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90590" w14:textId="77777777" w:rsidR="00610F04" w:rsidRPr="00990769" w:rsidRDefault="00893AA3" w:rsidP="00924B10">
      <w:pPr>
        <w:spacing w:after="0" w:line="240" w:lineRule="auto"/>
        <w:jc w:val="center"/>
        <w:rPr>
          <w:rFonts w:ascii="Times New Roman" w:eastAsia="Times New Roman" w:hAnsi="Times New Roman" w:cs="Times New Roman"/>
          <w:b/>
          <w:sz w:val="24"/>
          <w:szCs w:val="24"/>
        </w:rPr>
      </w:pPr>
      <w:r w:rsidRPr="00990769">
        <w:rPr>
          <w:rFonts w:ascii="Times New Roman" w:eastAsia="Times New Roman" w:hAnsi="Times New Roman" w:cs="Times New Roman"/>
          <w:b/>
          <w:sz w:val="24"/>
          <w:szCs w:val="24"/>
        </w:rPr>
        <w:t>QUALITY EVALUATION OF SMOKE</w:t>
      </w:r>
      <w:r w:rsidR="004E2C52" w:rsidRPr="00990769">
        <w:rPr>
          <w:rFonts w:ascii="Times New Roman" w:eastAsia="Times New Roman" w:hAnsi="Times New Roman" w:cs="Times New Roman"/>
          <w:b/>
          <w:sz w:val="24"/>
          <w:szCs w:val="24"/>
        </w:rPr>
        <w:t>D</w:t>
      </w:r>
      <w:r w:rsidRPr="00990769">
        <w:rPr>
          <w:rFonts w:ascii="Times New Roman" w:eastAsia="Times New Roman" w:hAnsi="Times New Roman" w:cs="Times New Roman"/>
          <w:b/>
          <w:sz w:val="24"/>
          <w:szCs w:val="24"/>
        </w:rPr>
        <w:t xml:space="preserve"> SAUSAGE PRODUCED FROM GOAT MEAT, FISH AND CARROT BLENDS</w:t>
      </w:r>
    </w:p>
    <w:p w14:paraId="727757E0" w14:textId="77777777" w:rsidR="00BD7678" w:rsidRPr="00990769" w:rsidRDefault="00BD7678" w:rsidP="00924B10">
      <w:pPr>
        <w:spacing w:after="0" w:line="240" w:lineRule="auto"/>
        <w:jc w:val="center"/>
        <w:rPr>
          <w:rFonts w:ascii="Times New Roman" w:eastAsia="Times New Roman" w:hAnsi="Times New Roman" w:cs="Times New Roman"/>
          <w:b/>
          <w:sz w:val="24"/>
          <w:szCs w:val="24"/>
        </w:rPr>
      </w:pPr>
    </w:p>
    <w:p w14:paraId="6773223C" w14:textId="77777777" w:rsidR="00CA34C0" w:rsidRPr="00990769" w:rsidRDefault="00CA34C0" w:rsidP="00924B10">
      <w:pPr>
        <w:spacing w:after="0" w:line="240" w:lineRule="auto"/>
        <w:jc w:val="center"/>
        <w:rPr>
          <w:rFonts w:ascii="Times New Roman" w:eastAsia="Times New Roman" w:hAnsi="Times New Roman" w:cs="Times New Roman"/>
          <w:b/>
          <w:sz w:val="24"/>
          <w:szCs w:val="24"/>
        </w:rPr>
      </w:pPr>
    </w:p>
    <w:p w14:paraId="46F54D5C" w14:textId="77777777" w:rsidR="00664C9B" w:rsidRPr="00990769" w:rsidRDefault="00664C9B" w:rsidP="00924B10">
      <w:pPr>
        <w:spacing w:after="0" w:line="240" w:lineRule="auto"/>
        <w:jc w:val="center"/>
        <w:rPr>
          <w:rFonts w:ascii="Times New Roman" w:eastAsia="Times New Roman" w:hAnsi="Times New Roman" w:cs="Times New Roman"/>
          <w:b/>
          <w:sz w:val="24"/>
          <w:szCs w:val="24"/>
        </w:rPr>
      </w:pPr>
    </w:p>
    <w:p w14:paraId="4BA59C09" w14:textId="77777777" w:rsidR="00664C9B" w:rsidRPr="00990769" w:rsidRDefault="00664C9B" w:rsidP="00924B10">
      <w:pPr>
        <w:spacing w:after="0" w:line="240" w:lineRule="auto"/>
        <w:jc w:val="center"/>
        <w:rPr>
          <w:rFonts w:ascii="Times New Roman" w:eastAsia="Times New Roman" w:hAnsi="Times New Roman" w:cs="Times New Roman"/>
          <w:b/>
          <w:sz w:val="24"/>
          <w:szCs w:val="24"/>
        </w:rPr>
      </w:pPr>
    </w:p>
    <w:p w14:paraId="2B5FE867" w14:textId="77777777" w:rsidR="00443B78" w:rsidRPr="00990769" w:rsidRDefault="00443B78" w:rsidP="00D02139">
      <w:pPr>
        <w:pStyle w:val="TOC2"/>
      </w:pPr>
      <w:r w:rsidRPr="00990769">
        <w:t>ABSTRACT</w:t>
      </w:r>
    </w:p>
    <w:p w14:paraId="6CE4B34C" w14:textId="7DC04E13" w:rsidR="001628EA" w:rsidRPr="001628EA" w:rsidRDefault="001628EA" w:rsidP="001628EA">
      <w:pPr>
        <w:pStyle w:val="Default"/>
        <w:jc w:val="both"/>
      </w:pPr>
      <w:r w:rsidRPr="001628EA">
        <w:t xml:space="preserve">Smoked sausage is a popular meat product prepared from raw materials such as pork, goat and chicken. This study evaluated the quality of smoked sausage produced from goat meat, fish and carrot blends at ratios of 100:0:0, 50:50:0 and 50:25:25, coded as M, MF and MFC, respectively. Proximate, vitamin, mineral, physicochemical and microbiological qualities were </w:t>
      </w:r>
      <w:proofErr w:type="spellStart"/>
      <w:r w:rsidRPr="001628EA">
        <w:t>analysed</w:t>
      </w:r>
      <w:proofErr w:type="spellEnd"/>
      <w:r w:rsidRPr="001628EA">
        <w:t>, and sensory attributes were evaluated. Data were subjected to ANOVA using SPSS 20.0, and means were compared using DMRT.</w:t>
      </w:r>
      <w:r w:rsidR="0023740F">
        <w:t xml:space="preserve"> </w:t>
      </w:r>
      <w:r w:rsidRPr="001628EA">
        <w:t>Proximate analysis showed that sample M had the lowest moisture content (7.11%), while MFC had the highest (7.19%). Sample MF had the lowest ash content (2.22%), while MFC had the highest. Sample M recorded the lowest fat content (11.19%), whereas MF and MFC recorded the highest (11.20%). Protein content was lowest in M (48.30%) and highest in MFC (51.87%). Vitamin analysis showed that MFC had the highest vitamin A value (11.10 IU), while M had the lowest value (101.78 IU). Sample M had the highest vitamin C content (2.48 mg/100 g), while MFC had the lowest (1.91 mg/100 g). Mineral analysis showed that M had the lowest calcium (0.60 mg/100 g) and magnesium (0.38 mg/100 g), while MFC had the highest calcium (0.81 mg/100 g) and magnesium (0.44 mg/100 g).</w:t>
      </w:r>
      <w:r w:rsidR="0023740F">
        <w:t xml:space="preserve"> </w:t>
      </w:r>
      <w:r w:rsidRPr="001628EA">
        <w:t xml:space="preserve">Physicochemical results showed that M and MF had higher total pigment contents (11.90 mg/L and 11.74 mg/L), while MFC had the lowest (11.47 mg/L). Sample M had the highest total lipid value (12.68 g), while MF had the lowest (12.27 g). Microbial analysis showed that MF had the highest microbial count. Sensory evaluation showed that MF and MFC had higher scores for </w:t>
      </w:r>
      <w:proofErr w:type="spellStart"/>
      <w:r w:rsidRPr="001628EA">
        <w:t>colour</w:t>
      </w:r>
      <w:proofErr w:type="spellEnd"/>
      <w:r w:rsidRPr="001628EA">
        <w:t>, aroma and mouthfeel, while M had the highest general acceptability. Increasing carrot inclusion changed the technological and sensory properties of the sausage, indicating that fish and carrot can be successfully incorporated into goat meat sausage with satisfactory sensory attributes. The findings support further product development using these composite sausage formulations for consumers.</w:t>
      </w:r>
    </w:p>
    <w:p w14:paraId="1EE46C7A" w14:textId="77777777" w:rsidR="00D10952" w:rsidRDefault="003A206C" w:rsidP="00D10952">
      <w:pPr>
        <w:pStyle w:val="Default"/>
        <w:jc w:val="both"/>
      </w:pPr>
      <w:r w:rsidRPr="00990769">
        <w:rPr>
          <w:b/>
        </w:rPr>
        <w:t>Keywords:</w:t>
      </w:r>
      <w:r w:rsidR="00DC5397" w:rsidRPr="00990769">
        <w:rPr>
          <w:b/>
        </w:rPr>
        <w:t xml:space="preserve"> </w:t>
      </w:r>
      <w:r w:rsidR="00D10952">
        <w:t>Smoked sausage; goat meat; Nile tilapia; carrot; proximate composition; vitamins; minerals; physicochemical properties; microbial quality; sensory evaluation.</w:t>
      </w:r>
    </w:p>
    <w:p w14:paraId="0AFF398A" w14:textId="77777777" w:rsidR="00D10952" w:rsidRDefault="00D10952" w:rsidP="00D10952">
      <w:pPr>
        <w:pStyle w:val="Default"/>
        <w:jc w:val="both"/>
      </w:pPr>
    </w:p>
    <w:p w14:paraId="6265504A" w14:textId="3C224D60" w:rsidR="00D02139" w:rsidRPr="00990769" w:rsidRDefault="00B56FEF" w:rsidP="00D10952">
      <w:pPr>
        <w:pStyle w:val="Default"/>
        <w:jc w:val="both"/>
        <w:rPr>
          <w:rFonts w:eastAsia="Times New Roman"/>
          <w:b/>
        </w:rPr>
      </w:pPr>
      <w:r w:rsidRPr="00990769">
        <w:rPr>
          <w:rFonts w:eastAsia="Times New Roman"/>
          <w:b/>
        </w:rPr>
        <w:t>1.0</w:t>
      </w:r>
      <w:r w:rsidR="005004D7" w:rsidRPr="00990769">
        <w:rPr>
          <w:rFonts w:eastAsia="Times New Roman"/>
          <w:b/>
        </w:rPr>
        <w:t xml:space="preserve"> </w:t>
      </w:r>
      <w:r w:rsidR="00F52FC7" w:rsidRPr="00990769">
        <w:rPr>
          <w:rFonts w:eastAsia="Times New Roman"/>
          <w:b/>
        </w:rPr>
        <w:t>INTRODUCTION</w:t>
      </w:r>
    </w:p>
    <w:p w14:paraId="09EB420E" w14:textId="3E25FC9B" w:rsidR="00256E6C" w:rsidRDefault="00D02139" w:rsidP="00256E6C">
      <w:r w:rsidRPr="00990769">
        <w:t xml:space="preserve">Sausages are among the oldest processed foods known to humans. A sausage is a charcuterie product mainly composed of minced meat mixed with other ingredients, such as spices and condiments. The preparation is then placed in an intestinal or synthetic casing, shaped into a tube and closed at the ends (Dévi et al., 2020). Several hundred varieties of sausages are produced worldwide and have considerable social and economic relevance. Sausage production has a long history in many cultures and originally served as a method of preserving meat before the availability of mechanical refrigeration. Today, combinations of meat and seasonings produce a wide range of sausages, including fresh, smoked, cured and cooked products. The diversity of sausages is influenced by differences in composition, shape, size, cultural preference and tradition (Carballo, 2021). Although sausages are valued for flavour and versatility, many traditional formulations contain high levels of saturated fat, sodium and nitrates, which may raise nutritional and health concerns when consumed excessively (Mahmud et al., 2024). Healthier sausage formulations are therefore expected to contain less saturated fat and/or promote the presence of specific beneficial compounds while maintaining the quality attributes of cooked meat emulsions (Jiménez-Colmenero et al., 2010). Recent studies have also emphasised that plant-derived ingredients and dietary fibre can modify the physicochemical, textural and sensory attributes of sausage and other meat </w:t>
      </w:r>
      <w:r w:rsidRPr="00990769">
        <w:lastRenderedPageBreak/>
        <w:t xml:space="preserve">products, making formulation-specific evaluation necessary (Mishra et al., 2023; Chung et al., 2024). Comminuted meat products, such as sausage, bologna and luncheon meat, usually contain more fat than ordinary meat; therefore, soy proteins are used to enhance and stabilise fat emulsions, improve viscosity, impart texture after cooking and improve moisture retention and overall yield (Jideani, 2011). </w:t>
      </w:r>
      <w:r w:rsidR="00256E6C">
        <w:t xml:space="preserve"> </w:t>
      </w:r>
      <w:r w:rsidR="00256E6C">
        <w:t xml:space="preserve">Nitrite has the potential to promote the formation of carcinogenic N-nitrosamines in cured meat products through reactions with secondary amines and amino acids present in muscle proteins. Furthermore, residual nitrite in cured meat may contribute to the endogenous formation of N-nitrosamines within the gastrointestinal tract following consumption. Consequently, there is sustained interest within the meat industry in developing nitrite-free curing strategies that preserve the characteristic </w:t>
      </w:r>
      <w:proofErr w:type="spellStart"/>
      <w:r w:rsidR="00256E6C">
        <w:t>colour</w:t>
      </w:r>
      <w:proofErr w:type="spellEnd"/>
      <w:r w:rsidR="00256E6C">
        <w:t xml:space="preserve"> and quality attributes traditionally associated with nitrite-cured meat products.</w:t>
      </w:r>
    </w:p>
    <w:p w14:paraId="2151BF85" w14:textId="77777777" w:rsidR="00256E6C" w:rsidRDefault="00256E6C" w:rsidP="00256E6C"/>
    <w:p w14:paraId="63C60A50" w14:textId="647B75EF" w:rsidR="00D02139" w:rsidRPr="00990769" w:rsidRDefault="00256E6C" w:rsidP="00256E6C">
      <w:pPr>
        <w:rPr>
          <w:bCs/>
        </w:rPr>
      </w:pPr>
      <w:r>
        <w:t xml:space="preserve">Processed goat meat products are commonly formulated with a range of food additives to enhance shelf life, sensory quality and consumer convenience. Among these additives, sodium chloride is an indispensable ingredient owing to its diverse technological and functional properties in processed meat systems (Sebranek, 2009; Li-Hua &amp; </w:t>
      </w:r>
      <w:proofErr w:type="spellStart"/>
      <w:r>
        <w:t>Bajinka</w:t>
      </w:r>
      <w:proofErr w:type="spellEnd"/>
      <w:r>
        <w:t>, 2025). Conventionally, processed meat products contain approximately 7–39 g/kg sodium chloride. Nevertheless, the relatively high sodium content of these products has become a significant public health concern, as excessive dietary sodium intake is associated with an increased risk of adverse health outcomes (Kim et al., 2021).</w:t>
      </w:r>
      <w:r>
        <w:t xml:space="preserve"> </w:t>
      </w:r>
      <w:proofErr w:type="gramStart"/>
      <w:r w:rsidR="00D02139" w:rsidRPr="00990769">
        <w:t>Goat</w:t>
      </w:r>
      <w:proofErr w:type="gramEnd"/>
      <w:r w:rsidR="00D02139" w:rsidRPr="00990769">
        <w:t xml:space="preserve"> meat is edible animal tissue consumed as food (Warriss, 2000). It is nutritious and protein-rich, but it is highly perishable and has a short shelf life unless preserved and stored appropriately (Olaoye &amp; Onilude, 2010). Meat is a good source of energy and essential nutrients, including protein and micronutrients such as iron, zinc and vitamin B12, although adequate intake of these nutrients can also be obtained from a varied diet without meat (Zhou et al., 2010). Fish products are valuable sources of nutrients and contribute to diverse and healthy diets (Chen et al., 2022). Fish flesh contains high-biological-value proteins, polyunsaturated fatty acids, vitamins and minerals, with minerals mainly concentrated in the bones (Food and Agriculture Organization of the United Nations, n.d.). Recognition of fish as a healthy food by health-conscious consumers has encouraged the development of convenient fish products, such as fish sausages, fish balls and fish burgers, as a strategy to promote consumption (Chuapoehuk et al., 2001). In tilapia sausage, substitution with mackerel fish (</w:t>
      </w:r>
      <w:r w:rsidR="00D02139" w:rsidRPr="00990769">
        <w:rPr>
          <w:i/>
        </w:rPr>
        <w:t>Rastrelliger kanagurta</w:t>
      </w:r>
      <w:r w:rsidR="00D02139" w:rsidRPr="00990769">
        <w:t>) oil has been reported to affect moisture content, fat content, omega-3 content, colour and hedonic attributes, supporting the relevance of nutritional and sensory assessment in fish-based sausage formulations (Maharani et al., 2023). Nile tilapia (</w:t>
      </w:r>
      <w:r w:rsidR="00D02139" w:rsidRPr="00990769">
        <w:rPr>
          <w:i/>
        </w:rPr>
        <w:t>Oreochromis niloticus</w:t>
      </w:r>
      <w:r w:rsidR="00D02139" w:rsidRPr="00990769">
        <w:t>) is commonly consumed worldwide and is used in the development of fish-based sausages because of its flavour and white flesh (Nawaz et al., 2020). Like other animals, tilapia requires nutrients such as amino acids from protein, fats, minerals and vitamins. Tilapia exhibit optimal growth when they are fed a balanced diet that provides a proper mixture of protein, carbohydrates, lipids, vitamins, minerals and fibre (Jauncey &amp; Ross, 1982). These nutritional requirements differ slightly among species and vary with life stage (Nawaz et al., 2020). Carrot (</w:t>
      </w:r>
      <w:r w:rsidR="00D02139" w:rsidRPr="00990769">
        <w:rPr>
          <w:i/>
        </w:rPr>
        <w:t>Daucus carota L.</w:t>
      </w:r>
      <w:r w:rsidR="00D02139" w:rsidRPr="00990769">
        <w:t>) belongs to a group of foods valued for their nutritional, health-related and technological properties (Sharma et al., 2012). Carrot (</w:t>
      </w:r>
      <w:r w:rsidR="00D02139" w:rsidRPr="00990769">
        <w:rPr>
          <w:i/>
        </w:rPr>
        <w:t>Daucus carota</w:t>
      </w:r>
      <w:r w:rsidR="00D02139" w:rsidRPr="00990769">
        <w:t xml:space="preserve">) is one of the most widely consumed vegetables in raw and processed forms because of its nutritional value (Sam et al., 2021). It is widely used in salads, pickles, soups and halwa. In recent years, the consumption of carrot and carrot-based products has increased steadily because of the recognised antioxidant activity of beta-carotene, which is also a precursor of vitamin A (Fiedor &amp; Burda, 2014). Intake of dietary fibre and phytochemicals such as polyphenols, carotenoids, tocopherols and ascorbic acid has been associated with the maintenance of health and protection against diseases such as cancer, cardiovascular diseases and other </w:t>
      </w:r>
      <w:r w:rsidR="00D02139" w:rsidRPr="00990769">
        <w:lastRenderedPageBreak/>
        <w:t>degenerative disorders (Saura-Calixto, 2011). Sam et al. (2021) reported that the addition of 20% carrot improved the oxidative stability of poultry hamburgers. Therefore, carrot can be used to develop healthier meat and fish products (Sam et al., 2021). Smoked sausage is a popular meat product prepared from different raw materials, including pork, goat meat and chicken (Costescu et al., 2015). Owing to the requirements for meat-containing sausages, meat ingredients are commonly used in recipes in combination with protein fillers (Fursik et al., 2018). In sausage production, the important factors to consider include the raw materials and the emulsification process (Ahmad et al., 2018). The addition of probiotics has been shown to increase moisture content and water activity, reduce pH, and produce low-salt sausages with improved flavour and texture (Zhao et al., 2024). Meat remains the main ingredient, and consumers are becoming increasingly aware of the relationship between health and nutrition (Santhi et al., 2017). The recent development of functional sausage products enriched with dietary fibre, vitamins and polyunsaturated fatty acids has further highlighted the importance of evaluating nutritional, organoleptic and microbiological quality during product reformulation (Serikkyzy et al., 2026). This trend has increased interest in foods that are not only nutritious but may also provide additional benefits to consumers. In this regard, converting vegetables into ingredients for incorporation into meat product formulations could be a strategy to improve the quality and image of processed meat (Das et al., 2020). Lipid oxidation and microbial growth in meat products can be controlled or minimised using either synthetic or natural food additives. Natural antioxidant treatments have also been evaluated in lamb meat sausage for their effects on sensory acceptability, lipid oxidation and microbial quality (Akinwumi et al., 2022). Various synthetic antioxidants, such as butylated hydroxyanisole (BHA) and butylated hydroxytoluene (BHT), are commonly used to delay rancidity in food products (Martínez-Tomé et al., 2001). Pork consumption is restricted among many people because of religious and cultural beliefs. Since pork is a food taboo among Jews, Muslims and some Christians, the development of alternative sausage products may increase consumer acceptability in these groups. However, the use of carrot in the production of meat and fish sausages, or other indigenous meals, remains limited and has not been well documented. Although previous studies have evaluated vegetable or fish ingredients in selected sausage products, the combined use of goat meat, fish and carrot in smoked sausage has not been adequately documented with respect to proximate, vitamin, mineral, physicochemical, microbiological and sensory qualities in the present study context. This gap justifies the present evaluation before the objective is stated. If successful, this research may create a new variety of sausage with potential market acceptability.</w:t>
      </w:r>
    </w:p>
    <w:p w14:paraId="3F867A53" w14:textId="77777777" w:rsidR="00D02139" w:rsidRPr="00990769" w:rsidRDefault="00D02139" w:rsidP="00C92E78">
      <w:pPr>
        <w:spacing w:after="0" w:line="240" w:lineRule="auto"/>
        <w:jc w:val="both"/>
        <w:rPr>
          <w:rFonts w:ascii="Times New Roman" w:eastAsia="Times New Roman" w:hAnsi="Times New Roman" w:cs="Times New Roman"/>
          <w:b/>
          <w:sz w:val="24"/>
          <w:szCs w:val="24"/>
        </w:rPr>
      </w:pPr>
      <w:r w:rsidRPr="00990769">
        <w:rPr>
          <w:rFonts w:ascii="Times New Roman" w:eastAsia="Times New Roman" w:hAnsi="Times New Roman" w:cs="Times New Roman"/>
          <w:b/>
          <w:sz w:val="24"/>
          <w:szCs w:val="24"/>
        </w:rPr>
        <w:t xml:space="preserve">1.4 </w:t>
      </w:r>
      <w:r w:rsidRPr="00990769">
        <w:rPr>
          <w:rFonts w:ascii="Times New Roman" w:hAnsi="Times New Roman" w:cs="Times New Roman"/>
          <w:b/>
          <w:sz w:val="24"/>
          <w:szCs w:val="24"/>
        </w:rPr>
        <w:t>Broad Objective</w:t>
      </w:r>
    </w:p>
    <w:p w14:paraId="250FA522" w14:textId="77777777" w:rsidR="00D02139" w:rsidRPr="00990769" w:rsidRDefault="00D02139" w:rsidP="00C92E78">
      <w:pPr>
        <w:spacing w:after="0" w:line="240" w:lineRule="auto"/>
        <w:jc w:val="both"/>
        <w:rPr>
          <w:rFonts w:ascii="Times New Roman" w:eastAsia="Times New Roman" w:hAnsi="Times New Roman" w:cs="Times New Roman"/>
          <w:sz w:val="24"/>
          <w:szCs w:val="24"/>
        </w:rPr>
      </w:pPr>
      <w:r w:rsidRPr="00990769">
        <w:rPr>
          <w:rFonts w:ascii="Times New Roman" w:eastAsia="Times New Roman" w:hAnsi="Times New Roman" w:cs="Times New Roman"/>
          <w:sz w:val="24"/>
          <w:szCs w:val="24"/>
        </w:rPr>
        <w:t>The broad objective of this project is to evaluate the quality of smoked sausage produced from goat meat, fish and carrot blends.</w:t>
      </w:r>
    </w:p>
    <w:p w14:paraId="643EE12A" w14:textId="77777777" w:rsidR="00CA62EE" w:rsidRPr="00990769" w:rsidRDefault="00CA62EE" w:rsidP="00C92E78">
      <w:pPr>
        <w:spacing w:after="0" w:line="240" w:lineRule="auto"/>
        <w:jc w:val="both"/>
        <w:rPr>
          <w:rFonts w:ascii="Times New Roman" w:eastAsia="Times New Roman" w:hAnsi="Times New Roman" w:cs="Times New Roman"/>
          <w:sz w:val="24"/>
          <w:szCs w:val="24"/>
        </w:rPr>
      </w:pPr>
    </w:p>
    <w:p w14:paraId="5B5103F7" w14:textId="77777777" w:rsidR="00D02139" w:rsidRPr="00990769" w:rsidRDefault="005249F5" w:rsidP="00C92E78">
      <w:pPr>
        <w:spacing w:after="0" w:line="240" w:lineRule="auto"/>
        <w:rPr>
          <w:rFonts w:ascii="Times New Roman" w:hAnsi="Times New Roman" w:cs="Times New Roman"/>
          <w:b/>
          <w:sz w:val="24"/>
          <w:szCs w:val="24"/>
        </w:rPr>
      </w:pPr>
      <w:r w:rsidRPr="00990769">
        <w:rPr>
          <w:rFonts w:ascii="Times New Roman" w:eastAsia="Times New Roman" w:hAnsi="Times New Roman" w:cs="Times New Roman"/>
          <w:b/>
          <w:sz w:val="24"/>
          <w:szCs w:val="24"/>
        </w:rPr>
        <w:t xml:space="preserve">2.0 </w:t>
      </w:r>
      <w:r w:rsidR="002352CE" w:rsidRPr="00990769">
        <w:rPr>
          <w:rFonts w:ascii="Times New Roman" w:eastAsia="Times New Roman" w:hAnsi="Times New Roman" w:cs="Times New Roman"/>
          <w:b/>
          <w:sz w:val="24"/>
          <w:szCs w:val="24"/>
        </w:rPr>
        <w:t>MATERIALS AND METHODS</w:t>
      </w:r>
    </w:p>
    <w:p w14:paraId="4E11F04C" w14:textId="77777777" w:rsidR="00D02139" w:rsidRPr="00990769" w:rsidRDefault="005249F5" w:rsidP="00C92E78">
      <w:pPr>
        <w:spacing w:after="0" w:line="240" w:lineRule="auto"/>
        <w:jc w:val="both"/>
        <w:rPr>
          <w:rFonts w:ascii="Times New Roman" w:eastAsia="Times New Roman" w:hAnsi="Times New Roman" w:cs="Times New Roman"/>
          <w:b/>
          <w:sz w:val="24"/>
          <w:szCs w:val="24"/>
        </w:rPr>
      </w:pPr>
      <w:r w:rsidRPr="00990769">
        <w:rPr>
          <w:rFonts w:ascii="Times New Roman" w:eastAsia="Times New Roman" w:hAnsi="Times New Roman" w:cs="Times New Roman"/>
          <w:b/>
          <w:sz w:val="24"/>
          <w:szCs w:val="24"/>
        </w:rPr>
        <w:t>2</w:t>
      </w:r>
      <w:r w:rsidR="00D02139" w:rsidRPr="00990769">
        <w:rPr>
          <w:rFonts w:ascii="Times New Roman" w:eastAsia="Times New Roman" w:hAnsi="Times New Roman" w:cs="Times New Roman"/>
          <w:b/>
          <w:sz w:val="24"/>
          <w:szCs w:val="24"/>
        </w:rPr>
        <w:t>.1 Source of Materials</w:t>
      </w:r>
    </w:p>
    <w:p w14:paraId="213C7E16" w14:textId="77777777" w:rsidR="00037CBE" w:rsidRPr="00990769" w:rsidRDefault="008955F9" w:rsidP="00C92E78">
      <w:pPr>
        <w:spacing w:after="0" w:line="240" w:lineRule="auto"/>
        <w:jc w:val="both"/>
        <w:rPr>
          <w:rFonts w:ascii="Times New Roman" w:hAnsi="Times New Roman" w:cs="Times New Roman"/>
          <w:sz w:val="24"/>
          <w:szCs w:val="24"/>
        </w:rPr>
      </w:pPr>
      <w:r w:rsidRPr="00990769">
        <w:t>Three hundred grams (300 g) of goat meat and intestines for casing were purchased from Wednesday Market in Dutsin-Ma Local Government Area, Katsina State. Two kilograms (2 kg) of fish were purchased from the Federal University Dutsin-Ma Fish Farm. Carrot roots were also purchased from a local market in Dutsin-Ma. The materials were taken to the Department of Food Science and Technology Laboratory, Federal University Dutsin-Ma, Katsina State, for further analysis.</w:t>
      </w:r>
    </w:p>
    <w:p w14:paraId="28BDC9BE" w14:textId="77777777" w:rsidR="00D02139" w:rsidRPr="00990769" w:rsidRDefault="004831D4" w:rsidP="00C92E78">
      <w:pPr>
        <w:spacing w:after="0" w:line="240" w:lineRule="auto"/>
        <w:jc w:val="both"/>
        <w:rPr>
          <w:rFonts w:ascii="Times New Roman" w:eastAsia="Times New Roman" w:hAnsi="Times New Roman" w:cs="Times New Roman"/>
          <w:b/>
          <w:sz w:val="24"/>
          <w:szCs w:val="24"/>
        </w:rPr>
      </w:pPr>
      <w:r w:rsidRPr="00990769">
        <w:rPr>
          <w:rFonts w:ascii="Times New Roman" w:eastAsia="Times New Roman" w:hAnsi="Times New Roman" w:cs="Times New Roman"/>
          <w:b/>
          <w:sz w:val="24"/>
          <w:szCs w:val="24"/>
        </w:rPr>
        <w:t>2</w:t>
      </w:r>
      <w:r w:rsidR="00D02139" w:rsidRPr="00990769">
        <w:rPr>
          <w:rFonts w:ascii="Times New Roman" w:eastAsia="Times New Roman" w:hAnsi="Times New Roman" w:cs="Times New Roman"/>
          <w:b/>
          <w:sz w:val="24"/>
          <w:szCs w:val="24"/>
        </w:rPr>
        <w:t>.2 Sample Collection and Preparation</w:t>
      </w:r>
    </w:p>
    <w:p w14:paraId="13F136E6" w14:textId="77777777" w:rsidR="00D02139" w:rsidRPr="00990769" w:rsidRDefault="004831D4" w:rsidP="00C92E78">
      <w:pPr>
        <w:spacing w:after="0" w:line="240" w:lineRule="auto"/>
        <w:jc w:val="both"/>
        <w:rPr>
          <w:rFonts w:ascii="Times New Roman" w:hAnsi="Times New Roman" w:cs="Times New Roman"/>
          <w:b/>
          <w:sz w:val="24"/>
          <w:szCs w:val="24"/>
        </w:rPr>
      </w:pPr>
      <w:r w:rsidRPr="00990769">
        <w:rPr>
          <w:rFonts w:ascii="Times New Roman" w:hAnsi="Times New Roman" w:cs="Times New Roman"/>
          <w:b/>
          <w:sz w:val="24"/>
          <w:szCs w:val="24"/>
        </w:rPr>
        <w:t>2</w:t>
      </w:r>
      <w:r w:rsidR="00D02139" w:rsidRPr="00990769">
        <w:rPr>
          <w:rFonts w:ascii="Times New Roman" w:hAnsi="Times New Roman" w:cs="Times New Roman"/>
          <w:b/>
          <w:sz w:val="24"/>
          <w:szCs w:val="24"/>
        </w:rPr>
        <w:t>.2.1 Preparation of Goat Meat</w:t>
      </w:r>
    </w:p>
    <w:p w14:paraId="27D3C3DD" w14:textId="77777777" w:rsidR="009D7C4D" w:rsidRPr="00990769" w:rsidRDefault="0005063F" w:rsidP="007A41E5">
      <w:pPr>
        <w:spacing w:after="0" w:line="240" w:lineRule="auto"/>
        <w:jc w:val="both"/>
        <w:rPr>
          <w:rFonts w:ascii="Times New Roman" w:hAnsi="Times New Roman" w:cs="Times New Roman"/>
          <w:sz w:val="24"/>
          <w:szCs w:val="24"/>
        </w:rPr>
      </w:pPr>
      <w:r w:rsidRPr="00990769">
        <w:t>Goat meat was washed properly with warm water for about 5 minutes. The meat was then cut into pieces and cooked for about 45 minutes to soften it. It was ground using a mortar and pestle, and the ground meat was packaged in a bowl in the food processing laboratory. The flow diagram for the meat production is shown in Figure 1 (Heinz &amp; Hautzinger, 2007).</w:t>
      </w:r>
    </w:p>
    <w:p w14:paraId="020DB281" w14:textId="77777777" w:rsidR="00D02139" w:rsidRPr="00990769" w:rsidRDefault="00000000"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0AAC02C9">
          <v:shapetype id="_x0000_t32" coordsize="21600,21600" o:spt="32" o:oned="t" path="m,l21600,21600e" filled="f">
            <v:path arrowok="t" fillok="f" o:connecttype="none"/>
            <o:lock v:ext="edit" shapetype="t"/>
          </v:shapetype>
          <v:shape id="_x0000_s2112" type="#_x0000_t32" style="position:absolute;left:0;text-align:left;margin-left:222.7pt;margin-top:20.7pt;width:0;height:25.95pt;z-index:251645440" o:connectortype="straight">
            <v:stroke endarrow="block"/>
          </v:shape>
        </w:pict>
      </w:r>
      <w:r w:rsidR="00D02139" w:rsidRPr="00990769">
        <w:rPr>
          <w:rFonts w:ascii="Times New Roman" w:hAnsi="Times New Roman" w:cs="Times New Roman"/>
          <w:noProof/>
          <w:sz w:val="24"/>
          <w:szCs w:val="24"/>
        </w:rPr>
        <w:t xml:space="preserve">      Goat Meat </w:t>
      </w:r>
    </w:p>
    <w:p w14:paraId="6285C1B3" w14:textId="77777777" w:rsidR="00D02139" w:rsidRPr="00990769" w:rsidRDefault="00D02139" w:rsidP="00D02139">
      <w:pPr>
        <w:spacing w:line="480" w:lineRule="auto"/>
        <w:jc w:val="both"/>
        <w:rPr>
          <w:rFonts w:ascii="Times New Roman" w:hAnsi="Times New Roman" w:cs="Times New Roman"/>
          <w:sz w:val="24"/>
          <w:szCs w:val="24"/>
        </w:rPr>
      </w:pPr>
    </w:p>
    <w:p w14:paraId="4064CAC5" w14:textId="77777777" w:rsidR="00D02139" w:rsidRPr="00990769" w:rsidRDefault="00000000" w:rsidP="00D02139">
      <w:pPr>
        <w:spacing w:line="480" w:lineRule="auto"/>
        <w:ind w:left="3600"/>
        <w:rPr>
          <w:rFonts w:ascii="Times New Roman" w:hAnsi="Times New Roman" w:cs="Times New Roman"/>
          <w:sz w:val="24"/>
          <w:szCs w:val="24"/>
        </w:rPr>
      </w:pPr>
      <w:r>
        <w:rPr>
          <w:rFonts w:ascii="Times New Roman" w:hAnsi="Times New Roman" w:cs="Times New Roman"/>
          <w:noProof/>
          <w:sz w:val="24"/>
          <w:szCs w:val="24"/>
        </w:rPr>
        <w:pict w14:anchorId="03F37E1D">
          <v:shape id="_x0000_s2113" type="#_x0000_t32" style="position:absolute;left:0;text-align:left;margin-left:223.65pt;margin-top:20pt;width:0;height:25.95pt;z-index:251646464" o:connectortype="straight">
            <v:stroke endarrow="block"/>
          </v:shape>
        </w:pict>
      </w:r>
      <w:r w:rsidR="00E27494" w:rsidRPr="00990769">
        <w:rPr>
          <w:rFonts w:ascii="Times New Roman" w:hAnsi="Times New Roman" w:cs="Times New Roman"/>
          <w:sz w:val="24"/>
          <w:szCs w:val="24"/>
        </w:rPr>
        <w:t xml:space="preserve">       </w:t>
      </w:r>
      <w:r w:rsidR="00D02139" w:rsidRPr="00990769">
        <w:rPr>
          <w:rFonts w:ascii="Times New Roman" w:hAnsi="Times New Roman" w:cs="Times New Roman"/>
          <w:sz w:val="24"/>
          <w:szCs w:val="24"/>
        </w:rPr>
        <w:t>Washing</w:t>
      </w:r>
    </w:p>
    <w:p w14:paraId="75C3B0C5" w14:textId="77777777" w:rsidR="00D02139" w:rsidRPr="00990769" w:rsidRDefault="00D02139" w:rsidP="00D02139">
      <w:pPr>
        <w:spacing w:line="480" w:lineRule="auto"/>
        <w:jc w:val="both"/>
        <w:rPr>
          <w:rFonts w:ascii="Times New Roman" w:hAnsi="Times New Roman" w:cs="Times New Roman"/>
          <w:sz w:val="24"/>
          <w:szCs w:val="24"/>
        </w:rPr>
      </w:pPr>
    </w:p>
    <w:p w14:paraId="6F616129" w14:textId="77777777" w:rsidR="00D02139" w:rsidRPr="00990769" w:rsidRDefault="00000000" w:rsidP="00D02139">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2F39CEA4">
          <v:shape id="_x0000_s2114" type="#_x0000_t32" style="position:absolute;left:0;text-align:left;margin-left:225.45pt;margin-top:21pt;width:0;height:25.95pt;z-index:251647488" o:connectortype="straight">
            <v:stroke endarrow="block"/>
          </v:shape>
        </w:pict>
      </w:r>
      <w:r w:rsidR="00D02139" w:rsidRPr="00990769">
        <w:rPr>
          <w:rFonts w:ascii="Times New Roman" w:hAnsi="Times New Roman" w:cs="Times New Roman"/>
          <w:sz w:val="24"/>
          <w:szCs w:val="24"/>
        </w:rPr>
        <w:tab/>
      </w:r>
      <w:r w:rsidR="00D02139" w:rsidRPr="00990769">
        <w:rPr>
          <w:rFonts w:ascii="Times New Roman" w:hAnsi="Times New Roman" w:cs="Times New Roman"/>
          <w:sz w:val="24"/>
          <w:szCs w:val="24"/>
        </w:rPr>
        <w:tab/>
      </w:r>
      <w:r w:rsidR="00D02139" w:rsidRPr="00990769">
        <w:rPr>
          <w:rFonts w:ascii="Times New Roman" w:hAnsi="Times New Roman" w:cs="Times New Roman"/>
          <w:sz w:val="24"/>
          <w:szCs w:val="24"/>
        </w:rPr>
        <w:tab/>
      </w:r>
      <w:r w:rsidR="00D02139" w:rsidRPr="00990769">
        <w:rPr>
          <w:rFonts w:ascii="Times New Roman" w:hAnsi="Times New Roman" w:cs="Times New Roman"/>
          <w:sz w:val="24"/>
          <w:szCs w:val="24"/>
        </w:rPr>
        <w:tab/>
      </w:r>
      <w:r w:rsidR="00D02139" w:rsidRPr="00990769">
        <w:rPr>
          <w:rFonts w:ascii="Times New Roman" w:hAnsi="Times New Roman" w:cs="Times New Roman"/>
          <w:sz w:val="24"/>
          <w:szCs w:val="24"/>
        </w:rPr>
        <w:tab/>
        <w:t xml:space="preserve">      Side reduction </w:t>
      </w:r>
    </w:p>
    <w:p w14:paraId="05D95BCF" w14:textId="77777777" w:rsidR="00D02139" w:rsidRPr="00990769" w:rsidRDefault="00D02139" w:rsidP="00D02139">
      <w:pPr>
        <w:spacing w:line="480" w:lineRule="auto"/>
        <w:jc w:val="both"/>
        <w:rPr>
          <w:rFonts w:ascii="Times New Roman" w:hAnsi="Times New Roman" w:cs="Times New Roman"/>
          <w:sz w:val="24"/>
          <w:szCs w:val="24"/>
        </w:rPr>
      </w:pPr>
    </w:p>
    <w:p w14:paraId="7EA3B5B0" w14:textId="77777777" w:rsidR="00D02139" w:rsidRPr="00990769"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57B93495">
          <v:shape id="_x0000_s2115" type="#_x0000_t32" style="position:absolute;left:0;text-align:left;margin-left:226.4pt;margin-top:20.3pt;width:0;height:25.95pt;z-index:251648512" o:connectortype="straight">
            <v:stroke endarrow="block"/>
          </v:shape>
        </w:pict>
      </w:r>
      <w:r w:rsidR="00D02139" w:rsidRPr="00990769">
        <w:rPr>
          <w:rFonts w:ascii="Times New Roman" w:hAnsi="Times New Roman" w:cs="Times New Roman"/>
          <w:sz w:val="24"/>
          <w:szCs w:val="24"/>
        </w:rPr>
        <w:t>Cooking (45 mm)</w:t>
      </w:r>
    </w:p>
    <w:p w14:paraId="697E288E" w14:textId="77777777" w:rsidR="00D02139" w:rsidRPr="00990769" w:rsidRDefault="00D02139" w:rsidP="00D02139">
      <w:pPr>
        <w:spacing w:line="480" w:lineRule="auto"/>
        <w:jc w:val="both"/>
        <w:rPr>
          <w:rFonts w:ascii="Times New Roman" w:hAnsi="Times New Roman" w:cs="Times New Roman"/>
          <w:sz w:val="24"/>
          <w:szCs w:val="24"/>
        </w:rPr>
      </w:pPr>
    </w:p>
    <w:p w14:paraId="27E6C719" w14:textId="77777777" w:rsidR="00D02139" w:rsidRPr="00990769" w:rsidRDefault="00000000" w:rsidP="00B706C9">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pict w14:anchorId="77230B25">
          <v:shape id="_x0000_s2116" type="#_x0000_t32" style="position:absolute;left:0;text-align:left;margin-left:226.4pt;margin-top:22.9pt;width:0;height:25.95pt;z-index:251649536" o:connectortype="straight">
            <v:stroke endarrow="block"/>
          </v:shape>
        </w:pict>
      </w:r>
      <w:r w:rsidR="00E27494" w:rsidRPr="00990769">
        <w:rPr>
          <w:rFonts w:ascii="Times New Roman" w:hAnsi="Times New Roman" w:cs="Times New Roman"/>
          <w:noProof/>
          <w:sz w:val="24"/>
          <w:szCs w:val="24"/>
        </w:rPr>
        <w:t xml:space="preserve">                                                        </w:t>
      </w:r>
      <w:r w:rsidR="00D02139" w:rsidRPr="00990769">
        <w:rPr>
          <w:rFonts w:ascii="Times New Roman" w:hAnsi="Times New Roman" w:cs="Times New Roman"/>
          <w:noProof/>
          <w:sz w:val="24"/>
          <w:szCs w:val="24"/>
        </w:rPr>
        <w:t>Grinding</w:t>
      </w:r>
    </w:p>
    <w:p w14:paraId="5B70D90E" w14:textId="77777777" w:rsidR="00D02139" w:rsidRPr="00990769" w:rsidRDefault="00D02139" w:rsidP="00D02139">
      <w:pPr>
        <w:spacing w:line="480" w:lineRule="auto"/>
        <w:jc w:val="both"/>
        <w:rPr>
          <w:rFonts w:ascii="Times New Roman" w:hAnsi="Times New Roman" w:cs="Times New Roman"/>
          <w:sz w:val="24"/>
          <w:szCs w:val="24"/>
        </w:rPr>
      </w:pPr>
    </w:p>
    <w:p w14:paraId="1343D929" w14:textId="77777777" w:rsidR="00D02139" w:rsidRPr="00990769" w:rsidRDefault="00F35419" w:rsidP="00F35419">
      <w:pPr>
        <w:spacing w:line="480" w:lineRule="auto"/>
        <w:ind w:left="2880" w:firstLine="720"/>
        <w:jc w:val="both"/>
        <w:rPr>
          <w:rFonts w:ascii="Times New Roman" w:hAnsi="Times New Roman" w:cs="Times New Roman"/>
          <w:sz w:val="24"/>
          <w:szCs w:val="24"/>
        </w:rPr>
      </w:pPr>
      <w:r w:rsidRPr="00990769">
        <w:rPr>
          <w:rFonts w:ascii="Times New Roman" w:hAnsi="Times New Roman" w:cs="Times New Roman"/>
          <w:sz w:val="24"/>
          <w:szCs w:val="24"/>
        </w:rPr>
        <w:t xml:space="preserve">      Packaging </w:t>
      </w:r>
    </w:p>
    <w:p w14:paraId="2CEEC307" w14:textId="77777777" w:rsidR="009C39A4" w:rsidRPr="00990769" w:rsidRDefault="00D02139" w:rsidP="00D02139">
      <w:pPr>
        <w:spacing w:line="480" w:lineRule="auto"/>
        <w:jc w:val="both"/>
        <w:rPr>
          <w:rFonts w:ascii="Times New Roman" w:eastAsia="Times New Roman" w:hAnsi="Times New Roman" w:cs="Times New Roman"/>
          <w:sz w:val="24"/>
          <w:szCs w:val="24"/>
        </w:rPr>
      </w:pPr>
      <w:r w:rsidRPr="00990769">
        <w:rPr>
          <w:rFonts w:ascii="Times New Roman" w:eastAsia="Times New Roman" w:hAnsi="Times New Roman" w:cs="Times New Roman"/>
          <w:b/>
          <w:sz w:val="24"/>
          <w:szCs w:val="24"/>
        </w:rPr>
        <w:t>Fig</w:t>
      </w:r>
      <w:r w:rsidR="009C39A4" w:rsidRPr="00990769">
        <w:rPr>
          <w:rFonts w:ascii="Times New Roman" w:eastAsia="Times New Roman" w:hAnsi="Times New Roman" w:cs="Times New Roman"/>
          <w:b/>
          <w:sz w:val="24"/>
          <w:szCs w:val="24"/>
        </w:rPr>
        <w:t xml:space="preserve">ure </w:t>
      </w:r>
      <w:r w:rsidRPr="00990769">
        <w:rPr>
          <w:rFonts w:ascii="Times New Roman" w:eastAsia="Times New Roman" w:hAnsi="Times New Roman" w:cs="Times New Roman"/>
          <w:b/>
          <w:sz w:val="24"/>
          <w:szCs w:val="24"/>
        </w:rPr>
        <w:t>1</w:t>
      </w:r>
      <w:r w:rsidR="009C39A4" w:rsidRPr="00990769">
        <w:rPr>
          <w:rFonts w:ascii="Times New Roman" w:eastAsia="Times New Roman" w:hAnsi="Times New Roman" w:cs="Times New Roman"/>
          <w:b/>
          <w:sz w:val="24"/>
          <w:szCs w:val="24"/>
        </w:rPr>
        <w:t xml:space="preserve">: </w:t>
      </w:r>
      <w:r w:rsidRPr="00990769">
        <w:rPr>
          <w:rFonts w:ascii="Times New Roman" w:eastAsia="Times New Roman" w:hAnsi="Times New Roman" w:cs="Times New Roman"/>
          <w:sz w:val="24"/>
          <w:szCs w:val="24"/>
        </w:rPr>
        <w:t>Flow chart for goat meat Production</w:t>
      </w:r>
    </w:p>
    <w:p w14:paraId="5EBCA1CF" w14:textId="77777777" w:rsidR="00D02139" w:rsidRPr="00990769" w:rsidRDefault="00674B0A" w:rsidP="00D02139">
      <w:pPr>
        <w:spacing w:line="480" w:lineRule="auto"/>
        <w:jc w:val="both"/>
        <w:rPr>
          <w:rFonts w:ascii="Times New Roman" w:hAnsi="Times New Roman" w:cs="Times New Roman"/>
          <w:b/>
          <w:sz w:val="24"/>
          <w:szCs w:val="24"/>
        </w:rPr>
      </w:pPr>
      <w:r w:rsidRPr="00990769">
        <w:rPr>
          <w:rFonts w:ascii="Times New Roman" w:eastAsia="Times New Roman" w:hAnsi="Times New Roman" w:cs="Times New Roman"/>
          <w:b/>
          <w:sz w:val="24"/>
          <w:szCs w:val="24"/>
        </w:rPr>
        <w:t>Source</w:t>
      </w:r>
      <w:r w:rsidR="009C39A4" w:rsidRPr="00990769">
        <w:rPr>
          <w:rFonts w:ascii="Times New Roman" w:eastAsia="Times New Roman" w:hAnsi="Times New Roman" w:cs="Times New Roman"/>
          <w:b/>
          <w:sz w:val="24"/>
          <w:szCs w:val="24"/>
        </w:rPr>
        <w:t>:</w:t>
      </w:r>
      <w:r w:rsidR="009C39A4" w:rsidRPr="00990769">
        <w:rPr>
          <w:rFonts w:ascii="Times New Roman" w:eastAsia="Times New Roman" w:hAnsi="Times New Roman" w:cs="Times New Roman"/>
          <w:sz w:val="24"/>
          <w:szCs w:val="24"/>
        </w:rPr>
        <w:t xml:space="preserve"> </w:t>
      </w:r>
      <w:r w:rsidR="00D50615" w:rsidRPr="00990769">
        <w:rPr>
          <w:rFonts w:ascii="Times New Roman" w:eastAsia="Times New Roman" w:hAnsi="Times New Roman" w:cs="Times New Roman"/>
          <w:sz w:val="24"/>
          <w:szCs w:val="24"/>
        </w:rPr>
        <w:t>(</w:t>
      </w:r>
      <w:r w:rsidR="00D02139" w:rsidRPr="00990769">
        <w:rPr>
          <w:rFonts w:ascii="Times New Roman" w:eastAsia="Times New Roman" w:hAnsi="Times New Roman" w:cs="Times New Roman"/>
          <w:sz w:val="24"/>
          <w:szCs w:val="24"/>
        </w:rPr>
        <w:t>Heinz &amp; Hautzinger, 2007</w:t>
      </w:r>
      <w:r w:rsidR="00D50615" w:rsidRPr="00990769">
        <w:rPr>
          <w:rFonts w:ascii="Times New Roman" w:eastAsia="Times New Roman" w:hAnsi="Times New Roman" w:cs="Times New Roman"/>
          <w:sz w:val="24"/>
          <w:szCs w:val="24"/>
        </w:rPr>
        <w:t>)</w:t>
      </w:r>
    </w:p>
    <w:p w14:paraId="059859DF" w14:textId="77777777" w:rsidR="00D02139" w:rsidRPr="00C0137E" w:rsidRDefault="00D02139" w:rsidP="00D02139">
      <w:pPr>
        <w:spacing w:line="480" w:lineRule="auto"/>
        <w:jc w:val="both"/>
        <w:rPr>
          <w:rFonts w:ascii="Times New Roman" w:hAnsi="Times New Roman" w:cs="Times New Roman"/>
          <w:b/>
          <w:bCs/>
          <w:sz w:val="24"/>
          <w:szCs w:val="24"/>
        </w:rPr>
      </w:pPr>
      <w:r w:rsidRPr="00C0137E">
        <w:rPr>
          <w:b/>
          <w:bCs/>
        </w:rPr>
        <w:t>3.2.2 Preparation of Nile Tilapia (</w:t>
      </w:r>
      <w:r w:rsidRPr="00C0137E">
        <w:rPr>
          <w:b/>
          <w:bCs/>
          <w:i/>
        </w:rPr>
        <w:t>Oreochromis niloticus</w:t>
      </w:r>
      <w:r w:rsidRPr="00C0137E">
        <w:rPr>
          <w:b/>
          <w:bCs/>
        </w:rPr>
        <w:t>)</w:t>
      </w:r>
    </w:p>
    <w:p w14:paraId="40BC610E" w14:textId="77777777" w:rsidR="00D02139" w:rsidRPr="00990769" w:rsidRDefault="003D490B" w:rsidP="00152DF9">
      <w:pPr>
        <w:spacing w:after="0" w:line="240" w:lineRule="auto"/>
        <w:jc w:val="both"/>
        <w:rPr>
          <w:rFonts w:ascii="Times New Roman" w:hAnsi="Times New Roman" w:cs="Times New Roman"/>
          <w:sz w:val="24"/>
          <w:szCs w:val="24"/>
        </w:rPr>
      </w:pPr>
      <w:r w:rsidRPr="00990769">
        <w:t>Two kilograms (2 kg) of tilapia fish were descaled, eviscerated and washed properly with warm water for about 5 minutes. The fish was then cut into pieces and cooked for about 20 minutes to soften it. It was ground using a mortar and pestle, and the ground fish was packaged in a bowl in the food processing laboratory. The flow diagram for fish production is shown in Figure 2 (Heinz &amp; Hautzinger, 2007).</w:t>
      </w:r>
    </w:p>
    <w:p w14:paraId="15E433E6" w14:textId="77777777" w:rsidR="00152DF9" w:rsidRPr="00990769" w:rsidRDefault="00152DF9" w:rsidP="00C62EBA">
      <w:pPr>
        <w:spacing w:line="480" w:lineRule="auto"/>
        <w:jc w:val="both"/>
        <w:rPr>
          <w:rFonts w:ascii="Times New Roman" w:hAnsi="Times New Roman" w:cs="Times New Roman"/>
          <w:sz w:val="24"/>
          <w:szCs w:val="24"/>
        </w:rPr>
      </w:pPr>
    </w:p>
    <w:p w14:paraId="6EA7C1EA" w14:textId="77777777" w:rsidR="00D02139" w:rsidRPr="00990769" w:rsidRDefault="00000000"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166F948A">
          <v:shape id="_x0000_s2123" type="#_x0000_t32" style="position:absolute;left:0;text-align:left;margin-left:225.45pt;margin-top:27.2pt;width:0;height:25.95pt;z-index:251650560" o:connectortype="straight">
            <v:stroke endarrow="block"/>
          </v:shape>
        </w:pict>
      </w:r>
      <w:r w:rsidR="00C67324" w:rsidRPr="00990769">
        <w:rPr>
          <w:rFonts w:ascii="Times New Roman" w:hAnsi="Times New Roman" w:cs="Times New Roman"/>
          <w:noProof/>
          <w:sz w:val="24"/>
          <w:szCs w:val="24"/>
        </w:rPr>
        <w:t xml:space="preserve">     </w:t>
      </w:r>
      <w:r w:rsidR="00D02139" w:rsidRPr="00990769">
        <w:rPr>
          <w:rFonts w:ascii="Times New Roman" w:hAnsi="Times New Roman" w:cs="Times New Roman"/>
          <w:noProof/>
          <w:sz w:val="24"/>
          <w:szCs w:val="24"/>
        </w:rPr>
        <w:t xml:space="preserve">Tilapia Fish  </w:t>
      </w:r>
    </w:p>
    <w:p w14:paraId="34C71329" w14:textId="77777777" w:rsidR="00D02139" w:rsidRPr="00990769" w:rsidRDefault="00D02139" w:rsidP="00D02139">
      <w:pPr>
        <w:spacing w:line="480" w:lineRule="auto"/>
        <w:jc w:val="both"/>
        <w:rPr>
          <w:rFonts w:ascii="Times New Roman" w:hAnsi="Times New Roman" w:cs="Times New Roman"/>
          <w:sz w:val="24"/>
          <w:szCs w:val="24"/>
        </w:rPr>
      </w:pPr>
    </w:p>
    <w:p w14:paraId="5436EE20" w14:textId="77777777" w:rsidR="00D02139" w:rsidRPr="00990769" w:rsidRDefault="00000000" w:rsidP="00D02139">
      <w:pPr>
        <w:spacing w:line="480" w:lineRule="auto"/>
        <w:ind w:left="2880" w:firstLine="720"/>
        <w:jc w:val="both"/>
        <w:rPr>
          <w:rFonts w:ascii="Times New Roman" w:hAnsi="Times New Roman" w:cs="Times New Roman"/>
          <w:noProof/>
          <w:sz w:val="24"/>
          <w:szCs w:val="24"/>
        </w:rPr>
      </w:pPr>
      <w:r>
        <w:rPr>
          <w:rFonts w:ascii="Times New Roman" w:hAnsi="Times New Roman" w:cs="Times New Roman"/>
          <w:noProof/>
          <w:sz w:val="24"/>
          <w:szCs w:val="24"/>
        </w:rPr>
        <w:pict w14:anchorId="51A21C9E">
          <v:shape id="_x0000_s2117" type="#_x0000_t32" style="position:absolute;left:0;text-align:left;margin-left:223.65pt;margin-top:20pt;width:0;height:25.95pt;z-index:251651584" o:connectortype="straight">
            <v:stroke endarrow="block"/>
          </v:shape>
        </w:pict>
      </w:r>
      <w:r w:rsidR="00D02139" w:rsidRPr="00990769">
        <w:rPr>
          <w:rFonts w:ascii="Times New Roman" w:hAnsi="Times New Roman" w:cs="Times New Roman"/>
          <w:noProof/>
          <w:sz w:val="24"/>
          <w:szCs w:val="24"/>
        </w:rPr>
        <w:t xml:space="preserve">       Descaling</w:t>
      </w:r>
    </w:p>
    <w:p w14:paraId="5A5A207C" w14:textId="77777777" w:rsidR="00D02139" w:rsidRPr="00990769" w:rsidRDefault="00D02139" w:rsidP="00D02139">
      <w:pPr>
        <w:spacing w:line="480" w:lineRule="auto"/>
        <w:ind w:left="2880" w:firstLine="720"/>
        <w:jc w:val="both"/>
        <w:rPr>
          <w:rFonts w:ascii="Times New Roman" w:hAnsi="Times New Roman" w:cs="Times New Roman"/>
          <w:noProof/>
          <w:sz w:val="24"/>
          <w:szCs w:val="24"/>
        </w:rPr>
      </w:pPr>
    </w:p>
    <w:p w14:paraId="4E9D0D3D" w14:textId="77777777" w:rsidR="00D02139" w:rsidRPr="00990769"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5330B2DD">
          <v:shape id="_x0000_s2121" type="#_x0000_t32" style="position:absolute;left:0;text-align:left;margin-left:222.7pt;margin-top:19.65pt;width:0;height:25.95pt;z-index:251652608" o:connectortype="straight">
            <v:stroke endarrow="block"/>
          </v:shape>
        </w:pict>
      </w:r>
      <w:r w:rsidR="00D02139" w:rsidRPr="00990769">
        <w:rPr>
          <w:rFonts w:ascii="Times New Roman" w:hAnsi="Times New Roman" w:cs="Times New Roman"/>
          <w:noProof/>
          <w:sz w:val="24"/>
          <w:szCs w:val="24"/>
        </w:rPr>
        <w:t xml:space="preserve">    Eviscerating  </w:t>
      </w:r>
    </w:p>
    <w:p w14:paraId="7A11AEFB" w14:textId="77777777" w:rsidR="00D02139" w:rsidRPr="00990769" w:rsidRDefault="00D02139" w:rsidP="00D02139">
      <w:pPr>
        <w:spacing w:line="480" w:lineRule="auto"/>
        <w:jc w:val="both"/>
        <w:rPr>
          <w:rFonts w:ascii="Times New Roman" w:hAnsi="Times New Roman" w:cs="Times New Roman"/>
          <w:sz w:val="24"/>
          <w:szCs w:val="24"/>
        </w:rPr>
      </w:pPr>
    </w:p>
    <w:p w14:paraId="1372BA83" w14:textId="77777777" w:rsidR="00D02139" w:rsidRPr="00990769" w:rsidRDefault="00000000" w:rsidP="00D02139">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0E4A9D7B">
          <v:shape id="_x0000_s2118" type="#_x0000_t32" style="position:absolute;left:0;text-align:left;margin-left:225.45pt;margin-top:21pt;width:0;height:25.95pt;z-index:251653632" o:connectortype="straight">
            <v:stroke endarrow="block"/>
          </v:shape>
        </w:pict>
      </w:r>
      <w:r w:rsidR="00D02139" w:rsidRPr="00990769">
        <w:rPr>
          <w:rFonts w:ascii="Times New Roman" w:hAnsi="Times New Roman" w:cs="Times New Roman"/>
          <w:sz w:val="24"/>
          <w:szCs w:val="24"/>
        </w:rPr>
        <w:tab/>
      </w:r>
      <w:r w:rsidR="00D02139" w:rsidRPr="00990769">
        <w:rPr>
          <w:rFonts w:ascii="Times New Roman" w:hAnsi="Times New Roman" w:cs="Times New Roman"/>
          <w:sz w:val="24"/>
          <w:szCs w:val="24"/>
        </w:rPr>
        <w:tab/>
      </w:r>
      <w:r w:rsidR="00D02139" w:rsidRPr="00990769">
        <w:rPr>
          <w:rFonts w:ascii="Times New Roman" w:hAnsi="Times New Roman" w:cs="Times New Roman"/>
          <w:sz w:val="24"/>
          <w:szCs w:val="24"/>
        </w:rPr>
        <w:tab/>
      </w:r>
      <w:r w:rsidR="00D02139" w:rsidRPr="00990769">
        <w:rPr>
          <w:rFonts w:ascii="Times New Roman" w:hAnsi="Times New Roman" w:cs="Times New Roman"/>
          <w:sz w:val="24"/>
          <w:szCs w:val="24"/>
        </w:rPr>
        <w:tab/>
      </w:r>
      <w:r w:rsidR="00D02139" w:rsidRPr="00990769">
        <w:rPr>
          <w:rFonts w:ascii="Times New Roman" w:hAnsi="Times New Roman" w:cs="Times New Roman"/>
          <w:sz w:val="24"/>
          <w:szCs w:val="24"/>
        </w:rPr>
        <w:tab/>
        <w:t xml:space="preserve">        Cleaning </w:t>
      </w:r>
    </w:p>
    <w:p w14:paraId="3369F9A6" w14:textId="77777777" w:rsidR="00D02139" w:rsidRPr="00990769" w:rsidRDefault="00D02139" w:rsidP="00D02139">
      <w:pPr>
        <w:spacing w:line="480" w:lineRule="auto"/>
        <w:jc w:val="both"/>
        <w:rPr>
          <w:rFonts w:ascii="Times New Roman" w:hAnsi="Times New Roman" w:cs="Times New Roman"/>
          <w:sz w:val="24"/>
          <w:szCs w:val="24"/>
        </w:rPr>
      </w:pPr>
    </w:p>
    <w:p w14:paraId="039B28C7" w14:textId="77777777" w:rsidR="00D02139" w:rsidRPr="00990769"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5F883F50">
          <v:shape id="_x0000_s2122" type="#_x0000_t32" style="position:absolute;left:0;text-align:left;margin-left:222.7pt;margin-top:21pt;width:0;height:25.95pt;z-index:251654656" o:connectortype="straight">
            <v:stroke endarrow="block"/>
          </v:shape>
        </w:pict>
      </w:r>
      <w:r w:rsidR="00D02139" w:rsidRPr="00990769">
        <w:rPr>
          <w:rFonts w:ascii="Times New Roman" w:hAnsi="Times New Roman" w:cs="Times New Roman"/>
          <w:sz w:val="24"/>
          <w:szCs w:val="24"/>
        </w:rPr>
        <w:t xml:space="preserve">   Side reduction</w:t>
      </w:r>
    </w:p>
    <w:p w14:paraId="72781B1A" w14:textId="77777777" w:rsidR="00D02139" w:rsidRPr="00990769" w:rsidRDefault="00D02139" w:rsidP="00D02139">
      <w:pPr>
        <w:spacing w:line="480" w:lineRule="auto"/>
        <w:jc w:val="both"/>
        <w:rPr>
          <w:rFonts w:ascii="Times New Roman" w:hAnsi="Times New Roman" w:cs="Times New Roman"/>
          <w:sz w:val="24"/>
          <w:szCs w:val="24"/>
        </w:rPr>
      </w:pPr>
    </w:p>
    <w:p w14:paraId="04B4B939" w14:textId="77777777" w:rsidR="00D02139" w:rsidRPr="00990769"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08F1D2C8">
          <v:shape id="_x0000_s2119" type="#_x0000_t32" style="position:absolute;left:0;text-align:left;margin-left:226.4pt;margin-top:20.3pt;width:0;height:25.95pt;z-index:251655680" o:connectortype="straight">
            <v:stroke endarrow="block"/>
          </v:shape>
        </w:pict>
      </w:r>
      <w:r w:rsidR="00D02139" w:rsidRPr="00990769">
        <w:rPr>
          <w:rFonts w:ascii="Times New Roman" w:hAnsi="Times New Roman" w:cs="Times New Roman"/>
          <w:sz w:val="24"/>
          <w:szCs w:val="24"/>
        </w:rPr>
        <w:t>Cooking (20 mm)</w:t>
      </w:r>
    </w:p>
    <w:p w14:paraId="24326E17" w14:textId="77777777" w:rsidR="00D02139" w:rsidRPr="00990769" w:rsidRDefault="00D02139" w:rsidP="00D02139">
      <w:pPr>
        <w:spacing w:line="480" w:lineRule="auto"/>
        <w:jc w:val="both"/>
        <w:rPr>
          <w:rFonts w:ascii="Times New Roman" w:hAnsi="Times New Roman" w:cs="Times New Roman"/>
          <w:sz w:val="24"/>
          <w:szCs w:val="24"/>
        </w:rPr>
      </w:pPr>
    </w:p>
    <w:p w14:paraId="3DB62C8A" w14:textId="77777777" w:rsidR="00D02139" w:rsidRPr="00990769" w:rsidRDefault="00000000" w:rsidP="00D02139">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w14:anchorId="402FF9A7">
          <v:shape id="_x0000_s2120" type="#_x0000_t32" style="position:absolute;left:0;text-align:left;margin-left:226.4pt;margin-top:22.9pt;width:0;height:25.95pt;z-index:251656704" o:connectortype="straight">
            <v:stroke endarrow="block"/>
          </v:shape>
        </w:pict>
      </w:r>
      <w:r w:rsidR="00C67324" w:rsidRPr="00990769">
        <w:rPr>
          <w:rFonts w:ascii="Times New Roman" w:hAnsi="Times New Roman" w:cs="Times New Roman"/>
          <w:noProof/>
          <w:sz w:val="24"/>
          <w:szCs w:val="24"/>
        </w:rPr>
        <w:t xml:space="preserve">                                                      </w:t>
      </w:r>
      <w:r w:rsidR="00D02139" w:rsidRPr="00990769">
        <w:rPr>
          <w:rFonts w:ascii="Times New Roman" w:hAnsi="Times New Roman" w:cs="Times New Roman"/>
          <w:noProof/>
          <w:sz w:val="24"/>
          <w:szCs w:val="24"/>
        </w:rPr>
        <w:t xml:space="preserve"> Grinding </w:t>
      </w:r>
    </w:p>
    <w:p w14:paraId="10D78F37" w14:textId="77777777" w:rsidR="00D02139" w:rsidRPr="00990769" w:rsidRDefault="00D02139" w:rsidP="00D02139">
      <w:pPr>
        <w:spacing w:line="480" w:lineRule="auto"/>
        <w:jc w:val="both"/>
        <w:rPr>
          <w:rFonts w:ascii="Times New Roman" w:hAnsi="Times New Roman" w:cs="Times New Roman"/>
          <w:sz w:val="24"/>
          <w:szCs w:val="24"/>
        </w:rPr>
      </w:pPr>
    </w:p>
    <w:p w14:paraId="389DE5BB" w14:textId="77777777" w:rsidR="00D02139" w:rsidRPr="00990769" w:rsidRDefault="00152DF9" w:rsidP="00152DF9">
      <w:pPr>
        <w:spacing w:line="480" w:lineRule="auto"/>
        <w:ind w:left="2880" w:firstLine="720"/>
        <w:jc w:val="both"/>
        <w:rPr>
          <w:rFonts w:ascii="Times New Roman" w:hAnsi="Times New Roman" w:cs="Times New Roman"/>
          <w:sz w:val="24"/>
          <w:szCs w:val="24"/>
        </w:rPr>
      </w:pPr>
      <w:r w:rsidRPr="00990769">
        <w:rPr>
          <w:rFonts w:ascii="Times New Roman" w:hAnsi="Times New Roman" w:cs="Times New Roman"/>
          <w:sz w:val="24"/>
          <w:szCs w:val="24"/>
        </w:rPr>
        <w:t xml:space="preserve">      Packaging </w:t>
      </w:r>
    </w:p>
    <w:p w14:paraId="1C830BFB" w14:textId="77777777" w:rsidR="008B527B" w:rsidRPr="00990769" w:rsidRDefault="00D02139" w:rsidP="008A6AB1">
      <w:pPr>
        <w:spacing w:line="480" w:lineRule="auto"/>
        <w:rPr>
          <w:rFonts w:ascii="Times New Roman" w:eastAsia="Times New Roman" w:hAnsi="Times New Roman" w:cs="Times New Roman"/>
          <w:b/>
          <w:sz w:val="24"/>
          <w:szCs w:val="24"/>
        </w:rPr>
      </w:pPr>
      <w:r w:rsidRPr="00990769">
        <w:rPr>
          <w:rFonts w:ascii="Times New Roman" w:eastAsia="Times New Roman" w:hAnsi="Times New Roman" w:cs="Times New Roman"/>
          <w:b/>
          <w:sz w:val="24"/>
          <w:szCs w:val="24"/>
        </w:rPr>
        <w:t>Fig</w:t>
      </w:r>
      <w:r w:rsidR="008B527B" w:rsidRPr="00990769">
        <w:rPr>
          <w:rFonts w:ascii="Times New Roman" w:eastAsia="Times New Roman" w:hAnsi="Times New Roman" w:cs="Times New Roman"/>
          <w:b/>
          <w:sz w:val="24"/>
          <w:szCs w:val="24"/>
        </w:rPr>
        <w:t>ure</w:t>
      </w:r>
      <w:r w:rsidR="00152DF9" w:rsidRPr="00990769">
        <w:rPr>
          <w:rFonts w:ascii="Times New Roman" w:eastAsia="Times New Roman" w:hAnsi="Times New Roman" w:cs="Times New Roman"/>
          <w:b/>
          <w:sz w:val="24"/>
          <w:szCs w:val="24"/>
        </w:rPr>
        <w:t xml:space="preserve"> </w:t>
      </w:r>
      <w:r w:rsidRPr="00990769">
        <w:rPr>
          <w:rFonts w:ascii="Times New Roman" w:eastAsia="Times New Roman" w:hAnsi="Times New Roman" w:cs="Times New Roman"/>
          <w:b/>
          <w:sz w:val="24"/>
          <w:szCs w:val="24"/>
        </w:rPr>
        <w:t>2</w:t>
      </w:r>
      <w:r w:rsidR="008B527B" w:rsidRPr="00990769">
        <w:rPr>
          <w:rFonts w:ascii="Times New Roman" w:eastAsia="Times New Roman" w:hAnsi="Times New Roman" w:cs="Times New Roman"/>
          <w:b/>
          <w:sz w:val="24"/>
          <w:szCs w:val="24"/>
        </w:rPr>
        <w:t>:</w:t>
      </w:r>
      <w:r w:rsidRPr="00990769">
        <w:rPr>
          <w:rFonts w:ascii="Times New Roman" w:eastAsia="Times New Roman" w:hAnsi="Times New Roman" w:cs="Times New Roman"/>
          <w:b/>
          <w:sz w:val="24"/>
          <w:szCs w:val="24"/>
        </w:rPr>
        <w:t xml:space="preserve"> </w:t>
      </w:r>
      <w:r w:rsidRPr="00990769">
        <w:rPr>
          <w:rFonts w:ascii="Times New Roman" w:eastAsia="Times New Roman" w:hAnsi="Times New Roman" w:cs="Times New Roman"/>
          <w:sz w:val="24"/>
          <w:szCs w:val="24"/>
        </w:rPr>
        <w:t>Flow chart for fish Production</w:t>
      </w:r>
    </w:p>
    <w:p w14:paraId="6A6F55E0" w14:textId="77777777" w:rsidR="00152DF9" w:rsidRPr="00990769" w:rsidRDefault="008B527B" w:rsidP="007A41E5">
      <w:pPr>
        <w:spacing w:line="480" w:lineRule="auto"/>
        <w:rPr>
          <w:rFonts w:ascii="Times New Roman" w:hAnsi="Times New Roman" w:cs="Times New Roman"/>
          <w:b/>
          <w:sz w:val="24"/>
          <w:szCs w:val="24"/>
        </w:rPr>
      </w:pPr>
      <w:r w:rsidRPr="00990769">
        <w:rPr>
          <w:rFonts w:ascii="Times New Roman" w:eastAsia="Times New Roman" w:hAnsi="Times New Roman" w:cs="Times New Roman"/>
          <w:b/>
          <w:sz w:val="24"/>
          <w:szCs w:val="24"/>
        </w:rPr>
        <w:t>Source:</w:t>
      </w:r>
      <w:r w:rsidRPr="00990769">
        <w:rPr>
          <w:rFonts w:ascii="Times New Roman" w:eastAsia="Times New Roman" w:hAnsi="Times New Roman" w:cs="Times New Roman"/>
          <w:sz w:val="24"/>
          <w:szCs w:val="24"/>
        </w:rPr>
        <w:t xml:space="preserve"> </w:t>
      </w:r>
      <w:r w:rsidR="00D02139" w:rsidRPr="00990769">
        <w:rPr>
          <w:rFonts w:ascii="Times New Roman" w:eastAsia="Times New Roman" w:hAnsi="Times New Roman" w:cs="Times New Roman"/>
          <w:sz w:val="24"/>
          <w:szCs w:val="24"/>
        </w:rPr>
        <w:t>(Heinz &amp; Hautzinger, 2007)</w:t>
      </w:r>
    </w:p>
    <w:p w14:paraId="4C3E6D55" w14:textId="77777777" w:rsidR="00D02139" w:rsidRPr="00990769" w:rsidRDefault="00D02139" w:rsidP="00C92E78">
      <w:pPr>
        <w:spacing w:after="0" w:line="240" w:lineRule="auto"/>
        <w:jc w:val="both"/>
        <w:rPr>
          <w:rFonts w:ascii="Times New Roman" w:hAnsi="Times New Roman" w:cs="Times New Roman"/>
          <w:sz w:val="24"/>
          <w:szCs w:val="24"/>
        </w:rPr>
      </w:pPr>
      <w:r w:rsidRPr="00990769">
        <w:rPr>
          <w:rFonts w:ascii="Times New Roman" w:hAnsi="Times New Roman" w:cs="Times New Roman"/>
          <w:b/>
          <w:sz w:val="24"/>
          <w:szCs w:val="24"/>
        </w:rPr>
        <w:t>3.2.3 Preparation of Carrot</w:t>
      </w:r>
    </w:p>
    <w:p w14:paraId="11F5327E" w14:textId="77777777" w:rsidR="0075246C" w:rsidRPr="00990769" w:rsidRDefault="00D02139" w:rsidP="0075246C">
      <w:pPr>
        <w:spacing w:after="0" w:line="240" w:lineRule="auto"/>
        <w:jc w:val="both"/>
        <w:rPr>
          <w:rFonts w:ascii="Times New Roman" w:hAnsi="Times New Roman" w:cs="Times New Roman"/>
          <w:sz w:val="24"/>
          <w:szCs w:val="24"/>
        </w:rPr>
      </w:pPr>
      <w:r w:rsidRPr="00990769">
        <w:t>Carrot was washed properly with warm water for about 5 minutes to remove dirt. The clean vegetable was peeled manually, cut into slices, blanched for about 10 minutes and dehydrated. The vegetable was ground using a blender to obtain carrot powder, which was packaged in a polyethylene bag in the food processing laboratory. The flow diagram for carrot production is shown in Figure 3 (Tontul &amp; Topuz, 2017). The various blends were spiced with equal quantities of chilli pepper, onion and garlic in powdered form, together with seasoning cubes and salt, to obtain a fine paste.</w:t>
      </w:r>
    </w:p>
    <w:p w14:paraId="069ED2BC" w14:textId="77777777" w:rsidR="00D02139" w:rsidRPr="00990769" w:rsidRDefault="00D02139" w:rsidP="00C92E78">
      <w:pPr>
        <w:spacing w:after="0" w:line="240" w:lineRule="auto"/>
        <w:jc w:val="both"/>
        <w:rPr>
          <w:rFonts w:ascii="Times New Roman" w:hAnsi="Times New Roman" w:cs="Times New Roman"/>
          <w:sz w:val="24"/>
          <w:szCs w:val="24"/>
        </w:rPr>
      </w:pPr>
    </w:p>
    <w:p w14:paraId="16072A4D" w14:textId="77777777" w:rsidR="00D02139" w:rsidRPr="00990769" w:rsidRDefault="00000000"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0B8961F3">
          <v:shape id="_x0000_s2131" type="#_x0000_t32" style="position:absolute;left:0;text-align:left;margin-left:222.7pt;margin-top:23.45pt;width:0;height:25.95pt;z-index:251657728" o:connectortype="straight">
            <v:stroke endarrow="block"/>
          </v:shape>
        </w:pict>
      </w:r>
      <w:r w:rsidR="00912AEB" w:rsidRPr="00990769">
        <w:rPr>
          <w:rFonts w:ascii="Times New Roman" w:hAnsi="Times New Roman" w:cs="Times New Roman"/>
          <w:sz w:val="24"/>
          <w:szCs w:val="24"/>
        </w:rPr>
        <w:t xml:space="preserve">        </w:t>
      </w:r>
      <w:r w:rsidR="00D02139" w:rsidRPr="00990769">
        <w:rPr>
          <w:rFonts w:ascii="Times New Roman" w:hAnsi="Times New Roman" w:cs="Times New Roman"/>
          <w:sz w:val="24"/>
          <w:szCs w:val="24"/>
        </w:rPr>
        <w:t>Carrot</w:t>
      </w:r>
    </w:p>
    <w:p w14:paraId="2BEE81B3" w14:textId="77777777" w:rsidR="00D02139" w:rsidRPr="00990769" w:rsidRDefault="00D02139" w:rsidP="00D02139">
      <w:pPr>
        <w:spacing w:line="480" w:lineRule="auto"/>
        <w:jc w:val="both"/>
        <w:rPr>
          <w:rFonts w:ascii="Times New Roman" w:hAnsi="Times New Roman" w:cs="Times New Roman"/>
          <w:sz w:val="24"/>
          <w:szCs w:val="24"/>
        </w:rPr>
      </w:pPr>
    </w:p>
    <w:p w14:paraId="77F26C91" w14:textId="77777777" w:rsidR="00D02139" w:rsidRPr="00990769"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307F586E">
          <v:shape id="_x0000_s2124" type="#_x0000_t32" style="position:absolute;left:0;text-align:left;margin-left:223.65pt;margin-top:20pt;width:0;height:25.95pt;z-index:251658752" o:connectortype="straight">
            <v:stroke endarrow="block"/>
          </v:shape>
        </w:pict>
      </w:r>
      <w:r w:rsidR="00912AEB" w:rsidRPr="00990769">
        <w:rPr>
          <w:rFonts w:ascii="Times New Roman" w:hAnsi="Times New Roman" w:cs="Times New Roman"/>
          <w:sz w:val="24"/>
          <w:szCs w:val="24"/>
        </w:rPr>
        <w:t xml:space="preserve">       </w:t>
      </w:r>
      <w:r w:rsidR="00D02139" w:rsidRPr="00990769">
        <w:rPr>
          <w:rFonts w:ascii="Times New Roman" w:hAnsi="Times New Roman" w:cs="Times New Roman"/>
          <w:sz w:val="24"/>
          <w:szCs w:val="24"/>
        </w:rPr>
        <w:t>Cleaning</w:t>
      </w:r>
    </w:p>
    <w:p w14:paraId="2A3BEDE3" w14:textId="77777777" w:rsidR="00D02139" w:rsidRPr="00990769" w:rsidRDefault="00D02139" w:rsidP="00D02139">
      <w:pPr>
        <w:spacing w:line="480" w:lineRule="auto"/>
        <w:jc w:val="both"/>
        <w:rPr>
          <w:rFonts w:ascii="Times New Roman" w:hAnsi="Times New Roman" w:cs="Times New Roman"/>
          <w:sz w:val="24"/>
          <w:szCs w:val="24"/>
        </w:rPr>
      </w:pPr>
    </w:p>
    <w:p w14:paraId="5821F701" w14:textId="77777777" w:rsidR="00D02139" w:rsidRPr="00990769" w:rsidRDefault="00000000" w:rsidP="00D02139">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207053CC">
          <v:shape id="_x0000_s2125" type="#_x0000_t32" style="position:absolute;left:0;text-align:left;margin-left:225.45pt;margin-top:21pt;width:0;height:25.95pt;z-index:251659776" o:connectortype="straight">
            <v:stroke endarrow="block"/>
          </v:shape>
        </w:pict>
      </w:r>
      <w:r w:rsidR="00D02139" w:rsidRPr="00990769">
        <w:rPr>
          <w:rFonts w:ascii="Times New Roman" w:hAnsi="Times New Roman" w:cs="Times New Roman"/>
          <w:sz w:val="24"/>
          <w:szCs w:val="24"/>
        </w:rPr>
        <w:tab/>
      </w:r>
      <w:r w:rsidR="00D02139" w:rsidRPr="00990769">
        <w:rPr>
          <w:rFonts w:ascii="Times New Roman" w:hAnsi="Times New Roman" w:cs="Times New Roman"/>
          <w:sz w:val="24"/>
          <w:szCs w:val="24"/>
        </w:rPr>
        <w:tab/>
      </w:r>
      <w:r w:rsidR="00D02139" w:rsidRPr="00990769">
        <w:rPr>
          <w:rFonts w:ascii="Times New Roman" w:hAnsi="Times New Roman" w:cs="Times New Roman"/>
          <w:sz w:val="24"/>
          <w:szCs w:val="24"/>
        </w:rPr>
        <w:tab/>
      </w:r>
      <w:r w:rsidR="00D02139" w:rsidRPr="00990769">
        <w:rPr>
          <w:rFonts w:ascii="Times New Roman" w:hAnsi="Times New Roman" w:cs="Times New Roman"/>
          <w:sz w:val="24"/>
          <w:szCs w:val="24"/>
        </w:rPr>
        <w:tab/>
      </w:r>
      <w:r w:rsidR="00D02139" w:rsidRPr="00990769">
        <w:rPr>
          <w:rFonts w:ascii="Times New Roman" w:hAnsi="Times New Roman" w:cs="Times New Roman"/>
          <w:sz w:val="24"/>
          <w:szCs w:val="24"/>
        </w:rPr>
        <w:tab/>
      </w:r>
      <w:r w:rsidR="00912AEB" w:rsidRPr="00990769">
        <w:rPr>
          <w:rFonts w:ascii="Times New Roman" w:hAnsi="Times New Roman" w:cs="Times New Roman"/>
          <w:sz w:val="24"/>
          <w:szCs w:val="24"/>
        </w:rPr>
        <w:t xml:space="preserve">         </w:t>
      </w:r>
      <w:r w:rsidR="00D02139" w:rsidRPr="00990769">
        <w:rPr>
          <w:rFonts w:ascii="Times New Roman" w:hAnsi="Times New Roman" w:cs="Times New Roman"/>
          <w:sz w:val="24"/>
          <w:szCs w:val="24"/>
        </w:rPr>
        <w:t>Peeling</w:t>
      </w:r>
    </w:p>
    <w:p w14:paraId="2A0DBD87" w14:textId="77777777" w:rsidR="00D02139" w:rsidRPr="00990769" w:rsidRDefault="00D02139" w:rsidP="00D02139">
      <w:pPr>
        <w:spacing w:line="480" w:lineRule="auto"/>
        <w:jc w:val="both"/>
        <w:rPr>
          <w:rFonts w:ascii="Times New Roman" w:hAnsi="Times New Roman" w:cs="Times New Roman"/>
          <w:sz w:val="24"/>
          <w:szCs w:val="24"/>
        </w:rPr>
      </w:pPr>
    </w:p>
    <w:p w14:paraId="6C2CA78D" w14:textId="77777777" w:rsidR="00D02139" w:rsidRPr="00990769"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104B78CD">
          <v:shape id="_x0000_s2126" type="#_x0000_t32" style="position:absolute;left:0;text-align:left;margin-left:226.4pt;margin-top:20.3pt;width:0;height:25.95pt;z-index:251660800" o:connectortype="straight">
            <v:stroke endarrow="block"/>
          </v:shape>
        </w:pict>
      </w:r>
      <w:r w:rsidR="00D02139" w:rsidRPr="00990769">
        <w:rPr>
          <w:rFonts w:ascii="Times New Roman" w:hAnsi="Times New Roman" w:cs="Times New Roman"/>
          <w:sz w:val="24"/>
          <w:szCs w:val="24"/>
        </w:rPr>
        <w:t>Slicing (2-4 mm)</w:t>
      </w:r>
    </w:p>
    <w:p w14:paraId="0824BF51" w14:textId="77777777" w:rsidR="00D02139" w:rsidRPr="00990769" w:rsidRDefault="00D02139" w:rsidP="00D02139">
      <w:pPr>
        <w:spacing w:line="480" w:lineRule="auto"/>
        <w:jc w:val="both"/>
        <w:rPr>
          <w:rFonts w:ascii="Times New Roman" w:hAnsi="Times New Roman" w:cs="Times New Roman"/>
          <w:sz w:val="24"/>
          <w:szCs w:val="24"/>
        </w:rPr>
      </w:pPr>
    </w:p>
    <w:p w14:paraId="04CC39E8" w14:textId="77777777" w:rsidR="00D02139" w:rsidRPr="00990769" w:rsidRDefault="00000000" w:rsidP="00D02139">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w14:anchorId="3A661316">
          <v:shape id="_x0000_s2127" type="#_x0000_t32" style="position:absolute;left:0;text-align:left;margin-left:226.4pt;margin-top:22.9pt;width:0;height:25.95pt;z-index:251661824" o:connectortype="straight">
            <v:stroke endarrow="block"/>
          </v:shape>
        </w:pict>
      </w:r>
      <w:r w:rsidR="00912AEB" w:rsidRPr="00990769">
        <w:rPr>
          <w:rFonts w:ascii="Times New Roman" w:hAnsi="Times New Roman" w:cs="Times New Roman"/>
          <w:sz w:val="24"/>
          <w:szCs w:val="24"/>
        </w:rPr>
        <w:t xml:space="preserve">                                </w:t>
      </w:r>
      <w:r w:rsidR="00D02139" w:rsidRPr="00990769">
        <w:rPr>
          <w:rFonts w:ascii="Times New Roman" w:hAnsi="Times New Roman" w:cs="Times New Roman"/>
          <w:sz w:val="24"/>
          <w:szCs w:val="24"/>
        </w:rPr>
        <w:t>Water blanching (80°C for 10 min)</w:t>
      </w:r>
    </w:p>
    <w:p w14:paraId="29D62497" w14:textId="77777777" w:rsidR="00D02139" w:rsidRPr="00990769" w:rsidRDefault="00D02139" w:rsidP="00D02139">
      <w:pPr>
        <w:spacing w:line="480" w:lineRule="auto"/>
        <w:jc w:val="both"/>
        <w:rPr>
          <w:rFonts w:ascii="Times New Roman" w:hAnsi="Times New Roman" w:cs="Times New Roman"/>
          <w:sz w:val="24"/>
          <w:szCs w:val="24"/>
        </w:rPr>
      </w:pPr>
    </w:p>
    <w:p w14:paraId="17468E3F" w14:textId="77777777" w:rsidR="00D02139" w:rsidRPr="00990769" w:rsidRDefault="00000000"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78F6F8D2">
          <v:shape id="_x0000_s2128" type="#_x0000_t32" style="position:absolute;left:0;text-align:left;margin-left:223.65pt;margin-top:19.9pt;width:0;height:25.95pt;z-index:251662848" o:connectortype="straight">
            <v:stroke endarrow="block"/>
          </v:shape>
        </w:pict>
      </w:r>
      <w:r w:rsidR="00D02139" w:rsidRPr="00990769">
        <w:rPr>
          <w:rFonts w:ascii="Times New Roman" w:hAnsi="Times New Roman" w:cs="Times New Roman"/>
          <w:sz w:val="24"/>
          <w:szCs w:val="24"/>
        </w:rPr>
        <w:t>Dehydration</w:t>
      </w:r>
    </w:p>
    <w:p w14:paraId="08CBD51E" w14:textId="77777777" w:rsidR="00D02139" w:rsidRPr="00990769" w:rsidRDefault="00D02139" w:rsidP="00D02139">
      <w:pPr>
        <w:spacing w:line="480" w:lineRule="auto"/>
        <w:ind w:left="2880" w:firstLine="720"/>
        <w:jc w:val="both"/>
        <w:rPr>
          <w:rFonts w:ascii="Times New Roman" w:hAnsi="Times New Roman" w:cs="Times New Roman"/>
          <w:sz w:val="24"/>
          <w:szCs w:val="24"/>
        </w:rPr>
      </w:pPr>
    </w:p>
    <w:p w14:paraId="0EBB854A" w14:textId="77777777" w:rsidR="00D02139" w:rsidRPr="00990769"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35B49B95">
          <v:shape id="_x0000_s2130" type="#_x0000_t32" style="position:absolute;left:0;text-align:left;margin-left:224.4pt;margin-top:18.75pt;width:0;height:25.95pt;z-index:251663872" o:connectortype="straight">
            <v:stroke endarrow="block"/>
          </v:shape>
        </w:pict>
      </w:r>
      <w:r w:rsidR="00912AEB" w:rsidRPr="00990769">
        <w:rPr>
          <w:rFonts w:ascii="Times New Roman" w:hAnsi="Times New Roman" w:cs="Times New Roman"/>
          <w:sz w:val="24"/>
          <w:szCs w:val="24"/>
        </w:rPr>
        <w:t xml:space="preserve">       </w:t>
      </w:r>
      <w:r w:rsidR="00D02139" w:rsidRPr="00990769">
        <w:rPr>
          <w:rFonts w:ascii="Times New Roman" w:hAnsi="Times New Roman" w:cs="Times New Roman"/>
          <w:sz w:val="24"/>
          <w:szCs w:val="24"/>
        </w:rPr>
        <w:t>Grinding</w:t>
      </w:r>
    </w:p>
    <w:p w14:paraId="4AF533DC" w14:textId="77777777" w:rsidR="00D02139" w:rsidRPr="00990769" w:rsidRDefault="00D02139" w:rsidP="00D02139">
      <w:pPr>
        <w:spacing w:line="480" w:lineRule="auto"/>
        <w:jc w:val="both"/>
        <w:rPr>
          <w:rFonts w:ascii="Times New Roman" w:hAnsi="Times New Roman" w:cs="Times New Roman"/>
          <w:sz w:val="24"/>
          <w:szCs w:val="24"/>
        </w:rPr>
      </w:pPr>
    </w:p>
    <w:p w14:paraId="3BD35FCE" w14:textId="77777777" w:rsidR="00D02139" w:rsidRPr="00990769" w:rsidRDefault="00000000" w:rsidP="00D371A8">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6CC17061">
          <v:shape id="_x0000_s2129" type="#_x0000_t32" style="position:absolute;left:0;text-align:left;margin-left:222.7pt;margin-top:21.45pt;width:0;height:25.95pt;z-index:251664896" o:connectortype="straight">
            <v:stroke endarrow="block"/>
          </v:shape>
        </w:pict>
      </w:r>
      <w:r w:rsidR="00D371A8" w:rsidRPr="00990769">
        <w:rPr>
          <w:rFonts w:ascii="Times New Roman" w:hAnsi="Times New Roman" w:cs="Times New Roman"/>
          <w:sz w:val="24"/>
          <w:szCs w:val="24"/>
        </w:rPr>
        <w:t>Sieving of powder</w:t>
      </w:r>
    </w:p>
    <w:p w14:paraId="370F365B" w14:textId="77777777" w:rsidR="00D371A8" w:rsidRPr="00990769" w:rsidRDefault="00D371A8" w:rsidP="00DC5397">
      <w:pPr>
        <w:spacing w:line="480" w:lineRule="auto"/>
        <w:jc w:val="both"/>
        <w:rPr>
          <w:rFonts w:ascii="Times New Roman" w:hAnsi="Times New Roman" w:cs="Times New Roman"/>
          <w:sz w:val="24"/>
          <w:szCs w:val="24"/>
        </w:rPr>
      </w:pPr>
    </w:p>
    <w:p w14:paraId="5DA516B3" w14:textId="77777777" w:rsidR="00D02139" w:rsidRPr="00990769" w:rsidRDefault="00D02139" w:rsidP="00D02139">
      <w:pPr>
        <w:spacing w:line="480" w:lineRule="auto"/>
        <w:jc w:val="both"/>
        <w:rPr>
          <w:rFonts w:ascii="Times New Roman" w:hAnsi="Times New Roman" w:cs="Times New Roman"/>
          <w:sz w:val="24"/>
          <w:szCs w:val="24"/>
        </w:rPr>
      </w:pPr>
      <w:r w:rsidRPr="00990769">
        <w:rPr>
          <w:rFonts w:ascii="Times New Roman" w:hAnsi="Times New Roman" w:cs="Times New Roman"/>
          <w:sz w:val="24"/>
          <w:szCs w:val="24"/>
        </w:rPr>
        <w:t xml:space="preserve"> </w:t>
      </w:r>
      <w:r w:rsidR="00912AEB" w:rsidRPr="00990769">
        <w:rPr>
          <w:rFonts w:ascii="Times New Roman" w:hAnsi="Times New Roman" w:cs="Times New Roman"/>
          <w:sz w:val="24"/>
          <w:szCs w:val="24"/>
        </w:rPr>
        <w:t xml:space="preserve">                                                                  </w:t>
      </w:r>
      <w:r w:rsidRPr="00990769">
        <w:rPr>
          <w:rFonts w:ascii="Times New Roman" w:hAnsi="Times New Roman" w:cs="Times New Roman"/>
          <w:sz w:val="24"/>
          <w:szCs w:val="24"/>
        </w:rPr>
        <w:t xml:space="preserve">Packaging </w:t>
      </w:r>
    </w:p>
    <w:p w14:paraId="2164C279" w14:textId="77777777" w:rsidR="003014EA" w:rsidRPr="00990769" w:rsidRDefault="00D02139" w:rsidP="008105B6">
      <w:pPr>
        <w:spacing w:line="480" w:lineRule="auto"/>
        <w:jc w:val="both"/>
        <w:rPr>
          <w:rFonts w:ascii="Times New Roman" w:eastAsia="Times New Roman" w:hAnsi="Times New Roman" w:cs="Times New Roman"/>
          <w:b/>
          <w:sz w:val="24"/>
          <w:szCs w:val="24"/>
        </w:rPr>
      </w:pPr>
      <w:r w:rsidRPr="00990769">
        <w:rPr>
          <w:rFonts w:ascii="Times New Roman" w:eastAsia="Times New Roman" w:hAnsi="Times New Roman" w:cs="Times New Roman"/>
          <w:b/>
          <w:sz w:val="24"/>
          <w:szCs w:val="24"/>
        </w:rPr>
        <w:t>Fig</w:t>
      </w:r>
      <w:r w:rsidR="003014EA" w:rsidRPr="00990769">
        <w:rPr>
          <w:rFonts w:ascii="Times New Roman" w:eastAsia="Times New Roman" w:hAnsi="Times New Roman" w:cs="Times New Roman"/>
          <w:b/>
          <w:sz w:val="24"/>
          <w:szCs w:val="24"/>
        </w:rPr>
        <w:t>ure</w:t>
      </w:r>
      <w:r w:rsidR="00152DF9" w:rsidRPr="00990769">
        <w:rPr>
          <w:rFonts w:ascii="Times New Roman" w:eastAsia="Times New Roman" w:hAnsi="Times New Roman" w:cs="Times New Roman"/>
          <w:b/>
          <w:sz w:val="24"/>
          <w:szCs w:val="24"/>
        </w:rPr>
        <w:t xml:space="preserve"> </w:t>
      </w:r>
      <w:r w:rsidRPr="00990769">
        <w:rPr>
          <w:rFonts w:ascii="Times New Roman" w:eastAsia="Times New Roman" w:hAnsi="Times New Roman" w:cs="Times New Roman"/>
          <w:b/>
          <w:sz w:val="24"/>
          <w:szCs w:val="24"/>
        </w:rPr>
        <w:t>3</w:t>
      </w:r>
      <w:r w:rsidR="003014EA" w:rsidRPr="00990769">
        <w:rPr>
          <w:rFonts w:ascii="Times New Roman" w:eastAsia="Times New Roman" w:hAnsi="Times New Roman" w:cs="Times New Roman"/>
          <w:b/>
          <w:sz w:val="24"/>
          <w:szCs w:val="24"/>
        </w:rPr>
        <w:t>:</w:t>
      </w:r>
      <w:r w:rsidRPr="00990769">
        <w:rPr>
          <w:rFonts w:ascii="Times New Roman" w:eastAsia="Times New Roman" w:hAnsi="Times New Roman" w:cs="Times New Roman"/>
          <w:b/>
          <w:sz w:val="24"/>
          <w:szCs w:val="24"/>
        </w:rPr>
        <w:t xml:space="preserve"> </w:t>
      </w:r>
      <w:r w:rsidRPr="00990769">
        <w:rPr>
          <w:rFonts w:ascii="Times New Roman" w:eastAsia="Times New Roman" w:hAnsi="Times New Roman" w:cs="Times New Roman"/>
          <w:sz w:val="24"/>
          <w:szCs w:val="24"/>
        </w:rPr>
        <w:t>Flow chart for Carrot Production</w:t>
      </w:r>
    </w:p>
    <w:p w14:paraId="31854F95" w14:textId="77777777" w:rsidR="00D02139" w:rsidRPr="00990769" w:rsidRDefault="00674B0A" w:rsidP="00D02139">
      <w:pPr>
        <w:spacing w:line="480" w:lineRule="auto"/>
        <w:jc w:val="both"/>
        <w:rPr>
          <w:rFonts w:ascii="Times New Roman" w:hAnsi="Times New Roman" w:cs="Times New Roman"/>
          <w:b/>
          <w:sz w:val="24"/>
          <w:szCs w:val="24"/>
        </w:rPr>
      </w:pPr>
      <w:r w:rsidRPr="00990769">
        <w:rPr>
          <w:rFonts w:ascii="Times New Roman" w:eastAsia="Times New Roman" w:hAnsi="Times New Roman" w:cs="Times New Roman"/>
          <w:b/>
          <w:sz w:val="24"/>
          <w:szCs w:val="24"/>
        </w:rPr>
        <w:t>Source</w:t>
      </w:r>
      <w:r w:rsidR="003014EA" w:rsidRPr="00990769">
        <w:rPr>
          <w:rFonts w:ascii="Times New Roman" w:eastAsia="Times New Roman" w:hAnsi="Times New Roman" w:cs="Times New Roman"/>
          <w:b/>
          <w:sz w:val="24"/>
          <w:szCs w:val="24"/>
        </w:rPr>
        <w:t xml:space="preserve">: </w:t>
      </w:r>
      <w:r w:rsidR="00D02139" w:rsidRPr="00990769">
        <w:rPr>
          <w:rFonts w:ascii="Times New Roman" w:hAnsi="Times New Roman" w:cs="Times New Roman"/>
          <w:bCs/>
          <w:sz w:val="24"/>
          <w:szCs w:val="24"/>
        </w:rPr>
        <w:t>(</w:t>
      </w:r>
      <w:proofErr w:type="spellStart"/>
      <w:r w:rsidR="00D02139" w:rsidRPr="00990769">
        <w:rPr>
          <w:rFonts w:ascii="Times New Roman" w:hAnsi="Times New Roman" w:cs="Times New Roman"/>
          <w:bCs/>
          <w:sz w:val="24"/>
          <w:szCs w:val="24"/>
        </w:rPr>
        <w:t>Tontul</w:t>
      </w:r>
      <w:proofErr w:type="spellEnd"/>
      <w:r w:rsidR="00D02139" w:rsidRPr="00990769">
        <w:rPr>
          <w:rFonts w:ascii="Times New Roman" w:hAnsi="Times New Roman" w:cs="Times New Roman"/>
          <w:bCs/>
          <w:sz w:val="24"/>
          <w:szCs w:val="24"/>
        </w:rPr>
        <w:t xml:space="preserve"> &amp; Topuz, 2017)</w:t>
      </w:r>
    </w:p>
    <w:p w14:paraId="624AE6BC" w14:textId="77777777" w:rsidR="00D02139" w:rsidRPr="00990769" w:rsidRDefault="00D02139" w:rsidP="00C92E78">
      <w:pPr>
        <w:spacing w:after="0" w:line="240" w:lineRule="auto"/>
        <w:jc w:val="both"/>
        <w:rPr>
          <w:rFonts w:ascii="Times New Roman" w:hAnsi="Times New Roman" w:cs="Times New Roman"/>
          <w:b/>
          <w:sz w:val="24"/>
          <w:szCs w:val="24"/>
        </w:rPr>
      </w:pPr>
      <w:r w:rsidRPr="00990769">
        <w:rPr>
          <w:rFonts w:ascii="Times New Roman" w:hAnsi="Times New Roman" w:cs="Times New Roman"/>
          <w:b/>
          <w:sz w:val="24"/>
          <w:szCs w:val="24"/>
        </w:rPr>
        <w:t>3.2.4 Preparation of Sausages</w:t>
      </w:r>
    </w:p>
    <w:p w14:paraId="6E82B1CE" w14:textId="77777777" w:rsidR="00D02139" w:rsidRPr="00990769" w:rsidRDefault="00D02139" w:rsidP="00C92E78">
      <w:pPr>
        <w:spacing w:after="0" w:line="240" w:lineRule="auto"/>
        <w:jc w:val="both"/>
        <w:rPr>
          <w:rFonts w:ascii="Times New Roman" w:hAnsi="Times New Roman" w:cs="Times New Roman"/>
          <w:sz w:val="24"/>
          <w:szCs w:val="24"/>
        </w:rPr>
      </w:pPr>
      <w:r w:rsidRPr="00990769">
        <w:t>The minced goat meat and fish were poured into a bowl, and 350 g of carrot powder was added. Chilli pepper (70 g), onion and garlic powder (1 g), seasoning cubes and salt were also added. The mixture was carefully mixed to obtain a uniform paste, stuffed into the prepared casing (cow intestines) and divided into links of 20-22 mm diameter. The stuffed casing was cooked by smoking and packaged in a takeaway container. The flow diagram for sausage production is shown in Figure 4 (Jayathilake et al., 2018). The formulation of the goat meat, fish and carrot blends is presented in Table 1.</w:t>
      </w:r>
    </w:p>
    <w:p w14:paraId="26EC212D" w14:textId="77777777" w:rsidR="00D02139" w:rsidRPr="00990769" w:rsidRDefault="00000000" w:rsidP="005C35F8">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w14:anchorId="54011D7E">
          <v:shape id="_x0000_s2111" type="#_x0000_t32" style="position:absolute;left:0;text-align:left;margin-left:221.85pt;margin-top:20.5pt;width:.85pt;height:27.6pt;z-index:251665920" o:connectortype="straight">
            <v:stroke endarrow="block"/>
          </v:shape>
        </w:pict>
      </w:r>
      <w:r w:rsidR="00D02139" w:rsidRPr="00990769">
        <w:rPr>
          <w:rFonts w:ascii="Times New Roman" w:hAnsi="Times New Roman" w:cs="Times New Roman"/>
          <w:sz w:val="24"/>
          <w:szCs w:val="24"/>
        </w:rPr>
        <w:t xml:space="preserve">Raw materials (Minced Goat meat and </w:t>
      </w:r>
      <w:proofErr w:type="spellStart"/>
      <w:r w:rsidR="00D02139" w:rsidRPr="00990769">
        <w:rPr>
          <w:rFonts w:ascii="Times New Roman" w:hAnsi="Times New Roman" w:cs="Times New Roman"/>
          <w:noProof/>
          <w:sz w:val="24"/>
          <w:szCs w:val="24"/>
        </w:rPr>
        <w:t>Tilapia</w:t>
      </w:r>
      <w:r w:rsidR="00D02139" w:rsidRPr="00990769">
        <w:rPr>
          <w:rFonts w:ascii="Times New Roman" w:hAnsi="Times New Roman" w:cs="Times New Roman"/>
          <w:sz w:val="24"/>
          <w:szCs w:val="24"/>
        </w:rPr>
        <w:t>Fish</w:t>
      </w:r>
      <w:proofErr w:type="spellEnd"/>
      <w:r w:rsidR="00D02139" w:rsidRPr="00990769">
        <w:rPr>
          <w:rFonts w:ascii="Times New Roman" w:hAnsi="Times New Roman" w:cs="Times New Roman"/>
          <w:sz w:val="24"/>
          <w:szCs w:val="24"/>
        </w:rPr>
        <w:t>)</w:t>
      </w:r>
    </w:p>
    <w:p w14:paraId="4BC18035" w14:textId="77777777" w:rsidR="00D02139" w:rsidRPr="00990769" w:rsidRDefault="00D02139" w:rsidP="005C35F8">
      <w:pPr>
        <w:spacing w:line="480" w:lineRule="auto"/>
        <w:jc w:val="center"/>
        <w:rPr>
          <w:rFonts w:ascii="Times New Roman" w:hAnsi="Times New Roman" w:cs="Times New Roman"/>
          <w:sz w:val="24"/>
          <w:szCs w:val="24"/>
        </w:rPr>
      </w:pPr>
    </w:p>
    <w:p w14:paraId="59604852" w14:textId="77777777" w:rsidR="00D02139" w:rsidRPr="00990769" w:rsidRDefault="00000000" w:rsidP="005C35F8">
      <w:pPr>
        <w:spacing w:line="48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w14:anchorId="49D5461C">
          <v:shape id="_x0000_s2107" type="#_x0000_t32" style="position:absolute;left:0;text-align:left;margin-left:222.7pt;margin-top:20.8pt;width:.85pt;height:27.6pt;z-index:251666944" o:connectortype="straight">
            <v:stroke endarrow="block"/>
          </v:shape>
        </w:pict>
      </w:r>
      <w:r w:rsidR="00D02139" w:rsidRPr="00990769">
        <w:rPr>
          <w:rFonts w:ascii="Times New Roman" w:hAnsi="Times New Roman" w:cs="Times New Roman"/>
          <w:sz w:val="24"/>
          <w:szCs w:val="24"/>
        </w:rPr>
        <w:t>Mixing (Prepared Vegetable)</w:t>
      </w:r>
    </w:p>
    <w:p w14:paraId="5DC34E2D" w14:textId="77777777" w:rsidR="00D02139" w:rsidRPr="00990769" w:rsidRDefault="00D02139" w:rsidP="005C35F8">
      <w:pPr>
        <w:spacing w:line="480" w:lineRule="auto"/>
        <w:jc w:val="center"/>
        <w:rPr>
          <w:rFonts w:ascii="Times New Roman" w:hAnsi="Times New Roman" w:cs="Times New Roman"/>
          <w:sz w:val="24"/>
          <w:szCs w:val="24"/>
        </w:rPr>
      </w:pPr>
    </w:p>
    <w:p w14:paraId="289AECC4" w14:textId="77777777" w:rsidR="00D02139" w:rsidRPr="00990769" w:rsidRDefault="00000000" w:rsidP="005C35F8">
      <w:pPr>
        <w:spacing w:line="48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w14:anchorId="15EF8A20">
          <v:shape id="_x0000_s2108" type="#_x0000_t32" style="position:absolute;left:0;text-align:left;margin-left:222.7pt;margin-top:19.25pt;width:.85pt;height:27.6pt;z-index:251667968" o:connectortype="straight">
            <v:stroke endarrow="block"/>
          </v:shape>
        </w:pict>
      </w:r>
      <w:r w:rsidR="00D02139" w:rsidRPr="00990769">
        <w:rPr>
          <w:rFonts w:ascii="Times New Roman" w:hAnsi="Times New Roman" w:cs="Times New Roman"/>
          <w:sz w:val="24"/>
          <w:szCs w:val="24"/>
        </w:rPr>
        <w:t>Stuffing Casings (</w:t>
      </w:r>
      <w:r w:rsidR="007F5411" w:rsidRPr="00990769">
        <w:rPr>
          <w:rFonts w:ascii="Times New Roman" w:hAnsi="Times New Roman" w:cs="Times New Roman"/>
          <w:sz w:val="24"/>
          <w:szCs w:val="24"/>
        </w:rPr>
        <w:t>Cow</w:t>
      </w:r>
      <w:r w:rsidR="00D02139" w:rsidRPr="00990769">
        <w:rPr>
          <w:rFonts w:ascii="Times New Roman" w:hAnsi="Times New Roman" w:cs="Times New Roman"/>
          <w:sz w:val="24"/>
          <w:szCs w:val="24"/>
        </w:rPr>
        <w:t xml:space="preserve"> intestines)</w:t>
      </w:r>
    </w:p>
    <w:p w14:paraId="5A79DB91" w14:textId="77777777" w:rsidR="00D02139" w:rsidRPr="00990769" w:rsidRDefault="00D02139" w:rsidP="005C35F8">
      <w:pPr>
        <w:spacing w:line="480" w:lineRule="auto"/>
        <w:jc w:val="center"/>
        <w:rPr>
          <w:rFonts w:ascii="Times New Roman" w:hAnsi="Times New Roman" w:cs="Times New Roman"/>
          <w:sz w:val="24"/>
          <w:szCs w:val="24"/>
        </w:rPr>
      </w:pPr>
    </w:p>
    <w:p w14:paraId="0FE924A4" w14:textId="77777777" w:rsidR="00D02139" w:rsidRPr="00990769" w:rsidRDefault="00D02139" w:rsidP="00FE1320">
      <w:pPr>
        <w:spacing w:line="480" w:lineRule="auto"/>
        <w:jc w:val="center"/>
        <w:rPr>
          <w:rFonts w:ascii="Times New Roman" w:hAnsi="Times New Roman" w:cs="Times New Roman"/>
          <w:sz w:val="24"/>
          <w:szCs w:val="24"/>
        </w:rPr>
      </w:pPr>
      <w:r w:rsidRPr="00990769">
        <w:rPr>
          <w:rFonts w:ascii="Times New Roman" w:hAnsi="Times New Roman" w:cs="Times New Roman"/>
          <w:sz w:val="24"/>
          <w:szCs w:val="24"/>
        </w:rPr>
        <w:t>Cooking</w:t>
      </w:r>
    </w:p>
    <w:p w14:paraId="7E2F6EAE" w14:textId="77777777" w:rsidR="00494D7C" w:rsidRPr="00990769" w:rsidRDefault="00000000" w:rsidP="00FE1320">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w14:anchorId="21929AF5">
          <v:shape id="_x0000_s2132" type="#_x0000_t32" style="position:absolute;left:0;text-align:left;margin-left:223.55pt;margin-top:-11.5pt;width:.85pt;height:27.6pt;z-index:251672064" o:connectortype="straight">
            <v:stroke endarrow="block"/>
          </v:shape>
        </w:pict>
      </w:r>
    </w:p>
    <w:p w14:paraId="7CB617DF" w14:textId="77777777" w:rsidR="00D02139" w:rsidRPr="00990769" w:rsidRDefault="00000000" w:rsidP="00555C6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104F7EBA">
          <v:shape id="_x0000_s2110" type="#_x0000_t32" style="position:absolute;left:0;text-align:left;margin-left:222.7pt;margin-top:19.5pt;width:.85pt;height:27.6pt;z-index:251670016" o:connectortype="straight">
            <v:stroke endarrow="block"/>
          </v:shape>
        </w:pict>
      </w:r>
      <w:r w:rsidR="007F5411" w:rsidRPr="00990769">
        <w:rPr>
          <w:rFonts w:ascii="Times New Roman" w:hAnsi="Times New Roman" w:cs="Times New Roman"/>
          <w:sz w:val="24"/>
          <w:szCs w:val="24"/>
        </w:rPr>
        <w:t xml:space="preserve">                                                                    </w:t>
      </w:r>
      <w:r w:rsidR="00D02139" w:rsidRPr="00990769">
        <w:rPr>
          <w:rFonts w:ascii="Times New Roman" w:hAnsi="Times New Roman" w:cs="Times New Roman"/>
          <w:sz w:val="24"/>
          <w:szCs w:val="24"/>
        </w:rPr>
        <w:t xml:space="preserve">Cooling </w:t>
      </w:r>
    </w:p>
    <w:p w14:paraId="70BEC038" w14:textId="77777777" w:rsidR="00D02139" w:rsidRPr="00990769" w:rsidRDefault="00D02139" w:rsidP="00D02139">
      <w:pPr>
        <w:spacing w:line="480" w:lineRule="auto"/>
        <w:jc w:val="both"/>
        <w:rPr>
          <w:rFonts w:ascii="Times New Roman" w:hAnsi="Times New Roman" w:cs="Times New Roman"/>
          <w:sz w:val="24"/>
          <w:szCs w:val="24"/>
        </w:rPr>
      </w:pPr>
    </w:p>
    <w:p w14:paraId="60E10812" w14:textId="77777777" w:rsidR="00D02139" w:rsidRPr="00990769" w:rsidRDefault="00D02139" w:rsidP="00D02139">
      <w:pPr>
        <w:spacing w:line="480" w:lineRule="auto"/>
        <w:ind w:left="2880" w:firstLine="720"/>
        <w:rPr>
          <w:rFonts w:ascii="Times New Roman" w:hAnsi="Times New Roman" w:cs="Times New Roman"/>
          <w:sz w:val="24"/>
          <w:szCs w:val="24"/>
        </w:rPr>
      </w:pPr>
      <w:r w:rsidRPr="00990769">
        <w:rPr>
          <w:rFonts w:ascii="Times New Roman" w:hAnsi="Times New Roman" w:cs="Times New Roman"/>
          <w:sz w:val="24"/>
          <w:szCs w:val="24"/>
        </w:rPr>
        <w:t>Packaging</w:t>
      </w:r>
    </w:p>
    <w:p w14:paraId="33FF91C0" w14:textId="77777777" w:rsidR="006C0FFB" w:rsidRPr="00990769" w:rsidRDefault="00D02139" w:rsidP="00D02139">
      <w:pPr>
        <w:spacing w:line="480" w:lineRule="auto"/>
        <w:rPr>
          <w:rFonts w:ascii="Times New Roman" w:hAnsi="Times New Roman" w:cs="Times New Roman"/>
          <w:b/>
          <w:bCs/>
          <w:sz w:val="24"/>
          <w:szCs w:val="24"/>
        </w:rPr>
      </w:pPr>
      <w:r w:rsidRPr="00990769">
        <w:rPr>
          <w:rFonts w:ascii="Times New Roman" w:hAnsi="Times New Roman" w:cs="Times New Roman"/>
          <w:b/>
          <w:bCs/>
          <w:sz w:val="24"/>
          <w:szCs w:val="24"/>
        </w:rPr>
        <w:t>Fig</w:t>
      </w:r>
      <w:r w:rsidR="006C0FFB" w:rsidRPr="00990769">
        <w:rPr>
          <w:rFonts w:ascii="Times New Roman" w:hAnsi="Times New Roman" w:cs="Times New Roman"/>
          <w:b/>
          <w:bCs/>
          <w:sz w:val="24"/>
          <w:szCs w:val="24"/>
        </w:rPr>
        <w:t>ure</w:t>
      </w:r>
      <w:r w:rsidR="00D371A8" w:rsidRPr="00990769">
        <w:rPr>
          <w:rFonts w:ascii="Times New Roman" w:hAnsi="Times New Roman" w:cs="Times New Roman"/>
          <w:b/>
          <w:bCs/>
          <w:sz w:val="24"/>
          <w:szCs w:val="24"/>
        </w:rPr>
        <w:t xml:space="preserve">. </w:t>
      </w:r>
      <w:r w:rsidRPr="00990769">
        <w:rPr>
          <w:rFonts w:ascii="Times New Roman" w:hAnsi="Times New Roman" w:cs="Times New Roman"/>
          <w:b/>
          <w:bCs/>
          <w:sz w:val="24"/>
          <w:szCs w:val="24"/>
        </w:rPr>
        <w:t>4</w:t>
      </w:r>
      <w:r w:rsidR="006C0FFB" w:rsidRPr="00990769">
        <w:rPr>
          <w:rFonts w:ascii="Times New Roman" w:hAnsi="Times New Roman" w:cs="Times New Roman"/>
          <w:b/>
          <w:bCs/>
          <w:sz w:val="24"/>
          <w:szCs w:val="24"/>
        </w:rPr>
        <w:t>:</w:t>
      </w:r>
      <w:r w:rsidRPr="00990769">
        <w:rPr>
          <w:rFonts w:ascii="Times New Roman" w:hAnsi="Times New Roman" w:cs="Times New Roman"/>
          <w:b/>
          <w:bCs/>
          <w:sz w:val="24"/>
          <w:szCs w:val="24"/>
        </w:rPr>
        <w:t xml:space="preserve"> </w:t>
      </w:r>
      <w:r w:rsidRPr="00990769">
        <w:rPr>
          <w:rFonts w:ascii="Times New Roman" w:hAnsi="Times New Roman" w:cs="Times New Roman"/>
          <w:sz w:val="24"/>
          <w:szCs w:val="24"/>
        </w:rPr>
        <w:t>Typical flow diagram of goat meat, Tilapia fish and carrot sausage</w:t>
      </w:r>
    </w:p>
    <w:p w14:paraId="6E874C36" w14:textId="77777777" w:rsidR="00D02139" w:rsidRPr="00990769" w:rsidRDefault="00BC3815" w:rsidP="0044283C">
      <w:pPr>
        <w:spacing w:line="480" w:lineRule="auto"/>
        <w:rPr>
          <w:rFonts w:ascii="Times New Roman" w:hAnsi="Times New Roman" w:cs="Times New Roman"/>
          <w:b/>
          <w:sz w:val="24"/>
          <w:szCs w:val="24"/>
        </w:rPr>
      </w:pPr>
      <w:r w:rsidRPr="00990769">
        <w:rPr>
          <w:rFonts w:ascii="Times New Roman" w:hAnsi="Times New Roman" w:cs="Times New Roman"/>
          <w:b/>
          <w:sz w:val="24"/>
          <w:szCs w:val="24"/>
        </w:rPr>
        <w:t>Source</w:t>
      </w:r>
      <w:proofErr w:type="gramStart"/>
      <w:r w:rsidR="006C0FFB" w:rsidRPr="00990769">
        <w:rPr>
          <w:rFonts w:ascii="Times New Roman" w:hAnsi="Times New Roman" w:cs="Times New Roman"/>
          <w:b/>
          <w:sz w:val="24"/>
          <w:szCs w:val="24"/>
        </w:rPr>
        <w:t xml:space="preserve">: </w:t>
      </w:r>
      <w:r w:rsidR="00D02139" w:rsidRPr="00990769">
        <w:rPr>
          <w:rFonts w:ascii="Times New Roman" w:hAnsi="Times New Roman" w:cs="Times New Roman"/>
          <w:b/>
          <w:sz w:val="24"/>
          <w:szCs w:val="24"/>
        </w:rPr>
        <w:t xml:space="preserve"> </w:t>
      </w:r>
      <w:r w:rsidR="0044283C" w:rsidRPr="00990769">
        <w:rPr>
          <w:rFonts w:ascii="Times New Roman" w:hAnsi="Times New Roman" w:cs="Times New Roman"/>
          <w:sz w:val="24"/>
          <w:szCs w:val="24"/>
        </w:rPr>
        <w:t>(</w:t>
      </w:r>
      <w:proofErr w:type="gramEnd"/>
      <w:r w:rsidR="0044283C" w:rsidRPr="00990769">
        <w:rPr>
          <w:rFonts w:ascii="Times New Roman" w:hAnsi="Times New Roman" w:cs="Times New Roman"/>
          <w:sz w:val="24"/>
          <w:szCs w:val="24"/>
        </w:rPr>
        <w:t>Jayathilake 2018).</w:t>
      </w:r>
    </w:p>
    <w:p w14:paraId="5783AF2C" w14:textId="77777777" w:rsidR="00D02139" w:rsidRPr="00990769" w:rsidRDefault="0068705D" w:rsidP="00082263">
      <w:pPr>
        <w:spacing w:after="0" w:line="240" w:lineRule="auto"/>
        <w:jc w:val="both"/>
        <w:rPr>
          <w:rFonts w:ascii="Times New Roman" w:hAnsi="Times New Roman" w:cs="Times New Roman"/>
          <w:b/>
          <w:sz w:val="24"/>
          <w:szCs w:val="24"/>
        </w:rPr>
      </w:pPr>
      <w:r w:rsidRPr="00990769">
        <w:rPr>
          <w:rFonts w:ascii="Times New Roman" w:hAnsi="Times New Roman" w:cs="Times New Roman"/>
          <w:b/>
          <w:sz w:val="24"/>
          <w:szCs w:val="24"/>
        </w:rPr>
        <w:t>Table 1: F</w:t>
      </w:r>
      <w:r w:rsidR="00D02139" w:rsidRPr="00990769">
        <w:rPr>
          <w:rFonts w:ascii="Times New Roman" w:hAnsi="Times New Roman" w:cs="Times New Roman"/>
          <w:b/>
          <w:sz w:val="24"/>
          <w:szCs w:val="24"/>
        </w:rPr>
        <w:t>ormulation of goat meat, fish and carrot blends</w:t>
      </w:r>
    </w:p>
    <w:tbl>
      <w:tblPr>
        <w:tblStyle w:val="LightShading10"/>
        <w:tblW w:w="8844" w:type="dxa"/>
        <w:jc w:val="center"/>
        <w:tblLook w:val="06A0" w:firstRow="1" w:lastRow="0" w:firstColumn="1" w:lastColumn="0" w:noHBand="1" w:noVBand="1"/>
      </w:tblPr>
      <w:tblGrid>
        <w:gridCol w:w="2211"/>
        <w:gridCol w:w="2211"/>
        <w:gridCol w:w="2211"/>
        <w:gridCol w:w="2211"/>
      </w:tblGrid>
      <w:tr w:rsidR="00D02139" w:rsidRPr="00990769" w14:paraId="22F04997" w14:textId="77777777" w:rsidTr="0068705D">
        <w:trPr>
          <w:cnfStyle w:val="100000000000" w:firstRow="1" w:lastRow="0" w:firstColumn="0" w:lastColumn="0" w:oddVBand="0" w:evenVBand="0" w:oddHBand="0"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2211" w:type="dxa"/>
          </w:tcPr>
          <w:p w14:paraId="71E4190D" w14:textId="77777777" w:rsidR="00D02139" w:rsidRPr="00990769" w:rsidRDefault="00D02139" w:rsidP="00082263">
            <w:pPr>
              <w:ind w:left="0"/>
              <w:jc w:val="both"/>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Samples (%)</w:t>
            </w:r>
          </w:p>
        </w:tc>
        <w:tc>
          <w:tcPr>
            <w:tcW w:w="2211" w:type="dxa"/>
          </w:tcPr>
          <w:p w14:paraId="56A20168" w14:textId="77777777" w:rsidR="00D02139" w:rsidRPr="00990769" w:rsidRDefault="00D02139" w:rsidP="00082263">
            <w:pPr>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M</w:t>
            </w:r>
          </w:p>
        </w:tc>
        <w:tc>
          <w:tcPr>
            <w:tcW w:w="2211" w:type="dxa"/>
          </w:tcPr>
          <w:p w14:paraId="201CCC06" w14:textId="77777777" w:rsidR="00D02139" w:rsidRPr="00990769" w:rsidRDefault="00D02139" w:rsidP="00082263">
            <w:pPr>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MF</w:t>
            </w:r>
          </w:p>
        </w:tc>
        <w:tc>
          <w:tcPr>
            <w:tcW w:w="2211" w:type="dxa"/>
          </w:tcPr>
          <w:p w14:paraId="0BCBC279" w14:textId="77777777" w:rsidR="00D02139" w:rsidRPr="00990769" w:rsidRDefault="00D02139" w:rsidP="00082263">
            <w:pPr>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MFC</w:t>
            </w:r>
          </w:p>
        </w:tc>
      </w:tr>
      <w:tr w:rsidR="00D02139" w:rsidRPr="00990769" w14:paraId="3BBB0A1B" w14:textId="77777777" w:rsidTr="0068705D">
        <w:trPr>
          <w:trHeight w:val="278"/>
          <w:jc w:val="center"/>
        </w:trPr>
        <w:tc>
          <w:tcPr>
            <w:cnfStyle w:val="001000000000" w:firstRow="0" w:lastRow="0" w:firstColumn="1" w:lastColumn="0" w:oddVBand="0" w:evenVBand="0" w:oddHBand="0" w:evenHBand="0" w:firstRowFirstColumn="0" w:firstRowLastColumn="0" w:lastRowFirstColumn="0" w:lastRowLastColumn="0"/>
            <w:tcW w:w="2211" w:type="dxa"/>
          </w:tcPr>
          <w:p w14:paraId="7743F115" w14:textId="77777777" w:rsidR="00D02139" w:rsidRPr="00990769" w:rsidRDefault="00D02139" w:rsidP="00082263">
            <w:pPr>
              <w:ind w:left="0"/>
              <w:jc w:val="both"/>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 xml:space="preserve">Goat Meat </w:t>
            </w:r>
          </w:p>
        </w:tc>
        <w:tc>
          <w:tcPr>
            <w:tcW w:w="2211" w:type="dxa"/>
          </w:tcPr>
          <w:p w14:paraId="04849A8F" w14:textId="77777777" w:rsidR="00D02139" w:rsidRPr="00990769"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100</w:t>
            </w:r>
          </w:p>
        </w:tc>
        <w:tc>
          <w:tcPr>
            <w:tcW w:w="2211" w:type="dxa"/>
          </w:tcPr>
          <w:p w14:paraId="6E2A1106" w14:textId="77777777" w:rsidR="00D02139" w:rsidRPr="00990769"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50</w:t>
            </w:r>
          </w:p>
        </w:tc>
        <w:tc>
          <w:tcPr>
            <w:tcW w:w="2211" w:type="dxa"/>
          </w:tcPr>
          <w:p w14:paraId="5EDC1268" w14:textId="77777777" w:rsidR="00D02139" w:rsidRPr="00990769"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50</w:t>
            </w:r>
          </w:p>
        </w:tc>
      </w:tr>
      <w:tr w:rsidR="00D02139" w:rsidRPr="00990769" w14:paraId="39B9509F" w14:textId="77777777" w:rsidTr="0068705D">
        <w:trPr>
          <w:trHeight w:val="242"/>
          <w:jc w:val="center"/>
        </w:trPr>
        <w:tc>
          <w:tcPr>
            <w:cnfStyle w:val="001000000000" w:firstRow="0" w:lastRow="0" w:firstColumn="1" w:lastColumn="0" w:oddVBand="0" w:evenVBand="0" w:oddHBand="0" w:evenHBand="0" w:firstRowFirstColumn="0" w:firstRowLastColumn="0" w:lastRowFirstColumn="0" w:lastRowLastColumn="0"/>
            <w:tcW w:w="2211" w:type="dxa"/>
          </w:tcPr>
          <w:p w14:paraId="117F7DFC" w14:textId="77777777" w:rsidR="00D02139" w:rsidRPr="00990769" w:rsidRDefault="00D02139" w:rsidP="00082263">
            <w:pPr>
              <w:ind w:left="0"/>
              <w:jc w:val="both"/>
              <w:rPr>
                <w:rFonts w:ascii="Times New Roman" w:eastAsia="Times New Roman" w:hAnsi="Times New Roman" w:cs="Times New Roman"/>
                <w:color w:val="000000"/>
                <w:sz w:val="24"/>
                <w:szCs w:val="24"/>
              </w:rPr>
            </w:pPr>
            <w:r w:rsidRPr="00990769">
              <w:rPr>
                <w:rFonts w:ascii="Times New Roman" w:eastAsia="Times New Roman" w:hAnsi="Times New Roman" w:cs="Times New Roman"/>
                <w:color w:val="000000"/>
                <w:sz w:val="24"/>
                <w:szCs w:val="24"/>
              </w:rPr>
              <w:t xml:space="preserve">Fish </w:t>
            </w:r>
          </w:p>
        </w:tc>
        <w:tc>
          <w:tcPr>
            <w:tcW w:w="2211" w:type="dxa"/>
          </w:tcPr>
          <w:p w14:paraId="6310EDA8" w14:textId="77777777" w:rsidR="00D02139" w:rsidRPr="00990769"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90769">
              <w:rPr>
                <w:rFonts w:ascii="Times New Roman" w:eastAsia="Times New Roman" w:hAnsi="Times New Roman" w:cs="Times New Roman"/>
                <w:color w:val="000000"/>
                <w:sz w:val="24"/>
                <w:szCs w:val="24"/>
              </w:rPr>
              <w:t>0</w:t>
            </w:r>
          </w:p>
        </w:tc>
        <w:tc>
          <w:tcPr>
            <w:tcW w:w="2211" w:type="dxa"/>
          </w:tcPr>
          <w:p w14:paraId="1B7A4051" w14:textId="77777777" w:rsidR="00D02139" w:rsidRPr="00990769"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90769">
              <w:rPr>
                <w:rFonts w:ascii="Times New Roman" w:eastAsia="Times New Roman" w:hAnsi="Times New Roman" w:cs="Times New Roman"/>
                <w:color w:val="000000"/>
                <w:sz w:val="24"/>
                <w:szCs w:val="24"/>
              </w:rPr>
              <w:t>50</w:t>
            </w:r>
          </w:p>
        </w:tc>
        <w:tc>
          <w:tcPr>
            <w:tcW w:w="2211" w:type="dxa"/>
          </w:tcPr>
          <w:p w14:paraId="3C0227B0" w14:textId="77777777" w:rsidR="00D02139" w:rsidRPr="00990769"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90769">
              <w:rPr>
                <w:rFonts w:ascii="Times New Roman" w:eastAsia="Times New Roman" w:hAnsi="Times New Roman" w:cs="Times New Roman"/>
                <w:color w:val="000000"/>
                <w:sz w:val="24"/>
                <w:szCs w:val="24"/>
              </w:rPr>
              <w:t>25</w:t>
            </w:r>
          </w:p>
        </w:tc>
      </w:tr>
      <w:tr w:rsidR="00D02139" w:rsidRPr="00990769" w14:paraId="66CE1767" w14:textId="77777777" w:rsidTr="0068705D">
        <w:trPr>
          <w:trHeight w:val="242"/>
          <w:jc w:val="center"/>
        </w:trPr>
        <w:tc>
          <w:tcPr>
            <w:cnfStyle w:val="001000000000" w:firstRow="0" w:lastRow="0" w:firstColumn="1" w:lastColumn="0" w:oddVBand="0" w:evenVBand="0" w:oddHBand="0" w:evenHBand="0" w:firstRowFirstColumn="0" w:firstRowLastColumn="0" w:lastRowFirstColumn="0" w:lastRowLastColumn="0"/>
            <w:tcW w:w="2211" w:type="dxa"/>
          </w:tcPr>
          <w:p w14:paraId="1556BAC2" w14:textId="77777777" w:rsidR="00D02139" w:rsidRPr="00990769" w:rsidRDefault="00D02139" w:rsidP="00082263">
            <w:pPr>
              <w:ind w:left="0"/>
              <w:jc w:val="both"/>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Carrot</w:t>
            </w:r>
          </w:p>
        </w:tc>
        <w:tc>
          <w:tcPr>
            <w:tcW w:w="2211" w:type="dxa"/>
          </w:tcPr>
          <w:p w14:paraId="3B475388" w14:textId="77777777" w:rsidR="00D02139" w:rsidRPr="00990769"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0</w:t>
            </w:r>
          </w:p>
        </w:tc>
        <w:tc>
          <w:tcPr>
            <w:tcW w:w="2211" w:type="dxa"/>
          </w:tcPr>
          <w:p w14:paraId="3A5C64F2" w14:textId="77777777" w:rsidR="00D02139" w:rsidRPr="00990769"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0</w:t>
            </w:r>
          </w:p>
        </w:tc>
        <w:tc>
          <w:tcPr>
            <w:tcW w:w="2211" w:type="dxa"/>
          </w:tcPr>
          <w:p w14:paraId="059957E8" w14:textId="77777777" w:rsidR="00D02139" w:rsidRPr="00990769"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25</w:t>
            </w:r>
          </w:p>
        </w:tc>
      </w:tr>
    </w:tbl>
    <w:p w14:paraId="0B64A622" w14:textId="77777777" w:rsidR="00D02139" w:rsidRPr="00990769" w:rsidRDefault="0068705D" w:rsidP="0068705D">
      <w:pPr>
        <w:spacing w:after="0" w:line="240" w:lineRule="auto"/>
        <w:jc w:val="both"/>
        <w:rPr>
          <w:rFonts w:ascii="Times New Roman" w:hAnsi="Times New Roman" w:cs="Times New Roman"/>
          <w:b/>
          <w:sz w:val="24"/>
          <w:szCs w:val="24"/>
        </w:rPr>
      </w:pPr>
      <w:r w:rsidRPr="00990769">
        <w:rPr>
          <w:rFonts w:ascii="Times New Roman" w:hAnsi="Times New Roman" w:cs="Times New Roman"/>
          <w:b/>
          <w:sz w:val="24"/>
          <w:szCs w:val="24"/>
        </w:rPr>
        <w:t xml:space="preserve">KEYS: </w:t>
      </w:r>
      <w:r w:rsidR="00D02139" w:rsidRPr="00990769">
        <w:rPr>
          <w:rFonts w:ascii="Times New Roman" w:eastAsia="Times New Roman" w:hAnsi="Times New Roman" w:cs="Times New Roman"/>
          <w:color w:val="000000"/>
          <w:sz w:val="24"/>
          <w:szCs w:val="24"/>
        </w:rPr>
        <w:t>Sample M: Goat Meat</w:t>
      </w:r>
      <w:r w:rsidRPr="00990769">
        <w:rPr>
          <w:rFonts w:ascii="Times New Roman" w:eastAsia="Times New Roman" w:hAnsi="Times New Roman" w:cs="Times New Roman"/>
          <w:color w:val="000000"/>
          <w:sz w:val="24"/>
          <w:szCs w:val="24"/>
        </w:rPr>
        <w:t xml:space="preserve">, </w:t>
      </w:r>
      <w:r w:rsidR="00D02139" w:rsidRPr="00990769">
        <w:rPr>
          <w:rFonts w:ascii="Times New Roman" w:eastAsia="Times New Roman" w:hAnsi="Times New Roman" w:cs="Times New Roman"/>
          <w:color w:val="000000"/>
          <w:sz w:val="24"/>
          <w:szCs w:val="24"/>
        </w:rPr>
        <w:t xml:space="preserve">Sample MF: Goat Meat + </w:t>
      </w:r>
      <w:proofErr w:type="gramStart"/>
      <w:r w:rsidR="00D02139" w:rsidRPr="00990769">
        <w:rPr>
          <w:rFonts w:ascii="Times New Roman" w:eastAsia="Times New Roman" w:hAnsi="Times New Roman" w:cs="Times New Roman"/>
          <w:color w:val="000000"/>
          <w:sz w:val="24"/>
          <w:szCs w:val="24"/>
        </w:rPr>
        <w:t xml:space="preserve">Fish </w:t>
      </w:r>
      <w:r w:rsidRPr="00990769">
        <w:rPr>
          <w:rFonts w:ascii="Times New Roman" w:eastAsia="Times New Roman" w:hAnsi="Times New Roman" w:cs="Times New Roman"/>
          <w:color w:val="000000"/>
          <w:sz w:val="24"/>
          <w:szCs w:val="24"/>
        </w:rPr>
        <w:t>,</w:t>
      </w:r>
      <w:proofErr w:type="gramEnd"/>
      <w:r w:rsidRPr="00990769">
        <w:rPr>
          <w:rFonts w:ascii="Times New Roman" w:eastAsia="Times New Roman" w:hAnsi="Times New Roman" w:cs="Times New Roman"/>
          <w:color w:val="000000"/>
          <w:sz w:val="24"/>
          <w:szCs w:val="24"/>
        </w:rPr>
        <w:t xml:space="preserve"> </w:t>
      </w:r>
      <w:r w:rsidR="00D02139" w:rsidRPr="00990769">
        <w:rPr>
          <w:rFonts w:ascii="Times New Roman" w:eastAsia="Times New Roman" w:hAnsi="Times New Roman" w:cs="Times New Roman"/>
          <w:color w:val="000000"/>
          <w:sz w:val="24"/>
          <w:szCs w:val="24"/>
        </w:rPr>
        <w:t xml:space="preserve">Sample MFC: Goat Meat + Fish + Carrot </w:t>
      </w:r>
    </w:p>
    <w:p w14:paraId="2F46266B" w14:textId="77777777" w:rsidR="00D02139" w:rsidRPr="00990769" w:rsidRDefault="0068705D" w:rsidP="00082263">
      <w:pPr>
        <w:spacing w:after="0" w:line="240" w:lineRule="auto"/>
        <w:jc w:val="both"/>
        <w:rPr>
          <w:rFonts w:ascii="Times New Roman" w:eastAsia="Times New Roman" w:hAnsi="Times New Roman" w:cs="Times New Roman"/>
          <w:b/>
          <w:sz w:val="24"/>
          <w:szCs w:val="24"/>
        </w:rPr>
      </w:pPr>
      <w:r w:rsidRPr="00990769">
        <w:rPr>
          <w:rFonts w:ascii="Times New Roman" w:eastAsia="Times New Roman" w:hAnsi="Times New Roman" w:cs="Times New Roman"/>
          <w:b/>
          <w:sz w:val="24"/>
          <w:szCs w:val="24"/>
        </w:rPr>
        <w:t>2</w:t>
      </w:r>
      <w:r w:rsidR="00D02139" w:rsidRPr="00990769">
        <w:rPr>
          <w:rFonts w:ascii="Times New Roman" w:eastAsia="Times New Roman" w:hAnsi="Times New Roman" w:cs="Times New Roman"/>
          <w:b/>
          <w:sz w:val="24"/>
          <w:szCs w:val="24"/>
        </w:rPr>
        <w:t>.4 Proximate Analysis</w:t>
      </w:r>
      <w:bookmarkStart w:id="0" w:name="_j8r47rz6rtsh" w:colFirst="0" w:colLast="0"/>
      <w:bookmarkEnd w:id="0"/>
    </w:p>
    <w:p w14:paraId="313C95F6" w14:textId="77777777" w:rsidR="00D02139" w:rsidRPr="00990769" w:rsidRDefault="00D02139" w:rsidP="00082263">
      <w:pPr>
        <w:spacing w:after="0" w:line="240" w:lineRule="auto"/>
        <w:jc w:val="both"/>
        <w:rPr>
          <w:rFonts w:ascii="Times New Roman" w:eastAsia="Times New Roman" w:hAnsi="Times New Roman" w:cs="Times New Roman"/>
          <w:sz w:val="24"/>
          <w:szCs w:val="24"/>
        </w:rPr>
      </w:pPr>
      <w:r w:rsidRPr="00990769">
        <w:t>Proximate analysis was carried out on the goat meat, fish and carrot sausage blends to determine moisture, ash, crude fibre, fat, protein and carbohydrate contents using the method described by AOAC International (2012).</w:t>
      </w:r>
    </w:p>
    <w:p w14:paraId="7C51D5F4" w14:textId="77777777" w:rsidR="00D02139" w:rsidRPr="00990769" w:rsidRDefault="0068705D" w:rsidP="00082263">
      <w:pPr>
        <w:spacing w:after="0" w:line="240" w:lineRule="auto"/>
        <w:jc w:val="both"/>
        <w:rPr>
          <w:rFonts w:ascii="Times New Roman" w:eastAsia="Times New Roman" w:hAnsi="Times New Roman" w:cs="Times New Roman"/>
          <w:b/>
          <w:sz w:val="24"/>
          <w:szCs w:val="24"/>
        </w:rPr>
      </w:pPr>
      <w:r w:rsidRPr="00990769">
        <w:rPr>
          <w:rFonts w:ascii="Times New Roman" w:eastAsia="Times New Roman" w:hAnsi="Times New Roman" w:cs="Times New Roman"/>
          <w:b/>
          <w:color w:val="000000"/>
          <w:sz w:val="24"/>
          <w:szCs w:val="24"/>
        </w:rPr>
        <w:t>2</w:t>
      </w:r>
      <w:r w:rsidR="00D02139" w:rsidRPr="00990769">
        <w:rPr>
          <w:rFonts w:ascii="Times New Roman" w:eastAsia="Times New Roman" w:hAnsi="Times New Roman" w:cs="Times New Roman"/>
          <w:b/>
          <w:color w:val="000000"/>
          <w:sz w:val="24"/>
          <w:szCs w:val="24"/>
        </w:rPr>
        <w:t>.4.1 Moisture Content</w:t>
      </w:r>
    </w:p>
    <w:p w14:paraId="6A89FECE" w14:textId="77777777" w:rsidR="00D02139" w:rsidRPr="00990769" w:rsidRDefault="00D02139" w:rsidP="00082263">
      <w:pPr>
        <w:pStyle w:val="Default"/>
        <w:jc w:val="both"/>
      </w:pPr>
      <w:r w:rsidRPr="00990769">
        <w:t>Five grams (5 g) of each sausage sample were weighed into a dry, pre-weighed crucible (W1). Each weighed sausage sample (W2) in the crucible was placed in a moisture extraction oven at 110 °C and heated for 2 hours. The dried sausage was allowed to cool in a desiccator and then reweighed (W3). The process was repeated until a constant weight was obtained, and each determination was carried out in duplicate. The difference in weight was calculated as a percentage of the original sausage, as described in the equation above.</w:t>
      </w:r>
    </w:p>
    <w:p w14:paraId="4B0106C4"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sz w:val="24"/>
          <w:szCs w:val="24"/>
        </w:rPr>
        <w:t xml:space="preserve">% Moisture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990769">
        <w:rPr>
          <w:rFonts w:ascii="Times New Roman" w:hAnsi="Times New Roman" w:cs="Times New Roman"/>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1</m:t>
            </m:r>
          </m:den>
        </m:f>
      </m:oMath>
      <w:r w:rsidRPr="00990769">
        <w:rPr>
          <w:rFonts w:ascii="Times New Roman" w:hAnsi="Times New Roman" w:cs="Times New Roman"/>
          <w:sz w:val="24"/>
          <w:szCs w:val="24"/>
        </w:rPr>
        <w:tab/>
      </w:r>
      <w:r w:rsidRPr="00990769">
        <w:rPr>
          <w:rFonts w:ascii="Times New Roman" w:hAnsi="Times New Roman" w:cs="Times New Roman"/>
          <w:sz w:val="24"/>
          <w:szCs w:val="24"/>
        </w:rPr>
        <w:tab/>
      </w:r>
      <w:r w:rsidRPr="00990769">
        <w:rPr>
          <w:rFonts w:ascii="Times New Roman" w:hAnsi="Times New Roman" w:cs="Times New Roman"/>
          <w:sz w:val="24"/>
          <w:szCs w:val="24"/>
        </w:rPr>
        <w:tab/>
      </w:r>
      <w:r w:rsidRPr="00990769">
        <w:rPr>
          <w:rFonts w:ascii="Times New Roman" w:hAnsi="Times New Roman" w:cs="Times New Roman"/>
          <w:sz w:val="24"/>
          <w:szCs w:val="24"/>
        </w:rPr>
        <w:tab/>
      </w:r>
      <w:r w:rsidRPr="00990769">
        <w:rPr>
          <w:rFonts w:ascii="Times New Roman" w:hAnsi="Times New Roman" w:cs="Times New Roman"/>
          <w:sz w:val="24"/>
          <w:szCs w:val="24"/>
        </w:rPr>
        <w:tab/>
      </w:r>
      <w:r w:rsidRPr="00990769">
        <w:rPr>
          <w:rFonts w:ascii="Times New Roman" w:hAnsi="Times New Roman" w:cs="Times New Roman"/>
          <w:sz w:val="24"/>
          <w:szCs w:val="24"/>
        </w:rPr>
        <w:tab/>
      </w:r>
    </w:p>
    <w:p w14:paraId="016D768E" w14:textId="77777777" w:rsidR="00D02139" w:rsidRPr="00990769" w:rsidRDefault="00D02139" w:rsidP="00082263">
      <w:pPr>
        <w:spacing w:after="0" w:line="240" w:lineRule="auto"/>
        <w:jc w:val="both"/>
        <w:rPr>
          <w:rFonts w:ascii="Times New Roman" w:hAnsi="Times New Roman" w:cs="Times New Roman"/>
          <w:b/>
          <w:sz w:val="24"/>
          <w:szCs w:val="24"/>
        </w:rPr>
      </w:pPr>
      <w:r w:rsidRPr="00990769">
        <w:rPr>
          <w:rFonts w:ascii="Times New Roman" w:hAnsi="Times New Roman" w:cs="Times New Roman"/>
          <w:b/>
          <w:sz w:val="24"/>
          <w:szCs w:val="24"/>
        </w:rPr>
        <w:lastRenderedPageBreak/>
        <w:t xml:space="preserve">Where:  </w:t>
      </w:r>
    </w:p>
    <w:p w14:paraId="5F69E7E5"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sz w:val="24"/>
          <w:szCs w:val="24"/>
        </w:rPr>
        <w:t>W</w:t>
      </w:r>
      <w:r w:rsidRPr="00990769">
        <w:rPr>
          <w:rFonts w:ascii="Times New Roman" w:hAnsi="Times New Roman" w:cs="Times New Roman"/>
          <w:sz w:val="24"/>
          <w:szCs w:val="24"/>
          <w:vertAlign w:val="subscript"/>
        </w:rPr>
        <w:t>1</w:t>
      </w:r>
      <w:r w:rsidRPr="00990769">
        <w:rPr>
          <w:rFonts w:ascii="Times New Roman" w:hAnsi="Times New Roman" w:cs="Times New Roman"/>
          <w:sz w:val="24"/>
          <w:szCs w:val="24"/>
        </w:rPr>
        <w:t xml:space="preserve"> = initial weight of crucible </w:t>
      </w:r>
    </w:p>
    <w:p w14:paraId="7CF232E0"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sz w:val="24"/>
          <w:szCs w:val="24"/>
        </w:rPr>
        <w:t>W</w:t>
      </w:r>
      <w:r w:rsidRPr="00990769">
        <w:rPr>
          <w:rFonts w:ascii="Times New Roman" w:hAnsi="Times New Roman" w:cs="Times New Roman"/>
          <w:sz w:val="24"/>
          <w:szCs w:val="24"/>
          <w:vertAlign w:val="subscript"/>
        </w:rPr>
        <w:t>2</w:t>
      </w:r>
      <w:r w:rsidRPr="00990769">
        <w:rPr>
          <w:rFonts w:ascii="Times New Roman" w:hAnsi="Times New Roman" w:cs="Times New Roman"/>
          <w:sz w:val="24"/>
          <w:szCs w:val="24"/>
        </w:rPr>
        <w:t xml:space="preserve"> = weight of crucible + undried sample </w:t>
      </w:r>
    </w:p>
    <w:p w14:paraId="7296BC40"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sz w:val="24"/>
          <w:szCs w:val="24"/>
        </w:rPr>
        <w:t xml:space="preserve"> W</w:t>
      </w:r>
      <w:r w:rsidRPr="00990769">
        <w:rPr>
          <w:rFonts w:ascii="Times New Roman" w:hAnsi="Times New Roman" w:cs="Times New Roman"/>
          <w:sz w:val="24"/>
          <w:szCs w:val="24"/>
          <w:vertAlign w:val="subscript"/>
        </w:rPr>
        <w:t>3</w:t>
      </w:r>
      <w:r w:rsidRPr="00990769">
        <w:rPr>
          <w:rFonts w:ascii="Times New Roman" w:hAnsi="Times New Roman" w:cs="Times New Roman"/>
          <w:sz w:val="24"/>
          <w:szCs w:val="24"/>
        </w:rPr>
        <w:t xml:space="preserve"> = weight of crucible + dried sample</w:t>
      </w:r>
    </w:p>
    <w:p w14:paraId="1BC0CD47" w14:textId="77777777" w:rsidR="00D02139" w:rsidRPr="00990769" w:rsidRDefault="0068705D" w:rsidP="00082263">
      <w:pPr>
        <w:spacing w:after="0" w:line="240" w:lineRule="auto"/>
        <w:jc w:val="both"/>
        <w:rPr>
          <w:rFonts w:ascii="Times New Roman" w:hAnsi="Times New Roman" w:cs="Times New Roman"/>
          <w:b/>
          <w:sz w:val="24"/>
          <w:szCs w:val="24"/>
        </w:rPr>
      </w:pPr>
      <w:r w:rsidRPr="00990769">
        <w:rPr>
          <w:rFonts w:ascii="Times New Roman" w:hAnsi="Times New Roman" w:cs="Times New Roman"/>
          <w:b/>
          <w:sz w:val="24"/>
          <w:szCs w:val="24"/>
        </w:rPr>
        <w:t>2</w:t>
      </w:r>
      <w:r w:rsidR="00D02139" w:rsidRPr="00990769">
        <w:rPr>
          <w:rFonts w:ascii="Times New Roman" w:hAnsi="Times New Roman" w:cs="Times New Roman"/>
          <w:b/>
          <w:sz w:val="24"/>
          <w:szCs w:val="24"/>
        </w:rPr>
        <w:t>.4.2 Ash Content</w:t>
      </w:r>
    </w:p>
    <w:p w14:paraId="4E8FD12B" w14:textId="77777777" w:rsidR="00D02139" w:rsidRPr="00990769" w:rsidRDefault="00D02139" w:rsidP="00082263">
      <w:pPr>
        <w:spacing w:after="0" w:line="240" w:lineRule="auto"/>
        <w:jc w:val="both"/>
        <w:rPr>
          <w:rFonts w:ascii="Times New Roman" w:hAnsi="Times New Roman" w:cs="Times New Roman"/>
          <w:sz w:val="24"/>
          <w:szCs w:val="24"/>
        </w:rPr>
      </w:pPr>
      <w:r w:rsidRPr="00990769">
        <w:t>Five grams (5 g) of each sausage sample (W3) were weighed into a crucible (W1). The sample was incinerated in a muffle furnace at 550 °C for 3 hours until a light grey ash was observed (W2). The sausage was removed from the furnace, cooled in a desiccator to avoid moisture absorption and weighed to obtain the ash content. Each determination was carried out in duplicate. The weight of the residual ash was then calculated as ash content.</w:t>
      </w:r>
    </w:p>
    <w:p w14:paraId="7E58372F" w14:textId="77777777" w:rsidR="00D02139" w:rsidRPr="00990769" w:rsidRDefault="00D02139" w:rsidP="00082263">
      <w:pPr>
        <w:spacing w:after="0" w:line="240" w:lineRule="auto"/>
        <w:jc w:val="both"/>
        <w:rPr>
          <w:rFonts w:ascii="Times New Roman" w:hAnsi="Times New Roman" w:cs="Times New Roman"/>
          <w:i/>
          <w:sz w:val="24"/>
          <w:szCs w:val="24"/>
        </w:rPr>
      </w:pPr>
      <w:r w:rsidRPr="00990769">
        <w:rPr>
          <w:rFonts w:ascii="Times New Roman" w:hAnsi="Times New Roman" w:cs="Times New Roman"/>
          <w:sz w:val="24"/>
          <w:szCs w:val="24"/>
        </w:rPr>
        <w:t>% Ash =</w:t>
      </w:r>
      <m:oMath>
        <m:f>
          <m:fPr>
            <m:ctrlPr>
              <w:rPr>
                <w:rFonts w:ascii="Cambria Math" w:hAnsi="Cambria Math" w:cs="Times New Roman"/>
                <w:sz w:val="24"/>
                <w:szCs w:val="24"/>
              </w:rPr>
            </m:ctrlPr>
          </m:fPr>
          <m:num>
            <m:r>
              <m:rPr>
                <m:sty m:val="p"/>
              </m:rPr>
              <w:rPr>
                <w:rFonts w:ascii="Cambria Math" w:hAnsi="Cambria Math" w:cs="Times New Roman"/>
                <w:sz w:val="24"/>
                <w:szCs w:val="24"/>
              </w:rPr>
              <m:t>W2-W1</m:t>
            </m:r>
          </m:num>
          <m:den>
            <m:r>
              <m:rPr>
                <m:sty m:val="p"/>
              </m:rPr>
              <w:rPr>
                <w:rFonts w:ascii="Cambria Math" w:hAnsi="Cambria Math" w:cs="Times New Roman"/>
                <w:sz w:val="24"/>
                <w:szCs w:val="24"/>
              </w:rPr>
              <m:t>W3</m:t>
            </m:r>
          </m:den>
        </m:f>
      </m:oMath>
      <w:r w:rsidRPr="00990769">
        <w:rPr>
          <w:rFonts w:ascii="Times New Roman" w:hAnsi="Times New Roman" w:cs="Times New Roman"/>
          <w:sz w:val="24"/>
          <w:szCs w:val="24"/>
        </w:rPr>
        <w:t>x</w:t>
      </w: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r w:rsidRPr="00990769">
        <w:rPr>
          <w:rFonts w:ascii="Times New Roman" w:hAnsi="Times New Roman" w:cs="Times New Roman"/>
          <w:i/>
          <w:sz w:val="24"/>
          <w:szCs w:val="24"/>
        </w:rPr>
        <w:tab/>
      </w:r>
    </w:p>
    <w:p w14:paraId="1949FABE" w14:textId="77777777" w:rsidR="00D02139" w:rsidRPr="00990769" w:rsidRDefault="00D02139" w:rsidP="00082263">
      <w:pPr>
        <w:pStyle w:val="Default"/>
        <w:rPr>
          <w:b/>
        </w:rPr>
      </w:pPr>
      <w:r w:rsidRPr="00990769">
        <w:rPr>
          <w:b/>
        </w:rPr>
        <w:t xml:space="preserve">Where: </w:t>
      </w:r>
    </w:p>
    <w:p w14:paraId="4624F775" w14:textId="77777777" w:rsidR="00D02139" w:rsidRPr="00990769" w:rsidRDefault="00D02139" w:rsidP="00082263">
      <w:pPr>
        <w:pStyle w:val="Default"/>
      </w:pPr>
      <w:r w:rsidRPr="00990769">
        <w:t xml:space="preserve">W1 = weight of empty crucible </w:t>
      </w:r>
    </w:p>
    <w:p w14:paraId="13361255" w14:textId="77777777" w:rsidR="00D02139" w:rsidRPr="00990769" w:rsidRDefault="00D02139" w:rsidP="00082263">
      <w:pPr>
        <w:pStyle w:val="Default"/>
      </w:pPr>
      <w:r w:rsidRPr="00990769">
        <w:t xml:space="preserve">W2 = weight of crucible with ash </w:t>
      </w:r>
    </w:p>
    <w:p w14:paraId="1C69FDA7" w14:textId="77777777" w:rsidR="006749AF" w:rsidRPr="00990769" w:rsidRDefault="00D02139"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sz w:val="24"/>
          <w:szCs w:val="24"/>
        </w:rPr>
        <w:t>W3 = weight of sample</w:t>
      </w:r>
    </w:p>
    <w:p w14:paraId="2934C10B" w14:textId="77777777" w:rsidR="00D02139" w:rsidRPr="00990769" w:rsidRDefault="0068705D" w:rsidP="00082263">
      <w:pPr>
        <w:spacing w:after="0" w:line="240" w:lineRule="auto"/>
        <w:jc w:val="both"/>
        <w:rPr>
          <w:rFonts w:ascii="Times New Roman" w:eastAsia="Times New Roman" w:hAnsi="Times New Roman" w:cs="Times New Roman"/>
          <w:b/>
          <w:color w:val="1F1F1F"/>
          <w:sz w:val="24"/>
          <w:szCs w:val="24"/>
        </w:rPr>
      </w:pPr>
      <w:r w:rsidRPr="00990769">
        <w:rPr>
          <w:rFonts w:ascii="Times New Roman" w:eastAsia="Times New Roman" w:hAnsi="Times New Roman" w:cs="Times New Roman"/>
          <w:b/>
          <w:color w:val="1F1F1F"/>
          <w:sz w:val="24"/>
          <w:szCs w:val="24"/>
        </w:rPr>
        <w:t>2</w:t>
      </w:r>
      <w:r w:rsidR="00D02139" w:rsidRPr="00990769">
        <w:rPr>
          <w:rFonts w:ascii="Times New Roman" w:eastAsia="Times New Roman" w:hAnsi="Times New Roman" w:cs="Times New Roman"/>
          <w:b/>
          <w:color w:val="1F1F1F"/>
          <w:sz w:val="24"/>
          <w:szCs w:val="24"/>
        </w:rPr>
        <w:t>.4.3 Crude Fiber Content</w:t>
      </w:r>
    </w:p>
    <w:p w14:paraId="67DE8083" w14:textId="77777777" w:rsidR="00D02139" w:rsidRPr="00990769" w:rsidRDefault="00D02139" w:rsidP="00082263">
      <w:pPr>
        <w:spacing w:after="0" w:line="240" w:lineRule="auto"/>
        <w:jc w:val="both"/>
        <w:rPr>
          <w:rFonts w:ascii="Times New Roman" w:hAnsi="Times New Roman" w:cs="Times New Roman"/>
          <w:sz w:val="24"/>
          <w:szCs w:val="24"/>
        </w:rPr>
      </w:pPr>
      <w:r w:rsidRPr="00990769">
        <w:t>Five grams (5 g) of each sausage sample were wrapped in a white handkerchief and placed in a 600 mL long beaker. The beaker was placed on a digestion apparatus with a pre-heated hot plate, and the sausage was boiled and refluxed in 300 mL of 1.25% concentrated sulphuric acid (H2SO4) for 30 minutes. It was then rinsed with hot water to remove the slippery effect of the acid. The sausage was refluxed again in 300 mL of 1.25% sodium hydroxide (NaOH) for 30 minutes and then rinsed with hot water. Distilled water was used to rinse the residue until neutral. The handkerchief and residue were transferred into a beaker and dried in an oven at 110 °C for 1 hour. The sample was then cooled in a desiccator, removed from the handkerchief into a pre-weighed crucible and weighed (W1). It was incinerated in a muffle furnace at 600 °C for 3 hours, removed, cooled in a desiccator and reweighed (W2). Each determination was carried out in duplicate.</w:t>
      </w:r>
    </w:p>
    <w:p w14:paraId="5DF5004C"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Times New Roman" w:eastAsia="Times New Roman" w:hAnsi="Times New Roman" w:cs="Times New Roman"/>
          <w:sz w:val="24"/>
          <w:szCs w:val="24"/>
        </w:rPr>
        <w:t xml:space="preserve">Percentage crude fiber </w:t>
      </w:r>
      <w:r w:rsidRPr="00990769">
        <w:rPr>
          <w:rFonts w:ascii="Times New Roman" w:hAnsi="Times New Roman" w:cs="Times New Roman"/>
          <w:sz w:val="24"/>
          <w:szCs w:val="24"/>
        </w:rPr>
        <w:t>=</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sub>
            </m:sSub>
          </m:den>
        </m:f>
      </m:oMath>
      <w:r w:rsidRPr="00990769">
        <w:rPr>
          <w:rFonts w:ascii="Times New Roman" w:hAnsi="Times New Roman" w:cs="Times New Roman"/>
          <w:sz w:val="24"/>
          <w:szCs w:val="24"/>
        </w:rPr>
        <w:t xml:space="preserve"> x </w:t>
      </w: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p>
    <w:p w14:paraId="1B19543B" w14:textId="77777777" w:rsidR="00D02139" w:rsidRPr="00990769" w:rsidRDefault="00D02139" w:rsidP="00082263">
      <w:pPr>
        <w:spacing w:after="0" w:line="240" w:lineRule="auto"/>
        <w:jc w:val="both"/>
        <w:rPr>
          <w:rFonts w:ascii="Times New Roman" w:eastAsia="Times New Roman" w:hAnsi="Times New Roman" w:cs="Times New Roman"/>
          <w:b/>
          <w:sz w:val="24"/>
          <w:szCs w:val="24"/>
        </w:rPr>
      </w:pPr>
      <w:r w:rsidRPr="00990769">
        <w:rPr>
          <w:rFonts w:ascii="Times New Roman" w:eastAsia="Times New Roman" w:hAnsi="Times New Roman" w:cs="Times New Roman"/>
          <w:b/>
          <w:sz w:val="24"/>
          <w:szCs w:val="24"/>
        </w:rPr>
        <w:t xml:space="preserve">Where: </w:t>
      </w:r>
    </w:p>
    <w:p w14:paraId="35C10F23" w14:textId="77777777" w:rsidR="00D02139" w:rsidRPr="00990769" w:rsidRDefault="00D02139" w:rsidP="00082263">
      <w:pPr>
        <w:pStyle w:val="Default"/>
        <w:jc w:val="both"/>
      </w:pPr>
      <w:r w:rsidRPr="00990769">
        <w:t xml:space="preserve">W1 = weight of sample before incineration </w:t>
      </w:r>
    </w:p>
    <w:p w14:paraId="4A6E71EE" w14:textId="77777777" w:rsidR="00D02139" w:rsidRPr="00990769" w:rsidRDefault="00D02139" w:rsidP="00082263">
      <w:pPr>
        <w:pStyle w:val="Default"/>
        <w:jc w:val="both"/>
      </w:pPr>
      <w:r w:rsidRPr="00990769">
        <w:t xml:space="preserve">W2 = weight of sample after incineration </w:t>
      </w:r>
    </w:p>
    <w:p w14:paraId="0A15847E"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sz w:val="24"/>
          <w:szCs w:val="24"/>
        </w:rPr>
        <w:t xml:space="preserve">W3 = weight of original sample. </w:t>
      </w:r>
    </w:p>
    <w:p w14:paraId="76887EC2" w14:textId="77777777" w:rsidR="00D02139" w:rsidRPr="00990769" w:rsidRDefault="00572DE4" w:rsidP="00082263">
      <w:pPr>
        <w:spacing w:after="0" w:line="240" w:lineRule="auto"/>
        <w:jc w:val="both"/>
        <w:rPr>
          <w:rFonts w:ascii="Times New Roman" w:hAnsi="Times New Roman" w:cs="Times New Roman"/>
          <w:b/>
          <w:sz w:val="24"/>
          <w:szCs w:val="24"/>
        </w:rPr>
      </w:pPr>
      <w:r w:rsidRPr="00990769">
        <w:rPr>
          <w:rFonts w:ascii="Times New Roman" w:eastAsia="Times New Roman" w:hAnsi="Times New Roman" w:cs="Times New Roman"/>
          <w:b/>
          <w:sz w:val="24"/>
          <w:szCs w:val="24"/>
        </w:rPr>
        <w:t>2</w:t>
      </w:r>
      <w:r w:rsidR="00D02139" w:rsidRPr="00990769">
        <w:rPr>
          <w:rFonts w:ascii="Times New Roman" w:eastAsia="Times New Roman" w:hAnsi="Times New Roman" w:cs="Times New Roman"/>
          <w:b/>
          <w:sz w:val="24"/>
          <w:szCs w:val="24"/>
        </w:rPr>
        <w:t>.4.4 Fat Content</w:t>
      </w:r>
    </w:p>
    <w:p w14:paraId="6D73C006" w14:textId="77777777" w:rsidR="00D02139" w:rsidRPr="00990769" w:rsidRDefault="00D02139" w:rsidP="00082263">
      <w:pPr>
        <w:pStyle w:val="Default"/>
        <w:jc w:val="both"/>
      </w:pPr>
      <w:r w:rsidRPr="00990769">
        <w:t>Five grams (5 g) of each sausage sample were wrapped in a clean handkerchief or filter paper (W3) and carefully placed in a fat-free thimble. Two hundred millilitres (200 mL) of petroleum ether were measured and poured into a weighed, fat-free Soxhlet flask (W1), and the flask was attached to the extractor. The flask was placed on a heating mantle, and the loaded thimble was inserted so that the petroleum ether in the flask refluxed. Cooling and condensation were achieved using running tap water connected to the extractor for at least 6 hours, after which the solvent was completely siphoned into the flask. A rotary vacuum evaporator was used to evaporate the solvent, leaving the extracted lipids in the Soxhlet flask. The flask was removed from the evaporator, dried to a constant weight in an oven at 60 °C, cooled in a desiccator and weighed (W2). Each determination was carried out in duplicate. The amount of fat extracted was calculated using the formula below.</w:t>
      </w:r>
    </w:p>
    <w:p w14:paraId="0C9AA796" w14:textId="77777777" w:rsidR="00D02139" w:rsidRPr="00990769" w:rsidRDefault="00D02139" w:rsidP="00082263">
      <w:pPr>
        <w:spacing w:after="0" w:line="240" w:lineRule="auto"/>
        <w:jc w:val="both"/>
        <w:rPr>
          <w:rFonts w:ascii="Times New Roman" w:hAnsi="Times New Roman" w:cs="Times New Roman"/>
          <w:i/>
          <w:sz w:val="24"/>
          <w:szCs w:val="24"/>
          <w:u w:val="single"/>
        </w:rPr>
      </w:pPr>
      <w:r w:rsidRPr="00990769">
        <w:rPr>
          <w:rFonts w:ascii="Times New Roman" w:hAnsi="Times New Roman" w:cs="Times New Roman"/>
          <w:sz w:val="24"/>
          <w:szCs w:val="24"/>
        </w:rPr>
        <w:t xml:space="preserve">% Fat =   </w:t>
      </w:r>
      <m:oMath>
        <m:f>
          <m:fPr>
            <m:ctrlPr>
              <w:rPr>
                <w:rFonts w:ascii="Cambria Math" w:hAnsi="Cambria Math" w:cs="Times New Roman"/>
                <w:i/>
                <w:sz w:val="24"/>
                <w:szCs w:val="24"/>
              </w:rPr>
            </m:ctrlPr>
          </m:fPr>
          <m:num>
            <m:r>
              <w:rPr>
                <w:rFonts w:ascii="Cambria Math" w:hAnsi="Cambria Math" w:cs="Times New Roman"/>
                <w:sz w:val="24"/>
                <w:szCs w:val="24"/>
              </w:rPr>
              <m:t>W2-W1</m:t>
            </m:r>
          </m:num>
          <m:den>
            <m:r>
              <w:rPr>
                <w:rFonts w:ascii="Cambria Math" w:hAnsi="Cambria Math" w:cs="Times New Roman"/>
                <w:sz w:val="24"/>
                <w:szCs w:val="24"/>
              </w:rPr>
              <m:t>W3</m:t>
            </m:r>
          </m:den>
        </m:f>
      </m:oMath>
      <w:r w:rsidRPr="00990769">
        <w:rPr>
          <w:rFonts w:ascii="Times New Roman" w:hAnsi="Times New Roman" w:cs="Times New Roman"/>
          <w:sz w:val="24"/>
          <w:szCs w:val="24"/>
        </w:rPr>
        <w:t>x</w:t>
      </w:r>
      <w:r w:rsidRPr="00990769">
        <w:rPr>
          <w:rFonts w:ascii="Times New Roman" w:hAnsi="Times New Roman" w:cs="Times New Roman"/>
          <w:i/>
          <w:sz w:val="24"/>
          <w:szCs w:val="24"/>
          <w:u w:val="single"/>
        </w:rPr>
        <w:t xml:space="preserve">100 </w:t>
      </w:r>
    </w:p>
    <w:p w14:paraId="241BCD48" w14:textId="77777777" w:rsidR="00D02139" w:rsidRPr="00990769" w:rsidRDefault="00D02139" w:rsidP="00082263">
      <w:pPr>
        <w:pStyle w:val="Default"/>
        <w:jc w:val="both"/>
        <w:rPr>
          <w:b/>
        </w:rPr>
      </w:pPr>
      <w:r w:rsidRPr="00990769">
        <w:rPr>
          <w:b/>
        </w:rPr>
        <w:t xml:space="preserve">Where: </w:t>
      </w:r>
    </w:p>
    <w:p w14:paraId="599F07F0" w14:textId="77777777" w:rsidR="00D02139" w:rsidRPr="00990769" w:rsidRDefault="00D02139" w:rsidP="00082263">
      <w:pPr>
        <w:pStyle w:val="Default"/>
        <w:jc w:val="both"/>
      </w:pPr>
      <w:r w:rsidRPr="00990769">
        <w:t xml:space="preserve">W1= Weight of flask </w:t>
      </w:r>
    </w:p>
    <w:p w14:paraId="450078A6" w14:textId="77777777" w:rsidR="00D02139" w:rsidRPr="00990769" w:rsidRDefault="00D02139" w:rsidP="00082263">
      <w:pPr>
        <w:pStyle w:val="Default"/>
        <w:jc w:val="both"/>
      </w:pPr>
      <w:r w:rsidRPr="00990769">
        <w:t xml:space="preserve">W2= Weight of extraction flask with fat </w:t>
      </w:r>
    </w:p>
    <w:p w14:paraId="3E2158D0" w14:textId="77777777" w:rsidR="00D02139" w:rsidRPr="00990769" w:rsidRDefault="00D02139" w:rsidP="00082263">
      <w:pPr>
        <w:spacing w:after="0" w:line="240" w:lineRule="auto"/>
        <w:jc w:val="both"/>
        <w:rPr>
          <w:rFonts w:ascii="Times New Roman" w:hAnsi="Times New Roman" w:cs="Times New Roman"/>
          <w:sz w:val="24"/>
          <w:szCs w:val="24"/>
        </w:rPr>
      </w:pPr>
      <w:r w:rsidRPr="00990769">
        <w:t>W3 = weight of sample</w:t>
      </w:r>
    </w:p>
    <w:p w14:paraId="2058FB9B" w14:textId="77777777" w:rsidR="00D02139" w:rsidRPr="00990769" w:rsidRDefault="00572DE4" w:rsidP="00082263">
      <w:pPr>
        <w:spacing w:after="0" w:line="240" w:lineRule="auto"/>
        <w:jc w:val="both"/>
        <w:rPr>
          <w:rFonts w:ascii="Times New Roman" w:hAnsi="Times New Roman" w:cs="Times New Roman"/>
          <w:b/>
          <w:sz w:val="24"/>
          <w:szCs w:val="24"/>
        </w:rPr>
      </w:pPr>
      <w:r w:rsidRPr="00990769">
        <w:rPr>
          <w:rFonts w:ascii="Times New Roman" w:eastAsia="Times New Roman" w:hAnsi="Times New Roman" w:cs="Times New Roman"/>
          <w:b/>
          <w:color w:val="000000"/>
          <w:sz w:val="24"/>
          <w:szCs w:val="24"/>
        </w:rPr>
        <w:t>2</w:t>
      </w:r>
      <w:r w:rsidR="00D02139" w:rsidRPr="00990769">
        <w:rPr>
          <w:rFonts w:ascii="Times New Roman" w:eastAsia="Times New Roman" w:hAnsi="Times New Roman" w:cs="Times New Roman"/>
          <w:b/>
          <w:color w:val="000000"/>
          <w:sz w:val="24"/>
          <w:szCs w:val="24"/>
        </w:rPr>
        <w:t>.4.5 Protein Content</w:t>
      </w:r>
    </w:p>
    <w:p w14:paraId="10B92D32" w14:textId="77777777" w:rsidR="00D02139" w:rsidRPr="00990769" w:rsidRDefault="00D02139" w:rsidP="00082263">
      <w:pPr>
        <w:pStyle w:val="Default"/>
        <w:jc w:val="both"/>
      </w:pPr>
      <w:r w:rsidRPr="00990769">
        <w:lastRenderedPageBreak/>
        <w:t>Total protein was determined by the Kjeldahl method. The analysis of a compound for protein content using the Kjeldahl method is based on determining the amount of reduced nitrogen present. One gram (1 g) of each sample was weighed and carefully transferred into a Kjeldahl digestion tube. A catalyst mixture of potassium sulphate (K2SO4; 3 g) and copper sulphate (CuSO4; 0.8 g) was added using a spatula to help raise the boiling temperature. Twelve millilitres (12 mL) of concentrated sulphuric acid (H2SO4) were added to the flask to assist digestion. The mixture was digested in a preheated digestion block (420 °C) in a fume cupboard until the mixture became clear with a blue solution. It was cooled to room temperature; then, 80 mL of water and 60 mL of sodium hydroxide were added and mixed thoroughly. Thirty millilitres (30 mL) of receiver solution containing 4% boric acid were added into a conical flask and placed in the distillation unit. The platform was raised so that the distillate outlet was submerged in the receiver solution. The digestion tube was placed in the distillation unit, and the safety door was closed. Sixty millilitres (60 mL) of 40% NaOH were dispensed into the tube, the steam valve was opened, and distillation was carried out for approximately 6 minutes. The receiver solution in the distillate flask turned green, indicating the presence of alkali-ammonia. The distillate was collected and titrated against standard 0.1 M hydrochloric acid (HCl) until the green distillate changed from colourless to pink. A reagent blank was also digested, distilled and titrated. Each determination was carried out in duplicate.</w:t>
      </w:r>
    </w:p>
    <w:p w14:paraId="2B07A05F" w14:textId="77777777" w:rsidR="00D02139" w:rsidRPr="00990769" w:rsidRDefault="00D02139" w:rsidP="00082263">
      <w:pPr>
        <w:pStyle w:val="Default"/>
        <w:jc w:val="both"/>
      </w:pPr>
      <w:r w:rsidRPr="00990769">
        <w:t xml:space="preserve">The percentage nitrogen was calculated and multiplied with a factor of 6.25 to obtain the crude protein content, i.e. </w:t>
      </w:r>
    </w:p>
    <w:p w14:paraId="5EA021BE" w14:textId="77777777" w:rsidR="00D02139" w:rsidRPr="00990769" w:rsidRDefault="00000000" w:rsidP="0008226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54BD5141">
          <v:shape id="_x0000_s2106" type="#_x0000_t32" style="position:absolute;left:0;text-align:left;margin-left:69.75pt;margin-top:15.3pt;width:77.25pt;height:.75pt;z-index:251671040" o:connectortype="straight"/>
        </w:pict>
      </w:r>
      <w:r w:rsidR="00D02139" w:rsidRPr="00990769">
        <w:rPr>
          <w:rFonts w:ascii="Times New Roman" w:hAnsi="Times New Roman" w:cs="Times New Roman"/>
          <w:sz w:val="24"/>
          <w:szCs w:val="24"/>
        </w:rPr>
        <w:t xml:space="preserve">% </w:t>
      </w:r>
      <w:r w:rsidR="00D02139" w:rsidRPr="00990769">
        <w:rPr>
          <w:rFonts w:ascii="Cambria Math" w:hAnsi="Cambria Math" w:cs="Cambria Math"/>
          <w:sz w:val="24"/>
          <w:szCs w:val="24"/>
        </w:rPr>
        <w:t>𝑁𝑖𝑡𝑟𝑜𝑔𝑒𝑛</w:t>
      </w:r>
      <w:r w:rsidR="00D02139" w:rsidRPr="00990769">
        <w:rPr>
          <w:rFonts w:ascii="Times New Roman" w:hAnsi="Times New Roman" w:cs="Times New Roman"/>
          <w:sz w:val="24"/>
          <w:szCs w:val="24"/>
        </w:rPr>
        <w:t xml:space="preserve"> = </w:t>
      </w:r>
      <w:r w:rsidR="00D02139" w:rsidRPr="00990769">
        <w:rPr>
          <w:rFonts w:ascii="Cambria Math" w:hAnsi="Cambria Math" w:cs="Cambria Math"/>
          <w:sz w:val="24"/>
          <w:szCs w:val="24"/>
        </w:rPr>
        <w:t>𝑇</w:t>
      </w:r>
      <w:r w:rsidR="00D02139" w:rsidRPr="00990769">
        <w:rPr>
          <w:rFonts w:ascii="Times New Roman" w:hAnsi="Times New Roman" w:cs="Times New Roman"/>
          <w:sz w:val="24"/>
          <w:szCs w:val="24"/>
        </w:rPr>
        <w:t>−</w:t>
      </w:r>
      <w:r w:rsidR="00D02139" w:rsidRPr="00990769">
        <w:rPr>
          <w:rFonts w:ascii="Cambria Math" w:hAnsi="Cambria Math" w:cs="Cambria Math"/>
          <w:sz w:val="24"/>
          <w:szCs w:val="24"/>
        </w:rPr>
        <w:t>𝐵</w:t>
      </w:r>
      <w:r w:rsidR="00D02139" w:rsidRPr="00990769">
        <w:rPr>
          <w:rFonts w:ascii="Times New Roman" w:hAnsi="Times New Roman" w:cs="Times New Roman"/>
          <w:sz w:val="24"/>
          <w:szCs w:val="24"/>
        </w:rPr>
        <w:t xml:space="preserve"> ×</w:t>
      </w:r>
      <w:r w:rsidR="00D02139" w:rsidRPr="00990769">
        <w:rPr>
          <w:rFonts w:ascii="Cambria Math" w:hAnsi="Cambria Math" w:cs="Cambria Math"/>
          <w:sz w:val="24"/>
          <w:szCs w:val="24"/>
        </w:rPr>
        <w:t>𝑁</w:t>
      </w:r>
      <w:r w:rsidR="00D02139" w:rsidRPr="00990769">
        <w:rPr>
          <w:rFonts w:ascii="Times New Roman" w:hAnsi="Times New Roman" w:cs="Times New Roman"/>
          <w:sz w:val="24"/>
          <w:szCs w:val="24"/>
        </w:rPr>
        <w:t xml:space="preserve"> ×</w:t>
      </w:r>
      <w:r w:rsidR="00D02139" w:rsidRPr="00990769">
        <w:rPr>
          <w:rFonts w:ascii="Cambria Math" w:hAnsi="Cambria Math" w:cs="Cambria Math"/>
          <w:sz w:val="24"/>
          <w:szCs w:val="24"/>
        </w:rPr>
        <w:t>𝑁𝐹</w:t>
      </w:r>
      <w:r w:rsidR="00D02139" w:rsidRPr="00990769">
        <w:rPr>
          <w:rFonts w:ascii="Times New Roman" w:hAnsi="Times New Roman" w:cs="Times New Roman"/>
          <w:sz w:val="24"/>
          <w:szCs w:val="24"/>
        </w:rPr>
        <w:t>×100</w:t>
      </w:r>
    </w:p>
    <w:p w14:paraId="403B6FEF" w14:textId="77777777" w:rsidR="00D02139" w:rsidRPr="00990769" w:rsidRDefault="00D02139" w:rsidP="00082263">
      <w:pPr>
        <w:spacing w:after="0" w:line="240" w:lineRule="auto"/>
        <w:ind w:left="720" w:firstLine="720"/>
        <w:jc w:val="both"/>
        <w:rPr>
          <w:rFonts w:ascii="Times New Roman" w:hAnsi="Times New Roman" w:cs="Times New Roman"/>
          <w:sz w:val="24"/>
          <w:szCs w:val="24"/>
        </w:rPr>
      </w:pPr>
      <w:r w:rsidRPr="00990769">
        <w:rPr>
          <w:rFonts w:ascii="Cambria Math" w:hAnsi="Cambria Math" w:cs="Cambria Math"/>
          <w:sz w:val="24"/>
          <w:szCs w:val="24"/>
        </w:rPr>
        <w:t>𝑊</w:t>
      </w:r>
      <w:r w:rsidRPr="00990769">
        <w:rPr>
          <w:rFonts w:ascii="Times New Roman" w:hAnsi="Times New Roman" w:cs="Times New Roman"/>
          <w:sz w:val="24"/>
          <w:szCs w:val="24"/>
        </w:rPr>
        <w:t xml:space="preserve"> (</w:t>
      </w:r>
      <w:r w:rsidRPr="00990769">
        <w:rPr>
          <w:rFonts w:ascii="Cambria Math" w:hAnsi="Cambria Math" w:cs="Cambria Math"/>
          <w:sz w:val="24"/>
          <w:szCs w:val="24"/>
        </w:rPr>
        <w:t>𝑚𝑔</w:t>
      </w:r>
      <w:r w:rsidRPr="00990769">
        <w:rPr>
          <w:rFonts w:ascii="Times New Roman" w:hAnsi="Times New Roman" w:cs="Times New Roman"/>
          <w:sz w:val="24"/>
          <w:szCs w:val="24"/>
        </w:rPr>
        <w:t>)</w:t>
      </w:r>
    </w:p>
    <w:p w14:paraId="4341EB9B" w14:textId="77777777" w:rsidR="00D02139" w:rsidRPr="00990769" w:rsidRDefault="00D02139" w:rsidP="00082263">
      <w:pPr>
        <w:pStyle w:val="Default"/>
        <w:jc w:val="both"/>
        <w:rPr>
          <w:b/>
        </w:rPr>
      </w:pPr>
      <w:r w:rsidRPr="00990769">
        <w:rPr>
          <w:b/>
        </w:rPr>
        <w:t xml:space="preserve">Where: </w:t>
      </w:r>
    </w:p>
    <w:p w14:paraId="52F87399" w14:textId="77777777" w:rsidR="00D02139" w:rsidRPr="00990769" w:rsidRDefault="00D02139" w:rsidP="00082263">
      <w:pPr>
        <w:pStyle w:val="Default"/>
        <w:jc w:val="both"/>
      </w:pPr>
      <w:r w:rsidRPr="00990769">
        <w:t xml:space="preserve">T = Titrate value of sample </w:t>
      </w:r>
    </w:p>
    <w:p w14:paraId="207789B4" w14:textId="77777777" w:rsidR="00D02139" w:rsidRPr="00990769" w:rsidRDefault="00D02139" w:rsidP="00082263">
      <w:pPr>
        <w:pStyle w:val="Default"/>
        <w:jc w:val="both"/>
      </w:pPr>
      <w:r w:rsidRPr="00990769">
        <w:t xml:space="preserve">B = Blank </w:t>
      </w:r>
      <w:proofErr w:type="spellStart"/>
      <w:r w:rsidRPr="00990769">
        <w:t>titre</w:t>
      </w:r>
      <w:proofErr w:type="spellEnd"/>
      <w:r w:rsidRPr="00990769">
        <w:t xml:space="preserve"> value </w:t>
      </w:r>
    </w:p>
    <w:p w14:paraId="24EA7F0E" w14:textId="77777777" w:rsidR="00D02139" w:rsidRPr="00990769" w:rsidRDefault="00D02139" w:rsidP="00082263">
      <w:pPr>
        <w:pStyle w:val="Default"/>
        <w:jc w:val="both"/>
      </w:pPr>
      <w:r w:rsidRPr="00990769">
        <w:t xml:space="preserve">N = Normality of the acid (HCl = 0.1 N) </w:t>
      </w:r>
    </w:p>
    <w:p w14:paraId="53190C8F" w14:textId="77777777" w:rsidR="00D02139" w:rsidRPr="00990769" w:rsidRDefault="00D02139" w:rsidP="00082263">
      <w:pPr>
        <w:pStyle w:val="Default"/>
        <w:jc w:val="both"/>
      </w:pPr>
      <w:r w:rsidRPr="00990769">
        <w:t xml:space="preserve">NF= Nitrogen factor (14.007) </w:t>
      </w:r>
    </w:p>
    <w:p w14:paraId="0303A6F0" w14:textId="77777777" w:rsidR="00D02139" w:rsidRPr="00990769" w:rsidRDefault="00D02139" w:rsidP="00082263">
      <w:pPr>
        <w:pStyle w:val="Default"/>
        <w:jc w:val="both"/>
      </w:pPr>
      <w:r w:rsidRPr="00990769">
        <w:t xml:space="preserve">W= Sample weight (1000 mg) </w:t>
      </w:r>
    </w:p>
    <w:p w14:paraId="3E2808A0"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sz w:val="24"/>
          <w:szCs w:val="24"/>
        </w:rPr>
        <w:t>Crude protein = % Nitrogen × 6.25</w:t>
      </w:r>
    </w:p>
    <w:p w14:paraId="20DFA7E3" w14:textId="77777777" w:rsidR="00D02139" w:rsidRPr="00990769" w:rsidRDefault="00572DE4" w:rsidP="00082263">
      <w:pPr>
        <w:spacing w:after="0" w:line="240" w:lineRule="auto"/>
        <w:jc w:val="both"/>
        <w:rPr>
          <w:rFonts w:ascii="Times New Roman" w:eastAsia="Times New Roman" w:hAnsi="Times New Roman" w:cs="Times New Roman"/>
          <w:b/>
          <w:color w:val="1F1F1F"/>
          <w:sz w:val="24"/>
          <w:szCs w:val="24"/>
        </w:rPr>
      </w:pPr>
      <w:r w:rsidRPr="00990769">
        <w:t>2.4.6 Carbohydrate Content</w:t>
      </w:r>
    </w:p>
    <w:p w14:paraId="3F387E11" w14:textId="77777777" w:rsidR="00D02139" w:rsidRPr="00990769" w:rsidRDefault="00D02139" w:rsidP="00082263">
      <w:pPr>
        <w:pStyle w:val="Default"/>
        <w:jc w:val="both"/>
      </w:pPr>
      <w:r w:rsidRPr="00990769">
        <w:t>Carbohydrate content was determined by subtracting the total sum of the percentages of fat, moisture, ash, crude fibre and protein from 100.</w:t>
      </w:r>
    </w:p>
    <w:p w14:paraId="75491A67" w14:textId="77777777" w:rsidR="00D02139" w:rsidRPr="00990769" w:rsidRDefault="00D02139" w:rsidP="00082263">
      <w:pPr>
        <w:spacing w:after="0" w:line="240" w:lineRule="auto"/>
        <w:jc w:val="both"/>
        <w:rPr>
          <w:rFonts w:ascii="Times New Roman" w:hAnsi="Times New Roman" w:cs="Times New Roman"/>
          <w:sz w:val="24"/>
          <w:szCs w:val="24"/>
        </w:rPr>
      </w:pPr>
      <w:proofErr w:type="spellStart"/>
      <w:r w:rsidRPr="00990769">
        <w:rPr>
          <w:rFonts w:ascii="Times New Roman" w:hAnsi="Times New Roman" w:cs="Times New Roman"/>
          <w:sz w:val="24"/>
          <w:szCs w:val="24"/>
        </w:rPr>
        <w:t>i.e</w:t>
      </w:r>
      <w:proofErr w:type="spellEnd"/>
      <w:r w:rsidRPr="00990769">
        <w:rPr>
          <w:rFonts w:ascii="Times New Roman" w:hAnsi="Times New Roman" w:cs="Times New Roman"/>
          <w:sz w:val="24"/>
          <w:szCs w:val="24"/>
        </w:rPr>
        <w:t xml:space="preserve"> % CHO = 100 – (% fat + % moisture + % Ash + % crude fiber + % protein)</w:t>
      </w:r>
    </w:p>
    <w:p w14:paraId="1086E585" w14:textId="77777777" w:rsidR="00D02139" w:rsidRPr="00990769" w:rsidRDefault="00572DE4" w:rsidP="00082263">
      <w:pPr>
        <w:spacing w:after="0" w:line="240" w:lineRule="auto"/>
        <w:jc w:val="both"/>
        <w:rPr>
          <w:rFonts w:ascii="Times New Roman" w:eastAsia="Times New Roman" w:hAnsi="Times New Roman" w:cs="Times New Roman"/>
          <w:b/>
          <w:color w:val="1F1F1F"/>
          <w:sz w:val="24"/>
          <w:szCs w:val="24"/>
        </w:rPr>
      </w:pPr>
      <w:r w:rsidRPr="00990769">
        <w:rPr>
          <w:rFonts w:ascii="Times New Roman" w:eastAsia="Times New Roman" w:hAnsi="Times New Roman" w:cs="Times New Roman"/>
          <w:b/>
          <w:color w:val="1F1F1F"/>
          <w:sz w:val="24"/>
          <w:szCs w:val="24"/>
        </w:rPr>
        <w:t>2</w:t>
      </w:r>
      <w:r w:rsidR="00D02139" w:rsidRPr="00990769">
        <w:rPr>
          <w:rFonts w:ascii="Times New Roman" w:eastAsia="Times New Roman" w:hAnsi="Times New Roman" w:cs="Times New Roman"/>
          <w:b/>
          <w:color w:val="1F1F1F"/>
          <w:sz w:val="24"/>
          <w:szCs w:val="24"/>
        </w:rPr>
        <w:t>.5 Determination of Minerals</w:t>
      </w:r>
    </w:p>
    <w:p w14:paraId="221FDBC9" w14:textId="77777777" w:rsidR="00D02139" w:rsidRPr="00990769" w:rsidRDefault="00572DE4" w:rsidP="00082263">
      <w:pPr>
        <w:pStyle w:val="Default"/>
        <w:jc w:val="both"/>
        <w:rPr>
          <w:b/>
        </w:rPr>
      </w:pPr>
      <w:r w:rsidRPr="00990769">
        <w:rPr>
          <w:b/>
        </w:rPr>
        <w:t>2</w:t>
      </w:r>
      <w:r w:rsidR="00D02139" w:rsidRPr="00990769">
        <w:rPr>
          <w:b/>
        </w:rPr>
        <w:t xml:space="preserve">.5.1 Determination of Sodium (Na) </w:t>
      </w:r>
    </w:p>
    <w:p w14:paraId="3B3F77E6" w14:textId="77777777" w:rsidR="00D02139" w:rsidRPr="00990769" w:rsidRDefault="00D02139" w:rsidP="00082263">
      <w:pPr>
        <w:spacing w:after="0" w:line="240" w:lineRule="auto"/>
        <w:jc w:val="both"/>
        <w:rPr>
          <w:rFonts w:ascii="Times New Roman" w:hAnsi="Times New Roman" w:cs="Times New Roman"/>
          <w:sz w:val="24"/>
          <w:szCs w:val="24"/>
        </w:rPr>
      </w:pPr>
      <w:r w:rsidRPr="00990769">
        <w:t>The mineral content of the products was determined using the AOAC International (2012) method. Two grams (2 g) of the oven-dried samples were ashed at 600 °C in a muffle furnace. The resultant ash was transferred into a 250 mL glass beaker, and 120 mL of concentrated nitric acid (HNO3) and 10 mL of hydrogen peroxide (H2O2) were added. The mixture was heated at 90 °C for 1 hour, cooled and filtered using glass wool. The filtrate was transferred into a 250 mL volumetric flask and made up to the mark with deionised water. A stock solution of 1000 mg/kg sodium was prepared using deionised water. From the stock solution, a working standard solution of 100 mg/kg of the element was prepared by dilution with deionised water. Dilutions of 0.4, 1.0, 1.5 and 2.0 mg/kg of each element were made with deionised water and, together with the test samples, analysed using an atomic absorption spectrophotometer. The concentrations of the elements in the test samples were calculated as follows.</w:t>
      </w:r>
    </w:p>
    <w:p w14:paraId="0CE79025" w14:textId="77777777" w:rsidR="00D02139" w:rsidRPr="00990769" w:rsidRDefault="00D02139" w:rsidP="00082263">
      <w:pPr>
        <w:pStyle w:val="Default"/>
        <w:jc w:val="both"/>
      </w:pPr>
      <w:r w:rsidRPr="00990769">
        <w:rPr>
          <w:rFonts w:ascii="Cambria Math" w:hAnsi="Cambria Math" w:cs="Cambria Math"/>
        </w:rPr>
        <w:t>𝑀𝑖𝑛𝑒𝑟𝑖𝑎𝑙𝑐𝑜𝑛𝑡𝑒𝑛𝑡</w:t>
      </w:r>
      <w:r w:rsidRPr="00990769">
        <w:t xml:space="preserve"> (</w:t>
      </w:r>
      <w:r w:rsidRPr="00990769">
        <w:rPr>
          <w:rFonts w:ascii="Cambria Math" w:hAnsi="Cambria Math" w:cs="Cambria Math"/>
        </w:rPr>
        <w:t>𝑚𝑔</w:t>
      </w:r>
      <w:r w:rsidRPr="00990769">
        <w:t>/</w:t>
      </w:r>
      <w:proofErr w:type="gramStart"/>
      <w:r w:rsidRPr="00990769">
        <w:rPr>
          <w:rFonts w:ascii="Cambria Math" w:hAnsi="Cambria Math" w:cs="Cambria Math"/>
        </w:rPr>
        <w:t>𝑘𝑔</w:t>
      </w:r>
      <w:r w:rsidRPr="00990769">
        <w:t>)=</w:t>
      </w:r>
      <w:proofErr w:type="gramEnd"/>
      <w:r w:rsidRPr="00990769">
        <w:t>(</w:t>
      </w:r>
      <w:r w:rsidRPr="00990769">
        <w:rPr>
          <w:rFonts w:ascii="Cambria Math" w:hAnsi="Cambria Math" w:cs="Cambria Math"/>
        </w:rPr>
        <w:t>𝐴𝑡</w:t>
      </w:r>
      <w:r w:rsidRPr="00990769">
        <w:t xml:space="preserve"> ×</w:t>
      </w:r>
      <w:r w:rsidRPr="00990769">
        <w:rPr>
          <w:rFonts w:ascii="Cambria Math" w:hAnsi="Cambria Math" w:cs="Cambria Math"/>
        </w:rPr>
        <w:t>𝐶𝑠</w:t>
      </w:r>
      <w:r w:rsidRPr="00990769">
        <w:t>)/</w:t>
      </w:r>
      <w:r w:rsidRPr="00990769">
        <w:rPr>
          <w:rFonts w:ascii="Cambria Math" w:hAnsi="Cambria Math" w:cs="Cambria Math"/>
        </w:rPr>
        <w:t>𝐴𝑠</w:t>
      </w:r>
    </w:p>
    <w:p w14:paraId="2A9189E6" w14:textId="77777777" w:rsidR="00D02139" w:rsidRPr="00990769" w:rsidRDefault="00D02139" w:rsidP="00082263">
      <w:pPr>
        <w:pStyle w:val="Default"/>
        <w:jc w:val="both"/>
        <w:rPr>
          <w:b/>
        </w:rPr>
      </w:pPr>
      <w:r w:rsidRPr="00990769">
        <w:rPr>
          <w:b/>
        </w:rPr>
        <w:t xml:space="preserve">Where: </w:t>
      </w:r>
    </w:p>
    <w:p w14:paraId="2C6407B6" w14:textId="77777777" w:rsidR="00D02139" w:rsidRPr="00990769" w:rsidRDefault="00D02139" w:rsidP="00082263">
      <w:pPr>
        <w:pStyle w:val="Default"/>
        <w:jc w:val="both"/>
      </w:pPr>
      <w:r w:rsidRPr="00990769">
        <w:t xml:space="preserve">Cs = concentration of standard element </w:t>
      </w:r>
    </w:p>
    <w:p w14:paraId="14888BB7" w14:textId="77777777" w:rsidR="00D02139" w:rsidRPr="00990769" w:rsidRDefault="00D02139" w:rsidP="00082263">
      <w:pPr>
        <w:pStyle w:val="Default"/>
        <w:jc w:val="both"/>
      </w:pPr>
      <w:r w:rsidRPr="00990769">
        <w:t xml:space="preserve">At = absorbance of test element </w:t>
      </w:r>
    </w:p>
    <w:p w14:paraId="5564A09B"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sz w:val="24"/>
          <w:szCs w:val="24"/>
        </w:rPr>
        <w:lastRenderedPageBreak/>
        <w:t>As = absorbance of the standard of the element</w:t>
      </w:r>
    </w:p>
    <w:p w14:paraId="10722BD5" w14:textId="77777777" w:rsidR="00D02139" w:rsidRPr="00990769" w:rsidRDefault="00572DE4" w:rsidP="00082263">
      <w:pPr>
        <w:pStyle w:val="Default"/>
        <w:jc w:val="both"/>
        <w:rPr>
          <w:b/>
        </w:rPr>
      </w:pPr>
      <w:r w:rsidRPr="00990769">
        <w:rPr>
          <w:b/>
        </w:rPr>
        <w:t>2</w:t>
      </w:r>
      <w:r w:rsidR="00D02139" w:rsidRPr="00990769">
        <w:rPr>
          <w:b/>
        </w:rPr>
        <w:t xml:space="preserve">.5.2 Determination of Potassium (K) </w:t>
      </w:r>
    </w:p>
    <w:p w14:paraId="070855D6" w14:textId="77777777" w:rsidR="00D02139" w:rsidRPr="00990769" w:rsidRDefault="00D02139" w:rsidP="00082263">
      <w:pPr>
        <w:spacing w:after="0" w:line="240" w:lineRule="auto"/>
        <w:jc w:val="both"/>
        <w:rPr>
          <w:rFonts w:ascii="Times New Roman" w:hAnsi="Times New Roman" w:cs="Times New Roman"/>
          <w:sz w:val="24"/>
          <w:szCs w:val="24"/>
        </w:rPr>
      </w:pPr>
      <w:r w:rsidRPr="00990769">
        <w:t>The mineral content of the products was determined using the AOAC International (2012) method. Two grams (2 g) of the oven-dried samples were ashed at 600 °C in a muffle furnace. The resultant ash was transferred into a 250 mL glass beaker, and 120 mL of concentrated nitric acid (HNO3) and 10 mL of hydrogen peroxide (H2O2) were added. The mixture was heated at 90 °C for 1 hour, cooled and filtered using glass wool. The filtrate was transferred into a 250 mL volumetric flask and made up to the mark with deionised water. After gentle shaking to mix, 2 mL were pipetted into a 250 mL flask and diluted to the mark with deionised water. A stock solution of 1000 mg/kg potassium was prepared using deionised water. From the stock solution, a working standard solution of 100 mg/kg of the element was prepared by dilution with deionised water. Dilutions of 0.4, 1.0, 1.5 and 2.0 mg/kg of each element were made with deionised water and, together with the test samples, analysed using an atomic absorption spectrophotometer. The concentrations of the elements in the test samples were calculated as follows.</w:t>
      </w:r>
    </w:p>
    <w:p w14:paraId="65D1A2D8" w14:textId="77777777" w:rsidR="00D02139" w:rsidRPr="00990769"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990769">
        <w:rPr>
          <w:rFonts w:ascii="Cambria Math" w:hAnsi="Cambria Math" w:cs="Cambria Math"/>
          <w:color w:val="000000"/>
          <w:sz w:val="24"/>
          <w:szCs w:val="24"/>
        </w:rPr>
        <w:t>𝑀𝑖𝑛𝑒𝑟𝑖𝑎𝑙𝑐𝑜𝑛𝑡𝑒𝑛𝑡</w:t>
      </w:r>
      <w:r w:rsidRPr="00990769">
        <w:rPr>
          <w:rFonts w:ascii="Times New Roman" w:hAnsi="Times New Roman" w:cs="Times New Roman"/>
          <w:color w:val="000000"/>
          <w:sz w:val="24"/>
          <w:szCs w:val="24"/>
        </w:rPr>
        <w:t xml:space="preserve"> (</w:t>
      </w:r>
      <w:r w:rsidRPr="00990769">
        <w:rPr>
          <w:rFonts w:ascii="Cambria Math" w:hAnsi="Cambria Math" w:cs="Cambria Math"/>
          <w:color w:val="000000"/>
          <w:sz w:val="24"/>
          <w:szCs w:val="24"/>
        </w:rPr>
        <w:t>𝑚𝑔</w:t>
      </w:r>
      <w:r w:rsidRPr="00990769">
        <w:rPr>
          <w:rFonts w:ascii="Times New Roman" w:hAnsi="Times New Roman" w:cs="Times New Roman"/>
          <w:color w:val="000000"/>
          <w:sz w:val="24"/>
          <w:szCs w:val="24"/>
        </w:rPr>
        <w:t>/</w:t>
      </w:r>
      <w:proofErr w:type="gramStart"/>
      <w:r w:rsidRPr="00990769">
        <w:rPr>
          <w:rFonts w:ascii="Cambria Math" w:hAnsi="Cambria Math" w:cs="Cambria Math"/>
          <w:color w:val="000000"/>
          <w:sz w:val="24"/>
          <w:szCs w:val="24"/>
        </w:rPr>
        <w:t>𝑘𝑔</w:t>
      </w:r>
      <w:r w:rsidRPr="00990769">
        <w:rPr>
          <w:rFonts w:ascii="Times New Roman" w:hAnsi="Times New Roman" w:cs="Times New Roman"/>
          <w:color w:val="000000"/>
          <w:sz w:val="24"/>
          <w:szCs w:val="24"/>
        </w:rPr>
        <w:t>)=</w:t>
      </w:r>
      <w:proofErr w:type="gramEnd"/>
      <w:r w:rsidRPr="00990769">
        <w:rPr>
          <w:rFonts w:ascii="Times New Roman" w:hAnsi="Times New Roman" w:cs="Times New Roman"/>
          <w:color w:val="000000"/>
          <w:sz w:val="24"/>
          <w:szCs w:val="24"/>
        </w:rPr>
        <w:t>(</w:t>
      </w:r>
      <w:r w:rsidRPr="00990769">
        <w:rPr>
          <w:rFonts w:ascii="Cambria Math" w:hAnsi="Cambria Math" w:cs="Cambria Math"/>
          <w:color w:val="000000"/>
          <w:sz w:val="24"/>
          <w:szCs w:val="24"/>
        </w:rPr>
        <w:t>𝐴𝑡</w:t>
      </w:r>
      <w:r w:rsidRPr="00990769">
        <w:rPr>
          <w:rFonts w:ascii="Times New Roman" w:hAnsi="Times New Roman" w:cs="Times New Roman"/>
          <w:color w:val="000000"/>
          <w:sz w:val="24"/>
          <w:szCs w:val="24"/>
        </w:rPr>
        <w:t xml:space="preserve"> ×</w:t>
      </w:r>
      <w:r w:rsidRPr="00990769">
        <w:rPr>
          <w:rFonts w:ascii="Cambria Math" w:hAnsi="Cambria Math" w:cs="Cambria Math"/>
          <w:color w:val="000000"/>
          <w:sz w:val="24"/>
          <w:szCs w:val="24"/>
        </w:rPr>
        <w:t>𝐶𝑠</w:t>
      </w:r>
      <w:r w:rsidRPr="00990769">
        <w:rPr>
          <w:rFonts w:ascii="Times New Roman" w:hAnsi="Times New Roman" w:cs="Times New Roman"/>
          <w:color w:val="000000"/>
          <w:sz w:val="24"/>
          <w:szCs w:val="24"/>
        </w:rPr>
        <w:t>)/</w:t>
      </w:r>
      <w:r w:rsidRPr="00990769">
        <w:rPr>
          <w:rFonts w:ascii="Cambria Math" w:hAnsi="Cambria Math" w:cs="Cambria Math"/>
          <w:color w:val="000000"/>
          <w:sz w:val="24"/>
          <w:szCs w:val="24"/>
        </w:rPr>
        <w:t>𝐴𝑠</w:t>
      </w:r>
    </w:p>
    <w:p w14:paraId="366129D6" w14:textId="77777777" w:rsidR="00D02139" w:rsidRPr="00990769" w:rsidRDefault="00D02139" w:rsidP="00082263">
      <w:pPr>
        <w:autoSpaceDE w:val="0"/>
        <w:autoSpaceDN w:val="0"/>
        <w:adjustRightInd w:val="0"/>
        <w:spacing w:after="0" w:line="240" w:lineRule="auto"/>
        <w:jc w:val="both"/>
        <w:rPr>
          <w:rFonts w:ascii="Times New Roman" w:hAnsi="Times New Roman" w:cs="Times New Roman"/>
          <w:b/>
          <w:color w:val="000000"/>
          <w:sz w:val="24"/>
          <w:szCs w:val="24"/>
        </w:rPr>
      </w:pPr>
      <w:r w:rsidRPr="00990769">
        <w:rPr>
          <w:rFonts w:ascii="Times New Roman" w:hAnsi="Times New Roman" w:cs="Times New Roman"/>
          <w:b/>
          <w:color w:val="000000"/>
          <w:sz w:val="24"/>
          <w:szCs w:val="24"/>
        </w:rPr>
        <w:t xml:space="preserve">Where: </w:t>
      </w:r>
    </w:p>
    <w:p w14:paraId="488EC9C3" w14:textId="77777777" w:rsidR="00D02139" w:rsidRPr="00990769"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990769">
        <w:rPr>
          <w:rFonts w:ascii="Times New Roman" w:hAnsi="Times New Roman" w:cs="Times New Roman"/>
          <w:color w:val="000000"/>
          <w:sz w:val="24"/>
          <w:szCs w:val="24"/>
        </w:rPr>
        <w:t xml:space="preserve">CS = concentration of standard element </w:t>
      </w:r>
    </w:p>
    <w:p w14:paraId="28DF2192" w14:textId="77777777" w:rsidR="00D02139" w:rsidRPr="00990769"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990769">
        <w:rPr>
          <w:rFonts w:ascii="Times New Roman" w:hAnsi="Times New Roman" w:cs="Times New Roman"/>
          <w:color w:val="000000"/>
          <w:sz w:val="24"/>
          <w:szCs w:val="24"/>
        </w:rPr>
        <w:t xml:space="preserve">At = absorbance of test element </w:t>
      </w:r>
    </w:p>
    <w:p w14:paraId="1317AED1"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color w:val="000000"/>
          <w:sz w:val="24"/>
          <w:szCs w:val="24"/>
        </w:rPr>
        <w:t>As = absorbance of the standard of the element</w:t>
      </w:r>
    </w:p>
    <w:p w14:paraId="0E9A3410" w14:textId="77777777" w:rsidR="00D02139" w:rsidRPr="00990769" w:rsidRDefault="00572DE4" w:rsidP="00082263">
      <w:pPr>
        <w:pStyle w:val="Default"/>
        <w:jc w:val="both"/>
        <w:rPr>
          <w:b/>
        </w:rPr>
      </w:pPr>
      <w:r w:rsidRPr="00990769">
        <w:rPr>
          <w:b/>
        </w:rPr>
        <w:t>2</w:t>
      </w:r>
      <w:r w:rsidR="00D02139" w:rsidRPr="00990769">
        <w:rPr>
          <w:b/>
        </w:rPr>
        <w:t xml:space="preserve">.5.3 Determination of Calcium (Ca) </w:t>
      </w:r>
    </w:p>
    <w:p w14:paraId="4CCBFCC3" w14:textId="77777777" w:rsidR="00D02139" w:rsidRPr="00990769" w:rsidRDefault="00D02139" w:rsidP="00082263">
      <w:pPr>
        <w:spacing w:after="0" w:line="240" w:lineRule="auto"/>
        <w:jc w:val="both"/>
        <w:rPr>
          <w:rFonts w:ascii="Times New Roman" w:hAnsi="Times New Roman" w:cs="Times New Roman"/>
          <w:sz w:val="24"/>
          <w:szCs w:val="24"/>
        </w:rPr>
      </w:pPr>
      <w:r w:rsidRPr="00990769">
        <w:t>The mineral content of the products was determined using the AOAC International (2012) method. Two grams (2 g) of the oven-dried sample were ashed at 600 °C in a muffle furnace. The resultant ash was transferred into a 250 mL glass beaker, and 120 mL of concentrated nitric acid (HNO3) and 10 mL of hydrogen peroxide (H2O2) were added. The mixture was heated at 90 °C for 1 hour, cooled and filtered using glass wool. The filtrate was transferred into a 250 mL volumetric flask and made up to the mark with deionised water. After gentle shaking to mix, 2 mL were pipetted into a 250 mL flask and diluted to the mark with deionised water. A stock solution of 1000 mg/kg calcium was prepared using deionised water. From the stock solution, a working standard solution of 100 mg/kg of the element was prepared by dilution with deionised water. Dilutions of 0.4, 1.0, 1.5 and 2.0 mg/kg of each element were made with deionised water and, together with the test samples, analysed using an atomic absorption spectrophotometer. The concentrations of the elements in the test samples were calculated as follows.</w:t>
      </w:r>
    </w:p>
    <w:p w14:paraId="48ACB276" w14:textId="77777777" w:rsidR="00D02139" w:rsidRPr="00990769" w:rsidRDefault="00D02139" w:rsidP="00082263">
      <w:pPr>
        <w:pStyle w:val="Default"/>
        <w:jc w:val="both"/>
      </w:pPr>
      <w:r w:rsidRPr="00990769">
        <w:rPr>
          <w:rFonts w:ascii="Cambria Math" w:hAnsi="Cambria Math" w:cs="Cambria Math"/>
        </w:rPr>
        <w:t>𝑀𝑖𝑛𝑒𝑟𝑖𝑎𝑙𝑐𝑜𝑛𝑡𝑒𝑛𝑡</w:t>
      </w:r>
      <w:r w:rsidRPr="00990769">
        <w:t xml:space="preserve"> (</w:t>
      </w:r>
      <w:r w:rsidRPr="00990769">
        <w:rPr>
          <w:rFonts w:ascii="Cambria Math" w:hAnsi="Cambria Math" w:cs="Cambria Math"/>
        </w:rPr>
        <w:t>𝑚𝑔</w:t>
      </w:r>
      <w:r w:rsidRPr="00990769">
        <w:t>/</w:t>
      </w:r>
      <w:proofErr w:type="gramStart"/>
      <w:r w:rsidRPr="00990769">
        <w:rPr>
          <w:rFonts w:ascii="Cambria Math" w:hAnsi="Cambria Math" w:cs="Cambria Math"/>
        </w:rPr>
        <w:t>𝑘𝑔</w:t>
      </w:r>
      <w:r w:rsidRPr="00990769">
        <w:t>)=</w:t>
      </w:r>
      <w:proofErr w:type="gramEnd"/>
      <w:r w:rsidRPr="00990769">
        <w:t>(</w:t>
      </w:r>
      <w:r w:rsidRPr="00990769">
        <w:rPr>
          <w:rFonts w:ascii="Cambria Math" w:hAnsi="Cambria Math" w:cs="Cambria Math"/>
        </w:rPr>
        <w:t>𝐴𝑡</w:t>
      </w:r>
      <w:r w:rsidRPr="00990769">
        <w:t xml:space="preserve"> ×</w:t>
      </w:r>
      <w:r w:rsidRPr="00990769">
        <w:rPr>
          <w:rFonts w:ascii="Cambria Math" w:hAnsi="Cambria Math" w:cs="Cambria Math"/>
        </w:rPr>
        <w:t>𝐶𝑠</w:t>
      </w:r>
      <w:r w:rsidRPr="00990769">
        <w:t>)/</w:t>
      </w:r>
      <w:r w:rsidRPr="00990769">
        <w:rPr>
          <w:rFonts w:ascii="Cambria Math" w:hAnsi="Cambria Math" w:cs="Cambria Math"/>
        </w:rPr>
        <w:t>𝐴𝑠</w:t>
      </w:r>
    </w:p>
    <w:p w14:paraId="244728BE" w14:textId="77777777" w:rsidR="00D02139" w:rsidRPr="00990769" w:rsidRDefault="00D02139" w:rsidP="00082263">
      <w:pPr>
        <w:pStyle w:val="Default"/>
        <w:jc w:val="both"/>
        <w:rPr>
          <w:b/>
        </w:rPr>
      </w:pPr>
      <w:r w:rsidRPr="00990769">
        <w:rPr>
          <w:b/>
        </w:rPr>
        <w:t xml:space="preserve">Where: </w:t>
      </w:r>
    </w:p>
    <w:p w14:paraId="58F2CCA0" w14:textId="77777777" w:rsidR="00D02139" w:rsidRPr="00990769" w:rsidRDefault="00D02139" w:rsidP="00082263">
      <w:pPr>
        <w:pStyle w:val="Default"/>
        <w:jc w:val="both"/>
      </w:pPr>
      <w:r w:rsidRPr="00990769">
        <w:t xml:space="preserve">CS = concentration of standard element </w:t>
      </w:r>
    </w:p>
    <w:p w14:paraId="75A0FA87" w14:textId="77777777" w:rsidR="00D02139" w:rsidRPr="00990769" w:rsidRDefault="00D02139" w:rsidP="00082263">
      <w:pPr>
        <w:pStyle w:val="Default"/>
        <w:jc w:val="both"/>
      </w:pPr>
      <w:r w:rsidRPr="00990769">
        <w:t xml:space="preserve">At = absorbance of test element </w:t>
      </w:r>
    </w:p>
    <w:p w14:paraId="3BB7F62B"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sz w:val="24"/>
          <w:szCs w:val="24"/>
        </w:rPr>
        <w:t>As = absorbance of the standard of the element</w:t>
      </w:r>
    </w:p>
    <w:p w14:paraId="1B6BA378" w14:textId="77777777" w:rsidR="00D02139" w:rsidRPr="00990769" w:rsidRDefault="00572DE4" w:rsidP="00082263">
      <w:pPr>
        <w:pStyle w:val="Default"/>
        <w:jc w:val="both"/>
        <w:rPr>
          <w:b/>
        </w:rPr>
      </w:pPr>
      <w:r w:rsidRPr="00990769">
        <w:rPr>
          <w:b/>
        </w:rPr>
        <w:t>2</w:t>
      </w:r>
      <w:r w:rsidR="00D02139" w:rsidRPr="00990769">
        <w:rPr>
          <w:b/>
        </w:rPr>
        <w:t xml:space="preserve">.5.4 Determination of Magnesium (Mg) </w:t>
      </w:r>
    </w:p>
    <w:p w14:paraId="0B6AEFE3" w14:textId="77777777" w:rsidR="00D02139" w:rsidRPr="00990769" w:rsidRDefault="00D02139" w:rsidP="00082263">
      <w:pPr>
        <w:spacing w:after="0" w:line="240" w:lineRule="auto"/>
        <w:jc w:val="both"/>
        <w:rPr>
          <w:rFonts w:ascii="Times New Roman" w:eastAsia="Times New Roman" w:hAnsi="Times New Roman" w:cs="Times New Roman"/>
          <w:color w:val="000000"/>
          <w:sz w:val="24"/>
          <w:szCs w:val="24"/>
        </w:rPr>
      </w:pPr>
      <w:r w:rsidRPr="00990769">
        <w:t>The mineral content of the products was determined using the AOAC International (2012) method. Two grams (2 g) of the sample were ashed at 600 °C in a muffle furnace. The resultant ash was transferred into a 250 mL glass beaker, and 120 mL of concentrated nitric acid (HNO3) and 10 mL of hydrogen peroxide (H2O2) were added. The mixture was heated at 90 °C for 1 hour, cooled and filtered using glass wool. The filtrate was transferred into a 250 mL volumetric flask and made up to the mark with deionised water. After gentle shaking to mix, 2 mL were pipetted into a 250 mL flask and diluted to the mark with deionised water. A stock solution of 1000 mg/kg magnesium was prepared using deionised water. From the stock solution, a working standard solution of 100 mg/kg of the element was prepared by dilution with deionised water. Dilutions of 0.4, 1.0, 1.5 and 2.0 mg/kg of each element were made with deionised water and, together with the test samples, analysed using an atomic absorption spectrophotometer. The concentrations of the elements in the test samples were calculated as follows.</w:t>
      </w:r>
    </w:p>
    <w:p w14:paraId="2081A145"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Cambria Math" w:hAnsi="Cambria Math" w:cs="Cambria Math"/>
          <w:sz w:val="24"/>
          <w:szCs w:val="24"/>
        </w:rPr>
        <w:t>𝑀𝑖𝑛𝑒𝑟𝑖𝑎𝑙𝑐𝑜𝑛𝑡𝑒𝑛𝑡</w:t>
      </w:r>
      <w:r w:rsidRPr="00990769">
        <w:rPr>
          <w:rFonts w:ascii="Times New Roman" w:hAnsi="Times New Roman" w:cs="Times New Roman"/>
          <w:sz w:val="24"/>
          <w:szCs w:val="24"/>
        </w:rPr>
        <w:t xml:space="preserve"> (</w:t>
      </w:r>
      <w:r w:rsidRPr="00990769">
        <w:rPr>
          <w:rFonts w:ascii="Cambria Math" w:hAnsi="Cambria Math" w:cs="Cambria Math"/>
          <w:sz w:val="24"/>
          <w:szCs w:val="24"/>
        </w:rPr>
        <w:t>𝑚𝑔</w:t>
      </w:r>
      <w:r w:rsidRPr="00990769">
        <w:rPr>
          <w:rFonts w:ascii="Times New Roman" w:hAnsi="Times New Roman" w:cs="Times New Roman"/>
          <w:sz w:val="24"/>
          <w:szCs w:val="24"/>
        </w:rPr>
        <w:t>/</w:t>
      </w:r>
      <w:proofErr w:type="gramStart"/>
      <w:r w:rsidRPr="00990769">
        <w:rPr>
          <w:rFonts w:ascii="Cambria Math" w:hAnsi="Cambria Math" w:cs="Cambria Math"/>
          <w:sz w:val="24"/>
          <w:szCs w:val="24"/>
        </w:rPr>
        <w:t>𝑘𝑔</w:t>
      </w:r>
      <w:r w:rsidRPr="00990769">
        <w:rPr>
          <w:rFonts w:ascii="Times New Roman" w:hAnsi="Times New Roman" w:cs="Times New Roman"/>
          <w:sz w:val="24"/>
          <w:szCs w:val="24"/>
        </w:rPr>
        <w:t>)=</w:t>
      </w:r>
      <w:proofErr w:type="gramEnd"/>
      <w:r w:rsidRPr="00990769">
        <w:rPr>
          <w:rFonts w:ascii="Times New Roman" w:hAnsi="Times New Roman" w:cs="Times New Roman"/>
          <w:sz w:val="24"/>
          <w:szCs w:val="24"/>
        </w:rPr>
        <w:t>(</w:t>
      </w:r>
      <w:r w:rsidRPr="00990769">
        <w:rPr>
          <w:rFonts w:ascii="Cambria Math" w:hAnsi="Cambria Math" w:cs="Cambria Math"/>
          <w:sz w:val="24"/>
          <w:szCs w:val="24"/>
        </w:rPr>
        <w:t>𝐴𝑡</w:t>
      </w:r>
      <w:r w:rsidRPr="00990769">
        <w:rPr>
          <w:rFonts w:ascii="Times New Roman" w:hAnsi="Times New Roman" w:cs="Times New Roman"/>
          <w:sz w:val="24"/>
          <w:szCs w:val="24"/>
        </w:rPr>
        <w:t xml:space="preserve"> ×</w:t>
      </w:r>
      <w:r w:rsidRPr="00990769">
        <w:rPr>
          <w:rFonts w:ascii="Cambria Math" w:hAnsi="Cambria Math" w:cs="Cambria Math"/>
          <w:sz w:val="24"/>
          <w:szCs w:val="24"/>
        </w:rPr>
        <w:t>𝐶𝑠</w:t>
      </w:r>
      <w:r w:rsidRPr="00990769">
        <w:rPr>
          <w:rFonts w:ascii="Times New Roman" w:hAnsi="Times New Roman" w:cs="Times New Roman"/>
          <w:sz w:val="24"/>
          <w:szCs w:val="24"/>
        </w:rPr>
        <w:t>)/</w:t>
      </w:r>
      <w:r w:rsidRPr="00990769">
        <w:rPr>
          <w:rFonts w:ascii="Cambria Math" w:hAnsi="Cambria Math" w:cs="Cambria Math"/>
          <w:sz w:val="24"/>
          <w:szCs w:val="24"/>
        </w:rPr>
        <w:t>𝐴𝑠</w:t>
      </w:r>
    </w:p>
    <w:p w14:paraId="2814AAAF" w14:textId="77777777" w:rsidR="00D02139" w:rsidRPr="00990769" w:rsidRDefault="00D02139" w:rsidP="00082263">
      <w:pPr>
        <w:pStyle w:val="Default"/>
        <w:jc w:val="both"/>
        <w:rPr>
          <w:b/>
        </w:rPr>
      </w:pPr>
      <w:r w:rsidRPr="00990769">
        <w:rPr>
          <w:b/>
        </w:rPr>
        <w:t xml:space="preserve">Where: </w:t>
      </w:r>
    </w:p>
    <w:p w14:paraId="3BE4D484" w14:textId="77777777" w:rsidR="00D02139" w:rsidRPr="00990769" w:rsidRDefault="00D02139" w:rsidP="00082263">
      <w:pPr>
        <w:pStyle w:val="Default"/>
        <w:jc w:val="both"/>
      </w:pPr>
      <w:r w:rsidRPr="00990769">
        <w:lastRenderedPageBreak/>
        <w:t xml:space="preserve">CS = concentration of standard element </w:t>
      </w:r>
    </w:p>
    <w:p w14:paraId="54B996BB" w14:textId="77777777" w:rsidR="00D02139" w:rsidRPr="00990769" w:rsidRDefault="00D02139" w:rsidP="00082263">
      <w:pPr>
        <w:pStyle w:val="Default"/>
        <w:jc w:val="both"/>
      </w:pPr>
      <w:r w:rsidRPr="00990769">
        <w:t xml:space="preserve">At = absorbance of test element </w:t>
      </w:r>
    </w:p>
    <w:p w14:paraId="6ED86869" w14:textId="77777777" w:rsidR="00120304" w:rsidRPr="00990769" w:rsidRDefault="00D02139"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sz w:val="24"/>
          <w:szCs w:val="24"/>
        </w:rPr>
        <w:t>As = absorbance of the standard of the element</w:t>
      </w:r>
    </w:p>
    <w:p w14:paraId="7F2A743C" w14:textId="77777777" w:rsidR="00D02139" w:rsidRPr="00990769" w:rsidRDefault="00572DE4" w:rsidP="00082263">
      <w:pPr>
        <w:spacing w:after="0" w:line="240" w:lineRule="auto"/>
        <w:jc w:val="both"/>
        <w:rPr>
          <w:rFonts w:ascii="Times New Roman" w:eastAsia="Times New Roman" w:hAnsi="Times New Roman" w:cs="Times New Roman"/>
          <w:b/>
          <w:color w:val="1F1F1F"/>
          <w:sz w:val="24"/>
          <w:szCs w:val="24"/>
        </w:rPr>
      </w:pPr>
      <w:r w:rsidRPr="00990769">
        <w:rPr>
          <w:rFonts w:ascii="Times New Roman" w:eastAsia="Times New Roman" w:hAnsi="Times New Roman" w:cs="Times New Roman"/>
          <w:b/>
          <w:color w:val="1F1F1F"/>
          <w:sz w:val="24"/>
          <w:szCs w:val="24"/>
        </w:rPr>
        <w:t>2</w:t>
      </w:r>
      <w:r w:rsidR="00D02139" w:rsidRPr="00990769">
        <w:rPr>
          <w:rFonts w:ascii="Times New Roman" w:eastAsia="Times New Roman" w:hAnsi="Times New Roman" w:cs="Times New Roman"/>
          <w:b/>
          <w:color w:val="1F1F1F"/>
          <w:sz w:val="24"/>
          <w:szCs w:val="24"/>
        </w:rPr>
        <w:t>.6 Determination of Vitamins</w:t>
      </w:r>
    </w:p>
    <w:p w14:paraId="1ABA17D0" w14:textId="77777777" w:rsidR="00D02139" w:rsidRPr="00990769" w:rsidRDefault="00572DE4" w:rsidP="00082263">
      <w:pPr>
        <w:spacing w:after="0" w:line="240" w:lineRule="auto"/>
        <w:jc w:val="both"/>
        <w:rPr>
          <w:rFonts w:ascii="Times New Roman" w:hAnsi="Times New Roman" w:cs="Times New Roman"/>
          <w:b/>
          <w:sz w:val="24"/>
          <w:szCs w:val="24"/>
        </w:rPr>
      </w:pPr>
      <w:r w:rsidRPr="00990769">
        <w:rPr>
          <w:rFonts w:ascii="Times New Roman" w:hAnsi="Times New Roman" w:cs="Times New Roman"/>
          <w:b/>
          <w:sz w:val="24"/>
          <w:szCs w:val="24"/>
        </w:rPr>
        <w:t>2</w:t>
      </w:r>
      <w:r w:rsidR="00D02139" w:rsidRPr="00990769">
        <w:rPr>
          <w:rFonts w:ascii="Times New Roman" w:hAnsi="Times New Roman" w:cs="Times New Roman"/>
          <w:b/>
          <w:sz w:val="24"/>
          <w:szCs w:val="24"/>
        </w:rPr>
        <w:t>.6.1 Determination of Vitamin A</w:t>
      </w:r>
    </w:p>
    <w:p w14:paraId="70303D55" w14:textId="77777777" w:rsidR="00D02139" w:rsidRPr="00990769" w:rsidRDefault="00D02139" w:rsidP="00082263">
      <w:pPr>
        <w:pStyle w:val="Default"/>
        <w:jc w:val="both"/>
      </w:pPr>
      <w:r w:rsidRPr="00990769">
        <w:t>The AOAC International (2012) method was used to determine vitamin A. Fifty millilitres (50 mL) of 0.2 M concentrated sulphuric acid (H2SO4) were added to 1 g of each sample in a test tube, boiled and cooled using a water bath. Thereafter, 1 mL of 0.5 M hydrochloric acid (HCl) was added to the filtered solution and placed in a test tube. A volume of 10 mL of each filtered sample was divided into labelled test tubes A and B. One millilitre (1.0 mL) of distilled water was added to test tube A, and 1 mL of acetic acid was added to test tube B, followed by the addition of 0.5 mL of 3% potassium permanganate (KMnO4). The mixture was allowed to stand for 2 minutes; thereafter, 0.5 mL of 3% H2O2 was added, and the absorbance was read using a spectrophotometer at 470 nm and 525 nm.</w:t>
      </w:r>
    </w:p>
    <w:p w14:paraId="05ADDD9E"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Cambria Math" w:hAnsi="Cambria Math" w:cs="Cambria Math"/>
          <w:sz w:val="24"/>
          <w:szCs w:val="24"/>
        </w:rPr>
        <w:t>𝑉𝑖𝑡𝑎𝑚𝑖𝑛𝐴</w:t>
      </w:r>
      <w:r w:rsidRPr="00990769">
        <w:rPr>
          <w:rFonts w:ascii="Times New Roman" w:hAnsi="Times New Roman" w:cs="Times New Roman"/>
          <w:sz w:val="24"/>
          <w:szCs w:val="24"/>
        </w:rPr>
        <w:t>=(</w:t>
      </w:r>
      <w:r w:rsidRPr="00990769">
        <w:rPr>
          <w:rFonts w:ascii="Cambria Math" w:hAnsi="Cambria Math" w:cs="Cambria Math"/>
          <w:sz w:val="24"/>
          <w:szCs w:val="24"/>
        </w:rPr>
        <w:t>𝐼𝑢</w:t>
      </w:r>
      <w:r w:rsidRPr="00990769">
        <w:rPr>
          <w:rFonts w:ascii="Times New Roman" w:hAnsi="Times New Roman" w:cs="Times New Roman"/>
          <w:sz w:val="24"/>
          <w:szCs w:val="24"/>
        </w:rPr>
        <w:t>/100</w:t>
      </w:r>
      <w:proofErr w:type="gramStart"/>
      <w:r w:rsidRPr="00990769">
        <w:rPr>
          <w:rFonts w:ascii="Cambria Math" w:hAnsi="Cambria Math" w:cs="Cambria Math"/>
          <w:sz w:val="24"/>
          <w:szCs w:val="24"/>
        </w:rPr>
        <w:t>𝑔</w:t>
      </w:r>
      <w:r w:rsidRPr="00990769">
        <w:rPr>
          <w:rFonts w:ascii="Times New Roman" w:hAnsi="Times New Roman" w:cs="Times New Roman"/>
          <w:sz w:val="24"/>
          <w:szCs w:val="24"/>
        </w:rPr>
        <w:t>)=</w:t>
      </w:r>
      <w:proofErr w:type="gramEnd"/>
      <w:r w:rsidRPr="00990769">
        <w:rPr>
          <w:rFonts w:ascii="Times New Roman" w:hAnsi="Times New Roman" w:cs="Times New Roman"/>
          <w:sz w:val="24"/>
          <w:szCs w:val="24"/>
        </w:rPr>
        <w:t xml:space="preserve"> 100 / </w:t>
      </w:r>
      <w:r w:rsidRPr="00990769">
        <w:rPr>
          <w:rFonts w:ascii="Cambria Math" w:hAnsi="Cambria Math" w:cs="Cambria Math"/>
          <w:sz w:val="24"/>
          <w:szCs w:val="24"/>
        </w:rPr>
        <w:t>𝑊</w:t>
      </w:r>
      <w:r w:rsidRPr="00990769">
        <w:rPr>
          <w:rFonts w:ascii="Times New Roman" w:hAnsi="Times New Roman" w:cs="Times New Roman"/>
          <w:sz w:val="24"/>
          <w:szCs w:val="24"/>
        </w:rPr>
        <w:t xml:space="preserve"> × </w:t>
      </w:r>
      <w:r w:rsidRPr="00990769">
        <w:rPr>
          <w:rFonts w:ascii="Cambria Math" w:hAnsi="Cambria Math" w:cs="Cambria Math"/>
          <w:sz w:val="24"/>
          <w:szCs w:val="24"/>
        </w:rPr>
        <w:t>𝐴𝑈</w:t>
      </w:r>
      <w:r w:rsidRPr="00990769">
        <w:rPr>
          <w:rFonts w:ascii="Times New Roman" w:hAnsi="Times New Roman" w:cs="Times New Roman"/>
          <w:sz w:val="24"/>
          <w:szCs w:val="24"/>
        </w:rPr>
        <w:t>/</w:t>
      </w:r>
      <w:r w:rsidRPr="00990769">
        <w:rPr>
          <w:rFonts w:ascii="Cambria Math" w:hAnsi="Cambria Math" w:cs="Cambria Math"/>
          <w:sz w:val="24"/>
          <w:szCs w:val="24"/>
        </w:rPr>
        <w:t>𝐴𝑆</w:t>
      </w:r>
      <w:r w:rsidRPr="00990769">
        <w:rPr>
          <w:rFonts w:ascii="Times New Roman" w:hAnsi="Times New Roman" w:cs="Times New Roman"/>
          <w:sz w:val="24"/>
          <w:szCs w:val="24"/>
        </w:rPr>
        <w:t xml:space="preserve"> ×</w:t>
      </w:r>
      <w:r w:rsidRPr="00990769">
        <w:rPr>
          <w:rFonts w:ascii="Cambria Math" w:hAnsi="Cambria Math" w:cs="Cambria Math"/>
          <w:sz w:val="24"/>
          <w:szCs w:val="24"/>
        </w:rPr>
        <w:t>𝐶</w:t>
      </w:r>
    </w:p>
    <w:p w14:paraId="7A1BB410" w14:textId="77777777" w:rsidR="00D02139" w:rsidRPr="00990769" w:rsidRDefault="00D02139" w:rsidP="00082263">
      <w:pPr>
        <w:pStyle w:val="Default"/>
        <w:jc w:val="both"/>
        <w:rPr>
          <w:b/>
        </w:rPr>
      </w:pPr>
      <w:r w:rsidRPr="00990769">
        <w:rPr>
          <w:b/>
        </w:rPr>
        <w:t xml:space="preserve">Where: </w:t>
      </w:r>
    </w:p>
    <w:p w14:paraId="13D7B676" w14:textId="77777777" w:rsidR="00D02139" w:rsidRPr="00990769" w:rsidRDefault="00D02139" w:rsidP="00082263">
      <w:pPr>
        <w:pStyle w:val="Default"/>
        <w:jc w:val="both"/>
      </w:pPr>
      <w:r w:rsidRPr="00990769">
        <w:t xml:space="preserve">AU = absorbance of sample </w:t>
      </w:r>
    </w:p>
    <w:p w14:paraId="557F8F07" w14:textId="77777777" w:rsidR="00D02139" w:rsidRPr="00990769" w:rsidRDefault="00D02139" w:rsidP="00082263">
      <w:pPr>
        <w:pStyle w:val="Default"/>
        <w:jc w:val="both"/>
      </w:pPr>
      <w:r w:rsidRPr="00990769">
        <w:t xml:space="preserve">AS = absorbance of standard </w:t>
      </w:r>
    </w:p>
    <w:p w14:paraId="199EE84C" w14:textId="77777777" w:rsidR="00D02139" w:rsidRPr="00990769" w:rsidRDefault="00D02139" w:rsidP="00082263">
      <w:pPr>
        <w:pStyle w:val="Default"/>
        <w:jc w:val="both"/>
      </w:pPr>
      <w:r w:rsidRPr="00990769">
        <w:t xml:space="preserve">W = weight of sample </w:t>
      </w:r>
    </w:p>
    <w:p w14:paraId="00425C8B"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sz w:val="24"/>
          <w:szCs w:val="24"/>
        </w:rPr>
        <w:t>C = concentration of vitamin</w:t>
      </w:r>
    </w:p>
    <w:p w14:paraId="0CE4E511" w14:textId="77777777" w:rsidR="00D02139" w:rsidRPr="00844C55" w:rsidRDefault="00572DE4" w:rsidP="00082263">
      <w:pPr>
        <w:pStyle w:val="Default"/>
        <w:jc w:val="both"/>
        <w:rPr>
          <w:b/>
          <w:bCs/>
        </w:rPr>
      </w:pPr>
      <w:r w:rsidRPr="00844C55">
        <w:rPr>
          <w:b/>
          <w:bCs/>
        </w:rPr>
        <w:t>2.6.2 Determination of Vitamin C</w:t>
      </w:r>
    </w:p>
    <w:p w14:paraId="443462DE" w14:textId="77777777" w:rsidR="00D02139" w:rsidRPr="00990769" w:rsidRDefault="00D02139" w:rsidP="00082263">
      <w:pPr>
        <w:pStyle w:val="Default"/>
        <w:jc w:val="both"/>
      </w:pPr>
      <w:r w:rsidRPr="00990769">
        <w:t>The ascorbic acid content of the products was determined using the copper sulphate titration procedure. Ascorbic acid was extracted using 0.01 M copper sulphate solution. Five grams (5 g) of the sample were weighed into a 100 mL conical flask; 10 mL of 30% potassium iodide and 1 mL of 1% starch solution were added. The solution in the flask was titrated using 0.01 M copper sulphate, and the volume of extract required to decolourise the dye was recorded. Ascorbic acid per 100 g of sausage was calculated as follows.</w:t>
      </w:r>
    </w:p>
    <w:p w14:paraId="28C1AE84"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sz w:val="24"/>
          <w:szCs w:val="24"/>
        </w:rPr>
        <w:t xml:space="preserve">% </w:t>
      </w:r>
      <w:r w:rsidRPr="00990769">
        <w:rPr>
          <w:rFonts w:ascii="Cambria Math" w:hAnsi="Cambria Math" w:cs="Cambria Math"/>
          <w:sz w:val="24"/>
          <w:szCs w:val="24"/>
        </w:rPr>
        <w:t>𝐴𝑠𝑐𝑜𝑟𝑏𝑖𝑐𝑎𝑐𝑖𝑑</w:t>
      </w:r>
      <w:r w:rsidRPr="00990769">
        <w:rPr>
          <w:rFonts w:ascii="Times New Roman" w:hAnsi="Times New Roman" w:cs="Times New Roman"/>
          <w:sz w:val="24"/>
          <w:szCs w:val="24"/>
        </w:rPr>
        <w:t xml:space="preserve">=0.88× </w:t>
      </w:r>
      <w:r w:rsidRPr="00990769">
        <w:rPr>
          <w:rFonts w:ascii="Cambria Math" w:hAnsi="Cambria Math" w:cs="Cambria Math"/>
          <w:sz w:val="24"/>
          <w:szCs w:val="24"/>
        </w:rPr>
        <w:t>𝑆</w:t>
      </w:r>
      <w:r w:rsidRPr="00990769">
        <w:rPr>
          <w:rFonts w:ascii="Times New Roman" w:hAnsi="Times New Roman" w:cs="Times New Roman"/>
          <w:sz w:val="24"/>
          <w:szCs w:val="24"/>
        </w:rPr>
        <w:t xml:space="preserve"> −</w:t>
      </w:r>
      <w:r w:rsidRPr="00990769">
        <w:rPr>
          <w:rFonts w:ascii="Cambria Math" w:hAnsi="Cambria Math" w:cs="Cambria Math"/>
          <w:sz w:val="24"/>
          <w:szCs w:val="24"/>
        </w:rPr>
        <w:t>𝐵</w:t>
      </w:r>
      <w:r w:rsidRPr="00990769">
        <w:rPr>
          <w:rFonts w:ascii="Times New Roman" w:hAnsi="Times New Roman" w:cs="Times New Roman"/>
          <w:sz w:val="24"/>
          <w:szCs w:val="24"/>
        </w:rPr>
        <w:t xml:space="preserve">/ </w:t>
      </w:r>
      <w:r w:rsidRPr="00990769">
        <w:rPr>
          <w:rFonts w:ascii="Cambria Math" w:hAnsi="Cambria Math" w:cs="Cambria Math"/>
          <w:sz w:val="24"/>
          <w:szCs w:val="24"/>
        </w:rPr>
        <w:t>𝑊</w:t>
      </w:r>
      <w:r w:rsidRPr="00990769">
        <w:rPr>
          <w:rFonts w:ascii="Times New Roman" w:hAnsi="Times New Roman" w:cs="Times New Roman"/>
          <w:sz w:val="24"/>
          <w:szCs w:val="24"/>
        </w:rPr>
        <w:t xml:space="preserve"> ×100</w:t>
      </w:r>
    </w:p>
    <w:p w14:paraId="2950BA46" w14:textId="77777777" w:rsidR="00D02139" w:rsidRPr="00990769" w:rsidRDefault="00D02139" w:rsidP="00082263">
      <w:pPr>
        <w:pStyle w:val="Default"/>
        <w:jc w:val="both"/>
        <w:rPr>
          <w:b/>
        </w:rPr>
      </w:pPr>
      <w:r w:rsidRPr="00990769">
        <w:rPr>
          <w:b/>
        </w:rPr>
        <w:t xml:space="preserve">Where: </w:t>
      </w:r>
    </w:p>
    <w:p w14:paraId="1906CB60" w14:textId="77777777" w:rsidR="00D02139" w:rsidRPr="00990769" w:rsidRDefault="00D02139" w:rsidP="00082263">
      <w:pPr>
        <w:pStyle w:val="Default"/>
        <w:jc w:val="both"/>
      </w:pPr>
      <w:r w:rsidRPr="00990769">
        <w:t>1 ml of 0.01 M CuSO</w:t>
      </w:r>
      <w:r w:rsidRPr="00990769">
        <w:rPr>
          <w:vertAlign w:val="subscript"/>
        </w:rPr>
        <w:t>4</w:t>
      </w:r>
      <w:r w:rsidRPr="00990769">
        <w:t xml:space="preserve"> = 0.88 mg of Vitamin C </w:t>
      </w:r>
    </w:p>
    <w:p w14:paraId="34B4E157" w14:textId="77777777" w:rsidR="00D02139" w:rsidRPr="00990769" w:rsidRDefault="00D02139"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sz w:val="24"/>
          <w:szCs w:val="24"/>
        </w:rPr>
        <w:t>S = sample titer volume</w:t>
      </w:r>
    </w:p>
    <w:p w14:paraId="1A359AAD" w14:textId="77777777" w:rsidR="00D02139" w:rsidRPr="00990769" w:rsidRDefault="00D02139" w:rsidP="00082263">
      <w:pPr>
        <w:pStyle w:val="Default"/>
        <w:jc w:val="both"/>
      </w:pPr>
      <w:r w:rsidRPr="00990769">
        <w:t xml:space="preserve">B = blank </w:t>
      </w:r>
      <w:proofErr w:type="spellStart"/>
      <w:r w:rsidRPr="00990769">
        <w:t>titre</w:t>
      </w:r>
      <w:proofErr w:type="spellEnd"/>
      <w:r w:rsidRPr="00990769">
        <w:t xml:space="preserve"> volume </w:t>
      </w:r>
    </w:p>
    <w:p w14:paraId="157BB10C" w14:textId="77777777" w:rsidR="00D02139" w:rsidRPr="00990769" w:rsidRDefault="00D02139" w:rsidP="00082263">
      <w:pPr>
        <w:spacing w:after="0" w:line="240" w:lineRule="auto"/>
        <w:jc w:val="both"/>
        <w:rPr>
          <w:rFonts w:ascii="Times New Roman" w:eastAsia="Times New Roman" w:hAnsi="Times New Roman" w:cs="Times New Roman"/>
          <w:sz w:val="24"/>
          <w:szCs w:val="24"/>
        </w:rPr>
      </w:pPr>
      <w:r w:rsidRPr="00990769">
        <w:rPr>
          <w:rFonts w:ascii="Times New Roman" w:hAnsi="Times New Roman" w:cs="Times New Roman"/>
          <w:sz w:val="24"/>
          <w:szCs w:val="24"/>
        </w:rPr>
        <w:t>W = sample weight used in the titration</w:t>
      </w:r>
    </w:p>
    <w:p w14:paraId="4543D6CD" w14:textId="77777777" w:rsidR="00D02139" w:rsidRPr="00844C55" w:rsidRDefault="00572DE4" w:rsidP="00082263">
      <w:pPr>
        <w:spacing w:after="0" w:line="240" w:lineRule="auto"/>
        <w:jc w:val="both"/>
        <w:rPr>
          <w:rFonts w:ascii="Times New Roman" w:hAnsi="Times New Roman" w:cs="Times New Roman"/>
          <w:b/>
          <w:bCs/>
          <w:sz w:val="24"/>
          <w:szCs w:val="24"/>
        </w:rPr>
      </w:pPr>
      <w:r w:rsidRPr="00844C55">
        <w:rPr>
          <w:b/>
          <w:bCs/>
        </w:rPr>
        <w:t>2.7 Physicochemical Properties</w:t>
      </w:r>
    </w:p>
    <w:p w14:paraId="56944E36" w14:textId="77777777" w:rsidR="00D02139" w:rsidRPr="00844C55" w:rsidRDefault="00572DE4" w:rsidP="00082263">
      <w:pPr>
        <w:spacing w:after="0" w:line="240" w:lineRule="auto"/>
        <w:jc w:val="both"/>
        <w:rPr>
          <w:rFonts w:ascii="Times New Roman" w:hAnsi="Times New Roman" w:cs="Times New Roman"/>
          <w:b/>
          <w:bCs/>
          <w:sz w:val="24"/>
          <w:szCs w:val="24"/>
        </w:rPr>
      </w:pPr>
      <w:r w:rsidRPr="00844C55">
        <w:rPr>
          <w:b/>
          <w:bCs/>
        </w:rPr>
        <w:t>2.7.1 pH</w:t>
      </w:r>
    </w:p>
    <w:p w14:paraId="1289625C" w14:textId="77777777" w:rsidR="00D02139" w:rsidRPr="00990769" w:rsidRDefault="00D02139" w:rsidP="00082263">
      <w:pPr>
        <w:spacing w:after="0" w:line="240" w:lineRule="auto"/>
        <w:jc w:val="both"/>
        <w:rPr>
          <w:rFonts w:ascii="Times New Roman" w:hAnsi="Times New Roman" w:cs="Times New Roman"/>
          <w:bCs/>
          <w:sz w:val="24"/>
          <w:szCs w:val="24"/>
        </w:rPr>
      </w:pPr>
      <w:r w:rsidRPr="00990769">
        <w:t>The pH was measured in triplicate using a digital pH meter (MP230, Mettler Toledo, Switzerland). Approximately 5 g of sausage were ground and mixed with 9 mL of distilled water, and the pH was measured using the pH meter. All measurements were performed in triplicate. The pH meter was calibrated daily with standard buffers of pH 4.0 and 7.0 at 25 °C (Zhao et al., 2024).</w:t>
      </w:r>
    </w:p>
    <w:p w14:paraId="3B8F16C0" w14:textId="77777777" w:rsidR="00D02139" w:rsidRPr="00990769" w:rsidRDefault="00572DE4" w:rsidP="00082263">
      <w:pPr>
        <w:pStyle w:val="Default"/>
        <w:jc w:val="both"/>
        <w:rPr>
          <w:b/>
        </w:rPr>
      </w:pPr>
      <w:r w:rsidRPr="00990769">
        <w:rPr>
          <w:b/>
        </w:rPr>
        <w:t>2</w:t>
      </w:r>
      <w:r w:rsidR="00D02139" w:rsidRPr="00990769">
        <w:rPr>
          <w:b/>
        </w:rPr>
        <w:t xml:space="preserve">.7.2. </w:t>
      </w:r>
      <w:proofErr w:type="spellStart"/>
      <w:r w:rsidR="00D02139" w:rsidRPr="00990769">
        <w:rPr>
          <w:b/>
        </w:rPr>
        <w:t>Colour</w:t>
      </w:r>
      <w:proofErr w:type="spellEnd"/>
    </w:p>
    <w:p w14:paraId="7B68877B" w14:textId="77777777" w:rsidR="00D02139" w:rsidRPr="00990769" w:rsidRDefault="00D02139" w:rsidP="00082263">
      <w:pPr>
        <w:pStyle w:val="Default"/>
        <w:jc w:val="both"/>
      </w:pPr>
      <w:r w:rsidRPr="00990769">
        <w:t>The sausage was sliced into pieces approximately 15 mm thick, and the internal colour (International Commission on Illumination L*, a*, b*) of the sausage was measured (Zhao et al., 2024). To determine differences in colour values in relation to visually perceived differences, ΔE was calculated using the following equation.</w:t>
      </w:r>
    </w:p>
    <w:p w14:paraId="742281AD" w14:textId="77777777" w:rsidR="00D02139" w:rsidRPr="00990769" w:rsidRDefault="00D02139" w:rsidP="00082263">
      <w:pPr>
        <w:pStyle w:val="Default"/>
        <w:jc w:val="both"/>
      </w:pPr>
      <w:r w:rsidRPr="00990769">
        <w:t xml:space="preserve">ΔE = </w:t>
      </w:r>
      <m:oMath>
        <m:rad>
          <m:radPr>
            <m:degHide m:val="1"/>
            <m:ctrlPr>
              <w:rPr>
                <w:rFonts w:ascii="Cambria Math" w:hAnsi="Cambria Math"/>
                <w:i/>
              </w:rPr>
            </m:ctrlPr>
          </m:radPr>
          <m:deg/>
          <m:e>
            <m:d>
              <m:dPr>
                <m:ctrlPr>
                  <w:rPr>
                    <w:rFonts w:ascii="Cambria Math" w:hAnsi="Cambria Math"/>
                    <w:i/>
                  </w:rPr>
                </m:ctrlPr>
              </m:dPr>
              <m:e>
                <m:r>
                  <w:rPr>
                    <w:rFonts w:ascii="Cambria Math" w:hAnsi="Cambria Math"/>
                  </w:rPr>
                  <m:t>L2-L1</m:t>
                </m:r>
              </m:e>
            </m:d>
            <m:r>
              <w:rPr>
                <w:rFonts w:ascii="Cambria Math" w:hAnsi="Cambria Math"/>
              </w:rPr>
              <m:t xml:space="preserve">+ </m:t>
            </m:r>
            <m:d>
              <m:dPr>
                <m:ctrlPr>
                  <w:rPr>
                    <w:rFonts w:ascii="Cambria Math" w:hAnsi="Cambria Math"/>
                    <w:i/>
                  </w:rPr>
                </m:ctrlPr>
              </m:dPr>
              <m:e>
                <m:r>
                  <w:rPr>
                    <w:rFonts w:ascii="Cambria Math" w:hAnsi="Cambria Math"/>
                  </w:rPr>
                  <m:t>a2-a1</m:t>
                </m:r>
              </m:e>
            </m:d>
            <m:r>
              <w:rPr>
                <w:rFonts w:ascii="Cambria Math" w:hAnsi="Cambria Math"/>
              </w:rPr>
              <m:t xml:space="preserve">+ </m:t>
            </m:r>
            <m:d>
              <m:dPr>
                <m:ctrlPr>
                  <w:rPr>
                    <w:rFonts w:ascii="Cambria Math" w:hAnsi="Cambria Math"/>
                    <w:i/>
                  </w:rPr>
                </m:ctrlPr>
              </m:dPr>
              <m:e>
                <m:r>
                  <w:rPr>
                    <w:rFonts w:ascii="Cambria Math" w:hAnsi="Cambria Math"/>
                  </w:rPr>
                  <m:t>b2-b1</m:t>
                </m:r>
              </m:e>
            </m:d>
            <m:r>
              <w:rPr>
                <w:rFonts w:ascii="Cambria Math" w:hAnsi="Cambria Math"/>
              </w:rPr>
              <m:t>2</m:t>
            </m:r>
          </m:e>
        </m:rad>
      </m:oMath>
    </w:p>
    <w:p w14:paraId="6AD5BDC2" w14:textId="77777777" w:rsidR="00D02139" w:rsidRPr="00990769" w:rsidRDefault="00D02139" w:rsidP="00082263">
      <w:pPr>
        <w:pStyle w:val="Default"/>
        <w:jc w:val="both"/>
      </w:pPr>
      <w:r w:rsidRPr="00990769">
        <w:t xml:space="preserve">Colour parameters observed in the sausage formulation included lightness (L*), redness (a*), yellowness (b*) and ΔE. The L* value represents the brightness or lightness of the sausage. A positive a* value represents redness; the higher the positive a* value, the redder the sausage, whereas a negative a* value indicates greenness. The b* value represents the yellow-blue colour axis; a higher positive b* value indicates yellowness, whereas a negative b* value indicates blueness. The colour difference (ΔE) represents the difference between the target </w:t>
      </w:r>
      <w:r w:rsidRPr="00990769">
        <w:lastRenderedPageBreak/>
        <w:t>sample and the control. The larger the value, the greater the colour difference between the two samples, and vice versa. ΔE is the square root of the sum of squares of the differences between the L*, a* and b* coordinates of the samples and the control formulation.</w:t>
      </w:r>
    </w:p>
    <w:p w14:paraId="24DDBBAE" w14:textId="77777777" w:rsidR="00D02139" w:rsidRPr="00990769" w:rsidRDefault="00572DE4" w:rsidP="00082263">
      <w:pPr>
        <w:pStyle w:val="Default"/>
        <w:jc w:val="both"/>
        <w:rPr>
          <w:b/>
        </w:rPr>
      </w:pPr>
      <w:r w:rsidRPr="00990769">
        <w:rPr>
          <w:b/>
        </w:rPr>
        <w:t>2</w:t>
      </w:r>
      <w:r w:rsidR="00D02139" w:rsidRPr="00990769">
        <w:rPr>
          <w:b/>
        </w:rPr>
        <w:t>.7.3 Total Pigment Content</w:t>
      </w:r>
    </w:p>
    <w:p w14:paraId="6975D3F5" w14:textId="77777777" w:rsidR="00944F1C" w:rsidRPr="00990769" w:rsidRDefault="00D02139" w:rsidP="00082263">
      <w:pPr>
        <w:pStyle w:val="Default"/>
        <w:jc w:val="both"/>
      </w:pPr>
      <w:r w:rsidRPr="00990769">
        <w:t>Extraction of sausage pigments was carried out using a procedure similar to that described by Ngamwonglumlert et al. (2017), with modifications. Five grams (5 g) of sausage were cut into small pieces of approximately 0.5 cm, soaked in four volumes of water at 25 °C for 4 hours and filtered using qualitative filter paper. A second extraction was performed with one volume of water under the same conditions. The combined aqueous extracts were concentrated to 20% of the original volume under vacuum conditions (0.1 MPa) and centrifuged at 20 g for 10 minutes. One volume of 95% (v/v) ethanol was added. The mixture was left for 2 hours and then filtered using qualitative filter paper (12 cm). The filtrate was concentrated to 20% of the original volume under vacuum conditions (0.1 MPa). The dried pigment powder was obtained by freeze-drying and stored at 4 °C until further use.</w:t>
      </w:r>
    </w:p>
    <w:p w14:paraId="68513E5C" w14:textId="77777777" w:rsidR="00944F1C" w:rsidRPr="00990769" w:rsidRDefault="00944F1C" w:rsidP="00082263">
      <w:pPr>
        <w:pStyle w:val="Default"/>
        <w:jc w:val="both"/>
      </w:pPr>
    </w:p>
    <w:p w14:paraId="0FD23FE4" w14:textId="77777777" w:rsidR="00D02139" w:rsidRPr="00990769" w:rsidRDefault="00572DE4" w:rsidP="00082263">
      <w:pPr>
        <w:pStyle w:val="Default"/>
        <w:jc w:val="both"/>
        <w:rPr>
          <w:b/>
        </w:rPr>
      </w:pPr>
      <w:r w:rsidRPr="00990769">
        <w:rPr>
          <w:b/>
        </w:rPr>
        <w:t>2</w:t>
      </w:r>
      <w:r w:rsidR="00D02139" w:rsidRPr="00990769">
        <w:rPr>
          <w:b/>
        </w:rPr>
        <w:t>.7.4 Total Amount of Lipids</w:t>
      </w:r>
    </w:p>
    <w:p w14:paraId="0FE9D9F5" w14:textId="77777777" w:rsidR="00D02139" w:rsidRPr="00990769" w:rsidRDefault="00572DE4" w:rsidP="00082263">
      <w:pPr>
        <w:pStyle w:val="Default"/>
        <w:rPr>
          <w:b/>
        </w:rPr>
      </w:pPr>
      <w:r w:rsidRPr="00990769">
        <w:rPr>
          <w:b/>
        </w:rPr>
        <w:t>2</w:t>
      </w:r>
      <w:r w:rsidR="00D02139" w:rsidRPr="00990769">
        <w:rPr>
          <w:b/>
        </w:rPr>
        <w:t>.7.4.1 Fat Extraction</w:t>
      </w:r>
    </w:p>
    <w:p w14:paraId="195B5476" w14:textId="77777777" w:rsidR="00D02139" w:rsidRPr="00990769"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990769">
        <w:t>The method proposed by Bligh and Dyer (1959) was used. Chloroform (7 mL), extra-pure methanol (99.5%; 1.7 mL) and ultra-pure Milli-Q water (1.4 mL) were added. All tubes were prepared in the fume hood, covered with aluminium foil and placed in a horizontal agitator for 1 hour at 280 rpm. They were then centrifuged for 10 minutes at 50 g. The tubes were left to stand for 72 hours to facilitate separation of the two phases. The organic phase was placed in a rotary evaporator (Eyela N-400 H, Shanghai, China) at 33 °C with 26% vortex velocity and 400 millibars of pressure to recover the solvent.</w:t>
      </w:r>
    </w:p>
    <w:p w14:paraId="5FC3FF24" w14:textId="77777777" w:rsidR="00D02139" w:rsidRPr="00990769" w:rsidRDefault="00572DE4" w:rsidP="00082263">
      <w:pPr>
        <w:spacing w:after="0" w:line="240" w:lineRule="auto"/>
        <w:jc w:val="both"/>
        <w:rPr>
          <w:rFonts w:ascii="Times New Roman" w:eastAsia="Times New Roman" w:hAnsi="Times New Roman" w:cs="Times New Roman"/>
          <w:b/>
          <w:sz w:val="24"/>
          <w:szCs w:val="24"/>
        </w:rPr>
      </w:pPr>
      <w:r w:rsidRPr="00990769">
        <w:rPr>
          <w:rFonts w:ascii="Times New Roman" w:hAnsi="Times New Roman" w:cs="Times New Roman"/>
          <w:b/>
          <w:bCs/>
          <w:sz w:val="24"/>
          <w:szCs w:val="24"/>
        </w:rPr>
        <w:t>2</w:t>
      </w:r>
      <w:r w:rsidR="00D02139" w:rsidRPr="00990769">
        <w:rPr>
          <w:rFonts w:ascii="Times New Roman" w:hAnsi="Times New Roman" w:cs="Times New Roman"/>
          <w:b/>
          <w:bCs/>
          <w:sz w:val="24"/>
          <w:szCs w:val="24"/>
        </w:rPr>
        <w:t xml:space="preserve">.8 Microbiological Analysis </w:t>
      </w:r>
    </w:p>
    <w:p w14:paraId="7D2004D5" w14:textId="77777777" w:rsidR="00D02139" w:rsidRPr="00990769" w:rsidRDefault="00D02139" w:rsidP="00082263">
      <w:pPr>
        <w:spacing w:after="0" w:line="240" w:lineRule="auto"/>
        <w:jc w:val="both"/>
        <w:rPr>
          <w:rFonts w:ascii="Times New Roman" w:hAnsi="Times New Roman" w:cs="Times New Roman"/>
          <w:b/>
          <w:bCs/>
          <w:sz w:val="24"/>
          <w:szCs w:val="24"/>
        </w:rPr>
      </w:pPr>
      <w:r w:rsidRPr="00990769">
        <w:t>Microbial analysis was carried out as total bacterial and total fungal counts using the methods described by the American Public Health Association (2015) and BD Diagnostics (2009).</w:t>
      </w:r>
    </w:p>
    <w:p w14:paraId="506649C7" w14:textId="77777777" w:rsidR="00D02139" w:rsidRPr="00990769" w:rsidRDefault="00572DE4" w:rsidP="00082263">
      <w:pPr>
        <w:spacing w:after="0" w:line="240" w:lineRule="auto"/>
        <w:jc w:val="both"/>
        <w:rPr>
          <w:rFonts w:ascii="Times New Roman" w:hAnsi="Times New Roman" w:cs="Times New Roman"/>
          <w:b/>
          <w:bCs/>
          <w:sz w:val="24"/>
          <w:szCs w:val="24"/>
        </w:rPr>
      </w:pPr>
      <w:r w:rsidRPr="00990769">
        <w:rPr>
          <w:rFonts w:ascii="Times New Roman" w:hAnsi="Times New Roman" w:cs="Times New Roman"/>
          <w:b/>
          <w:bCs/>
          <w:sz w:val="24"/>
          <w:szCs w:val="24"/>
        </w:rPr>
        <w:t>2</w:t>
      </w:r>
      <w:r w:rsidR="00D02139" w:rsidRPr="00990769">
        <w:rPr>
          <w:rFonts w:ascii="Times New Roman" w:hAnsi="Times New Roman" w:cs="Times New Roman"/>
          <w:b/>
          <w:bCs/>
          <w:sz w:val="24"/>
          <w:szCs w:val="24"/>
        </w:rPr>
        <w:t>.8.1 Total Bacterial Count</w:t>
      </w:r>
    </w:p>
    <w:p w14:paraId="7F292E6E" w14:textId="77777777" w:rsidR="00D02139" w:rsidRPr="00990769" w:rsidRDefault="00D02139" w:rsidP="00082263">
      <w:pPr>
        <w:spacing w:after="0" w:line="240" w:lineRule="auto"/>
        <w:jc w:val="both"/>
        <w:rPr>
          <w:rFonts w:ascii="Times New Roman" w:hAnsi="Times New Roman" w:cs="Times New Roman"/>
          <w:bCs/>
          <w:sz w:val="24"/>
          <w:szCs w:val="24"/>
        </w:rPr>
      </w:pPr>
      <w:r w:rsidRPr="00990769">
        <w:t>All glassware used was sterilised. Nutrient agar medium was prepared by weighing seven grams (7 g) and dissolving it in 250 mL of distilled water. It was then sterilised and allowed to cool to 45 °C. Serial dilution of the five fish samples was carried out by pipetting 1 mL of each sample into 9 mL of distilled water in test tubes labelled 10-1 to 10-5 and covering them with non-absorbent cotton wool to avoid contamination. One millilitre (1 mL) each from the 10-1 and 10-5 serial dilutions was aseptically transferred into a sterile Petri dish. The plate was covered immediately after the sample was transferred. Twenty millilitres (20 mL) of the cooled nutrient agar were poured into the Petri dish and rotated gently to ensure thorough distribution of the inoculum throughout the medium. The agar was allowed to solidify, and the plate was inverted and incubated at 30 °C for 48 hours.</w:t>
      </w:r>
    </w:p>
    <w:p w14:paraId="69E73BAD" w14:textId="77777777" w:rsidR="00D02139" w:rsidRPr="00990769" w:rsidRDefault="00572DE4" w:rsidP="00082263">
      <w:pPr>
        <w:spacing w:after="0" w:line="240" w:lineRule="auto"/>
        <w:jc w:val="both"/>
        <w:rPr>
          <w:rFonts w:ascii="Times New Roman" w:hAnsi="Times New Roman" w:cs="Times New Roman"/>
          <w:b/>
          <w:bCs/>
          <w:sz w:val="24"/>
          <w:szCs w:val="24"/>
        </w:rPr>
      </w:pPr>
      <w:r w:rsidRPr="00990769">
        <w:rPr>
          <w:rFonts w:ascii="Times New Roman" w:hAnsi="Times New Roman" w:cs="Times New Roman"/>
          <w:b/>
          <w:bCs/>
          <w:sz w:val="24"/>
          <w:szCs w:val="24"/>
        </w:rPr>
        <w:t>2</w:t>
      </w:r>
      <w:r w:rsidR="00D02139" w:rsidRPr="00990769">
        <w:rPr>
          <w:rFonts w:ascii="Times New Roman" w:hAnsi="Times New Roman" w:cs="Times New Roman"/>
          <w:b/>
          <w:bCs/>
          <w:sz w:val="24"/>
          <w:szCs w:val="24"/>
        </w:rPr>
        <w:t>.8.2 Total Fungal Count</w:t>
      </w:r>
    </w:p>
    <w:p w14:paraId="66E956A7" w14:textId="77777777" w:rsidR="00D02139" w:rsidRPr="00990769" w:rsidRDefault="00D02139" w:rsidP="00082263">
      <w:pPr>
        <w:spacing w:after="0" w:line="240" w:lineRule="auto"/>
        <w:jc w:val="both"/>
        <w:rPr>
          <w:rFonts w:ascii="Times New Roman" w:eastAsia="Times New Roman" w:hAnsi="Times New Roman" w:cs="Times New Roman"/>
          <w:bCs/>
          <w:sz w:val="24"/>
          <w:szCs w:val="24"/>
        </w:rPr>
      </w:pPr>
      <w:r w:rsidRPr="00990769">
        <w:t>Total fungal count (TFC) was enumerated using potato dextrose agar. Ten grams (10 g) of sample were weighed aseptically and homogenised with 9.0 mL of physiological saline solution. Appropriate dilutions were made from the physiological saline and plated onto potato dextrose agar plates containing antibiotics or tartaric acid solution. The plates were incubated at room temperature for four days, all colonies were counted, and the data collected were reported as colony-forming units (CFU/g).</w:t>
      </w:r>
    </w:p>
    <w:p w14:paraId="20AE39B5" w14:textId="77777777" w:rsidR="00D02139" w:rsidRPr="00990769" w:rsidRDefault="00572DE4" w:rsidP="00082263">
      <w:pPr>
        <w:spacing w:after="0" w:line="240" w:lineRule="auto"/>
        <w:jc w:val="both"/>
        <w:rPr>
          <w:rFonts w:ascii="Times New Roman" w:hAnsi="Times New Roman" w:cs="Times New Roman"/>
          <w:b/>
          <w:sz w:val="24"/>
          <w:szCs w:val="24"/>
        </w:rPr>
      </w:pPr>
      <w:r w:rsidRPr="00990769">
        <w:rPr>
          <w:rFonts w:ascii="Times New Roman" w:eastAsia="Times New Roman" w:hAnsi="Times New Roman" w:cs="Times New Roman"/>
          <w:b/>
          <w:sz w:val="24"/>
          <w:szCs w:val="24"/>
        </w:rPr>
        <w:t>2</w:t>
      </w:r>
      <w:r w:rsidR="00D02139" w:rsidRPr="00990769">
        <w:rPr>
          <w:rFonts w:ascii="Times New Roman" w:eastAsia="Times New Roman" w:hAnsi="Times New Roman" w:cs="Times New Roman"/>
          <w:b/>
          <w:sz w:val="24"/>
          <w:szCs w:val="24"/>
        </w:rPr>
        <w:t>.9 Sensory Evaluation</w:t>
      </w:r>
    </w:p>
    <w:p w14:paraId="56E8A3F4" w14:textId="77777777" w:rsidR="00D02139" w:rsidRPr="00990769" w:rsidRDefault="00D02139" w:rsidP="00082263">
      <w:pPr>
        <w:spacing w:after="0" w:line="240" w:lineRule="auto"/>
        <w:jc w:val="both"/>
        <w:rPr>
          <w:rFonts w:ascii="Times New Roman" w:eastAsia="Times New Roman" w:hAnsi="Times New Roman" w:cs="Times New Roman"/>
          <w:sz w:val="24"/>
          <w:szCs w:val="24"/>
        </w:rPr>
      </w:pPr>
      <w:r w:rsidRPr="00990769">
        <w:t>Samples for sensory evaluation were taken from all sausage treatments. A 9-point scale (1 = disliked extremely; 2 = disliked very much; 3 = disliked moderately; 4 = disliked slightly; 5 = neither liked nor disliked; 6 = liked slightly; 7 = liked moderately; 8 = liked very much; and 9 = liked extremely) was used for the sensory assessment of colour, aroma, texture and other attributes. Thirty-five panellists of mixed sexes were used, as described by Meilgaard et al. (2016).</w:t>
      </w:r>
    </w:p>
    <w:p w14:paraId="35E6A141" w14:textId="77777777" w:rsidR="00D02139" w:rsidRPr="00990769" w:rsidRDefault="00D4110C" w:rsidP="00082263">
      <w:pPr>
        <w:pStyle w:val="Default"/>
        <w:jc w:val="both"/>
      </w:pPr>
      <w:r w:rsidRPr="00990769">
        <w:t>2.10 Statistical Analysis</w:t>
      </w:r>
    </w:p>
    <w:p w14:paraId="6BC51DBE" w14:textId="77777777" w:rsidR="00E8035C" w:rsidRPr="00990769" w:rsidRDefault="00372CEC" w:rsidP="00082263">
      <w:pPr>
        <w:spacing w:after="0" w:line="240" w:lineRule="auto"/>
        <w:jc w:val="both"/>
        <w:rPr>
          <w:rFonts w:ascii="Times New Roman" w:hAnsi="Times New Roman" w:cs="Times New Roman"/>
          <w:sz w:val="24"/>
          <w:szCs w:val="24"/>
          <w:lang w:val="en-GB"/>
        </w:rPr>
      </w:pPr>
      <w:r w:rsidRPr="00990769">
        <w:lastRenderedPageBreak/>
        <w:t>Analytical determinations of the samples were carried out in duplicate. Data were presented as mean ± standard deviation. The samples were statistically analysed using SPSS (Statistical Package for the Social Sciences) version 20.0. Sample means were compared using one-way analysis of variance (ANOVA) at a 5% level of significance.</w:t>
      </w:r>
    </w:p>
    <w:p w14:paraId="0412E7C8" w14:textId="77777777" w:rsidR="00D02139" w:rsidRPr="00990769" w:rsidRDefault="00E8035C" w:rsidP="00082263">
      <w:pPr>
        <w:spacing w:after="0" w:line="240" w:lineRule="auto"/>
        <w:jc w:val="both"/>
        <w:rPr>
          <w:rFonts w:ascii="Times New Roman" w:hAnsi="Times New Roman" w:cs="Times New Roman"/>
          <w:sz w:val="24"/>
          <w:szCs w:val="24"/>
        </w:rPr>
      </w:pPr>
      <w:r w:rsidRPr="00990769">
        <w:rPr>
          <w:rFonts w:ascii="Times New Roman" w:hAnsi="Times New Roman" w:cs="Times New Roman"/>
          <w:b/>
          <w:sz w:val="24"/>
          <w:szCs w:val="24"/>
          <w:lang w:val="en-GB"/>
        </w:rPr>
        <w:t>3.0</w:t>
      </w:r>
      <w:r w:rsidRPr="00990769">
        <w:rPr>
          <w:rFonts w:ascii="Times New Roman" w:hAnsi="Times New Roman" w:cs="Times New Roman"/>
          <w:sz w:val="24"/>
          <w:szCs w:val="24"/>
          <w:lang w:val="en-GB"/>
        </w:rPr>
        <w:t xml:space="preserve"> </w:t>
      </w:r>
      <w:r w:rsidR="00205DE5" w:rsidRPr="00990769">
        <w:rPr>
          <w:rFonts w:ascii="Times New Roman" w:hAnsi="Times New Roman" w:cs="Times New Roman"/>
          <w:b/>
          <w:bCs/>
          <w:sz w:val="24"/>
          <w:szCs w:val="24"/>
        </w:rPr>
        <w:t>RESULTS AND DISCUSSION</w:t>
      </w:r>
    </w:p>
    <w:p w14:paraId="64528A8B" w14:textId="77777777" w:rsidR="00D02139" w:rsidRPr="00990769" w:rsidRDefault="00E8035C" w:rsidP="00082263">
      <w:pPr>
        <w:pStyle w:val="Default"/>
        <w:jc w:val="both"/>
      </w:pPr>
      <w:r w:rsidRPr="00990769">
        <w:t>3.1 Proximate Composition of Goat Meat, Fish and Carrot Sausage</w:t>
      </w:r>
    </w:p>
    <w:p w14:paraId="4D99DAC0" w14:textId="77777777" w:rsidR="004B109E" w:rsidRPr="00990769" w:rsidRDefault="006E7B75" w:rsidP="006E7B75">
      <w:pPr>
        <w:spacing w:after="0" w:line="240" w:lineRule="auto"/>
        <w:jc w:val="both"/>
        <w:rPr>
          <w:rFonts w:ascii="Times New Roman" w:hAnsi="Times New Roman" w:cs="Times New Roman"/>
          <w:b/>
          <w:sz w:val="24"/>
          <w:szCs w:val="24"/>
        </w:rPr>
      </w:pPr>
      <w:r w:rsidRPr="00990769">
        <w:t xml:space="preserve">Table 2 shows the proximate composition of goat meat, fish and carrot sausage. There was a significant difference (p &lt; 0.05) in moisture, ash, fat, protein, carbohydrate and crude fibre contents, with a corresponding decrease in crude fibre. The moisture content of the sausage samples ranged from 7.11 to 7.19%. Sample M (100% goat meat) had the lowest moisture content (7.11%), whereas sample MFC (50% goat meat + 25% fish + 25% carrot) had the highest moisture content (7.19%). The samples were significantly different from each other. Sample MF (50% goat meat + 50% fish) had a moisture content of 7.14%. This could be due to the addition of fish and carrot to the sausage blend. According to Chuapoehuk et al. (2001), the moisture content of sausage increased as fish was incorporated into the blend. The result of this study is in line with that of Lee et al. (2018). The ash content of the sausage samples ranged from 2.22 to 2.60%. Sample MF (50% goat meat + 50% fish) had the lowest ash content (2.22%), whereas sample MFC (50% goat meat + 25% fish + 25% carrot) had the highest ash content (2.60%). Sample M (100% goat meat) had an ash content of 2.59%. This could be due to the addition of fish and carrot to the sausage blend. Fernández-Ginés et al. (2004) observed that ash content increased significantly with the addition of dietary fibre, such as lemon albedo, in low-fat sausage. Similar results were obtained by Choi et al. (2010), who studied the physicochemical properties of reduced-fat frankfurters by partially substituting pork back fat with rice bran fibre. Mean protein content ranged from 48.30 to 51.87%. Sample M (100% goat meat) had the lowest protein content (48.30%), whereas sample MFC (50% goat meat + 25% fish + 25% carrot) had the highest protein content (51.87%). The results showed that protein content increased significantly (p &lt; 0.05). Sample MF (50% goat meat + 50% fish) had a protein content of 49.31%. This could be due to the inclusion of fish and carrot. The increase in protein content may be attributed to the supplementation of goat meat with fish and carrot. Troutt et al. (1992) reported a similar trend in low-fat beef patties containing polydextrose and oat flour as texture-modifying ingredients. The replacement of lean meat with apple pomace in mutton nuggets further supported this result (Sam et al., 2021). Values from this study showed that supplementation with carrot can improve the protein content of goat meat sausage. Carrot does not contain much protein but may still contribute to food supplementation. Protein is essential for human growth, repair and body maintenance. The crude fibre content of the sausage samples ranged from 0.31 to 0.89%. Sample MFC (50% goat meat + 25% fish + 25% carrot) had the lowest crude fibre content (0.31%), whereas sample M (100% goat meat) had the highest crude fibre content (0.89%). Sample MF (50% goat meat + 50% fish) had a crude fibre content of 0.55%. The fibre content decreased with the level of supplementation, indicating that sample M (100% goat meat) contained more fibre than the other samples. According to Sam et al. (2021), the crude fibre content of vegetable-incorporated sausage ranged from 1.21 to 2.92%, while the control contained 0.80%. The result of this study is within this range. The decrease in fibre content was most probably due to the incorporation of ingredients that provided a comparatively low amount of fibre in the products. Fibre helps maintain human health and has been reported to reduce cholesterol levels in the body (Saura-Calixto, 2011). The fat content of the sausage samples ranged from 11.19 to 11.20%. Sample M (100% goat meat) had the lowest fat content (11.19%), whereas samples MF (50% goat meat + 50% fish) and MFC (50% goat meat + 25% fish + 25% carrot) had the highest fat content (11.20%). This could be due to the addition of fish and carrot to the sausage blend. However, there was a significant difference among samples at p &lt; 0.05. In a study by Sam et al. (2021), the fat content of the control was 14.15%, while the fat content of vegetable-incorporated sausage ranged from 5.84 to 7.11%. The added vegetables may have affected fat content as moisture content relatively increased (Choi et al., 2010). The result is in agreement with the work of Chuapoehuk et al. (2001). The mean values obtained were within the range of fat content reported by Ahmad et al. (2018). Fat can influence the shelf life of food products </w:t>
      </w:r>
      <w:r w:rsidRPr="00990769">
        <w:lastRenderedPageBreak/>
        <w:t>and contributes substantially to energy value, flavour retention and palatability (Ahmad et al., 2018). The fat contents in all samples analysed were relatively low. The carbohydrate content ranged from 29.92 to 30.11%. The highest mean value was recorded in sample MFC (50% goat meat + 25% fish + 25% carrot; 30.11%), while sample M (100% goat meat; 29.92%) had the lowest carbohydrate content. Sample MF (50% goat meat + 50% fish) had a carbohydrate content of 30.00%. The results showed a slight increase in carbohydrate content with carrot inclusion. According to Sam et al. (2021), carbohydrate content increased with the incorporation of plant-based ingredients into sausage.</w:t>
      </w:r>
    </w:p>
    <w:p w14:paraId="2269D2F1" w14:textId="77777777" w:rsidR="004E4F0E" w:rsidRPr="00990769" w:rsidRDefault="004E4F0E" w:rsidP="004B109E">
      <w:pPr>
        <w:spacing w:after="0" w:line="240" w:lineRule="auto"/>
        <w:jc w:val="both"/>
        <w:rPr>
          <w:rFonts w:ascii="Times New Roman" w:hAnsi="Times New Roman" w:cs="Times New Roman"/>
          <w:sz w:val="24"/>
          <w:szCs w:val="24"/>
          <w:lang w:val="en-GB"/>
        </w:rPr>
      </w:pPr>
    </w:p>
    <w:p w14:paraId="50CE1D33" w14:textId="77777777" w:rsidR="00D02139" w:rsidRPr="00990769" w:rsidRDefault="00D02139" w:rsidP="00082263">
      <w:pPr>
        <w:spacing w:after="0" w:line="240" w:lineRule="auto"/>
        <w:jc w:val="both"/>
        <w:rPr>
          <w:rFonts w:ascii="Times New Roman" w:hAnsi="Times New Roman" w:cs="Times New Roman"/>
          <w:sz w:val="24"/>
          <w:szCs w:val="24"/>
          <w:lang w:val="en-GB"/>
        </w:rPr>
      </w:pPr>
      <w:r w:rsidRPr="00990769">
        <w:rPr>
          <w:rFonts w:ascii="Times New Roman" w:eastAsia="Times New Roman" w:hAnsi="Times New Roman" w:cs="Times New Roman"/>
          <w:b/>
          <w:color w:val="000000"/>
          <w:sz w:val="24"/>
          <w:szCs w:val="24"/>
        </w:rPr>
        <w:t>T</w:t>
      </w:r>
      <w:r w:rsidR="00091541" w:rsidRPr="00990769">
        <w:rPr>
          <w:rFonts w:ascii="Times New Roman" w:eastAsia="Times New Roman" w:hAnsi="Times New Roman" w:cs="Times New Roman"/>
          <w:b/>
          <w:color w:val="000000"/>
          <w:sz w:val="24"/>
          <w:szCs w:val="24"/>
        </w:rPr>
        <w:t>able 2</w:t>
      </w:r>
      <w:r w:rsidRPr="00990769">
        <w:rPr>
          <w:rFonts w:ascii="Times New Roman" w:eastAsia="Times New Roman" w:hAnsi="Times New Roman" w:cs="Times New Roman"/>
          <w:b/>
          <w:color w:val="000000"/>
          <w:sz w:val="24"/>
          <w:szCs w:val="24"/>
        </w:rPr>
        <w:t xml:space="preserve">: The Proximate Composition (%) of Goat </w:t>
      </w:r>
      <w:r w:rsidRPr="00990769">
        <w:rPr>
          <w:rFonts w:ascii="Times New Roman" w:hAnsi="Times New Roman" w:cs="Times New Roman"/>
          <w:b/>
          <w:sz w:val="24"/>
          <w:szCs w:val="24"/>
        </w:rPr>
        <w:t xml:space="preserve">Meat, Fish and Carrot Sausage </w:t>
      </w:r>
    </w:p>
    <w:p w14:paraId="0E430978" w14:textId="77777777" w:rsidR="00D02139" w:rsidRPr="00990769" w:rsidRDefault="00D02139" w:rsidP="00082263">
      <w:pPr>
        <w:spacing w:after="0" w:line="240" w:lineRule="auto"/>
        <w:rPr>
          <w:rFonts w:ascii="Times New Roman" w:hAnsi="Times New Roman" w:cs="Times New Roman"/>
          <w:sz w:val="24"/>
          <w:szCs w:val="24"/>
        </w:rPr>
      </w:pPr>
    </w:p>
    <w:tbl>
      <w:tblPr>
        <w:tblStyle w:val="LightShading10"/>
        <w:tblW w:w="9438" w:type="dxa"/>
        <w:tblLayout w:type="fixed"/>
        <w:tblLook w:val="04A0" w:firstRow="1" w:lastRow="0" w:firstColumn="1" w:lastColumn="0" w:noHBand="0" w:noVBand="1"/>
      </w:tblPr>
      <w:tblGrid>
        <w:gridCol w:w="966"/>
        <w:gridCol w:w="1446"/>
        <w:gridCol w:w="1266"/>
        <w:gridCol w:w="1386"/>
        <w:gridCol w:w="1386"/>
        <w:gridCol w:w="1486"/>
        <w:gridCol w:w="1502"/>
      </w:tblGrid>
      <w:tr w:rsidR="00D02139" w:rsidRPr="00990769" w14:paraId="1040D8E2"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tcPr>
          <w:p w14:paraId="3CCEEF33" w14:textId="77777777" w:rsidR="00D02139" w:rsidRPr="00990769" w:rsidRDefault="00D02139" w:rsidP="00082263">
            <w:pPr>
              <w:pStyle w:val="Normal1"/>
              <w:spacing w:line="240" w:lineRule="auto"/>
              <w:ind w:left="-90"/>
              <w:jc w:val="both"/>
              <w:rPr>
                <w:rFonts w:ascii="Times New Roman" w:eastAsia="Times New Roman" w:hAnsi="Times New Roman" w:cs="Times New Roman"/>
                <w:sz w:val="24"/>
                <w:szCs w:val="24"/>
              </w:rPr>
            </w:pPr>
            <w:r w:rsidRPr="00990769">
              <w:rPr>
                <w:rFonts w:ascii="Times New Roman" w:eastAsia="Times New Roman" w:hAnsi="Times New Roman" w:cs="Times New Roman"/>
                <w:color w:val="000000"/>
                <w:sz w:val="24"/>
                <w:szCs w:val="24"/>
              </w:rPr>
              <w:t>Sample</w:t>
            </w:r>
            <w:r w:rsidRPr="00990769">
              <w:rPr>
                <w:rFonts w:ascii="Times New Roman" w:eastAsia="Times New Roman" w:hAnsi="Times New Roman" w:cs="Times New Roman"/>
                <w:sz w:val="24"/>
                <w:szCs w:val="24"/>
              </w:rPr>
              <w:tab/>
            </w:r>
          </w:p>
        </w:tc>
        <w:tc>
          <w:tcPr>
            <w:tcW w:w="1446" w:type="dxa"/>
          </w:tcPr>
          <w:p w14:paraId="69BB509D" w14:textId="77777777" w:rsidR="00D02139" w:rsidRPr="00990769" w:rsidRDefault="00EB0806" w:rsidP="00082263">
            <w:pPr>
              <w:ind w:left="0" w:right="-10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990769">
              <w:rPr>
                <w:rFonts w:ascii="Times New Roman" w:eastAsia="Times New Roman" w:hAnsi="Times New Roman" w:cs="Times New Roman"/>
                <w:color w:val="000000"/>
                <w:sz w:val="24"/>
                <w:szCs w:val="24"/>
              </w:rPr>
              <w:t>Moisture</w:t>
            </w:r>
            <w:r w:rsidR="00D02139" w:rsidRPr="00990769">
              <w:rPr>
                <w:rFonts w:ascii="Times New Roman" w:eastAsia="Times New Roman" w:hAnsi="Times New Roman" w:cs="Times New Roman"/>
                <w:color w:val="000000"/>
                <w:sz w:val="24"/>
                <w:szCs w:val="24"/>
              </w:rPr>
              <w:t>(</w:t>
            </w:r>
            <w:proofErr w:type="gramEnd"/>
            <w:r w:rsidR="00D02139" w:rsidRPr="00990769">
              <w:rPr>
                <w:rFonts w:ascii="Times New Roman" w:eastAsia="Times New Roman" w:hAnsi="Times New Roman" w:cs="Times New Roman"/>
                <w:color w:val="000000"/>
                <w:sz w:val="24"/>
                <w:szCs w:val="24"/>
              </w:rPr>
              <w:t xml:space="preserve">%)  </w:t>
            </w:r>
          </w:p>
        </w:tc>
        <w:tc>
          <w:tcPr>
            <w:tcW w:w="1266" w:type="dxa"/>
          </w:tcPr>
          <w:p w14:paraId="5210961D"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gramStart"/>
            <w:r w:rsidRPr="00990769">
              <w:rPr>
                <w:rFonts w:ascii="Times New Roman" w:eastAsia="Times New Roman" w:hAnsi="Times New Roman" w:cs="Times New Roman"/>
                <w:color w:val="000000"/>
                <w:sz w:val="24"/>
                <w:szCs w:val="24"/>
              </w:rPr>
              <w:t>Ash(</w:t>
            </w:r>
            <w:proofErr w:type="gramEnd"/>
            <w:r w:rsidRPr="00990769">
              <w:rPr>
                <w:rFonts w:ascii="Times New Roman" w:eastAsia="Times New Roman" w:hAnsi="Times New Roman" w:cs="Times New Roman"/>
                <w:color w:val="000000"/>
                <w:sz w:val="24"/>
                <w:szCs w:val="24"/>
              </w:rPr>
              <w:t>%)</w:t>
            </w:r>
          </w:p>
        </w:tc>
        <w:tc>
          <w:tcPr>
            <w:tcW w:w="1386" w:type="dxa"/>
          </w:tcPr>
          <w:p w14:paraId="615BB2C5"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990769">
              <w:rPr>
                <w:rFonts w:ascii="Times New Roman" w:eastAsia="Times New Roman" w:hAnsi="Times New Roman" w:cs="Times New Roman"/>
                <w:color w:val="000000"/>
                <w:sz w:val="24"/>
                <w:szCs w:val="24"/>
              </w:rPr>
              <w:t>Fat(</w:t>
            </w:r>
            <w:proofErr w:type="gramEnd"/>
            <w:r w:rsidRPr="00990769">
              <w:rPr>
                <w:rFonts w:ascii="Times New Roman" w:eastAsia="Times New Roman" w:hAnsi="Times New Roman" w:cs="Times New Roman"/>
                <w:color w:val="000000"/>
                <w:sz w:val="24"/>
                <w:szCs w:val="24"/>
              </w:rPr>
              <w:t>%)</w:t>
            </w:r>
          </w:p>
        </w:tc>
        <w:tc>
          <w:tcPr>
            <w:tcW w:w="1386" w:type="dxa"/>
          </w:tcPr>
          <w:p w14:paraId="15E62069"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990769">
              <w:rPr>
                <w:rFonts w:ascii="Times New Roman" w:eastAsia="Times New Roman" w:hAnsi="Times New Roman" w:cs="Times New Roman"/>
                <w:color w:val="000000"/>
                <w:sz w:val="24"/>
                <w:szCs w:val="24"/>
              </w:rPr>
              <w:t>Protein(</w:t>
            </w:r>
            <w:proofErr w:type="gramEnd"/>
            <w:r w:rsidRPr="00990769">
              <w:rPr>
                <w:rFonts w:ascii="Times New Roman" w:eastAsia="Times New Roman" w:hAnsi="Times New Roman" w:cs="Times New Roman"/>
                <w:color w:val="000000"/>
                <w:sz w:val="24"/>
                <w:szCs w:val="24"/>
              </w:rPr>
              <w:t>%)</w:t>
            </w:r>
          </w:p>
        </w:tc>
        <w:tc>
          <w:tcPr>
            <w:tcW w:w="1486" w:type="dxa"/>
          </w:tcPr>
          <w:p w14:paraId="387624C0"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90769">
              <w:rPr>
                <w:rFonts w:ascii="Times New Roman" w:eastAsia="Times New Roman" w:hAnsi="Times New Roman" w:cs="Times New Roman"/>
                <w:color w:val="000000"/>
                <w:sz w:val="24"/>
                <w:szCs w:val="24"/>
              </w:rPr>
              <w:t xml:space="preserve"> Fiber (%)</w:t>
            </w:r>
          </w:p>
        </w:tc>
        <w:tc>
          <w:tcPr>
            <w:tcW w:w="1502" w:type="dxa"/>
          </w:tcPr>
          <w:p w14:paraId="276CB3F7"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CHO (%)</w:t>
            </w:r>
          </w:p>
        </w:tc>
      </w:tr>
      <w:tr w:rsidR="00D02139" w:rsidRPr="00990769" w14:paraId="374E2415"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shd w:val="clear" w:color="auto" w:fill="FFFFFF" w:themeFill="background1"/>
          </w:tcPr>
          <w:p w14:paraId="22CD1AE3" w14:textId="77777777" w:rsidR="00EB0806" w:rsidRPr="00990769" w:rsidRDefault="00D02139" w:rsidP="00082263">
            <w:pPr>
              <w:ind w:left="0"/>
              <w:rPr>
                <w:rFonts w:ascii="Times New Roman" w:hAnsi="Times New Roman" w:cs="Times New Roman"/>
                <w:sz w:val="24"/>
                <w:szCs w:val="24"/>
              </w:rPr>
            </w:pPr>
            <w:r w:rsidRPr="00990769">
              <w:rPr>
                <w:rFonts w:ascii="Times New Roman" w:hAnsi="Times New Roman" w:cs="Times New Roman"/>
                <w:sz w:val="24"/>
                <w:szCs w:val="24"/>
              </w:rPr>
              <w:t>M</w:t>
            </w:r>
          </w:p>
        </w:tc>
        <w:tc>
          <w:tcPr>
            <w:tcW w:w="1446" w:type="dxa"/>
            <w:shd w:val="clear" w:color="auto" w:fill="FFFFFF" w:themeFill="background1"/>
          </w:tcPr>
          <w:p w14:paraId="318D4690" w14:textId="77777777" w:rsidR="00D02139" w:rsidRPr="00990769" w:rsidRDefault="003C39E8"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7</w:t>
            </w:r>
            <w:r w:rsidR="00D02139" w:rsidRPr="00990769">
              <w:rPr>
                <w:rFonts w:ascii="Times New Roman" w:eastAsia="Times New Roman" w:hAnsi="Times New Roman" w:cs="Times New Roman"/>
                <w:color w:val="000000"/>
                <w:sz w:val="24"/>
                <w:szCs w:val="24"/>
              </w:rPr>
              <w:t>.11±0.07</w:t>
            </w:r>
            <w:r w:rsidR="00D02139" w:rsidRPr="00990769">
              <w:rPr>
                <w:rFonts w:ascii="Times New Roman" w:eastAsia="Times New Roman" w:hAnsi="Times New Roman" w:cs="Times New Roman"/>
                <w:color w:val="000000"/>
                <w:sz w:val="24"/>
                <w:szCs w:val="24"/>
                <w:vertAlign w:val="superscript"/>
              </w:rPr>
              <w:t>c</w:t>
            </w:r>
          </w:p>
        </w:tc>
        <w:tc>
          <w:tcPr>
            <w:tcW w:w="1266" w:type="dxa"/>
            <w:shd w:val="clear" w:color="auto" w:fill="FFFFFF" w:themeFill="background1"/>
          </w:tcPr>
          <w:p w14:paraId="13D8E2D3" w14:textId="77777777" w:rsidR="00D02139" w:rsidRPr="00990769" w:rsidRDefault="00D02139" w:rsidP="00082263">
            <w:pPr>
              <w:ind w:left="0" w:right="-4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2.59±0.09</w:t>
            </w:r>
            <w:r w:rsidRPr="00990769">
              <w:rPr>
                <w:rFonts w:ascii="Times New Roman" w:eastAsia="Times New Roman" w:hAnsi="Times New Roman" w:cs="Times New Roman"/>
                <w:color w:val="000000"/>
                <w:sz w:val="24"/>
                <w:szCs w:val="24"/>
                <w:vertAlign w:val="superscript"/>
              </w:rPr>
              <w:t>b</w:t>
            </w:r>
          </w:p>
        </w:tc>
        <w:tc>
          <w:tcPr>
            <w:tcW w:w="1386" w:type="dxa"/>
            <w:shd w:val="clear" w:color="auto" w:fill="FFFFFF" w:themeFill="background1"/>
          </w:tcPr>
          <w:p w14:paraId="02826A55"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11.19±0.06</w:t>
            </w:r>
            <w:r w:rsidRPr="00990769">
              <w:rPr>
                <w:rFonts w:ascii="Times New Roman" w:eastAsia="Times New Roman" w:hAnsi="Times New Roman" w:cs="Times New Roman"/>
                <w:color w:val="000000"/>
                <w:sz w:val="24"/>
                <w:szCs w:val="24"/>
                <w:vertAlign w:val="superscript"/>
              </w:rPr>
              <w:t>c</w:t>
            </w:r>
          </w:p>
        </w:tc>
        <w:tc>
          <w:tcPr>
            <w:tcW w:w="1386" w:type="dxa"/>
            <w:shd w:val="clear" w:color="auto" w:fill="FFFFFF" w:themeFill="background1"/>
          </w:tcPr>
          <w:p w14:paraId="603602C3" w14:textId="77777777" w:rsidR="00D02139" w:rsidRPr="00990769" w:rsidRDefault="00D02139" w:rsidP="00082263">
            <w:pPr>
              <w:ind w:left="0" w:right="-6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48.30±0.37</w:t>
            </w:r>
            <w:r w:rsidRPr="00990769">
              <w:rPr>
                <w:rFonts w:ascii="Times New Roman" w:eastAsia="Times New Roman" w:hAnsi="Times New Roman" w:cs="Times New Roman"/>
                <w:color w:val="000000"/>
                <w:sz w:val="24"/>
                <w:szCs w:val="24"/>
                <w:vertAlign w:val="superscript"/>
              </w:rPr>
              <w:t>b</w:t>
            </w:r>
          </w:p>
        </w:tc>
        <w:tc>
          <w:tcPr>
            <w:tcW w:w="1486" w:type="dxa"/>
            <w:shd w:val="clear" w:color="auto" w:fill="FFFFFF" w:themeFill="background1"/>
          </w:tcPr>
          <w:p w14:paraId="1314E26A"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0.89±0.02</w:t>
            </w:r>
            <w:r w:rsidRPr="00990769">
              <w:rPr>
                <w:rFonts w:ascii="Times New Roman" w:eastAsia="Times New Roman" w:hAnsi="Times New Roman" w:cs="Times New Roman"/>
                <w:color w:val="000000"/>
                <w:sz w:val="24"/>
                <w:szCs w:val="24"/>
                <w:vertAlign w:val="superscript"/>
              </w:rPr>
              <w:t>a</w:t>
            </w:r>
          </w:p>
        </w:tc>
        <w:tc>
          <w:tcPr>
            <w:tcW w:w="1502" w:type="dxa"/>
            <w:shd w:val="clear" w:color="auto" w:fill="FFFFFF" w:themeFill="background1"/>
          </w:tcPr>
          <w:p w14:paraId="233EB262"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29.92±0.31</w:t>
            </w:r>
            <w:r w:rsidRPr="00990769">
              <w:rPr>
                <w:rFonts w:ascii="Times New Roman" w:eastAsia="Times New Roman" w:hAnsi="Times New Roman" w:cs="Times New Roman"/>
                <w:color w:val="000000"/>
                <w:sz w:val="24"/>
                <w:szCs w:val="24"/>
                <w:vertAlign w:val="superscript"/>
              </w:rPr>
              <w:t>a</w:t>
            </w:r>
          </w:p>
        </w:tc>
      </w:tr>
      <w:tr w:rsidR="00D02139" w:rsidRPr="00990769" w14:paraId="408571F0" w14:textId="77777777" w:rsidTr="003E1B5C">
        <w:tc>
          <w:tcPr>
            <w:cnfStyle w:val="001000000000" w:firstRow="0" w:lastRow="0" w:firstColumn="1" w:lastColumn="0" w:oddVBand="0" w:evenVBand="0" w:oddHBand="0" w:evenHBand="0" w:firstRowFirstColumn="0" w:firstRowLastColumn="0" w:lastRowFirstColumn="0" w:lastRowLastColumn="0"/>
            <w:tcW w:w="966" w:type="dxa"/>
            <w:shd w:val="clear" w:color="auto" w:fill="FFFFFF" w:themeFill="background1"/>
          </w:tcPr>
          <w:p w14:paraId="4BCB023C" w14:textId="77777777" w:rsidR="00D02139" w:rsidRPr="00990769" w:rsidRDefault="00D02139" w:rsidP="00082263">
            <w:pPr>
              <w:ind w:left="0"/>
              <w:rPr>
                <w:rFonts w:ascii="Times New Roman" w:hAnsi="Times New Roman" w:cs="Times New Roman"/>
                <w:sz w:val="24"/>
                <w:szCs w:val="24"/>
              </w:rPr>
            </w:pPr>
            <w:r w:rsidRPr="00990769">
              <w:rPr>
                <w:rFonts w:ascii="Times New Roman" w:hAnsi="Times New Roman" w:cs="Times New Roman"/>
                <w:sz w:val="24"/>
                <w:szCs w:val="24"/>
              </w:rPr>
              <w:t>MF</w:t>
            </w:r>
          </w:p>
        </w:tc>
        <w:tc>
          <w:tcPr>
            <w:tcW w:w="1446" w:type="dxa"/>
            <w:shd w:val="clear" w:color="auto" w:fill="FFFFFF" w:themeFill="background1"/>
          </w:tcPr>
          <w:p w14:paraId="46219203"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7.14±0.01</w:t>
            </w:r>
            <w:r w:rsidRPr="00990769">
              <w:rPr>
                <w:rFonts w:ascii="Times New Roman" w:eastAsia="Times New Roman" w:hAnsi="Times New Roman" w:cs="Times New Roman"/>
                <w:color w:val="000000"/>
                <w:sz w:val="24"/>
                <w:szCs w:val="24"/>
                <w:vertAlign w:val="superscript"/>
              </w:rPr>
              <w:t>b</w:t>
            </w:r>
          </w:p>
        </w:tc>
        <w:tc>
          <w:tcPr>
            <w:tcW w:w="1266" w:type="dxa"/>
            <w:shd w:val="clear" w:color="auto" w:fill="FFFFFF" w:themeFill="background1"/>
          </w:tcPr>
          <w:p w14:paraId="10EB4B3E"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2.22±0.01</w:t>
            </w:r>
            <w:r w:rsidRPr="00990769">
              <w:rPr>
                <w:rFonts w:ascii="Times New Roman" w:eastAsia="Times New Roman" w:hAnsi="Times New Roman" w:cs="Times New Roman"/>
                <w:color w:val="000000"/>
                <w:sz w:val="24"/>
                <w:szCs w:val="24"/>
                <w:vertAlign w:val="superscript"/>
              </w:rPr>
              <w:t>a</w:t>
            </w:r>
          </w:p>
        </w:tc>
        <w:tc>
          <w:tcPr>
            <w:tcW w:w="1386" w:type="dxa"/>
            <w:shd w:val="clear" w:color="auto" w:fill="FFFFFF" w:themeFill="background1"/>
          </w:tcPr>
          <w:p w14:paraId="2DB24E4F"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11.20±0.04</w:t>
            </w:r>
            <w:r w:rsidRPr="00990769">
              <w:rPr>
                <w:rFonts w:ascii="Times New Roman" w:eastAsia="Times New Roman" w:hAnsi="Times New Roman" w:cs="Times New Roman"/>
                <w:color w:val="000000"/>
                <w:sz w:val="24"/>
                <w:szCs w:val="24"/>
                <w:vertAlign w:val="superscript"/>
              </w:rPr>
              <w:t>a</w:t>
            </w:r>
          </w:p>
        </w:tc>
        <w:tc>
          <w:tcPr>
            <w:tcW w:w="1386" w:type="dxa"/>
            <w:shd w:val="clear" w:color="auto" w:fill="FFFFFF" w:themeFill="background1"/>
          </w:tcPr>
          <w:p w14:paraId="2C72FCCD"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49.31±1.10</w:t>
            </w:r>
            <w:r w:rsidRPr="00990769">
              <w:rPr>
                <w:rFonts w:ascii="Times New Roman" w:eastAsia="Times New Roman" w:hAnsi="Times New Roman" w:cs="Times New Roman"/>
                <w:color w:val="000000"/>
                <w:sz w:val="24"/>
                <w:szCs w:val="24"/>
                <w:vertAlign w:val="superscript"/>
              </w:rPr>
              <w:t>a</w:t>
            </w:r>
          </w:p>
        </w:tc>
        <w:tc>
          <w:tcPr>
            <w:tcW w:w="1486" w:type="dxa"/>
            <w:shd w:val="clear" w:color="auto" w:fill="FFFFFF" w:themeFill="background1"/>
          </w:tcPr>
          <w:p w14:paraId="5258FE9E"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0.55±0.01</w:t>
            </w:r>
            <w:r w:rsidRPr="00990769">
              <w:rPr>
                <w:rFonts w:ascii="Times New Roman" w:eastAsia="Times New Roman" w:hAnsi="Times New Roman" w:cs="Times New Roman"/>
                <w:color w:val="000000"/>
                <w:sz w:val="24"/>
                <w:szCs w:val="24"/>
                <w:vertAlign w:val="superscript"/>
              </w:rPr>
              <w:t>b</w:t>
            </w:r>
          </w:p>
        </w:tc>
        <w:tc>
          <w:tcPr>
            <w:tcW w:w="1502" w:type="dxa"/>
            <w:shd w:val="clear" w:color="auto" w:fill="FFFFFF" w:themeFill="background1"/>
          </w:tcPr>
          <w:p w14:paraId="3B2CCB71"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30.00±0.59</w:t>
            </w:r>
            <w:r w:rsidRPr="00990769">
              <w:rPr>
                <w:rFonts w:ascii="Times New Roman" w:eastAsia="Times New Roman" w:hAnsi="Times New Roman" w:cs="Times New Roman"/>
                <w:color w:val="000000"/>
                <w:sz w:val="24"/>
                <w:szCs w:val="24"/>
                <w:vertAlign w:val="superscript"/>
              </w:rPr>
              <w:t>a</w:t>
            </w:r>
          </w:p>
        </w:tc>
      </w:tr>
      <w:tr w:rsidR="00D02139" w:rsidRPr="00990769" w14:paraId="249E980E"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shd w:val="clear" w:color="auto" w:fill="FFFFFF" w:themeFill="background1"/>
          </w:tcPr>
          <w:p w14:paraId="5A70CD64" w14:textId="77777777" w:rsidR="00D02139" w:rsidRPr="00990769" w:rsidRDefault="00D02139" w:rsidP="00082263">
            <w:pPr>
              <w:ind w:left="0"/>
              <w:rPr>
                <w:rFonts w:ascii="Times New Roman" w:hAnsi="Times New Roman" w:cs="Times New Roman"/>
                <w:sz w:val="24"/>
                <w:szCs w:val="24"/>
              </w:rPr>
            </w:pPr>
            <w:r w:rsidRPr="00990769">
              <w:rPr>
                <w:rFonts w:ascii="Times New Roman" w:hAnsi="Times New Roman" w:cs="Times New Roman"/>
                <w:sz w:val="24"/>
                <w:szCs w:val="24"/>
              </w:rPr>
              <w:t>MFC</w:t>
            </w:r>
          </w:p>
        </w:tc>
        <w:tc>
          <w:tcPr>
            <w:tcW w:w="1446" w:type="dxa"/>
            <w:shd w:val="clear" w:color="auto" w:fill="FFFFFF" w:themeFill="background1"/>
          </w:tcPr>
          <w:p w14:paraId="348460ED"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7.19±0.29</w:t>
            </w:r>
            <w:r w:rsidRPr="00990769">
              <w:rPr>
                <w:rFonts w:ascii="Times New Roman" w:eastAsia="Times New Roman" w:hAnsi="Times New Roman" w:cs="Times New Roman"/>
                <w:color w:val="000000"/>
                <w:sz w:val="24"/>
                <w:szCs w:val="24"/>
                <w:vertAlign w:val="superscript"/>
              </w:rPr>
              <w:t>a</w:t>
            </w:r>
          </w:p>
        </w:tc>
        <w:tc>
          <w:tcPr>
            <w:tcW w:w="1266" w:type="dxa"/>
            <w:shd w:val="clear" w:color="auto" w:fill="FFFFFF" w:themeFill="background1"/>
          </w:tcPr>
          <w:p w14:paraId="558737A4"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2.60±0.02</w:t>
            </w:r>
            <w:r w:rsidRPr="00990769">
              <w:rPr>
                <w:rFonts w:ascii="Times New Roman" w:eastAsia="Times New Roman" w:hAnsi="Times New Roman" w:cs="Times New Roman"/>
                <w:color w:val="000000"/>
                <w:sz w:val="24"/>
                <w:szCs w:val="24"/>
                <w:vertAlign w:val="superscript"/>
              </w:rPr>
              <w:t>a</w:t>
            </w:r>
          </w:p>
        </w:tc>
        <w:tc>
          <w:tcPr>
            <w:tcW w:w="1386" w:type="dxa"/>
            <w:shd w:val="clear" w:color="auto" w:fill="FFFFFF" w:themeFill="background1"/>
          </w:tcPr>
          <w:p w14:paraId="3F6E7CB9" w14:textId="77777777" w:rsidR="00D02139" w:rsidRPr="00990769" w:rsidRDefault="00D02139" w:rsidP="00082263">
            <w:pPr>
              <w:ind w:left="0" w:right="-1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11.20±0.13</w:t>
            </w:r>
            <w:r w:rsidRPr="00990769">
              <w:rPr>
                <w:rFonts w:ascii="Times New Roman" w:eastAsia="Times New Roman" w:hAnsi="Times New Roman" w:cs="Times New Roman"/>
                <w:color w:val="000000"/>
                <w:sz w:val="24"/>
                <w:szCs w:val="24"/>
                <w:vertAlign w:val="superscript"/>
              </w:rPr>
              <w:t>b</w:t>
            </w:r>
          </w:p>
        </w:tc>
        <w:tc>
          <w:tcPr>
            <w:tcW w:w="1386" w:type="dxa"/>
            <w:shd w:val="clear" w:color="auto" w:fill="FFFFFF" w:themeFill="background1"/>
          </w:tcPr>
          <w:p w14:paraId="0CB39F80"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51.87±0.78</w:t>
            </w:r>
            <w:r w:rsidRPr="00990769">
              <w:rPr>
                <w:rFonts w:ascii="Times New Roman" w:eastAsia="Times New Roman" w:hAnsi="Times New Roman" w:cs="Times New Roman"/>
                <w:color w:val="000000"/>
                <w:sz w:val="24"/>
                <w:szCs w:val="24"/>
                <w:vertAlign w:val="superscript"/>
              </w:rPr>
              <w:t>a</w:t>
            </w:r>
          </w:p>
        </w:tc>
        <w:tc>
          <w:tcPr>
            <w:tcW w:w="1486" w:type="dxa"/>
            <w:shd w:val="clear" w:color="auto" w:fill="FFFFFF" w:themeFill="background1"/>
          </w:tcPr>
          <w:p w14:paraId="61FAA041"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0.31±0.10</w:t>
            </w:r>
            <w:r w:rsidRPr="00990769">
              <w:rPr>
                <w:rFonts w:ascii="Times New Roman" w:eastAsia="Times New Roman" w:hAnsi="Times New Roman" w:cs="Times New Roman"/>
                <w:color w:val="000000"/>
                <w:sz w:val="24"/>
                <w:szCs w:val="24"/>
                <w:vertAlign w:val="superscript"/>
              </w:rPr>
              <w:t>c</w:t>
            </w:r>
          </w:p>
        </w:tc>
        <w:tc>
          <w:tcPr>
            <w:tcW w:w="1502" w:type="dxa"/>
            <w:shd w:val="clear" w:color="auto" w:fill="FFFFFF" w:themeFill="background1"/>
          </w:tcPr>
          <w:p w14:paraId="66E2C4A3"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30.11±1.10</w:t>
            </w:r>
            <w:r w:rsidRPr="00990769">
              <w:rPr>
                <w:rFonts w:ascii="Times New Roman" w:eastAsia="Times New Roman" w:hAnsi="Times New Roman" w:cs="Times New Roman"/>
                <w:color w:val="000000"/>
                <w:sz w:val="24"/>
                <w:szCs w:val="24"/>
                <w:vertAlign w:val="superscript"/>
              </w:rPr>
              <w:t>a</w:t>
            </w:r>
          </w:p>
        </w:tc>
      </w:tr>
    </w:tbl>
    <w:p w14:paraId="733C07B5" w14:textId="77777777" w:rsidR="00D02139" w:rsidRPr="00990769" w:rsidRDefault="00D02139" w:rsidP="00082263">
      <w:pPr>
        <w:pStyle w:val="Normal1"/>
        <w:spacing w:line="240" w:lineRule="auto"/>
        <w:jc w:val="both"/>
        <w:rPr>
          <w:rFonts w:ascii="Times New Roman" w:eastAsia="Times New Roman" w:hAnsi="Times New Roman" w:cs="Times New Roman"/>
          <w:sz w:val="24"/>
          <w:szCs w:val="24"/>
        </w:rPr>
      </w:pPr>
      <w:r w:rsidRPr="00990769">
        <w:rPr>
          <w:rFonts w:ascii="Times New Roman" w:eastAsia="Times New Roman" w:hAnsi="Times New Roman" w:cs="Times New Roman"/>
          <w:color w:val="000000"/>
          <w:sz w:val="24"/>
          <w:szCs w:val="24"/>
        </w:rPr>
        <w:t xml:space="preserve">Value are means ± standard deviation of duplicate determination mean with different superscript in the same column are </w:t>
      </w:r>
      <w:r w:rsidRPr="00990769">
        <w:rPr>
          <w:rFonts w:ascii="Times New Roman" w:eastAsia="Times New Roman" w:hAnsi="Times New Roman" w:cs="Times New Roman"/>
          <w:sz w:val="24"/>
          <w:szCs w:val="24"/>
        </w:rPr>
        <w:t>significantly</w:t>
      </w:r>
      <w:r w:rsidRPr="00990769">
        <w:rPr>
          <w:rFonts w:ascii="Times New Roman" w:eastAsia="Times New Roman" w:hAnsi="Times New Roman" w:cs="Times New Roman"/>
          <w:color w:val="000000"/>
          <w:sz w:val="24"/>
          <w:szCs w:val="24"/>
        </w:rPr>
        <w:t xml:space="preserve"> different (P&lt;0.05). </w:t>
      </w:r>
    </w:p>
    <w:p w14:paraId="6100948D" w14:textId="77777777" w:rsidR="004625D7" w:rsidRPr="00990769" w:rsidRDefault="00D02139" w:rsidP="004C50EE">
      <w:pPr>
        <w:pStyle w:val="Normal1"/>
        <w:spacing w:line="240" w:lineRule="auto"/>
        <w:jc w:val="both"/>
        <w:rPr>
          <w:rFonts w:ascii="Times New Roman" w:eastAsia="Times New Roman" w:hAnsi="Times New Roman" w:cs="Times New Roman"/>
          <w:color w:val="000000"/>
          <w:sz w:val="24"/>
          <w:szCs w:val="24"/>
        </w:rPr>
      </w:pPr>
      <w:r w:rsidRPr="00990769">
        <w:rPr>
          <w:rFonts w:ascii="Times New Roman" w:eastAsia="Times New Roman" w:hAnsi="Times New Roman" w:cs="Times New Roman"/>
          <w:b/>
          <w:color w:val="000000"/>
          <w:sz w:val="24"/>
          <w:szCs w:val="24"/>
        </w:rPr>
        <w:t>KEYS</w:t>
      </w:r>
      <w:r w:rsidRPr="00990769">
        <w:rPr>
          <w:rFonts w:ascii="Times New Roman" w:eastAsia="Times New Roman" w:hAnsi="Times New Roman" w:cs="Times New Roman"/>
          <w:color w:val="000000"/>
          <w:sz w:val="24"/>
          <w:szCs w:val="24"/>
        </w:rPr>
        <w:t>:</w:t>
      </w:r>
      <w:r w:rsidR="00944F1C" w:rsidRPr="00990769">
        <w:rPr>
          <w:rFonts w:ascii="Times New Roman" w:eastAsia="Times New Roman" w:hAnsi="Times New Roman" w:cs="Times New Roman"/>
          <w:color w:val="000000"/>
          <w:sz w:val="24"/>
          <w:szCs w:val="24"/>
        </w:rPr>
        <w:t xml:space="preserve"> </w:t>
      </w:r>
      <w:r w:rsidRPr="00990769">
        <w:rPr>
          <w:rFonts w:ascii="Times New Roman" w:eastAsia="Times New Roman" w:hAnsi="Times New Roman" w:cs="Times New Roman"/>
          <w:color w:val="000000"/>
          <w:sz w:val="24"/>
          <w:szCs w:val="24"/>
        </w:rPr>
        <w:t>Sample M (100%) =Goat Meat</w:t>
      </w:r>
      <w:r w:rsidR="00944F1C" w:rsidRPr="00990769">
        <w:rPr>
          <w:rFonts w:ascii="Times New Roman" w:eastAsia="Times New Roman" w:hAnsi="Times New Roman" w:cs="Times New Roman"/>
          <w:color w:val="000000"/>
          <w:sz w:val="24"/>
          <w:szCs w:val="24"/>
        </w:rPr>
        <w:t xml:space="preserve">, </w:t>
      </w:r>
      <w:r w:rsidRPr="00990769">
        <w:rPr>
          <w:rFonts w:ascii="Times New Roman" w:eastAsia="Times New Roman" w:hAnsi="Times New Roman" w:cs="Times New Roman"/>
          <w:color w:val="000000"/>
          <w:sz w:val="24"/>
          <w:szCs w:val="24"/>
        </w:rPr>
        <w:t>Sam</w:t>
      </w:r>
      <w:r w:rsidR="00944F1C" w:rsidRPr="00990769">
        <w:rPr>
          <w:rFonts w:ascii="Times New Roman" w:eastAsia="Times New Roman" w:hAnsi="Times New Roman" w:cs="Times New Roman"/>
          <w:color w:val="000000"/>
          <w:sz w:val="24"/>
          <w:szCs w:val="24"/>
        </w:rPr>
        <w:t xml:space="preserve">ple </w:t>
      </w:r>
      <w:proofErr w:type="gramStart"/>
      <w:r w:rsidR="00944F1C" w:rsidRPr="00990769">
        <w:rPr>
          <w:rFonts w:ascii="Times New Roman" w:eastAsia="Times New Roman" w:hAnsi="Times New Roman" w:cs="Times New Roman"/>
          <w:color w:val="000000"/>
          <w:sz w:val="24"/>
          <w:szCs w:val="24"/>
        </w:rPr>
        <w:t>MF(</w:t>
      </w:r>
      <w:proofErr w:type="gramEnd"/>
      <w:r w:rsidR="00944F1C" w:rsidRPr="00990769">
        <w:rPr>
          <w:rFonts w:ascii="Times New Roman" w:eastAsia="Times New Roman" w:hAnsi="Times New Roman" w:cs="Times New Roman"/>
          <w:color w:val="000000"/>
          <w:sz w:val="24"/>
          <w:szCs w:val="24"/>
        </w:rPr>
        <w:t xml:space="preserve">50:50) =Goat Meat + Fish and </w:t>
      </w:r>
      <w:r w:rsidRPr="00990769">
        <w:rPr>
          <w:rFonts w:ascii="Times New Roman" w:eastAsia="Times New Roman" w:hAnsi="Times New Roman" w:cs="Times New Roman"/>
          <w:color w:val="000000"/>
          <w:sz w:val="24"/>
          <w:szCs w:val="24"/>
        </w:rPr>
        <w:t>Sample MFC (50:25:</w:t>
      </w:r>
      <w:r w:rsidR="000049C8" w:rsidRPr="00990769">
        <w:rPr>
          <w:rFonts w:ascii="Times New Roman" w:eastAsia="Times New Roman" w:hAnsi="Times New Roman" w:cs="Times New Roman"/>
          <w:color w:val="000000"/>
          <w:sz w:val="24"/>
          <w:szCs w:val="24"/>
        </w:rPr>
        <w:t xml:space="preserve">25) =Goat Meat + Fish + Carrot </w:t>
      </w:r>
    </w:p>
    <w:p w14:paraId="6E4FD157" w14:textId="77777777" w:rsidR="00D02139" w:rsidRPr="00990769" w:rsidRDefault="00415DC1" w:rsidP="00082263">
      <w:pPr>
        <w:spacing w:after="0" w:line="240" w:lineRule="auto"/>
        <w:jc w:val="both"/>
        <w:rPr>
          <w:rFonts w:ascii="Times New Roman" w:eastAsia="Times New Roman" w:hAnsi="Times New Roman" w:cs="Times New Roman"/>
          <w:b/>
          <w:color w:val="000000"/>
          <w:sz w:val="24"/>
          <w:szCs w:val="24"/>
        </w:rPr>
      </w:pPr>
      <w:r w:rsidRPr="00990769">
        <w:rPr>
          <w:rFonts w:ascii="Times New Roman" w:eastAsia="Times New Roman" w:hAnsi="Times New Roman" w:cs="Times New Roman"/>
          <w:b/>
          <w:color w:val="000000"/>
          <w:sz w:val="24"/>
          <w:szCs w:val="24"/>
        </w:rPr>
        <w:t>3.</w:t>
      </w:r>
      <w:r w:rsidR="00D02139" w:rsidRPr="00990769">
        <w:rPr>
          <w:rFonts w:ascii="Times New Roman" w:eastAsia="Times New Roman" w:hAnsi="Times New Roman" w:cs="Times New Roman"/>
          <w:b/>
          <w:color w:val="000000"/>
          <w:sz w:val="24"/>
          <w:szCs w:val="24"/>
        </w:rPr>
        <w:t xml:space="preserve">2 Vitamin Composition of Goat Meat, Fish and Carrot Sausage </w:t>
      </w:r>
    </w:p>
    <w:p w14:paraId="071EFAEF" w14:textId="52843DE8" w:rsidR="00B74C12" w:rsidRPr="00990769" w:rsidRDefault="00D02139" w:rsidP="00B74C12">
      <w:pPr>
        <w:autoSpaceDE w:val="0"/>
        <w:autoSpaceDN w:val="0"/>
        <w:adjustRightInd w:val="0"/>
        <w:spacing w:after="0" w:line="240" w:lineRule="auto"/>
        <w:jc w:val="both"/>
        <w:rPr>
          <w:rFonts w:ascii="Times New Roman" w:hAnsi="Times New Roman" w:cs="Times New Roman"/>
          <w:sz w:val="24"/>
          <w:szCs w:val="24"/>
        </w:rPr>
      </w:pPr>
      <w:r w:rsidRPr="00990769">
        <w:t xml:space="preserve">Table 3 shows the vitamin composition of goat meat, fish and carrot sausage. The results obtained showed that vitamin A ranged from 101.78 to 112.72 </w:t>
      </w:r>
      <w:r w:rsidR="006F2E16">
        <w:t>mg/100g</w:t>
      </w:r>
      <w:r w:rsidRPr="00990769">
        <w:t xml:space="preserve">. Sample MF (50% goat meat + 50% fish) had the highest vitamin A content (112.72 </w:t>
      </w:r>
      <w:r w:rsidR="0030781B">
        <w:t>mg/100g</w:t>
      </w:r>
      <w:r w:rsidRPr="00990769">
        <w:t xml:space="preserve">), while sample M (100% goat meat) had the lowest value (101.78 </w:t>
      </w:r>
      <w:r w:rsidR="00EA4C73">
        <w:t>mg/100g</w:t>
      </w:r>
      <w:r w:rsidRPr="00990769">
        <w:t xml:space="preserve">). Sample MFC (50% goat meat + 25% fish + 25% carrot) had a value of 111.10 </w:t>
      </w:r>
      <w:r w:rsidR="003A631E">
        <w:t>mg/100g</w:t>
      </w:r>
      <w:r w:rsidRPr="00990769">
        <w:t xml:space="preserve">, with a significant difference at p &lt; 0.05. According to Ahmad et al. (2018), the vitamin A content of goat meat was found to be 100 </w:t>
      </w:r>
      <w:r w:rsidR="00F07444">
        <w:t>mg/100g</w:t>
      </w:r>
      <w:r w:rsidRPr="00990769">
        <w:t>. The incorporation of fish and carrot influenced the vitamin content of the sausages. This pattern agrees with the previous study by Sharma et al. (2012) on the inclusion of carrot powder in chicken frankfurters, as carrots are rich in vitamin A. Vitamin C ranged from 1.60 to 2.48 mg/100 g. Sample M (100% goat meat) had the highest value (2.48 mg/100 g), while sample MF (50% goat meat + 50% fish) had the lowest value (1.60 mg/100 g). Sample MFC (50% goat meat + 25% fish + 25% carrot) had a value of 1.91 mg/100 g, with a significant difference at p &lt; 0.05. The vitamin C content of goat meat-incorporated sausage may decrease with the level of fish and carrot added to the sausage. This trend is in line with the study by Sharma et al. (2012) on increasing levels of carrot powder in raw chicken patties.</w:t>
      </w:r>
    </w:p>
    <w:p w14:paraId="4A8D4DE8" w14:textId="77777777" w:rsidR="00C904F0" w:rsidRPr="00990769" w:rsidRDefault="00C904F0" w:rsidP="00B74C12">
      <w:pPr>
        <w:spacing w:after="0" w:line="240" w:lineRule="auto"/>
        <w:jc w:val="both"/>
        <w:rPr>
          <w:rFonts w:ascii="Times New Roman" w:eastAsia="Times New Roman" w:hAnsi="Times New Roman" w:cs="Times New Roman"/>
          <w:b/>
          <w:color w:val="000000"/>
          <w:sz w:val="24"/>
          <w:szCs w:val="24"/>
        </w:rPr>
      </w:pPr>
    </w:p>
    <w:p w14:paraId="29F2A821"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5D28D493"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026FFC66"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1D32853C"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362E20C6"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22AC0B79"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3D40D5A2"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7B5075EC"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58C8E947"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2EAA1D17"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4F2ABC18"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357EBC29"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5A0549C2"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17EB81A7"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40D9A5E8" w14:textId="77777777" w:rsidR="002E77F8" w:rsidRPr="00990769" w:rsidRDefault="002E77F8" w:rsidP="00B74C12">
      <w:pPr>
        <w:spacing w:after="0" w:line="240" w:lineRule="auto"/>
        <w:jc w:val="both"/>
        <w:rPr>
          <w:rFonts w:ascii="Times New Roman" w:eastAsia="Times New Roman" w:hAnsi="Times New Roman" w:cs="Times New Roman"/>
          <w:b/>
          <w:color w:val="000000"/>
          <w:sz w:val="24"/>
          <w:szCs w:val="24"/>
        </w:rPr>
      </w:pPr>
    </w:p>
    <w:p w14:paraId="78BE7EA2" w14:textId="77777777" w:rsidR="00D02139" w:rsidRPr="00990769" w:rsidRDefault="00E502D2" w:rsidP="00082263">
      <w:pPr>
        <w:spacing w:after="0" w:line="240" w:lineRule="auto"/>
        <w:rPr>
          <w:rFonts w:ascii="Times New Roman" w:hAnsi="Times New Roman" w:cs="Times New Roman"/>
          <w:b/>
          <w:sz w:val="24"/>
          <w:szCs w:val="24"/>
        </w:rPr>
      </w:pPr>
      <w:r w:rsidRPr="00990769">
        <w:rPr>
          <w:rFonts w:ascii="Times New Roman" w:eastAsia="Times New Roman" w:hAnsi="Times New Roman" w:cs="Times New Roman"/>
          <w:b/>
          <w:color w:val="000000"/>
          <w:sz w:val="24"/>
          <w:szCs w:val="24"/>
        </w:rPr>
        <w:t>Table 3</w:t>
      </w:r>
      <w:r w:rsidR="00D02139" w:rsidRPr="00990769">
        <w:rPr>
          <w:rFonts w:ascii="Times New Roman" w:eastAsia="Times New Roman" w:hAnsi="Times New Roman" w:cs="Times New Roman"/>
          <w:b/>
          <w:color w:val="000000"/>
          <w:sz w:val="24"/>
          <w:szCs w:val="24"/>
        </w:rPr>
        <w:t xml:space="preserve">: The vitamin Composition (%) of Goat </w:t>
      </w:r>
      <w:r w:rsidR="00D02139" w:rsidRPr="00990769">
        <w:rPr>
          <w:rFonts w:ascii="Times New Roman" w:hAnsi="Times New Roman" w:cs="Times New Roman"/>
          <w:b/>
          <w:sz w:val="24"/>
          <w:szCs w:val="24"/>
        </w:rPr>
        <w:t xml:space="preserve">Meat, Fish and Carrot sausage </w:t>
      </w:r>
    </w:p>
    <w:p w14:paraId="3F0D0663" w14:textId="77777777" w:rsidR="00D02139" w:rsidRPr="00990769" w:rsidRDefault="00D02139" w:rsidP="00082263">
      <w:pPr>
        <w:spacing w:after="0" w:line="240" w:lineRule="auto"/>
        <w:rPr>
          <w:rFonts w:ascii="Times New Roman" w:hAnsi="Times New Roman" w:cs="Times New Roman"/>
          <w:sz w:val="24"/>
          <w:szCs w:val="24"/>
        </w:rPr>
      </w:pPr>
    </w:p>
    <w:tbl>
      <w:tblPr>
        <w:tblStyle w:val="LightShading10"/>
        <w:tblW w:w="0" w:type="auto"/>
        <w:tblLook w:val="04A0" w:firstRow="1" w:lastRow="0" w:firstColumn="1" w:lastColumn="0" w:noHBand="0" w:noVBand="1"/>
      </w:tblPr>
      <w:tblGrid>
        <w:gridCol w:w="3168"/>
        <w:gridCol w:w="3172"/>
        <w:gridCol w:w="2903"/>
      </w:tblGrid>
      <w:tr w:rsidR="00D02139" w:rsidRPr="00990769" w14:paraId="0BB01970" w14:textId="77777777" w:rsidTr="003E1B5C">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258" w:type="dxa"/>
          </w:tcPr>
          <w:p w14:paraId="71BACF6A" w14:textId="77777777" w:rsidR="00D02139" w:rsidRPr="00990769" w:rsidRDefault="00D02139" w:rsidP="00082263">
            <w:pPr>
              <w:pStyle w:val="Normal1"/>
              <w:spacing w:line="240" w:lineRule="auto"/>
              <w:ind w:left="0"/>
              <w:jc w:val="both"/>
              <w:rPr>
                <w:rFonts w:ascii="Times New Roman" w:eastAsia="Times New Roman" w:hAnsi="Times New Roman" w:cs="Times New Roman"/>
                <w:sz w:val="24"/>
                <w:szCs w:val="24"/>
              </w:rPr>
            </w:pPr>
            <w:r w:rsidRPr="00990769">
              <w:rPr>
                <w:rFonts w:ascii="Times New Roman" w:eastAsia="Times New Roman" w:hAnsi="Times New Roman" w:cs="Times New Roman"/>
                <w:color w:val="000000"/>
                <w:sz w:val="24"/>
                <w:szCs w:val="24"/>
              </w:rPr>
              <w:t>Sample</w:t>
            </w:r>
          </w:p>
        </w:tc>
        <w:tc>
          <w:tcPr>
            <w:tcW w:w="3240" w:type="dxa"/>
          </w:tcPr>
          <w:p w14:paraId="26B41257" w14:textId="77777777" w:rsidR="00D02139" w:rsidRPr="00990769" w:rsidRDefault="00D02139" w:rsidP="00082263">
            <w:pPr>
              <w:pStyle w:val="Normal1"/>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sz w:val="24"/>
                <w:szCs w:val="24"/>
              </w:rPr>
              <w:t>Vitamin A (IU)</w:t>
            </w:r>
          </w:p>
        </w:tc>
        <w:tc>
          <w:tcPr>
            <w:tcW w:w="2970" w:type="dxa"/>
          </w:tcPr>
          <w:p w14:paraId="65305EC2"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90769">
              <w:rPr>
                <w:rFonts w:ascii="Times New Roman" w:eastAsia="Times New Roman" w:hAnsi="Times New Roman" w:cs="Times New Roman"/>
                <w:sz w:val="24"/>
                <w:szCs w:val="24"/>
              </w:rPr>
              <w:t>Vitamin C (mg/100g)</w:t>
            </w:r>
          </w:p>
        </w:tc>
      </w:tr>
      <w:tr w:rsidR="00D02139" w:rsidRPr="00990769" w14:paraId="02C1C5E3"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7DCC92CF" w14:textId="77777777" w:rsidR="00D02139" w:rsidRPr="00990769" w:rsidRDefault="00D02139" w:rsidP="00082263">
            <w:pPr>
              <w:ind w:left="0"/>
              <w:rPr>
                <w:rFonts w:ascii="Times New Roman" w:hAnsi="Times New Roman" w:cs="Times New Roman"/>
                <w:sz w:val="24"/>
                <w:szCs w:val="24"/>
              </w:rPr>
            </w:pPr>
            <w:r w:rsidRPr="00990769">
              <w:rPr>
                <w:rFonts w:ascii="Times New Roman" w:hAnsi="Times New Roman" w:cs="Times New Roman"/>
                <w:sz w:val="24"/>
                <w:szCs w:val="24"/>
              </w:rPr>
              <w:t>M</w:t>
            </w:r>
          </w:p>
        </w:tc>
        <w:tc>
          <w:tcPr>
            <w:tcW w:w="3240" w:type="dxa"/>
            <w:shd w:val="clear" w:color="auto" w:fill="FFFFFF" w:themeFill="background1"/>
          </w:tcPr>
          <w:p w14:paraId="2C290716"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101.78±0.21</w:t>
            </w:r>
            <w:r w:rsidRPr="00990769">
              <w:rPr>
                <w:rFonts w:ascii="Times New Roman" w:eastAsia="Times New Roman" w:hAnsi="Times New Roman" w:cs="Times New Roman"/>
                <w:color w:val="000000"/>
                <w:sz w:val="24"/>
                <w:szCs w:val="24"/>
                <w:vertAlign w:val="superscript"/>
              </w:rPr>
              <w:t>b</w:t>
            </w:r>
          </w:p>
        </w:tc>
        <w:tc>
          <w:tcPr>
            <w:tcW w:w="2970" w:type="dxa"/>
            <w:shd w:val="clear" w:color="auto" w:fill="FFFFFF" w:themeFill="background1"/>
          </w:tcPr>
          <w:p w14:paraId="3D01A272"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2.48±0.00</w:t>
            </w:r>
            <w:r w:rsidRPr="00990769">
              <w:rPr>
                <w:rFonts w:ascii="Times New Roman" w:eastAsia="Times New Roman" w:hAnsi="Times New Roman" w:cs="Times New Roman"/>
                <w:color w:val="000000"/>
                <w:sz w:val="24"/>
                <w:szCs w:val="24"/>
                <w:vertAlign w:val="superscript"/>
              </w:rPr>
              <w:t>a</w:t>
            </w:r>
          </w:p>
        </w:tc>
      </w:tr>
      <w:tr w:rsidR="00D02139" w:rsidRPr="00990769" w14:paraId="124F6076" w14:textId="77777777" w:rsidTr="003E1B5C">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5ED13A1A" w14:textId="77777777" w:rsidR="00D02139" w:rsidRPr="00990769" w:rsidRDefault="00D02139" w:rsidP="00082263">
            <w:pPr>
              <w:ind w:left="0"/>
              <w:rPr>
                <w:rFonts w:ascii="Times New Roman" w:hAnsi="Times New Roman" w:cs="Times New Roman"/>
                <w:sz w:val="24"/>
                <w:szCs w:val="24"/>
              </w:rPr>
            </w:pPr>
            <w:r w:rsidRPr="00990769">
              <w:rPr>
                <w:rFonts w:ascii="Times New Roman" w:hAnsi="Times New Roman" w:cs="Times New Roman"/>
                <w:sz w:val="24"/>
                <w:szCs w:val="24"/>
              </w:rPr>
              <w:t>MF</w:t>
            </w:r>
          </w:p>
        </w:tc>
        <w:tc>
          <w:tcPr>
            <w:tcW w:w="3240" w:type="dxa"/>
            <w:shd w:val="clear" w:color="auto" w:fill="FFFFFF" w:themeFill="background1"/>
          </w:tcPr>
          <w:p w14:paraId="1BAEF0D6"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112.72±1.49</w:t>
            </w:r>
            <w:r w:rsidRPr="00990769">
              <w:rPr>
                <w:rFonts w:ascii="Times New Roman" w:eastAsia="Times New Roman" w:hAnsi="Times New Roman" w:cs="Times New Roman"/>
                <w:color w:val="000000"/>
                <w:sz w:val="24"/>
                <w:szCs w:val="24"/>
                <w:vertAlign w:val="superscript"/>
              </w:rPr>
              <w:t>a</w:t>
            </w:r>
          </w:p>
        </w:tc>
        <w:tc>
          <w:tcPr>
            <w:tcW w:w="2970" w:type="dxa"/>
            <w:shd w:val="clear" w:color="auto" w:fill="FFFFFF" w:themeFill="background1"/>
          </w:tcPr>
          <w:p w14:paraId="2159EFC0"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1.60±0.51</w:t>
            </w:r>
            <w:r w:rsidRPr="00990769">
              <w:rPr>
                <w:rFonts w:ascii="Times New Roman" w:eastAsia="Times New Roman" w:hAnsi="Times New Roman" w:cs="Times New Roman"/>
                <w:color w:val="000000"/>
                <w:sz w:val="24"/>
                <w:szCs w:val="24"/>
                <w:vertAlign w:val="superscript"/>
              </w:rPr>
              <w:t>a</w:t>
            </w:r>
          </w:p>
        </w:tc>
      </w:tr>
      <w:tr w:rsidR="00D02139" w:rsidRPr="00990769" w14:paraId="0CA005AF"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0A343BD4" w14:textId="77777777" w:rsidR="00D02139" w:rsidRPr="00990769" w:rsidRDefault="00D02139" w:rsidP="00082263">
            <w:pPr>
              <w:ind w:left="0"/>
              <w:rPr>
                <w:rFonts w:ascii="Times New Roman" w:hAnsi="Times New Roman" w:cs="Times New Roman"/>
                <w:sz w:val="24"/>
                <w:szCs w:val="24"/>
              </w:rPr>
            </w:pPr>
            <w:r w:rsidRPr="00990769">
              <w:rPr>
                <w:rFonts w:ascii="Times New Roman" w:hAnsi="Times New Roman" w:cs="Times New Roman"/>
                <w:sz w:val="24"/>
                <w:szCs w:val="24"/>
              </w:rPr>
              <w:t>MFC</w:t>
            </w:r>
          </w:p>
        </w:tc>
        <w:tc>
          <w:tcPr>
            <w:tcW w:w="3240" w:type="dxa"/>
            <w:shd w:val="clear" w:color="auto" w:fill="FFFFFF" w:themeFill="background1"/>
          </w:tcPr>
          <w:p w14:paraId="10E7E6E5"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111.10±1.46</w:t>
            </w:r>
            <w:r w:rsidRPr="00990769">
              <w:rPr>
                <w:rFonts w:ascii="Times New Roman" w:eastAsia="Times New Roman" w:hAnsi="Times New Roman" w:cs="Times New Roman"/>
                <w:color w:val="000000"/>
                <w:sz w:val="24"/>
                <w:szCs w:val="24"/>
                <w:vertAlign w:val="superscript"/>
              </w:rPr>
              <w:t>a</w:t>
            </w:r>
          </w:p>
        </w:tc>
        <w:tc>
          <w:tcPr>
            <w:tcW w:w="2970" w:type="dxa"/>
            <w:shd w:val="clear" w:color="auto" w:fill="FFFFFF" w:themeFill="background1"/>
          </w:tcPr>
          <w:p w14:paraId="2B919F7B"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1.91±0.06</w:t>
            </w:r>
            <w:r w:rsidRPr="00990769">
              <w:rPr>
                <w:rFonts w:ascii="Times New Roman" w:eastAsia="Times New Roman" w:hAnsi="Times New Roman" w:cs="Times New Roman"/>
                <w:color w:val="000000"/>
                <w:sz w:val="24"/>
                <w:szCs w:val="24"/>
                <w:vertAlign w:val="superscript"/>
              </w:rPr>
              <w:t>a</w:t>
            </w:r>
          </w:p>
        </w:tc>
      </w:tr>
    </w:tbl>
    <w:p w14:paraId="7206AF70" w14:textId="77777777" w:rsidR="00D02139" w:rsidRPr="00990769" w:rsidRDefault="00D02139" w:rsidP="00082263">
      <w:pPr>
        <w:pStyle w:val="Normal1"/>
        <w:spacing w:line="240" w:lineRule="auto"/>
        <w:jc w:val="both"/>
        <w:rPr>
          <w:rFonts w:ascii="Times New Roman" w:eastAsia="Times New Roman" w:hAnsi="Times New Roman" w:cs="Times New Roman"/>
          <w:sz w:val="24"/>
          <w:szCs w:val="24"/>
        </w:rPr>
      </w:pPr>
      <w:r w:rsidRPr="00990769">
        <w:rPr>
          <w:rFonts w:ascii="Times New Roman" w:eastAsia="Times New Roman" w:hAnsi="Times New Roman" w:cs="Times New Roman"/>
          <w:color w:val="000000"/>
          <w:sz w:val="24"/>
          <w:szCs w:val="24"/>
        </w:rPr>
        <w:t xml:space="preserve">Value are means ± standard deviation of duplicate determination mean with different superscript in the same column are </w:t>
      </w:r>
      <w:r w:rsidRPr="00990769">
        <w:rPr>
          <w:rFonts w:ascii="Times New Roman" w:eastAsia="Times New Roman" w:hAnsi="Times New Roman" w:cs="Times New Roman"/>
          <w:sz w:val="24"/>
          <w:szCs w:val="24"/>
        </w:rPr>
        <w:t>significantly</w:t>
      </w:r>
      <w:r w:rsidRPr="00990769">
        <w:rPr>
          <w:rFonts w:ascii="Times New Roman" w:eastAsia="Times New Roman" w:hAnsi="Times New Roman" w:cs="Times New Roman"/>
          <w:color w:val="000000"/>
          <w:sz w:val="24"/>
          <w:szCs w:val="24"/>
        </w:rPr>
        <w:t xml:space="preserve"> different (P&lt;0.05). </w:t>
      </w:r>
    </w:p>
    <w:p w14:paraId="06E7C9B4" w14:textId="77777777" w:rsidR="005526A4" w:rsidRDefault="005526A4" w:rsidP="00082263">
      <w:pPr>
        <w:pStyle w:val="Normal1"/>
        <w:spacing w:line="240" w:lineRule="auto"/>
        <w:jc w:val="both"/>
        <w:rPr>
          <w:rFonts w:ascii="Times New Roman" w:eastAsia="Times New Roman" w:hAnsi="Times New Roman" w:cs="Times New Roman"/>
          <w:b/>
          <w:color w:val="000000"/>
          <w:sz w:val="24"/>
          <w:szCs w:val="24"/>
        </w:rPr>
      </w:pPr>
    </w:p>
    <w:p w14:paraId="5D1CF35B" w14:textId="77777777" w:rsidR="005526A4" w:rsidRDefault="005526A4" w:rsidP="00082263">
      <w:pPr>
        <w:pStyle w:val="Normal1"/>
        <w:spacing w:line="240" w:lineRule="auto"/>
        <w:jc w:val="both"/>
        <w:rPr>
          <w:rFonts w:ascii="Times New Roman" w:eastAsia="Times New Roman" w:hAnsi="Times New Roman" w:cs="Times New Roman"/>
          <w:b/>
          <w:color w:val="000000"/>
          <w:sz w:val="24"/>
          <w:szCs w:val="24"/>
        </w:rPr>
      </w:pPr>
    </w:p>
    <w:p w14:paraId="0585439E" w14:textId="0531A894" w:rsidR="00D02139" w:rsidRPr="00990769" w:rsidRDefault="00D02139" w:rsidP="00082263">
      <w:pPr>
        <w:pStyle w:val="Normal1"/>
        <w:spacing w:line="240" w:lineRule="auto"/>
        <w:jc w:val="both"/>
        <w:rPr>
          <w:rFonts w:ascii="Times New Roman" w:eastAsia="Times New Roman" w:hAnsi="Times New Roman" w:cs="Times New Roman"/>
          <w:color w:val="000000"/>
          <w:sz w:val="24"/>
          <w:szCs w:val="24"/>
        </w:rPr>
      </w:pPr>
      <w:r w:rsidRPr="00990769">
        <w:rPr>
          <w:rFonts w:ascii="Times New Roman" w:eastAsia="Times New Roman" w:hAnsi="Times New Roman" w:cs="Times New Roman"/>
          <w:b/>
          <w:color w:val="000000"/>
          <w:sz w:val="24"/>
          <w:szCs w:val="24"/>
        </w:rPr>
        <w:t>KEYS</w:t>
      </w:r>
      <w:r w:rsidRPr="00990769">
        <w:rPr>
          <w:rFonts w:ascii="Times New Roman" w:eastAsia="Times New Roman" w:hAnsi="Times New Roman" w:cs="Times New Roman"/>
          <w:color w:val="000000"/>
          <w:sz w:val="24"/>
          <w:szCs w:val="24"/>
        </w:rPr>
        <w:t>:</w:t>
      </w:r>
    </w:p>
    <w:p w14:paraId="647FB579" w14:textId="77777777" w:rsidR="00D02139" w:rsidRPr="00990769" w:rsidRDefault="00D02139" w:rsidP="00082263">
      <w:pPr>
        <w:pStyle w:val="Normal1"/>
        <w:spacing w:line="240" w:lineRule="auto"/>
        <w:jc w:val="both"/>
        <w:rPr>
          <w:rFonts w:ascii="Times New Roman" w:eastAsia="Times New Roman" w:hAnsi="Times New Roman" w:cs="Times New Roman"/>
          <w:color w:val="000000"/>
          <w:sz w:val="24"/>
          <w:szCs w:val="24"/>
        </w:rPr>
      </w:pPr>
      <w:r w:rsidRPr="00990769">
        <w:rPr>
          <w:rFonts w:ascii="Times New Roman" w:eastAsia="Times New Roman" w:hAnsi="Times New Roman" w:cs="Times New Roman"/>
          <w:color w:val="000000"/>
          <w:sz w:val="24"/>
          <w:szCs w:val="24"/>
        </w:rPr>
        <w:t>Sample M (100%) =Goat Meat</w:t>
      </w:r>
    </w:p>
    <w:p w14:paraId="1261E230" w14:textId="77777777" w:rsidR="00D02139" w:rsidRPr="00990769" w:rsidRDefault="00D02139" w:rsidP="00082263">
      <w:pPr>
        <w:pStyle w:val="Normal1"/>
        <w:spacing w:line="240" w:lineRule="auto"/>
        <w:jc w:val="both"/>
        <w:rPr>
          <w:rFonts w:ascii="Times New Roman" w:eastAsia="Times New Roman" w:hAnsi="Times New Roman" w:cs="Times New Roman"/>
          <w:color w:val="000000"/>
          <w:sz w:val="24"/>
          <w:szCs w:val="24"/>
        </w:rPr>
      </w:pPr>
      <w:r w:rsidRPr="00990769">
        <w:rPr>
          <w:rFonts w:ascii="Times New Roman" w:eastAsia="Times New Roman" w:hAnsi="Times New Roman" w:cs="Times New Roman"/>
          <w:color w:val="000000"/>
          <w:sz w:val="24"/>
          <w:szCs w:val="24"/>
        </w:rPr>
        <w:t xml:space="preserve">Sample MF (50:50) =Goat Meat + Fish </w:t>
      </w:r>
    </w:p>
    <w:p w14:paraId="502F0F3F" w14:textId="77777777" w:rsidR="00375A5F" w:rsidRPr="00990769" w:rsidRDefault="00D02139" w:rsidP="000049C8">
      <w:pPr>
        <w:pStyle w:val="Normal1"/>
        <w:spacing w:line="240" w:lineRule="auto"/>
        <w:jc w:val="both"/>
        <w:rPr>
          <w:rFonts w:ascii="Times New Roman" w:eastAsia="Times New Roman" w:hAnsi="Times New Roman" w:cs="Times New Roman"/>
          <w:color w:val="000000"/>
          <w:sz w:val="24"/>
          <w:szCs w:val="24"/>
        </w:rPr>
      </w:pPr>
      <w:r w:rsidRPr="00990769">
        <w:rPr>
          <w:rFonts w:ascii="Times New Roman" w:eastAsia="Times New Roman" w:hAnsi="Times New Roman" w:cs="Times New Roman"/>
          <w:color w:val="000000"/>
          <w:sz w:val="24"/>
          <w:szCs w:val="24"/>
        </w:rPr>
        <w:t>Sample MFC (50:25:</w:t>
      </w:r>
      <w:r w:rsidR="000049C8" w:rsidRPr="00990769">
        <w:rPr>
          <w:rFonts w:ascii="Times New Roman" w:eastAsia="Times New Roman" w:hAnsi="Times New Roman" w:cs="Times New Roman"/>
          <w:color w:val="000000"/>
          <w:sz w:val="24"/>
          <w:szCs w:val="24"/>
        </w:rPr>
        <w:t xml:space="preserve">25) =Goat Meat + Fish + Carrot </w:t>
      </w:r>
    </w:p>
    <w:p w14:paraId="3868CC7D" w14:textId="77777777" w:rsidR="00375A5F" w:rsidRPr="00990769" w:rsidRDefault="00375A5F" w:rsidP="00082263">
      <w:pPr>
        <w:autoSpaceDE w:val="0"/>
        <w:autoSpaceDN w:val="0"/>
        <w:adjustRightInd w:val="0"/>
        <w:spacing w:after="0" w:line="240" w:lineRule="auto"/>
        <w:jc w:val="both"/>
        <w:rPr>
          <w:rFonts w:ascii="Times New Roman" w:hAnsi="Times New Roman" w:cs="Times New Roman"/>
          <w:sz w:val="24"/>
          <w:szCs w:val="24"/>
        </w:rPr>
      </w:pPr>
    </w:p>
    <w:p w14:paraId="2779A0C4" w14:textId="77777777" w:rsidR="00D02139" w:rsidRPr="004B050C" w:rsidRDefault="00EE637A" w:rsidP="00082263">
      <w:pPr>
        <w:spacing w:after="0" w:line="240" w:lineRule="auto"/>
        <w:rPr>
          <w:rFonts w:ascii="Times New Roman" w:hAnsi="Times New Roman" w:cs="Times New Roman"/>
          <w:b/>
          <w:bCs/>
          <w:sz w:val="24"/>
          <w:szCs w:val="24"/>
        </w:rPr>
      </w:pPr>
      <w:r w:rsidRPr="004B050C">
        <w:rPr>
          <w:b/>
          <w:bCs/>
        </w:rPr>
        <w:t>3.3 Mineral Content of Goat Meat, Fish and Carrot Sausage</w:t>
      </w:r>
    </w:p>
    <w:p w14:paraId="00195261" w14:textId="77777777" w:rsidR="00D02139" w:rsidRPr="00990769" w:rsidRDefault="00341303" w:rsidP="00370A86">
      <w:pPr>
        <w:spacing w:after="0" w:line="240" w:lineRule="auto"/>
        <w:jc w:val="both"/>
        <w:rPr>
          <w:rFonts w:ascii="Times New Roman" w:hAnsi="Times New Roman" w:cs="Times New Roman"/>
          <w:sz w:val="24"/>
          <w:szCs w:val="24"/>
          <w:lang w:val="en-GB"/>
        </w:rPr>
      </w:pPr>
      <w:r w:rsidRPr="00990769">
        <w:t>Table 4 presents the mineral content of goat meat, fish and carrot sausage. The mean calcium (Ca) value ranged from 0.60 to 0.81 mg/100 g. Sample M (100% goat meat) had the lowest mean value (0.60 mg/100 g), while sample MFC (50% goat meat + 25% fish + 25% carrot) had the highest value (0.81 mg/100 g). Calcium is required for the development of bones and teeth and is also important in the binding and activation of many cellular proteins. In this study, calcium increased to 0.81 mg/100 g with the inclusion of fish and carrot. The mean potassium (K) value ranged from 0.43 to 0.55 mg/100 g. Sample M (100% goat meat) had the lowest mean value (0.43 mg/100 g), while sample MFC (50% goat meat + 25% fish + 25% carrot) had the highest value (0.55 mg/100 g), which could be attributed to the decrease in goat meat and the increase in fish and carrot supplementation. The increased potassium level observed in the supplemented samples could be due to the higher potassium contribution from fish and carrot. Potassium is important in maintaining osmotic pressure and acid-base balance. Magnesium (Mg) content ranged from 0.38 to 0.44 mg/100 g. Sample M (100% goat meat) had the lowest value (0.38 mg/100 g), while sample MFC (50% goat meat + 25% fish + 25% carrot) had the highest value (0.44 mg/100 g). Sample MF (50% goat meat + 50% fish) had a value of 0.43 mg/100 g. Sodium (Na) content ranged from 0.36 to 0.48 mg/100 g. Sample MFC (50% goat meat + 25% fish + 25% carrot) had the lowest value (0.36 mg/100 g), while samples MF (50% goat meat + 50% fish) and M (100% goat meat) had the highest value (0.48 mg/100 g). Sodium is an important mineral that helps control body water and regulate thirst. The sodium content decreased as the level of carrot supplementation increased among the samples.</w:t>
      </w:r>
    </w:p>
    <w:p w14:paraId="6679F82D" w14:textId="77777777" w:rsidR="00D02139" w:rsidRPr="00990769" w:rsidRDefault="008B535D" w:rsidP="00082263">
      <w:pPr>
        <w:spacing w:after="0" w:line="240" w:lineRule="auto"/>
        <w:rPr>
          <w:rFonts w:ascii="Times New Roman" w:hAnsi="Times New Roman" w:cs="Times New Roman"/>
          <w:b/>
          <w:sz w:val="24"/>
          <w:szCs w:val="24"/>
        </w:rPr>
      </w:pPr>
      <w:r w:rsidRPr="00990769">
        <w:rPr>
          <w:rFonts w:ascii="Times New Roman" w:hAnsi="Times New Roman" w:cs="Times New Roman"/>
          <w:b/>
          <w:bCs/>
          <w:sz w:val="24"/>
          <w:szCs w:val="24"/>
        </w:rPr>
        <w:t>Table 4</w:t>
      </w:r>
      <w:r w:rsidR="00D02139" w:rsidRPr="00990769">
        <w:rPr>
          <w:rFonts w:ascii="Times New Roman" w:hAnsi="Times New Roman" w:cs="Times New Roman"/>
          <w:b/>
          <w:bCs/>
          <w:sz w:val="24"/>
          <w:szCs w:val="24"/>
        </w:rPr>
        <w:t xml:space="preserve">: The </w:t>
      </w:r>
      <w:r w:rsidR="00D02139" w:rsidRPr="00990769">
        <w:rPr>
          <w:rFonts w:ascii="Times New Roman" w:hAnsi="Times New Roman" w:cs="Times New Roman"/>
          <w:b/>
          <w:sz w:val="24"/>
          <w:szCs w:val="24"/>
        </w:rPr>
        <w:t>Mineral</w:t>
      </w:r>
      <w:r w:rsidR="001E5795" w:rsidRPr="00990769">
        <w:rPr>
          <w:rFonts w:ascii="Times New Roman" w:hAnsi="Times New Roman" w:cs="Times New Roman"/>
          <w:b/>
          <w:sz w:val="24"/>
          <w:szCs w:val="24"/>
        </w:rPr>
        <w:t xml:space="preserve"> </w:t>
      </w:r>
      <w:r w:rsidR="00D02139" w:rsidRPr="00990769">
        <w:rPr>
          <w:rFonts w:ascii="Times New Roman" w:eastAsia="Times New Roman" w:hAnsi="Times New Roman" w:cs="Times New Roman"/>
          <w:b/>
          <w:color w:val="000000"/>
          <w:sz w:val="24"/>
          <w:szCs w:val="24"/>
        </w:rPr>
        <w:t>Composition (%) of Goat</w:t>
      </w:r>
      <w:r w:rsidR="00D02139" w:rsidRPr="00990769">
        <w:rPr>
          <w:rFonts w:ascii="Times New Roman" w:hAnsi="Times New Roman" w:cs="Times New Roman"/>
          <w:b/>
          <w:sz w:val="24"/>
          <w:szCs w:val="24"/>
        </w:rPr>
        <w:t xml:space="preserve"> Meat, Fish and Carrot sausage </w:t>
      </w:r>
    </w:p>
    <w:p w14:paraId="7032C53E" w14:textId="77777777" w:rsidR="00D02139" w:rsidRPr="00990769" w:rsidRDefault="00D02139" w:rsidP="00082263">
      <w:pPr>
        <w:spacing w:after="0" w:line="240" w:lineRule="auto"/>
        <w:rPr>
          <w:rFonts w:ascii="Times New Roman" w:hAnsi="Times New Roman" w:cs="Times New Roman"/>
          <w:b/>
          <w:sz w:val="24"/>
          <w:szCs w:val="24"/>
        </w:rPr>
      </w:pPr>
    </w:p>
    <w:tbl>
      <w:tblPr>
        <w:tblStyle w:val="LightShading10"/>
        <w:tblW w:w="0" w:type="auto"/>
        <w:tblLook w:val="04A0" w:firstRow="1" w:lastRow="0" w:firstColumn="1" w:lastColumn="0" w:noHBand="0" w:noVBand="1"/>
      </w:tblPr>
      <w:tblGrid>
        <w:gridCol w:w="1593"/>
        <w:gridCol w:w="2014"/>
        <w:gridCol w:w="1764"/>
        <w:gridCol w:w="2025"/>
        <w:gridCol w:w="1847"/>
      </w:tblGrid>
      <w:tr w:rsidR="00D02139" w:rsidRPr="00990769" w14:paraId="31F890AE"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66C5BC67" w14:textId="77777777" w:rsidR="00D02139" w:rsidRPr="00990769" w:rsidRDefault="00D02139" w:rsidP="00082263">
            <w:pPr>
              <w:pStyle w:val="Normal1"/>
              <w:spacing w:line="240" w:lineRule="auto"/>
              <w:ind w:left="0"/>
              <w:jc w:val="both"/>
              <w:rPr>
                <w:rFonts w:ascii="Times New Roman" w:eastAsia="Times New Roman" w:hAnsi="Times New Roman" w:cs="Times New Roman"/>
                <w:sz w:val="24"/>
                <w:szCs w:val="24"/>
              </w:rPr>
            </w:pPr>
            <w:r w:rsidRPr="00990769">
              <w:rPr>
                <w:rFonts w:ascii="Times New Roman" w:eastAsia="Times New Roman" w:hAnsi="Times New Roman" w:cs="Times New Roman"/>
                <w:color w:val="000000"/>
                <w:sz w:val="24"/>
                <w:szCs w:val="24"/>
              </w:rPr>
              <w:t>Sample</w:t>
            </w:r>
            <w:r w:rsidRPr="00990769">
              <w:rPr>
                <w:rFonts w:ascii="Times New Roman" w:eastAsia="Times New Roman" w:hAnsi="Times New Roman" w:cs="Times New Roman"/>
                <w:sz w:val="24"/>
                <w:szCs w:val="24"/>
              </w:rPr>
              <w:tab/>
            </w:r>
          </w:p>
        </w:tc>
        <w:tc>
          <w:tcPr>
            <w:tcW w:w="2070" w:type="dxa"/>
          </w:tcPr>
          <w:p w14:paraId="4AD9B660"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 xml:space="preserve">Calcium (Ca) </w:t>
            </w:r>
            <w:r w:rsidRPr="00990769">
              <w:rPr>
                <w:rFonts w:ascii="Times New Roman" w:eastAsia="MS Mincho" w:hAnsi="Times New Roman" w:cs="Times New Roman"/>
                <w:sz w:val="24"/>
                <w:szCs w:val="24"/>
              </w:rPr>
              <w:t>(mg/100g)</w:t>
            </w:r>
          </w:p>
        </w:tc>
        <w:tc>
          <w:tcPr>
            <w:tcW w:w="1800" w:type="dxa"/>
          </w:tcPr>
          <w:p w14:paraId="1D365D7D"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 xml:space="preserve">Potassium (K) </w:t>
            </w:r>
            <w:r w:rsidRPr="00990769">
              <w:rPr>
                <w:rFonts w:ascii="Times New Roman" w:eastAsia="MS Mincho" w:hAnsi="Times New Roman" w:cs="Times New Roman"/>
                <w:sz w:val="24"/>
                <w:szCs w:val="24"/>
              </w:rPr>
              <w:t>(mg/100g)</w:t>
            </w:r>
          </w:p>
        </w:tc>
        <w:tc>
          <w:tcPr>
            <w:tcW w:w="2070" w:type="dxa"/>
          </w:tcPr>
          <w:p w14:paraId="49AD4B5E"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 xml:space="preserve">Magnesium (Mg) </w:t>
            </w:r>
            <w:r w:rsidRPr="00990769">
              <w:rPr>
                <w:rFonts w:ascii="Times New Roman" w:eastAsia="MS Mincho" w:hAnsi="Times New Roman" w:cs="Times New Roman"/>
                <w:sz w:val="24"/>
                <w:szCs w:val="24"/>
              </w:rPr>
              <w:t>(mg/100g)</w:t>
            </w:r>
          </w:p>
        </w:tc>
        <w:tc>
          <w:tcPr>
            <w:tcW w:w="1890" w:type="dxa"/>
          </w:tcPr>
          <w:p w14:paraId="18312F84"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 xml:space="preserve">Sodium (Na) </w:t>
            </w:r>
            <w:r w:rsidRPr="00990769">
              <w:rPr>
                <w:rFonts w:ascii="Times New Roman" w:eastAsia="MS Mincho" w:hAnsi="Times New Roman" w:cs="Times New Roman"/>
                <w:sz w:val="24"/>
                <w:szCs w:val="24"/>
              </w:rPr>
              <w:t>(mg/100g)</w:t>
            </w:r>
          </w:p>
        </w:tc>
      </w:tr>
      <w:tr w:rsidR="00D02139" w:rsidRPr="00990769" w14:paraId="1469B57F"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27D31FC1" w14:textId="77777777" w:rsidR="00D02139" w:rsidRPr="00990769" w:rsidRDefault="00D02139" w:rsidP="00082263">
            <w:pPr>
              <w:ind w:left="0"/>
              <w:rPr>
                <w:rFonts w:ascii="Times New Roman" w:hAnsi="Times New Roman" w:cs="Times New Roman"/>
                <w:sz w:val="24"/>
                <w:szCs w:val="24"/>
              </w:rPr>
            </w:pPr>
            <w:r w:rsidRPr="00990769">
              <w:rPr>
                <w:rFonts w:ascii="Times New Roman" w:hAnsi="Times New Roman" w:cs="Times New Roman"/>
                <w:sz w:val="24"/>
                <w:szCs w:val="24"/>
              </w:rPr>
              <w:t>M</w:t>
            </w:r>
          </w:p>
        </w:tc>
        <w:tc>
          <w:tcPr>
            <w:tcW w:w="2070" w:type="dxa"/>
            <w:shd w:val="clear" w:color="auto" w:fill="FFFFFF" w:themeFill="background1"/>
          </w:tcPr>
          <w:p w14:paraId="6975FFF5"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0.60±0.33</w:t>
            </w:r>
            <w:r w:rsidRPr="00990769">
              <w:rPr>
                <w:rFonts w:ascii="Times New Roman" w:hAnsi="Times New Roman" w:cs="Times New Roman"/>
                <w:sz w:val="24"/>
                <w:szCs w:val="24"/>
                <w:vertAlign w:val="superscript"/>
              </w:rPr>
              <w:t>a</w:t>
            </w:r>
          </w:p>
        </w:tc>
        <w:tc>
          <w:tcPr>
            <w:tcW w:w="1800" w:type="dxa"/>
            <w:shd w:val="clear" w:color="auto" w:fill="FFFFFF" w:themeFill="background1"/>
          </w:tcPr>
          <w:p w14:paraId="6EE959D4"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0.43±0.84</w:t>
            </w:r>
            <w:r w:rsidRPr="00990769">
              <w:rPr>
                <w:rFonts w:ascii="Times New Roman" w:hAnsi="Times New Roman" w:cs="Times New Roman"/>
                <w:sz w:val="24"/>
                <w:szCs w:val="24"/>
                <w:vertAlign w:val="superscript"/>
              </w:rPr>
              <w:t>a</w:t>
            </w:r>
          </w:p>
        </w:tc>
        <w:tc>
          <w:tcPr>
            <w:tcW w:w="2070" w:type="dxa"/>
            <w:shd w:val="clear" w:color="auto" w:fill="FFFFFF" w:themeFill="background1"/>
          </w:tcPr>
          <w:p w14:paraId="09281593"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0.38±0.14</w:t>
            </w:r>
            <w:r w:rsidRPr="00990769">
              <w:rPr>
                <w:rFonts w:ascii="Times New Roman" w:hAnsi="Times New Roman" w:cs="Times New Roman"/>
                <w:sz w:val="24"/>
                <w:szCs w:val="24"/>
                <w:vertAlign w:val="superscript"/>
              </w:rPr>
              <w:t>a</w:t>
            </w:r>
          </w:p>
        </w:tc>
        <w:tc>
          <w:tcPr>
            <w:tcW w:w="1890" w:type="dxa"/>
            <w:shd w:val="clear" w:color="auto" w:fill="FFFFFF" w:themeFill="background1"/>
          </w:tcPr>
          <w:p w14:paraId="61D0701B"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0.48±0.15</w:t>
            </w:r>
            <w:r w:rsidRPr="00990769">
              <w:rPr>
                <w:rFonts w:ascii="Times New Roman" w:hAnsi="Times New Roman" w:cs="Times New Roman"/>
                <w:sz w:val="24"/>
                <w:szCs w:val="24"/>
                <w:vertAlign w:val="superscript"/>
              </w:rPr>
              <w:t>a</w:t>
            </w:r>
          </w:p>
        </w:tc>
      </w:tr>
      <w:tr w:rsidR="00D02139" w:rsidRPr="00990769" w14:paraId="506A871A" w14:textId="77777777" w:rsidTr="003E1B5C">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36647C04" w14:textId="77777777" w:rsidR="00D02139" w:rsidRPr="00990769" w:rsidRDefault="00D02139" w:rsidP="00082263">
            <w:pPr>
              <w:ind w:left="0"/>
              <w:rPr>
                <w:rFonts w:ascii="Times New Roman" w:hAnsi="Times New Roman" w:cs="Times New Roman"/>
                <w:sz w:val="24"/>
                <w:szCs w:val="24"/>
              </w:rPr>
            </w:pPr>
            <w:r w:rsidRPr="00990769">
              <w:rPr>
                <w:rFonts w:ascii="Times New Roman" w:hAnsi="Times New Roman" w:cs="Times New Roman"/>
                <w:sz w:val="24"/>
                <w:szCs w:val="24"/>
              </w:rPr>
              <w:t>MF</w:t>
            </w:r>
          </w:p>
        </w:tc>
        <w:tc>
          <w:tcPr>
            <w:tcW w:w="2070" w:type="dxa"/>
            <w:shd w:val="clear" w:color="auto" w:fill="FFFFFF" w:themeFill="background1"/>
          </w:tcPr>
          <w:p w14:paraId="47F665BE"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90769">
              <w:rPr>
                <w:rFonts w:ascii="Times New Roman" w:hAnsi="Times New Roman" w:cs="Times New Roman"/>
                <w:sz w:val="24"/>
                <w:szCs w:val="24"/>
              </w:rPr>
              <w:t>0.61±0.32</w:t>
            </w:r>
            <w:r w:rsidRPr="00990769">
              <w:rPr>
                <w:rFonts w:ascii="Times New Roman" w:hAnsi="Times New Roman" w:cs="Times New Roman"/>
                <w:sz w:val="24"/>
                <w:szCs w:val="24"/>
                <w:vertAlign w:val="superscript"/>
              </w:rPr>
              <w:t>a</w:t>
            </w:r>
          </w:p>
        </w:tc>
        <w:tc>
          <w:tcPr>
            <w:tcW w:w="1800" w:type="dxa"/>
            <w:shd w:val="clear" w:color="auto" w:fill="FFFFFF" w:themeFill="background1"/>
          </w:tcPr>
          <w:p w14:paraId="52A9FE04"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90769">
              <w:rPr>
                <w:rFonts w:ascii="Times New Roman" w:hAnsi="Times New Roman" w:cs="Times New Roman"/>
                <w:sz w:val="24"/>
                <w:szCs w:val="24"/>
              </w:rPr>
              <w:t>0.48±0.15</w:t>
            </w:r>
            <w:r w:rsidRPr="00990769">
              <w:rPr>
                <w:rFonts w:ascii="Times New Roman" w:hAnsi="Times New Roman" w:cs="Times New Roman"/>
                <w:sz w:val="24"/>
                <w:szCs w:val="24"/>
                <w:vertAlign w:val="superscript"/>
              </w:rPr>
              <w:t>a</w:t>
            </w:r>
          </w:p>
        </w:tc>
        <w:tc>
          <w:tcPr>
            <w:tcW w:w="2070" w:type="dxa"/>
            <w:shd w:val="clear" w:color="auto" w:fill="FFFFFF" w:themeFill="background1"/>
          </w:tcPr>
          <w:p w14:paraId="5E82D10B"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90769">
              <w:rPr>
                <w:rFonts w:ascii="Times New Roman" w:hAnsi="Times New Roman" w:cs="Times New Roman"/>
                <w:sz w:val="24"/>
                <w:szCs w:val="24"/>
              </w:rPr>
              <w:t>0.43±0.63</w:t>
            </w:r>
            <w:r w:rsidRPr="00990769">
              <w:rPr>
                <w:rFonts w:ascii="Times New Roman" w:hAnsi="Times New Roman" w:cs="Times New Roman"/>
                <w:sz w:val="24"/>
                <w:szCs w:val="24"/>
                <w:vertAlign w:val="superscript"/>
              </w:rPr>
              <w:t>a</w:t>
            </w:r>
          </w:p>
        </w:tc>
        <w:tc>
          <w:tcPr>
            <w:tcW w:w="1890" w:type="dxa"/>
            <w:shd w:val="clear" w:color="auto" w:fill="FFFFFF" w:themeFill="background1"/>
          </w:tcPr>
          <w:p w14:paraId="5B9A7AEC"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90769">
              <w:rPr>
                <w:rFonts w:ascii="Times New Roman" w:hAnsi="Times New Roman" w:cs="Times New Roman"/>
                <w:sz w:val="24"/>
                <w:szCs w:val="24"/>
              </w:rPr>
              <w:t>0.48±0.14</w:t>
            </w:r>
            <w:r w:rsidRPr="00990769">
              <w:rPr>
                <w:rFonts w:ascii="Times New Roman" w:hAnsi="Times New Roman" w:cs="Times New Roman"/>
                <w:sz w:val="24"/>
                <w:szCs w:val="24"/>
                <w:vertAlign w:val="superscript"/>
              </w:rPr>
              <w:t>a</w:t>
            </w:r>
          </w:p>
        </w:tc>
      </w:tr>
      <w:tr w:rsidR="00D02139" w:rsidRPr="00990769" w14:paraId="43FD6C44"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21CDC258" w14:textId="77777777" w:rsidR="00D02139" w:rsidRPr="00990769" w:rsidRDefault="00D02139" w:rsidP="00082263">
            <w:pPr>
              <w:ind w:left="0"/>
              <w:rPr>
                <w:rFonts w:ascii="Times New Roman" w:hAnsi="Times New Roman" w:cs="Times New Roman"/>
                <w:sz w:val="24"/>
                <w:szCs w:val="24"/>
              </w:rPr>
            </w:pPr>
            <w:r w:rsidRPr="00990769">
              <w:rPr>
                <w:rFonts w:ascii="Times New Roman" w:hAnsi="Times New Roman" w:cs="Times New Roman"/>
                <w:sz w:val="24"/>
                <w:szCs w:val="24"/>
              </w:rPr>
              <w:t>MFC</w:t>
            </w:r>
          </w:p>
        </w:tc>
        <w:tc>
          <w:tcPr>
            <w:tcW w:w="2070" w:type="dxa"/>
            <w:shd w:val="clear" w:color="auto" w:fill="FFFFFF" w:themeFill="background1"/>
          </w:tcPr>
          <w:p w14:paraId="6DA571E6"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0.81±0.04</w:t>
            </w:r>
            <w:r w:rsidRPr="00990769">
              <w:rPr>
                <w:rFonts w:ascii="Times New Roman" w:hAnsi="Times New Roman" w:cs="Times New Roman"/>
                <w:sz w:val="24"/>
                <w:szCs w:val="24"/>
                <w:vertAlign w:val="superscript"/>
              </w:rPr>
              <w:t>a</w:t>
            </w:r>
          </w:p>
        </w:tc>
        <w:tc>
          <w:tcPr>
            <w:tcW w:w="1800" w:type="dxa"/>
            <w:shd w:val="clear" w:color="auto" w:fill="FFFFFF" w:themeFill="background1"/>
          </w:tcPr>
          <w:p w14:paraId="7F0F6CC7"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0.55±0.25</w:t>
            </w:r>
            <w:r w:rsidRPr="00990769">
              <w:rPr>
                <w:rFonts w:ascii="Times New Roman" w:hAnsi="Times New Roman" w:cs="Times New Roman"/>
                <w:sz w:val="24"/>
                <w:szCs w:val="24"/>
                <w:vertAlign w:val="superscript"/>
              </w:rPr>
              <w:t>a</w:t>
            </w:r>
          </w:p>
        </w:tc>
        <w:tc>
          <w:tcPr>
            <w:tcW w:w="2070" w:type="dxa"/>
            <w:shd w:val="clear" w:color="auto" w:fill="FFFFFF" w:themeFill="background1"/>
          </w:tcPr>
          <w:p w14:paraId="0DCD019C"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0.44±0.05</w:t>
            </w:r>
            <w:r w:rsidRPr="00990769">
              <w:rPr>
                <w:rFonts w:ascii="Times New Roman" w:hAnsi="Times New Roman" w:cs="Times New Roman"/>
                <w:sz w:val="24"/>
                <w:szCs w:val="24"/>
                <w:vertAlign w:val="superscript"/>
              </w:rPr>
              <w:t>a</w:t>
            </w:r>
          </w:p>
        </w:tc>
        <w:tc>
          <w:tcPr>
            <w:tcW w:w="1890" w:type="dxa"/>
            <w:shd w:val="clear" w:color="auto" w:fill="FFFFFF" w:themeFill="background1"/>
          </w:tcPr>
          <w:p w14:paraId="0CC38622"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0.36±0.31</w:t>
            </w:r>
            <w:r w:rsidRPr="00990769">
              <w:rPr>
                <w:rFonts w:ascii="Times New Roman" w:hAnsi="Times New Roman" w:cs="Times New Roman"/>
                <w:sz w:val="24"/>
                <w:szCs w:val="24"/>
                <w:vertAlign w:val="superscript"/>
              </w:rPr>
              <w:t>a</w:t>
            </w:r>
          </w:p>
        </w:tc>
      </w:tr>
    </w:tbl>
    <w:p w14:paraId="6C2F4318" w14:textId="77777777" w:rsidR="00D02139" w:rsidRPr="00990769" w:rsidRDefault="00D02139" w:rsidP="00082263">
      <w:pPr>
        <w:pStyle w:val="Normal1"/>
        <w:spacing w:line="240" w:lineRule="auto"/>
        <w:jc w:val="both"/>
        <w:rPr>
          <w:rFonts w:ascii="Times New Roman" w:eastAsia="Times New Roman" w:hAnsi="Times New Roman" w:cs="Times New Roman"/>
          <w:sz w:val="24"/>
          <w:szCs w:val="24"/>
        </w:rPr>
      </w:pPr>
      <w:r w:rsidRPr="00990769">
        <w:rPr>
          <w:rFonts w:ascii="Times New Roman" w:eastAsia="Times New Roman" w:hAnsi="Times New Roman" w:cs="Times New Roman"/>
          <w:color w:val="000000"/>
          <w:sz w:val="24"/>
          <w:szCs w:val="24"/>
        </w:rPr>
        <w:t xml:space="preserve">Value are means ± standard deviation of duplicate determination mean with different superscript in the same column are </w:t>
      </w:r>
      <w:r w:rsidRPr="00990769">
        <w:rPr>
          <w:rFonts w:ascii="Times New Roman" w:eastAsia="Times New Roman" w:hAnsi="Times New Roman" w:cs="Times New Roman"/>
          <w:sz w:val="24"/>
          <w:szCs w:val="24"/>
        </w:rPr>
        <w:t>significantly</w:t>
      </w:r>
      <w:r w:rsidRPr="00990769">
        <w:rPr>
          <w:rFonts w:ascii="Times New Roman" w:eastAsia="Times New Roman" w:hAnsi="Times New Roman" w:cs="Times New Roman"/>
          <w:color w:val="000000"/>
          <w:sz w:val="24"/>
          <w:szCs w:val="24"/>
        </w:rPr>
        <w:t xml:space="preserve"> different (P&lt;0.05). </w:t>
      </w:r>
    </w:p>
    <w:p w14:paraId="6C2DDA1D" w14:textId="77777777" w:rsidR="00D02139" w:rsidRPr="00990769" w:rsidRDefault="00D02139" w:rsidP="00082263">
      <w:pPr>
        <w:pStyle w:val="Normal1"/>
        <w:spacing w:line="240" w:lineRule="auto"/>
        <w:jc w:val="both"/>
        <w:rPr>
          <w:rFonts w:ascii="Times New Roman" w:eastAsia="Times New Roman" w:hAnsi="Times New Roman" w:cs="Times New Roman"/>
          <w:color w:val="000000"/>
          <w:sz w:val="24"/>
          <w:szCs w:val="24"/>
        </w:rPr>
      </w:pPr>
      <w:r w:rsidRPr="00990769">
        <w:rPr>
          <w:rFonts w:ascii="Times New Roman" w:eastAsia="Times New Roman" w:hAnsi="Times New Roman" w:cs="Times New Roman"/>
          <w:b/>
          <w:color w:val="000000"/>
          <w:sz w:val="24"/>
          <w:szCs w:val="24"/>
        </w:rPr>
        <w:t>KEYS</w:t>
      </w:r>
      <w:r w:rsidRPr="00990769">
        <w:rPr>
          <w:rFonts w:ascii="Times New Roman" w:eastAsia="Times New Roman" w:hAnsi="Times New Roman" w:cs="Times New Roman"/>
          <w:color w:val="000000"/>
          <w:sz w:val="24"/>
          <w:szCs w:val="24"/>
        </w:rPr>
        <w:t>:</w:t>
      </w:r>
    </w:p>
    <w:p w14:paraId="3615880A" w14:textId="77777777" w:rsidR="00D02139" w:rsidRPr="00990769" w:rsidRDefault="00D02139" w:rsidP="00082263">
      <w:pPr>
        <w:pStyle w:val="Normal1"/>
        <w:spacing w:line="240" w:lineRule="auto"/>
        <w:jc w:val="both"/>
        <w:rPr>
          <w:rFonts w:ascii="Times New Roman" w:eastAsia="Times New Roman" w:hAnsi="Times New Roman" w:cs="Times New Roman"/>
          <w:color w:val="000000"/>
          <w:sz w:val="24"/>
          <w:szCs w:val="24"/>
        </w:rPr>
      </w:pPr>
      <w:r w:rsidRPr="00990769">
        <w:rPr>
          <w:rFonts w:ascii="Times New Roman" w:eastAsia="Times New Roman" w:hAnsi="Times New Roman" w:cs="Times New Roman"/>
          <w:color w:val="000000"/>
          <w:sz w:val="24"/>
          <w:szCs w:val="24"/>
        </w:rPr>
        <w:t>Sample M (100%) =Goat Meat</w:t>
      </w:r>
    </w:p>
    <w:p w14:paraId="7310CB0F" w14:textId="77777777" w:rsidR="00D02139" w:rsidRPr="00990769" w:rsidRDefault="00D02139" w:rsidP="00082263">
      <w:pPr>
        <w:pStyle w:val="Normal1"/>
        <w:spacing w:line="240" w:lineRule="auto"/>
        <w:jc w:val="both"/>
        <w:rPr>
          <w:rFonts w:ascii="Times New Roman" w:eastAsia="Times New Roman" w:hAnsi="Times New Roman" w:cs="Times New Roman"/>
          <w:color w:val="000000"/>
          <w:sz w:val="24"/>
          <w:szCs w:val="24"/>
        </w:rPr>
      </w:pPr>
      <w:r w:rsidRPr="00990769">
        <w:rPr>
          <w:rFonts w:ascii="Times New Roman" w:eastAsia="Times New Roman" w:hAnsi="Times New Roman" w:cs="Times New Roman"/>
          <w:color w:val="000000"/>
          <w:sz w:val="24"/>
          <w:szCs w:val="24"/>
        </w:rPr>
        <w:t xml:space="preserve">Sample </w:t>
      </w:r>
      <w:proofErr w:type="gramStart"/>
      <w:r w:rsidRPr="00990769">
        <w:rPr>
          <w:rFonts w:ascii="Times New Roman" w:eastAsia="Times New Roman" w:hAnsi="Times New Roman" w:cs="Times New Roman"/>
          <w:color w:val="000000"/>
          <w:sz w:val="24"/>
          <w:szCs w:val="24"/>
        </w:rPr>
        <w:t>MF(</w:t>
      </w:r>
      <w:proofErr w:type="gramEnd"/>
      <w:r w:rsidRPr="00990769">
        <w:rPr>
          <w:rFonts w:ascii="Times New Roman" w:eastAsia="Times New Roman" w:hAnsi="Times New Roman" w:cs="Times New Roman"/>
          <w:color w:val="000000"/>
          <w:sz w:val="24"/>
          <w:szCs w:val="24"/>
        </w:rPr>
        <w:t xml:space="preserve">50:50) =Goat Meat + Fish </w:t>
      </w:r>
    </w:p>
    <w:p w14:paraId="664B0013" w14:textId="77777777" w:rsidR="00D02139" w:rsidRPr="00990769" w:rsidRDefault="00D02139" w:rsidP="006E7B75">
      <w:pPr>
        <w:pStyle w:val="Normal1"/>
        <w:spacing w:line="240" w:lineRule="auto"/>
        <w:jc w:val="both"/>
        <w:rPr>
          <w:rFonts w:ascii="Times New Roman" w:eastAsia="Times New Roman" w:hAnsi="Times New Roman" w:cs="Times New Roman"/>
          <w:color w:val="000000"/>
          <w:sz w:val="24"/>
          <w:szCs w:val="24"/>
        </w:rPr>
      </w:pPr>
      <w:r w:rsidRPr="00990769">
        <w:rPr>
          <w:rFonts w:ascii="Times New Roman" w:eastAsia="Times New Roman" w:hAnsi="Times New Roman" w:cs="Times New Roman"/>
          <w:color w:val="000000"/>
          <w:sz w:val="24"/>
          <w:szCs w:val="24"/>
        </w:rPr>
        <w:t>Sample MFC (50:25:</w:t>
      </w:r>
      <w:r w:rsidR="006E7B75" w:rsidRPr="00990769">
        <w:rPr>
          <w:rFonts w:ascii="Times New Roman" w:eastAsia="Times New Roman" w:hAnsi="Times New Roman" w:cs="Times New Roman"/>
          <w:color w:val="000000"/>
          <w:sz w:val="24"/>
          <w:szCs w:val="24"/>
        </w:rPr>
        <w:t xml:space="preserve">25) =Goat Meat + Fish + Carrot </w:t>
      </w:r>
    </w:p>
    <w:p w14:paraId="664EBC08" w14:textId="77777777" w:rsidR="00D02139" w:rsidRPr="00990769" w:rsidRDefault="00D02139" w:rsidP="00082263">
      <w:pPr>
        <w:pStyle w:val="Default"/>
        <w:jc w:val="both"/>
        <w:rPr>
          <w:b/>
          <w:bCs/>
        </w:rPr>
      </w:pPr>
    </w:p>
    <w:p w14:paraId="759064A8" w14:textId="77777777" w:rsidR="00D02139" w:rsidRPr="00990769" w:rsidRDefault="00EE637A" w:rsidP="00082263">
      <w:pPr>
        <w:pStyle w:val="Default"/>
        <w:jc w:val="both"/>
        <w:rPr>
          <w:rFonts w:eastAsia="Times New Roman"/>
          <w:b/>
        </w:rPr>
      </w:pPr>
      <w:r w:rsidRPr="00990769">
        <w:t>3.4 Physicochemical Properties of Goat Meat, Fish and Carrot Sausage</w:t>
      </w:r>
    </w:p>
    <w:p w14:paraId="3F72747F" w14:textId="77777777" w:rsidR="006269AB" w:rsidRPr="00990769" w:rsidRDefault="00D02139" w:rsidP="006E7B75">
      <w:pPr>
        <w:pStyle w:val="Default"/>
        <w:jc w:val="both"/>
      </w:pPr>
      <w:r w:rsidRPr="00990769">
        <w:lastRenderedPageBreak/>
        <w:t>The physicochemical properties of goat meat, fish and carrot sausage are presented in Table 5. Colour, total pigment content and total amount of lipids decreased with increased supplementation. The pH values ranged from 5.61 to 5.68. Sample MF (50% goat meat + 50% fish) had the lowest pH (5.61), while sample MFC (50% goat meat + 25% fish + 25% carrot) had the highest pH (5.68). Sample M (100% goat meat) had a pH of 5.64. The low pH of the goat meat sausage may be useful in food formulation (Kaushal et al., 2012). However, there was a significant difference (p &lt; 0.05) among the samples. The pH results suggest the suitability of goat meat for use in food preparations. Products with low pH have better packaging properties than those with high pH (Kaushal et al., 2012). However, Kaushal et al. (2012) reported that high pH may be desirable because it offers greater packaging advantages, as a larger quantity may be packaged within a constant volume. Colour values ranged from 2.67 to 3.50, with sample MFC (50% goat meat + 25% fish + 25% carrot) having the lowest mean value (2.67), while sample M (100% goat meat) had the highest mean value (3.50). Sample M was significantly different from sample MFC, while sample MF was not significantly different from samples MFC and M. The colour results of this study were close to those found in mortadella and pasteurised sausages made with meat from Nile tilapia filleting waste (Dallabona et al., 2013). For the colour attribute, the acceptability index of marine catfish sausages was above 80%, indicating good acceptance. According to Meilgaard et al. (2016), acceptance scores above 70% indicate that most consumers approved the product. The vongole sausage had an acceptability index of 80% for the colour attribute, while sausages made with tambaqui meat had an acceptability index ranging from 80 to 83% (Dallabona et al., 2013). Total pigment content ranged from 11.47 to 11.90 mg/L, with sample MFC (50% goat meat + 25% fish + 25% carrot) having the lowest mean value (11.47 mg/L), while sample M (100% goat meat) had the highest mean value (11.90 mg/L). There was a significant difference (p &lt; 0.05) among samples. The decrease in total pigment content after the incorporation of fish and carrot could be due to formulation differences. Similar findings were observed by Kaushal et al. (2012). Results for total pigment content showed a significant decrease with increasing levels of fish and carrot supplementation. The total amount of lipids ranged from 12.27 to 12.68 g. Sample MF (50% goat meat + 50% fish) had the lowest value (12.27 g), while sample M (100% goat meat) had the highest value (12.68 g). Sample MFC (50% goat meat + 25% fish + 25% carrot) had a value of 12.55 g. Sample M was significantly different from sample MFC, while sample MF was not significantly different from samples MFC and M.</w:t>
      </w:r>
    </w:p>
    <w:p w14:paraId="24EC0288" w14:textId="77777777" w:rsidR="002E77F8" w:rsidRPr="00990769" w:rsidRDefault="002E77F8" w:rsidP="006E7B75">
      <w:pPr>
        <w:pStyle w:val="Default"/>
        <w:jc w:val="both"/>
        <w:rPr>
          <w:rFonts w:eastAsia="Times New Roman"/>
          <w:b/>
        </w:rPr>
      </w:pPr>
    </w:p>
    <w:p w14:paraId="0D29DF72" w14:textId="77777777" w:rsidR="003510F3" w:rsidRPr="00990769" w:rsidRDefault="003510F3" w:rsidP="00082263">
      <w:pPr>
        <w:autoSpaceDE w:val="0"/>
        <w:autoSpaceDN w:val="0"/>
        <w:adjustRightInd w:val="0"/>
        <w:spacing w:after="0" w:line="240" w:lineRule="auto"/>
        <w:jc w:val="both"/>
        <w:rPr>
          <w:rFonts w:ascii="Times New Roman" w:hAnsi="Times New Roman" w:cs="Times New Roman"/>
          <w:sz w:val="24"/>
          <w:szCs w:val="24"/>
        </w:rPr>
      </w:pPr>
    </w:p>
    <w:p w14:paraId="1A6DC932" w14:textId="77777777" w:rsidR="00D02139" w:rsidRPr="00990769" w:rsidRDefault="006E7B75" w:rsidP="00082263">
      <w:pPr>
        <w:spacing w:after="0" w:line="240" w:lineRule="auto"/>
        <w:rPr>
          <w:rFonts w:ascii="Times New Roman" w:hAnsi="Times New Roman" w:cs="Times New Roman"/>
          <w:b/>
          <w:sz w:val="24"/>
          <w:szCs w:val="24"/>
        </w:rPr>
      </w:pPr>
      <w:r w:rsidRPr="00990769">
        <w:rPr>
          <w:rFonts w:ascii="Times New Roman" w:hAnsi="Times New Roman" w:cs="Times New Roman"/>
          <w:b/>
          <w:bCs/>
          <w:sz w:val="24"/>
          <w:szCs w:val="24"/>
        </w:rPr>
        <w:t xml:space="preserve">Table </w:t>
      </w:r>
      <w:r w:rsidR="004518F5" w:rsidRPr="00990769">
        <w:rPr>
          <w:rFonts w:ascii="Times New Roman" w:hAnsi="Times New Roman" w:cs="Times New Roman"/>
          <w:b/>
          <w:bCs/>
          <w:sz w:val="24"/>
          <w:szCs w:val="24"/>
        </w:rPr>
        <w:t>5</w:t>
      </w:r>
      <w:r w:rsidR="00D02139" w:rsidRPr="00990769">
        <w:rPr>
          <w:rFonts w:ascii="Times New Roman" w:hAnsi="Times New Roman" w:cs="Times New Roman"/>
          <w:b/>
          <w:bCs/>
          <w:sz w:val="24"/>
          <w:szCs w:val="24"/>
        </w:rPr>
        <w:t xml:space="preserve">: The </w:t>
      </w:r>
      <w:r w:rsidR="00C16166" w:rsidRPr="00990769">
        <w:rPr>
          <w:rFonts w:ascii="Times New Roman" w:hAnsi="Times New Roman" w:cs="Times New Roman"/>
          <w:b/>
          <w:bCs/>
          <w:sz w:val="24"/>
          <w:szCs w:val="24"/>
        </w:rPr>
        <w:t>Physicochemical</w:t>
      </w:r>
      <w:r w:rsidR="00D02139" w:rsidRPr="00990769">
        <w:rPr>
          <w:rFonts w:ascii="Times New Roman" w:hAnsi="Times New Roman" w:cs="Times New Roman"/>
          <w:b/>
          <w:sz w:val="24"/>
          <w:szCs w:val="24"/>
        </w:rPr>
        <w:t xml:space="preserve"> </w:t>
      </w:r>
      <w:r w:rsidR="00D02139" w:rsidRPr="00990769">
        <w:rPr>
          <w:rFonts w:ascii="Times New Roman" w:eastAsia="Times New Roman" w:hAnsi="Times New Roman" w:cs="Times New Roman"/>
          <w:b/>
          <w:color w:val="000000"/>
          <w:sz w:val="24"/>
          <w:szCs w:val="24"/>
        </w:rPr>
        <w:t xml:space="preserve">Composition (%) of Goat </w:t>
      </w:r>
      <w:r w:rsidR="00D02139" w:rsidRPr="00990769">
        <w:rPr>
          <w:rFonts w:ascii="Times New Roman" w:hAnsi="Times New Roman" w:cs="Times New Roman"/>
          <w:b/>
          <w:sz w:val="24"/>
          <w:szCs w:val="24"/>
        </w:rPr>
        <w:t xml:space="preserve">Meat, Fish and Carrot </w:t>
      </w:r>
      <w:r w:rsidR="00C16166" w:rsidRPr="00990769">
        <w:rPr>
          <w:rFonts w:ascii="Times New Roman" w:hAnsi="Times New Roman" w:cs="Times New Roman"/>
          <w:b/>
          <w:sz w:val="24"/>
          <w:szCs w:val="24"/>
        </w:rPr>
        <w:t>Sausage</w:t>
      </w:r>
      <w:r w:rsidR="00D02139" w:rsidRPr="00990769">
        <w:rPr>
          <w:rFonts w:ascii="Times New Roman" w:hAnsi="Times New Roman" w:cs="Times New Roman"/>
          <w:b/>
          <w:sz w:val="24"/>
          <w:szCs w:val="24"/>
        </w:rPr>
        <w:t xml:space="preserve"> </w:t>
      </w:r>
    </w:p>
    <w:p w14:paraId="00CC4029" w14:textId="77777777" w:rsidR="00D02139" w:rsidRPr="00990769" w:rsidRDefault="00D02139" w:rsidP="00082263">
      <w:pPr>
        <w:spacing w:after="0" w:line="240" w:lineRule="auto"/>
        <w:rPr>
          <w:rFonts w:ascii="Times New Roman" w:hAnsi="Times New Roman" w:cs="Times New Roman"/>
          <w:b/>
          <w:sz w:val="24"/>
          <w:szCs w:val="24"/>
        </w:rPr>
      </w:pPr>
    </w:p>
    <w:tbl>
      <w:tblPr>
        <w:tblStyle w:val="LightShading10"/>
        <w:tblW w:w="0" w:type="auto"/>
        <w:tblLook w:val="04A0" w:firstRow="1" w:lastRow="0" w:firstColumn="1" w:lastColumn="0" w:noHBand="0" w:noVBand="1"/>
      </w:tblPr>
      <w:tblGrid>
        <w:gridCol w:w="1589"/>
        <w:gridCol w:w="2011"/>
        <w:gridCol w:w="1766"/>
        <w:gridCol w:w="2019"/>
        <w:gridCol w:w="1858"/>
      </w:tblGrid>
      <w:tr w:rsidR="00D02139" w:rsidRPr="00990769" w14:paraId="4744E0E6"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36C612D4" w14:textId="77777777" w:rsidR="00D02139" w:rsidRPr="00990769" w:rsidRDefault="00D02139" w:rsidP="00082263">
            <w:pPr>
              <w:pStyle w:val="Normal1"/>
              <w:spacing w:line="240" w:lineRule="auto"/>
              <w:ind w:left="0"/>
              <w:jc w:val="both"/>
              <w:rPr>
                <w:rFonts w:ascii="Times New Roman" w:eastAsia="Times New Roman" w:hAnsi="Times New Roman" w:cs="Times New Roman"/>
                <w:sz w:val="24"/>
                <w:szCs w:val="24"/>
              </w:rPr>
            </w:pPr>
            <w:r w:rsidRPr="00990769">
              <w:rPr>
                <w:rFonts w:ascii="Times New Roman" w:eastAsia="Times New Roman" w:hAnsi="Times New Roman" w:cs="Times New Roman"/>
                <w:color w:val="000000"/>
                <w:sz w:val="24"/>
                <w:szCs w:val="24"/>
              </w:rPr>
              <w:t>Sampl</w:t>
            </w:r>
            <w:r w:rsidR="00166AD4" w:rsidRPr="00990769">
              <w:rPr>
                <w:rFonts w:ascii="Times New Roman" w:eastAsia="Times New Roman" w:hAnsi="Times New Roman" w:cs="Times New Roman"/>
                <w:sz w:val="24"/>
                <w:szCs w:val="24"/>
              </w:rPr>
              <w:t>e</w:t>
            </w:r>
          </w:p>
        </w:tc>
        <w:tc>
          <w:tcPr>
            <w:tcW w:w="2070" w:type="dxa"/>
          </w:tcPr>
          <w:p w14:paraId="67CD0FC1"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pH</w:t>
            </w:r>
          </w:p>
        </w:tc>
        <w:tc>
          <w:tcPr>
            <w:tcW w:w="1800" w:type="dxa"/>
          </w:tcPr>
          <w:p w14:paraId="40E24205"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990769">
              <w:rPr>
                <w:rFonts w:ascii="Times New Roman" w:eastAsia="Times New Roman" w:hAnsi="Times New Roman" w:cs="Times New Roman"/>
                <w:color w:val="000000"/>
                <w:sz w:val="24"/>
                <w:szCs w:val="24"/>
              </w:rPr>
              <w:t>Colour</w:t>
            </w:r>
            <w:proofErr w:type="spellEnd"/>
          </w:p>
        </w:tc>
        <w:tc>
          <w:tcPr>
            <w:tcW w:w="2070" w:type="dxa"/>
          </w:tcPr>
          <w:p w14:paraId="430B8AAA"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Total Pigment Content (mg/L)</w:t>
            </w:r>
          </w:p>
        </w:tc>
        <w:tc>
          <w:tcPr>
            <w:tcW w:w="1890" w:type="dxa"/>
          </w:tcPr>
          <w:p w14:paraId="2CD37539"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 xml:space="preserve">Total Amount of Lipids (g) </w:t>
            </w:r>
          </w:p>
        </w:tc>
      </w:tr>
      <w:tr w:rsidR="00D02139" w:rsidRPr="00990769" w14:paraId="7B517D1E"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3874C58D" w14:textId="77777777" w:rsidR="00D02139" w:rsidRPr="00990769" w:rsidRDefault="00D02139" w:rsidP="00082263">
            <w:pPr>
              <w:ind w:left="0"/>
              <w:rPr>
                <w:rFonts w:ascii="Times New Roman" w:hAnsi="Times New Roman" w:cs="Times New Roman"/>
                <w:sz w:val="24"/>
                <w:szCs w:val="24"/>
              </w:rPr>
            </w:pPr>
            <w:r w:rsidRPr="00990769">
              <w:rPr>
                <w:rFonts w:ascii="Times New Roman" w:hAnsi="Times New Roman" w:cs="Times New Roman"/>
                <w:sz w:val="24"/>
                <w:szCs w:val="24"/>
              </w:rPr>
              <w:t>M</w:t>
            </w:r>
          </w:p>
        </w:tc>
        <w:tc>
          <w:tcPr>
            <w:tcW w:w="2070" w:type="dxa"/>
            <w:shd w:val="clear" w:color="auto" w:fill="FFFFFF" w:themeFill="background1"/>
          </w:tcPr>
          <w:p w14:paraId="72CB7E92"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5.64±0.00</w:t>
            </w:r>
            <w:r w:rsidRPr="00990769">
              <w:rPr>
                <w:rFonts w:ascii="Times New Roman" w:hAnsi="Times New Roman" w:cs="Times New Roman"/>
                <w:sz w:val="24"/>
                <w:szCs w:val="24"/>
                <w:vertAlign w:val="superscript"/>
              </w:rPr>
              <w:t>b</w:t>
            </w:r>
          </w:p>
        </w:tc>
        <w:tc>
          <w:tcPr>
            <w:tcW w:w="1800" w:type="dxa"/>
            <w:shd w:val="clear" w:color="auto" w:fill="FFFFFF" w:themeFill="background1"/>
          </w:tcPr>
          <w:p w14:paraId="03C3AAC4"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3.50±0.23</w:t>
            </w:r>
            <w:r w:rsidRPr="00990769">
              <w:rPr>
                <w:rFonts w:ascii="Times New Roman" w:hAnsi="Times New Roman" w:cs="Times New Roman"/>
                <w:sz w:val="24"/>
                <w:szCs w:val="24"/>
                <w:vertAlign w:val="superscript"/>
              </w:rPr>
              <w:t>a</w:t>
            </w:r>
          </w:p>
        </w:tc>
        <w:tc>
          <w:tcPr>
            <w:tcW w:w="2070" w:type="dxa"/>
            <w:shd w:val="clear" w:color="auto" w:fill="FFFFFF" w:themeFill="background1"/>
          </w:tcPr>
          <w:p w14:paraId="047AE145"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11.90±0.02</w:t>
            </w:r>
            <w:r w:rsidRPr="00990769">
              <w:rPr>
                <w:rFonts w:ascii="Times New Roman" w:hAnsi="Times New Roman" w:cs="Times New Roman"/>
                <w:sz w:val="24"/>
                <w:szCs w:val="24"/>
                <w:vertAlign w:val="superscript"/>
              </w:rPr>
              <w:t>a</w:t>
            </w:r>
          </w:p>
        </w:tc>
        <w:tc>
          <w:tcPr>
            <w:tcW w:w="1890" w:type="dxa"/>
            <w:shd w:val="clear" w:color="auto" w:fill="FFFFFF" w:themeFill="background1"/>
          </w:tcPr>
          <w:p w14:paraId="7920D327"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12.68±0.03</w:t>
            </w:r>
            <w:r w:rsidRPr="00990769">
              <w:rPr>
                <w:rFonts w:ascii="Times New Roman" w:hAnsi="Times New Roman" w:cs="Times New Roman"/>
                <w:sz w:val="24"/>
                <w:szCs w:val="24"/>
                <w:vertAlign w:val="superscript"/>
              </w:rPr>
              <w:t>a</w:t>
            </w:r>
          </w:p>
        </w:tc>
      </w:tr>
      <w:tr w:rsidR="00D02139" w:rsidRPr="00990769" w14:paraId="6608A92C" w14:textId="77777777" w:rsidTr="003E1B5C">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0039F524" w14:textId="77777777" w:rsidR="00D02139" w:rsidRPr="00990769" w:rsidRDefault="00D02139" w:rsidP="00082263">
            <w:pPr>
              <w:ind w:left="0"/>
              <w:rPr>
                <w:rFonts w:ascii="Times New Roman" w:hAnsi="Times New Roman" w:cs="Times New Roman"/>
                <w:sz w:val="24"/>
                <w:szCs w:val="24"/>
              </w:rPr>
            </w:pPr>
            <w:r w:rsidRPr="00990769">
              <w:rPr>
                <w:rFonts w:ascii="Times New Roman" w:hAnsi="Times New Roman" w:cs="Times New Roman"/>
                <w:sz w:val="24"/>
                <w:szCs w:val="24"/>
              </w:rPr>
              <w:t>MF</w:t>
            </w:r>
          </w:p>
        </w:tc>
        <w:tc>
          <w:tcPr>
            <w:tcW w:w="2070" w:type="dxa"/>
            <w:shd w:val="clear" w:color="auto" w:fill="FFFFFF" w:themeFill="background1"/>
          </w:tcPr>
          <w:p w14:paraId="4A7E28B0"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90769">
              <w:rPr>
                <w:rFonts w:ascii="Times New Roman" w:hAnsi="Times New Roman" w:cs="Times New Roman"/>
                <w:sz w:val="24"/>
                <w:szCs w:val="24"/>
              </w:rPr>
              <w:t>5.61±0.01</w:t>
            </w:r>
            <w:r w:rsidRPr="00990769">
              <w:rPr>
                <w:rFonts w:ascii="Times New Roman" w:hAnsi="Times New Roman" w:cs="Times New Roman"/>
                <w:sz w:val="24"/>
                <w:szCs w:val="24"/>
                <w:vertAlign w:val="superscript"/>
              </w:rPr>
              <w:t>b</w:t>
            </w:r>
          </w:p>
        </w:tc>
        <w:tc>
          <w:tcPr>
            <w:tcW w:w="1800" w:type="dxa"/>
            <w:shd w:val="clear" w:color="auto" w:fill="FFFFFF" w:themeFill="background1"/>
          </w:tcPr>
          <w:p w14:paraId="64EBD422"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90769">
              <w:rPr>
                <w:rFonts w:ascii="Times New Roman" w:hAnsi="Times New Roman" w:cs="Times New Roman"/>
                <w:sz w:val="24"/>
                <w:szCs w:val="24"/>
              </w:rPr>
              <w:t>3.05±0.09</w:t>
            </w:r>
            <w:r w:rsidRPr="00990769">
              <w:rPr>
                <w:rFonts w:ascii="Times New Roman" w:hAnsi="Times New Roman" w:cs="Times New Roman"/>
                <w:sz w:val="24"/>
                <w:szCs w:val="24"/>
                <w:vertAlign w:val="superscript"/>
              </w:rPr>
              <w:t>ab</w:t>
            </w:r>
          </w:p>
        </w:tc>
        <w:tc>
          <w:tcPr>
            <w:tcW w:w="2070" w:type="dxa"/>
            <w:shd w:val="clear" w:color="auto" w:fill="FFFFFF" w:themeFill="background1"/>
          </w:tcPr>
          <w:p w14:paraId="46360FAB"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90769">
              <w:rPr>
                <w:rFonts w:ascii="Times New Roman" w:hAnsi="Times New Roman" w:cs="Times New Roman"/>
                <w:sz w:val="24"/>
                <w:szCs w:val="24"/>
              </w:rPr>
              <w:t>11.74±0.01</w:t>
            </w:r>
            <w:r w:rsidRPr="00990769">
              <w:rPr>
                <w:rFonts w:ascii="Times New Roman" w:hAnsi="Times New Roman" w:cs="Times New Roman"/>
                <w:sz w:val="24"/>
                <w:szCs w:val="24"/>
                <w:vertAlign w:val="superscript"/>
              </w:rPr>
              <w:t>a</w:t>
            </w:r>
          </w:p>
        </w:tc>
        <w:tc>
          <w:tcPr>
            <w:tcW w:w="1890" w:type="dxa"/>
            <w:shd w:val="clear" w:color="auto" w:fill="FFFFFF" w:themeFill="background1"/>
          </w:tcPr>
          <w:p w14:paraId="2303DB81"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90769">
              <w:rPr>
                <w:rFonts w:ascii="Times New Roman" w:hAnsi="Times New Roman" w:cs="Times New Roman"/>
                <w:sz w:val="24"/>
                <w:szCs w:val="24"/>
              </w:rPr>
              <w:t>12.27±0.09</w:t>
            </w:r>
            <w:r w:rsidRPr="00990769">
              <w:rPr>
                <w:rFonts w:ascii="Times New Roman" w:hAnsi="Times New Roman" w:cs="Times New Roman"/>
                <w:sz w:val="24"/>
                <w:szCs w:val="24"/>
                <w:vertAlign w:val="superscript"/>
              </w:rPr>
              <w:t>ab</w:t>
            </w:r>
          </w:p>
        </w:tc>
      </w:tr>
      <w:tr w:rsidR="00D02139" w:rsidRPr="00990769" w14:paraId="70B3BE77"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754ED77F" w14:textId="77777777" w:rsidR="00D02139" w:rsidRPr="00990769" w:rsidRDefault="00D02139" w:rsidP="00082263">
            <w:pPr>
              <w:ind w:left="0"/>
              <w:rPr>
                <w:rFonts w:ascii="Times New Roman" w:hAnsi="Times New Roman" w:cs="Times New Roman"/>
                <w:sz w:val="24"/>
                <w:szCs w:val="24"/>
              </w:rPr>
            </w:pPr>
            <w:r w:rsidRPr="00990769">
              <w:rPr>
                <w:rFonts w:ascii="Times New Roman" w:hAnsi="Times New Roman" w:cs="Times New Roman"/>
                <w:sz w:val="24"/>
                <w:szCs w:val="24"/>
              </w:rPr>
              <w:t>MFC</w:t>
            </w:r>
          </w:p>
        </w:tc>
        <w:tc>
          <w:tcPr>
            <w:tcW w:w="2070" w:type="dxa"/>
            <w:shd w:val="clear" w:color="auto" w:fill="FFFFFF" w:themeFill="background1"/>
          </w:tcPr>
          <w:p w14:paraId="6CAE0D28"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5.68±0.01</w:t>
            </w:r>
            <w:r w:rsidRPr="00990769">
              <w:rPr>
                <w:rFonts w:ascii="Times New Roman" w:hAnsi="Times New Roman" w:cs="Times New Roman"/>
                <w:sz w:val="24"/>
                <w:szCs w:val="24"/>
                <w:vertAlign w:val="superscript"/>
              </w:rPr>
              <w:t>a</w:t>
            </w:r>
          </w:p>
        </w:tc>
        <w:tc>
          <w:tcPr>
            <w:tcW w:w="1800" w:type="dxa"/>
            <w:shd w:val="clear" w:color="auto" w:fill="FFFFFF" w:themeFill="background1"/>
          </w:tcPr>
          <w:p w14:paraId="6C3BB8A1"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2.67±0.09</w:t>
            </w:r>
            <w:r w:rsidRPr="00990769">
              <w:rPr>
                <w:rFonts w:ascii="Times New Roman" w:hAnsi="Times New Roman" w:cs="Times New Roman"/>
                <w:sz w:val="24"/>
                <w:szCs w:val="24"/>
                <w:vertAlign w:val="superscript"/>
              </w:rPr>
              <w:t>b</w:t>
            </w:r>
          </w:p>
        </w:tc>
        <w:tc>
          <w:tcPr>
            <w:tcW w:w="2070" w:type="dxa"/>
            <w:shd w:val="clear" w:color="auto" w:fill="FFFFFF" w:themeFill="background1"/>
          </w:tcPr>
          <w:p w14:paraId="4A26F77E"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11.47±0.12</w:t>
            </w:r>
            <w:r w:rsidRPr="00990769">
              <w:rPr>
                <w:rFonts w:ascii="Times New Roman" w:hAnsi="Times New Roman" w:cs="Times New Roman"/>
                <w:sz w:val="24"/>
                <w:szCs w:val="24"/>
                <w:vertAlign w:val="superscript"/>
              </w:rPr>
              <w:t>b</w:t>
            </w:r>
          </w:p>
        </w:tc>
        <w:tc>
          <w:tcPr>
            <w:tcW w:w="1890" w:type="dxa"/>
            <w:shd w:val="clear" w:color="auto" w:fill="FFFFFF" w:themeFill="background1"/>
          </w:tcPr>
          <w:p w14:paraId="53F1721E"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12.55±0.16</w:t>
            </w:r>
            <w:r w:rsidRPr="00990769">
              <w:rPr>
                <w:rFonts w:ascii="Times New Roman" w:hAnsi="Times New Roman" w:cs="Times New Roman"/>
                <w:sz w:val="24"/>
                <w:szCs w:val="24"/>
                <w:vertAlign w:val="superscript"/>
              </w:rPr>
              <w:t>a</w:t>
            </w:r>
          </w:p>
        </w:tc>
      </w:tr>
    </w:tbl>
    <w:p w14:paraId="3A9EC5B4" w14:textId="77777777" w:rsidR="00D02139" w:rsidRPr="00990769" w:rsidRDefault="00C16166" w:rsidP="00082263">
      <w:pPr>
        <w:pStyle w:val="Normal1"/>
        <w:spacing w:line="240" w:lineRule="auto"/>
        <w:jc w:val="both"/>
        <w:rPr>
          <w:rFonts w:ascii="Times New Roman" w:eastAsia="Times New Roman" w:hAnsi="Times New Roman" w:cs="Times New Roman"/>
          <w:sz w:val="24"/>
          <w:szCs w:val="24"/>
        </w:rPr>
      </w:pPr>
      <w:r w:rsidRPr="00990769">
        <w:rPr>
          <w:rFonts w:ascii="Times New Roman" w:eastAsia="Times New Roman" w:hAnsi="Times New Roman" w:cs="Times New Roman"/>
          <w:color w:val="000000"/>
          <w:sz w:val="24"/>
          <w:szCs w:val="24"/>
        </w:rPr>
        <w:t>Values</w:t>
      </w:r>
      <w:r w:rsidR="00D02139" w:rsidRPr="00990769">
        <w:rPr>
          <w:rFonts w:ascii="Times New Roman" w:eastAsia="Times New Roman" w:hAnsi="Times New Roman" w:cs="Times New Roman"/>
          <w:color w:val="000000"/>
          <w:sz w:val="24"/>
          <w:szCs w:val="24"/>
        </w:rPr>
        <w:t xml:space="preserve"> are means ± standard deviation of duplicate determination</w:t>
      </w:r>
      <w:r w:rsidRPr="00990769">
        <w:rPr>
          <w:rFonts w:ascii="Times New Roman" w:eastAsia="Times New Roman" w:hAnsi="Times New Roman" w:cs="Times New Roman"/>
          <w:color w:val="000000"/>
          <w:sz w:val="24"/>
          <w:szCs w:val="24"/>
        </w:rPr>
        <w:t>. Means</w:t>
      </w:r>
      <w:r w:rsidR="00D02139" w:rsidRPr="00990769">
        <w:rPr>
          <w:rFonts w:ascii="Times New Roman" w:eastAsia="Times New Roman" w:hAnsi="Times New Roman" w:cs="Times New Roman"/>
          <w:color w:val="000000"/>
          <w:sz w:val="24"/>
          <w:szCs w:val="24"/>
        </w:rPr>
        <w:t xml:space="preserve"> with different </w:t>
      </w:r>
      <w:r w:rsidRPr="00990769">
        <w:rPr>
          <w:rFonts w:ascii="Times New Roman" w:eastAsia="Times New Roman" w:hAnsi="Times New Roman" w:cs="Times New Roman"/>
          <w:color w:val="000000"/>
          <w:sz w:val="24"/>
          <w:szCs w:val="24"/>
        </w:rPr>
        <w:t>superscripts</w:t>
      </w:r>
      <w:r w:rsidR="00D02139" w:rsidRPr="00990769">
        <w:rPr>
          <w:rFonts w:ascii="Times New Roman" w:eastAsia="Times New Roman" w:hAnsi="Times New Roman" w:cs="Times New Roman"/>
          <w:color w:val="000000"/>
          <w:sz w:val="24"/>
          <w:szCs w:val="24"/>
        </w:rPr>
        <w:t xml:space="preserve"> in the same column are </w:t>
      </w:r>
      <w:r w:rsidR="00D02139" w:rsidRPr="00990769">
        <w:rPr>
          <w:rFonts w:ascii="Times New Roman" w:eastAsia="Times New Roman" w:hAnsi="Times New Roman" w:cs="Times New Roman"/>
          <w:sz w:val="24"/>
          <w:szCs w:val="24"/>
        </w:rPr>
        <w:t>significantly</w:t>
      </w:r>
      <w:r w:rsidR="00D02139" w:rsidRPr="00990769">
        <w:rPr>
          <w:rFonts w:ascii="Times New Roman" w:eastAsia="Times New Roman" w:hAnsi="Times New Roman" w:cs="Times New Roman"/>
          <w:color w:val="000000"/>
          <w:sz w:val="24"/>
          <w:szCs w:val="24"/>
        </w:rPr>
        <w:t xml:space="preserve"> different (P&lt;0.05). </w:t>
      </w:r>
    </w:p>
    <w:p w14:paraId="78136893" w14:textId="77777777" w:rsidR="00D02139" w:rsidRPr="00990769" w:rsidRDefault="00D02139" w:rsidP="002E77F8">
      <w:pPr>
        <w:pStyle w:val="Normal1"/>
        <w:spacing w:line="240" w:lineRule="auto"/>
        <w:jc w:val="both"/>
        <w:rPr>
          <w:rFonts w:ascii="Times New Roman" w:eastAsia="Times New Roman" w:hAnsi="Times New Roman" w:cs="Times New Roman"/>
          <w:color w:val="000000"/>
          <w:sz w:val="24"/>
          <w:szCs w:val="24"/>
        </w:rPr>
      </w:pPr>
      <w:r w:rsidRPr="00990769">
        <w:rPr>
          <w:rFonts w:ascii="Times New Roman" w:eastAsia="Times New Roman" w:hAnsi="Times New Roman" w:cs="Times New Roman"/>
          <w:b/>
          <w:color w:val="000000"/>
          <w:sz w:val="24"/>
          <w:szCs w:val="24"/>
        </w:rPr>
        <w:t>KEYS</w:t>
      </w:r>
      <w:r w:rsidR="004518F5" w:rsidRPr="00990769">
        <w:rPr>
          <w:rFonts w:ascii="Times New Roman" w:eastAsia="Times New Roman" w:hAnsi="Times New Roman" w:cs="Times New Roman"/>
          <w:color w:val="000000"/>
          <w:sz w:val="24"/>
          <w:szCs w:val="24"/>
        </w:rPr>
        <w:t xml:space="preserve">: Sample M (100%) =Goat Meat, </w:t>
      </w:r>
      <w:r w:rsidRPr="00990769">
        <w:rPr>
          <w:rFonts w:ascii="Times New Roman" w:eastAsia="Times New Roman" w:hAnsi="Times New Roman" w:cs="Times New Roman"/>
          <w:color w:val="000000"/>
          <w:sz w:val="24"/>
          <w:szCs w:val="24"/>
        </w:rPr>
        <w:t>Samp</w:t>
      </w:r>
      <w:r w:rsidR="004518F5" w:rsidRPr="00990769">
        <w:rPr>
          <w:rFonts w:ascii="Times New Roman" w:eastAsia="Times New Roman" w:hAnsi="Times New Roman" w:cs="Times New Roman"/>
          <w:color w:val="000000"/>
          <w:sz w:val="24"/>
          <w:szCs w:val="24"/>
        </w:rPr>
        <w:t xml:space="preserve">le MF (50:50) =Goat Meat + Fish and </w:t>
      </w:r>
      <w:r w:rsidRPr="00990769">
        <w:rPr>
          <w:rFonts w:ascii="Times New Roman" w:eastAsia="Times New Roman" w:hAnsi="Times New Roman" w:cs="Times New Roman"/>
          <w:color w:val="000000"/>
          <w:sz w:val="24"/>
          <w:szCs w:val="24"/>
        </w:rPr>
        <w:t>Sample MFC (50:25:</w:t>
      </w:r>
      <w:r w:rsidR="000049C8" w:rsidRPr="00990769">
        <w:rPr>
          <w:rFonts w:ascii="Times New Roman" w:eastAsia="Times New Roman" w:hAnsi="Times New Roman" w:cs="Times New Roman"/>
          <w:color w:val="000000"/>
          <w:sz w:val="24"/>
          <w:szCs w:val="24"/>
        </w:rPr>
        <w:t xml:space="preserve">25) =Goat Meat + Fish + Carrot </w:t>
      </w:r>
    </w:p>
    <w:p w14:paraId="1B9FB59B" w14:textId="77777777" w:rsidR="00D02139" w:rsidRPr="00990769" w:rsidRDefault="00EE637A" w:rsidP="00082263">
      <w:pPr>
        <w:pStyle w:val="Default"/>
        <w:jc w:val="both"/>
      </w:pPr>
      <w:r w:rsidRPr="00990769">
        <w:rPr>
          <w:b/>
          <w:bCs/>
        </w:rPr>
        <w:t>3</w:t>
      </w:r>
      <w:r w:rsidR="00D02139" w:rsidRPr="00990769">
        <w:rPr>
          <w:b/>
          <w:bCs/>
        </w:rPr>
        <w:t xml:space="preserve">.5 Microbial Analysis </w:t>
      </w:r>
      <w:r w:rsidR="00D02139" w:rsidRPr="00990769">
        <w:rPr>
          <w:b/>
        </w:rPr>
        <w:t xml:space="preserve">of Goat Meat, Fish and Carrot Sausage </w:t>
      </w:r>
    </w:p>
    <w:p w14:paraId="5906CBDB" w14:textId="77777777" w:rsidR="00D02139" w:rsidRPr="00990769" w:rsidRDefault="00D02139" w:rsidP="00082263">
      <w:pPr>
        <w:pStyle w:val="Default"/>
        <w:jc w:val="both"/>
      </w:pPr>
      <w:r w:rsidRPr="00990769">
        <w:t>Microbial evaluation was carried out on samples M (100% goat meat), MF (50% goat meat + 50% fish) and MFC (50% goat meat + 25% fish + 25% carrot). The microbial analyses performed were total bacterial and total fungal counts.</w:t>
      </w:r>
    </w:p>
    <w:p w14:paraId="74C77483" w14:textId="77777777" w:rsidR="00D02139" w:rsidRPr="00990769" w:rsidRDefault="00D02139" w:rsidP="00082263">
      <w:pPr>
        <w:pStyle w:val="Default"/>
        <w:jc w:val="both"/>
        <w:rPr>
          <w:b/>
        </w:rPr>
      </w:pPr>
      <w:r w:rsidRPr="00990769">
        <w:lastRenderedPageBreak/>
        <w:t>The microbial evaluation results shown in Figure 5 indicated that the total bacterial count in Plate 1 ranged from 0.34 to 0.41 CFU/g. Sample MFC (50% goat meat + 25% fish + 25% carrot) had the lowest value (0.34 CFU/g), while sample MF (50% goat meat + 50% fish) had the highest value (0.41 CFU/g), and sample M (100% goat meat) had a value of 0.38 CFU/g. In Plate 2, total bacterial count ranged from 0.32 to 0.43 CFU/g. Sample MFC (50% goat meat + 25% fish + 25% carrot) had the lowest value (0.32 CFU/g), while sample M (100% goat meat) had the highest value (0.43 CFU/g), and sample MF (50% goat meat + 50% fish) had a value of 0.38 CFU/g. Plate 1 of the fungal count showed that sample MFC (50% goat meat + 25% fish + 25% carrot) had the lowest value (1.6 CFU/g), while samples M (100% goat meat) and MF (50% goat meat + 50% fish) had the highest value (1.8 CFU/g). There was no significant difference among the samples. In Plate 2, fungal count ranged from 1.5 to 1.9 CFU/g. Sample MFC (50% goat meat + 25% fish + 25% carrot) had the lowest value (1.5 CFU/g), while sample MF (50% goat meat + 50% fish) had the highest value (1.9 CFU/g), and sample M (100% goat meat) had a value of 1.7 CFU/g.</w:t>
      </w:r>
    </w:p>
    <w:p w14:paraId="22CDAB45" w14:textId="77777777" w:rsidR="00D02139" w:rsidRPr="00990769" w:rsidRDefault="00D02139" w:rsidP="00082263">
      <w:pPr>
        <w:spacing w:after="0" w:line="240" w:lineRule="auto"/>
        <w:rPr>
          <w:rFonts w:ascii="Times New Roman" w:hAnsi="Times New Roman" w:cs="Times New Roman"/>
          <w:sz w:val="24"/>
          <w:szCs w:val="24"/>
        </w:rPr>
      </w:pPr>
    </w:p>
    <w:p w14:paraId="47303C46" w14:textId="77777777" w:rsidR="00D02139" w:rsidRPr="00990769" w:rsidRDefault="00D02139" w:rsidP="00082263">
      <w:pPr>
        <w:spacing w:after="0" w:line="240" w:lineRule="auto"/>
        <w:rPr>
          <w:rFonts w:ascii="Times New Roman" w:hAnsi="Times New Roman" w:cs="Times New Roman"/>
          <w:sz w:val="24"/>
          <w:szCs w:val="24"/>
        </w:rPr>
      </w:pPr>
    </w:p>
    <w:p w14:paraId="20852AD7" w14:textId="77777777" w:rsidR="00D02139" w:rsidRPr="00990769" w:rsidRDefault="00D02139" w:rsidP="00082263">
      <w:pPr>
        <w:spacing w:after="0" w:line="240" w:lineRule="auto"/>
        <w:rPr>
          <w:rFonts w:ascii="Times New Roman" w:hAnsi="Times New Roman" w:cs="Times New Roman"/>
          <w:sz w:val="24"/>
          <w:szCs w:val="24"/>
        </w:rPr>
      </w:pPr>
    </w:p>
    <w:p w14:paraId="2FC932AD" w14:textId="77777777" w:rsidR="00D02139" w:rsidRPr="00990769" w:rsidRDefault="00D02139" w:rsidP="00082263">
      <w:pPr>
        <w:spacing w:after="0" w:line="240" w:lineRule="auto"/>
        <w:rPr>
          <w:rFonts w:ascii="Times New Roman" w:hAnsi="Times New Roman" w:cs="Times New Roman"/>
          <w:sz w:val="24"/>
          <w:szCs w:val="24"/>
        </w:rPr>
      </w:pPr>
    </w:p>
    <w:p w14:paraId="54A9F601" w14:textId="77777777" w:rsidR="00D02139" w:rsidRPr="00990769" w:rsidRDefault="00D02139" w:rsidP="00082263">
      <w:pPr>
        <w:spacing w:after="0" w:line="240" w:lineRule="auto"/>
        <w:rPr>
          <w:rFonts w:ascii="Times New Roman" w:hAnsi="Times New Roman" w:cs="Times New Roman"/>
          <w:sz w:val="24"/>
          <w:szCs w:val="24"/>
        </w:rPr>
      </w:pPr>
    </w:p>
    <w:p w14:paraId="174F786E" w14:textId="77777777" w:rsidR="00D02139" w:rsidRPr="00990769" w:rsidRDefault="00D02139" w:rsidP="00082263">
      <w:pPr>
        <w:spacing w:after="0" w:line="240" w:lineRule="auto"/>
        <w:rPr>
          <w:rFonts w:ascii="Times New Roman" w:hAnsi="Times New Roman" w:cs="Times New Roman"/>
          <w:sz w:val="24"/>
          <w:szCs w:val="24"/>
        </w:rPr>
      </w:pPr>
    </w:p>
    <w:p w14:paraId="5ECBD54C" w14:textId="77777777" w:rsidR="00D02139" w:rsidRPr="00990769" w:rsidRDefault="00D02139" w:rsidP="00082263">
      <w:pPr>
        <w:spacing w:after="0" w:line="240" w:lineRule="auto"/>
        <w:rPr>
          <w:rFonts w:ascii="Times New Roman" w:hAnsi="Times New Roman" w:cs="Times New Roman"/>
          <w:b/>
          <w:sz w:val="24"/>
          <w:szCs w:val="24"/>
        </w:rPr>
      </w:pPr>
      <w:r w:rsidRPr="00990769">
        <w:rPr>
          <w:rFonts w:ascii="Times New Roman" w:hAnsi="Times New Roman" w:cs="Times New Roman"/>
          <w:b/>
          <w:noProof/>
          <w:sz w:val="24"/>
          <w:szCs w:val="24"/>
        </w:rPr>
        <w:drawing>
          <wp:inline distT="0" distB="0" distL="0" distR="0" wp14:anchorId="7DE3007A" wp14:editId="08964EAC">
            <wp:extent cx="5715000" cy="2711450"/>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C2AD6F" w14:textId="77777777" w:rsidR="00D02139" w:rsidRPr="00990769" w:rsidRDefault="004518F5" w:rsidP="00082263">
      <w:pPr>
        <w:pStyle w:val="Default"/>
      </w:pPr>
      <w:r w:rsidRPr="00990769">
        <w:rPr>
          <w:b/>
          <w:bCs/>
        </w:rPr>
        <w:t xml:space="preserve">Figure </w:t>
      </w:r>
      <w:r w:rsidR="005208D1" w:rsidRPr="00990769">
        <w:rPr>
          <w:b/>
          <w:bCs/>
        </w:rPr>
        <w:t>5</w:t>
      </w:r>
      <w:r w:rsidR="00D02139" w:rsidRPr="00990769">
        <w:rPr>
          <w:b/>
          <w:bCs/>
        </w:rPr>
        <w:t xml:space="preserve">: </w:t>
      </w:r>
      <w:r w:rsidR="00D02139" w:rsidRPr="00990769">
        <w:rPr>
          <w:b/>
        </w:rPr>
        <w:t>Microbial Evaluation of Goat Meat, Fish and Carrot Sausage</w:t>
      </w:r>
    </w:p>
    <w:p w14:paraId="63845995" w14:textId="77777777" w:rsidR="00D27986" w:rsidRPr="00990769" w:rsidRDefault="00D02139" w:rsidP="00CA34C0">
      <w:pPr>
        <w:pStyle w:val="Normal1"/>
        <w:spacing w:line="240" w:lineRule="auto"/>
        <w:jc w:val="both"/>
        <w:rPr>
          <w:rFonts w:ascii="Times New Roman" w:eastAsia="Times New Roman" w:hAnsi="Times New Roman" w:cs="Times New Roman"/>
          <w:color w:val="000000"/>
          <w:sz w:val="24"/>
          <w:szCs w:val="24"/>
        </w:rPr>
      </w:pPr>
      <w:r w:rsidRPr="00990769">
        <w:rPr>
          <w:rFonts w:ascii="Times New Roman" w:eastAsia="Times New Roman" w:hAnsi="Times New Roman" w:cs="Times New Roman"/>
          <w:b/>
          <w:color w:val="000000"/>
          <w:sz w:val="24"/>
          <w:szCs w:val="24"/>
        </w:rPr>
        <w:t>KEYS</w:t>
      </w:r>
      <w:r w:rsidR="00770D21" w:rsidRPr="00990769">
        <w:rPr>
          <w:rFonts w:ascii="Times New Roman" w:eastAsia="Times New Roman" w:hAnsi="Times New Roman" w:cs="Times New Roman"/>
          <w:color w:val="000000"/>
          <w:sz w:val="24"/>
          <w:szCs w:val="24"/>
        </w:rPr>
        <w:t xml:space="preserve">: Sample M (100%) =Goat Meat, </w:t>
      </w:r>
      <w:r w:rsidRPr="00990769">
        <w:rPr>
          <w:rFonts w:ascii="Times New Roman" w:eastAsia="Times New Roman" w:hAnsi="Times New Roman" w:cs="Times New Roman"/>
          <w:color w:val="000000"/>
          <w:sz w:val="24"/>
          <w:szCs w:val="24"/>
        </w:rPr>
        <w:t>Sample MF (50:50) =Goat Meat + Fish Sample MFC (50:25:</w:t>
      </w:r>
      <w:r w:rsidR="000049C8" w:rsidRPr="00990769">
        <w:rPr>
          <w:rFonts w:ascii="Times New Roman" w:eastAsia="Times New Roman" w:hAnsi="Times New Roman" w:cs="Times New Roman"/>
          <w:color w:val="000000"/>
          <w:sz w:val="24"/>
          <w:szCs w:val="24"/>
        </w:rPr>
        <w:t xml:space="preserve">25) =Goat Meat + Fish + Carrot </w:t>
      </w:r>
    </w:p>
    <w:p w14:paraId="676D964C" w14:textId="77777777" w:rsidR="00EE637A" w:rsidRPr="00990769" w:rsidRDefault="00EE637A" w:rsidP="00CA34C0">
      <w:pPr>
        <w:pStyle w:val="Normal1"/>
        <w:spacing w:line="240" w:lineRule="auto"/>
        <w:jc w:val="both"/>
        <w:rPr>
          <w:rFonts w:ascii="Times New Roman" w:eastAsia="Times New Roman" w:hAnsi="Times New Roman" w:cs="Times New Roman"/>
          <w:color w:val="000000"/>
          <w:sz w:val="24"/>
          <w:szCs w:val="24"/>
        </w:rPr>
      </w:pPr>
    </w:p>
    <w:p w14:paraId="722BD466" w14:textId="77777777" w:rsidR="00D02139" w:rsidRPr="00990769" w:rsidRDefault="00EE637A" w:rsidP="00082263">
      <w:pPr>
        <w:spacing w:after="0" w:line="240" w:lineRule="auto"/>
        <w:rPr>
          <w:rFonts w:ascii="Times New Roman" w:hAnsi="Times New Roman" w:cs="Times New Roman"/>
          <w:b/>
          <w:sz w:val="24"/>
          <w:szCs w:val="24"/>
        </w:rPr>
      </w:pPr>
      <w:r w:rsidRPr="00990769">
        <w:t>3.6 Sensory Attributes of Goat Meat, Fish and Carrot Sausage</w:t>
      </w:r>
    </w:p>
    <w:p w14:paraId="16803163" w14:textId="77777777" w:rsidR="006269AB" w:rsidRPr="00990769" w:rsidRDefault="00D02139" w:rsidP="006269AB">
      <w:pPr>
        <w:spacing w:after="0" w:line="240" w:lineRule="auto"/>
        <w:jc w:val="both"/>
        <w:rPr>
          <w:rFonts w:ascii="Times New Roman" w:hAnsi="Times New Roman" w:cs="Times New Roman"/>
          <w:sz w:val="24"/>
          <w:szCs w:val="24"/>
        </w:rPr>
      </w:pPr>
      <w:r w:rsidRPr="00990769">
        <w:t xml:space="preserve">Table 6 presents the sensory attributes of goat meat, fish and carrot sausage. The inclusion of fish and carrot improved the colour of the goat meat sausage. Sample MFC (50% goat meat + 25% fish + 25% carrot) had the most acceptable colour, with a mean value of 7.10, while sample M (100% goat meat) had the lowest mean value (5.95). There was no significant difference (p &lt; 0.05) among the samples. Sample MF (50% goat meat + 50% fish) had a value of 7.05, indicating improvement in colour as the level of incorporation increased. Aroma is a fundamental sensory attribute that denotes the sensation produced by volatile compounds from food or drink. Sample MF (50% goat meat + 50% fish) had the highest mean aroma value (6.75), while sample MFC (50% goat meat + 25% fish + 25% carrot) had the lowest value (6.20), and sample M (100% goat meat) had a value of 6.35. There was no significant difference (p &lt; 0.05) among the samples. The results indicate that fish supplementation may improve aroma. Sample MFC (50% goat meat + 25% fish + 25% carrot) had the </w:t>
      </w:r>
      <w:r w:rsidRPr="00990769">
        <w:lastRenderedPageBreak/>
        <w:t>highest mean mouthfeel value (7.10), while samples M (100% goat meat) and MF (50% goat meat + 50% fish) had values of 7.05 and 7.02, respectively. The result showed that sample MFC was ranked as having the better mouthfeel by the panellists. Taste refers to the sensory perception produced when food is ingested. Samples M (100% goat meat), MF (50% goat meat + 50% fish) and MFC (50% goat meat + 25% fish + 25% carrot) had the same taste score, with a mean value of 7.10. There was no significant difference (p &lt; 0.05) among the samples. Sample M (100% goat meat) had the highest mean score for general acceptability (7.45), while sample MFC (50% goat meat + 25% fish + 25% carrot) had the lowest score (7.00). Sample MF (50% goat meat + 50% fish) had a value of 7.20. There was no significant difference (p &lt; 0.05) among the samples. The result showed a decreasing trend in general acceptability, which could be attributed to the increased level of fish and carrot supplementation.</w:t>
      </w:r>
    </w:p>
    <w:p w14:paraId="4EF35ED5" w14:textId="77777777" w:rsidR="002B56F3" w:rsidRPr="00990769" w:rsidRDefault="002B56F3" w:rsidP="006269AB">
      <w:pPr>
        <w:spacing w:after="0" w:line="240" w:lineRule="auto"/>
        <w:jc w:val="both"/>
        <w:rPr>
          <w:rFonts w:ascii="Times New Roman" w:hAnsi="Times New Roman" w:cs="Times New Roman"/>
          <w:sz w:val="24"/>
          <w:szCs w:val="24"/>
        </w:rPr>
      </w:pPr>
    </w:p>
    <w:p w14:paraId="6989F03C" w14:textId="77777777" w:rsidR="002B56F3" w:rsidRPr="00990769" w:rsidRDefault="002B56F3" w:rsidP="006269AB">
      <w:pPr>
        <w:spacing w:after="0" w:line="240" w:lineRule="auto"/>
        <w:jc w:val="both"/>
        <w:rPr>
          <w:rFonts w:ascii="Times New Roman" w:hAnsi="Times New Roman" w:cs="Times New Roman"/>
          <w:sz w:val="24"/>
          <w:szCs w:val="24"/>
        </w:rPr>
      </w:pPr>
    </w:p>
    <w:p w14:paraId="6BD22C59" w14:textId="77777777" w:rsidR="002B56F3" w:rsidRPr="00990769" w:rsidRDefault="002B56F3" w:rsidP="006269AB">
      <w:pPr>
        <w:spacing w:after="0" w:line="240" w:lineRule="auto"/>
        <w:jc w:val="both"/>
        <w:rPr>
          <w:rFonts w:ascii="Times New Roman" w:hAnsi="Times New Roman" w:cs="Times New Roman"/>
          <w:b/>
          <w:sz w:val="24"/>
          <w:szCs w:val="24"/>
        </w:rPr>
      </w:pPr>
    </w:p>
    <w:p w14:paraId="78FC4A84" w14:textId="77777777" w:rsidR="00D02139" w:rsidRPr="00990769" w:rsidRDefault="00D02139" w:rsidP="00082263">
      <w:pPr>
        <w:spacing w:after="0" w:line="240" w:lineRule="auto"/>
        <w:jc w:val="both"/>
        <w:rPr>
          <w:rFonts w:ascii="Times New Roman" w:hAnsi="Times New Roman" w:cs="Times New Roman"/>
          <w:sz w:val="24"/>
          <w:szCs w:val="24"/>
        </w:rPr>
      </w:pPr>
    </w:p>
    <w:p w14:paraId="01C39149" w14:textId="77777777" w:rsidR="00D02139" w:rsidRPr="00990769" w:rsidRDefault="006269AB" w:rsidP="00082263">
      <w:pPr>
        <w:spacing w:after="0" w:line="240" w:lineRule="auto"/>
        <w:jc w:val="both"/>
        <w:rPr>
          <w:rFonts w:ascii="Times New Roman" w:hAnsi="Times New Roman" w:cs="Times New Roman"/>
          <w:b/>
          <w:sz w:val="24"/>
          <w:szCs w:val="24"/>
        </w:rPr>
      </w:pPr>
      <w:r w:rsidRPr="00990769">
        <w:rPr>
          <w:rFonts w:ascii="Times New Roman" w:hAnsi="Times New Roman" w:cs="Times New Roman"/>
          <w:b/>
          <w:bCs/>
          <w:sz w:val="24"/>
          <w:szCs w:val="24"/>
        </w:rPr>
        <w:t xml:space="preserve">Table </w:t>
      </w:r>
      <w:r w:rsidR="005208D1" w:rsidRPr="00990769">
        <w:rPr>
          <w:rFonts w:ascii="Times New Roman" w:hAnsi="Times New Roman" w:cs="Times New Roman"/>
          <w:b/>
          <w:bCs/>
          <w:sz w:val="24"/>
          <w:szCs w:val="24"/>
        </w:rPr>
        <w:t>6</w:t>
      </w:r>
      <w:r w:rsidR="00D02139" w:rsidRPr="00990769">
        <w:rPr>
          <w:rFonts w:ascii="Times New Roman" w:hAnsi="Times New Roman" w:cs="Times New Roman"/>
          <w:b/>
          <w:bCs/>
          <w:sz w:val="24"/>
          <w:szCs w:val="24"/>
        </w:rPr>
        <w:t xml:space="preserve">: Sensory Properties of </w:t>
      </w:r>
      <w:r w:rsidR="00D02139" w:rsidRPr="00990769">
        <w:rPr>
          <w:rFonts w:ascii="Times New Roman" w:hAnsi="Times New Roman" w:cs="Times New Roman"/>
          <w:b/>
          <w:sz w:val="24"/>
          <w:szCs w:val="24"/>
        </w:rPr>
        <w:t>Goat meat, Fish and Carrot Sausage</w:t>
      </w:r>
    </w:p>
    <w:tbl>
      <w:tblPr>
        <w:tblStyle w:val="LightShading10"/>
        <w:tblW w:w="0" w:type="auto"/>
        <w:tblLook w:val="04A0" w:firstRow="1" w:lastRow="0" w:firstColumn="1" w:lastColumn="0" w:noHBand="0" w:noVBand="1"/>
      </w:tblPr>
      <w:tblGrid>
        <w:gridCol w:w="1166"/>
        <w:gridCol w:w="1432"/>
        <w:gridCol w:w="1227"/>
        <w:gridCol w:w="1354"/>
        <w:gridCol w:w="1259"/>
        <w:gridCol w:w="2805"/>
      </w:tblGrid>
      <w:tr w:rsidR="00D02139" w:rsidRPr="00990769" w14:paraId="7594B6F2"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tcPr>
          <w:p w14:paraId="46A93D37" w14:textId="77777777" w:rsidR="00D02139" w:rsidRPr="00990769" w:rsidRDefault="00D02139" w:rsidP="00082263">
            <w:pPr>
              <w:pStyle w:val="Normal1"/>
              <w:spacing w:line="240" w:lineRule="auto"/>
              <w:ind w:left="0"/>
              <w:jc w:val="both"/>
              <w:rPr>
                <w:rFonts w:ascii="Times New Roman" w:eastAsia="Times New Roman" w:hAnsi="Times New Roman" w:cs="Times New Roman"/>
                <w:sz w:val="24"/>
                <w:szCs w:val="24"/>
              </w:rPr>
            </w:pPr>
            <w:r w:rsidRPr="00990769">
              <w:rPr>
                <w:rFonts w:ascii="Times New Roman" w:eastAsia="Times New Roman" w:hAnsi="Times New Roman" w:cs="Times New Roman"/>
                <w:color w:val="000000"/>
                <w:sz w:val="24"/>
                <w:szCs w:val="24"/>
              </w:rPr>
              <w:t>Sampl</w:t>
            </w:r>
            <w:r w:rsidR="00A703D3" w:rsidRPr="00990769">
              <w:rPr>
                <w:rFonts w:ascii="Times New Roman" w:eastAsia="Times New Roman" w:hAnsi="Times New Roman" w:cs="Times New Roman"/>
                <w:color w:val="000000"/>
                <w:sz w:val="24"/>
                <w:szCs w:val="24"/>
              </w:rPr>
              <w:t>e</w:t>
            </w:r>
            <w:r w:rsidRPr="00990769">
              <w:rPr>
                <w:rFonts w:ascii="Times New Roman" w:eastAsia="Times New Roman" w:hAnsi="Times New Roman" w:cs="Times New Roman"/>
                <w:sz w:val="24"/>
                <w:szCs w:val="24"/>
              </w:rPr>
              <w:tab/>
            </w:r>
          </w:p>
        </w:tc>
        <w:tc>
          <w:tcPr>
            <w:tcW w:w="1478" w:type="dxa"/>
          </w:tcPr>
          <w:p w14:paraId="659E3A73" w14:textId="77777777" w:rsidR="00D02139" w:rsidRPr="00990769" w:rsidRDefault="00D02139" w:rsidP="00082263">
            <w:pPr>
              <w:ind w:left="-5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990769">
              <w:rPr>
                <w:rFonts w:ascii="Times New Roman" w:eastAsia="Times New Roman" w:hAnsi="Times New Roman" w:cs="Times New Roman"/>
                <w:color w:val="000000"/>
                <w:sz w:val="24"/>
                <w:szCs w:val="24"/>
              </w:rPr>
              <w:t>Colour</w:t>
            </w:r>
            <w:proofErr w:type="spellEnd"/>
          </w:p>
        </w:tc>
        <w:tc>
          <w:tcPr>
            <w:tcW w:w="1239" w:type="dxa"/>
          </w:tcPr>
          <w:p w14:paraId="02354BF6" w14:textId="77777777" w:rsidR="00D02139" w:rsidRPr="00990769" w:rsidRDefault="00D02139" w:rsidP="00082263">
            <w:pPr>
              <w:ind w:left="-9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90769">
              <w:rPr>
                <w:rFonts w:ascii="Times New Roman" w:eastAsia="Times New Roman" w:hAnsi="Times New Roman" w:cs="Times New Roman"/>
                <w:color w:val="000000"/>
                <w:sz w:val="24"/>
                <w:szCs w:val="24"/>
              </w:rPr>
              <w:t>Aroma</w:t>
            </w:r>
          </w:p>
        </w:tc>
        <w:tc>
          <w:tcPr>
            <w:tcW w:w="1405" w:type="dxa"/>
          </w:tcPr>
          <w:p w14:paraId="51AFCB59" w14:textId="77777777" w:rsidR="00D02139" w:rsidRPr="00990769" w:rsidRDefault="00D02139" w:rsidP="00082263">
            <w:pPr>
              <w:ind w:left="-15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Mouth feel</w:t>
            </w:r>
          </w:p>
        </w:tc>
        <w:tc>
          <w:tcPr>
            <w:tcW w:w="1177" w:type="dxa"/>
          </w:tcPr>
          <w:p w14:paraId="6018EAE7" w14:textId="77777777" w:rsidR="00D02139" w:rsidRPr="00990769"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Taste</w:t>
            </w:r>
          </w:p>
        </w:tc>
        <w:tc>
          <w:tcPr>
            <w:tcW w:w="3073" w:type="dxa"/>
          </w:tcPr>
          <w:p w14:paraId="36F87B08" w14:textId="77777777" w:rsidR="00D02139" w:rsidRPr="00990769" w:rsidRDefault="00D02139" w:rsidP="00082263">
            <w:pPr>
              <w:ind w:left="-10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eastAsia="Times New Roman" w:hAnsi="Times New Roman" w:cs="Times New Roman"/>
                <w:color w:val="000000"/>
                <w:sz w:val="24"/>
                <w:szCs w:val="24"/>
              </w:rPr>
              <w:t>General Acceptability</w:t>
            </w:r>
          </w:p>
        </w:tc>
      </w:tr>
      <w:tr w:rsidR="00D02139" w:rsidRPr="00990769" w14:paraId="2874CFE2"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shd w:val="clear" w:color="auto" w:fill="FFFFFF" w:themeFill="background1"/>
          </w:tcPr>
          <w:p w14:paraId="653B6855" w14:textId="77777777" w:rsidR="00D02139" w:rsidRPr="00990769" w:rsidRDefault="00A703D3" w:rsidP="00082263">
            <w:pPr>
              <w:ind w:left="0"/>
              <w:rPr>
                <w:rFonts w:ascii="Times New Roman" w:hAnsi="Times New Roman" w:cs="Times New Roman"/>
                <w:sz w:val="24"/>
                <w:szCs w:val="24"/>
              </w:rPr>
            </w:pPr>
            <w:r w:rsidRPr="00990769">
              <w:rPr>
                <w:rFonts w:ascii="Times New Roman" w:hAnsi="Times New Roman" w:cs="Times New Roman"/>
                <w:sz w:val="24"/>
                <w:szCs w:val="24"/>
              </w:rPr>
              <w:t>M</w:t>
            </w:r>
          </w:p>
        </w:tc>
        <w:tc>
          <w:tcPr>
            <w:tcW w:w="1478" w:type="dxa"/>
            <w:shd w:val="clear" w:color="auto" w:fill="FFFFFF" w:themeFill="background1"/>
          </w:tcPr>
          <w:p w14:paraId="331E7FFD" w14:textId="77777777" w:rsidR="00D02139" w:rsidRPr="00990769" w:rsidRDefault="00D02139" w:rsidP="00082263">
            <w:pPr>
              <w:ind w:left="-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5.95±0.76</w:t>
            </w:r>
            <w:r w:rsidRPr="00990769">
              <w:rPr>
                <w:rFonts w:ascii="Times New Roman" w:hAnsi="Times New Roman" w:cs="Times New Roman"/>
                <w:sz w:val="24"/>
                <w:szCs w:val="24"/>
                <w:vertAlign w:val="superscript"/>
              </w:rPr>
              <w:t>a</w:t>
            </w:r>
          </w:p>
        </w:tc>
        <w:tc>
          <w:tcPr>
            <w:tcW w:w="1239" w:type="dxa"/>
            <w:shd w:val="clear" w:color="auto" w:fill="FFFFFF" w:themeFill="background1"/>
          </w:tcPr>
          <w:p w14:paraId="3420D119" w14:textId="77777777" w:rsidR="00D02139" w:rsidRPr="00990769" w:rsidRDefault="00D02139" w:rsidP="00082263">
            <w:pPr>
              <w:ind w:lef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6.35±1.28</w:t>
            </w:r>
            <w:r w:rsidRPr="00990769">
              <w:rPr>
                <w:rFonts w:ascii="Times New Roman" w:hAnsi="Times New Roman" w:cs="Times New Roman"/>
                <w:sz w:val="24"/>
                <w:szCs w:val="24"/>
                <w:vertAlign w:val="superscript"/>
              </w:rPr>
              <w:t>a</w:t>
            </w:r>
          </w:p>
        </w:tc>
        <w:tc>
          <w:tcPr>
            <w:tcW w:w="1405" w:type="dxa"/>
            <w:shd w:val="clear" w:color="auto" w:fill="FFFFFF" w:themeFill="background1"/>
          </w:tcPr>
          <w:p w14:paraId="6A026ACB" w14:textId="77777777" w:rsidR="00D02139" w:rsidRPr="00990769" w:rsidRDefault="00D02139" w:rsidP="00082263">
            <w:pPr>
              <w:ind w:left="-1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0769">
              <w:rPr>
                <w:rFonts w:ascii="Times New Roman" w:hAnsi="Times New Roman" w:cs="Times New Roman"/>
                <w:color w:val="000000" w:themeColor="text1"/>
                <w:sz w:val="24"/>
                <w:szCs w:val="24"/>
              </w:rPr>
              <w:t>7.05±1.09</w:t>
            </w:r>
            <w:r w:rsidRPr="00990769">
              <w:rPr>
                <w:rFonts w:ascii="Times New Roman" w:hAnsi="Times New Roman" w:cs="Times New Roman"/>
                <w:color w:val="000000" w:themeColor="text1"/>
                <w:sz w:val="24"/>
                <w:szCs w:val="24"/>
                <w:vertAlign w:val="superscript"/>
              </w:rPr>
              <w:t>a</w:t>
            </w:r>
          </w:p>
        </w:tc>
        <w:tc>
          <w:tcPr>
            <w:tcW w:w="1177" w:type="dxa"/>
            <w:shd w:val="clear" w:color="auto" w:fill="FFFFFF" w:themeFill="background1"/>
          </w:tcPr>
          <w:p w14:paraId="79C7EF38"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0769">
              <w:rPr>
                <w:rFonts w:ascii="Times New Roman" w:hAnsi="Times New Roman" w:cs="Times New Roman"/>
                <w:color w:val="000000" w:themeColor="text1"/>
                <w:sz w:val="24"/>
                <w:szCs w:val="24"/>
              </w:rPr>
              <w:t>7.10±0.02</w:t>
            </w:r>
            <w:r w:rsidRPr="00990769">
              <w:rPr>
                <w:rFonts w:ascii="Times New Roman" w:hAnsi="Times New Roman" w:cs="Times New Roman"/>
                <w:color w:val="000000" w:themeColor="text1"/>
                <w:sz w:val="24"/>
                <w:szCs w:val="24"/>
                <w:vertAlign w:val="superscript"/>
              </w:rPr>
              <w:t>a</w:t>
            </w:r>
          </w:p>
        </w:tc>
        <w:tc>
          <w:tcPr>
            <w:tcW w:w="3073" w:type="dxa"/>
            <w:shd w:val="clear" w:color="auto" w:fill="FFFFFF" w:themeFill="background1"/>
          </w:tcPr>
          <w:p w14:paraId="063132C1" w14:textId="77777777" w:rsidR="00D02139" w:rsidRPr="00990769" w:rsidRDefault="00393AD1" w:rsidP="00082263">
            <w:pPr>
              <w:ind w:left="-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0769">
              <w:rPr>
                <w:rFonts w:ascii="Times New Roman" w:hAnsi="Times New Roman" w:cs="Times New Roman"/>
                <w:color w:val="000000" w:themeColor="text1"/>
                <w:sz w:val="24"/>
                <w:szCs w:val="24"/>
              </w:rPr>
              <w:t xml:space="preserve">         </w:t>
            </w:r>
            <w:r w:rsidR="00D02139" w:rsidRPr="00990769">
              <w:rPr>
                <w:rFonts w:ascii="Times New Roman" w:hAnsi="Times New Roman" w:cs="Times New Roman"/>
                <w:color w:val="000000" w:themeColor="text1"/>
                <w:sz w:val="24"/>
                <w:szCs w:val="24"/>
              </w:rPr>
              <w:t>7.45±0.14</w:t>
            </w:r>
            <w:r w:rsidR="00D02139" w:rsidRPr="00990769">
              <w:rPr>
                <w:rFonts w:ascii="Times New Roman" w:hAnsi="Times New Roman" w:cs="Times New Roman"/>
                <w:color w:val="000000" w:themeColor="text1"/>
                <w:sz w:val="24"/>
                <w:szCs w:val="24"/>
                <w:vertAlign w:val="superscript"/>
              </w:rPr>
              <w:t>a</w:t>
            </w:r>
          </w:p>
        </w:tc>
      </w:tr>
      <w:tr w:rsidR="00D02139" w:rsidRPr="00990769" w14:paraId="5164CD13" w14:textId="77777777" w:rsidTr="003E1B5C">
        <w:tc>
          <w:tcPr>
            <w:cnfStyle w:val="001000000000" w:firstRow="0" w:lastRow="0" w:firstColumn="1" w:lastColumn="0" w:oddVBand="0" w:evenVBand="0" w:oddHBand="0" w:evenHBand="0" w:firstRowFirstColumn="0" w:firstRowLastColumn="0" w:lastRowFirstColumn="0" w:lastRowLastColumn="0"/>
            <w:tcW w:w="1204" w:type="dxa"/>
            <w:shd w:val="clear" w:color="auto" w:fill="FFFFFF" w:themeFill="background1"/>
          </w:tcPr>
          <w:p w14:paraId="2457ECAA" w14:textId="77777777" w:rsidR="00D02139" w:rsidRPr="00990769" w:rsidRDefault="00A703D3" w:rsidP="00082263">
            <w:pPr>
              <w:ind w:left="0"/>
              <w:rPr>
                <w:rFonts w:ascii="Times New Roman" w:hAnsi="Times New Roman" w:cs="Times New Roman"/>
                <w:sz w:val="24"/>
                <w:szCs w:val="24"/>
              </w:rPr>
            </w:pPr>
            <w:r w:rsidRPr="00990769">
              <w:rPr>
                <w:rFonts w:ascii="Times New Roman" w:hAnsi="Times New Roman" w:cs="Times New Roman"/>
                <w:sz w:val="24"/>
                <w:szCs w:val="24"/>
              </w:rPr>
              <w:t>MF</w:t>
            </w:r>
          </w:p>
        </w:tc>
        <w:tc>
          <w:tcPr>
            <w:tcW w:w="1478" w:type="dxa"/>
            <w:shd w:val="clear" w:color="auto" w:fill="FFFFFF" w:themeFill="background1"/>
          </w:tcPr>
          <w:p w14:paraId="5C1F0E3F" w14:textId="77777777" w:rsidR="00D02139" w:rsidRPr="00990769" w:rsidRDefault="00D02139" w:rsidP="00082263">
            <w:pPr>
              <w:ind w:left="-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90769">
              <w:rPr>
                <w:rFonts w:ascii="Times New Roman" w:hAnsi="Times New Roman" w:cs="Times New Roman"/>
                <w:sz w:val="24"/>
                <w:szCs w:val="24"/>
              </w:rPr>
              <w:t>7.05±1.00</w:t>
            </w:r>
            <w:r w:rsidRPr="00990769">
              <w:rPr>
                <w:rFonts w:ascii="Times New Roman" w:hAnsi="Times New Roman" w:cs="Times New Roman"/>
                <w:sz w:val="24"/>
                <w:szCs w:val="24"/>
                <w:vertAlign w:val="superscript"/>
              </w:rPr>
              <w:t>a</w:t>
            </w:r>
          </w:p>
        </w:tc>
        <w:tc>
          <w:tcPr>
            <w:tcW w:w="1239" w:type="dxa"/>
            <w:shd w:val="clear" w:color="auto" w:fill="FFFFFF" w:themeFill="background1"/>
          </w:tcPr>
          <w:p w14:paraId="2E727495" w14:textId="77777777" w:rsidR="00D02139" w:rsidRPr="00990769" w:rsidRDefault="00D02139" w:rsidP="00082263">
            <w:pPr>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6.75±1.25</w:t>
            </w:r>
            <w:r w:rsidRPr="00990769">
              <w:rPr>
                <w:rFonts w:ascii="Times New Roman" w:hAnsi="Times New Roman" w:cs="Times New Roman"/>
                <w:sz w:val="24"/>
                <w:szCs w:val="24"/>
                <w:vertAlign w:val="superscript"/>
              </w:rPr>
              <w:t>a</w:t>
            </w:r>
          </w:p>
        </w:tc>
        <w:tc>
          <w:tcPr>
            <w:tcW w:w="1405" w:type="dxa"/>
            <w:shd w:val="clear" w:color="auto" w:fill="FFFFFF" w:themeFill="background1"/>
          </w:tcPr>
          <w:p w14:paraId="77EF4EF8" w14:textId="77777777" w:rsidR="00D02139" w:rsidRPr="00990769" w:rsidRDefault="00D02139" w:rsidP="00082263">
            <w:pPr>
              <w:ind w:left="-15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0769">
              <w:rPr>
                <w:rFonts w:ascii="Times New Roman" w:hAnsi="Times New Roman" w:cs="Times New Roman"/>
                <w:color w:val="000000" w:themeColor="text1"/>
                <w:sz w:val="24"/>
                <w:szCs w:val="24"/>
              </w:rPr>
              <w:t>7.02±1.15</w:t>
            </w:r>
            <w:r w:rsidRPr="00990769">
              <w:rPr>
                <w:rFonts w:ascii="Times New Roman" w:hAnsi="Times New Roman" w:cs="Times New Roman"/>
                <w:color w:val="000000" w:themeColor="text1"/>
                <w:sz w:val="24"/>
                <w:szCs w:val="24"/>
                <w:vertAlign w:val="superscript"/>
              </w:rPr>
              <w:t>a</w:t>
            </w:r>
          </w:p>
        </w:tc>
        <w:tc>
          <w:tcPr>
            <w:tcW w:w="1177" w:type="dxa"/>
            <w:shd w:val="clear" w:color="auto" w:fill="FFFFFF" w:themeFill="background1"/>
          </w:tcPr>
          <w:p w14:paraId="32B56DF1" w14:textId="77777777" w:rsidR="00D02139" w:rsidRPr="00990769"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0769">
              <w:rPr>
                <w:rFonts w:ascii="Times New Roman" w:hAnsi="Times New Roman" w:cs="Times New Roman"/>
                <w:color w:val="000000" w:themeColor="text1"/>
                <w:sz w:val="24"/>
                <w:szCs w:val="24"/>
              </w:rPr>
              <w:t>7.10±0.04</w:t>
            </w:r>
            <w:r w:rsidRPr="00990769">
              <w:rPr>
                <w:rFonts w:ascii="Times New Roman" w:hAnsi="Times New Roman" w:cs="Times New Roman"/>
                <w:color w:val="000000" w:themeColor="text1"/>
                <w:sz w:val="24"/>
                <w:szCs w:val="24"/>
                <w:vertAlign w:val="superscript"/>
              </w:rPr>
              <w:t>a</w:t>
            </w:r>
          </w:p>
        </w:tc>
        <w:tc>
          <w:tcPr>
            <w:tcW w:w="3073" w:type="dxa"/>
            <w:shd w:val="clear" w:color="auto" w:fill="FFFFFF" w:themeFill="background1"/>
          </w:tcPr>
          <w:p w14:paraId="7547751D" w14:textId="77777777" w:rsidR="00D02139" w:rsidRPr="00990769" w:rsidRDefault="00393AD1" w:rsidP="00082263">
            <w:pPr>
              <w:ind w:left="-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0769">
              <w:rPr>
                <w:rFonts w:ascii="Times New Roman" w:hAnsi="Times New Roman" w:cs="Times New Roman"/>
                <w:color w:val="000000" w:themeColor="text1"/>
                <w:sz w:val="24"/>
                <w:szCs w:val="24"/>
              </w:rPr>
              <w:t xml:space="preserve">         </w:t>
            </w:r>
            <w:r w:rsidR="00D02139" w:rsidRPr="00990769">
              <w:rPr>
                <w:rFonts w:ascii="Times New Roman" w:hAnsi="Times New Roman" w:cs="Times New Roman"/>
                <w:color w:val="000000" w:themeColor="text1"/>
                <w:sz w:val="24"/>
                <w:szCs w:val="24"/>
              </w:rPr>
              <w:t>7.20±0.02</w:t>
            </w:r>
            <w:r w:rsidR="00D02139" w:rsidRPr="00990769">
              <w:rPr>
                <w:rFonts w:ascii="Times New Roman" w:hAnsi="Times New Roman" w:cs="Times New Roman"/>
                <w:color w:val="000000" w:themeColor="text1"/>
                <w:sz w:val="24"/>
                <w:szCs w:val="24"/>
                <w:vertAlign w:val="superscript"/>
              </w:rPr>
              <w:t>a</w:t>
            </w:r>
          </w:p>
        </w:tc>
      </w:tr>
      <w:tr w:rsidR="00D02139" w:rsidRPr="00990769" w14:paraId="32B7B537"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shd w:val="clear" w:color="auto" w:fill="FFFFFF" w:themeFill="background1"/>
          </w:tcPr>
          <w:p w14:paraId="231C2F57" w14:textId="77777777" w:rsidR="00D02139" w:rsidRPr="00990769" w:rsidRDefault="00A703D3" w:rsidP="00082263">
            <w:pPr>
              <w:ind w:left="0"/>
              <w:rPr>
                <w:rFonts w:ascii="Times New Roman" w:hAnsi="Times New Roman" w:cs="Times New Roman"/>
                <w:sz w:val="24"/>
                <w:szCs w:val="24"/>
              </w:rPr>
            </w:pPr>
            <w:r w:rsidRPr="00990769">
              <w:rPr>
                <w:rFonts w:ascii="Times New Roman" w:hAnsi="Times New Roman" w:cs="Times New Roman"/>
                <w:sz w:val="24"/>
                <w:szCs w:val="24"/>
              </w:rPr>
              <w:t>MFC</w:t>
            </w:r>
          </w:p>
        </w:tc>
        <w:tc>
          <w:tcPr>
            <w:tcW w:w="1478" w:type="dxa"/>
            <w:shd w:val="clear" w:color="auto" w:fill="FFFFFF" w:themeFill="background1"/>
          </w:tcPr>
          <w:p w14:paraId="0B50E37E" w14:textId="77777777" w:rsidR="00D02139" w:rsidRPr="00990769" w:rsidRDefault="00D02139" w:rsidP="00082263">
            <w:pPr>
              <w:ind w:left="-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7.10±1.45</w:t>
            </w:r>
            <w:r w:rsidRPr="00990769">
              <w:rPr>
                <w:rFonts w:ascii="Times New Roman" w:hAnsi="Times New Roman" w:cs="Times New Roman"/>
                <w:sz w:val="24"/>
                <w:szCs w:val="24"/>
                <w:vertAlign w:val="superscript"/>
              </w:rPr>
              <w:t>a</w:t>
            </w:r>
          </w:p>
        </w:tc>
        <w:tc>
          <w:tcPr>
            <w:tcW w:w="1239" w:type="dxa"/>
            <w:shd w:val="clear" w:color="auto" w:fill="FFFFFF" w:themeFill="background1"/>
          </w:tcPr>
          <w:p w14:paraId="393405CE" w14:textId="77777777" w:rsidR="00D02139" w:rsidRPr="00990769" w:rsidRDefault="00D02139" w:rsidP="00082263">
            <w:pPr>
              <w:ind w:lef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769">
              <w:rPr>
                <w:rFonts w:ascii="Times New Roman" w:hAnsi="Times New Roman" w:cs="Times New Roman"/>
                <w:sz w:val="24"/>
                <w:szCs w:val="24"/>
              </w:rPr>
              <w:t>6.20±0.81</w:t>
            </w:r>
            <w:r w:rsidRPr="00990769">
              <w:rPr>
                <w:rFonts w:ascii="Times New Roman" w:hAnsi="Times New Roman" w:cs="Times New Roman"/>
                <w:sz w:val="24"/>
                <w:szCs w:val="24"/>
                <w:vertAlign w:val="superscript"/>
              </w:rPr>
              <w:t>a</w:t>
            </w:r>
          </w:p>
        </w:tc>
        <w:tc>
          <w:tcPr>
            <w:tcW w:w="1405" w:type="dxa"/>
            <w:shd w:val="clear" w:color="auto" w:fill="FFFFFF" w:themeFill="background1"/>
          </w:tcPr>
          <w:p w14:paraId="1BCF900C" w14:textId="77777777" w:rsidR="00D02139" w:rsidRPr="00990769" w:rsidRDefault="00D02139" w:rsidP="00082263">
            <w:pPr>
              <w:ind w:left="-1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0769">
              <w:rPr>
                <w:rFonts w:ascii="Times New Roman" w:hAnsi="Times New Roman" w:cs="Times New Roman"/>
                <w:color w:val="000000" w:themeColor="text1"/>
                <w:sz w:val="24"/>
                <w:szCs w:val="24"/>
              </w:rPr>
              <w:t>7.10±1.15</w:t>
            </w:r>
            <w:r w:rsidRPr="00990769">
              <w:rPr>
                <w:rFonts w:ascii="Times New Roman" w:hAnsi="Times New Roman" w:cs="Times New Roman"/>
                <w:color w:val="000000" w:themeColor="text1"/>
                <w:sz w:val="24"/>
                <w:szCs w:val="24"/>
                <w:vertAlign w:val="superscript"/>
              </w:rPr>
              <w:t>a</w:t>
            </w:r>
          </w:p>
        </w:tc>
        <w:tc>
          <w:tcPr>
            <w:tcW w:w="1177" w:type="dxa"/>
            <w:shd w:val="clear" w:color="auto" w:fill="FFFFFF" w:themeFill="background1"/>
          </w:tcPr>
          <w:p w14:paraId="04D5D888" w14:textId="77777777" w:rsidR="00D02139" w:rsidRPr="00990769"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0769">
              <w:rPr>
                <w:rFonts w:ascii="Times New Roman" w:hAnsi="Times New Roman" w:cs="Times New Roman"/>
                <w:color w:val="000000" w:themeColor="text1"/>
                <w:sz w:val="24"/>
                <w:szCs w:val="24"/>
              </w:rPr>
              <w:t>7.10±0.02</w:t>
            </w:r>
            <w:r w:rsidRPr="00990769">
              <w:rPr>
                <w:rFonts w:ascii="Times New Roman" w:hAnsi="Times New Roman" w:cs="Times New Roman"/>
                <w:color w:val="000000" w:themeColor="text1"/>
                <w:sz w:val="24"/>
                <w:szCs w:val="24"/>
                <w:vertAlign w:val="superscript"/>
              </w:rPr>
              <w:t>a</w:t>
            </w:r>
          </w:p>
        </w:tc>
        <w:tc>
          <w:tcPr>
            <w:tcW w:w="3073" w:type="dxa"/>
            <w:shd w:val="clear" w:color="auto" w:fill="FFFFFF" w:themeFill="background1"/>
          </w:tcPr>
          <w:p w14:paraId="1AE0876A" w14:textId="77777777" w:rsidR="00D02139" w:rsidRPr="00990769" w:rsidRDefault="00C57C93" w:rsidP="00082263">
            <w:pPr>
              <w:ind w:left="-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0769">
              <w:rPr>
                <w:rFonts w:ascii="Times New Roman" w:hAnsi="Times New Roman" w:cs="Times New Roman"/>
                <w:color w:val="000000" w:themeColor="text1"/>
                <w:sz w:val="24"/>
                <w:szCs w:val="24"/>
              </w:rPr>
              <w:t xml:space="preserve">          </w:t>
            </w:r>
            <w:r w:rsidR="00D02139" w:rsidRPr="00990769">
              <w:rPr>
                <w:rFonts w:ascii="Times New Roman" w:hAnsi="Times New Roman" w:cs="Times New Roman"/>
                <w:color w:val="000000" w:themeColor="text1"/>
                <w:sz w:val="24"/>
                <w:szCs w:val="24"/>
              </w:rPr>
              <w:t>7.00±0.05</w:t>
            </w:r>
            <w:r w:rsidR="00D02139" w:rsidRPr="00990769">
              <w:rPr>
                <w:rFonts w:ascii="Times New Roman" w:hAnsi="Times New Roman" w:cs="Times New Roman"/>
                <w:color w:val="000000" w:themeColor="text1"/>
                <w:sz w:val="24"/>
                <w:szCs w:val="24"/>
                <w:vertAlign w:val="superscript"/>
              </w:rPr>
              <w:t>a</w:t>
            </w:r>
          </w:p>
        </w:tc>
      </w:tr>
    </w:tbl>
    <w:p w14:paraId="4CAFD24D" w14:textId="77777777" w:rsidR="00D02139" w:rsidRPr="00990769" w:rsidRDefault="00D02139" w:rsidP="00082263">
      <w:pPr>
        <w:pStyle w:val="Default"/>
        <w:jc w:val="both"/>
      </w:pPr>
      <w:r w:rsidRPr="00990769">
        <w:t xml:space="preserve">Values are expressed as means ±SD of three different determinations. Means with different superscripts in the same column indicate significant differences (P&lt; 0.05). Hedonic scale 1-9 (where 1= dislike extremely, 2 = dislike very much, 3 = dislike moderately, 4 = dislike slightly, 5 = neither like nor dislike, 6 = like slightly, 7 = like moderately, 8 = like </w:t>
      </w:r>
      <w:r w:rsidR="006269AB" w:rsidRPr="00990769">
        <w:t xml:space="preserve">very much, 9 = like extremely) </w:t>
      </w:r>
    </w:p>
    <w:p w14:paraId="1023AD37" w14:textId="77777777" w:rsidR="00D02139" w:rsidRPr="00990769" w:rsidRDefault="00D02139" w:rsidP="00CA34C0">
      <w:pPr>
        <w:pStyle w:val="Normal1"/>
        <w:spacing w:line="240" w:lineRule="auto"/>
        <w:jc w:val="both"/>
        <w:rPr>
          <w:rFonts w:ascii="Times New Roman" w:eastAsia="Times New Roman" w:hAnsi="Times New Roman" w:cs="Times New Roman"/>
          <w:color w:val="000000"/>
          <w:sz w:val="24"/>
          <w:szCs w:val="24"/>
        </w:rPr>
      </w:pPr>
      <w:r w:rsidRPr="00990769">
        <w:rPr>
          <w:rFonts w:ascii="Times New Roman" w:eastAsia="Times New Roman" w:hAnsi="Times New Roman" w:cs="Times New Roman"/>
          <w:b/>
          <w:color w:val="000000"/>
          <w:sz w:val="24"/>
          <w:szCs w:val="24"/>
        </w:rPr>
        <w:t>KEYS</w:t>
      </w:r>
      <w:r w:rsidR="000F6B3C" w:rsidRPr="00990769">
        <w:rPr>
          <w:rFonts w:ascii="Times New Roman" w:eastAsia="Times New Roman" w:hAnsi="Times New Roman" w:cs="Times New Roman"/>
          <w:color w:val="000000"/>
          <w:sz w:val="24"/>
          <w:szCs w:val="24"/>
        </w:rPr>
        <w:t xml:space="preserve">: </w:t>
      </w:r>
      <w:r w:rsidR="006269AB" w:rsidRPr="00990769">
        <w:rPr>
          <w:rFonts w:ascii="Times New Roman" w:eastAsia="Times New Roman" w:hAnsi="Times New Roman" w:cs="Times New Roman"/>
          <w:color w:val="000000"/>
          <w:sz w:val="24"/>
          <w:szCs w:val="24"/>
        </w:rPr>
        <w:t xml:space="preserve">Sample M (100%) =Goat Meat, </w:t>
      </w:r>
      <w:r w:rsidRPr="00990769">
        <w:rPr>
          <w:rFonts w:ascii="Times New Roman" w:eastAsia="Times New Roman" w:hAnsi="Times New Roman" w:cs="Times New Roman"/>
          <w:color w:val="000000"/>
          <w:sz w:val="24"/>
          <w:szCs w:val="24"/>
        </w:rPr>
        <w:t>Sampl</w:t>
      </w:r>
      <w:r w:rsidR="006269AB" w:rsidRPr="00990769">
        <w:rPr>
          <w:rFonts w:ascii="Times New Roman" w:eastAsia="Times New Roman" w:hAnsi="Times New Roman" w:cs="Times New Roman"/>
          <w:color w:val="000000"/>
          <w:sz w:val="24"/>
          <w:szCs w:val="24"/>
        </w:rPr>
        <w:t xml:space="preserve">e MF (50:50) =Goat Meat + </w:t>
      </w:r>
      <w:proofErr w:type="gramStart"/>
      <w:r w:rsidR="006269AB" w:rsidRPr="00990769">
        <w:rPr>
          <w:rFonts w:ascii="Times New Roman" w:eastAsia="Times New Roman" w:hAnsi="Times New Roman" w:cs="Times New Roman"/>
          <w:color w:val="000000"/>
          <w:sz w:val="24"/>
          <w:szCs w:val="24"/>
        </w:rPr>
        <w:t>Fish ,</w:t>
      </w:r>
      <w:proofErr w:type="gramEnd"/>
      <w:r w:rsidR="006269AB" w:rsidRPr="00990769">
        <w:rPr>
          <w:rFonts w:ascii="Times New Roman" w:eastAsia="Times New Roman" w:hAnsi="Times New Roman" w:cs="Times New Roman"/>
          <w:color w:val="000000"/>
          <w:sz w:val="24"/>
          <w:szCs w:val="24"/>
        </w:rPr>
        <w:t xml:space="preserve"> </w:t>
      </w:r>
      <w:r w:rsidRPr="00990769">
        <w:rPr>
          <w:rFonts w:ascii="Times New Roman" w:eastAsia="Times New Roman" w:hAnsi="Times New Roman" w:cs="Times New Roman"/>
          <w:color w:val="000000"/>
          <w:sz w:val="24"/>
          <w:szCs w:val="24"/>
        </w:rPr>
        <w:t>Sample MFC (50:25:</w:t>
      </w:r>
      <w:r w:rsidR="00CA34C0" w:rsidRPr="00990769">
        <w:rPr>
          <w:rFonts w:ascii="Times New Roman" w:eastAsia="Times New Roman" w:hAnsi="Times New Roman" w:cs="Times New Roman"/>
          <w:color w:val="000000"/>
          <w:sz w:val="24"/>
          <w:szCs w:val="24"/>
        </w:rPr>
        <w:t xml:space="preserve">25) =Goat Meat + Fish + Carrot </w:t>
      </w:r>
    </w:p>
    <w:p w14:paraId="43B8D745" w14:textId="77777777" w:rsidR="00D02139" w:rsidRPr="00990769" w:rsidRDefault="00C25F7E" w:rsidP="00082263">
      <w:pPr>
        <w:pStyle w:val="ListParagraph"/>
        <w:numPr>
          <w:ilvl w:val="0"/>
          <w:numId w:val="41"/>
        </w:numPr>
        <w:spacing w:after="0" w:line="240" w:lineRule="auto"/>
        <w:rPr>
          <w:rFonts w:ascii="Times New Roman" w:hAnsi="Times New Roman" w:cs="Times New Roman"/>
          <w:b/>
          <w:sz w:val="24"/>
          <w:szCs w:val="24"/>
        </w:rPr>
      </w:pPr>
      <w:r w:rsidRPr="00990769">
        <w:rPr>
          <w:rFonts w:ascii="Times New Roman" w:hAnsi="Times New Roman" w:cs="Times New Roman"/>
          <w:b/>
          <w:sz w:val="24"/>
          <w:szCs w:val="24"/>
        </w:rPr>
        <w:t>CONCLUSION AND RECOMMENDATION</w:t>
      </w:r>
    </w:p>
    <w:p w14:paraId="25274610" w14:textId="77777777" w:rsidR="00D02139" w:rsidRPr="00990769" w:rsidRDefault="00E8035C" w:rsidP="00082263">
      <w:pPr>
        <w:spacing w:after="0" w:line="240" w:lineRule="auto"/>
        <w:rPr>
          <w:rFonts w:ascii="Times New Roman" w:hAnsi="Times New Roman" w:cs="Times New Roman"/>
          <w:b/>
          <w:sz w:val="24"/>
          <w:szCs w:val="24"/>
        </w:rPr>
      </w:pPr>
      <w:r w:rsidRPr="00990769">
        <w:rPr>
          <w:rFonts w:ascii="Times New Roman" w:hAnsi="Times New Roman" w:cs="Times New Roman"/>
          <w:b/>
          <w:sz w:val="24"/>
          <w:szCs w:val="24"/>
        </w:rPr>
        <w:t>4.1 Co</w:t>
      </w:r>
      <w:r w:rsidR="00D02139" w:rsidRPr="00990769">
        <w:rPr>
          <w:rFonts w:ascii="Times New Roman" w:hAnsi="Times New Roman" w:cs="Times New Roman"/>
          <w:b/>
          <w:sz w:val="24"/>
          <w:szCs w:val="24"/>
        </w:rPr>
        <w:t>nclusion</w:t>
      </w:r>
    </w:p>
    <w:p w14:paraId="6EB79F0A" w14:textId="77777777" w:rsidR="00D02139" w:rsidRPr="00990769" w:rsidRDefault="00D02139" w:rsidP="00082263">
      <w:pPr>
        <w:pStyle w:val="Default"/>
        <w:jc w:val="both"/>
      </w:pPr>
      <w:r w:rsidRPr="00990769">
        <w:t>Based on the results of the present study, the incorporation of fish and carrot into goat meat sausage affected the technological, nutritional, microbiological and sensory properties of the smoked sausage samples. Sample MFC (50% goat meat + 25% fish + 25% carrot) had the highest moisture, ash, protein, carbohydrate, calcium, potassium and magnesium values, while sample M (100% goat meat) recorded the highest crude fibre, vitamin C, total pigment content, total lipid value and general acceptability score. Sample MF (50% goat meat + 50% fish) had the highest vitamin A value and the highest aroma score. Sensory evaluation showed that fish and carrot incorporation improved selected attributes, particularly colour and mouthfeel, although the 100% goat meat sausage remained the most generally acceptable to the panellists. The findings indicate that fish and carrot can be incorporated into goat meat smoked sausage with satisfactory technological and sensory attributes. However, further work is required to improve storage stability and establish the shelf-life performance of the product under different packaging and storage conditions.</w:t>
      </w:r>
    </w:p>
    <w:p w14:paraId="155D2A90" w14:textId="77777777" w:rsidR="00D02139" w:rsidRPr="00990769" w:rsidRDefault="00730414" w:rsidP="00082263">
      <w:pPr>
        <w:pStyle w:val="Default"/>
        <w:jc w:val="both"/>
        <w:rPr>
          <w:b/>
        </w:rPr>
      </w:pPr>
      <w:r w:rsidRPr="00990769">
        <w:rPr>
          <w:b/>
        </w:rPr>
        <w:t>4</w:t>
      </w:r>
      <w:r w:rsidR="00D02139" w:rsidRPr="00990769">
        <w:rPr>
          <w:b/>
        </w:rPr>
        <w:t>.2 Recommendations</w:t>
      </w:r>
    </w:p>
    <w:p w14:paraId="32368764" w14:textId="77777777" w:rsidR="000049C8" w:rsidRDefault="00D02139" w:rsidP="00811CC6">
      <w:pPr>
        <w:pStyle w:val="Default"/>
        <w:jc w:val="both"/>
      </w:pPr>
      <w:r w:rsidRPr="00990769">
        <w:t>The effects of different technological, nutritional and functional properties, as well as storage stability under different packaging materials and storage conditions, should be studied.</w:t>
      </w:r>
    </w:p>
    <w:p w14:paraId="36B02AB5" w14:textId="77777777" w:rsidR="00C0137E" w:rsidRDefault="00C0137E" w:rsidP="00811CC6">
      <w:pPr>
        <w:pStyle w:val="Default"/>
        <w:jc w:val="both"/>
      </w:pPr>
    </w:p>
    <w:p w14:paraId="65D551E3" w14:textId="77777777" w:rsidR="00C0137E" w:rsidRPr="00C0137E" w:rsidRDefault="00C0137E" w:rsidP="00C0137E">
      <w:pPr>
        <w:pStyle w:val="Default"/>
        <w:jc w:val="both"/>
        <w:rPr>
          <w:b/>
          <w:bCs/>
        </w:rPr>
      </w:pPr>
      <w:r w:rsidRPr="00C0137E">
        <w:rPr>
          <w:b/>
          <w:bCs/>
        </w:rPr>
        <w:t>Limitation</w:t>
      </w:r>
    </w:p>
    <w:p w14:paraId="43B36CB9" w14:textId="77777777" w:rsidR="00C0137E" w:rsidRPr="00C0137E" w:rsidRDefault="00C0137E" w:rsidP="00C0137E">
      <w:pPr>
        <w:pStyle w:val="Default"/>
        <w:jc w:val="both"/>
      </w:pPr>
      <w:r w:rsidRPr="00C0137E">
        <w:t xml:space="preserve">This study was limited to three sausage formulations and duplicate analytical determinations. The work assessed proximate, vitamin, mineral, physicochemical, microbiological and sensory qualities, but it did not include extended storage trials, packaging comparisons, lipid </w:t>
      </w:r>
      <w:r w:rsidRPr="00C0137E">
        <w:lastRenderedPageBreak/>
        <w:t>oxidation over time, or shelf-life modelling. Sensory evaluation was also limited to the available panel size. Therefore, the findings should be interpreted as formulation-level quality evidence rather than a complete commercial shelf-life assessment.</w:t>
      </w:r>
    </w:p>
    <w:p w14:paraId="393D7292" w14:textId="77777777" w:rsidR="00C0137E" w:rsidRPr="00990769" w:rsidRDefault="00C0137E" w:rsidP="00811CC6">
      <w:pPr>
        <w:pStyle w:val="Default"/>
        <w:jc w:val="both"/>
      </w:pPr>
    </w:p>
    <w:p w14:paraId="290DDF0E" w14:textId="77777777" w:rsidR="00951766" w:rsidRPr="004B3EB7" w:rsidRDefault="00951766" w:rsidP="00951766">
      <w:pPr>
        <w:rPr>
          <w:rFonts w:ascii="Arial" w:eastAsia="Calibri" w:hAnsi="Arial" w:cs="Arial"/>
          <w:b/>
          <w:bCs/>
          <w:kern w:val="2"/>
          <w:lang w:val="en-IN"/>
        </w:rPr>
      </w:pPr>
      <w:bookmarkStart w:id="1" w:name="_Hlk220510767"/>
      <w:r w:rsidRPr="004B3EB7">
        <w:rPr>
          <w:rFonts w:ascii="Arial" w:eastAsia="Calibri" w:hAnsi="Arial" w:cs="Arial"/>
          <w:b/>
          <w:bCs/>
          <w:kern w:val="2"/>
          <w:lang w:val="en-IN"/>
        </w:rPr>
        <w:t>Declaration of AI Use</w:t>
      </w:r>
    </w:p>
    <w:p w14:paraId="1432D94E" w14:textId="77777777" w:rsidR="00951766" w:rsidRPr="00EA6BA7" w:rsidRDefault="00951766" w:rsidP="00951766">
      <w:pPr>
        <w:rPr>
          <w:rFonts w:ascii="Arial" w:eastAsia="Calibri" w:hAnsi="Arial" w:cs="Arial"/>
          <w:kern w:val="2"/>
          <w:lang w:val="en-IN"/>
        </w:rPr>
      </w:pPr>
      <w:r w:rsidRPr="004B3EB7">
        <w:rPr>
          <w:rFonts w:ascii="Arial" w:eastAsia="Calibri" w:hAnsi="Arial" w:cs="Arial"/>
          <w:kern w:val="2"/>
          <w:lang w:val="en-I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1"/>
    <w:p w14:paraId="4A7306C0" w14:textId="77777777" w:rsidR="0075113E" w:rsidRPr="00951766" w:rsidRDefault="0075113E" w:rsidP="00811CC6">
      <w:pPr>
        <w:pStyle w:val="Default"/>
        <w:jc w:val="both"/>
        <w:rPr>
          <w:lang w:val="en-IN"/>
        </w:rPr>
      </w:pPr>
    </w:p>
    <w:p w14:paraId="39D6C9C5" w14:textId="77777777" w:rsidR="00EF477A" w:rsidRPr="00990769" w:rsidRDefault="00D02139" w:rsidP="00082263">
      <w:pPr>
        <w:pStyle w:val="Default"/>
        <w:rPr>
          <w:b/>
          <w:bCs/>
        </w:rPr>
      </w:pPr>
      <w:r w:rsidRPr="00990769">
        <w:rPr>
          <w:b/>
          <w:bCs/>
        </w:rPr>
        <w:t>REFERENCES</w:t>
      </w:r>
    </w:p>
    <w:p w14:paraId="00075221" w14:textId="77777777" w:rsidR="00CC38EE" w:rsidRPr="00990769" w:rsidRDefault="00000000">
      <w:pPr>
        <w:spacing w:after="0" w:line="240" w:lineRule="auto"/>
        <w:ind w:left="720" w:hanging="720"/>
      </w:pPr>
      <w:r w:rsidRPr="00990769">
        <w:rPr>
          <w:rFonts w:ascii="Times New Roman" w:hAnsi="Times New Roman"/>
          <w:sz w:val="24"/>
        </w:rPr>
        <w:t xml:space="preserve">Ahmad, R. S., Imran, A., &amp; Hussain, M. B. (2018). Nutritional composition of meat. In M. S. Arshad (Ed.), </w:t>
      </w:r>
      <w:r w:rsidRPr="00990769">
        <w:rPr>
          <w:rFonts w:ascii="Times New Roman" w:hAnsi="Times New Roman"/>
          <w:i/>
          <w:sz w:val="24"/>
        </w:rPr>
        <w:t>Meat science and nutrition</w:t>
      </w:r>
      <w:r w:rsidRPr="00990769">
        <w:rPr>
          <w:rFonts w:ascii="Times New Roman" w:hAnsi="Times New Roman"/>
          <w:sz w:val="24"/>
        </w:rPr>
        <w:t xml:space="preserve">. </w:t>
      </w:r>
      <w:proofErr w:type="spellStart"/>
      <w:r w:rsidRPr="00990769">
        <w:rPr>
          <w:rFonts w:ascii="Times New Roman" w:hAnsi="Times New Roman"/>
          <w:sz w:val="24"/>
        </w:rPr>
        <w:t>IntechOpen</w:t>
      </w:r>
      <w:proofErr w:type="spellEnd"/>
      <w:r w:rsidRPr="00990769">
        <w:rPr>
          <w:rFonts w:ascii="Times New Roman" w:hAnsi="Times New Roman"/>
          <w:sz w:val="24"/>
        </w:rPr>
        <w:t xml:space="preserve">. </w:t>
      </w:r>
      <w:hyperlink r:id="rId9">
        <w:r w:rsidR="00CC38EE" w:rsidRPr="00990769">
          <w:rPr>
            <w:rFonts w:ascii="Times New Roman" w:hAnsi="Times New Roman"/>
            <w:color w:val="000000"/>
            <w:sz w:val="24"/>
          </w:rPr>
          <w:t>https://doi.org/10.5772/intechopen.77045</w:t>
        </w:r>
      </w:hyperlink>
    </w:p>
    <w:p w14:paraId="33E65B02" w14:textId="77777777" w:rsidR="00CC38EE" w:rsidRPr="00990769" w:rsidRDefault="00000000">
      <w:pPr>
        <w:rPr>
          <w:bCs/>
        </w:rPr>
      </w:pPr>
      <w:r w:rsidRPr="00990769">
        <w:rPr>
          <w:bCs/>
        </w:rPr>
        <w:t xml:space="preserve">Akinwumi, A. O., Olagoke, C. O., Ayoola, S. J., Ola, A. K., </w:t>
      </w:r>
      <w:proofErr w:type="spellStart"/>
      <w:r w:rsidRPr="00990769">
        <w:rPr>
          <w:bCs/>
        </w:rPr>
        <w:t>Atandah</w:t>
      </w:r>
      <w:proofErr w:type="spellEnd"/>
      <w:r w:rsidRPr="00990769">
        <w:rPr>
          <w:bCs/>
        </w:rPr>
        <w:t>, R. A., Olawuyi, B. S., Olatunji, O. O., &amp; Odunsi, A. A. (2022). Qualitative evaluation of lamb meat sausage prepared with different antioxidants. Asian Food Science Journal, 21(10), 113–121. https://doi.org/10.9734/afsj/2022/v21i10608</w:t>
      </w:r>
    </w:p>
    <w:p w14:paraId="273E3D36"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American Public Health Association. (2015). </w:t>
      </w:r>
      <w:r w:rsidRPr="00990769">
        <w:rPr>
          <w:rFonts w:ascii="Times New Roman" w:hAnsi="Times New Roman"/>
          <w:bCs/>
          <w:i/>
          <w:sz w:val="24"/>
        </w:rPr>
        <w:t>Compendium of methods for the microbiological examination of foods</w:t>
      </w:r>
      <w:r w:rsidRPr="00990769">
        <w:rPr>
          <w:rFonts w:ascii="Times New Roman" w:hAnsi="Times New Roman"/>
          <w:bCs/>
          <w:sz w:val="24"/>
        </w:rPr>
        <w:t xml:space="preserve"> (5th ed.). American Public Health Association. </w:t>
      </w:r>
      <w:hyperlink r:id="rId10">
        <w:r w:rsidR="00CC38EE" w:rsidRPr="00990769">
          <w:rPr>
            <w:rFonts w:ascii="Times New Roman" w:hAnsi="Times New Roman"/>
            <w:bCs/>
            <w:color w:val="000000"/>
            <w:sz w:val="24"/>
          </w:rPr>
          <w:t>https://secure.apha.org/imis/ItemDetail?CATEGORY=BK&amp;iProductCode=978-087553-2738</w:t>
        </w:r>
      </w:hyperlink>
    </w:p>
    <w:p w14:paraId="19BF0DCC"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AOAC International. (2012). </w:t>
      </w:r>
      <w:r w:rsidRPr="00990769">
        <w:rPr>
          <w:rFonts w:ascii="Times New Roman" w:hAnsi="Times New Roman"/>
          <w:bCs/>
          <w:i/>
          <w:sz w:val="24"/>
        </w:rPr>
        <w:t>Official methods of analysis of AOAC International</w:t>
      </w:r>
      <w:r w:rsidRPr="00990769">
        <w:rPr>
          <w:rFonts w:ascii="Times New Roman" w:hAnsi="Times New Roman"/>
          <w:bCs/>
          <w:sz w:val="24"/>
        </w:rPr>
        <w:t xml:space="preserve"> (19th ed.). AOAC International. </w:t>
      </w:r>
      <w:hyperlink r:id="rId11">
        <w:r w:rsidR="00CC38EE" w:rsidRPr="00990769">
          <w:rPr>
            <w:rFonts w:ascii="Times New Roman" w:hAnsi="Times New Roman"/>
            <w:bCs/>
            <w:color w:val="000000"/>
            <w:sz w:val="24"/>
          </w:rPr>
          <w:t>https://www.aoac.org/scientific-solutions/standards-and-official-methods/</w:t>
        </w:r>
      </w:hyperlink>
    </w:p>
    <w:p w14:paraId="51810208"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BD Diagnostics. (2009). </w:t>
      </w:r>
      <w:proofErr w:type="spellStart"/>
      <w:r w:rsidRPr="00990769">
        <w:rPr>
          <w:rFonts w:ascii="Times New Roman" w:hAnsi="Times New Roman"/>
          <w:bCs/>
          <w:i/>
          <w:sz w:val="24"/>
        </w:rPr>
        <w:t>Difco</w:t>
      </w:r>
      <w:proofErr w:type="spellEnd"/>
      <w:r w:rsidRPr="00990769">
        <w:rPr>
          <w:rFonts w:ascii="Times New Roman" w:hAnsi="Times New Roman"/>
          <w:bCs/>
          <w:i/>
          <w:sz w:val="24"/>
        </w:rPr>
        <w:t xml:space="preserve"> &amp; BBL manual: Manual of microbiological culture media</w:t>
      </w:r>
      <w:r w:rsidRPr="00990769">
        <w:rPr>
          <w:rFonts w:ascii="Times New Roman" w:hAnsi="Times New Roman"/>
          <w:bCs/>
          <w:sz w:val="24"/>
        </w:rPr>
        <w:t xml:space="preserve"> (2nd ed.). Becton, Dickinson and Company. </w:t>
      </w:r>
      <w:hyperlink r:id="rId12">
        <w:r w:rsidR="00CC38EE" w:rsidRPr="00990769">
          <w:rPr>
            <w:rFonts w:ascii="Times New Roman" w:hAnsi="Times New Roman"/>
            <w:bCs/>
            <w:color w:val="000000"/>
            <w:sz w:val="24"/>
          </w:rPr>
          <w:t>https://fsl.nmsu.edu/documents/difcobblmanual_2nded_lowres.pdf</w:t>
        </w:r>
      </w:hyperlink>
    </w:p>
    <w:p w14:paraId="5D37CC37"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Bligh, E. G., &amp; Dyer, W. J. (1959). A rapid method of total lipid extraction and purification. </w:t>
      </w:r>
      <w:r w:rsidRPr="00990769">
        <w:rPr>
          <w:rFonts w:ascii="Times New Roman" w:hAnsi="Times New Roman"/>
          <w:bCs/>
          <w:i/>
          <w:sz w:val="24"/>
        </w:rPr>
        <w:t>Canadian Journal of Biochemistry and Physiology, 37</w:t>
      </w:r>
      <w:r w:rsidRPr="00990769">
        <w:rPr>
          <w:rFonts w:ascii="Times New Roman" w:hAnsi="Times New Roman"/>
          <w:bCs/>
          <w:sz w:val="24"/>
        </w:rPr>
        <w:t xml:space="preserve">(8), 911–917. </w:t>
      </w:r>
      <w:hyperlink r:id="rId13">
        <w:r w:rsidR="00CC38EE" w:rsidRPr="00990769">
          <w:rPr>
            <w:rFonts w:ascii="Times New Roman" w:hAnsi="Times New Roman"/>
            <w:bCs/>
            <w:color w:val="000000"/>
            <w:sz w:val="24"/>
          </w:rPr>
          <w:t>https://doi.org/10.1139/o59-099</w:t>
        </w:r>
      </w:hyperlink>
    </w:p>
    <w:p w14:paraId="40A2359E"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Carballo, J. (2021). Sausages: Nutrition, safety, processing and quality improvement. </w:t>
      </w:r>
      <w:r w:rsidRPr="00990769">
        <w:rPr>
          <w:rFonts w:ascii="Times New Roman" w:hAnsi="Times New Roman"/>
          <w:bCs/>
          <w:i/>
          <w:sz w:val="24"/>
        </w:rPr>
        <w:t>Foods, 10</w:t>
      </w:r>
      <w:r w:rsidRPr="00990769">
        <w:rPr>
          <w:rFonts w:ascii="Times New Roman" w:hAnsi="Times New Roman"/>
          <w:bCs/>
          <w:sz w:val="24"/>
        </w:rPr>
        <w:t xml:space="preserve">(4), Article 890. </w:t>
      </w:r>
      <w:hyperlink r:id="rId14">
        <w:r w:rsidR="00CC38EE" w:rsidRPr="00990769">
          <w:rPr>
            <w:rFonts w:ascii="Times New Roman" w:hAnsi="Times New Roman"/>
            <w:bCs/>
            <w:color w:val="000000"/>
            <w:sz w:val="24"/>
          </w:rPr>
          <w:t>https://doi.org/10.3390/foods10040890</w:t>
        </w:r>
      </w:hyperlink>
    </w:p>
    <w:p w14:paraId="29EFCDDC"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Chen, J., Jayachandran, M., Bai, W., &amp; Xu, B. (2022). A critical review on the health benefits of fish consumption and its bioactive constituents. </w:t>
      </w:r>
      <w:r w:rsidRPr="00990769">
        <w:rPr>
          <w:rFonts w:ascii="Times New Roman" w:hAnsi="Times New Roman"/>
          <w:bCs/>
          <w:i/>
          <w:sz w:val="24"/>
        </w:rPr>
        <w:t>Food Chemistry, 369</w:t>
      </w:r>
      <w:r w:rsidRPr="00990769">
        <w:rPr>
          <w:rFonts w:ascii="Times New Roman" w:hAnsi="Times New Roman"/>
          <w:bCs/>
          <w:sz w:val="24"/>
        </w:rPr>
        <w:t xml:space="preserve">, Article 130874. </w:t>
      </w:r>
      <w:hyperlink r:id="rId15">
        <w:r w:rsidR="00CC38EE" w:rsidRPr="00990769">
          <w:rPr>
            <w:rFonts w:ascii="Times New Roman" w:hAnsi="Times New Roman"/>
            <w:bCs/>
            <w:color w:val="000000"/>
            <w:sz w:val="24"/>
          </w:rPr>
          <w:t>https://doi.org/10.1016/j.foodchem.2021.130874</w:t>
        </w:r>
      </w:hyperlink>
    </w:p>
    <w:p w14:paraId="6FB93421"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Choi, Y. S., Choi, J. H., Han, D. J., Kim, H. Y., Lee, M. A., Jeong, J. Y., Chung, H. J., &amp; Kim, C. J. (2010). Effects of replacing pork back fat with vegetable oils and rice bran fiber on the quality of reduced-fat frankfurters. </w:t>
      </w:r>
      <w:r w:rsidRPr="00990769">
        <w:rPr>
          <w:rFonts w:ascii="Times New Roman" w:hAnsi="Times New Roman"/>
          <w:bCs/>
          <w:i/>
          <w:sz w:val="24"/>
        </w:rPr>
        <w:t>Meat Science, 84</w:t>
      </w:r>
      <w:r w:rsidRPr="00990769">
        <w:rPr>
          <w:rFonts w:ascii="Times New Roman" w:hAnsi="Times New Roman"/>
          <w:bCs/>
          <w:sz w:val="24"/>
        </w:rPr>
        <w:t xml:space="preserve">(3), 557–563. </w:t>
      </w:r>
      <w:hyperlink r:id="rId16">
        <w:r w:rsidR="00CC38EE" w:rsidRPr="00990769">
          <w:rPr>
            <w:rFonts w:ascii="Times New Roman" w:hAnsi="Times New Roman"/>
            <w:bCs/>
            <w:color w:val="000000"/>
            <w:sz w:val="24"/>
          </w:rPr>
          <w:t>https://doi.org/10.1016/j.meatsci.2009.10.012</w:t>
        </w:r>
      </w:hyperlink>
    </w:p>
    <w:p w14:paraId="2F11D392"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Chuapoehuk, P., </w:t>
      </w:r>
      <w:proofErr w:type="spellStart"/>
      <w:r w:rsidRPr="00990769">
        <w:rPr>
          <w:rFonts w:ascii="Times New Roman" w:hAnsi="Times New Roman"/>
          <w:bCs/>
          <w:sz w:val="24"/>
        </w:rPr>
        <w:t>Raksakulthai</w:t>
      </w:r>
      <w:proofErr w:type="spellEnd"/>
      <w:r w:rsidRPr="00990769">
        <w:rPr>
          <w:rFonts w:ascii="Times New Roman" w:hAnsi="Times New Roman"/>
          <w:bCs/>
          <w:sz w:val="24"/>
        </w:rPr>
        <w:t xml:space="preserve">, N., &amp; </w:t>
      </w:r>
      <w:proofErr w:type="spellStart"/>
      <w:r w:rsidRPr="00990769">
        <w:rPr>
          <w:rFonts w:ascii="Times New Roman" w:hAnsi="Times New Roman"/>
          <w:bCs/>
          <w:sz w:val="24"/>
        </w:rPr>
        <w:t>Worawattanamateekul</w:t>
      </w:r>
      <w:proofErr w:type="spellEnd"/>
      <w:r w:rsidRPr="00990769">
        <w:rPr>
          <w:rFonts w:ascii="Times New Roman" w:hAnsi="Times New Roman"/>
          <w:bCs/>
          <w:sz w:val="24"/>
        </w:rPr>
        <w:t xml:space="preserve">, W. (2001). Process development of fish sausage. </w:t>
      </w:r>
      <w:r w:rsidRPr="00990769">
        <w:rPr>
          <w:rFonts w:ascii="Times New Roman" w:hAnsi="Times New Roman"/>
          <w:bCs/>
          <w:i/>
          <w:sz w:val="24"/>
        </w:rPr>
        <w:t>International Journal of Food Properties, 4</w:t>
      </w:r>
      <w:r w:rsidRPr="00990769">
        <w:rPr>
          <w:rFonts w:ascii="Times New Roman" w:hAnsi="Times New Roman"/>
          <w:bCs/>
          <w:sz w:val="24"/>
        </w:rPr>
        <w:t xml:space="preserve">(3), 523–529. </w:t>
      </w:r>
      <w:hyperlink r:id="rId17">
        <w:r w:rsidR="00CC38EE" w:rsidRPr="00990769">
          <w:rPr>
            <w:rFonts w:ascii="Times New Roman" w:hAnsi="Times New Roman"/>
            <w:bCs/>
            <w:color w:val="000000"/>
            <w:sz w:val="24"/>
          </w:rPr>
          <w:t>https://doi.org/10.1081/JFP-100108653</w:t>
        </w:r>
      </w:hyperlink>
    </w:p>
    <w:p w14:paraId="59EE4BFF" w14:textId="77777777" w:rsidR="00CC38EE" w:rsidRPr="00990769" w:rsidRDefault="00000000">
      <w:pPr>
        <w:rPr>
          <w:bCs/>
        </w:rPr>
      </w:pPr>
      <w:r w:rsidRPr="00990769">
        <w:rPr>
          <w:bCs/>
        </w:rPr>
        <w:lastRenderedPageBreak/>
        <w:t xml:space="preserve">Chung, P.-L., </w:t>
      </w:r>
      <w:proofErr w:type="spellStart"/>
      <w:r w:rsidRPr="00990769">
        <w:rPr>
          <w:bCs/>
        </w:rPr>
        <w:t>Lufaniyao</w:t>
      </w:r>
      <w:proofErr w:type="spellEnd"/>
      <w:r w:rsidRPr="00990769">
        <w:rPr>
          <w:bCs/>
        </w:rPr>
        <w:t xml:space="preserve">, K.-S., &amp; </w:t>
      </w:r>
      <w:proofErr w:type="spellStart"/>
      <w:r w:rsidRPr="00990769">
        <w:rPr>
          <w:bCs/>
        </w:rPr>
        <w:t>Gavahian</w:t>
      </w:r>
      <w:proofErr w:type="spellEnd"/>
      <w:r w:rsidRPr="00990769">
        <w:rPr>
          <w:bCs/>
        </w:rPr>
        <w:t xml:space="preserve">, M. (2024). Development of Chinese-style sausage enriched with </w:t>
      </w:r>
      <w:proofErr w:type="spellStart"/>
      <w:r w:rsidRPr="00990769">
        <w:rPr>
          <w:bCs/>
        </w:rPr>
        <w:t>Djulis</w:t>
      </w:r>
      <w:proofErr w:type="spellEnd"/>
      <w:r w:rsidRPr="00990769">
        <w:rPr>
          <w:bCs/>
        </w:rPr>
        <w:t xml:space="preserve"> (Chenopodium </w:t>
      </w:r>
      <w:proofErr w:type="spellStart"/>
      <w:r w:rsidRPr="00990769">
        <w:rPr>
          <w:bCs/>
        </w:rPr>
        <w:t>formosanum</w:t>
      </w:r>
      <w:proofErr w:type="spellEnd"/>
      <w:r w:rsidRPr="00990769">
        <w:rPr>
          <w:bCs/>
        </w:rPr>
        <w:t xml:space="preserve"> </w:t>
      </w:r>
      <w:proofErr w:type="spellStart"/>
      <w:r w:rsidRPr="00990769">
        <w:rPr>
          <w:bCs/>
        </w:rPr>
        <w:t>Koidz</w:t>
      </w:r>
      <w:proofErr w:type="spellEnd"/>
      <w:r w:rsidRPr="00990769">
        <w:rPr>
          <w:bCs/>
        </w:rPr>
        <w:t>) using Taguchi method: Applying modern optimization to indigenous people’s traditional food. Foods, 13(1), Article 91. https://doi.org/10.3390/foods13010091</w:t>
      </w:r>
    </w:p>
    <w:p w14:paraId="25E66C2D" w14:textId="77777777" w:rsidR="00CC38EE" w:rsidRPr="00990769" w:rsidRDefault="00000000">
      <w:pPr>
        <w:spacing w:after="0" w:line="240" w:lineRule="auto"/>
        <w:ind w:left="720" w:hanging="720"/>
        <w:rPr>
          <w:bCs/>
          <w:lang w:val="es-US"/>
        </w:rPr>
      </w:pPr>
      <w:r w:rsidRPr="00990769">
        <w:rPr>
          <w:rFonts w:ascii="Times New Roman" w:hAnsi="Times New Roman"/>
          <w:bCs/>
          <w:sz w:val="24"/>
        </w:rPr>
        <w:t xml:space="preserve">Costescu, C.-I., </w:t>
      </w:r>
      <w:proofErr w:type="spellStart"/>
      <w:r w:rsidRPr="00990769">
        <w:rPr>
          <w:rFonts w:ascii="Times New Roman" w:hAnsi="Times New Roman"/>
          <w:bCs/>
          <w:sz w:val="24"/>
        </w:rPr>
        <w:t>Riviș</w:t>
      </w:r>
      <w:proofErr w:type="spellEnd"/>
      <w:r w:rsidRPr="00990769">
        <w:rPr>
          <w:rFonts w:ascii="Times New Roman" w:hAnsi="Times New Roman"/>
          <w:bCs/>
          <w:sz w:val="24"/>
        </w:rPr>
        <w:t xml:space="preserve">, A., </w:t>
      </w:r>
      <w:proofErr w:type="spellStart"/>
      <w:r w:rsidRPr="00990769">
        <w:rPr>
          <w:rFonts w:ascii="Times New Roman" w:hAnsi="Times New Roman"/>
          <w:bCs/>
          <w:sz w:val="24"/>
        </w:rPr>
        <w:t>Velciov</w:t>
      </w:r>
      <w:proofErr w:type="spellEnd"/>
      <w:r w:rsidRPr="00990769">
        <w:rPr>
          <w:rFonts w:ascii="Times New Roman" w:hAnsi="Times New Roman"/>
          <w:bCs/>
          <w:sz w:val="24"/>
        </w:rPr>
        <w:t xml:space="preserve">, A.-B., Popescu, G.-S., &amp; </w:t>
      </w:r>
      <w:proofErr w:type="spellStart"/>
      <w:r w:rsidRPr="00990769">
        <w:rPr>
          <w:rFonts w:ascii="Times New Roman" w:hAnsi="Times New Roman"/>
          <w:bCs/>
          <w:sz w:val="24"/>
        </w:rPr>
        <w:t>Șipoș</w:t>
      </w:r>
      <w:proofErr w:type="spellEnd"/>
      <w:r w:rsidRPr="00990769">
        <w:rPr>
          <w:rFonts w:ascii="Times New Roman" w:hAnsi="Times New Roman"/>
          <w:bCs/>
          <w:sz w:val="24"/>
        </w:rPr>
        <w:t xml:space="preserve">, L. (2015). The main physical-chemical characteristics of smoked sausage. </w:t>
      </w:r>
      <w:r w:rsidRPr="00990769">
        <w:rPr>
          <w:rFonts w:ascii="Times New Roman" w:hAnsi="Times New Roman"/>
          <w:bCs/>
          <w:i/>
          <w:sz w:val="24"/>
        </w:rPr>
        <w:t>Bulletin UASVM Food Science and Technology, 72</w:t>
      </w:r>
      <w:r w:rsidRPr="00990769">
        <w:rPr>
          <w:rFonts w:ascii="Times New Roman" w:hAnsi="Times New Roman"/>
          <w:bCs/>
          <w:sz w:val="24"/>
        </w:rPr>
        <w:t xml:space="preserve">(1), 133–134. </w:t>
      </w:r>
      <w:hyperlink r:id="rId18">
        <w:r w:rsidR="00CC38EE" w:rsidRPr="00990769">
          <w:rPr>
            <w:rFonts w:ascii="Times New Roman" w:hAnsi="Times New Roman"/>
            <w:bCs/>
            <w:color w:val="000000"/>
            <w:sz w:val="24"/>
            <w:lang w:val="es-US"/>
          </w:rPr>
          <w:t>https://doi.org/10.15835/buasvmcn-fst:10760</w:t>
        </w:r>
      </w:hyperlink>
    </w:p>
    <w:p w14:paraId="13D0BB77" w14:textId="77777777" w:rsidR="00CC38EE" w:rsidRPr="00990769" w:rsidRDefault="00000000">
      <w:pPr>
        <w:spacing w:after="0" w:line="240" w:lineRule="auto"/>
        <w:ind w:left="720" w:hanging="720"/>
        <w:rPr>
          <w:bCs/>
          <w:lang w:val="es-US"/>
        </w:rPr>
      </w:pPr>
      <w:proofErr w:type="spellStart"/>
      <w:r w:rsidRPr="00990769">
        <w:rPr>
          <w:rFonts w:ascii="Times New Roman" w:hAnsi="Times New Roman"/>
          <w:bCs/>
          <w:sz w:val="24"/>
          <w:lang w:val="es-US"/>
        </w:rPr>
        <w:t>Dallabona</w:t>
      </w:r>
      <w:proofErr w:type="spellEnd"/>
      <w:r w:rsidRPr="00990769">
        <w:rPr>
          <w:rFonts w:ascii="Times New Roman" w:hAnsi="Times New Roman"/>
          <w:bCs/>
          <w:sz w:val="24"/>
          <w:lang w:val="es-US"/>
        </w:rPr>
        <w:t xml:space="preserve">, B. R., Karam, L. B., Wagner, R., </w:t>
      </w:r>
      <w:proofErr w:type="spellStart"/>
      <w:r w:rsidRPr="00990769">
        <w:rPr>
          <w:rFonts w:ascii="Times New Roman" w:hAnsi="Times New Roman"/>
          <w:bCs/>
          <w:sz w:val="24"/>
          <w:lang w:val="es-US"/>
        </w:rPr>
        <w:t>Bartolomeu</w:t>
      </w:r>
      <w:proofErr w:type="spellEnd"/>
      <w:r w:rsidRPr="00990769">
        <w:rPr>
          <w:rFonts w:ascii="Times New Roman" w:hAnsi="Times New Roman"/>
          <w:bCs/>
          <w:sz w:val="24"/>
          <w:lang w:val="es-US"/>
        </w:rPr>
        <w:t xml:space="preserve">, D. A. F. S., Mikos, J. D., Francisco, J. G. P., Macedo, R. E. F. de, &amp; </w:t>
      </w:r>
      <w:proofErr w:type="spellStart"/>
      <w:r w:rsidRPr="00990769">
        <w:rPr>
          <w:rFonts w:ascii="Times New Roman" w:hAnsi="Times New Roman"/>
          <w:bCs/>
          <w:sz w:val="24"/>
          <w:lang w:val="es-US"/>
        </w:rPr>
        <w:t>Kirschnik</w:t>
      </w:r>
      <w:proofErr w:type="spellEnd"/>
      <w:r w:rsidRPr="00990769">
        <w:rPr>
          <w:rFonts w:ascii="Times New Roman" w:hAnsi="Times New Roman"/>
          <w:bCs/>
          <w:sz w:val="24"/>
          <w:lang w:val="es-US"/>
        </w:rPr>
        <w:t xml:space="preserve">, P. G. (2013). </w:t>
      </w:r>
      <w:r w:rsidRPr="00990769">
        <w:rPr>
          <w:rFonts w:ascii="Times New Roman" w:hAnsi="Times New Roman"/>
          <w:bCs/>
          <w:sz w:val="24"/>
        </w:rPr>
        <w:t xml:space="preserve">Effect of heat treatment and packaging systems on the stability of fish sausage. </w:t>
      </w:r>
      <w:r w:rsidRPr="00990769">
        <w:rPr>
          <w:rFonts w:ascii="Times New Roman" w:hAnsi="Times New Roman"/>
          <w:bCs/>
          <w:i/>
          <w:sz w:val="24"/>
          <w:lang w:val="es-US"/>
        </w:rPr>
        <w:t>Revista Brasileira de Zootecnia, 42</w:t>
      </w:r>
      <w:r w:rsidRPr="00990769">
        <w:rPr>
          <w:rFonts w:ascii="Times New Roman" w:hAnsi="Times New Roman"/>
          <w:bCs/>
          <w:sz w:val="24"/>
          <w:lang w:val="es-US"/>
        </w:rPr>
        <w:t xml:space="preserve">(12), 835–843. </w:t>
      </w:r>
      <w:hyperlink r:id="rId19">
        <w:r w:rsidR="00CC38EE" w:rsidRPr="00990769">
          <w:rPr>
            <w:rFonts w:ascii="Times New Roman" w:hAnsi="Times New Roman"/>
            <w:bCs/>
            <w:color w:val="000000"/>
            <w:sz w:val="24"/>
            <w:lang w:val="es-US"/>
          </w:rPr>
          <w:t>https://doi.org/10.1590/S1516-35982013001200001</w:t>
        </w:r>
      </w:hyperlink>
    </w:p>
    <w:p w14:paraId="49B471C9" w14:textId="77777777" w:rsidR="00CC38EE" w:rsidRPr="00990769" w:rsidRDefault="00000000">
      <w:pPr>
        <w:spacing w:after="0" w:line="240" w:lineRule="auto"/>
        <w:ind w:left="720" w:hanging="720"/>
        <w:rPr>
          <w:bCs/>
        </w:rPr>
      </w:pPr>
      <w:r w:rsidRPr="00990769">
        <w:rPr>
          <w:rFonts w:ascii="Times New Roman" w:hAnsi="Times New Roman"/>
          <w:bCs/>
          <w:sz w:val="24"/>
          <w:lang w:val="es-US"/>
        </w:rPr>
        <w:t xml:space="preserve">Das, A. K., </w:t>
      </w:r>
      <w:proofErr w:type="spellStart"/>
      <w:r w:rsidRPr="00990769">
        <w:rPr>
          <w:rFonts w:ascii="Times New Roman" w:hAnsi="Times New Roman"/>
          <w:bCs/>
          <w:sz w:val="24"/>
          <w:lang w:val="es-US"/>
        </w:rPr>
        <w:t>Nanda</w:t>
      </w:r>
      <w:proofErr w:type="spellEnd"/>
      <w:r w:rsidRPr="00990769">
        <w:rPr>
          <w:rFonts w:ascii="Times New Roman" w:hAnsi="Times New Roman"/>
          <w:bCs/>
          <w:sz w:val="24"/>
          <w:lang w:val="es-US"/>
        </w:rPr>
        <w:t xml:space="preserve">, P. K., Madane, P., Biswas, S., Das, A., Zhang, W., &amp; Lorenzo, J. M. (2020). </w:t>
      </w:r>
      <w:r w:rsidRPr="00990769">
        <w:rPr>
          <w:rFonts w:ascii="Times New Roman" w:hAnsi="Times New Roman"/>
          <w:bCs/>
          <w:sz w:val="24"/>
        </w:rPr>
        <w:t xml:space="preserve">A comprehensive review on antioxidant dietary </w:t>
      </w:r>
      <w:proofErr w:type="spellStart"/>
      <w:r w:rsidRPr="00990769">
        <w:rPr>
          <w:rFonts w:ascii="Times New Roman" w:hAnsi="Times New Roman"/>
          <w:bCs/>
          <w:sz w:val="24"/>
        </w:rPr>
        <w:t>fibre</w:t>
      </w:r>
      <w:proofErr w:type="spellEnd"/>
      <w:r w:rsidRPr="00990769">
        <w:rPr>
          <w:rFonts w:ascii="Times New Roman" w:hAnsi="Times New Roman"/>
          <w:bCs/>
          <w:sz w:val="24"/>
        </w:rPr>
        <w:t xml:space="preserve"> enriched meat-based functional foods. </w:t>
      </w:r>
      <w:r w:rsidRPr="00990769">
        <w:rPr>
          <w:rFonts w:ascii="Times New Roman" w:hAnsi="Times New Roman"/>
          <w:bCs/>
          <w:i/>
          <w:sz w:val="24"/>
        </w:rPr>
        <w:t>Trends in Food Science &amp; Technology, 99</w:t>
      </w:r>
      <w:r w:rsidRPr="00990769">
        <w:rPr>
          <w:rFonts w:ascii="Times New Roman" w:hAnsi="Times New Roman"/>
          <w:bCs/>
          <w:sz w:val="24"/>
        </w:rPr>
        <w:t xml:space="preserve">, 323–336. </w:t>
      </w:r>
      <w:hyperlink r:id="rId20">
        <w:r w:rsidR="00CC38EE" w:rsidRPr="00990769">
          <w:rPr>
            <w:rFonts w:ascii="Times New Roman" w:hAnsi="Times New Roman"/>
            <w:bCs/>
            <w:color w:val="000000"/>
            <w:sz w:val="24"/>
          </w:rPr>
          <w:t>https://doi.org/10.1016/j.tifs.2020.03.010</w:t>
        </w:r>
      </w:hyperlink>
    </w:p>
    <w:p w14:paraId="2A7E16A5" w14:textId="77777777" w:rsidR="00CC38EE" w:rsidRPr="00990769" w:rsidRDefault="00000000">
      <w:pPr>
        <w:spacing w:after="0" w:line="240" w:lineRule="auto"/>
        <w:ind w:left="720" w:hanging="720"/>
        <w:rPr>
          <w:bCs/>
          <w:lang w:val="es-US"/>
        </w:rPr>
      </w:pPr>
      <w:proofErr w:type="spellStart"/>
      <w:r w:rsidRPr="00990769">
        <w:rPr>
          <w:rFonts w:ascii="Times New Roman" w:hAnsi="Times New Roman"/>
          <w:bCs/>
          <w:sz w:val="24"/>
        </w:rPr>
        <w:t>Dévi</w:t>
      </w:r>
      <w:proofErr w:type="spellEnd"/>
      <w:r w:rsidRPr="00990769">
        <w:rPr>
          <w:rFonts w:ascii="Times New Roman" w:hAnsi="Times New Roman"/>
          <w:bCs/>
          <w:sz w:val="24"/>
        </w:rPr>
        <w:t xml:space="preserve">, G. M. D., </w:t>
      </w:r>
      <w:proofErr w:type="spellStart"/>
      <w:r w:rsidRPr="00990769">
        <w:rPr>
          <w:rFonts w:ascii="Times New Roman" w:hAnsi="Times New Roman"/>
          <w:bCs/>
          <w:sz w:val="24"/>
        </w:rPr>
        <w:t>Gnimabou</w:t>
      </w:r>
      <w:proofErr w:type="spellEnd"/>
      <w:r w:rsidRPr="00990769">
        <w:rPr>
          <w:rFonts w:ascii="Times New Roman" w:hAnsi="Times New Roman"/>
          <w:bCs/>
          <w:sz w:val="24"/>
        </w:rPr>
        <w:t xml:space="preserve">, D. R., Christian, K. T. R., Brice, K., &amp; Farid, B. M. (2020). Improvement in sausage manufacturing process and potential use of selected aromatic plants as their bio preservatives in Benin. </w:t>
      </w:r>
      <w:r w:rsidRPr="00990769">
        <w:rPr>
          <w:rFonts w:ascii="Times New Roman" w:hAnsi="Times New Roman"/>
          <w:bCs/>
          <w:i/>
          <w:sz w:val="24"/>
          <w:lang w:val="es-US"/>
        </w:rPr>
        <w:t xml:space="preserve">GSC </w:t>
      </w:r>
      <w:proofErr w:type="spellStart"/>
      <w:r w:rsidRPr="00990769">
        <w:rPr>
          <w:rFonts w:ascii="Times New Roman" w:hAnsi="Times New Roman"/>
          <w:bCs/>
          <w:i/>
          <w:sz w:val="24"/>
          <w:lang w:val="es-US"/>
        </w:rPr>
        <w:t>Biological</w:t>
      </w:r>
      <w:proofErr w:type="spellEnd"/>
      <w:r w:rsidRPr="00990769">
        <w:rPr>
          <w:rFonts w:ascii="Times New Roman" w:hAnsi="Times New Roman"/>
          <w:bCs/>
          <w:i/>
          <w:sz w:val="24"/>
          <w:lang w:val="es-US"/>
        </w:rPr>
        <w:t xml:space="preserve"> and </w:t>
      </w:r>
      <w:proofErr w:type="spellStart"/>
      <w:r w:rsidRPr="00990769">
        <w:rPr>
          <w:rFonts w:ascii="Times New Roman" w:hAnsi="Times New Roman"/>
          <w:bCs/>
          <w:i/>
          <w:sz w:val="24"/>
          <w:lang w:val="es-US"/>
        </w:rPr>
        <w:t>Pharmaceutical</w:t>
      </w:r>
      <w:proofErr w:type="spellEnd"/>
      <w:r w:rsidRPr="00990769">
        <w:rPr>
          <w:rFonts w:ascii="Times New Roman" w:hAnsi="Times New Roman"/>
          <w:bCs/>
          <w:i/>
          <w:sz w:val="24"/>
          <w:lang w:val="es-US"/>
        </w:rPr>
        <w:t xml:space="preserve"> </w:t>
      </w:r>
      <w:proofErr w:type="spellStart"/>
      <w:r w:rsidRPr="00990769">
        <w:rPr>
          <w:rFonts w:ascii="Times New Roman" w:hAnsi="Times New Roman"/>
          <w:bCs/>
          <w:i/>
          <w:sz w:val="24"/>
          <w:lang w:val="es-US"/>
        </w:rPr>
        <w:t>Sciences</w:t>
      </w:r>
      <w:proofErr w:type="spellEnd"/>
      <w:r w:rsidRPr="00990769">
        <w:rPr>
          <w:rFonts w:ascii="Times New Roman" w:hAnsi="Times New Roman"/>
          <w:bCs/>
          <w:i/>
          <w:sz w:val="24"/>
          <w:lang w:val="es-US"/>
        </w:rPr>
        <w:t>, 11</w:t>
      </w:r>
      <w:r w:rsidRPr="00990769">
        <w:rPr>
          <w:rFonts w:ascii="Times New Roman" w:hAnsi="Times New Roman"/>
          <w:bCs/>
          <w:sz w:val="24"/>
          <w:lang w:val="es-US"/>
        </w:rPr>
        <w:t xml:space="preserve">(3), 166–176. </w:t>
      </w:r>
      <w:hyperlink r:id="rId21">
        <w:r w:rsidR="00CC38EE" w:rsidRPr="00990769">
          <w:rPr>
            <w:rFonts w:ascii="Times New Roman" w:hAnsi="Times New Roman"/>
            <w:bCs/>
            <w:color w:val="000000"/>
            <w:sz w:val="24"/>
            <w:lang w:val="es-US"/>
          </w:rPr>
          <w:t>https://doi.org/10.30574/gscbps.2020.11.3.0180</w:t>
        </w:r>
      </w:hyperlink>
    </w:p>
    <w:p w14:paraId="42377DA0" w14:textId="77777777" w:rsidR="00CC38EE" w:rsidRPr="00990769" w:rsidRDefault="00000000">
      <w:pPr>
        <w:spacing w:after="0" w:line="240" w:lineRule="auto"/>
        <w:ind w:left="720" w:hanging="720"/>
        <w:rPr>
          <w:bCs/>
        </w:rPr>
      </w:pPr>
      <w:r w:rsidRPr="00990769">
        <w:rPr>
          <w:rFonts w:ascii="Times New Roman" w:hAnsi="Times New Roman"/>
          <w:bCs/>
          <w:sz w:val="24"/>
          <w:lang w:val="es-US"/>
        </w:rPr>
        <w:t>Fernández-Ginés, J. M., Fernández-López, J., Sayas-Barberá, E., Sendra, E., &amp; Pérez-</w:t>
      </w:r>
      <w:proofErr w:type="spellStart"/>
      <w:r w:rsidRPr="00990769">
        <w:rPr>
          <w:rFonts w:ascii="Times New Roman" w:hAnsi="Times New Roman"/>
          <w:bCs/>
          <w:sz w:val="24"/>
          <w:lang w:val="es-US"/>
        </w:rPr>
        <w:t>Alvarez</w:t>
      </w:r>
      <w:proofErr w:type="spellEnd"/>
      <w:r w:rsidRPr="00990769">
        <w:rPr>
          <w:rFonts w:ascii="Times New Roman" w:hAnsi="Times New Roman"/>
          <w:bCs/>
          <w:sz w:val="24"/>
          <w:lang w:val="es-US"/>
        </w:rPr>
        <w:t xml:space="preserve">, J. A. (2004). </w:t>
      </w:r>
      <w:r w:rsidRPr="00990769">
        <w:rPr>
          <w:rFonts w:ascii="Times New Roman" w:hAnsi="Times New Roman"/>
          <w:bCs/>
          <w:sz w:val="24"/>
        </w:rPr>
        <w:t xml:space="preserve">Lemon albedo as a new source of dietary fiber: Application to bologna sausages. </w:t>
      </w:r>
      <w:r w:rsidRPr="00990769">
        <w:rPr>
          <w:rFonts w:ascii="Times New Roman" w:hAnsi="Times New Roman"/>
          <w:bCs/>
          <w:i/>
          <w:sz w:val="24"/>
        </w:rPr>
        <w:t>Meat Science, 67</w:t>
      </w:r>
      <w:r w:rsidRPr="00990769">
        <w:rPr>
          <w:rFonts w:ascii="Times New Roman" w:hAnsi="Times New Roman"/>
          <w:bCs/>
          <w:sz w:val="24"/>
        </w:rPr>
        <w:t xml:space="preserve">(1), 7–13. </w:t>
      </w:r>
      <w:hyperlink r:id="rId22">
        <w:r w:rsidR="00CC38EE" w:rsidRPr="00990769">
          <w:rPr>
            <w:rFonts w:ascii="Times New Roman" w:hAnsi="Times New Roman"/>
            <w:bCs/>
            <w:color w:val="000000"/>
            <w:sz w:val="24"/>
          </w:rPr>
          <w:t>https://doi.org/10.1016/j.meatsci.2003.08.017</w:t>
        </w:r>
      </w:hyperlink>
    </w:p>
    <w:p w14:paraId="65DB3A1D"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Fiedor, J., &amp; Burda, K. (2014). Potential role of carotenoids as antioxidants in human health and disease. </w:t>
      </w:r>
      <w:r w:rsidRPr="00990769">
        <w:rPr>
          <w:rFonts w:ascii="Times New Roman" w:hAnsi="Times New Roman"/>
          <w:bCs/>
          <w:i/>
          <w:sz w:val="24"/>
        </w:rPr>
        <w:t>Nutrients, 6</w:t>
      </w:r>
      <w:r w:rsidRPr="00990769">
        <w:rPr>
          <w:rFonts w:ascii="Times New Roman" w:hAnsi="Times New Roman"/>
          <w:bCs/>
          <w:sz w:val="24"/>
        </w:rPr>
        <w:t xml:space="preserve">(2), 466–488. </w:t>
      </w:r>
      <w:hyperlink r:id="rId23">
        <w:r w:rsidR="00CC38EE" w:rsidRPr="00990769">
          <w:rPr>
            <w:rFonts w:ascii="Times New Roman" w:hAnsi="Times New Roman"/>
            <w:bCs/>
            <w:color w:val="000000"/>
            <w:sz w:val="24"/>
          </w:rPr>
          <w:t>https://doi.org/10.3390/nu6020466</w:t>
        </w:r>
      </w:hyperlink>
    </w:p>
    <w:p w14:paraId="26516652"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Food and Agriculture Organization of the United Nations. (n.d.). </w:t>
      </w:r>
      <w:r w:rsidRPr="00990769">
        <w:rPr>
          <w:rFonts w:ascii="Times New Roman" w:hAnsi="Times New Roman"/>
          <w:bCs/>
          <w:i/>
          <w:sz w:val="24"/>
        </w:rPr>
        <w:t>Fish and human nutrition</w:t>
      </w:r>
      <w:r w:rsidRPr="00990769">
        <w:rPr>
          <w:rFonts w:ascii="Times New Roman" w:hAnsi="Times New Roman"/>
          <w:bCs/>
          <w:sz w:val="24"/>
        </w:rPr>
        <w:t xml:space="preserve">. </w:t>
      </w:r>
      <w:hyperlink r:id="rId24">
        <w:r w:rsidR="00CC38EE" w:rsidRPr="00990769">
          <w:rPr>
            <w:rFonts w:ascii="Times New Roman" w:hAnsi="Times New Roman"/>
            <w:bCs/>
            <w:color w:val="000000"/>
            <w:sz w:val="24"/>
          </w:rPr>
          <w:t>https://www.fao.org/fileadmin/user_upload/newsroom/docs/BlueGrowthNutritionRev2.pdf</w:t>
        </w:r>
      </w:hyperlink>
    </w:p>
    <w:p w14:paraId="1BCF0DF7" w14:textId="77777777" w:rsidR="00CC38EE" w:rsidRPr="00990769" w:rsidRDefault="00000000">
      <w:pPr>
        <w:spacing w:after="0" w:line="240" w:lineRule="auto"/>
        <w:ind w:left="720" w:hanging="720"/>
        <w:rPr>
          <w:bCs/>
        </w:rPr>
      </w:pPr>
      <w:proofErr w:type="spellStart"/>
      <w:r w:rsidRPr="00990769">
        <w:rPr>
          <w:rFonts w:ascii="Times New Roman" w:hAnsi="Times New Roman"/>
          <w:bCs/>
          <w:sz w:val="24"/>
        </w:rPr>
        <w:t>Fursik</w:t>
      </w:r>
      <w:proofErr w:type="spellEnd"/>
      <w:r w:rsidRPr="00990769">
        <w:rPr>
          <w:rFonts w:ascii="Times New Roman" w:hAnsi="Times New Roman"/>
          <w:bCs/>
          <w:sz w:val="24"/>
        </w:rPr>
        <w:t xml:space="preserve">, O., </w:t>
      </w:r>
      <w:proofErr w:type="spellStart"/>
      <w:r w:rsidRPr="00990769">
        <w:rPr>
          <w:rFonts w:ascii="Times New Roman" w:hAnsi="Times New Roman"/>
          <w:bCs/>
          <w:sz w:val="24"/>
        </w:rPr>
        <w:t>Strashynskiy</w:t>
      </w:r>
      <w:proofErr w:type="spellEnd"/>
      <w:r w:rsidRPr="00990769">
        <w:rPr>
          <w:rFonts w:ascii="Times New Roman" w:hAnsi="Times New Roman"/>
          <w:bCs/>
          <w:sz w:val="24"/>
        </w:rPr>
        <w:t xml:space="preserve">, I., </w:t>
      </w:r>
      <w:proofErr w:type="spellStart"/>
      <w:r w:rsidRPr="00990769">
        <w:rPr>
          <w:rFonts w:ascii="Times New Roman" w:hAnsi="Times New Roman"/>
          <w:bCs/>
          <w:sz w:val="24"/>
        </w:rPr>
        <w:t>Pasichny</w:t>
      </w:r>
      <w:proofErr w:type="spellEnd"/>
      <w:r w:rsidRPr="00990769">
        <w:rPr>
          <w:rFonts w:ascii="Times New Roman" w:hAnsi="Times New Roman"/>
          <w:bCs/>
          <w:sz w:val="24"/>
        </w:rPr>
        <w:t xml:space="preserve">, V., &amp; </w:t>
      </w:r>
      <w:proofErr w:type="spellStart"/>
      <w:r w:rsidRPr="00990769">
        <w:rPr>
          <w:rFonts w:ascii="Times New Roman" w:hAnsi="Times New Roman"/>
          <w:bCs/>
          <w:sz w:val="24"/>
        </w:rPr>
        <w:t>Kochubei</w:t>
      </w:r>
      <w:proofErr w:type="spellEnd"/>
      <w:r w:rsidRPr="00990769">
        <w:rPr>
          <w:rFonts w:ascii="Times New Roman" w:hAnsi="Times New Roman"/>
          <w:bCs/>
          <w:sz w:val="24"/>
        </w:rPr>
        <w:t xml:space="preserve">-Lytvynenko, O. (2018). Quality assessment of proteins in cooked sausages with food compositions. </w:t>
      </w:r>
      <w:r w:rsidRPr="00990769">
        <w:rPr>
          <w:rFonts w:ascii="Times New Roman" w:hAnsi="Times New Roman"/>
          <w:bCs/>
          <w:i/>
          <w:sz w:val="24"/>
        </w:rPr>
        <w:t>Food Science and Technology, 12</w:t>
      </w:r>
      <w:r w:rsidRPr="00990769">
        <w:rPr>
          <w:rFonts w:ascii="Times New Roman" w:hAnsi="Times New Roman"/>
          <w:bCs/>
          <w:sz w:val="24"/>
        </w:rPr>
        <w:t xml:space="preserve">(2). </w:t>
      </w:r>
      <w:hyperlink r:id="rId25">
        <w:r w:rsidR="00CC38EE" w:rsidRPr="00990769">
          <w:rPr>
            <w:rFonts w:ascii="Times New Roman" w:hAnsi="Times New Roman"/>
            <w:bCs/>
            <w:color w:val="000000"/>
            <w:sz w:val="24"/>
          </w:rPr>
          <w:t>https://doi.org/10.15673/fst.v12i2.936</w:t>
        </w:r>
      </w:hyperlink>
    </w:p>
    <w:p w14:paraId="71577CB7"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Heinz, G., &amp; Hautzinger, P. (2007). </w:t>
      </w:r>
      <w:r w:rsidRPr="00990769">
        <w:rPr>
          <w:rFonts w:ascii="Times New Roman" w:hAnsi="Times New Roman"/>
          <w:bCs/>
          <w:i/>
          <w:sz w:val="24"/>
        </w:rPr>
        <w:t>Meat processing technology for small- to medium-scale producers</w:t>
      </w:r>
      <w:r w:rsidRPr="00990769">
        <w:rPr>
          <w:rFonts w:ascii="Times New Roman" w:hAnsi="Times New Roman"/>
          <w:bCs/>
          <w:sz w:val="24"/>
        </w:rPr>
        <w:t xml:space="preserve">. Food and Agriculture Organization of the United Nations. </w:t>
      </w:r>
      <w:hyperlink r:id="rId26">
        <w:r w:rsidR="00CC38EE" w:rsidRPr="00990769">
          <w:rPr>
            <w:rFonts w:ascii="Times New Roman" w:hAnsi="Times New Roman"/>
            <w:bCs/>
            <w:color w:val="000000"/>
            <w:sz w:val="24"/>
          </w:rPr>
          <w:t>https://openknowledge.fao.org/handle/20.500.14283/ai407e</w:t>
        </w:r>
      </w:hyperlink>
    </w:p>
    <w:p w14:paraId="44587D54"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Jauncey, K., &amp; Ross, B. (1982). </w:t>
      </w:r>
      <w:r w:rsidRPr="00990769">
        <w:rPr>
          <w:rFonts w:ascii="Times New Roman" w:hAnsi="Times New Roman"/>
          <w:bCs/>
          <w:i/>
          <w:sz w:val="24"/>
        </w:rPr>
        <w:t>A guide to tilapia feeds and feeding</w:t>
      </w:r>
      <w:r w:rsidRPr="00990769">
        <w:rPr>
          <w:rFonts w:ascii="Times New Roman" w:hAnsi="Times New Roman"/>
          <w:bCs/>
          <w:sz w:val="24"/>
        </w:rPr>
        <w:t xml:space="preserve">. Institute of Aquaculture, University of Stirling. </w:t>
      </w:r>
      <w:hyperlink r:id="rId27">
        <w:r w:rsidR="00CC38EE" w:rsidRPr="00990769">
          <w:rPr>
            <w:rFonts w:ascii="Times New Roman" w:hAnsi="Times New Roman"/>
            <w:bCs/>
            <w:color w:val="000000"/>
            <w:sz w:val="24"/>
          </w:rPr>
          <w:t>https://library.wur.nl/WebQuery/titel/539411</w:t>
        </w:r>
      </w:hyperlink>
    </w:p>
    <w:p w14:paraId="11CCDB4E"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Jayathilake, C., Dias, D. A., Li, S., Liyanage, R., Faria, S., &amp; Flint, S. (2018). Nutritional and functional properties of fish-based products: A review. </w:t>
      </w:r>
      <w:r w:rsidRPr="00990769">
        <w:rPr>
          <w:rFonts w:ascii="Times New Roman" w:hAnsi="Times New Roman"/>
          <w:bCs/>
          <w:i/>
          <w:sz w:val="24"/>
        </w:rPr>
        <w:t>Food Reviews International, 34</w:t>
      </w:r>
      <w:r w:rsidRPr="00990769">
        <w:rPr>
          <w:rFonts w:ascii="Times New Roman" w:hAnsi="Times New Roman"/>
          <w:bCs/>
          <w:sz w:val="24"/>
        </w:rPr>
        <w:t xml:space="preserve">(5), 1–17. </w:t>
      </w:r>
      <w:hyperlink r:id="rId28">
        <w:r w:rsidR="00CC38EE" w:rsidRPr="00990769">
          <w:rPr>
            <w:rFonts w:ascii="Times New Roman" w:hAnsi="Times New Roman"/>
            <w:bCs/>
            <w:color w:val="000000"/>
            <w:sz w:val="24"/>
          </w:rPr>
          <w:t>https://doi.org/10.1080/87559129.2017.1342761</w:t>
        </w:r>
      </w:hyperlink>
    </w:p>
    <w:p w14:paraId="7B06065D" w14:textId="77777777" w:rsidR="00CC38EE" w:rsidRPr="00990769" w:rsidRDefault="00000000">
      <w:pPr>
        <w:spacing w:after="0" w:line="240" w:lineRule="auto"/>
        <w:ind w:left="720" w:hanging="720"/>
        <w:rPr>
          <w:bCs/>
        </w:rPr>
      </w:pPr>
      <w:proofErr w:type="spellStart"/>
      <w:r w:rsidRPr="00990769">
        <w:rPr>
          <w:rFonts w:ascii="Times New Roman" w:hAnsi="Times New Roman"/>
          <w:bCs/>
          <w:sz w:val="24"/>
        </w:rPr>
        <w:t>Jideani</w:t>
      </w:r>
      <w:proofErr w:type="spellEnd"/>
      <w:r w:rsidRPr="00990769">
        <w:rPr>
          <w:rFonts w:ascii="Times New Roman" w:hAnsi="Times New Roman"/>
          <w:bCs/>
          <w:sz w:val="24"/>
        </w:rPr>
        <w:t xml:space="preserve">, V. A. (2011). Functional properties of soybean food ingredients in food systems. In T.-B. Ng (Ed.), </w:t>
      </w:r>
      <w:r w:rsidRPr="00990769">
        <w:rPr>
          <w:rFonts w:ascii="Times New Roman" w:hAnsi="Times New Roman"/>
          <w:bCs/>
          <w:i/>
          <w:sz w:val="24"/>
        </w:rPr>
        <w:t>Soybean: Biochemistry, chemistry and physiology</w:t>
      </w:r>
      <w:r w:rsidRPr="00990769">
        <w:rPr>
          <w:rFonts w:ascii="Times New Roman" w:hAnsi="Times New Roman"/>
          <w:bCs/>
          <w:sz w:val="24"/>
        </w:rPr>
        <w:t xml:space="preserve">. </w:t>
      </w:r>
      <w:proofErr w:type="spellStart"/>
      <w:r w:rsidRPr="00990769">
        <w:rPr>
          <w:rFonts w:ascii="Times New Roman" w:hAnsi="Times New Roman"/>
          <w:bCs/>
          <w:sz w:val="24"/>
        </w:rPr>
        <w:t>IntechOpen</w:t>
      </w:r>
      <w:proofErr w:type="spellEnd"/>
      <w:r w:rsidRPr="00990769">
        <w:rPr>
          <w:rFonts w:ascii="Times New Roman" w:hAnsi="Times New Roman"/>
          <w:bCs/>
          <w:sz w:val="24"/>
        </w:rPr>
        <w:t xml:space="preserve">. </w:t>
      </w:r>
      <w:hyperlink r:id="rId29">
        <w:r w:rsidR="00CC38EE" w:rsidRPr="00990769">
          <w:rPr>
            <w:rFonts w:ascii="Times New Roman" w:hAnsi="Times New Roman"/>
            <w:bCs/>
            <w:color w:val="000000"/>
            <w:sz w:val="24"/>
          </w:rPr>
          <w:t>https://doi.org/10.5772/14668</w:t>
        </w:r>
      </w:hyperlink>
    </w:p>
    <w:p w14:paraId="312F257B"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Jiménez-Colmenero, F., Ventanas, J., &amp; </w:t>
      </w:r>
      <w:proofErr w:type="spellStart"/>
      <w:r w:rsidRPr="00990769">
        <w:rPr>
          <w:rFonts w:ascii="Times New Roman" w:hAnsi="Times New Roman"/>
          <w:bCs/>
          <w:sz w:val="24"/>
        </w:rPr>
        <w:t>Toldrá</w:t>
      </w:r>
      <w:proofErr w:type="spellEnd"/>
      <w:r w:rsidRPr="00990769">
        <w:rPr>
          <w:rFonts w:ascii="Times New Roman" w:hAnsi="Times New Roman"/>
          <w:bCs/>
          <w:sz w:val="24"/>
        </w:rPr>
        <w:t xml:space="preserve">, F. (2010). Nutritional composition of dry-cured ham and its role in a healthy diet. </w:t>
      </w:r>
      <w:r w:rsidRPr="00990769">
        <w:rPr>
          <w:rFonts w:ascii="Times New Roman" w:hAnsi="Times New Roman"/>
          <w:bCs/>
          <w:i/>
          <w:sz w:val="24"/>
        </w:rPr>
        <w:t>Meat Science, 84</w:t>
      </w:r>
      <w:r w:rsidRPr="00990769">
        <w:rPr>
          <w:rFonts w:ascii="Times New Roman" w:hAnsi="Times New Roman"/>
          <w:bCs/>
          <w:sz w:val="24"/>
        </w:rPr>
        <w:t xml:space="preserve">(4), 585–593. </w:t>
      </w:r>
      <w:hyperlink r:id="rId30">
        <w:r w:rsidR="00CC38EE" w:rsidRPr="00990769">
          <w:rPr>
            <w:rFonts w:ascii="Times New Roman" w:hAnsi="Times New Roman"/>
            <w:bCs/>
            <w:color w:val="000000"/>
            <w:sz w:val="24"/>
          </w:rPr>
          <w:t>https://doi.org/10.1016/j.meatsci.2009.10.029</w:t>
        </w:r>
      </w:hyperlink>
    </w:p>
    <w:p w14:paraId="78BDB7B9" w14:textId="77777777" w:rsidR="00CC38EE" w:rsidRPr="00990769" w:rsidRDefault="00000000">
      <w:pPr>
        <w:spacing w:after="0" w:line="240" w:lineRule="auto"/>
        <w:ind w:left="720" w:hanging="720"/>
        <w:rPr>
          <w:bCs/>
        </w:rPr>
      </w:pPr>
      <w:r w:rsidRPr="00990769">
        <w:rPr>
          <w:rFonts w:ascii="Times New Roman" w:hAnsi="Times New Roman"/>
          <w:bCs/>
          <w:sz w:val="24"/>
        </w:rPr>
        <w:t>Kaushal, P., Kumar, V., &amp; Sharma, H. K. (2012). Comparative study of physicochemical, functional, antinutritional and pasting properties of taro (</w:t>
      </w:r>
      <w:r w:rsidRPr="00990769">
        <w:rPr>
          <w:rFonts w:ascii="Times New Roman" w:hAnsi="Times New Roman"/>
          <w:bCs/>
          <w:i/>
          <w:sz w:val="24"/>
        </w:rPr>
        <w:t>Colocasia esculenta</w:t>
      </w:r>
      <w:r w:rsidRPr="00990769">
        <w:rPr>
          <w:rFonts w:ascii="Times New Roman" w:hAnsi="Times New Roman"/>
          <w:bCs/>
          <w:sz w:val="24"/>
        </w:rPr>
        <w:t>), rice (</w:t>
      </w:r>
      <w:r w:rsidRPr="00990769">
        <w:rPr>
          <w:rFonts w:ascii="Times New Roman" w:hAnsi="Times New Roman"/>
          <w:bCs/>
          <w:i/>
          <w:sz w:val="24"/>
        </w:rPr>
        <w:t>Oryza sativa</w:t>
      </w:r>
      <w:r w:rsidRPr="00990769">
        <w:rPr>
          <w:rFonts w:ascii="Times New Roman" w:hAnsi="Times New Roman"/>
          <w:bCs/>
          <w:sz w:val="24"/>
        </w:rPr>
        <w:t xml:space="preserve">) flour, </w:t>
      </w:r>
      <w:proofErr w:type="spellStart"/>
      <w:r w:rsidRPr="00990769">
        <w:rPr>
          <w:rFonts w:ascii="Times New Roman" w:hAnsi="Times New Roman"/>
          <w:bCs/>
          <w:sz w:val="24"/>
        </w:rPr>
        <w:t>pigeonpea</w:t>
      </w:r>
      <w:proofErr w:type="spellEnd"/>
      <w:r w:rsidRPr="00990769">
        <w:rPr>
          <w:rFonts w:ascii="Times New Roman" w:hAnsi="Times New Roman"/>
          <w:bCs/>
          <w:sz w:val="24"/>
        </w:rPr>
        <w:t xml:space="preserve"> (</w:t>
      </w:r>
      <w:r w:rsidRPr="00990769">
        <w:rPr>
          <w:rFonts w:ascii="Times New Roman" w:hAnsi="Times New Roman"/>
          <w:bCs/>
          <w:i/>
          <w:sz w:val="24"/>
        </w:rPr>
        <w:t xml:space="preserve">Cajanus </w:t>
      </w:r>
      <w:proofErr w:type="spellStart"/>
      <w:r w:rsidRPr="00990769">
        <w:rPr>
          <w:rFonts w:ascii="Times New Roman" w:hAnsi="Times New Roman"/>
          <w:bCs/>
          <w:i/>
          <w:sz w:val="24"/>
        </w:rPr>
        <w:t>cajan</w:t>
      </w:r>
      <w:proofErr w:type="spellEnd"/>
      <w:r w:rsidRPr="00990769">
        <w:rPr>
          <w:rFonts w:ascii="Times New Roman" w:hAnsi="Times New Roman"/>
          <w:bCs/>
          <w:sz w:val="24"/>
        </w:rPr>
        <w:t xml:space="preserve">) flour and their blends. </w:t>
      </w:r>
      <w:r w:rsidRPr="00990769">
        <w:rPr>
          <w:rFonts w:ascii="Times New Roman" w:hAnsi="Times New Roman"/>
          <w:bCs/>
          <w:i/>
          <w:sz w:val="24"/>
        </w:rPr>
        <w:t>LWT - Food Science and Technology, 48</w:t>
      </w:r>
      <w:r w:rsidRPr="00990769">
        <w:rPr>
          <w:rFonts w:ascii="Times New Roman" w:hAnsi="Times New Roman"/>
          <w:bCs/>
          <w:sz w:val="24"/>
        </w:rPr>
        <w:t xml:space="preserve">(1), 59–68. </w:t>
      </w:r>
      <w:hyperlink r:id="rId31">
        <w:r w:rsidR="00CC38EE" w:rsidRPr="00990769">
          <w:rPr>
            <w:rFonts w:ascii="Times New Roman" w:hAnsi="Times New Roman"/>
            <w:bCs/>
            <w:color w:val="000000"/>
            <w:sz w:val="24"/>
          </w:rPr>
          <w:t>https://doi.org/10.1016/j.lwt.2012.02.028</w:t>
        </w:r>
      </w:hyperlink>
    </w:p>
    <w:p w14:paraId="213E1E75" w14:textId="77777777" w:rsidR="00CC38EE" w:rsidRPr="00990769" w:rsidRDefault="00000000">
      <w:pPr>
        <w:spacing w:after="0" w:line="240" w:lineRule="auto"/>
        <w:ind w:left="720" w:hanging="720"/>
        <w:rPr>
          <w:bCs/>
        </w:rPr>
      </w:pPr>
      <w:r w:rsidRPr="00990769">
        <w:rPr>
          <w:rFonts w:ascii="Times New Roman" w:hAnsi="Times New Roman"/>
          <w:bCs/>
          <w:sz w:val="24"/>
        </w:rPr>
        <w:lastRenderedPageBreak/>
        <w:t xml:space="preserve">Kim, T.-K., Yong, H. I., Jung, S., Kim, H.-W., &amp; Choi, Y.-S. (2021). Effect of reducing sodium chloride based on the sensory properties of meat products and the improvement strategies employed: A review. </w:t>
      </w:r>
      <w:r w:rsidRPr="00990769">
        <w:rPr>
          <w:rFonts w:ascii="Times New Roman" w:hAnsi="Times New Roman"/>
          <w:bCs/>
          <w:i/>
          <w:sz w:val="24"/>
        </w:rPr>
        <w:t>Journal of Animal Science and Technology, 63</w:t>
      </w:r>
      <w:r w:rsidRPr="00990769">
        <w:rPr>
          <w:rFonts w:ascii="Times New Roman" w:hAnsi="Times New Roman"/>
          <w:bCs/>
          <w:sz w:val="24"/>
        </w:rPr>
        <w:t xml:space="preserve">(4), 725–739. </w:t>
      </w:r>
      <w:hyperlink r:id="rId32">
        <w:r w:rsidR="00CC38EE" w:rsidRPr="00990769">
          <w:rPr>
            <w:rFonts w:ascii="Times New Roman" w:hAnsi="Times New Roman"/>
            <w:bCs/>
            <w:color w:val="000000"/>
            <w:sz w:val="24"/>
          </w:rPr>
          <w:t>https://doi.org/10.5187/jast.2021.e74</w:t>
        </w:r>
      </w:hyperlink>
    </w:p>
    <w:p w14:paraId="672337DB" w14:textId="77777777" w:rsidR="00D7238B" w:rsidRPr="00990769" w:rsidRDefault="00000000">
      <w:r w:rsidRPr="00990769">
        <w:t>Lee, S.-H., Kim, G.-W., Choe, J., &amp; Kim, H.-Y. (2018). Effect of buckwheat (Fagopyrum esculentum) powder on the physicochemical and sensory properties of emulsion-type sausage. Korean Journal for Food Science of Animal Resources, 38(5), 927-935. https://doi.org/10.5851/kosfa.2018.e25</w:t>
      </w:r>
    </w:p>
    <w:p w14:paraId="4D22C618" w14:textId="77777777" w:rsidR="00CC38EE" w:rsidRPr="00990769" w:rsidRDefault="00000000">
      <w:pPr>
        <w:spacing w:after="0" w:line="240" w:lineRule="auto"/>
        <w:ind w:left="720" w:hanging="720"/>
        <w:rPr>
          <w:bCs/>
        </w:rPr>
      </w:pPr>
      <w:r w:rsidRPr="00990769">
        <w:rPr>
          <w:rFonts w:ascii="Times New Roman" w:hAnsi="Times New Roman"/>
          <w:bCs/>
          <w:sz w:val="24"/>
          <w:lang w:val="es-US"/>
        </w:rPr>
        <w:t xml:space="preserve">Li-Hua, P., &amp; </w:t>
      </w:r>
      <w:proofErr w:type="spellStart"/>
      <w:r w:rsidRPr="00990769">
        <w:rPr>
          <w:rFonts w:ascii="Times New Roman" w:hAnsi="Times New Roman"/>
          <w:bCs/>
          <w:sz w:val="24"/>
          <w:lang w:val="es-US"/>
        </w:rPr>
        <w:t>Bajinka</w:t>
      </w:r>
      <w:proofErr w:type="spellEnd"/>
      <w:r w:rsidRPr="00990769">
        <w:rPr>
          <w:rFonts w:ascii="Times New Roman" w:hAnsi="Times New Roman"/>
          <w:bCs/>
          <w:sz w:val="24"/>
          <w:lang w:val="es-US"/>
        </w:rPr>
        <w:t xml:space="preserve">, O. (2025). </w:t>
      </w:r>
      <w:r w:rsidRPr="00990769">
        <w:rPr>
          <w:rFonts w:ascii="Times New Roman" w:hAnsi="Times New Roman"/>
          <w:bCs/>
          <w:sz w:val="24"/>
        </w:rPr>
        <w:t xml:space="preserve">Processed meat health risks: Pathways and dietary solutions. </w:t>
      </w:r>
      <w:r w:rsidRPr="00990769">
        <w:rPr>
          <w:rFonts w:ascii="Times New Roman" w:hAnsi="Times New Roman"/>
          <w:bCs/>
          <w:i/>
          <w:sz w:val="24"/>
        </w:rPr>
        <w:t>The Journal of Nutrition, 155</w:t>
      </w:r>
      <w:r w:rsidRPr="00990769">
        <w:rPr>
          <w:rFonts w:ascii="Times New Roman" w:hAnsi="Times New Roman"/>
          <w:bCs/>
          <w:sz w:val="24"/>
        </w:rPr>
        <w:t xml:space="preserve">(11), 3584–3594. </w:t>
      </w:r>
      <w:hyperlink r:id="rId33">
        <w:r w:rsidR="00CC38EE" w:rsidRPr="00990769">
          <w:rPr>
            <w:rFonts w:ascii="Times New Roman" w:hAnsi="Times New Roman"/>
            <w:bCs/>
            <w:color w:val="000000"/>
            <w:sz w:val="24"/>
          </w:rPr>
          <w:t>https://doi.org/10.1016/j.tjnut.2025.08.030</w:t>
        </w:r>
      </w:hyperlink>
    </w:p>
    <w:p w14:paraId="4A165205"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Mahmud, N., Ferdaus, M. J., &amp; Silva, R. C. da. (2024). Exploring the feasibility of direct-dispersion </w:t>
      </w:r>
      <w:proofErr w:type="spellStart"/>
      <w:r w:rsidRPr="00990769">
        <w:rPr>
          <w:rFonts w:ascii="Times New Roman" w:hAnsi="Times New Roman"/>
          <w:bCs/>
          <w:sz w:val="24"/>
        </w:rPr>
        <w:t>oleogels</w:t>
      </w:r>
      <w:proofErr w:type="spellEnd"/>
      <w:r w:rsidRPr="00990769">
        <w:rPr>
          <w:rFonts w:ascii="Times New Roman" w:hAnsi="Times New Roman"/>
          <w:bCs/>
          <w:sz w:val="24"/>
        </w:rPr>
        <w:t xml:space="preserve"> in healthier sausage formulations. </w:t>
      </w:r>
      <w:r w:rsidRPr="00990769">
        <w:rPr>
          <w:rFonts w:ascii="Times New Roman" w:hAnsi="Times New Roman"/>
          <w:bCs/>
          <w:i/>
          <w:sz w:val="24"/>
        </w:rPr>
        <w:t>Gels, 10</w:t>
      </w:r>
      <w:r w:rsidRPr="00990769">
        <w:rPr>
          <w:rFonts w:ascii="Times New Roman" w:hAnsi="Times New Roman"/>
          <w:bCs/>
          <w:sz w:val="24"/>
        </w:rPr>
        <w:t xml:space="preserve">(12), Article 819. </w:t>
      </w:r>
      <w:hyperlink r:id="rId34">
        <w:r w:rsidR="00CC38EE" w:rsidRPr="00990769">
          <w:rPr>
            <w:rFonts w:ascii="Times New Roman" w:hAnsi="Times New Roman"/>
            <w:bCs/>
            <w:color w:val="000000"/>
            <w:sz w:val="24"/>
          </w:rPr>
          <w:t>https://doi.org/10.3390/gels10120819</w:t>
        </w:r>
      </w:hyperlink>
    </w:p>
    <w:p w14:paraId="555578B6" w14:textId="77777777" w:rsidR="00CC38EE" w:rsidRPr="00990769" w:rsidRDefault="00000000">
      <w:pPr>
        <w:rPr>
          <w:bCs/>
        </w:rPr>
      </w:pPr>
      <w:r w:rsidRPr="00990769">
        <w:rPr>
          <w:bCs/>
        </w:rPr>
        <w:t xml:space="preserve">Maharani, D., </w:t>
      </w:r>
      <w:proofErr w:type="spellStart"/>
      <w:r w:rsidRPr="00990769">
        <w:rPr>
          <w:bCs/>
        </w:rPr>
        <w:t>Anggo</w:t>
      </w:r>
      <w:proofErr w:type="spellEnd"/>
      <w:r w:rsidRPr="00990769">
        <w:rPr>
          <w:bCs/>
        </w:rPr>
        <w:t xml:space="preserve">, A. D., Suharto, S., Arifin, M. H., &amp; Amalia, U. (2023). Characteristics and omega-3 content of tilapia sausage </w:t>
      </w:r>
      <w:proofErr w:type="spellStart"/>
      <w:r w:rsidRPr="00990769">
        <w:rPr>
          <w:bCs/>
        </w:rPr>
        <w:t>subtitued</w:t>
      </w:r>
      <w:proofErr w:type="spellEnd"/>
      <w:r w:rsidRPr="00990769">
        <w:rPr>
          <w:bCs/>
        </w:rPr>
        <w:t xml:space="preserve"> with mackerel fish (</w:t>
      </w:r>
      <w:proofErr w:type="spellStart"/>
      <w:r w:rsidRPr="00990769">
        <w:rPr>
          <w:bCs/>
        </w:rPr>
        <w:t>Rastrelliger</w:t>
      </w:r>
      <w:proofErr w:type="spellEnd"/>
      <w:r w:rsidRPr="00990769">
        <w:rPr>
          <w:bCs/>
        </w:rPr>
        <w:t xml:space="preserve"> </w:t>
      </w:r>
      <w:proofErr w:type="spellStart"/>
      <w:r w:rsidRPr="00990769">
        <w:rPr>
          <w:bCs/>
        </w:rPr>
        <w:t>kanagurta</w:t>
      </w:r>
      <w:proofErr w:type="spellEnd"/>
      <w:r w:rsidRPr="00990769">
        <w:rPr>
          <w:bCs/>
        </w:rPr>
        <w:t>) oil. Journal of Advances in Food Science &amp; Technology, 10(3), 34–42. https://doi.org/10.56557/JAFSAT/2023/v10i38278</w:t>
      </w:r>
    </w:p>
    <w:p w14:paraId="4B04B15D" w14:textId="77777777" w:rsidR="00CC38EE" w:rsidRPr="00990769" w:rsidRDefault="00000000">
      <w:pPr>
        <w:spacing w:after="0" w:line="240" w:lineRule="auto"/>
        <w:ind w:left="720" w:hanging="720"/>
        <w:rPr>
          <w:bCs/>
        </w:rPr>
      </w:pPr>
      <w:r w:rsidRPr="00990769">
        <w:rPr>
          <w:rFonts w:ascii="Times New Roman" w:hAnsi="Times New Roman"/>
          <w:bCs/>
          <w:sz w:val="24"/>
          <w:lang w:val="es-US"/>
        </w:rPr>
        <w:t xml:space="preserve">Martínez-Tomé, M., Jiménez, A. M., Ruggieri, S., Frega, N., </w:t>
      </w:r>
      <w:proofErr w:type="spellStart"/>
      <w:r w:rsidRPr="00990769">
        <w:rPr>
          <w:rFonts w:ascii="Times New Roman" w:hAnsi="Times New Roman"/>
          <w:bCs/>
          <w:sz w:val="24"/>
          <w:lang w:val="es-US"/>
        </w:rPr>
        <w:t>Strabbioli</w:t>
      </w:r>
      <w:proofErr w:type="spellEnd"/>
      <w:r w:rsidRPr="00990769">
        <w:rPr>
          <w:rFonts w:ascii="Times New Roman" w:hAnsi="Times New Roman"/>
          <w:bCs/>
          <w:sz w:val="24"/>
          <w:lang w:val="es-US"/>
        </w:rPr>
        <w:t xml:space="preserve">, R., &amp; Murcia, M. A. (2001). </w:t>
      </w:r>
      <w:r w:rsidRPr="00990769">
        <w:rPr>
          <w:rFonts w:ascii="Times New Roman" w:hAnsi="Times New Roman"/>
          <w:bCs/>
          <w:sz w:val="24"/>
        </w:rPr>
        <w:t xml:space="preserve">Antioxidant properties of Mediterranean spices compared with common food additives. </w:t>
      </w:r>
      <w:r w:rsidRPr="00990769">
        <w:rPr>
          <w:rFonts w:ascii="Times New Roman" w:hAnsi="Times New Roman"/>
          <w:bCs/>
          <w:i/>
          <w:sz w:val="24"/>
        </w:rPr>
        <w:t>Journal of Food Protection, 64</w:t>
      </w:r>
      <w:r w:rsidRPr="00990769">
        <w:rPr>
          <w:rFonts w:ascii="Times New Roman" w:hAnsi="Times New Roman"/>
          <w:bCs/>
          <w:sz w:val="24"/>
        </w:rPr>
        <w:t xml:space="preserve">(9), 1412–1419. </w:t>
      </w:r>
      <w:hyperlink r:id="rId35">
        <w:r w:rsidR="00CC38EE" w:rsidRPr="00990769">
          <w:rPr>
            <w:rFonts w:ascii="Times New Roman" w:hAnsi="Times New Roman"/>
            <w:bCs/>
            <w:color w:val="000000"/>
            <w:sz w:val="24"/>
          </w:rPr>
          <w:t>https://doi.org/10.4315/0362-028X-64.9.1412</w:t>
        </w:r>
      </w:hyperlink>
    </w:p>
    <w:p w14:paraId="0E150F0F"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Meilgaard, M. C., Civille, G. V., &amp; Carr, B. T. (2016). </w:t>
      </w:r>
      <w:r w:rsidRPr="00990769">
        <w:rPr>
          <w:rFonts w:ascii="Times New Roman" w:hAnsi="Times New Roman"/>
          <w:bCs/>
          <w:i/>
          <w:sz w:val="24"/>
        </w:rPr>
        <w:t>Sensory evaluation techniques</w:t>
      </w:r>
      <w:r w:rsidRPr="00990769">
        <w:rPr>
          <w:rFonts w:ascii="Times New Roman" w:hAnsi="Times New Roman"/>
          <w:bCs/>
          <w:sz w:val="24"/>
        </w:rPr>
        <w:t xml:space="preserve"> (5th ed.). CRC Press. </w:t>
      </w:r>
      <w:hyperlink r:id="rId36">
        <w:r w:rsidR="00CC38EE" w:rsidRPr="00990769">
          <w:rPr>
            <w:rFonts w:ascii="Times New Roman" w:hAnsi="Times New Roman"/>
            <w:bCs/>
            <w:color w:val="000000"/>
            <w:sz w:val="24"/>
          </w:rPr>
          <w:t>https://doi.org/10.1201/b19493</w:t>
        </w:r>
      </w:hyperlink>
    </w:p>
    <w:p w14:paraId="58EF76DC" w14:textId="77777777" w:rsidR="00CC38EE" w:rsidRPr="00990769" w:rsidRDefault="00000000">
      <w:pPr>
        <w:rPr>
          <w:bCs/>
        </w:rPr>
      </w:pPr>
      <w:r w:rsidRPr="00990769">
        <w:rPr>
          <w:bCs/>
        </w:rPr>
        <w:t xml:space="preserve">Mishra, B. P., Mishra, J., </w:t>
      </w:r>
      <w:proofErr w:type="spellStart"/>
      <w:r w:rsidRPr="00990769">
        <w:rPr>
          <w:bCs/>
        </w:rPr>
        <w:t>Paital</w:t>
      </w:r>
      <w:proofErr w:type="spellEnd"/>
      <w:r w:rsidRPr="00990769">
        <w:rPr>
          <w:bCs/>
        </w:rPr>
        <w:t>, B., Rath, P. K., Jena, M. K., Reddy, B. V. V., Pati, P. K., Panda, S. K., &amp; Sahoo, D. K. (2023). Properties and physiological effects of dietary fiber-enriched meat products: A review. Frontiers in Nutrition, 10, Article 1275341. https://doi.org/10.3389/fnut.2023.1275341</w:t>
      </w:r>
    </w:p>
    <w:p w14:paraId="75AFA98A"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Nawaz, A., Li, E., Irshad, S., Xiong, Z., Xiong, H., Shahbaz, H. M., &amp; Siddique, F. (2020). Valorization of fisheries by-products: Challenges and technical concerns to food industry. </w:t>
      </w:r>
      <w:r w:rsidRPr="00990769">
        <w:rPr>
          <w:rFonts w:ascii="Times New Roman" w:hAnsi="Times New Roman"/>
          <w:bCs/>
          <w:i/>
          <w:sz w:val="24"/>
        </w:rPr>
        <w:t>Trends in Food Science &amp; Technology, 99</w:t>
      </w:r>
      <w:r w:rsidRPr="00990769">
        <w:rPr>
          <w:rFonts w:ascii="Times New Roman" w:hAnsi="Times New Roman"/>
          <w:bCs/>
          <w:sz w:val="24"/>
        </w:rPr>
        <w:t xml:space="preserve">, 34–43. </w:t>
      </w:r>
      <w:hyperlink r:id="rId37">
        <w:r w:rsidR="00CC38EE" w:rsidRPr="00990769">
          <w:rPr>
            <w:rFonts w:ascii="Times New Roman" w:hAnsi="Times New Roman"/>
            <w:bCs/>
            <w:color w:val="000000"/>
            <w:sz w:val="24"/>
          </w:rPr>
          <w:t>https://doi.org/10.1016/j.tifs.2020.02.022</w:t>
        </w:r>
      </w:hyperlink>
    </w:p>
    <w:p w14:paraId="6F08083E" w14:textId="77777777" w:rsidR="00CC38EE" w:rsidRPr="00990769" w:rsidRDefault="00000000">
      <w:pPr>
        <w:spacing w:after="0" w:line="240" w:lineRule="auto"/>
        <w:ind w:left="720" w:hanging="720"/>
        <w:rPr>
          <w:bCs/>
        </w:rPr>
      </w:pPr>
      <w:proofErr w:type="spellStart"/>
      <w:r w:rsidRPr="00990769">
        <w:rPr>
          <w:rFonts w:ascii="Times New Roman" w:hAnsi="Times New Roman"/>
          <w:bCs/>
          <w:sz w:val="24"/>
        </w:rPr>
        <w:t>Ngamwonglumlert</w:t>
      </w:r>
      <w:proofErr w:type="spellEnd"/>
      <w:r w:rsidRPr="00990769">
        <w:rPr>
          <w:rFonts w:ascii="Times New Roman" w:hAnsi="Times New Roman"/>
          <w:bCs/>
          <w:sz w:val="24"/>
        </w:rPr>
        <w:t xml:space="preserve">, L., </w:t>
      </w:r>
      <w:proofErr w:type="spellStart"/>
      <w:r w:rsidRPr="00990769">
        <w:rPr>
          <w:rFonts w:ascii="Times New Roman" w:hAnsi="Times New Roman"/>
          <w:bCs/>
          <w:sz w:val="24"/>
        </w:rPr>
        <w:t>Devahastin</w:t>
      </w:r>
      <w:proofErr w:type="spellEnd"/>
      <w:r w:rsidRPr="00990769">
        <w:rPr>
          <w:rFonts w:ascii="Times New Roman" w:hAnsi="Times New Roman"/>
          <w:bCs/>
          <w:sz w:val="24"/>
        </w:rPr>
        <w:t xml:space="preserve">, S., &amp; </w:t>
      </w:r>
      <w:proofErr w:type="spellStart"/>
      <w:r w:rsidRPr="00990769">
        <w:rPr>
          <w:rFonts w:ascii="Times New Roman" w:hAnsi="Times New Roman"/>
          <w:bCs/>
          <w:sz w:val="24"/>
        </w:rPr>
        <w:t>Chiewchan</w:t>
      </w:r>
      <w:proofErr w:type="spellEnd"/>
      <w:r w:rsidRPr="00990769">
        <w:rPr>
          <w:rFonts w:ascii="Times New Roman" w:hAnsi="Times New Roman"/>
          <w:bCs/>
          <w:sz w:val="24"/>
        </w:rPr>
        <w:t xml:space="preserve">, N. (2017). Natural colorants: Pigment stability and extraction yield enhancement via utilization of appropriate pretreatment and extraction methods. </w:t>
      </w:r>
      <w:r w:rsidRPr="00990769">
        <w:rPr>
          <w:rFonts w:ascii="Times New Roman" w:hAnsi="Times New Roman"/>
          <w:bCs/>
          <w:i/>
          <w:sz w:val="24"/>
        </w:rPr>
        <w:t>Critical Reviews in Food Science and Nutrition, 57</w:t>
      </w:r>
      <w:r w:rsidRPr="00990769">
        <w:rPr>
          <w:rFonts w:ascii="Times New Roman" w:hAnsi="Times New Roman"/>
          <w:bCs/>
          <w:sz w:val="24"/>
        </w:rPr>
        <w:t xml:space="preserve">(15), 3243–3259. </w:t>
      </w:r>
      <w:hyperlink r:id="rId38">
        <w:r w:rsidR="00CC38EE" w:rsidRPr="00990769">
          <w:rPr>
            <w:rFonts w:ascii="Times New Roman" w:hAnsi="Times New Roman"/>
            <w:bCs/>
            <w:color w:val="000000"/>
            <w:sz w:val="24"/>
          </w:rPr>
          <w:t>https://doi.org/10.1080/10408398.2015.1109498</w:t>
        </w:r>
      </w:hyperlink>
    </w:p>
    <w:p w14:paraId="22312F22"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Olaoye, O. A., &amp; </w:t>
      </w:r>
      <w:proofErr w:type="spellStart"/>
      <w:r w:rsidRPr="00990769">
        <w:rPr>
          <w:rFonts w:ascii="Times New Roman" w:hAnsi="Times New Roman"/>
          <w:bCs/>
          <w:sz w:val="24"/>
        </w:rPr>
        <w:t>Onilude</w:t>
      </w:r>
      <w:proofErr w:type="spellEnd"/>
      <w:r w:rsidRPr="00990769">
        <w:rPr>
          <w:rFonts w:ascii="Times New Roman" w:hAnsi="Times New Roman"/>
          <w:bCs/>
          <w:sz w:val="24"/>
        </w:rPr>
        <w:t xml:space="preserve">, A. A. (2010). Investigation on the potential application of biological agents in the extension of shelf life of fresh beef in Nigeria. </w:t>
      </w:r>
      <w:r w:rsidRPr="00990769">
        <w:rPr>
          <w:rFonts w:ascii="Times New Roman" w:hAnsi="Times New Roman"/>
          <w:bCs/>
          <w:i/>
          <w:sz w:val="24"/>
        </w:rPr>
        <w:t>World Journal of Microbiology and Biotechnology, 26</w:t>
      </w:r>
      <w:r w:rsidRPr="00990769">
        <w:rPr>
          <w:rFonts w:ascii="Times New Roman" w:hAnsi="Times New Roman"/>
          <w:bCs/>
          <w:sz w:val="24"/>
        </w:rPr>
        <w:t xml:space="preserve">, 1445–1454. </w:t>
      </w:r>
      <w:hyperlink r:id="rId39">
        <w:r w:rsidR="00CC38EE" w:rsidRPr="00990769">
          <w:rPr>
            <w:rFonts w:ascii="Times New Roman" w:hAnsi="Times New Roman"/>
            <w:bCs/>
            <w:color w:val="000000"/>
            <w:sz w:val="24"/>
          </w:rPr>
          <w:t>https://doi.org/10.1007/s11274-010-0319-5</w:t>
        </w:r>
      </w:hyperlink>
    </w:p>
    <w:p w14:paraId="53E9E186" w14:textId="77777777" w:rsidR="00CC38EE" w:rsidRPr="00990769" w:rsidRDefault="00000000">
      <w:pPr>
        <w:spacing w:after="0" w:line="240" w:lineRule="auto"/>
        <w:ind w:left="720" w:hanging="720"/>
        <w:rPr>
          <w:bCs/>
        </w:rPr>
      </w:pPr>
      <w:r w:rsidRPr="00990769">
        <w:rPr>
          <w:rFonts w:ascii="Times New Roman" w:hAnsi="Times New Roman"/>
          <w:bCs/>
          <w:sz w:val="24"/>
          <w:lang w:val="es-US"/>
        </w:rPr>
        <w:t xml:space="preserve">Sam, F. E., Ma, T.-Z., Atuna, R. A., </w:t>
      </w:r>
      <w:proofErr w:type="spellStart"/>
      <w:r w:rsidRPr="00990769">
        <w:rPr>
          <w:rFonts w:ascii="Times New Roman" w:hAnsi="Times New Roman"/>
          <w:bCs/>
          <w:sz w:val="24"/>
          <w:lang w:val="es-US"/>
        </w:rPr>
        <w:t>Salifu</w:t>
      </w:r>
      <w:proofErr w:type="spellEnd"/>
      <w:r w:rsidRPr="00990769">
        <w:rPr>
          <w:rFonts w:ascii="Times New Roman" w:hAnsi="Times New Roman"/>
          <w:bCs/>
          <w:sz w:val="24"/>
          <w:lang w:val="es-US"/>
        </w:rPr>
        <w:t xml:space="preserve">, R., </w:t>
      </w:r>
      <w:proofErr w:type="spellStart"/>
      <w:r w:rsidRPr="00990769">
        <w:rPr>
          <w:rFonts w:ascii="Times New Roman" w:hAnsi="Times New Roman"/>
          <w:bCs/>
          <w:sz w:val="24"/>
          <w:lang w:val="es-US"/>
        </w:rPr>
        <w:t>Nubalanaan</w:t>
      </w:r>
      <w:proofErr w:type="spellEnd"/>
      <w:r w:rsidRPr="00990769">
        <w:rPr>
          <w:rFonts w:ascii="Times New Roman" w:hAnsi="Times New Roman"/>
          <w:bCs/>
          <w:sz w:val="24"/>
          <w:lang w:val="es-US"/>
        </w:rPr>
        <w:t xml:space="preserve">, B.-A., </w:t>
      </w:r>
      <w:proofErr w:type="spellStart"/>
      <w:r w:rsidRPr="00990769">
        <w:rPr>
          <w:rFonts w:ascii="Times New Roman" w:hAnsi="Times New Roman"/>
          <w:bCs/>
          <w:sz w:val="24"/>
          <w:lang w:val="es-US"/>
        </w:rPr>
        <w:t>Amagloh</w:t>
      </w:r>
      <w:proofErr w:type="spellEnd"/>
      <w:r w:rsidRPr="00990769">
        <w:rPr>
          <w:rFonts w:ascii="Times New Roman" w:hAnsi="Times New Roman"/>
          <w:bCs/>
          <w:sz w:val="24"/>
          <w:lang w:val="es-US"/>
        </w:rPr>
        <w:t xml:space="preserve">, F. K., &amp; Han, S.-Y. (2021). </w:t>
      </w:r>
      <w:r w:rsidRPr="00990769">
        <w:rPr>
          <w:rFonts w:ascii="Times New Roman" w:hAnsi="Times New Roman"/>
          <w:bCs/>
          <w:sz w:val="24"/>
        </w:rPr>
        <w:t>Physicochemical, oxidative stability and sensory properties of frankfurter-type sausage as influenced by the addition of carrot (</w:t>
      </w:r>
      <w:r w:rsidRPr="00990769">
        <w:rPr>
          <w:rFonts w:ascii="Times New Roman" w:hAnsi="Times New Roman"/>
          <w:bCs/>
          <w:i/>
          <w:sz w:val="24"/>
        </w:rPr>
        <w:t>Daucus carota</w:t>
      </w:r>
      <w:r w:rsidRPr="00990769">
        <w:rPr>
          <w:rFonts w:ascii="Times New Roman" w:hAnsi="Times New Roman"/>
          <w:bCs/>
          <w:sz w:val="24"/>
        </w:rPr>
        <w:t xml:space="preserve">) paste. </w:t>
      </w:r>
      <w:r w:rsidRPr="00990769">
        <w:rPr>
          <w:rFonts w:ascii="Times New Roman" w:hAnsi="Times New Roman"/>
          <w:bCs/>
          <w:i/>
          <w:sz w:val="24"/>
        </w:rPr>
        <w:t>Foods, 10</w:t>
      </w:r>
      <w:r w:rsidRPr="00990769">
        <w:rPr>
          <w:rFonts w:ascii="Times New Roman" w:hAnsi="Times New Roman"/>
          <w:bCs/>
          <w:sz w:val="24"/>
        </w:rPr>
        <w:t xml:space="preserve">(12), Article 3032. </w:t>
      </w:r>
      <w:hyperlink r:id="rId40">
        <w:r w:rsidR="00CC38EE" w:rsidRPr="00990769">
          <w:rPr>
            <w:rFonts w:ascii="Times New Roman" w:hAnsi="Times New Roman"/>
            <w:bCs/>
            <w:color w:val="000000"/>
            <w:sz w:val="24"/>
          </w:rPr>
          <w:t>https://doi.org/10.3390/foods10123032</w:t>
        </w:r>
      </w:hyperlink>
    </w:p>
    <w:p w14:paraId="4E7DB808"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Santhi, D., Kalaikannan, A., &amp; Sureshkumar, S. (2017). Factors influencing meat emulsion properties and product texture: A review. </w:t>
      </w:r>
      <w:r w:rsidRPr="00990769">
        <w:rPr>
          <w:rFonts w:ascii="Times New Roman" w:hAnsi="Times New Roman"/>
          <w:bCs/>
          <w:i/>
          <w:sz w:val="24"/>
        </w:rPr>
        <w:t>Critical Reviews in Food Science and Nutrition, 57</w:t>
      </w:r>
      <w:r w:rsidRPr="00990769">
        <w:rPr>
          <w:rFonts w:ascii="Times New Roman" w:hAnsi="Times New Roman"/>
          <w:bCs/>
          <w:sz w:val="24"/>
        </w:rPr>
        <w:t xml:space="preserve">(10), 2021–2027. </w:t>
      </w:r>
      <w:hyperlink r:id="rId41">
        <w:r w:rsidR="00CC38EE" w:rsidRPr="00990769">
          <w:rPr>
            <w:rFonts w:ascii="Times New Roman" w:hAnsi="Times New Roman"/>
            <w:bCs/>
            <w:color w:val="000000"/>
            <w:sz w:val="24"/>
          </w:rPr>
          <w:t>https://doi.org/10.1080/10408398.2013.858027</w:t>
        </w:r>
      </w:hyperlink>
    </w:p>
    <w:p w14:paraId="4809E964"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Saura-Calixto, F. (2011). Dietary fiber as a carrier of dietary antioxidants: An essential physiological function. </w:t>
      </w:r>
      <w:r w:rsidRPr="00990769">
        <w:rPr>
          <w:rFonts w:ascii="Times New Roman" w:hAnsi="Times New Roman"/>
          <w:bCs/>
          <w:i/>
          <w:sz w:val="24"/>
        </w:rPr>
        <w:t>Journal of Agricultural and Food Chemistry, 59</w:t>
      </w:r>
      <w:r w:rsidRPr="00990769">
        <w:rPr>
          <w:rFonts w:ascii="Times New Roman" w:hAnsi="Times New Roman"/>
          <w:bCs/>
          <w:sz w:val="24"/>
        </w:rPr>
        <w:t xml:space="preserve">(1), 43–49. </w:t>
      </w:r>
      <w:hyperlink r:id="rId42">
        <w:r w:rsidR="00CC38EE" w:rsidRPr="00990769">
          <w:rPr>
            <w:rFonts w:ascii="Times New Roman" w:hAnsi="Times New Roman"/>
            <w:bCs/>
            <w:color w:val="000000"/>
            <w:sz w:val="24"/>
          </w:rPr>
          <w:t>https://doi.org/10.1021/jf1036596</w:t>
        </w:r>
      </w:hyperlink>
    </w:p>
    <w:p w14:paraId="3F4B7D0A" w14:textId="77777777" w:rsidR="00CC38EE" w:rsidRPr="00990769" w:rsidRDefault="00000000">
      <w:pPr>
        <w:spacing w:after="0" w:line="240" w:lineRule="auto"/>
        <w:ind w:left="720" w:hanging="720"/>
        <w:rPr>
          <w:bCs/>
        </w:rPr>
      </w:pPr>
      <w:r w:rsidRPr="00990769">
        <w:rPr>
          <w:rFonts w:ascii="Times New Roman" w:hAnsi="Times New Roman"/>
          <w:bCs/>
          <w:sz w:val="24"/>
        </w:rPr>
        <w:lastRenderedPageBreak/>
        <w:t xml:space="preserve">Sebranek, J. G. (2009). Basic curing ingredients. In R. </w:t>
      </w:r>
      <w:proofErr w:type="spellStart"/>
      <w:r w:rsidRPr="00990769">
        <w:rPr>
          <w:rFonts w:ascii="Times New Roman" w:hAnsi="Times New Roman"/>
          <w:bCs/>
          <w:sz w:val="24"/>
        </w:rPr>
        <w:t>Tarté</w:t>
      </w:r>
      <w:proofErr w:type="spellEnd"/>
      <w:r w:rsidRPr="00990769">
        <w:rPr>
          <w:rFonts w:ascii="Times New Roman" w:hAnsi="Times New Roman"/>
          <w:bCs/>
          <w:sz w:val="24"/>
        </w:rPr>
        <w:t xml:space="preserve"> (Ed.), </w:t>
      </w:r>
      <w:r w:rsidRPr="00990769">
        <w:rPr>
          <w:rFonts w:ascii="Times New Roman" w:hAnsi="Times New Roman"/>
          <w:bCs/>
          <w:i/>
          <w:sz w:val="24"/>
        </w:rPr>
        <w:t>Ingredients in meat products</w:t>
      </w:r>
      <w:r w:rsidRPr="00990769">
        <w:rPr>
          <w:rFonts w:ascii="Times New Roman" w:hAnsi="Times New Roman"/>
          <w:bCs/>
          <w:sz w:val="24"/>
        </w:rPr>
        <w:t xml:space="preserve"> (pp. 1–24). Springer. </w:t>
      </w:r>
      <w:hyperlink r:id="rId43">
        <w:r w:rsidR="00CC38EE" w:rsidRPr="00990769">
          <w:rPr>
            <w:rFonts w:ascii="Times New Roman" w:hAnsi="Times New Roman"/>
            <w:bCs/>
            <w:color w:val="000000"/>
            <w:sz w:val="24"/>
          </w:rPr>
          <w:t>https://doi.org/10.1007/978-0-387-71327-4_1</w:t>
        </w:r>
      </w:hyperlink>
    </w:p>
    <w:p w14:paraId="4E08CF0F" w14:textId="77777777" w:rsidR="00CC38EE" w:rsidRPr="00990769" w:rsidRDefault="00000000">
      <w:pPr>
        <w:rPr>
          <w:bCs/>
        </w:rPr>
      </w:pPr>
      <w:proofErr w:type="spellStart"/>
      <w:r w:rsidRPr="00990769">
        <w:rPr>
          <w:bCs/>
        </w:rPr>
        <w:t>Serikkyzy</w:t>
      </w:r>
      <w:proofErr w:type="spellEnd"/>
      <w:r w:rsidRPr="00990769">
        <w:rPr>
          <w:bCs/>
        </w:rPr>
        <w:t xml:space="preserve">, M., Kapysheva, U., &amp; </w:t>
      </w:r>
      <w:proofErr w:type="spellStart"/>
      <w:r w:rsidRPr="00990769">
        <w:rPr>
          <w:bCs/>
        </w:rPr>
        <w:t>Kenenbay</w:t>
      </w:r>
      <w:proofErr w:type="spellEnd"/>
      <w:r w:rsidRPr="00990769">
        <w:rPr>
          <w:bCs/>
        </w:rPr>
        <w:t>, S. (2026). Development of functional meat products based on the food safety system. Scientific Reports, 16, Article 601. https://doi.org/10.1038/s41598-025-30088-0</w:t>
      </w:r>
    </w:p>
    <w:p w14:paraId="42FC57E7"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Sharma, K. D., Karki, S., Thakur, N. S., &amp; </w:t>
      </w:r>
      <w:proofErr w:type="spellStart"/>
      <w:r w:rsidRPr="00990769">
        <w:rPr>
          <w:rFonts w:ascii="Times New Roman" w:hAnsi="Times New Roman"/>
          <w:bCs/>
          <w:sz w:val="24"/>
        </w:rPr>
        <w:t>Attri</w:t>
      </w:r>
      <w:proofErr w:type="spellEnd"/>
      <w:r w:rsidRPr="00990769">
        <w:rPr>
          <w:rFonts w:ascii="Times New Roman" w:hAnsi="Times New Roman"/>
          <w:bCs/>
          <w:sz w:val="24"/>
        </w:rPr>
        <w:t xml:space="preserve">, S. (2012). Chemical composition, functional properties and processing of carrot: A review. </w:t>
      </w:r>
      <w:r w:rsidRPr="00990769">
        <w:rPr>
          <w:rFonts w:ascii="Times New Roman" w:hAnsi="Times New Roman"/>
          <w:bCs/>
          <w:i/>
          <w:sz w:val="24"/>
        </w:rPr>
        <w:t>Journal of Food Science and Technology, 49</w:t>
      </w:r>
      <w:r w:rsidRPr="00990769">
        <w:rPr>
          <w:rFonts w:ascii="Times New Roman" w:hAnsi="Times New Roman"/>
          <w:bCs/>
          <w:sz w:val="24"/>
        </w:rPr>
        <w:t xml:space="preserve">(1), 22–32. </w:t>
      </w:r>
      <w:hyperlink r:id="rId44">
        <w:r w:rsidR="00CC38EE" w:rsidRPr="00990769">
          <w:rPr>
            <w:rFonts w:ascii="Times New Roman" w:hAnsi="Times New Roman"/>
            <w:bCs/>
            <w:color w:val="000000"/>
            <w:sz w:val="24"/>
          </w:rPr>
          <w:t>https://doi.org/10.1007/s13197-011-0310-7</w:t>
        </w:r>
      </w:hyperlink>
    </w:p>
    <w:p w14:paraId="65C51082" w14:textId="77777777" w:rsidR="00CC38EE" w:rsidRPr="00990769" w:rsidRDefault="00000000">
      <w:pPr>
        <w:spacing w:after="0" w:line="240" w:lineRule="auto"/>
        <w:ind w:left="720" w:hanging="720"/>
        <w:rPr>
          <w:bCs/>
        </w:rPr>
      </w:pPr>
      <w:proofErr w:type="spellStart"/>
      <w:r w:rsidRPr="00990769">
        <w:rPr>
          <w:rFonts w:ascii="Times New Roman" w:hAnsi="Times New Roman"/>
          <w:bCs/>
          <w:sz w:val="24"/>
        </w:rPr>
        <w:t>Tontul</w:t>
      </w:r>
      <w:proofErr w:type="spellEnd"/>
      <w:r w:rsidRPr="00990769">
        <w:rPr>
          <w:rFonts w:ascii="Times New Roman" w:hAnsi="Times New Roman"/>
          <w:bCs/>
          <w:sz w:val="24"/>
        </w:rPr>
        <w:t xml:space="preserve">, İ., &amp; Topuz, A. (2017). Spray-drying of fruit and vegetable juices: Effect of drying conditions on the product yield and physical properties. </w:t>
      </w:r>
      <w:r w:rsidRPr="00990769">
        <w:rPr>
          <w:rFonts w:ascii="Times New Roman" w:hAnsi="Times New Roman"/>
          <w:bCs/>
          <w:i/>
          <w:sz w:val="24"/>
        </w:rPr>
        <w:t>Trends in Food Science &amp; Technology, 63</w:t>
      </w:r>
      <w:r w:rsidRPr="00990769">
        <w:rPr>
          <w:rFonts w:ascii="Times New Roman" w:hAnsi="Times New Roman"/>
          <w:bCs/>
          <w:sz w:val="24"/>
        </w:rPr>
        <w:t xml:space="preserve">, 91–102. </w:t>
      </w:r>
      <w:hyperlink r:id="rId45">
        <w:r w:rsidR="00CC38EE" w:rsidRPr="00990769">
          <w:rPr>
            <w:rFonts w:ascii="Times New Roman" w:hAnsi="Times New Roman"/>
            <w:bCs/>
            <w:color w:val="000000"/>
            <w:sz w:val="24"/>
          </w:rPr>
          <w:t>https://doi.org/10.1016/j.tifs.2017.03.009</w:t>
        </w:r>
      </w:hyperlink>
    </w:p>
    <w:p w14:paraId="54173207" w14:textId="77777777" w:rsidR="00CC38EE" w:rsidRPr="00990769" w:rsidRDefault="00000000">
      <w:pPr>
        <w:spacing w:after="0" w:line="240" w:lineRule="auto"/>
        <w:ind w:left="720" w:hanging="720"/>
        <w:rPr>
          <w:bCs/>
        </w:rPr>
      </w:pPr>
      <w:r w:rsidRPr="00990769">
        <w:rPr>
          <w:rFonts w:ascii="Times New Roman" w:hAnsi="Times New Roman"/>
          <w:bCs/>
          <w:sz w:val="24"/>
        </w:rPr>
        <w:t xml:space="preserve">Troutt, E. S., Hunt, M. C., Johnson, D. E., Claus, J. R., Kastner, C. L., Kropf, D. H., &amp; Stroda, S. (1992). Characteristics of low-fat ground beef containing texture-modifying ingredients. </w:t>
      </w:r>
      <w:r w:rsidRPr="00990769">
        <w:rPr>
          <w:rFonts w:ascii="Times New Roman" w:hAnsi="Times New Roman"/>
          <w:bCs/>
          <w:i/>
          <w:sz w:val="24"/>
        </w:rPr>
        <w:t>Journal of Food Science, 57</w:t>
      </w:r>
      <w:r w:rsidRPr="00990769">
        <w:rPr>
          <w:rFonts w:ascii="Times New Roman" w:hAnsi="Times New Roman"/>
          <w:bCs/>
          <w:sz w:val="24"/>
        </w:rPr>
        <w:t xml:space="preserve">(1), 19–24. </w:t>
      </w:r>
      <w:hyperlink r:id="rId46">
        <w:r w:rsidR="00CC38EE" w:rsidRPr="00990769">
          <w:rPr>
            <w:rFonts w:ascii="Times New Roman" w:hAnsi="Times New Roman"/>
            <w:bCs/>
            <w:color w:val="000000"/>
            <w:sz w:val="24"/>
          </w:rPr>
          <w:t>https://doi.org/10.1111/j.1365-2621.1992.tb05415.x</w:t>
        </w:r>
      </w:hyperlink>
    </w:p>
    <w:p w14:paraId="18E7187A" w14:textId="77777777" w:rsidR="00CC38EE" w:rsidRPr="00990769" w:rsidRDefault="00000000">
      <w:pPr>
        <w:spacing w:after="0" w:line="240" w:lineRule="auto"/>
        <w:ind w:left="720" w:hanging="720"/>
        <w:rPr>
          <w:bCs/>
        </w:rPr>
      </w:pPr>
      <w:proofErr w:type="spellStart"/>
      <w:r w:rsidRPr="00990769">
        <w:rPr>
          <w:rFonts w:ascii="Times New Roman" w:hAnsi="Times New Roman"/>
          <w:bCs/>
          <w:sz w:val="24"/>
        </w:rPr>
        <w:t>Warriss</w:t>
      </w:r>
      <w:proofErr w:type="spellEnd"/>
      <w:r w:rsidRPr="00990769">
        <w:rPr>
          <w:rFonts w:ascii="Times New Roman" w:hAnsi="Times New Roman"/>
          <w:bCs/>
          <w:sz w:val="24"/>
        </w:rPr>
        <w:t xml:space="preserve">, P. D. (2000). </w:t>
      </w:r>
      <w:r w:rsidRPr="00990769">
        <w:rPr>
          <w:rFonts w:ascii="Times New Roman" w:hAnsi="Times New Roman"/>
          <w:bCs/>
          <w:i/>
          <w:sz w:val="24"/>
        </w:rPr>
        <w:t>Meat science: An introductory text</w:t>
      </w:r>
      <w:r w:rsidRPr="00990769">
        <w:rPr>
          <w:rFonts w:ascii="Times New Roman" w:hAnsi="Times New Roman"/>
          <w:bCs/>
          <w:sz w:val="24"/>
        </w:rPr>
        <w:t xml:space="preserve">. CABI. </w:t>
      </w:r>
      <w:hyperlink r:id="rId47">
        <w:r w:rsidR="00CC38EE" w:rsidRPr="00990769">
          <w:rPr>
            <w:rFonts w:ascii="Times New Roman" w:hAnsi="Times New Roman"/>
            <w:bCs/>
            <w:color w:val="000000"/>
            <w:sz w:val="24"/>
          </w:rPr>
          <w:t>https://doi.org/10.1079/9780851994246.0000</w:t>
        </w:r>
      </w:hyperlink>
    </w:p>
    <w:p w14:paraId="74A2C34E" w14:textId="77777777" w:rsidR="00CC38EE" w:rsidRPr="00D10952" w:rsidRDefault="00000000">
      <w:pPr>
        <w:spacing w:after="0" w:line="240" w:lineRule="auto"/>
        <w:ind w:left="720" w:hanging="720"/>
        <w:rPr>
          <w:bCs/>
          <w:lang w:val="es-US"/>
        </w:rPr>
      </w:pPr>
      <w:r w:rsidRPr="00990769">
        <w:rPr>
          <w:rFonts w:ascii="Times New Roman" w:hAnsi="Times New Roman"/>
          <w:bCs/>
          <w:sz w:val="24"/>
        </w:rPr>
        <w:t xml:space="preserve">Zhao, P., An, Y., Dong, Z., Sun, X., Zhang, W., Wang, H., Yang, B., Yan, J., Fang, B., Ren, F., &amp; Chen, L. (2024). Comparative analysis of commercially available flavor oil sausages and smoked sausages. </w:t>
      </w:r>
      <w:proofErr w:type="spellStart"/>
      <w:r w:rsidRPr="00D10952">
        <w:rPr>
          <w:rFonts w:ascii="Times New Roman" w:hAnsi="Times New Roman"/>
          <w:bCs/>
          <w:i/>
          <w:sz w:val="24"/>
          <w:lang w:val="es-US"/>
        </w:rPr>
        <w:t>Molecules</w:t>
      </w:r>
      <w:proofErr w:type="spellEnd"/>
      <w:r w:rsidRPr="00D10952">
        <w:rPr>
          <w:rFonts w:ascii="Times New Roman" w:hAnsi="Times New Roman"/>
          <w:bCs/>
          <w:i/>
          <w:sz w:val="24"/>
          <w:lang w:val="es-US"/>
        </w:rPr>
        <w:t>, 29</w:t>
      </w:r>
      <w:r w:rsidRPr="00D10952">
        <w:rPr>
          <w:rFonts w:ascii="Times New Roman" w:hAnsi="Times New Roman"/>
          <w:bCs/>
          <w:sz w:val="24"/>
          <w:lang w:val="es-US"/>
        </w:rPr>
        <w:t xml:space="preserve">(16), </w:t>
      </w:r>
      <w:proofErr w:type="spellStart"/>
      <w:r w:rsidRPr="00D10952">
        <w:rPr>
          <w:rFonts w:ascii="Times New Roman" w:hAnsi="Times New Roman"/>
          <w:bCs/>
          <w:sz w:val="24"/>
          <w:lang w:val="es-US"/>
        </w:rPr>
        <w:t>Article</w:t>
      </w:r>
      <w:proofErr w:type="spellEnd"/>
      <w:r w:rsidRPr="00D10952">
        <w:rPr>
          <w:rFonts w:ascii="Times New Roman" w:hAnsi="Times New Roman"/>
          <w:bCs/>
          <w:sz w:val="24"/>
          <w:lang w:val="es-US"/>
        </w:rPr>
        <w:t xml:space="preserve"> 3772. </w:t>
      </w:r>
      <w:hyperlink r:id="rId48">
        <w:r w:rsidR="00CC38EE" w:rsidRPr="00D10952">
          <w:rPr>
            <w:rFonts w:ascii="Times New Roman" w:hAnsi="Times New Roman"/>
            <w:bCs/>
            <w:color w:val="000000"/>
            <w:sz w:val="24"/>
            <w:lang w:val="es-US"/>
          </w:rPr>
          <w:t>https://doi.org/10.3390/molecules29163772</w:t>
        </w:r>
      </w:hyperlink>
    </w:p>
    <w:p w14:paraId="232B7003" w14:textId="77777777" w:rsidR="00CC38EE" w:rsidRPr="00432308" w:rsidRDefault="00000000">
      <w:pPr>
        <w:spacing w:after="0" w:line="240" w:lineRule="auto"/>
        <w:ind w:left="720" w:hanging="720"/>
        <w:rPr>
          <w:bCs/>
        </w:rPr>
      </w:pPr>
      <w:r w:rsidRPr="00990769">
        <w:rPr>
          <w:rFonts w:ascii="Times New Roman" w:hAnsi="Times New Roman"/>
          <w:bCs/>
          <w:sz w:val="24"/>
          <w:lang w:val="es-US"/>
        </w:rPr>
        <w:t xml:space="preserve">Zhou, G. H., </w:t>
      </w:r>
      <w:proofErr w:type="spellStart"/>
      <w:r w:rsidRPr="00990769">
        <w:rPr>
          <w:rFonts w:ascii="Times New Roman" w:hAnsi="Times New Roman"/>
          <w:bCs/>
          <w:sz w:val="24"/>
          <w:lang w:val="es-US"/>
        </w:rPr>
        <w:t>Xu</w:t>
      </w:r>
      <w:proofErr w:type="spellEnd"/>
      <w:r w:rsidRPr="00990769">
        <w:rPr>
          <w:rFonts w:ascii="Times New Roman" w:hAnsi="Times New Roman"/>
          <w:bCs/>
          <w:sz w:val="24"/>
          <w:lang w:val="es-US"/>
        </w:rPr>
        <w:t xml:space="preserve">, X. L., &amp; Liu, Y. (2010). </w:t>
      </w:r>
      <w:r w:rsidRPr="00990769">
        <w:rPr>
          <w:rFonts w:ascii="Times New Roman" w:hAnsi="Times New Roman"/>
          <w:bCs/>
          <w:sz w:val="24"/>
        </w:rPr>
        <w:t xml:space="preserve">Preservation technologies for fresh meat: A review. </w:t>
      </w:r>
      <w:r w:rsidRPr="00990769">
        <w:rPr>
          <w:rFonts w:ascii="Times New Roman" w:hAnsi="Times New Roman"/>
          <w:bCs/>
          <w:i/>
          <w:sz w:val="24"/>
        </w:rPr>
        <w:t>Meat Science, 86</w:t>
      </w:r>
      <w:r w:rsidRPr="00990769">
        <w:rPr>
          <w:rFonts w:ascii="Times New Roman" w:hAnsi="Times New Roman"/>
          <w:bCs/>
          <w:sz w:val="24"/>
        </w:rPr>
        <w:t xml:space="preserve">(1), 119–128. </w:t>
      </w:r>
      <w:hyperlink r:id="rId49">
        <w:r w:rsidR="00CC38EE" w:rsidRPr="00990769">
          <w:rPr>
            <w:rFonts w:ascii="Times New Roman" w:hAnsi="Times New Roman"/>
            <w:bCs/>
            <w:color w:val="000000"/>
            <w:sz w:val="24"/>
          </w:rPr>
          <w:t>https://doi.org/10.1016/j.meatsci.2010.04.033</w:t>
        </w:r>
      </w:hyperlink>
    </w:p>
    <w:sectPr w:rsidR="00CC38EE" w:rsidRPr="00432308" w:rsidSect="009F25B6">
      <w:headerReference w:type="even" r:id="rId50"/>
      <w:headerReference w:type="default" r:id="rId51"/>
      <w:footerReference w:type="even" r:id="rId52"/>
      <w:footerReference w:type="default" r:id="rId53"/>
      <w:headerReference w:type="first" r:id="rId54"/>
      <w:footerReference w:type="first" r:id="rId55"/>
      <w:pgSz w:w="11907" w:h="16839" w:code="9"/>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4E30" w14:textId="77777777" w:rsidR="00C05A16" w:rsidRDefault="00C05A16" w:rsidP="0052237B">
      <w:pPr>
        <w:spacing w:after="0" w:line="240" w:lineRule="auto"/>
      </w:pPr>
      <w:r>
        <w:separator/>
      </w:r>
    </w:p>
  </w:endnote>
  <w:endnote w:type="continuationSeparator" w:id="0">
    <w:p w14:paraId="40F57ACD" w14:textId="77777777" w:rsidR="00C05A16" w:rsidRDefault="00C05A16" w:rsidP="00522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FD60" w14:textId="77777777" w:rsidR="00664C9B" w:rsidRDefault="0066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2BB8" w14:textId="77777777" w:rsidR="00B55BEB" w:rsidRDefault="00B55BEB" w:rsidP="003E1B5C">
    <w:pPr>
      <w:pStyle w:val="Footer"/>
      <w:tabs>
        <w:tab w:val="clear" w:pos="4680"/>
        <w:tab w:val="center" w:pos="3600"/>
      </w:tabs>
      <w:jc w:val="center"/>
    </w:pPr>
    <w:r w:rsidRPr="004A0A23">
      <w:rPr>
        <w:rFonts w:ascii="Times New Roman" w:hAnsi="Times New Roman" w:cs="Times New Roman"/>
        <w:b/>
        <w:sz w:val="24"/>
        <w:szCs w:val="24"/>
      </w:rPr>
      <w:fldChar w:fldCharType="begin"/>
    </w:r>
    <w:r w:rsidRPr="004A0A23">
      <w:rPr>
        <w:rFonts w:ascii="Times New Roman" w:hAnsi="Times New Roman" w:cs="Times New Roman"/>
        <w:b/>
        <w:sz w:val="24"/>
        <w:szCs w:val="24"/>
      </w:rPr>
      <w:instrText xml:space="preserve"> PAGE   \* MERGEFORMAT </w:instrText>
    </w:r>
    <w:r w:rsidRPr="004A0A23">
      <w:rPr>
        <w:rFonts w:ascii="Times New Roman" w:hAnsi="Times New Roman" w:cs="Times New Roman"/>
        <w:b/>
        <w:sz w:val="24"/>
        <w:szCs w:val="24"/>
      </w:rPr>
      <w:fldChar w:fldCharType="separate"/>
    </w:r>
    <w:r w:rsidR="0075113E">
      <w:rPr>
        <w:rFonts w:ascii="Times New Roman" w:hAnsi="Times New Roman" w:cs="Times New Roman"/>
        <w:b/>
        <w:noProof/>
        <w:sz w:val="24"/>
        <w:szCs w:val="24"/>
      </w:rPr>
      <w:t>19</w:t>
    </w:r>
    <w:r w:rsidRPr="004A0A23">
      <w:rPr>
        <w:rFonts w:ascii="Times New Roman" w:hAnsi="Times New Roman" w:cs="Times New Roman"/>
        <w:b/>
        <w:sz w:val="24"/>
        <w:szCs w:val="24"/>
      </w:rPr>
      <w:fldChar w:fldCharType="end"/>
    </w:r>
  </w:p>
  <w:p w14:paraId="52580F6E" w14:textId="77777777" w:rsidR="00B55BEB" w:rsidRDefault="00B55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5205" w14:textId="77777777" w:rsidR="00664C9B" w:rsidRDefault="00664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0CF0" w14:textId="77777777" w:rsidR="00C05A16" w:rsidRDefault="00C05A16" w:rsidP="0052237B">
      <w:pPr>
        <w:spacing w:after="0" w:line="240" w:lineRule="auto"/>
      </w:pPr>
      <w:r>
        <w:separator/>
      </w:r>
    </w:p>
  </w:footnote>
  <w:footnote w:type="continuationSeparator" w:id="0">
    <w:p w14:paraId="3707FA01" w14:textId="77777777" w:rsidR="00C05A16" w:rsidRDefault="00C05A16" w:rsidP="00522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40BA" w14:textId="77777777" w:rsidR="00664C9B" w:rsidRDefault="00000000">
    <w:pPr>
      <w:pStyle w:val="Header"/>
    </w:pPr>
    <w:r>
      <w:rPr>
        <w:noProof/>
      </w:rPr>
      <w:pict w14:anchorId="7632F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51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462F" w14:textId="77777777" w:rsidR="00664C9B" w:rsidRDefault="00000000">
    <w:pPr>
      <w:pStyle w:val="Header"/>
    </w:pPr>
    <w:r>
      <w:rPr>
        <w:noProof/>
      </w:rPr>
      <w:pict w14:anchorId="1C6D1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51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9AD0" w14:textId="77777777" w:rsidR="00664C9B" w:rsidRDefault="00000000">
    <w:pPr>
      <w:pStyle w:val="Header"/>
    </w:pPr>
    <w:r>
      <w:rPr>
        <w:noProof/>
      </w:rPr>
      <w:pict w14:anchorId="30FF6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51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F9AE342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892BC0"/>
    <w:multiLevelType w:val="hybridMultilevel"/>
    <w:tmpl w:val="63820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100F6"/>
    <w:multiLevelType w:val="multilevel"/>
    <w:tmpl w:val="09A0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23437"/>
    <w:multiLevelType w:val="multilevel"/>
    <w:tmpl w:val="C1846042"/>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0C9568E3"/>
    <w:multiLevelType w:val="multilevel"/>
    <w:tmpl w:val="3558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8D1389"/>
    <w:multiLevelType w:val="hybridMultilevel"/>
    <w:tmpl w:val="08EC9A4A"/>
    <w:lvl w:ilvl="0" w:tplc="8A7418F0">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826BBF"/>
    <w:multiLevelType w:val="hybridMultilevel"/>
    <w:tmpl w:val="63820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831F2"/>
    <w:multiLevelType w:val="hybridMultilevel"/>
    <w:tmpl w:val="AF12FBA4"/>
    <w:lvl w:ilvl="0" w:tplc="7D84CA30">
      <w:start w:val="1"/>
      <w:numFmt w:val="bullet"/>
      <w:lvlText w:val=""/>
      <w:lvlJc w:val="left"/>
      <w:pPr>
        <w:tabs>
          <w:tab w:val="num" w:pos="720"/>
        </w:tabs>
        <w:ind w:left="720" w:hanging="360"/>
      </w:pPr>
      <w:rPr>
        <w:rFonts w:ascii="Wingdings" w:hAnsi="Wingdings" w:hint="default"/>
      </w:rPr>
    </w:lvl>
    <w:lvl w:ilvl="1" w:tplc="52747F44" w:tentative="1">
      <w:start w:val="1"/>
      <w:numFmt w:val="bullet"/>
      <w:lvlText w:val=""/>
      <w:lvlJc w:val="left"/>
      <w:pPr>
        <w:tabs>
          <w:tab w:val="num" w:pos="1440"/>
        </w:tabs>
        <w:ind w:left="1440" w:hanging="360"/>
      </w:pPr>
      <w:rPr>
        <w:rFonts w:ascii="Wingdings" w:hAnsi="Wingdings" w:hint="default"/>
      </w:rPr>
    </w:lvl>
    <w:lvl w:ilvl="2" w:tplc="B1769D38" w:tentative="1">
      <w:start w:val="1"/>
      <w:numFmt w:val="bullet"/>
      <w:lvlText w:val=""/>
      <w:lvlJc w:val="left"/>
      <w:pPr>
        <w:tabs>
          <w:tab w:val="num" w:pos="2160"/>
        </w:tabs>
        <w:ind w:left="2160" w:hanging="360"/>
      </w:pPr>
      <w:rPr>
        <w:rFonts w:ascii="Wingdings" w:hAnsi="Wingdings" w:hint="default"/>
      </w:rPr>
    </w:lvl>
    <w:lvl w:ilvl="3" w:tplc="109C759C" w:tentative="1">
      <w:start w:val="1"/>
      <w:numFmt w:val="bullet"/>
      <w:lvlText w:val=""/>
      <w:lvlJc w:val="left"/>
      <w:pPr>
        <w:tabs>
          <w:tab w:val="num" w:pos="2880"/>
        </w:tabs>
        <w:ind w:left="2880" w:hanging="360"/>
      </w:pPr>
      <w:rPr>
        <w:rFonts w:ascii="Wingdings" w:hAnsi="Wingdings" w:hint="default"/>
      </w:rPr>
    </w:lvl>
    <w:lvl w:ilvl="4" w:tplc="69F8ECA8" w:tentative="1">
      <w:start w:val="1"/>
      <w:numFmt w:val="bullet"/>
      <w:lvlText w:val=""/>
      <w:lvlJc w:val="left"/>
      <w:pPr>
        <w:tabs>
          <w:tab w:val="num" w:pos="3600"/>
        </w:tabs>
        <w:ind w:left="3600" w:hanging="360"/>
      </w:pPr>
      <w:rPr>
        <w:rFonts w:ascii="Wingdings" w:hAnsi="Wingdings" w:hint="default"/>
      </w:rPr>
    </w:lvl>
    <w:lvl w:ilvl="5" w:tplc="6910EE76" w:tentative="1">
      <w:start w:val="1"/>
      <w:numFmt w:val="bullet"/>
      <w:lvlText w:val=""/>
      <w:lvlJc w:val="left"/>
      <w:pPr>
        <w:tabs>
          <w:tab w:val="num" w:pos="4320"/>
        </w:tabs>
        <w:ind w:left="4320" w:hanging="360"/>
      </w:pPr>
      <w:rPr>
        <w:rFonts w:ascii="Wingdings" w:hAnsi="Wingdings" w:hint="default"/>
      </w:rPr>
    </w:lvl>
    <w:lvl w:ilvl="6" w:tplc="B0E4CDC2" w:tentative="1">
      <w:start w:val="1"/>
      <w:numFmt w:val="bullet"/>
      <w:lvlText w:val=""/>
      <w:lvlJc w:val="left"/>
      <w:pPr>
        <w:tabs>
          <w:tab w:val="num" w:pos="5040"/>
        </w:tabs>
        <w:ind w:left="5040" w:hanging="360"/>
      </w:pPr>
      <w:rPr>
        <w:rFonts w:ascii="Wingdings" w:hAnsi="Wingdings" w:hint="default"/>
      </w:rPr>
    </w:lvl>
    <w:lvl w:ilvl="7" w:tplc="2F928512" w:tentative="1">
      <w:start w:val="1"/>
      <w:numFmt w:val="bullet"/>
      <w:lvlText w:val=""/>
      <w:lvlJc w:val="left"/>
      <w:pPr>
        <w:tabs>
          <w:tab w:val="num" w:pos="5760"/>
        </w:tabs>
        <w:ind w:left="5760" w:hanging="360"/>
      </w:pPr>
      <w:rPr>
        <w:rFonts w:ascii="Wingdings" w:hAnsi="Wingdings" w:hint="default"/>
      </w:rPr>
    </w:lvl>
    <w:lvl w:ilvl="8" w:tplc="7F02EE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F0CF1"/>
    <w:multiLevelType w:val="hybridMultilevel"/>
    <w:tmpl w:val="00C85B62"/>
    <w:lvl w:ilvl="0" w:tplc="96C8E2D0">
      <w:start w:val="5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636091"/>
    <w:multiLevelType w:val="multilevel"/>
    <w:tmpl w:val="E222F4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47091"/>
    <w:multiLevelType w:val="hybridMultilevel"/>
    <w:tmpl w:val="874C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13486"/>
    <w:multiLevelType w:val="hybridMultilevel"/>
    <w:tmpl w:val="863EA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173C4"/>
    <w:multiLevelType w:val="hybridMultilevel"/>
    <w:tmpl w:val="EC401432"/>
    <w:lvl w:ilvl="0" w:tplc="0286316C">
      <w:start w:val="1"/>
      <w:numFmt w:val="decimal"/>
      <w:lvlText w:val="%1."/>
      <w:lvlJc w:val="left"/>
      <w:pPr>
        <w:ind w:left="720" w:hanging="360"/>
      </w:pPr>
      <w:rPr>
        <w:rFonts w:ascii="Arial" w:eastAsia="Times New Roman" w:hAnsi="Arial" w:cs="Arial" w:hint="default"/>
        <w:i/>
        <w:color w:val="202122"/>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57FBC"/>
    <w:multiLevelType w:val="hybridMultilevel"/>
    <w:tmpl w:val="63820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07688"/>
    <w:multiLevelType w:val="hybridMultilevel"/>
    <w:tmpl w:val="23F026B6"/>
    <w:lvl w:ilvl="0" w:tplc="A080E53C">
      <w:start w:val="1"/>
      <w:numFmt w:val="lowerRoman"/>
      <w:lvlText w:val="%1."/>
      <w:lvlJc w:val="right"/>
      <w:pPr>
        <w:ind w:left="1080" w:hanging="360"/>
      </w:pPr>
    </w:lvl>
    <w:lvl w:ilvl="1" w:tplc="BEC8A832">
      <w:start w:val="1"/>
      <w:numFmt w:val="lowerLetter"/>
      <w:lvlText w:val="%2."/>
      <w:lvlJc w:val="left"/>
      <w:pPr>
        <w:ind w:left="1800" w:hanging="360"/>
      </w:pPr>
    </w:lvl>
    <w:lvl w:ilvl="2" w:tplc="FAC61F6C">
      <w:start w:val="1"/>
      <w:numFmt w:val="lowerRoman"/>
      <w:lvlText w:val="%3."/>
      <w:lvlJc w:val="right"/>
      <w:pPr>
        <w:ind w:left="2520" w:hanging="180"/>
      </w:pPr>
    </w:lvl>
    <w:lvl w:ilvl="3" w:tplc="D8EEB78E">
      <w:start w:val="1"/>
      <w:numFmt w:val="decimal"/>
      <w:lvlText w:val="%4."/>
      <w:lvlJc w:val="left"/>
      <w:pPr>
        <w:ind w:left="3240" w:hanging="360"/>
      </w:pPr>
    </w:lvl>
    <w:lvl w:ilvl="4" w:tplc="6E728B4A">
      <w:start w:val="1"/>
      <w:numFmt w:val="lowerLetter"/>
      <w:lvlText w:val="%5."/>
      <w:lvlJc w:val="left"/>
      <w:pPr>
        <w:ind w:left="3960" w:hanging="360"/>
      </w:pPr>
    </w:lvl>
    <w:lvl w:ilvl="5" w:tplc="410A7B74">
      <w:start w:val="1"/>
      <w:numFmt w:val="lowerRoman"/>
      <w:lvlText w:val="%6."/>
      <w:lvlJc w:val="right"/>
      <w:pPr>
        <w:ind w:left="4680" w:hanging="180"/>
      </w:pPr>
    </w:lvl>
    <w:lvl w:ilvl="6" w:tplc="AF7E0B28">
      <w:start w:val="1"/>
      <w:numFmt w:val="decimal"/>
      <w:lvlText w:val="%7."/>
      <w:lvlJc w:val="left"/>
      <w:pPr>
        <w:ind w:left="5400" w:hanging="360"/>
      </w:pPr>
    </w:lvl>
    <w:lvl w:ilvl="7" w:tplc="6E5AE260">
      <w:start w:val="1"/>
      <w:numFmt w:val="lowerLetter"/>
      <w:lvlText w:val="%8."/>
      <w:lvlJc w:val="left"/>
      <w:pPr>
        <w:ind w:left="6120" w:hanging="360"/>
      </w:pPr>
    </w:lvl>
    <w:lvl w:ilvl="8" w:tplc="25081A30">
      <w:start w:val="1"/>
      <w:numFmt w:val="lowerRoman"/>
      <w:lvlText w:val="%9."/>
      <w:lvlJc w:val="right"/>
      <w:pPr>
        <w:ind w:left="6840" w:hanging="180"/>
      </w:pPr>
    </w:lvl>
  </w:abstractNum>
  <w:abstractNum w:abstractNumId="15" w15:restartNumberingAfterBreak="0">
    <w:nsid w:val="2EC21332"/>
    <w:multiLevelType w:val="multilevel"/>
    <w:tmpl w:val="47E0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196DAA"/>
    <w:multiLevelType w:val="multilevel"/>
    <w:tmpl w:val="E2FA20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4F4060"/>
    <w:multiLevelType w:val="hybridMultilevel"/>
    <w:tmpl w:val="70722864"/>
    <w:lvl w:ilvl="0" w:tplc="C3E82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84AE7"/>
    <w:multiLevelType w:val="multilevel"/>
    <w:tmpl w:val="7C74CCE6"/>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E54482"/>
    <w:multiLevelType w:val="hybridMultilevel"/>
    <w:tmpl w:val="D8EEDA5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C32CB"/>
    <w:multiLevelType w:val="multilevel"/>
    <w:tmpl w:val="8AE88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4B7A52"/>
    <w:multiLevelType w:val="hybridMultilevel"/>
    <w:tmpl w:val="36642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F7A80"/>
    <w:multiLevelType w:val="hybridMultilevel"/>
    <w:tmpl w:val="9BB0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02D17"/>
    <w:multiLevelType w:val="multilevel"/>
    <w:tmpl w:val="2518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47036B"/>
    <w:multiLevelType w:val="hybridMultilevel"/>
    <w:tmpl w:val="B3A43C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21831"/>
    <w:multiLevelType w:val="multilevel"/>
    <w:tmpl w:val="78C8EFF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BBE7ED2"/>
    <w:multiLevelType w:val="hybridMultilevel"/>
    <w:tmpl w:val="3614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11952"/>
    <w:multiLevelType w:val="multilevel"/>
    <w:tmpl w:val="2D9AF7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F151B24"/>
    <w:multiLevelType w:val="multilevel"/>
    <w:tmpl w:val="E63E8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3A7750"/>
    <w:multiLevelType w:val="hybridMultilevel"/>
    <w:tmpl w:val="08EC9A4A"/>
    <w:lvl w:ilvl="0" w:tplc="8A7418F0">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952EC1"/>
    <w:multiLevelType w:val="multilevel"/>
    <w:tmpl w:val="A5FE71C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1" w15:restartNumberingAfterBreak="0">
    <w:nsid w:val="5996157B"/>
    <w:multiLevelType w:val="multilevel"/>
    <w:tmpl w:val="90E05B70"/>
    <w:lvl w:ilvl="0">
      <w:start w:val="3"/>
      <w:numFmt w:val="decimal"/>
      <w:lvlText w:val="%1"/>
      <w:lvlJc w:val="left"/>
      <w:pPr>
        <w:ind w:left="600" w:hanging="600"/>
      </w:pPr>
      <w:rPr>
        <w:rFonts w:hint="default"/>
        <w:b/>
      </w:rPr>
    </w:lvl>
    <w:lvl w:ilvl="1">
      <w:start w:val="3"/>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605620B1"/>
    <w:multiLevelType w:val="multilevel"/>
    <w:tmpl w:val="A786479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61E13A5E"/>
    <w:multiLevelType w:val="multilevel"/>
    <w:tmpl w:val="B7583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2610C1"/>
    <w:multiLevelType w:val="multilevel"/>
    <w:tmpl w:val="DD0E2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2786097"/>
    <w:multiLevelType w:val="hybridMultilevel"/>
    <w:tmpl w:val="9E92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374BC"/>
    <w:multiLevelType w:val="multilevel"/>
    <w:tmpl w:val="4964D72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7" w15:restartNumberingAfterBreak="0">
    <w:nsid w:val="68E43094"/>
    <w:multiLevelType w:val="hybridMultilevel"/>
    <w:tmpl w:val="53C2D4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13321"/>
    <w:multiLevelType w:val="hybridMultilevel"/>
    <w:tmpl w:val="8FD431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9DD1CF1"/>
    <w:multiLevelType w:val="hybridMultilevel"/>
    <w:tmpl w:val="F55C8D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D40E7"/>
    <w:multiLevelType w:val="multilevel"/>
    <w:tmpl w:val="37704B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FED2AB3"/>
    <w:multiLevelType w:val="multilevel"/>
    <w:tmpl w:val="A268F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8F6C98"/>
    <w:multiLevelType w:val="hybridMultilevel"/>
    <w:tmpl w:val="867E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763178"/>
    <w:multiLevelType w:val="hybridMultilevel"/>
    <w:tmpl w:val="2670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528192">
    <w:abstractNumId w:val="20"/>
  </w:num>
  <w:num w:numId="2" w16cid:durableId="212549214">
    <w:abstractNumId w:val="31"/>
  </w:num>
  <w:num w:numId="3" w16cid:durableId="1498108213">
    <w:abstractNumId w:val="18"/>
  </w:num>
  <w:num w:numId="4" w16cid:durableId="2098013398">
    <w:abstractNumId w:val="14"/>
  </w:num>
  <w:num w:numId="5" w16cid:durableId="87622484">
    <w:abstractNumId w:val="37"/>
  </w:num>
  <w:num w:numId="6" w16cid:durableId="1787119839">
    <w:abstractNumId w:val="7"/>
  </w:num>
  <w:num w:numId="7" w16cid:durableId="1835535003">
    <w:abstractNumId w:val="12"/>
  </w:num>
  <w:num w:numId="8" w16cid:durableId="393939817">
    <w:abstractNumId w:val="39"/>
  </w:num>
  <w:num w:numId="9" w16cid:durableId="1946109004">
    <w:abstractNumId w:val="15"/>
  </w:num>
  <w:num w:numId="10" w16cid:durableId="1058284015">
    <w:abstractNumId w:val="33"/>
  </w:num>
  <w:num w:numId="11" w16cid:durableId="1616865740">
    <w:abstractNumId w:val="4"/>
  </w:num>
  <w:num w:numId="12" w16cid:durableId="1698191603">
    <w:abstractNumId w:val="23"/>
  </w:num>
  <w:num w:numId="13" w16cid:durableId="428164543">
    <w:abstractNumId w:val="41"/>
  </w:num>
  <w:num w:numId="14" w16cid:durableId="1750954542">
    <w:abstractNumId w:val="9"/>
  </w:num>
  <w:num w:numId="15" w16cid:durableId="745221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4566969">
    <w:abstractNumId w:val="38"/>
  </w:num>
  <w:num w:numId="17" w16cid:durableId="959262365">
    <w:abstractNumId w:val="0"/>
  </w:num>
  <w:num w:numId="18" w16cid:durableId="1588424269">
    <w:abstractNumId w:val="42"/>
  </w:num>
  <w:num w:numId="19" w16cid:durableId="1057431814">
    <w:abstractNumId w:val="24"/>
  </w:num>
  <w:num w:numId="20" w16cid:durableId="764808382">
    <w:abstractNumId w:val="17"/>
  </w:num>
  <w:num w:numId="21" w16cid:durableId="521671194">
    <w:abstractNumId w:val="19"/>
  </w:num>
  <w:num w:numId="22" w16cid:durableId="905338392">
    <w:abstractNumId w:val="1"/>
  </w:num>
  <w:num w:numId="23" w16cid:durableId="1687322381">
    <w:abstractNumId w:val="13"/>
  </w:num>
  <w:num w:numId="24" w16cid:durableId="537855467">
    <w:abstractNumId w:val="6"/>
  </w:num>
  <w:num w:numId="25" w16cid:durableId="882836419">
    <w:abstractNumId w:val="43"/>
  </w:num>
  <w:num w:numId="26" w16cid:durableId="178928937">
    <w:abstractNumId w:val="32"/>
  </w:num>
  <w:num w:numId="27" w16cid:durableId="1888175065">
    <w:abstractNumId w:val="30"/>
  </w:num>
  <w:num w:numId="28" w16cid:durableId="2051028476">
    <w:abstractNumId w:val="36"/>
  </w:num>
  <w:num w:numId="29" w16cid:durableId="1718166673">
    <w:abstractNumId w:val="35"/>
  </w:num>
  <w:num w:numId="30" w16cid:durableId="509180962">
    <w:abstractNumId w:val="16"/>
  </w:num>
  <w:num w:numId="31" w16cid:durableId="2050491559">
    <w:abstractNumId w:val="21"/>
  </w:num>
  <w:num w:numId="32" w16cid:durableId="1963487968">
    <w:abstractNumId w:val="40"/>
  </w:num>
  <w:num w:numId="33" w16cid:durableId="169418622">
    <w:abstractNumId w:val="27"/>
  </w:num>
  <w:num w:numId="34" w16cid:durableId="244457490">
    <w:abstractNumId w:val="34"/>
  </w:num>
  <w:num w:numId="35" w16cid:durableId="2105760437">
    <w:abstractNumId w:val="22"/>
  </w:num>
  <w:num w:numId="36" w16cid:durableId="605498989">
    <w:abstractNumId w:val="10"/>
  </w:num>
  <w:num w:numId="37" w16cid:durableId="1963611652">
    <w:abstractNumId w:val="26"/>
  </w:num>
  <w:num w:numId="38" w16cid:durableId="1812862640">
    <w:abstractNumId w:val="3"/>
  </w:num>
  <w:num w:numId="39" w16cid:durableId="1465999929">
    <w:abstractNumId w:val="11"/>
  </w:num>
  <w:num w:numId="40" w16cid:durableId="969213345">
    <w:abstractNumId w:val="8"/>
  </w:num>
  <w:num w:numId="41" w16cid:durableId="2021276383">
    <w:abstractNumId w:val="25"/>
  </w:num>
  <w:num w:numId="42" w16cid:durableId="2015648520">
    <w:abstractNumId w:val="5"/>
  </w:num>
  <w:num w:numId="43" w16cid:durableId="481653577">
    <w:abstractNumId w:val="28"/>
  </w:num>
  <w:num w:numId="44" w16cid:durableId="1859074865">
    <w:abstractNumId w:val="2"/>
  </w:num>
  <w:num w:numId="45" w16cid:durableId="10373178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13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53D2A"/>
    <w:rsid w:val="00000C47"/>
    <w:rsid w:val="0000188D"/>
    <w:rsid w:val="00001E25"/>
    <w:rsid w:val="00003332"/>
    <w:rsid w:val="000049C8"/>
    <w:rsid w:val="000050BE"/>
    <w:rsid w:val="000052E2"/>
    <w:rsid w:val="00011984"/>
    <w:rsid w:val="0001513C"/>
    <w:rsid w:val="0001530B"/>
    <w:rsid w:val="0001535D"/>
    <w:rsid w:val="00024CAC"/>
    <w:rsid w:val="00025268"/>
    <w:rsid w:val="00026D5D"/>
    <w:rsid w:val="000313EE"/>
    <w:rsid w:val="0003190E"/>
    <w:rsid w:val="00031C05"/>
    <w:rsid w:val="00033FD2"/>
    <w:rsid w:val="00036B8D"/>
    <w:rsid w:val="00037CBE"/>
    <w:rsid w:val="000426B9"/>
    <w:rsid w:val="00042EAF"/>
    <w:rsid w:val="00045C55"/>
    <w:rsid w:val="00045EAB"/>
    <w:rsid w:val="00046548"/>
    <w:rsid w:val="0005063F"/>
    <w:rsid w:val="000506BF"/>
    <w:rsid w:val="0005257F"/>
    <w:rsid w:val="000552D0"/>
    <w:rsid w:val="00055C25"/>
    <w:rsid w:val="00060738"/>
    <w:rsid w:val="00061A84"/>
    <w:rsid w:val="00062C0F"/>
    <w:rsid w:val="00063105"/>
    <w:rsid w:val="000656F7"/>
    <w:rsid w:val="00066594"/>
    <w:rsid w:val="00077B8D"/>
    <w:rsid w:val="00080579"/>
    <w:rsid w:val="00080ED8"/>
    <w:rsid w:val="00082263"/>
    <w:rsid w:val="00085673"/>
    <w:rsid w:val="00091541"/>
    <w:rsid w:val="000945EB"/>
    <w:rsid w:val="000A0D5C"/>
    <w:rsid w:val="000A0FE0"/>
    <w:rsid w:val="000A2E33"/>
    <w:rsid w:val="000A399B"/>
    <w:rsid w:val="000A5495"/>
    <w:rsid w:val="000A6D1F"/>
    <w:rsid w:val="000A7453"/>
    <w:rsid w:val="000B08DA"/>
    <w:rsid w:val="000B0C8C"/>
    <w:rsid w:val="000B1147"/>
    <w:rsid w:val="000B24E8"/>
    <w:rsid w:val="000B2F28"/>
    <w:rsid w:val="000B4CF0"/>
    <w:rsid w:val="000B67EC"/>
    <w:rsid w:val="000C3234"/>
    <w:rsid w:val="000C59A1"/>
    <w:rsid w:val="000D019D"/>
    <w:rsid w:val="000D03A8"/>
    <w:rsid w:val="000D1B0A"/>
    <w:rsid w:val="000D1F7C"/>
    <w:rsid w:val="000D27A8"/>
    <w:rsid w:val="000D4A7B"/>
    <w:rsid w:val="000D6749"/>
    <w:rsid w:val="000E2528"/>
    <w:rsid w:val="000E467D"/>
    <w:rsid w:val="000F149A"/>
    <w:rsid w:val="000F6B3C"/>
    <w:rsid w:val="000F716C"/>
    <w:rsid w:val="001003F6"/>
    <w:rsid w:val="001013E0"/>
    <w:rsid w:val="00104361"/>
    <w:rsid w:val="0010471B"/>
    <w:rsid w:val="001048F0"/>
    <w:rsid w:val="00104BAC"/>
    <w:rsid w:val="0010672F"/>
    <w:rsid w:val="00106CBF"/>
    <w:rsid w:val="00106EB2"/>
    <w:rsid w:val="001075D7"/>
    <w:rsid w:val="00117DED"/>
    <w:rsid w:val="00120013"/>
    <w:rsid w:val="00120304"/>
    <w:rsid w:val="0012079E"/>
    <w:rsid w:val="00121B8E"/>
    <w:rsid w:val="00121C71"/>
    <w:rsid w:val="00123A78"/>
    <w:rsid w:val="001275D0"/>
    <w:rsid w:val="001276E9"/>
    <w:rsid w:val="00130072"/>
    <w:rsid w:val="001318C0"/>
    <w:rsid w:val="001332DC"/>
    <w:rsid w:val="00135024"/>
    <w:rsid w:val="0013691D"/>
    <w:rsid w:val="00143036"/>
    <w:rsid w:val="00145260"/>
    <w:rsid w:val="0015081A"/>
    <w:rsid w:val="00152177"/>
    <w:rsid w:val="00152DF9"/>
    <w:rsid w:val="00153A5D"/>
    <w:rsid w:val="001553C9"/>
    <w:rsid w:val="00156D0E"/>
    <w:rsid w:val="00157052"/>
    <w:rsid w:val="00161354"/>
    <w:rsid w:val="0016257D"/>
    <w:rsid w:val="001628EA"/>
    <w:rsid w:val="0016607C"/>
    <w:rsid w:val="00166AD4"/>
    <w:rsid w:val="001816AC"/>
    <w:rsid w:val="0018245A"/>
    <w:rsid w:val="001824BF"/>
    <w:rsid w:val="001839DC"/>
    <w:rsid w:val="00183B72"/>
    <w:rsid w:val="00186F13"/>
    <w:rsid w:val="00187793"/>
    <w:rsid w:val="001905E3"/>
    <w:rsid w:val="00191985"/>
    <w:rsid w:val="00196147"/>
    <w:rsid w:val="0019688B"/>
    <w:rsid w:val="001A2741"/>
    <w:rsid w:val="001A5DEA"/>
    <w:rsid w:val="001A6B10"/>
    <w:rsid w:val="001A7061"/>
    <w:rsid w:val="001B1431"/>
    <w:rsid w:val="001B3DC4"/>
    <w:rsid w:val="001B688F"/>
    <w:rsid w:val="001B70A6"/>
    <w:rsid w:val="001C1699"/>
    <w:rsid w:val="001C3B9D"/>
    <w:rsid w:val="001C61DC"/>
    <w:rsid w:val="001D0215"/>
    <w:rsid w:val="001D25E9"/>
    <w:rsid w:val="001D588A"/>
    <w:rsid w:val="001D79E6"/>
    <w:rsid w:val="001E3AD1"/>
    <w:rsid w:val="001E5795"/>
    <w:rsid w:val="001F0DFE"/>
    <w:rsid w:val="001F28E0"/>
    <w:rsid w:val="001F303C"/>
    <w:rsid w:val="001F4B47"/>
    <w:rsid w:val="001F7BA9"/>
    <w:rsid w:val="00205DE5"/>
    <w:rsid w:val="00205F6C"/>
    <w:rsid w:val="0020752F"/>
    <w:rsid w:val="00211557"/>
    <w:rsid w:val="0021512C"/>
    <w:rsid w:val="002168D1"/>
    <w:rsid w:val="00216DAA"/>
    <w:rsid w:val="002216C8"/>
    <w:rsid w:val="00225A52"/>
    <w:rsid w:val="00231499"/>
    <w:rsid w:val="00233FF5"/>
    <w:rsid w:val="00235006"/>
    <w:rsid w:val="002352CE"/>
    <w:rsid w:val="00235E5A"/>
    <w:rsid w:val="0023740F"/>
    <w:rsid w:val="00240B6F"/>
    <w:rsid w:val="0024110F"/>
    <w:rsid w:val="00241A8D"/>
    <w:rsid w:val="00244285"/>
    <w:rsid w:val="0024649E"/>
    <w:rsid w:val="00251239"/>
    <w:rsid w:val="0025250B"/>
    <w:rsid w:val="00255491"/>
    <w:rsid w:val="002556A6"/>
    <w:rsid w:val="00256E6C"/>
    <w:rsid w:val="002572E5"/>
    <w:rsid w:val="002573CB"/>
    <w:rsid w:val="00263A9B"/>
    <w:rsid w:val="00264552"/>
    <w:rsid w:val="00264EAC"/>
    <w:rsid w:val="00265311"/>
    <w:rsid w:val="00266FC5"/>
    <w:rsid w:val="00271F48"/>
    <w:rsid w:val="0027263F"/>
    <w:rsid w:val="002750AF"/>
    <w:rsid w:val="00275216"/>
    <w:rsid w:val="00277304"/>
    <w:rsid w:val="0027787E"/>
    <w:rsid w:val="00277B4E"/>
    <w:rsid w:val="00283475"/>
    <w:rsid w:val="00286328"/>
    <w:rsid w:val="00287A62"/>
    <w:rsid w:val="0029047C"/>
    <w:rsid w:val="002A43D5"/>
    <w:rsid w:val="002A65A9"/>
    <w:rsid w:val="002A7A52"/>
    <w:rsid w:val="002A7D0C"/>
    <w:rsid w:val="002B07CB"/>
    <w:rsid w:val="002B2F2D"/>
    <w:rsid w:val="002B47CA"/>
    <w:rsid w:val="002B56F3"/>
    <w:rsid w:val="002C024D"/>
    <w:rsid w:val="002C68AB"/>
    <w:rsid w:val="002D32E3"/>
    <w:rsid w:val="002D4042"/>
    <w:rsid w:val="002D45C9"/>
    <w:rsid w:val="002D5FDE"/>
    <w:rsid w:val="002E1F6F"/>
    <w:rsid w:val="002E3B6E"/>
    <w:rsid w:val="002E5FD3"/>
    <w:rsid w:val="002E6472"/>
    <w:rsid w:val="002E77F8"/>
    <w:rsid w:val="002F168A"/>
    <w:rsid w:val="002F54DA"/>
    <w:rsid w:val="002F570E"/>
    <w:rsid w:val="003014EA"/>
    <w:rsid w:val="003027A0"/>
    <w:rsid w:val="003036BD"/>
    <w:rsid w:val="0030781B"/>
    <w:rsid w:val="00310247"/>
    <w:rsid w:val="00310D5C"/>
    <w:rsid w:val="00315C0C"/>
    <w:rsid w:val="00316436"/>
    <w:rsid w:val="00320DDA"/>
    <w:rsid w:val="003249CB"/>
    <w:rsid w:val="00324E5E"/>
    <w:rsid w:val="00325397"/>
    <w:rsid w:val="00325FA8"/>
    <w:rsid w:val="00331248"/>
    <w:rsid w:val="00331A65"/>
    <w:rsid w:val="00340661"/>
    <w:rsid w:val="00340CBF"/>
    <w:rsid w:val="00341303"/>
    <w:rsid w:val="00341307"/>
    <w:rsid w:val="00341DE7"/>
    <w:rsid w:val="003424B5"/>
    <w:rsid w:val="00342787"/>
    <w:rsid w:val="0034479D"/>
    <w:rsid w:val="003448FB"/>
    <w:rsid w:val="00345B04"/>
    <w:rsid w:val="003510F3"/>
    <w:rsid w:val="00353255"/>
    <w:rsid w:val="003575EE"/>
    <w:rsid w:val="0036141C"/>
    <w:rsid w:val="0036197A"/>
    <w:rsid w:val="00361D46"/>
    <w:rsid w:val="00361DCB"/>
    <w:rsid w:val="00364174"/>
    <w:rsid w:val="00365CEA"/>
    <w:rsid w:val="00366622"/>
    <w:rsid w:val="00370A86"/>
    <w:rsid w:val="00371090"/>
    <w:rsid w:val="00371925"/>
    <w:rsid w:val="00372163"/>
    <w:rsid w:val="00372CEC"/>
    <w:rsid w:val="003752F3"/>
    <w:rsid w:val="00375A5F"/>
    <w:rsid w:val="00376A6E"/>
    <w:rsid w:val="00380798"/>
    <w:rsid w:val="00380B50"/>
    <w:rsid w:val="00382D85"/>
    <w:rsid w:val="0038361C"/>
    <w:rsid w:val="0038425B"/>
    <w:rsid w:val="00385ADA"/>
    <w:rsid w:val="00387D1D"/>
    <w:rsid w:val="00391182"/>
    <w:rsid w:val="00393AD1"/>
    <w:rsid w:val="003954EF"/>
    <w:rsid w:val="003A206C"/>
    <w:rsid w:val="003A631E"/>
    <w:rsid w:val="003A6E0E"/>
    <w:rsid w:val="003B09D1"/>
    <w:rsid w:val="003B0B5C"/>
    <w:rsid w:val="003B7210"/>
    <w:rsid w:val="003C0D68"/>
    <w:rsid w:val="003C15A7"/>
    <w:rsid w:val="003C3346"/>
    <w:rsid w:val="003C39E8"/>
    <w:rsid w:val="003C6DD4"/>
    <w:rsid w:val="003C7364"/>
    <w:rsid w:val="003C7E0A"/>
    <w:rsid w:val="003D2947"/>
    <w:rsid w:val="003D43FB"/>
    <w:rsid w:val="003D490B"/>
    <w:rsid w:val="003D5119"/>
    <w:rsid w:val="003D7026"/>
    <w:rsid w:val="003E1B5C"/>
    <w:rsid w:val="003E37DE"/>
    <w:rsid w:val="003E6C6B"/>
    <w:rsid w:val="003E75AC"/>
    <w:rsid w:val="00400095"/>
    <w:rsid w:val="004001DB"/>
    <w:rsid w:val="0040321B"/>
    <w:rsid w:val="0040537E"/>
    <w:rsid w:val="0040553F"/>
    <w:rsid w:val="00411B66"/>
    <w:rsid w:val="00412857"/>
    <w:rsid w:val="00412C38"/>
    <w:rsid w:val="00412D1A"/>
    <w:rsid w:val="00413580"/>
    <w:rsid w:val="00414E57"/>
    <w:rsid w:val="00415DC1"/>
    <w:rsid w:val="00415E7E"/>
    <w:rsid w:val="00424A88"/>
    <w:rsid w:val="004250C5"/>
    <w:rsid w:val="00427024"/>
    <w:rsid w:val="004279EC"/>
    <w:rsid w:val="004307D2"/>
    <w:rsid w:val="00430AB8"/>
    <w:rsid w:val="00432308"/>
    <w:rsid w:val="00433727"/>
    <w:rsid w:val="00434B07"/>
    <w:rsid w:val="00436264"/>
    <w:rsid w:val="00436930"/>
    <w:rsid w:val="00436B9A"/>
    <w:rsid w:val="0044283C"/>
    <w:rsid w:val="004436B1"/>
    <w:rsid w:val="00443803"/>
    <w:rsid w:val="00443B78"/>
    <w:rsid w:val="00444619"/>
    <w:rsid w:val="00447ADE"/>
    <w:rsid w:val="00451477"/>
    <w:rsid w:val="004518F5"/>
    <w:rsid w:val="00451C83"/>
    <w:rsid w:val="004523C7"/>
    <w:rsid w:val="00453AC2"/>
    <w:rsid w:val="004549CA"/>
    <w:rsid w:val="00461074"/>
    <w:rsid w:val="004625D7"/>
    <w:rsid w:val="00465230"/>
    <w:rsid w:val="0046540B"/>
    <w:rsid w:val="00474B68"/>
    <w:rsid w:val="004831D4"/>
    <w:rsid w:val="004859CC"/>
    <w:rsid w:val="00490B58"/>
    <w:rsid w:val="00491B65"/>
    <w:rsid w:val="00492536"/>
    <w:rsid w:val="004925FB"/>
    <w:rsid w:val="004943D6"/>
    <w:rsid w:val="00494D7C"/>
    <w:rsid w:val="00496EA6"/>
    <w:rsid w:val="004A4508"/>
    <w:rsid w:val="004A56FD"/>
    <w:rsid w:val="004A7403"/>
    <w:rsid w:val="004B050C"/>
    <w:rsid w:val="004B109E"/>
    <w:rsid w:val="004B18B7"/>
    <w:rsid w:val="004B1990"/>
    <w:rsid w:val="004B235F"/>
    <w:rsid w:val="004B35AA"/>
    <w:rsid w:val="004B461B"/>
    <w:rsid w:val="004C2C21"/>
    <w:rsid w:val="004C2FAC"/>
    <w:rsid w:val="004C3D67"/>
    <w:rsid w:val="004C50EE"/>
    <w:rsid w:val="004E1393"/>
    <w:rsid w:val="004E1D6F"/>
    <w:rsid w:val="004E2B3A"/>
    <w:rsid w:val="004E2C52"/>
    <w:rsid w:val="004E36EA"/>
    <w:rsid w:val="004E46A5"/>
    <w:rsid w:val="004E4F0E"/>
    <w:rsid w:val="004E5CEE"/>
    <w:rsid w:val="004E7348"/>
    <w:rsid w:val="004E7C92"/>
    <w:rsid w:val="004F21A1"/>
    <w:rsid w:val="004F4B7E"/>
    <w:rsid w:val="004F6CD2"/>
    <w:rsid w:val="005004D7"/>
    <w:rsid w:val="00510549"/>
    <w:rsid w:val="00510DCE"/>
    <w:rsid w:val="00514039"/>
    <w:rsid w:val="00514471"/>
    <w:rsid w:val="00515BF7"/>
    <w:rsid w:val="005208D1"/>
    <w:rsid w:val="0052237B"/>
    <w:rsid w:val="005230FB"/>
    <w:rsid w:val="005249F5"/>
    <w:rsid w:val="005317C3"/>
    <w:rsid w:val="00533605"/>
    <w:rsid w:val="0053666D"/>
    <w:rsid w:val="00536D28"/>
    <w:rsid w:val="0053727C"/>
    <w:rsid w:val="0054083B"/>
    <w:rsid w:val="00541DE0"/>
    <w:rsid w:val="00544ED8"/>
    <w:rsid w:val="005453C4"/>
    <w:rsid w:val="005522EA"/>
    <w:rsid w:val="005526A4"/>
    <w:rsid w:val="00552A4F"/>
    <w:rsid w:val="00555779"/>
    <w:rsid w:val="00555C63"/>
    <w:rsid w:val="0056127D"/>
    <w:rsid w:val="005617E4"/>
    <w:rsid w:val="00561FD1"/>
    <w:rsid w:val="005642DA"/>
    <w:rsid w:val="00564933"/>
    <w:rsid w:val="0056541D"/>
    <w:rsid w:val="00565580"/>
    <w:rsid w:val="0056714A"/>
    <w:rsid w:val="005707E6"/>
    <w:rsid w:val="00570B35"/>
    <w:rsid w:val="00572DE4"/>
    <w:rsid w:val="00573343"/>
    <w:rsid w:val="00573403"/>
    <w:rsid w:val="0057589B"/>
    <w:rsid w:val="00575E76"/>
    <w:rsid w:val="005769B0"/>
    <w:rsid w:val="00577778"/>
    <w:rsid w:val="00577ECA"/>
    <w:rsid w:val="00583544"/>
    <w:rsid w:val="005919C7"/>
    <w:rsid w:val="0059219D"/>
    <w:rsid w:val="005965E2"/>
    <w:rsid w:val="005967E0"/>
    <w:rsid w:val="005A4A1A"/>
    <w:rsid w:val="005A7845"/>
    <w:rsid w:val="005A7B5E"/>
    <w:rsid w:val="005B0E7D"/>
    <w:rsid w:val="005B1EC2"/>
    <w:rsid w:val="005B3170"/>
    <w:rsid w:val="005B7AB7"/>
    <w:rsid w:val="005C1736"/>
    <w:rsid w:val="005C22C8"/>
    <w:rsid w:val="005C35F8"/>
    <w:rsid w:val="005C4CCF"/>
    <w:rsid w:val="005D029E"/>
    <w:rsid w:val="005D12BF"/>
    <w:rsid w:val="005D145B"/>
    <w:rsid w:val="005D2FED"/>
    <w:rsid w:val="005D616B"/>
    <w:rsid w:val="005D6C92"/>
    <w:rsid w:val="005E3A58"/>
    <w:rsid w:val="005E57DF"/>
    <w:rsid w:val="005E65AB"/>
    <w:rsid w:val="005F02B6"/>
    <w:rsid w:val="005F0A40"/>
    <w:rsid w:val="005F1B98"/>
    <w:rsid w:val="005F7940"/>
    <w:rsid w:val="00600318"/>
    <w:rsid w:val="00610E92"/>
    <w:rsid w:val="00610F04"/>
    <w:rsid w:val="006117FB"/>
    <w:rsid w:val="006159A6"/>
    <w:rsid w:val="00620883"/>
    <w:rsid w:val="0062158D"/>
    <w:rsid w:val="0062217C"/>
    <w:rsid w:val="00623CB3"/>
    <w:rsid w:val="006266F1"/>
    <w:rsid w:val="006269AB"/>
    <w:rsid w:val="00626C81"/>
    <w:rsid w:val="00627618"/>
    <w:rsid w:val="006279C6"/>
    <w:rsid w:val="00631B52"/>
    <w:rsid w:val="006336FD"/>
    <w:rsid w:val="00635170"/>
    <w:rsid w:val="00635697"/>
    <w:rsid w:val="006378E1"/>
    <w:rsid w:val="006427B5"/>
    <w:rsid w:val="00644754"/>
    <w:rsid w:val="0065052F"/>
    <w:rsid w:val="0065054F"/>
    <w:rsid w:val="0065157A"/>
    <w:rsid w:val="00653820"/>
    <w:rsid w:val="00653D2A"/>
    <w:rsid w:val="00657F62"/>
    <w:rsid w:val="0066054D"/>
    <w:rsid w:val="0066141A"/>
    <w:rsid w:val="00662E24"/>
    <w:rsid w:val="00664C9B"/>
    <w:rsid w:val="00666523"/>
    <w:rsid w:val="0067033B"/>
    <w:rsid w:val="006749AF"/>
    <w:rsid w:val="00674B0A"/>
    <w:rsid w:val="00680301"/>
    <w:rsid w:val="006819A1"/>
    <w:rsid w:val="00683DF6"/>
    <w:rsid w:val="006860F9"/>
    <w:rsid w:val="0068705D"/>
    <w:rsid w:val="00693620"/>
    <w:rsid w:val="00694534"/>
    <w:rsid w:val="006A301D"/>
    <w:rsid w:val="006A3D0C"/>
    <w:rsid w:val="006A5E3F"/>
    <w:rsid w:val="006A703B"/>
    <w:rsid w:val="006B5307"/>
    <w:rsid w:val="006B7148"/>
    <w:rsid w:val="006B75EA"/>
    <w:rsid w:val="006C0FFB"/>
    <w:rsid w:val="006C1A59"/>
    <w:rsid w:val="006C3BD0"/>
    <w:rsid w:val="006D18C3"/>
    <w:rsid w:val="006D2BEF"/>
    <w:rsid w:val="006D2F07"/>
    <w:rsid w:val="006D2F18"/>
    <w:rsid w:val="006D4F95"/>
    <w:rsid w:val="006D5155"/>
    <w:rsid w:val="006D7EB7"/>
    <w:rsid w:val="006E360B"/>
    <w:rsid w:val="006E4FD6"/>
    <w:rsid w:val="006E5C46"/>
    <w:rsid w:val="006E5D60"/>
    <w:rsid w:val="006E7B75"/>
    <w:rsid w:val="006F038F"/>
    <w:rsid w:val="006F171A"/>
    <w:rsid w:val="006F2E16"/>
    <w:rsid w:val="006F4847"/>
    <w:rsid w:val="006F4C79"/>
    <w:rsid w:val="006F5EF7"/>
    <w:rsid w:val="00702429"/>
    <w:rsid w:val="0070397E"/>
    <w:rsid w:val="00703CF5"/>
    <w:rsid w:val="00706EB5"/>
    <w:rsid w:val="007110C4"/>
    <w:rsid w:val="007132B6"/>
    <w:rsid w:val="00714BC4"/>
    <w:rsid w:val="00717036"/>
    <w:rsid w:val="00717875"/>
    <w:rsid w:val="00723EA7"/>
    <w:rsid w:val="007247A6"/>
    <w:rsid w:val="00724AF0"/>
    <w:rsid w:val="007262EC"/>
    <w:rsid w:val="00730414"/>
    <w:rsid w:val="00730740"/>
    <w:rsid w:val="00734963"/>
    <w:rsid w:val="00734C91"/>
    <w:rsid w:val="00735714"/>
    <w:rsid w:val="00735CD5"/>
    <w:rsid w:val="00736A5D"/>
    <w:rsid w:val="0074157B"/>
    <w:rsid w:val="0075113E"/>
    <w:rsid w:val="0075246C"/>
    <w:rsid w:val="00752615"/>
    <w:rsid w:val="0075327B"/>
    <w:rsid w:val="00756AF2"/>
    <w:rsid w:val="007605F2"/>
    <w:rsid w:val="00761427"/>
    <w:rsid w:val="00761E1C"/>
    <w:rsid w:val="00766A2F"/>
    <w:rsid w:val="0076766C"/>
    <w:rsid w:val="0077025D"/>
    <w:rsid w:val="00770D21"/>
    <w:rsid w:val="007717C6"/>
    <w:rsid w:val="0077249C"/>
    <w:rsid w:val="00774995"/>
    <w:rsid w:val="00777581"/>
    <w:rsid w:val="00777B97"/>
    <w:rsid w:val="007818F9"/>
    <w:rsid w:val="0078608A"/>
    <w:rsid w:val="00790A6F"/>
    <w:rsid w:val="00794405"/>
    <w:rsid w:val="0079704D"/>
    <w:rsid w:val="007978B2"/>
    <w:rsid w:val="007A1930"/>
    <w:rsid w:val="007A2FA9"/>
    <w:rsid w:val="007A41E5"/>
    <w:rsid w:val="007A71A9"/>
    <w:rsid w:val="007B130D"/>
    <w:rsid w:val="007B37E0"/>
    <w:rsid w:val="007B4448"/>
    <w:rsid w:val="007B5038"/>
    <w:rsid w:val="007B54A5"/>
    <w:rsid w:val="007B73BA"/>
    <w:rsid w:val="007C0409"/>
    <w:rsid w:val="007C0716"/>
    <w:rsid w:val="007C2EAB"/>
    <w:rsid w:val="007C3BAC"/>
    <w:rsid w:val="007C79BA"/>
    <w:rsid w:val="007C7ACB"/>
    <w:rsid w:val="007D010F"/>
    <w:rsid w:val="007D15CA"/>
    <w:rsid w:val="007D3454"/>
    <w:rsid w:val="007D4689"/>
    <w:rsid w:val="007D56C5"/>
    <w:rsid w:val="007E1621"/>
    <w:rsid w:val="007E2889"/>
    <w:rsid w:val="007E404E"/>
    <w:rsid w:val="007F0B12"/>
    <w:rsid w:val="007F3906"/>
    <w:rsid w:val="007F4414"/>
    <w:rsid w:val="007F5411"/>
    <w:rsid w:val="007F5E69"/>
    <w:rsid w:val="007F7A27"/>
    <w:rsid w:val="008003F8"/>
    <w:rsid w:val="008011E7"/>
    <w:rsid w:val="00802D04"/>
    <w:rsid w:val="008034AB"/>
    <w:rsid w:val="00804596"/>
    <w:rsid w:val="008074F0"/>
    <w:rsid w:val="008105B6"/>
    <w:rsid w:val="00811CC6"/>
    <w:rsid w:val="008122C6"/>
    <w:rsid w:val="00812609"/>
    <w:rsid w:val="00812C0E"/>
    <w:rsid w:val="00813820"/>
    <w:rsid w:val="0081673B"/>
    <w:rsid w:val="00820C49"/>
    <w:rsid w:val="00821554"/>
    <w:rsid w:val="008268CD"/>
    <w:rsid w:val="00827D2E"/>
    <w:rsid w:val="00835474"/>
    <w:rsid w:val="008354BE"/>
    <w:rsid w:val="00835F15"/>
    <w:rsid w:val="00840CF9"/>
    <w:rsid w:val="008414A1"/>
    <w:rsid w:val="00844C55"/>
    <w:rsid w:val="0084625D"/>
    <w:rsid w:val="0085137F"/>
    <w:rsid w:val="008547DF"/>
    <w:rsid w:val="00854B62"/>
    <w:rsid w:val="00854CA6"/>
    <w:rsid w:val="0085569D"/>
    <w:rsid w:val="00855FD2"/>
    <w:rsid w:val="0085768D"/>
    <w:rsid w:val="008615AA"/>
    <w:rsid w:val="008618C8"/>
    <w:rsid w:val="00861D94"/>
    <w:rsid w:val="00863866"/>
    <w:rsid w:val="00865F9A"/>
    <w:rsid w:val="00866B89"/>
    <w:rsid w:val="008703F1"/>
    <w:rsid w:val="00872811"/>
    <w:rsid w:val="00872B8E"/>
    <w:rsid w:val="00875AD4"/>
    <w:rsid w:val="008762CA"/>
    <w:rsid w:val="0087662B"/>
    <w:rsid w:val="00876AFB"/>
    <w:rsid w:val="008803EB"/>
    <w:rsid w:val="008814C8"/>
    <w:rsid w:val="008820BE"/>
    <w:rsid w:val="008820DA"/>
    <w:rsid w:val="00882100"/>
    <w:rsid w:val="00885FC5"/>
    <w:rsid w:val="00893AA3"/>
    <w:rsid w:val="008955F9"/>
    <w:rsid w:val="008A1EE2"/>
    <w:rsid w:val="008A3796"/>
    <w:rsid w:val="008A6AB1"/>
    <w:rsid w:val="008B4A8C"/>
    <w:rsid w:val="008B4CA9"/>
    <w:rsid w:val="008B527B"/>
    <w:rsid w:val="008B535D"/>
    <w:rsid w:val="008C2785"/>
    <w:rsid w:val="008C3A66"/>
    <w:rsid w:val="008C4F04"/>
    <w:rsid w:val="008C5C52"/>
    <w:rsid w:val="008C706C"/>
    <w:rsid w:val="008C730C"/>
    <w:rsid w:val="008C7AB8"/>
    <w:rsid w:val="008D37CA"/>
    <w:rsid w:val="008D6F4E"/>
    <w:rsid w:val="008E29EB"/>
    <w:rsid w:val="008E515F"/>
    <w:rsid w:val="009036BC"/>
    <w:rsid w:val="009046D3"/>
    <w:rsid w:val="0090550B"/>
    <w:rsid w:val="0090668E"/>
    <w:rsid w:val="00906790"/>
    <w:rsid w:val="00911969"/>
    <w:rsid w:val="00912AEB"/>
    <w:rsid w:val="00913209"/>
    <w:rsid w:val="00913762"/>
    <w:rsid w:val="0091525A"/>
    <w:rsid w:val="009159A1"/>
    <w:rsid w:val="0092051D"/>
    <w:rsid w:val="00920CAA"/>
    <w:rsid w:val="0092342D"/>
    <w:rsid w:val="00924B10"/>
    <w:rsid w:val="00931FB6"/>
    <w:rsid w:val="00933D65"/>
    <w:rsid w:val="00934468"/>
    <w:rsid w:val="009446CD"/>
    <w:rsid w:val="00944F1C"/>
    <w:rsid w:val="0094599C"/>
    <w:rsid w:val="009464E1"/>
    <w:rsid w:val="009509D4"/>
    <w:rsid w:val="00951766"/>
    <w:rsid w:val="00951C32"/>
    <w:rsid w:val="00955001"/>
    <w:rsid w:val="00956AF7"/>
    <w:rsid w:val="00957350"/>
    <w:rsid w:val="00961BB4"/>
    <w:rsid w:val="00962560"/>
    <w:rsid w:val="00966781"/>
    <w:rsid w:val="00972B26"/>
    <w:rsid w:val="009802CF"/>
    <w:rsid w:val="00982F6C"/>
    <w:rsid w:val="0098303D"/>
    <w:rsid w:val="00983B22"/>
    <w:rsid w:val="009863D6"/>
    <w:rsid w:val="00987469"/>
    <w:rsid w:val="00990769"/>
    <w:rsid w:val="009945DC"/>
    <w:rsid w:val="00994C7D"/>
    <w:rsid w:val="00995151"/>
    <w:rsid w:val="009957E0"/>
    <w:rsid w:val="009A07AB"/>
    <w:rsid w:val="009A57FD"/>
    <w:rsid w:val="009A5D08"/>
    <w:rsid w:val="009B2707"/>
    <w:rsid w:val="009B57AB"/>
    <w:rsid w:val="009B6A72"/>
    <w:rsid w:val="009B72CF"/>
    <w:rsid w:val="009C0C90"/>
    <w:rsid w:val="009C1427"/>
    <w:rsid w:val="009C34B5"/>
    <w:rsid w:val="009C39A4"/>
    <w:rsid w:val="009C5895"/>
    <w:rsid w:val="009D0551"/>
    <w:rsid w:val="009D1757"/>
    <w:rsid w:val="009D26D0"/>
    <w:rsid w:val="009D64B2"/>
    <w:rsid w:val="009D7C4D"/>
    <w:rsid w:val="009E2D00"/>
    <w:rsid w:val="009E5988"/>
    <w:rsid w:val="009E7289"/>
    <w:rsid w:val="009E7FB2"/>
    <w:rsid w:val="009F20B4"/>
    <w:rsid w:val="009F25B6"/>
    <w:rsid w:val="009F4234"/>
    <w:rsid w:val="009F4512"/>
    <w:rsid w:val="009F70C6"/>
    <w:rsid w:val="009F7D62"/>
    <w:rsid w:val="00A01084"/>
    <w:rsid w:val="00A0570C"/>
    <w:rsid w:val="00A0595E"/>
    <w:rsid w:val="00A05B38"/>
    <w:rsid w:val="00A15DBE"/>
    <w:rsid w:val="00A24FEB"/>
    <w:rsid w:val="00A2589D"/>
    <w:rsid w:val="00A271D6"/>
    <w:rsid w:val="00A31792"/>
    <w:rsid w:val="00A37F44"/>
    <w:rsid w:val="00A5597A"/>
    <w:rsid w:val="00A56279"/>
    <w:rsid w:val="00A56EB1"/>
    <w:rsid w:val="00A67AEC"/>
    <w:rsid w:val="00A703D3"/>
    <w:rsid w:val="00A709C8"/>
    <w:rsid w:val="00A758C5"/>
    <w:rsid w:val="00A75D01"/>
    <w:rsid w:val="00A80505"/>
    <w:rsid w:val="00A81AC6"/>
    <w:rsid w:val="00A8634D"/>
    <w:rsid w:val="00A8741B"/>
    <w:rsid w:val="00A90F50"/>
    <w:rsid w:val="00A92DFC"/>
    <w:rsid w:val="00A94180"/>
    <w:rsid w:val="00AA768C"/>
    <w:rsid w:val="00AB269E"/>
    <w:rsid w:val="00AB271F"/>
    <w:rsid w:val="00AB3FD7"/>
    <w:rsid w:val="00AB4D82"/>
    <w:rsid w:val="00AC24CC"/>
    <w:rsid w:val="00AD07C1"/>
    <w:rsid w:val="00AD16E2"/>
    <w:rsid w:val="00AD2A7A"/>
    <w:rsid w:val="00AD2E7F"/>
    <w:rsid w:val="00AD4E48"/>
    <w:rsid w:val="00AE2499"/>
    <w:rsid w:val="00AE2A3B"/>
    <w:rsid w:val="00AE2D4E"/>
    <w:rsid w:val="00AE399A"/>
    <w:rsid w:val="00AE59C5"/>
    <w:rsid w:val="00AE7EBF"/>
    <w:rsid w:val="00AF6529"/>
    <w:rsid w:val="00AF7239"/>
    <w:rsid w:val="00AF792A"/>
    <w:rsid w:val="00B001A8"/>
    <w:rsid w:val="00B02857"/>
    <w:rsid w:val="00B057B3"/>
    <w:rsid w:val="00B07646"/>
    <w:rsid w:val="00B10742"/>
    <w:rsid w:val="00B110F3"/>
    <w:rsid w:val="00B121FB"/>
    <w:rsid w:val="00B15C92"/>
    <w:rsid w:val="00B16D7B"/>
    <w:rsid w:val="00B2043D"/>
    <w:rsid w:val="00B25A2B"/>
    <w:rsid w:val="00B26A65"/>
    <w:rsid w:val="00B3200D"/>
    <w:rsid w:val="00B34FF3"/>
    <w:rsid w:val="00B354A5"/>
    <w:rsid w:val="00B406D9"/>
    <w:rsid w:val="00B43999"/>
    <w:rsid w:val="00B43AAE"/>
    <w:rsid w:val="00B463C3"/>
    <w:rsid w:val="00B51DDA"/>
    <w:rsid w:val="00B531EB"/>
    <w:rsid w:val="00B54406"/>
    <w:rsid w:val="00B55BEB"/>
    <w:rsid w:val="00B56FEF"/>
    <w:rsid w:val="00B61668"/>
    <w:rsid w:val="00B63099"/>
    <w:rsid w:val="00B6495C"/>
    <w:rsid w:val="00B65AC5"/>
    <w:rsid w:val="00B706C9"/>
    <w:rsid w:val="00B74C12"/>
    <w:rsid w:val="00B809D6"/>
    <w:rsid w:val="00B82382"/>
    <w:rsid w:val="00B83539"/>
    <w:rsid w:val="00B838C5"/>
    <w:rsid w:val="00B86EBC"/>
    <w:rsid w:val="00B92C28"/>
    <w:rsid w:val="00B933ED"/>
    <w:rsid w:val="00BA1E9A"/>
    <w:rsid w:val="00BA3C59"/>
    <w:rsid w:val="00BA6A3A"/>
    <w:rsid w:val="00BA7F64"/>
    <w:rsid w:val="00BB160A"/>
    <w:rsid w:val="00BB249F"/>
    <w:rsid w:val="00BC1588"/>
    <w:rsid w:val="00BC3815"/>
    <w:rsid w:val="00BD0A08"/>
    <w:rsid w:val="00BD133E"/>
    <w:rsid w:val="00BD54E6"/>
    <w:rsid w:val="00BD7678"/>
    <w:rsid w:val="00BE2B4B"/>
    <w:rsid w:val="00BF60A0"/>
    <w:rsid w:val="00C00888"/>
    <w:rsid w:val="00C0137E"/>
    <w:rsid w:val="00C04A91"/>
    <w:rsid w:val="00C05A16"/>
    <w:rsid w:val="00C073E1"/>
    <w:rsid w:val="00C0763C"/>
    <w:rsid w:val="00C1172D"/>
    <w:rsid w:val="00C13492"/>
    <w:rsid w:val="00C1405A"/>
    <w:rsid w:val="00C1466F"/>
    <w:rsid w:val="00C151E2"/>
    <w:rsid w:val="00C16166"/>
    <w:rsid w:val="00C1728F"/>
    <w:rsid w:val="00C21944"/>
    <w:rsid w:val="00C22EA5"/>
    <w:rsid w:val="00C232E3"/>
    <w:rsid w:val="00C25F7E"/>
    <w:rsid w:val="00C314F8"/>
    <w:rsid w:val="00C316A4"/>
    <w:rsid w:val="00C33A5D"/>
    <w:rsid w:val="00C346A5"/>
    <w:rsid w:val="00C347E1"/>
    <w:rsid w:val="00C3621D"/>
    <w:rsid w:val="00C41A1F"/>
    <w:rsid w:val="00C47DE8"/>
    <w:rsid w:val="00C50184"/>
    <w:rsid w:val="00C52A42"/>
    <w:rsid w:val="00C5739C"/>
    <w:rsid w:val="00C57C93"/>
    <w:rsid w:val="00C6127C"/>
    <w:rsid w:val="00C62EBA"/>
    <w:rsid w:val="00C63401"/>
    <w:rsid w:val="00C63D9F"/>
    <w:rsid w:val="00C6459D"/>
    <w:rsid w:val="00C66CBA"/>
    <w:rsid w:val="00C67324"/>
    <w:rsid w:val="00C706CE"/>
    <w:rsid w:val="00C73163"/>
    <w:rsid w:val="00C74612"/>
    <w:rsid w:val="00C814D4"/>
    <w:rsid w:val="00C8442A"/>
    <w:rsid w:val="00C856E8"/>
    <w:rsid w:val="00C904F0"/>
    <w:rsid w:val="00C907D4"/>
    <w:rsid w:val="00C90EB9"/>
    <w:rsid w:val="00C92E78"/>
    <w:rsid w:val="00C93C99"/>
    <w:rsid w:val="00C95692"/>
    <w:rsid w:val="00CA0282"/>
    <w:rsid w:val="00CA34C0"/>
    <w:rsid w:val="00CA4D9F"/>
    <w:rsid w:val="00CA62EE"/>
    <w:rsid w:val="00CA75FB"/>
    <w:rsid w:val="00CB1E42"/>
    <w:rsid w:val="00CB222A"/>
    <w:rsid w:val="00CB2BF8"/>
    <w:rsid w:val="00CB388C"/>
    <w:rsid w:val="00CC1FB0"/>
    <w:rsid w:val="00CC38EE"/>
    <w:rsid w:val="00CC405C"/>
    <w:rsid w:val="00CC4B0F"/>
    <w:rsid w:val="00CC6193"/>
    <w:rsid w:val="00CC7D87"/>
    <w:rsid w:val="00CD03EA"/>
    <w:rsid w:val="00CD413D"/>
    <w:rsid w:val="00CE13EA"/>
    <w:rsid w:val="00CE65B5"/>
    <w:rsid w:val="00CF1055"/>
    <w:rsid w:val="00CF74E9"/>
    <w:rsid w:val="00CF775B"/>
    <w:rsid w:val="00CF7A21"/>
    <w:rsid w:val="00CF7B62"/>
    <w:rsid w:val="00D02139"/>
    <w:rsid w:val="00D0394B"/>
    <w:rsid w:val="00D10952"/>
    <w:rsid w:val="00D13998"/>
    <w:rsid w:val="00D17C5E"/>
    <w:rsid w:val="00D20581"/>
    <w:rsid w:val="00D22FB1"/>
    <w:rsid w:val="00D2472A"/>
    <w:rsid w:val="00D25C45"/>
    <w:rsid w:val="00D278DE"/>
    <w:rsid w:val="00D27986"/>
    <w:rsid w:val="00D30ACB"/>
    <w:rsid w:val="00D30C72"/>
    <w:rsid w:val="00D32809"/>
    <w:rsid w:val="00D344C6"/>
    <w:rsid w:val="00D35DAC"/>
    <w:rsid w:val="00D35DBF"/>
    <w:rsid w:val="00D371A8"/>
    <w:rsid w:val="00D37983"/>
    <w:rsid w:val="00D4110C"/>
    <w:rsid w:val="00D50615"/>
    <w:rsid w:val="00D51219"/>
    <w:rsid w:val="00D55616"/>
    <w:rsid w:val="00D60449"/>
    <w:rsid w:val="00D625FF"/>
    <w:rsid w:val="00D6270D"/>
    <w:rsid w:val="00D63D67"/>
    <w:rsid w:val="00D64201"/>
    <w:rsid w:val="00D7238B"/>
    <w:rsid w:val="00D72C84"/>
    <w:rsid w:val="00D73DD3"/>
    <w:rsid w:val="00D75A97"/>
    <w:rsid w:val="00D766E7"/>
    <w:rsid w:val="00D776C9"/>
    <w:rsid w:val="00D8279B"/>
    <w:rsid w:val="00D827F1"/>
    <w:rsid w:val="00D83EBB"/>
    <w:rsid w:val="00D84A55"/>
    <w:rsid w:val="00D90704"/>
    <w:rsid w:val="00D90F05"/>
    <w:rsid w:val="00D91B6A"/>
    <w:rsid w:val="00D92E4E"/>
    <w:rsid w:val="00D93AE7"/>
    <w:rsid w:val="00D95384"/>
    <w:rsid w:val="00DA07A1"/>
    <w:rsid w:val="00DA4D69"/>
    <w:rsid w:val="00DA7527"/>
    <w:rsid w:val="00DB0C13"/>
    <w:rsid w:val="00DB0F2A"/>
    <w:rsid w:val="00DB15CF"/>
    <w:rsid w:val="00DB4E83"/>
    <w:rsid w:val="00DB5DFA"/>
    <w:rsid w:val="00DC02FF"/>
    <w:rsid w:val="00DC10A1"/>
    <w:rsid w:val="00DC420A"/>
    <w:rsid w:val="00DC5397"/>
    <w:rsid w:val="00DC6F2C"/>
    <w:rsid w:val="00DC7F3D"/>
    <w:rsid w:val="00DD34A3"/>
    <w:rsid w:val="00DD37C6"/>
    <w:rsid w:val="00DD687B"/>
    <w:rsid w:val="00DE0CF4"/>
    <w:rsid w:val="00DE64CF"/>
    <w:rsid w:val="00DF3859"/>
    <w:rsid w:val="00DF3DBE"/>
    <w:rsid w:val="00DF59D3"/>
    <w:rsid w:val="00E02B93"/>
    <w:rsid w:val="00E06AEB"/>
    <w:rsid w:val="00E076D8"/>
    <w:rsid w:val="00E112FF"/>
    <w:rsid w:val="00E139EF"/>
    <w:rsid w:val="00E14A95"/>
    <w:rsid w:val="00E14C5C"/>
    <w:rsid w:val="00E15C67"/>
    <w:rsid w:val="00E174BC"/>
    <w:rsid w:val="00E24FB1"/>
    <w:rsid w:val="00E27494"/>
    <w:rsid w:val="00E32502"/>
    <w:rsid w:val="00E33BAB"/>
    <w:rsid w:val="00E353D2"/>
    <w:rsid w:val="00E356D9"/>
    <w:rsid w:val="00E37A73"/>
    <w:rsid w:val="00E41C7F"/>
    <w:rsid w:val="00E43A52"/>
    <w:rsid w:val="00E4477E"/>
    <w:rsid w:val="00E4555C"/>
    <w:rsid w:val="00E502D2"/>
    <w:rsid w:val="00E53524"/>
    <w:rsid w:val="00E53A86"/>
    <w:rsid w:val="00E57083"/>
    <w:rsid w:val="00E5744D"/>
    <w:rsid w:val="00E648D6"/>
    <w:rsid w:val="00E65668"/>
    <w:rsid w:val="00E67C18"/>
    <w:rsid w:val="00E73368"/>
    <w:rsid w:val="00E75EC8"/>
    <w:rsid w:val="00E8035C"/>
    <w:rsid w:val="00E840FA"/>
    <w:rsid w:val="00E84538"/>
    <w:rsid w:val="00E86738"/>
    <w:rsid w:val="00E86860"/>
    <w:rsid w:val="00E87CD9"/>
    <w:rsid w:val="00E95453"/>
    <w:rsid w:val="00E9625D"/>
    <w:rsid w:val="00EA0AA0"/>
    <w:rsid w:val="00EA1743"/>
    <w:rsid w:val="00EA4C73"/>
    <w:rsid w:val="00EB0806"/>
    <w:rsid w:val="00EB3693"/>
    <w:rsid w:val="00EB398C"/>
    <w:rsid w:val="00EB7A36"/>
    <w:rsid w:val="00EB7B37"/>
    <w:rsid w:val="00EC2DC4"/>
    <w:rsid w:val="00EC35CB"/>
    <w:rsid w:val="00EC3C48"/>
    <w:rsid w:val="00EC6F82"/>
    <w:rsid w:val="00ED08D0"/>
    <w:rsid w:val="00ED3DFA"/>
    <w:rsid w:val="00ED6E45"/>
    <w:rsid w:val="00ED6FFD"/>
    <w:rsid w:val="00EE0469"/>
    <w:rsid w:val="00EE226C"/>
    <w:rsid w:val="00EE2CA5"/>
    <w:rsid w:val="00EE3D64"/>
    <w:rsid w:val="00EE637A"/>
    <w:rsid w:val="00EF3999"/>
    <w:rsid w:val="00EF477A"/>
    <w:rsid w:val="00EF5AF0"/>
    <w:rsid w:val="00F008D3"/>
    <w:rsid w:val="00F00C7C"/>
    <w:rsid w:val="00F04124"/>
    <w:rsid w:val="00F052A0"/>
    <w:rsid w:val="00F07444"/>
    <w:rsid w:val="00F1334A"/>
    <w:rsid w:val="00F13AF8"/>
    <w:rsid w:val="00F140FD"/>
    <w:rsid w:val="00F147EB"/>
    <w:rsid w:val="00F23D8E"/>
    <w:rsid w:val="00F319A6"/>
    <w:rsid w:val="00F32BC2"/>
    <w:rsid w:val="00F34B55"/>
    <w:rsid w:val="00F35419"/>
    <w:rsid w:val="00F36451"/>
    <w:rsid w:val="00F375B9"/>
    <w:rsid w:val="00F37D4A"/>
    <w:rsid w:val="00F4464D"/>
    <w:rsid w:val="00F45994"/>
    <w:rsid w:val="00F467AE"/>
    <w:rsid w:val="00F47664"/>
    <w:rsid w:val="00F50EB8"/>
    <w:rsid w:val="00F52FC7"/>
    <w:rsid w:val="00F54498"/>
    <w:rsid w:val="00F546FB"/>
    <w:rsid w:val="00F553D6"/>
    <w:rsid w:val="00F65BBF"/>
    <w:rsid w:val="00F66E9B"/>
    <w:rsid w:val="00F73D6B"/>
    <w:rsid w:val="00F74D7A"/>
    <w:rsid w:val="00F81413"/>
    <w:rsid w:val="00F81C20"/>
    <w:rsid w:val="00F942EC"/>
    <w:rsid w:val="00FA336C"/>
    <w:rsid w:val="00FA57C6"/>
    <w:rsid w:val="00FA5A16"/>
    <w:rsid w:val="00FA671B"/>
    <w:rsid w:val="00FB191D"/>
    <w:rsid w:val="00FB2CE0"/>
    <w:rsid w:val="00FB332B"/>
    <w:rsid w:val="00FB347E"/>
    <w:rsid w:val="00FB7C2A"/>
    <w:rsid w:val="00FC06BA"/>
    <w:rsid w:val="00FC19B8"/>
    <w:rsid w:val="00FC1B63"/>
    <w:rsid w:val="00FC28F6"/>
    <w:rsid w:val="00FC3181"/>
    <w:rsid w:val="00FC3596"/>
    <w:rsid w:val="00FD0735"/>
    <w:rsid w:val="00FD0A96"/>
    <w:rsid w:val="00FD103E"/>
    <w:rsid w:val="00FD2925"/>
    <w:rsid w:val="00FD3F5D"/>
    <w:rsid w:val="00FD417E"/>
    <w:rsid w:val="00FD499A"/>
    <w:rsid w:val="00FD5E5C"/>
    <w:rsid w:val="00FD7329"/>
    <w:rsid w:val="00FE1320"/>
    <w:rsid w:val="00FE6E73"/>
    <w:rsid w:val="00FF33B6"/>
    <w:rsid w:val="00FF6576"/>
    <w:rsid w:val="00FF70CB"/>
    <w:rsid w:val="00FF71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33"/>
    <o:shapelayout v:ext="edit">
      <o:idmap v:ext="edit" data="2"/>
      <o:rules v:ext="edit">
        <o:r id="V:Rule1" type="connector" idref="#_x0000_s2115"/>
        <o:r id="V:Rule2" type="connector" idref="#_x0000_s2124"/>
        <o:r id="V:Rule3" type="connector" idref="#_x0000_s2123"/>
        <o:r id="V:Rule4" type="connector" idref="#_x0000_s2118"/>
        <o:r id="V:Rule5" type="connector" idref="#_x0000_s2119"/>
        <o:r id="V:Rule6" type="connector" idref="#_x0000_s2114"/>
        <o:r id="V:Rule7" type="connector" idref="#_x0000_s2132"/>
        <o:r id="V:Rule8" type="connector" idref="#_x0000_s2120"/>
        <o:r id="V:Rule9" type="connector" idref="#_x0000_s2106"/>
        <o:r id="V:Rule10" type="connector" idref="#_x0000_s2129"/>
        <o:r id="V:Rule11" type="connector" idref="#_x0000_s2122"/>
        <o:r id="V:Rule12" type="connector" idref="#_x0000_s2116"/>
        <o:r id="V:Rule13" type="connector" idref="#_x0000_s2131"/>
        <o:r id="V:Rule14" type="connector" idref="#_x0000_s2110"/>
        <o:r id="V:Rule15" type="connector" idref="#_x0000_s2125"/>
        <o:r id="V:Rule16" type="connector" idref="#_x0000_s2107"/>
        <o:r id="V:Rule17" type="connector" idref="#_x0000_s2112"/>
        <o:r id="V:Rule18" type="connector" idref="#_x0000_s2111"/>
        <o:r id="V:Rule19" type="connector" idref="#_x0000_s2108"/>
        <o:r id="V:Rule20" type="connector" idref="#_x0000_s2130"/>
        <o:r id="V:Rule21" type="connector" idref="#_x0000_s2127"/>
        <o:r id="V:Rule22" type="connector" idref="#_x0000_s2126"/>
        <o:r id="V:Rule23" type="connector" idref="#_x0000_s2121"/>
        <o:r id="V:Rule24" type="connector" idref="#_x0000_s2117"/>
        <o:r id="V:Rule25" type="connector" idref="#_x0000_s2113"/>
        <o:r id="V:Rule26" type="connector" idref="#_x0000_s2128"/>
      </o:rules>
    </o:shapelayout>
  </w:shapeDefaults>
  <w:decimalSymbol w:val="."/>
  <w:listSeparator w:val=","/>
  <w14:docId w14:val="0441A761"/>
  <w15:docId w15:val="{260D179C-4F9B-49A3-9353-E8338EB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79"/>
  </w:style>
  <w:style w:type="paragraph" w:styleId="Heading1">
    <w:name w:val="heading 1"/>
    <w:basedOn w:val="Normal"/>
    <w:next w:val="Normal"/>
    <w:link w:val="Heading1Char"/>
    <w:uiPriority w:val="9"/>
    <w:qFormat/>
    <w:rsid w:val="0052237B"/>
    <w:pPr>
      <w:keepNext/>
      <w:keepLines/>
      <w:spacing w:before="360" w:after="36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52237B"/>
    <w:pPr>
      <w:keepNext/>
      <w:keepLines/>
      <w:spacing w:before="440" w:after="360" w:line="276" w:lineRule="auto"/>
      <w:jc w:val="both"/>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52237B"/>
    <w:pPr>
      <w:keepNext/>
      <w:keepLines/>
      <w:spacing w:before="400" w:after="360"/>
      <w:jc w:val="both"/>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4C8"/>
    <w:pPr>
      <w:spacing w:after="200" w:line="276" w:lineRule="auto"/>
      <w:ind w:left="720"/>
      <w:contextualSpacing/>
    </w:pPr>
    <w:rPr>
      <w:rFonts w:eastAsiaTheme="minorHAnsi"/>
    </w:rPr>
  </w:style>
  <w:style w:type="character" w:styleId="PlaceholderText">
    <w:name w:val="Placeholder Text"/>
    <w:basedOn w:val="DefaultParagraphFont"/>
    <w:uiPriority w:val="99"/>
    <w:semiHidden/>
    <w:rsid w:val="009F70C6"/>
    <w:rPr>
      <w:color w:val="808080"/>
    </w:rPr>
  </w:style>
  <w:style w:type="character" w:customStyle="1" w:styleId="Heading2Char">
    <w:name w:val="Heading 2 Char"/>
    <w:basedOn w:val="DefaultParagraphFont"/>
    <w:link w:val="Heading2"/>
    <w:uiPriority w:val="9"/>
    <w:rsid w:val="0052237B"/>
    <w:rPr>
      <w:rFonts w:ascii="Times New Roman" w:eastAsiaTheme="majorEastAsia" w:hAnsi="Times New Roman" w:cstheme="majorBidi"/>
      <w:b/>
      <w:bCs/>
      <w:color w:val="000000" w:themeColor="text1"/>
      <w:sz w:val="24"/>
      <w:szCs w:val="26"/>
    </w:rPr>
  </w:style>
  <w:style w:type="paragraph" w:customStyle="1" w:styleId="msonormalcxspmiddle">
    <w:name w:val="msonormalcxspmiddle"/>
    <w:basedOn w:val="Normal"/>
    <w:rsid w:val="007170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52237B"/>
    <w:rPr>
      <w:rFonts w:ascii="Times New Roman" w:eastAsiaTheme="majorEastAsia" w:hAnsi="Times New Roman" w:cstheme="majorBidi"/>
      <w:b/>
      <w:color w:val="000000" w:themeColor="text1"/>
      <w:sz w:val="24"/>
      <w:szCs w:val="32"/>
    </w:rPr>
  </w:style>
  <w:style w:type="table" w:styleId="TableGrid">
    <w:name w:val="Table Grid"/>
    <w:basedOn w:val="TableNormal"/>
    <w:uiPriority w:val="39"/>
    <w:rsid w:val="00E33BAB"/>
    <w:pPr>
      <w:spacing w:after="0" w:line="240" w:lineRule="auto"/>
    </w:pPr>
    <w:rPr>
      <w:rFonts w:ascii="Calibri"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37B"/>
  </w:style>
  <w:style w:type="paragraph" w:styleId="Footer">
    <w:name w:val="footer"/>
    <w:basedOn w:val="Normal"/>
    <w:link w:val="FooterChar"/>
    <w:uiPriority w:val="99"/>
    <w:unhideWhenUsed/>
    <w:rsid w:val="00522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37B"/>
  </w:style>
  <w:style w:type="character" w:customStyle="1" w:styleId="Heading3Char">
    <w:name w:val="Heading 3 Char"/>
    <w:basedOn w:val="DefaultParagraphFont"/>
    <w:link w:val="Heading3"/>
    <w:uiPriority w:val="9"/>
    <w:rsid w:val="0052237B"/>
    <w:rPr>
      <w:rFonts w:ascii="Times New Roman" w:eastAsiaTheme="majorEastAsia" w:hAnsi="Times New Roman" w:cstheme="majorBidi"/>
      <w:b/>
      <w:color w:val="000000" w:themeColor="text1"/>
      <w:sz w:val="24"/>
      <w:szCs w:val="24"/>
    </w:rPr>
  </w:style>
  <w:style w:type="paragraph" w:styleId="TOCHeading">
    <w:name w:val="TOC Heading"/>
    <w:basedOn w:val="Heading1"/>
    <w:next w:val="Normal"/>
    <w:uiPriority w:val="39"/>
    <w:unhideWhenUsed/>
    <w:qFormat/>
    <w:rsid w:val="00F65BBF"/>
    <w:pPr>
      <w:spacing w:before="240" w:after="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F65BBF"/>
    <w:pPr>
      <w:spacing w:after="100"/>
    </w:pPr>
  </w:style>
  <w:style w:type="paragraph" w:styleId="TOC2">
    <w:name w:val="toc 2"/>
    <w:basedOn w:val="Normal"/>
    <w:next w:val="Normal"/>
    <w:autoRedefine/>
    <w:uiPriority w:val="39"/>
    <w:unhideWhenUsed/>
    <w:rsid w:val="00D02139"/>
    <w:pPr>
      <w:tabs>
        <w:tab w:val="left" w:pos="1320"/>
        <w:tab w:val="right" w:leader="dot" w:pos="9350"/>
      </w:tabs>
      <w:spacing w:after="100"/>
      <w:jc w:val="center"/>
    </w:pPr>
    <w:rPr>
      <w:rFonts w:ascii="Times New Roman" w:eastAsia="Times New Roman" w:hAnsi="Times New Roman" w:cs="Times New Roman"/>
      <w:b/>
      <w:noProof/>
      <w:color w:val="000000" w:themeColor="text1"/>
      <w:sz w:val="24"/>
      <w:szCs w:val="24"/>
    </w:rPr>
  </w:style>
  <w:style w:type="paragraph" w:styleId="TOC3">
    <w:name w:val="toc 3"/>
    <w:basedOn w:val="Normal"/>
    <w:next w:val="Normal"/>
    <w:autoRedefine/>
    <w:uiPriority w:val="39"/>
    <w:unhideWhenUsed/>
    <w:rsid w:val="00F65BBF"/>
    <w:pPr>
      <w:spacing w:after="100"/>
      <w:ind w:left="440"/>
    </w:pPr>
  </w:style>
  <w:style w:type="paragraph" w:styleId="TOC4">
    <w:name w:val="toc 4"/>
    <w:basedOn w:val="Normal"/>
    <w:next w:val="Normal"/>
    <w:autoRedefine/>
    <w:uiPriority w:val="39"/>
    <w:unhideWhenUsed/>
    <w:rsid w:val="00F65BBF"/>
    <w:pPr>
      <w:spacing w:after="100"/>
      <w:ind w:left="660"/>
    </w:pPr>
  </w:style>
  <w:style w:type="paragraph" w:styleId="TOC5">
    <w:name w:val="toc 5"/>
    <w:basedOn w:val="Normal"/>
    <w:next w:val="Normal"/>
    <w:autoRedefine/>
    <w:uiPriority w:val="39"/>
    <w:unhideWhenUsed/>
    <w:rsid w:val="00F65BBF"/>
    <w:pPr>
      <w:spacing w:after="100"/>
      <w:ind w:left="880"/>
    </w:pPr>
  </w:style>
  <w:style w:type="paragraph" w:styleId="TOC6">
    <w:name w:val="toc 6"/>
    <w:basedOn w:val="Normal"/>
    <w:next w:val="Normal"/>
    <w:autoRedefine/>
    <w:uiPriority w:val="39"/>
    <w:unhideWhenUsed/>
    <w:rsid w:val="00F65BBF"/>
    <w:pPr>
      <w:spacing w:after="100"/>
      <w:ind w:left="1100"/>
    </w:pPr>
  </w:style>
  <w:style w:type="paragraph" w:styleId="TOC7">
    <w:name w:val="toc 7"/>
    <w:basedOn w:val="Normal"/>
    <w:next w:val="Normal"/>
    <w:autoRedefine/>
    <w:uiPriority w:val="39"/>
    <w:unhideWhenUsed/>
    <w:rsid w:val="00F65BBF"/>
    <w:pPr>
      <w:spacing w:after="100"/>
      <w:ind w:left="1320"/>
    </w:pPr>
  </w:style>
  <w:style w:type="paragraph" w:styleId="TOC8">
    <w:name w:val="toc 8"/>
    <w:basedOn w:val="Normal"/>
    <w:next w:val="Normal"/>
    <w:autoRedefine/>
    <w:uiPriority w:val="39"/>
    <w:unhideWhenUsed/>
    <w:rsid w:val="00F65BBF"/>
    <w:pPr>
      <w:spacing w:after="100"/>
      <w:ind w:left="1540"/>
    </w:pPr>
  </w:style>
  <w:style w:type="paragraph" w:styleId="TOC9">
    <w:name w:val="toc 9"/>
    <w:basedOn w:val="Normal"/>
    <w:next w:val="Normal"/>
    <w:autoRedefine/>
    <w:uiPriority w:val="39"/>
    <w:unhideWhenUsed/>
    <w:rsid w:val="00F65BBF"/>
    <w:pPr>
      <w:spacing w:after="100"/>
      <w:ind w:left="1760"/>
    </w:pPr>
  </w:style>
  <w:style w:type="character" w:styleId="Hyperlink">
    <w:name w:val="Hyperlink"/>
    <w:basedOn w:val="DefaultParagraphFont"/>
    <w:uiPriority w:val="99"/>
    <w:unhideWhenUsed/>
    <w:rsid w:val="00F65BBF"/>
    <w:rPr>
      <w:color w:val="0563C1" w:themeColor="hyperlink"/>
      <w:u w:val="single"/>
    </w:rPr>
  </w:style>
  <w:style w:type="paragraph" w:styleId="BalloonText">
    <w:name w:val="Balloon Text"/>
    <w:basedOn w:val="Normal"/>
    <w:link w:val="BalloonTextChar"/>
    <w:uiPriority w:val="99"/>
    <w:semiHidden/>
    <w:unhideWhenUsed/>
    <w:rsid w:val="00863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866"/>
    <w:rPr>
      <w:rFonts w:ascii="Tahoma" w:hAnsi="Tahoma" w:cs="Tahoma"/>
      <w:sz w:val="16"/>
      <w:szCs w:val="16"/>
    </w:rPr>
  </w:style>
  <w:style w:type="table" w:customStyle="1" w:styleId="LightShading1">
    <w:name w:val="Light Shading1"/>
    <w:basedOn w:val="TableNormal"/>
    <w:uiPriority w:val="60"/>
    <w:rsid w:val="006D2BE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D2BE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Emphasis">
    <w:name w:val="Emphasis"/>
    <w:basedOn w:val="DefaultParagraphFont"/>
    <w:uiPriority w:val="20"/>
    <w:qFormat/>
    <w:rsid w:val="00AE59C5"/>
    <w:rPr>
      <w:i/>
      <w:iCs/>
    </w:rPr>
  </w:style>
  <w:style w:type="character" w:customStyle="1" w:styleId="hlfld-contribauthor">
    <w:name w:val="hlfld-contribauthor"/>
    <w:basedOn w:val="DefaultParagraphFont"/>
    <w:rsid w:val="00AE59C5"/>
  </w:style>
  <w:style w:type="character" w:customStyle="1" w:styleId="nlmgiven-names">
    <w:name w:val="nlm_given-names"/>
    <w:basedOn w:val="DefaultParagraphFont"/>
    <w:rsid w:val="00AE59C5"/>
  </w:style>
  <w:style w:type="character" w:customStyle="1" w:styleId="nlmarticle-title">
    <w:name w:val="nlm_article-title"/>
    <w:basedOn w:val="DefaultParagraphFont"/>
    <w:rsid w:val="00AE59C5"/>
  </w:style>
  <w:style w:type="character" w:customStyle="1" w:styleId="nlmyear">
    <w:name w:val="nlm_year"/>
    <w:basedOn w:val="DefaultParagraphFont"/>
    <w:rsid w:val="00AE59C5"/>
  </w:style>
  <w:style w:type="character" w:customStyle="1" w:styleId="nlmfpage">
    <w:name w:val="nlm_fpage"/>
    <w:basedOn w:val="DefaultParagraphFont"/>
    <w:rsid w:val="00AE59C5"/>
  </w:style>
  <w:style w:type="character" w:customStyle="1" w:styleId="nlmlpage">
    <w:name w:val="nlm_lpage"/>
    <w:basedOn w:val="DefaultParagraphFont"/>
    <w:rsid w:val="00AE59C5"/>
  </w:style>
  <w:style w:type="character" w:customStyle="1" w:styleId="nlmpub-id">
    <w:name w:val="nlm_pub-id"/>
    <w:basedOn w:val="DefaultParagraphFont"/>
    <w:rsid w:val="00AE59C5"/>
  </w:style>
  <w:style w:type="character" w:styleId="FollowedHyperlink">
    <w:name w:val="FollowedHyperlink"/>
    <w:basedOn w:val="DefaultParagraphFont"/>
    <w:uiPriority w:val="99"/>
    <w:semiHidden/>
    <w:unhideWhenUsed/>
    <w:rsid w:val="00536D28"/>
    <w:rPr>
      <w:color w:val="954F72" w:themeColor="followedHyperlink"/>
      <w:u w:val="single"/>
    </w:rPr>
  </w:style>
  <w:style w:type="paragraph" w:customStyle="1" w:styleId="Default">
    <w:name w:val="Default"/>
    <w:rsid w:val="004B461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referencetext">
    <w:name w:val="referencetext"/>
    <w:basedOn w:val="Normal"/>
    <w:rsid w:val="006D2F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6D2F18"/>
  </w:style>
  <w:style w:type="character" w:customStyle="1" w:styleId="ref-title">
    <w:name w:val="ref-title"/>
    <w:basedOn w:val="DefaultParagraphFont"/>
    <w:rsid w:val="006D2F18"/>
  </w:style>
  <w:style w:type="character" w:customStyle="1" w:styleId="ref-journal">
    <w:name w:val="ref-journal"/>
    <w:basedOn w:val="DefaultParagraphFont"/>
    <w:rsid w:val="006D2F18"/>
  </w:style>
  <w:style w:type="character" w:customStyle="1" w:styleId="ref-vol">
    <w:name w:val="ref-vol"/>
    <w:basedOn w:val="DefaultParagraphFont"/>
    <w:rsid w:val="006D2F18"/>
  </w:style>
  <w:style w:type="character" w:customStyle="1" w:styleId="ref-iss">
    <w:name w:val="ref-iss"/>
    <w:basedOn w:val="DefaultParagraphFont"/>
    <w:rsid w:val="006D2F18"/>
  </w:style>
  <w:style w:type="character" w:customStyle="1" w:styleId="mixed-citation">
    <w:name w:val="mixed-citation"/>
    <w:basedOn w:val="DefaultParagraphFont"/>
    <w:rsid w:val="006D2F18"/>
  </w:style>
  <w:style w:type="character" w:customStyle="1" w:styleId="nowrap">
    <w:name w:val="nowrap"/>
    <w:basedOn w:val="DefaultParagraphFont"/>
    <w:rsid w:val="006D2F18"/>
  </w:style>
  <w:style w:type="paragraph" w:styleId="NormalWeb">
    <w:name w:val="Normal (Web)"/>
    <w:basedOn w:val="Normal"/>
    <w:uiPriority w:val="99"/>
    <w:unhideWhenUsed/>
    <w:rsid w:val="006D2F1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LightShading10">
    <w:name w:val="Light Shading1"/>
    <w:basedOn w:val="TableNormal"/>
    <w:uiPriority w:val="60"/>
    <w:rsid w:val="006D2F18"/>
    <w:pPr>
      <w:spacing w:after="0" w:line="240" w:lineRule="auto"/>
      <w:ind w:left="2160"/>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6D2F18"/>
    <w:pPr>
      <w:spacing w:after="0" w:line="276" w:lineRule="auto"/>
    </w:pPr>
    <w:rPr>
      <w:rFonts w:ascii="Arial" w:eastAsia="Arial" w:hAnsi="Arial" w:cs="Arial"/>
    </w:rPr>
  </w:style>
  <w:style w:type="paragraph" w:customStyle="1" w:styleId="Normal2">
    <w:name w:val="Normal2"/>
    <w:rsid w:val="006D2F18"/>
    <w:pPr>
      <w:spacing w:after="0" w:line="276" w:lineRule="auto"/>
    </w:pPr>
    <w:rPr>
      <w:rFonts w:ascii="Arial" w:eastAsia="Arial" w:hAnsi="Arial" w:cs="Arial"/>
    </w:rPr>
  </w:style>
  <w:style w:type="paragraph" w:styleId="NoSpacing">
    <w:name w:val="No Spacing"/>
    <w:uiPriority w:val="1"/>
    <w:qFormat/>
    <w:rsid w:val="00D02139"/>
    <w:pPr>
      <w:spacing w:after="0" w:line="240" w:lineRule="auto"/>
      <w:ind w:left="2160"/>
    </w:pPr>
    <w:rPr>
      <w:rFonts w:eastAsiaTheme="minorHAnsi"/>
    </w:rPr>
  </w:style>
  <w:style w:type="paragraph" w:styleId="BodyText">
    <w:name w:val="Body Text"/>
    <w:basedOn w:val="Normal"/>
    <w:link w:val="BodyTextChar"/>
    <w:uiPriority w:val="1"/>
    <w:qFormat/>
    <w:rsid w:val="003641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64174"/>
    <w:rPr>
      <w:rFonts w:ascii="Times New Roman" w:eastAsia="Times New Roman" w:hAnsi="Times New Roman" w:cs="Times New Roman"/>
      <w:sz w:val="24"/>
      <w:szCs w:val="24"/>
    </w:rPr>
  </w:style>
  <w:style w:type="character" w:styleId="Strong">
    <w:name w:val="Strong"/>
    <w:basedOn w:val="DefaultParagraphFont"/>
    <w:uiPriority w:val="22"/>
    <w:qFormat/>
    <w:rsid w:val="00C073E1"/>
    <w:rPr>
      <w:b/>
      <w:bCs/>
    </w:rPr>
  </w:style>
  <w:style w:type="character" w:customStyle="1" w:styleId="UnresolvedMention1">
    <w:name w:val="Unresolved Mention1"/>
    <w:basedOn w:val="DefaultParagraphFont"/>
    <w:uiPriority w:val="99"/>
    <w:semiHidden/>
    <w:unhideWhenUsed/>
    <w:rsid w:val="00A8741B"/>
    <w:rPr>
      <w:color w:val="605E5C"/>
      <w:shd w:val="clear" w:color="auto" w:fill="E1DFDD"/>
    </w:rPr>
  </w:style>
  <w:style w:type="paragraph" w:styleId="Revision">
    <w:name w:val="Revision"/>
    <w:hidden/>
    <w:uiPriority w:val="99"/>
    <w:semiHidden/>
    <w:rsid w:val="004E2C52"/>
    <w:pPr>
      <w:spacing w:after="0" w:line="240" w:lineRule="auto"/>
    </w:pPr>
  </w:style>
  <w:style w:type="character" w:styleId="UnresolvedMention">
    <w:name w:val="Unresolved Mention"/>
    <w:basedOn w:val="DefaultParagraphFont"/>
    <w:uiPriority w:val="99"/>
    <w:semiHidden/>
    <w:unhideWhenUsed/>
    <w:rsid w:val="00231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97214">
      <w:bodyDiv w:val="1"/>
      <w:marLeft w:val="0"/>
      <w:marRight w:val="0"/>
      <w:marTop w:val="0"/>
      <w:marBottom w:val="0"/>
      <w:divBdr>
        <w:top w:val="none" w:sz="0" w:space="0" w:color="auto"/>
        <w:left w:val="none" w:sz="0" w:space="0" w:color="auto"/>
        <w:bottom w:val="none" w:sz="0" w:space="0" w:color="auto"/>
        <w:right w:val="none" w:sz="0" w:space="0" w:color="auto"/>
      </w:divBdr>
    </w:div>
    <w:div w:id="821120753">
      <w:bodyDiv w:val="1"/>
      <w:marLeft w:val="0"/>
      <w:marRight w:val="0"/>
      <w:marTop w:val="0"/>
      <w:marBottom w:val="0"/>
      <w:divBdr>
        <w:top w:val="none" w:sz="0" w:space="0" w:color="auto"/>
        <w:left w:val="none" w:sz="0" w:space="0" w:color="auto"/>
        <w:bottom w:val="none" w:sz="0" w:space="0" w:color="auto"/>
        <w:right w:val="none" w:sz="0" w:space="0" w:color="auto"/>
      </w:divBdr>
    </w:div>
    <w:div w:id="1330595042">
      <w:bodyDiv w:val="1"/>
      <w:marLeft w:val="0"/>
      <w:marRight w:val="0"/>
      <w:marTop w:val="0"/>
      <w:marBottom w:val="0"/>
      <w:divBdr>
        <w:top w:val="none" w:sz="0" w:space="0" w:color="auto"/>
        <w:left w:val="none" w:sz="0" w:space="0" w:color="auto"/>
        <w:bottom w:val="none" w:sz="0" w:space="0" w:color="auto"/>
        <w:right w:val="none" w:sz="0" w:space="0" w:color="auto"/>
      </w:divBdr>
    </w:div>
    <w:div w:id="1669677044">
      <w:bodyDiv w:val="1"/>
      <w:marLeft w:val="0"/>
      <w:marRight w:val="0"/>
      <w:marTop w:val="0"/>
      <w:marBottom w:val="0"/>
      <w:divBdr>
        <w:top w:val="none" w:sz="0" w:space="0" w:color="auto"/>
        <w:left w:val="none" w:sz="0" w:space="0" w:color="auto"/>
        <w:bottom w:val="none" w:sz="0" w:space="0" w:color="auto"/>
        <w:right w:val="none" w:sz="0" w:space="0" w:color="auto"/>
      </w:divBdr>
      <w:divsChild>
        <w:div w:id="345983571">
          <w:marLeft w:val="0"/>
          <w:marRight w:val="0"/>
          <w:marTop w:val="0"/>
          <w:marBottom w:val="0"/>
          <w:divBdr>
            <w:top w:val="none" w:sz="0" w:space="0" w:color="auto"/>
            <w:left w:val="none" w:sz="0" w:space="0" w:color="auto"/>
            <w:bottom w:val="none" w:sz="0" w:space="0" w:color="auto"/>
            <w:right w:val="none" w:sz="0" w:space="0" w:color="auto"/>
          </w:divBdr>
          <w:divsChild>
            <w:div w:id="638073190">
              <w:marLeft w:val="0"/>
              <w:marRight w:val="0"/>
              <w:marTop w:val="0"/>
              <w:marBottom w:val="0"/>
              <w:divBdr>
                <w:top w:val="none" w:sz="0" w:space="0" w:color="auto"/>
                <w:left w:val="none" w:sz="0" w:space="0" w:color="auto"/>
                <w:bottom w:val="none" w:sz="0" w:space="0" w:color="auto"/>
                <w:right w:val="none" w:sz="0" w:space="0" w:color="auto"/>
              </w:divBdr>
              <w:divsChild>
                <w:div w:id="427508478">
                  <w:marLeft w:val="0"/>
                  <w:marRight w:val="0"/>
                  <w:marTop w:val="0"/>
                  <w:marBottom w:val="0"/>
                  <w:divBdr>
                    <w:top w:val="none" w:sz="0" w:space="0" w:color="auto"/>
                    <w:left w:val="none" w:sz="0" w:space="0" w:color="auto"/>
                    <w:bottom w:val="none" w:sz="0" w:space="0" w:color="auto"/>
                    <w:right w:val="none" w:sz="0" w:space="0" w:color="auto"/>
                  </w:divBdr>
                  <w:divsChild>
                    <w:div w:id="1013991803">
                      <w:marLeft w:val="0"/>
                      <w:marRight w:val="0"/>
                      <w:marTop w:val="0"/>
                      <w:marBottom w:val="0"/>
                      <w:divBdr>
                        <w:top w:val="none" w:sz="0" w:space="0" w:color="auto"/>
                        <w:left w:val="none" w:sz="0" w:space="0" w:color="auto"/>
                        <w:bottom w:val="none" w:sz="0" w:space="0" w:color="auto"/>
                        <w:right w:val="none" w:sz="0" w:space="0" w:color="auto"/>
                      </w:divBdr>
                      <w:divsChild>
                        <w:div w:id="1404525316">
                          <w:marLeft w:val="0"/>
                          <w:marRight w:val="0"/>
                          <w:marTop w:val="0"/>
                          <w:marBottom w:val="0"/>
                          <w:divBdr>
                            <w:top w:val="none" w:sz="0" w:space="0" w:color="auto"/>
                            <w:left w:val="none" w:sz="0" w:space="0" w:color="auto"/>
                            <w:bottom w:val="none" w:sz="0" w:space="0" w:color="auto"/>
                            <w:right w:val="none" w:sz="0" w:space="0" w:color="auto"/>
                          </w:divBdr>
                          <w:divsChild>
                            <w:div w:id="1170486808">
                              <w:marLeft w:val="0"/>
                              <w:marRight w:val="0"/>
                              <w:marTop w:val="0"/>
                              <w:marBottom w:val="0"/>
                              <w:divBdr>
                                <w:top w:val="none" w:sz="0" w:space="0" w:color="auto"/>
                                <w:left w:val="none" w:sz="0" w:space="0" w:color="auto"/>
                                <w:bottom w:val="none" w:sz="0" w:space="0" w:color="auto"/>
                                <w:right w:val="none" w:sz="0" w:space="0" w:color="auto"/>
                              </w:divBdr>
                              <w:divsChild>
                                <w:div w:id="895360020">
                                  <w:marLeft w:val="0"/>
                                  <w:marRight w:val="0"/>
                                  <w:marTop w:val="0"/>
                                  <w:marBottom w:val="0"/>
                                  <w:divBdr>
                                    <w:top w:val="none" w:sz="0" w:space="0" w:color="auto"/>
                                    <w:left w:val="none" w:sz="0" w:space="0" w:color="auto"/>
                                    <w:bottom w:val="none" w:sz="0" w:space="0" w:color="auto"/>
                                    <w:right w:val="none" w:sz="0" w:space="0" w:color="auto"/>
                                  </w:divBdr>
                                  <w:divsChild>
                                    <w:div w:id="6994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008817">
      <w:bodyDiv w:val="1"/>
      <w:marLeft w:val="0"/>
      <w:marRight w:val="0"/>
      <w:marTop w:val="0"/>
      <w:marBottom w:val="0"/>
      <w:divBdr>
        <w:top w:val="none" w:sz="0" w:space="0" w:color="auto"/>
        <w:left w:val="none" w:sz="0" w:space="0" w:color="auto"/>
        <w:bottom w:val="none" w:sz="0" w:space="0" w:color="auto"/>
        <w:right w:val="none" w:sz="0" w:space="0" w:color="auto"/>
      </w:divBdr>
    </w:div>
    <w:div w:id="2113360861">
      <w:bodyDiv w:val="1"/>
      <w:marLeft w:val="0"/>
      <w:marRight w:val="0"/>
      <w:marTop w:val="0"/>
      <w:marBottom w:val="0"/>
      <w:divBdr>
        <w:top w:val="none" w:sz="0" w:space="0" w:color="auto"/>
        <w:left w:val="none" w:sz="0" w:space="0" w:color="auto"/>
        <w:bottom w:val="none" w:sz="0" w:space="0" w:color="auto"/>
        <w:right w:val="none" w:sz="0" w:space="0" w:color="auto"/>
      </w:divBdr>
      <w:divsChild>
        <w:div w:id="1973629963">
          <w:marLeft w:val="446"/>
          <w:marRight w:val="0"/>
          <w:marTop w:val="0"/>
          <w:marBottom w:val="200"/>
          <w:divBdr>
            <w:top w:val="none" w:sz="0" w:space="0" w:color="auto"/>
            <w:left w:val="none" w:sz="0" w:space="0" w:color="auto"/>
            <w:bottom w:val="none" w:sz="0" w:space="0" w:color="auto"/>
            <w:right w:val="none" w:sz="0" w:space="0" w:color="auto"/>
          </w:divBdr>
        </w:div>
        <w:div w:id="1099254672">
          <w:marLeft w:val="446"/>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9/o59-099" TargetMode="External"/><Relationship Id="rId18" Type="http://schemas.openxmlformats.org/officeDocument/2006/relationships/hyperlink" Target="https://doi.org/10.15835/buasvmcn-fst:10760" TargetMode="External"/><Relationship Id="rId26" Type="http://schemas.openxmlformats.org/officeDocument/2006/relationships/hyperlink" Target="https://openknowledge.fao.org/handle/20.500.14283/ai407e" TargetMode="External"/><Relationship Id="rId39" Type="http://schemas.openxmlformats.org/officeDocument/2006/relationships/hyperlink" Target="https://doi.org/10.1007/s11274-010-0319-5" TargetMode="External"/><Relationship Id="rId21" Type="http://schemas.openxmlformats.org/officeDocument/2006/relationships/hyperlink" Target="https://doi.org/10.30574/gscbps.2020.11.3.0180" TargetMode="External"/><Relationship Id="rId34" Type="http://schemas.openxmlformats.org/officeDocument/2006/relationships/hyperlink" Target="https://doi.org/10.3390/gels10120819" TargetMode="External"/><Relationship Id="rId42" Type="http://schemas.openxmlformats.org/officeDocument/2006/relationships/hyperlink" Target="https://doi.org/10.1021/jf1036596" TargetMode="External"/><Relationship Id="rId47" Type="http://schemas.openxmlformats.org/officeDocument/2006/relationships/hyperlink" Target="https://doi.org/10.1079/9780851994246.0000"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meatsci.2009.10.012" TargetMode="External"/><Relationship Id="rId29" Type="http://schemas.openxmlformats.org/officeDocument/2006/relationships/hyperlink" Target="https://doi.org/10.5772/14668" TargetMode="External"/><Relationship Id="rId11" Type="http://schemas.openxmlformats.org/officeDocument/2006/relationships/hyperlink" Target="https://www.aoac.org/scientific-solutions/standards-and-official-methods/" TargetMode="External"/><Relationship Id="rId24" Type="http://schemas.openxmlformats.org/officeDocument/2006/relationships/hyperlink" Target="https://www.fao.org/fileadmin/user_upload/newsroom/docs/BlueGrowthNutritionRev2.pdf" TargetMode="External"/><Relationship Id="rId32" Type="http://schemas.openxmlformats.org/officeDocument/2006/relationships/hyperlink" Target="https://doi.org/10.5187/jast.2021.e74" TargetMode="External"/><Relationship Id="rId37" Type="http://schemas.openxmlformats.org/officeDocument/2006/relationships/hyperlink" Target="https://doi.org/10.1016/j.tifs.2020.02.022" TargetMode="External"/><Relationship Id="rId40" Type="http://schemas.openxmlformats.org/officeDocument/2006/relationships/hyperlink" Target="https://doi.org/10.3390/foods10123032" TargetMode="External"/><Relationship Id="rId45" Type="http://schemas.openxmlformats.org/officeDocument/2006/relationships/hyperlink" Target="https://doi.org/10.1016/j.tifs.2017.03.009"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doi.org/10.1590/S1516-35982013001200001" TargetMode="External"/><Relationship Id="rId4" Type="http://schemas.openxmlformats.org/officeDocument/2006/relationships/settings" Target="settings.xml"/><Relationship Id="rId9" Type="http://schemas.openxmlformats.org/officeDocument/2006/relationships/hyperlink" Target="https://doi.org/10.5772/intechopen.77045" TargetMode="External"/><Relationship Id="rId14" Type="http://schemas.openxmlformats.org/officeDocument/2006/relationships/hyperlink" Target="https://doi.org/10.3390/foods10040890" TargetMode="External"/><Relationship Id="rId22" Type="http://schemas.openxmlformats.org/officeDocument/2006/relationships/hyperlink" Target="https://doi.org/10.1016/j.meatsci.2003.08.017" TargetMode="External"/><Relationship Id="rId27" Type="http://schemas.openxmlformats.org/officeDocument/2006/relationships/hyperlink" Target="https://library.wur.nl/WebQuery/titel/539411" TargetMode="External"/><Relationship Id="rId30" Type="http://schemas.openxmlformats.org/officeDocument/2006/relationships/hyperlink" Target="https://doi.org/10.1016/j.meatsci.2009.10.029" TargetMode="External"/><Relationship Id="rId35" Type="http://schemas.openxmlformats.org/officeDocument/2006/relationships/hyperlink" Target="https://doi.org/10.4315/0362-028X-64.9.1412" TargetMode="External"/><Relationship Id="rId43" Type="http://schemas.openxmlformats.org/officeDocument/2006/relationships/hyperlink" Target="https://doi.org/10.1007/978-0-387-71327-4_1" TargetMode="External"/><Relationship Id="rId48" Type="http://schemas.openxmlformats.org/officeDocument/2006/relationships/hyperlink" Target="https://doi.org/10.3390/molecules29163772" TargetMode="External"/><Relationship Id="rId56"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fsl.nmsu.edu/documents/difcobblmanual_2nded_lowres.pdf" TargetMode="External"/><Relationship Id="rId17" Type="http://schemas.openxmlformats.org/officeDocument/2006/relationships/hyperlink" Target="https://doi.org/10.1081/JFP-100108653" TargetMode="External"/><Relationship Id="rId25" Type="http://schemas.openxmlformats.org/officeDocument/2006/relationships/hyperlink" Target="https://doi.org/10.15673/fst.v12i2.936" TargetMode="External"/><Relationship Id="rId33" Type="http://schemas.openxmlformats.org/officeDocument/2006/relationships/hyperlink" Target="https://doi.org/10.1016/j.tjnut.2025.08.030" TargetMode="External"/><Relationship Id="rId38" Type="http://schemas.openxmlformats.org/officeDocument/2006/relationships/hyperlink" Target="https://doi.org/10.1080/10408398.2015.1109498" TargetMode="External"/><Relationship Id="rId46" Type="http://schemas.openxmlformats.org/officeDocument/2006/relationships/hyperlink" Target="https://doi.org/10.1111/j.1365-2621.1992.tb05415.x" TargetMode="External"/><Relationship Id="rId20" Type="http://schemas.openxmlformats.org/officeDocument/2006/relationships/hyperlink" Target="https://doi.org/10.1016/j.tifs.2020.03.010" TargetMode="External"/><Relationship Id="rId41" Type="http://schemas.openxmlformats.org/officeDocument/2006/relationships/hyperlink" Target="https://doi.org/10.1080/10408398.2013.858027"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foodchem.2021.130874" TargetMode="External"/><Relationship Id="rId23" Type="http://schemas.openxmlformats.org/officeDocument/2006/relationships/hyperlink" Target="https://doi.org/10.3390/nu6020466" TargetMode="External"/><Relationship Id="rId28" Type="http://schemas.openxmlformats.org/officeDocument/2006/relationships/hyperlink" Target="https://doi.org/10.1080/87559129.2017.1342761" TargetMode="External"/><Relationship Id="rId36" Type="http://schemas.openxmlformats.org/officeDocument/2006/relationships/hyperlink" Target="https://doi.org/10.1201/b19493" TargetMode="External"/><Relationship Id="rId49" Type="http://schemas.openxmlformats.org/officeDocument/2006/relationships/hyperlink" Target="https://doi.org/10.1016/j.meatsci.2010.04.033" TargetMode="External"/><Relationship Id="rId57" Type="http://schemas.openxmlformats.org/officeDocument/2006/relationships/theme" Target="theme/theme1.xml"/><Relationship Id="rId10" Type="http://schemas.openxmlformats.org/officeDocument/2006/relationships/hyperlink" Target="https://secure.apha.org/imis/ItemDetail?CATEGORY=BK&amp;iProductCode=978-087553-2738" TargetMode="External"/><Relationship Id="rId31" Type="http://schemas.openxmlformats.org/officeDocument/2006/relationships/hyperlink" Target="https://doi.org/10.1016/j.lwt.2012.02.028" TargetMode="External"/><Relationship Id="rId44" Type="http://schemas.openxmlformats.org/officeDocument/2006/relationships/hyperlink" Target="https://doi.org/10.1007/s13197-011-0310-7" TargetMode="External"/><Relationship Id="rId5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Documents\OLOSHU%20MC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Sheet1!$A$3</c:f>
              <c:strCache>
                <c:ptCount val="1"/>
                <c:pt idx="0">
                  <c:v>M</c:v>
                </c:pt>
              </c:strCache>
            </c:strRef>
          </c:tx>
          <c:invertIfNegative val="0"/>
          <c:cat>
            <c:multiLvlStrRef>
              <c:f>Sheet1!$B$1:$E$2</c:f>
              <c:multiLvlStrCache>
                <c:ptCount val="4"/>
                <c:lvl>
                  <c:pt idx="0">
                    <c:v>Plate 1</c:v>
                  </c:pt>
                  <c:pt idx="1">
                    <c:v>Plate 2</c:v>
                  </c:pt>
                  <c:pt idx="2">
                    <c:v>Plate1</c:v>
                  </c:pt>
                  <c:pt idx="3">
                    <c:v>Plate2</c:v>
                  </c:pt>
                </c:lvl>
                <c:lvl>
                  <c:pt idx="0">
                    <c:v>Total bacterial count (Cfu/g)</c:v>
                  </c:pt>
                  <c:pt idx="2">
                    <c:v>Total fungal count (Cfu/g)</c:v>
                  </c:pt>
                </c:lvl>
              </c:multiLvlStrCache>
            </c:multiLvlStrRef>
          </c:cat>
          <c:val>
            <c:numRef>
              <c:f>Sheet1!$B$3:$E$3</c:f>
              <c:numCache>
                <c:formatCode>General</c:formatCode>
                <c:ptCount val="4"/>
                <c:pt idx="0">
                  <c:v>0.38000000000000145</c:v>
                </c:pt>
                <c:pt idx="1">
                  <c:v>0.43000000000000038</c:v>
                </c:pt>
                <c:pt idx="2">
                  <c:v>1.8</c:v>
                </c:pt>
                <c:pt idx="3">
                  <c:v>1.7000000000000015</c:v>
                </c:pt>
              </c:numCache>
            </c:numRef>
          </c:val>
          <c:extLst>
            <c:ext xmlns:c16="http://schemas.microsoft.com/office/drawing/2014/chart" uri="{C3380CC4-5D6E-409C-BE32-E72D297353CC}">
              <c16:uniqueId val="{00000000-6225-44B4-BE86-359CD4F63482}"/>
            </c:ext>
          </c:extLst>
        </c:ser>
        <c:ser>
          <c:idx val="1"/>
          <c:order val="1"/>
          <c:tx>
            <c:strRef>
              <c:f>Sheet1!$A$4</c:f>
              <c:strCache>
                <c:ptCount val="1"/>
                <c:pt idx="0">
                  <c:v>MF</c:v>
                </c:pt>
              </c:strCache>
            </c:strRef>
          </c:tx>
          <c:invertIfNegative val="0"/>
          <c:cat>
            <c:multiLvlStrRef>
              <c:f>Sheet1!$B$1:$E$2</c:f>
              <c:multiLvlStrCache>
                <c:ptCount val="4"/>
                <c:lvl>
                  <c:pt idx="0">
                    <c:v>Plate 1</c:v>
                  </c:pt>
                  <c:pt idx="1">
                    <c:v>Plate 2</c:v>
                  </c:pt>
                  <c:pt idx="2">
                    <c:v>Plate1</c:v>
                  </c:pt>
                  <c:pt idx="3">
                    <c:v>Plate2</c:v>
                  </c:pt>
                </c:lvl>
                <c:lvl>
                  <c:pt idx="0">
                    <c:v>Total bacterial count (Cfu/g)</c:v>
                  </c:pt>
                  <c:pt idx="2">
                    <c:v>Total fungal count (Cfu/g)</c:v>
                  </c:pt>
                </c:lvl>
              </c:multiLvlStrCache>
            </c:multiLvlStrRef>
          </c:cat>
          <c:val>
            <c:numRef>
              <c:f>Sheet1!$B$4:$E$4</c:f>
              <c:numCache>
                <c:formatCode>General</c:formatCode>
                <c:ptCount val="4"/>
                <c:pt idx="0">
                  <c:v>0.41000000000000031</c:v>
                </c:pt>
                <c:pt idx="1">
                  <c:v>0.38000000000000145</c:v>
                </c:pt>
                <c:pt idx="2">
                  <c:v>1.8</c:v>
                </c:pt>
                <c:pt idx="3">
                  <c:v>1.9000000000000001</c:v>
                </c:pt>
              </c:numCache>
            </c:numRef>
          </c:val>
          <c:extLst>
            <c:ext xmlns:c16="http://schemas.microsoft.com/office/drawing/2014/chart" uri="{C3380CC4-5D6E-409C-BE32-E72D297353CC}">
              <c16:uniqueId val="{00000001-6225-44B4-BE86-359CD4F63482}"/>
            </c:ext>
          </c:extLst>
        </c:ser>
        <c:ser>
          <c:idx val="2"/>
          <c:order val="2"/>
          <c:tx>
            <c:strRef>
              <c:f>Sheet1!$A$5</c:f>
              <c:strCache>
                <c:ptCount val="1"/>
                <c:pt idx="0">
                  <c:v>MFC</c:v>
                </c:pt>
              </c:strCache>
            </c:strRef>
          </c:tx>
          <c:invertIfNegative val="0"/>
          <c:cat>
            <c:multiLvlStrRef>
              <c:f>Sheet1!$B$1:$E$2</c:f>
              <c:multiLvlStrCache>
                <c:ptCount val="4"/>
                <c:lvl>
                  <c:pt idx="0">
                    <c:v>Plate 1</c:v>
                  </c:pt>
                  <c:pt idx="1">
                    <c:v>Plate 2</c:v>
                  </c:pt>
                  <c:pt idx="2">
                    <c:v>Plate1</c:v>
                  </c:pt>
                  <c:pt idx="3">
                    <c:v>Plate2</c:v>
                  </c:pt>
                </c:lvl>
                <c:lvl>
                  <c:pt idx="0">
                    <c:v>Total bacterial count (Cfu/g)</c:v>
                  </c:pt>
                  <c:pt idx="2">
                    <c:v>Total fungal count (Cfu/g)</c:v>
                  </c:pt>
                </c:lvl>
              </c:multiLvlStrCache>
            </c:multiLvlStrRef>
          </c:cat>
          <c:val>
            <c:numRef>
              <c:f>Sheet1!$B$5:$E$5</c:f>
              <c:numCache>
                <c:formatCode>General</c:formatCode>
                <c:ptCount val="4"/>
                <c:pt idx="0">
                  <c:v>0.34000000000000052</c:v>
                </c:pt>
                <c:pt idx="1">
                  <c:v>0.32000000000000145</c:v>
                </c:pt>
                <c:pt idx="2">
                  <c:v>1.6</c:v>
                </c:pt>
                <c:pt idx="3">
                  <c:v>1.5</c:v>
                </c:pt>
              </c:numCache>
            </c:numRef>
          </c:val>
          <c:extLst>
            <c:ext xmlns:c16="http://schemas.microsoft.com/office/drawing/2014/chart" uri="{C3380CC4-5D6E-409C-BE32-E72D297353CC}">
              <c16:uniqueId val="{00000002-6225-44B4-BE86-359CD4F63482}"/>
            </c:ext>
          </c:extLst>
        </c:ser>
        <c:dLbls>
          <c:showLegendKey val="0"/>
          <c:showVal val="0"/>
          <c:showCatName val="0"/>
          <c:showSerName val="0"/>
          <c:showPercent val="0"/>
          <c:showBubbleSize val="0"/>
        </c:dLbls>
        <c:gapWidth val="150"/>
        <c:axId val="232174144"/>
        <c:axId val="273351688"/>
      </c:barChart>
      <c:catAx>
        <c:axId val="232174144"/>
        <c:scaling>
          <c:orientation val="minMax"/>
        </c:scaling>
        <c:delete val="0"/>
        <c:axPos val="b"/>
        <c:numFmt formatCode="General" sourceLinked="0"/>
        <c:majorTickMark val="out"/>
        <c:minorTickMark val="none"/>
        <c:tickLblPos val="nextTo"/>
        <c:crossAx val="273351688"/>
        <c:crosses val="autoZero"/>
        <c:auto val="1"/>
        <c:lblAlgn val="ctr"/>
        <c:lblOffset val="100"/>
        <c:noMultiLvlLbl val="0"/>
      </c:catAx>
      <c:valAx>
        <c:axId val="273351688"/>
        <c:scaling>
          <c:orientation val="minMax"/>
        </c:scaling>
        <c:delete val="0"/>
        <c:axPos val="l"/>
        <c:numFmt formatCode="General" sourceLinked="1"/>
        <c:majorTickMark val="out"/>
        <c:minorTickMark val="none"/>
        <c:tickLblPos val="nextTo"/>
        <c:crossAx val="2321741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B076D-050D-402E-A7CE-5372A58F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22</Pages>
  <Words>10338</Words>
  <Characters>58927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CPU 1117</cp:lastModifiedBy>
  <cp:revision>148</cp:revision>
  <cp:lastPrinted>2021-08-17T08:22:00Z</cp:lastPrinted>
  <dcterms:created xsi:type="dcterms:W3CDTF">2024-08-09T12:55:00Z</dcterms:created>
  <dcterms:modified xsi:type="dcterms:W3CDTF">2026-07-09T11:31:00Z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414daebd-d139-4821-9ca1-1a4df818e27c</vt:lpwstr>
  </property>
</Properties>
</file>