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E9B5" w14:textId="77777777" w:rsidR="004E6E6A" w:rsidRPr="0039544F" w:rsidRDefault="001D02CB" w:rsidP="00BA3A4B">
      <w:pPr>
        <w:spacing w:line="240" w:lineRule="auto"/>
        <w:jc w:val="right"/>
        <w:rPr>
          <w:rFonts w:ascii="Arial" w:hAnsi="Arial" w:cs="Arial"/>
          <w:b/>
          <w:bCs/>
          <w:sz w:val="36"/>
          <w:szCs w:val="36"/>
        </w:rPr>
      </w:pPr>
      <w:r w:rsidRPr="0039544F">
        <w:rPr>
          <w:rFonts w:ascii="Arial" w:hAnsi="Arial" w:cs="Arial"/>
          <w:b/>
          <w:bCs/>
          <w:sz w:val="36"/>
          <w:szCs w:val="36"/>
        </w:rPr>
        <w:t xml:space="preserve">Effect of Steaming Pretreatment and Extraction Conditions on </w:t>
      </w:r>
      <w:r w:rsidR="006E7211" w:rsidRPr="0039544F">
        <w:rPr>
          <w:rFonts w:ascii="Arial" w:hAnsi="Arial" w:cs="Arial"/>
          <w:b/>
          <w:bCs/>
          <w:sz w:val="36"/>
          <w:szCs w:val="36"/>
        </w:rPr>
        <w:t xml:space="preserve">the </w:t>
      </w:r>
      <w:r w:rsidRPr="0039544F">
        <w:rPr>
          <w:rFonts w:ascii="Arial" w:hAnsi="Arial" w:cs="Arial"/>
          <w:b/>
          <w:bCs/>
          <w:sz w:val="36"/>
          <w:szCs w:val="36"/>
        </w:rPr>
        <w:t>Quality of Roselle Seed Oil</w:t>
      </w:r>
    </w:p>
    <w:p w14:paraId="7F7BA363" w14:textId="77777777" w:rsidR="0028017C" w:rsidRPr="0039544F" w:rsidRDefault="0028017C" w:rsidP="00BA3A4B">
      <w:pPr>
        <w:spacing w:line="240" w:lineRule="auto"/>
        <w:jc w:val="right"/>
        <w:rPr>
          <w:rFonts w:ascii="Arial" w:hAnsi="Arial" w:cs="Arial"/>
          <w:b/>
          <w:bCs/>
          <w:sz w:val="36"/>
          <w:szCs w:val="36"/>
        </w:rPr>
      </w:pPr>
    </w:p>
    <w:p w14:paraId="4537F69D" w14:textId="77777777" w:rsidR="00143B2D" w:rsidRPr="0039544F" w:rsidRDefault="006F7711" w:rsidP="00BA3A4B">
      <w:pPr>
        <w:spacing w:line="240" w:lineRule="auto"/>
        <w:rPr>
          <w:rFonts w:ascii="Arial" w:hAnsi="Arial" w:cs="Arial"/>
          <w:b/>
          <w:bCs/>
          <w:sz w:val="22"/>
        </w:rPr>
      </w:pPr>
      <w:r w:rsidRPr="0039544F">
        <w:rPr>
          <w:rFonts w:ascii="Arial" w:hAnsi="Arial" w:cs="Arial"/>
          <w:b/>
          <w:bCs/>
          <w:sz w:val="22"/>
        </w:rPr>
        <w:t>ABSTRACT</w:t>
      </w:r>
    </w:p>
    <w:p w14:paraId="0EFCC360" w14:textId="77777777" w:rsidR="00BA3A4B" w:rsidRPr="0039544F" w:rsidRDefault="00FC115B" w:rsidP="00BA3A4B">
      <w:pPr>
        <w:spacing w:line="240" w:lineRule="auto"/>
        <w:rPr>
          <w:rFonts w:ascii="Arial" w:hAnsi="Arial" w:cs="Arial"/>
          <w:b/>
          <w:bCs/>
          <w:sz w:val="20"/>
          <w:szCs w:val="20"/>
        </w:rPr>
      </w:pPr>
      <w:r w:rsidRPr="0039544F">
        <w:rPr>
          <w:rFonts w:ascii="Arial" w:hAnsi="Arial" w:cs="Arial"/>
          <w:b/>
          <w:bCs/>
          <w:noProof/>
          <w:sz w:val="22"/>
        </w:rPr>
        <mc:AlternateContent>
          <mc:Choice Requires="wps">
            <w:drawing>
              <wp:anchor distT="45720" distB="45720" distL="114300" distR="114300" simplePos="0" relativeHeight="251655680" behindDoc="0" locked="0" layoutInCell="1" allowOverlap="1" wp14:anchorId="2B8A2E77" wp14:editId="79191153">
                <wp:simplePos x="0" y="0"/>
                <wp:positionH relativeFrom="column">
                  <wp:posOffset>0</wp:posOffset>
                </wp:positionH>
                <wp:positionV relativeFrom="paragraph">
                  <wp:posOffset>302260</wp:posOffset>
                </wp:positionV>
                <wp:extent cx="5925820" cy="4242435"/>
                <wp:effectExtent l="0" t="0" r="1778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4242435"/>
                        </a:xfrm>
                        <a:prstGeom prst="rect">
                          <a:avLst/>
                        </a:prstGeom>
                        <a:solidFill>
                          <a:srgbClr val="FFFFFF"/>
                        </a:solidFill>
                        <a:ln w="9525">
                          <a:solidFill>
                            <a:srgbClr val="000000"/>
                          </a:solidFill>
                          <a:miter lim="800000"/>
                          <a:headEnd/>
                          <a:tailEnd/>
                        </a:ln>
                      </wps:spPr>
                      <wps:txbx>
                        <w:txbxContent>
                          <w:p w14:paraId="1E4E6558" w14:textId="77777777" w:rsidR="006F7711" w:rsidRPr="00C74A00" w:rsidRDefault="0042306F" w:rsidP="0042306F">
                            <w:pPr>
                              <w:jc w:val="both"/>
                              <w:rPr>
                                <w:rFonts w:ascii="Arial" w:hAnsi="Arial" w:cs="Arial"/>
                                <w:sz w:val="20"/>
                                <w:szCs w:val="20"/>
                              </w:rPr>
                            </w:pPr>
                            <w:r w:rsidRPr="00A54502">
                              <w:rPr>
                                <w:rFonts w:ascii="Arial" w:hAnsi="Arial" w:cs="Arial"/>
                                <w:sz w:val="20"/>
                                <w:szCs w:val="20"/>
                              </w:rPr>
                              <w:t>Roselle (</w:t>
                            </w:r>
                            <w:r w:rsidRPr="00A54502">
                              <w:rPr>
                                <w:rFonts w:ascii="Arial" w:hAnsi="Arial" w:cs="Arial"/>
                                <w:i/>
                                <w:iCs/>
                                <w:sz w:val="20"/>
                                <w:szCs w:val="20"/>
                              </w:rPr>
                              <w:t>Hibiscus sabdariffa</w:t>
                            </w:r>
                            <w:r w:rsidRPr="00A54502">
                              <w:rPr>
                                <w:rFonts w:ascii="Arial" w:hAnsi="Arial" w:cs="Arial"/>
                                <w:sz w:val="20"/>
                                <w:szCs w:val="20"/>
                              </w:rPr>
                              <w:t xml:space="preserve"> L.) seeds are an underutilised by-product with considerable potential as a source of edible oil because of their high content of unsaturated fatty acids and bioactive compounds. This study aimed to optimise screw-press extraction conditions for roselle seed oil yield, residual oil content in the cake, and oil recovery, and to evaluate the effect of steaming pretreatment on the quality of the extracted oil. The study was conducted at the Department of Postharvest Technology, Advanced Center for Agricultural Research and Education (ACARE), Yezin Agricultural University (YAU), Myanmar. Steamed roselle seeds were screw-pressed at different temperatures and moisture contents. Response surface methodology (RSM), based on a central composite rotatable design, was used to optimise the extraction conditions. Pressing temperature and seed moisture content significantly influenced all response variables. The optimum extraction conditions were 160°C and 8% moisture content. The quadratic models were highly significant (p &lt; 0.001) and showed close agreement between the experimental and predicted values (R² = 0.9902–0.9914). Quality evaluation showed that steaming pretreatment significantly reduced free fatty acid content and increased iodine value and antioxidant activity compared with the control (without steaming) (p &lt; 0.05). However, peroxide value, saponification value, refractive index, and specific gravity were not significantly affected (p &gt; 0.05). The combined use of steaming pretreatment and optimised screw-press extraction improved extraction performance and selected oil-quality characteristics, providing information for the development of efficient roselle seed oil processing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A2E77" id="_x0000_t202" coordsize="21600,21600" o:spt="202" path="m,l,21600r21600,l21600,xe">
                <v:stroke joinstyle="miter"/>
                <v:path gradientshapeok="t" o:connecttype="rect"/>
              </v:shapetype>
              <v:shape id="Text Box 2" o:spid="_x0000_s1026" type="#_x0000_t202" style="position:absolute;margin-left:0;margin-top:23.8pt;width:466.6pt;height:334.0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">
                <v:textbox>
                  <w:txbxContent>
                    <w:p w14:paraId="1E4E6558" w14:textId="77777777" w:rsidR="006F7711" w:rsidRPr="00C74A00" w:rsidRDefault="0042306F" w:rsidP="0042306F">
                      <w:pPr>
                        <w:jc w:val="both"/>
                        <w:rPr>
                          <w:rFonts w:ascii="Arial" w:hAnsi="Arial" w:cs="Arial"/>
                          <w:sz w:val="20"/>
                          <w:szCs w:val="20"/>
                        </w:rPr>
                      </w:pPr>
                      <w:r w:rsidRPr="00A54502">
                        <w:rPr>
                          <w:rFonts w:ascii="Arial" w:hAnsi="Arial" w:cs="Arial"/>
                          <w:sz w:val="20"/>
                          <w:szCs w:val="20"/>
                        </w:rPr>
                        <w:t>Roselle (</w:t>
                      </w:r>
                      <w:r w:rsidRPr="00A54502">
                        <w:rPr>
                          <w:rFonts w:ascii="Arial" w:hAnsi="Arial" w:cs="Arial"/>
                          <w:i/>
                          <w:iCs/>
                          <w:sz w:val="20"/>
                          <w:szCs w:val="20"/>
                        </w:rPr>
                        <w:t>Hibiscus sabdariffa</w:t>
                      </w:r>
                      <w:r w:rsidRPr="00A54502">
                        <w:rPr>
                          <w:rFonts w:ascii="Arial" w:hAnsi="Arial" w:cs="Arial"/>
                          <w:sz w:val="20"/>
                          <w:szCs w:val="20"/>
                        </w:rPr>
                        <w:t xml:space="preserve"> L.) seeds are an underutilised by-product with considerable potential as a source of edible oil because of their high content of unsaturated fatty acids and bioactive compounds. This study aimed to optimise screw-press extraction conditions for roselle seed oil yield, residual oil content in the cake, and oil recovery, and to evaluate the effect of steaming pretreatment on the quality of the extracted oil. The study was conducted at the Department of Postharvest Technology, Advanced Center for Agricultural Research and Education (ACARE), Yezin Agricultural University (YAU), Myanmar. Steamed roselle seeds were screw-pressed at different temperatures and moisture contents. Response surface methodology (RSM), based on a central composite rotatable design, was used to optimise the extraction conditions. Pressing temperature and seed moisture content significantly influenced all response variables. The optimum extraction conditions were 160°C and 8% moisture content. The quadratic models were highly significant (p &lt; 0.001) and showed close agreement between the experimental and predicted values (R² = 0.9902–0.9914). Quality evaluation showed that steaming pretreatment significantly reduced free fatty acid content and increased iodine value and antioxidant activity compared with the control (without steaming) (p &lt; 0.05). However, peroxide value, saponification value, refractive index, and specific gravity were not significantly affected (p &gt; 0.05). The combined use of steaming pretreatment and optimised screw-press extraction improved extraction performance and selected oil-quality characteristics, providing information for the development of efficient roselle seed oil processing conditions.</w:t>
                      </w:r>
                    </w:p>
                  </w:txbxContent>
                </v:textbox>
                <w10:wrap type="square"/>
              </v:shape>
            </w:pict>
          </mc:Fallback>
        </mc:AlternateContent>
      </w:r>
    </w:p>
    <w:p w14:paraId="54D29C30" w14:textId="492EACB4" w:rsidR="00C74A00" w:rsidRPr="0039544F" w:rsidRDefault="006F7711" w:rsidP="00FC115B">
      <w:pPr>
        <w:spacing w:line="240" w:lineRule="auto"/>
        <w:jc w:val="both"/>
        <w:rPr>
          <w:rFonts w:ascii="Arial" w:hAnsi="Arial" w:cs="Arial"/>
          <w:i/>
          <w:iCs/>
          <w:sz w:val="20"/>
          <w:szCs w:val="20"/>
        </w:rPr>
      </w:pPr>
      <w:r w:rsidRPr="0039544F">
        <w:rPr>
          <w:rFonts w:ascii="Arial" w:hAnsi="Arial" w:cs="Arial"/>
          <w:i/>
          <w:iCs/>
          <w:sz w:val="20"/>
          <w:szCs w:val="20"/>
        </w:rPr>
        <w:t xml:space="preserve">Keywords: </w:t>
      </w:r>
      <w:r w:rsidR="00DA041F">
        <w:t xml:space="preserve">Roselle seed oil; </w:t>
      </w:r>
      <w:r w:rsidR="00DA041F">
        <w:rPr>
          <w:rStyle w:val="Emphasis"/>
        </w:rPr>
        <w:t>Hibiscus sabdariffa</w:t>
      </w:r>
      <w:r w:rsidR="00DA041F">
        <w:t>; steaming pretreatment; screw-press extraction; pressing temperature; seed moisture content; response surface methodology; oil recovery; physicochemical properties; antioxidant activity</w:t>
      </w:r>
    </w:p>
    <w:p w14:paraId="2EBEC224" w14:textId="77777777" w:rsidR="006F7711" w:rsidRPr="0039544F" w:rsidRDefault="006F7711" w:rsidP="00BA3A4B">
      <w:pPr>
        <w:spacing w:line="240" w:lineRule="auto"/>
        <w:rPr>
          <w:rFonts w:ascii="Arial" w:hAnsi="Arial" w:cs="Arial"/>
          <w:b/>
          <w:bCs/>
          <w:sz w:val="22"/>
        </w:rPr>
      </w:pPr>
      <w:r w:rsidRPr="0039544F">
        <w:rPr>
          <w:rFonts w:ascii="Arial" w:hAnsi="Arial" w:cs="Arial"/>
          <w:b/>
          <w:bCs/>
          <w:sz w:val="22"/>
        </w:rPr>
        <w:t>1.INTRODUCTION</w:t>
      </w:r>
    </w:p>
    <w:p w14:paraId="672ABDB6" w14:textId="77777777" w:rsidR="006F7711" w:rsidRPr="0039544F" w:rsidRDefault="006F7711" w:rsidP="00BA3A4B">
      <w:pPr>
        <w:spacing w:line="240" w:lineRule="auto"/>
        <w:rPr>
          <w:rFonts w:ascii="Arial" w:hAnsi="Arial" w:cs="Arial"/>
          <w:b/>
          <w:bCs/>
          <w:sz w:val="22"/>
        </w:rPr>
      </w:pPr>
    </w:p>
    <w:p w14:paraId="6DBCD8C3" w14:textId="77777777" w:rsidR="00A75A3A" w:rsidRPr="0039544F" w:rsidRDefault="00A75A3A" w:rsidP="00BA3A4B">
      <w:pPr>
        <w:spacing w:line="240" w:lineRule="auto"/>
        <w:rPr>
          <w:rFonts w:ascii="Arial" w:hAnsi="Arial" w:cs="Arial"/>
          <w:b/>
          <w:bCs/>
          <w:sz w:val="22"/>
        </w:rPr>
        <w:sectPr w:rsidR="00A75A3A" w:rsidRPr="0039544F" w:rsidSect="00AD7BC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1020" w:gutter="0"/>
          <w:cols w:space="720"/>
          <w:docGrid w:linePitch="360"/>
        </w:sectPr>
      </w:pPr>
    </w:p>
    <w:p w14:paraId="00D4B564" w14:textId="77777777" w:rsidR="006F7711" w:rsidRPr="0039544F" w:rsidRDefault="00314C9A" w:rsidP="00BA3A4B">
      <w:pPr>
        <w:spacing w:after="240" w:line="240" w:lineRule="auto"/>
        <w:jc w:val="both"/>
        <w:rPr>
          <w:rFonts w:ascii="Arial" w:hAnsi="Arial" w:cs="Arial"/>
          <w:b/>
          <w:bCs/>
          <w:sz w:val="20"/>
          <w:szCs w:val="20"/>
        </w:rPr>
      </w:pPr>
      <w:r w:rsidRPr="0039544F">
        <w:rPr>
          <w:rFonts w:ascii="Arial" w:hAnsi="Arial" w:cs="Arial"/>
          <w:sz w:val="20"/>
          <w:szCs w:val="20"/>
        </w:rPr>
        <w:t>Roselle (</w:t>
      </w:r>
      <w:r w:rsidRPr="0039544F">
        <w:rPr>
          <w:rFonts w:ascii="Arial" w:hAnsi="Arial" w:cs="Arial"/>
          <w:i/>
          <w:iCs/>
          <w:sz w:val="20"/>
          <w:szCs w:val="20"/>
        </w:rPr>
        <w:t>Hibiscus sabdariffa</w:t>
      </w:r>
      <w:r w:rsidRPr="0039544F">
        <w:rPr>
          <w:rFonts w:ascii="Arial" w:hAnsi="Arial" w:cs="Arial"/>
          <w:sz w:val="20"/>
          <w:szCs w:val="20"/>
        </w:rPr>
        <w:t xml:space="preserve"> L.) is a tropical plant that has gained significant global interest because of its diverse applications in the food, pharmaceutical, and cosmetic industries. The plant is mainly recognised for its bright red calyces, which are extensively processed into beverages, jams, and sauces. In contrast, its seeds remain underutilised despite being a rich source of oil containing essential fatty acids, antioxidants, vitamins, and various bioactive compounds (Naeem et al., 2017). This makes roselle seed oil a promising alternative for a wide range of applications, including edible oils, cosmetics, and pharmaceuticals.</w:t>
      </w:r>
      <w:r w:rsidRPr="0039544F">
        <w:rPr>
          <w:rFonts w:ascii="Arial" w:hAnsi="Arial"/>
          <w:b/>
          <w:sz w:val="20"/>
        </w:rPr>
        <w:t xml:space="preserve"> Seed-oil extraction methods differ in their operating requirements and effects on yield and product quality, supporting method-specific process optimisation (Musa et al., 2023).</w:t>
      </w:r>
    </w:p>
    <w:p w14:paraId="7B3F7D3D" w14:textId="77777777" w:rsidR="00893CDF" w:rsidRPr="0039544F" w:rsidRDefault="00314FA7" w:rsidP="00BA3A4B">
      <w:pPr>
        <w:spacing w:after="240" w:line="240" w:lineRule="auto"/>
        <w:jc w:val="both"/>
        <w:rPr>
          <w:rFonts w:ascii="Arial" w:hAnsi="Arial" w:cs="Arial"/>
          <w:sz w:val="20"/>
          <w:szCs w:val="20"/>
        </w:rPr>
      </w:pPr>
      <w:r w:rsidRPr="0039544F">
        <w:rPr>
          <w:rFonts w:ascii="Arial" w:hAnsi="Arial" w:cs="Arial"/>
          <w:sz w:val="20"/>
          <w:szCs w:val="20"/>
        </w:rPr>
        <w:t xml:space="preserve">Roselle seed oil is characterised by its high content of polyunsaturated fatty acids, especially linoleic acid, which has been associated with cardiovascular health benefits. In addition, the oil contains considerable </w:t>
      </w:r>
      <w:r w:rsidRPr="0039544F">
        <w:rPr>
          <w:rFonts w:ascii="Arial" w:hAnsi="Arial" w:cs="Arial"/>
          <w:sz w:val="20"/>
          <w:szCs w:val="20"/>
        </w:rPr>
        <w:lastRenderedPageBreak/>
        <w:t>amounts of bioactive compounds, including tocopherols (vitamin E) and phenolic compounds, both of which contribute to its antioxidant properties (Chew et al., 2024).</w:t>
      </w:r>
    </w:p>
    <w:p w14:paraId="4DB48B0A" w14:textId="77777777" w:rsidR="00893CDF" w:rsidRPr="0039544F" w:rsidRDefault="00893CDF" w:rsidP="00BA3A4B">
      <w:pPr>
        <w:spacing w:after="240" w:line="240" w:lineRule="auto"/>
        <w:jc w:val="both"/>
        <w:rPr>
          <w:rFonts w:ascii="Arial" w:hAnsi="Arial" w:cs="Arial"/>
          <w:sz w:val="20"/>
          <w:szCs w:val="20"/>
        </w:rPr>
      </w:pPr>
      <w:bookmarkStart w:id="0" w:name="_Hlk234869428"/>
      <w:bookmarkEnd w:id="0"/>
      <w:r w:rsidRPr="0039544F">
        <w:rPr>
          <w:rFonts w:ascii="Arial" w:hAnsi="Arial" w:cs="Arial"/>
          <w:sz w:val="20"/>
          <w:szCs w:val="20"/>
        </w:rPr>
        <w:t>Edible oil is an essential component of the diet in Myanmar; however, the country continues to experience a substantial gap between domestic production and consumption. Although the national annual demand for edible oil is estimated at approximately 1.1 million tonnes, local vegetable oil production reaches only about 400,000 tonnes (Myanmar Agriculture Policy Support Activity, 2024). Therefore, the development of underutilised oil sources such as roselle seed oil could help reduce this production deficit and enhance the domestic edible oil supply.</w:t>
      </w:r>
    </w:p>
    <w:p w14:paraId="2246EA02" w14:textId="77777777" w:rsidR="007E7FD2" w:rsidRPr="0039544F" w:rsidRDefault="00EB10D5" w:rsidP="00BA3A4B">
      <w:pPr>
        <w:spacing w:after="240" w:line="240" w:lineRule="auto"/>
        <w:jc w:val="both"/>
        <w:rPr>
          <w:rFonts w:ascii="Arial" w:hAnsi="Arial" w:cs="Arial"/>
          <w:sz w:val="20"/>
          <w:szCs w:val="20"/>
        </w:rPr>
      </w:pPr>
      <w:r w:rsidRPr="0039544F">
        <w:rPr>
          <w:rFonts w:ascii="Arial" w:hAnsi="Arial" w:cs="Arial"/>
          <w:sz w:val="20"/>
          <w:szCs w:val="20"/>
        </w:rPr>
        <w:t xml:space="preserve">Seed pretreatment has a significant influence on the quality and nutritional composition of the extracted oil. In our previous study, steaming was identified as an effective pretreatment method that improved oil yield while reducing free fatty acid (FFA) content (Jahurul et al., 2021). Several techniques are available for extracting oil from roselle seeds, among which solvent extraction and mechanical pressing are the most commonly employed. Screw pressing is a mechanical extraction technique that utilises a rotating screw mechanism without chemical solvents, thereby minimising potential adverse effects on oil quality. The screw-press method is widely valued for its operational simplicity, economic feasibility, and capacity to retain the natural properties of oils, making it suitable for small- and medium-scale production systems. </w:t>
      </w:r>
      <w:r w:rsidRPr="0039544F">
        <w:rPr>
          <w:rFonts w:ascii="Arial" w:hAnsi="Arial"/>
          <w:b/>
          <w:sz w:val="20"/>
        </w:rPr>
        <w:t>Recent evidence indicates that oilseed pretreatments can alter oil release and quality, with outcomes depending on the seed matrix and processing conditions (Midhun et al., 2023). A response surface study of screw-pressed walnut oil also showed that roasting temperature and duration jointly affected oil yield and selected quality indices (Raji &amp; Akinoso, 2019).</w:t>
      </w:r>
    </w:p>
    <w:p w14:paraId="158C0D5F" w14:textId="77777777" w:rsidR="004013B9" w:rsidRPr="0039544F" w:rsidRDefault="004013B9" w:rsidP="00BA3A4B">
      <w:pPr>
        <w:spacing w:after="240" w:line="240" w:lineRule="auto"/>
        <w:jc w:val="both"/>
        <w:rPr>
          <w:rFonts w:ascii="Arial" w:hAnsi="Arial" w:cs="Arial"/>
          <w:sz w:val="20"/>
          <w:szCs w:val="20"/>
        </w:rPr>
      </w:pPr>
      <w:r w:rsidRPr="0039544F">
        <w:rPr>
          <w:rFonts w:ascii="Arial" w:hAnsi="Arial" w:cs="Arial"/>
          <w:sz w:val="20"/>
          <w:szCs w:val="20"/>
        </w:rPr>
        <w:t xml:space="preserve">Temperature and seed moisture content are among the most important factors influencing screw-press extraction. Appropriate extraction conditions can enhance oil release, improve oil recovery, and minimise the amount of residual oil retained in the press cake. </w:t>
      </w:r>
      <w:r w:rsidRPr="0039544F">
        <w:rPr>
          <w:rFonts w:ascii="Arial" w:hAnsi="Arial"/>
          <w:b/>
          <w:sz w:val="20"/>
        </w:rPr>
        <w:t xml:space="preserve">Related studies have shown that press-head temperature and other operating variables affect oil recovery during cold pressing, while screw-press temperature can also influence the physicochemical and antioxidant characteristics of the extracted oil (Todorović et al., 2024; Wu et al., 2024). </w:t>
      </w:r>
      <w:r w:rsidRPr="0039544F">
        <w:rPr>
          <w:rFonts w:ascii="Arial" w:hAnsi="Arial" w:cs="Arial"/>
          <w:sz w:val="20"/>
          <w:szCs w:val="20"/>
        </w:rPr>
        <w:t>However, information regarding the optimisation of screw-press extraction conditions for steamed roselle seeds remains limited.</w:t>
      </w:r>
    </w:p>
    <w:p w14:paraId="38E9A34B" w14:textId="77777777" w:rsidR="00AC4389" w:rsidRPr="0039544F" w:rsidRDefault="004013B9" w:rsidP="00A75A3A">
      <w:pPr>
        <w:spacing w:line="240" w:lineRule="auto"/>
        <w:jc w:val="both"/>
        <w:rPr>
          <w:rFonts w:ascii="Arial" w:hAnsi="Arial" w:cs="Arial"/>
          <w:sz w:val="20"/>
          <w:szCs w:val="20"/>
        </w:rPr>
      </w:pPr>
      <w:r w:rsidRPr="0039544F">
        <w:rPr>
          <w:rFonts w:ascii="Arial" w:hAnsi="Arial" w:cs="Arial"/>
          <w:sz w:val="20"/>
          <w:szCs w:val="20"/>
        </w:rPr>
        <w:t>Therefore, this study aimed to optimise the screw-press extraction conditions for steamed roselle seeds using response surface methodology (RSM) and to evaluate the effects of steaming pretreatment on the physicochemical properties and antioxidant activity of the extracted oil. The findings may contribute to the development of efficient extraction conditions and promote the utilisation of roselle seeds as an alternative source of edible oil.</w:t>
      </w:r>
    </w:p>
    <w:p w14:paraId="762A4D68" w14:textId="77777777" w:rsidR="00A75A3A" w:rsidRPr="0039544F" w:rsidRDefault="00A75A3A" w:rsidP="00A75A3A">
      <w:pPr>
        <w:spacing w:line="240" w:lineRule="auto"/>
        <w:jc w:val="both"/>
        <w:rPr>
          <w:rFonts w:ascii="Arial" w:hAnsi="Arial" w:cs="Arial"/>
          <w:sz w:val="20"/>
          <w:szCs w:val="20"/>
        </w:rPr>
      </w:pPr>
    </w:p>
    <w:p w14:paraId="4FE894D4" w14:textId="77777777" w:rsidR="00AC4389" w:rsidRPr="0039544F" w:rsidRDefault="00AC4389" w:rsidP="00A75A3A">
      <w:pPr>
        <w:spacing w:line="240" w:lineRule="auto"/>
        <w:rPr>
          <w:rFonts w:ascii="Arial" w:hAnsi="Arial" w:cs="Arial"/>
          <w:b/>
          <w:bCs/>
          <w:sz w:val="22"/>
        </w:rPr>
      </w:pPr>
      <w:r w:rsidRPr="0039544F">
        <w:rPr>
          <w:rFonts w:ascii="Arial" w:hAnsi="Arial" w:cs="Arial"/>
          <w:b/>
          <w:bCs/>
          <w:sz w:val="22"/>
        </w:rPr>
        <w:t>2. MATERIALS AND METHODS</w:t>
      </w:r>
    </w:p>
    <w:p w14:paraId="28A26135" w14:textId="77777777" w:rsidR="00A75A3A" w:rsidRPr="0039544F" w:rsidRDefault="00A75A3A" w:rsidP="00A75A3A">
      <w:pPr>
        <w:spacing w:line="240" w:lineRule="auto"/>
        <w:rPr>
          <w:rFonts w:ascii="Arial" w:hAnsi="Arial" w:cs="Arial"/>
          <w:b/>
          <w:bCs/>
          <w:sz w:val="22"/>
        </w:rPr>
      </w:pPr>
    </w:p>
    <w:p w14:paraId="78780013" w14:textId="77777777" w:rsidR="00AC4389" w:rsidRPr="0039544F" w:rsidRDefault="00974626" w:rsidP="00717DA1">
      <w:pPr>
        <w:spacing w:line="240" w:lineRule="auto"/>
        <w:jc w:val="both"/>
        <w:rPr>
          <w:rFonts w:ascii="Arial" w:hAnsi="Arial" w:cs="Arial"/>
          <w:sz w:val="20"/>
          <w:szCs w:val="20"/>
        </w:rPr>
      </w:pPr>
      <w:r w:rsidRPr="0039544F">
        <w:rPr>
          <w:rFonts w:ascii="Arial" w:hAnsi="Arial" w:cs="Arial"/>
          <w:sz w:val="20"/>
          <w:szCs w:val="20"/>
        </w:rPr>
        <w:t>Roselle (</w:t>
      </w:r>
      <w:r w:rsidRPr="0039544F">
        <w:rPr>
          <w:rFonts w:ascii="Arial" w:hAnsi="Arial" w:cs="Arial"/>
          <w:i/>
          <w:iCs/>
          <w:sz w:val="20"/>
          <w:szCs w:val="20"/>
        </w:rPr>
        <w:t>Hibiscus sabdariffa</w:t>
      </w:r>
      <w:r w:rsidRPr="0039544F">
        <w:rPr>
          <w:rFonts w:ascii="Arial" w:hAnsi="Arial" w:cs="Arial"/>
          <w:sz w:val="20"/>
          <w:szCs w:val="20"/>
        </w:rPr>
        <w:t xml:space="preserve"> L.) seeds of the Chin Baung Ni variety were obtained from the</w:t>
      </w:r>
      <w:r w:rsidR="00AC4389" w:rsidRPr="0039544F">
        <w:rPr>
          <w:rFonts w:ascii="Arial" w:hAnsi="Arial" w:cs="Arial"/>
          <w:sz w:val="20"/>
          <w:szCs w:val="20"/>
        </w:rPr>
        <w:t xml:space="preserve"> Vegetable and Fruit Research and Development Centre (VFRDC), Department of Agriculture, Ministry of Agriculture, Livestock and </w:t>
      </w:r>
      <w:r w:rsidRPr="0039544F">
        <w:rPr>
          <w:rFonts w:ascii="Arial" w:hAnsi="Arial" w:cs="Arial"/>
          <w:sz w:val="20"/>
          <w:szCs w:val="20"/>
        </w:rPr>
        <w:t>Irrigation. The seeds were produced during the 2024 rainy season.</w:t>
      </w:r>
    </w:p>
    <w:p w14:paraId="2EA7C03B" w14:textId="77777777" w:rsidR="00717DA1" w:rsidRPr="0039544F" w:rsidRDefault="00717DA1" w:rsidP="00717DA1">
      <w:pPr>
        <w:spacing w:line="240" w:lineRule="auto"/>
        <w:jc w:val="both"/>
        <w:rPr>
          <w:rFonts w:ascii="Arial" w:hAnsi="Arial" w:cs="Arial"/>
          <w:sz w:val="20"/>
          <w:szCs w:val="20"/>
        </w:rPr>
      </w:pPr>
    </w:p>
    <w:p w14:paraId="74865D7D" w14:textId="77777777" w:rsidR="00AC4389" w:rsidRPr="0039544F" w:rsidRDefault="00AC4389" w:rsidP="00717DA1">
      <w:pPr>
        <w:spacing w:line="240" w:lineRule="auto"/>
        <w:jc w:val="both"/>
        <w:rPr>
          <w:rFonts w:ascii="Arial" w:hAnsi="Arial" w:cs="Arial"/>
          <w:b/>
          <w:bCs/>
          <w:sz w:val="22"/>
        </w:rPr>
      </w:pPr>
      <w:r w:rsidRPr="0039544F">
        <w:rPr>
          <w:rFonts w:ascii="Arial" w:hAnsi="Arial" w:cs="Arial"/>
          <w:b/>
          <w:bCs/>
          <w:sz w:val="22"/>
        </w:rPr>
        <w:t>2.1 Sample Preparation</w:t>
      </w:r>
    </w:p>
    <w:p w14:paraId="61BD7E3E" w14:textId="77777777" w:rsidR="00717DA1" w:rsidRPr="0039544F" w:rsidRDefault="00717DA1" w:rsidP="00717DA1">
      <w:pPr>
        <w:spacing w:line="240" w:lineRule="auto"/>
        <w:jc w:val="both"/>
        <w:rPr>
          <w:rFonts w:ascii="Arial" w:hAnsi="Arial" w:cs="Arial"/>
          <w:b/>
          <w:bCs/>
          <w:sz w:val="22"/>
        </w:rPr>
      </w:pPr>
    </w:p>
    <w:p w14:paraId="3DA0F7DA" w14:textId="77777777" w:rsidR="00654AB6" w:rsidRPr="0039544F" w:rsidRDefault="006033CA" w:rsidP="00A75A3A">
      <w:pPr>
        <w:spacing w:line="240" w:lineRule="auto"/>
        <w:jc w:val="both"/>
        <w:rPr>
          <w:rFonts w:ascii="Arial" w:hAnsi="Arial" w:cs="Arial"/>
          <w:sz w:val="20"/>
          <w:szCs w:val="20"/>
        </w:rPr>
      </w:pPr>
      <w:r w:rsidRPr="0039544F">
        <w:rPr>
          <w:rFonts w:ascii="Arial" w:hAnsi="Arial" w:cs="Arial"/>
          <w:sz w:val="20"/>
          <w:szCs w:val="20"/>
        </w:rPr>
        <w:t xml:space="preserve">Roselle seeds were </w:t>
      </w:r>
      <w:r w:rsidR="00E848FE" w:rsidRPr="0039544F">
        <w:rPr>
          <w:rFonts w:ascii="Arial" w:hAnsi="Arial" w:cs="Arial"/>
          <w:sz w:val="20"/>
          <w:szCs w:val="20"/>
        </w:rPr>
        <w:t xml:space="preserve">thoroughly </w:t>
      </w:r>
      <w:r w:rsidRPr="0039544F">
        <w:rPr>
          <w:rFonts w:ascii="Arial" w:hAnsi="Arial" w:cs="Arial"/>
          <w:sz w:val="20"/>
          <w:szCs w:val="20"/>
        </w:rPr>
        <w:t xml:space="preserve">washed and cleaned to remove foreign materials. </w:t>
      </w:r>
      <w:r w:rsidR="00E848FE" w:rsidRPr="0039544F">
        <w:rPr>
          <w:rFonts w:ascii="Arial" w:hAnsi="Arial" w:cs="Arial"/>
          <w:sz w:val="20"/>
          <w:szCs w:val="20"/>
        </w:rPr>
        <w:t>The cleaned seeds were sun-dried and stored in a desiccator until use.</w:t>
      </w:r>
      <w:r w:rsidRPr="0039544F">
        <w:rPr>
          <w:rFonts w:ascii="Arial" w:hAnsi="Arial" w:cs="Arial"/>
          <w:sz w:val="20"/>
          <w:szCs w:val="20"/>
        </w:rPr>
        <w:t xml:space="preserve"> </w:t>
      </w:r>
      <w:r w:rsidR="00E848FE" w:rsidRPr="0039544F">
        <w:rPr>
          <w:rFonts w:ascii="Arial" w:hAnsi="Arial" w:cs="Arial"/>
          <w:sz w:val="20"/>
          <w:szCs w:val="20"/>
        </w:rPr>
        <w:t xml:space="preserve">A portion of the seeds was steamed in an autoclave at 100°C for 30 min, as this treatment produced the highest oil content in our previous study </w:t>
      </w:r>
      <w:r w:rsidR="00654AB6" w:rsidRPr="0039544F">
        <w:rPr>
          <w:rFonts w:ascii="Arial" w:hAnsi="Arial" w:cs="Arial"/>
          <w:sz w:val="20"/>
          <w:szCs w:val="20"/>
        </w:rPr>
        <w:t>(</w:t>
      </w:r>
      <w:r w:rsidR="00911455" w:rsidRPr="0039544F">
        <w:rPr>
          <w:rFonts w:ascii="Arial" w:hAnsi="Arial" w:cs="Arial"/>
          <w:sz w:val="20"/>
          <w:szCs w:val="20"/>
        </w:rPr>
        <w:t>Jahurul et al., 2021</w:t>
      </w:r>
      <w:r w:rsidR="00654AB6" w:rsidRPr="0039544F">
        <w:rPr>
          <w:rFonts w:ascii="Arial" w:hAnsi="Arial" w:cs="Arial"/>
          <w:sz w:val="20"/>
          <w:szCs w:val="20"/>
        </w:rPr>
        <w:t xml:space="preserve">). </w:t>
      </w:r>
    </w:p>
    <w:p w14:paraId="63512C2D" w14:textId="77777777" w:rsidR="00A75A3A" w:rsidRPr="0039544F" w:rsidRDefault="00A75A3A" w:rsidP="00A75A3A">
      <w:pPr>
        <w:spacing w:line="240" w:lineRule="auto"/>
        <w:jc w:val="both"/>
        <w:rPr>
          <w:rFonts w:ascii="Arial" w:hAnsi="Arial" w:cs="Arial"/>
          <w:sz w:val="20"/>
          <w:szCs w:val="20"/>
        </w:rPr>
      </w:pPr>
    </w:p>
    <w:p w14:paraId="3C18AD37" w14:textId="77777777" w:rsidR="0060453A" w:rsidRPr="0039544F" w:rsidRDefault="0060453A" w:rsidP="00717DA1">
      <w:pPr>
        <w:spacing w:line="240" w:lineRule="auto"/>
        <w:rPr>
          <w:rFonts w:ascii="Arial" w:hAnsi="Arial" w:cs="Arial"/>
          <w:b/>
          <w:bCs/>
          <w:sz w:val="20"/>
          <w:szCs w:val="20"/>
          <w:u w:val="single"/>
        </w:rPr>
      </w:pPr>
      <w:r w:rsidRPr="0039544F">
        <w:rPr>
          <w:rFonts w:ascii="Arial" w:hAnsi="Arial" w:cs="Arial"/>
          <w:b/>
          <w:bCs/>
          <w:sz w:val="20"/>
          <w:szCs w:val="20"/>
          <w:u w:val="single"/>
        </w:rPr>
        <w:t xml:space="preserve">2.1.1 </w:t>
      </w:r>
      <w:r w:rsidR="00E848FE" w:rsidRPr="0039544F">
        <w:rPr>
          <w:rFonts w:ascii="Arial" w:hAnsi="Arial" w:cs="Arial"/>
          <w:b/>
          <w:bCs/>
          <w:sz w:val="20"/>
          <w:szCs w:val="20"/>
          <w:u w:val="single"/>
        </w:rPr>
        <w:t>Oil Extraction Procedure</w:t>
      </w:r>
    </w:p>
    <w:p w14:paraId="19B9DBEB" w14:textId="77777777" w:rsidR="00717DA1" w:rsidRPr="0039544F" w:rsidRDefault="00717DA1" w:rsidP="00717DA1">
      <w:pPr>
        <w:spacing w:line="240" w:lineRule="auto"/>
        <w:rPr>
          <w:rFonts w:ascii="Arial" w:hAnsi="Arial" w:cs="Arial"/>
          <w:b/>
          <w:bCs/>
          <w:sz w:val="20"/>
          <w:szCs w:val="20"/>
          <w:u w:val="single"/>
        </w:rPr>
      </w:pPr>
    </w:p>
    <w:p w14:paraId="0A367E0C" w14:textId="77777777" w:rsidR="0060453A" w:rsidRPr="0039544F" w:rsidRDefault="00E848FE" w:rsidP="00717DA1">
      <w:pPr>
        <w:spacing w:line="240" w:lineRule="auto"/>
        <w:jc w:val="both"/>
        <w:rPr>
          <w:rFonts w:ascii="Arial" w:hAnsi="Arial" w:cs="Arial"/>
          <w:sz w:val="20"/>
          <w:szCs w:val="20"/>
        </w:rPr>
      </w:pPr>
      <w:r w:rsidRPr="0039544F">
        <w:rPr>
          <w:rFonts w:ascii="Arial" w:hAnsi="Arial" w:cs="Arial"/>
          <w:sz w:val="20"/>
          <w:szCs w:val="20"/>
        </w:rPr>
        <w:t>The steamed seed samples were dried in a hot-air oven at 70°C for different durations (15–120 min) to obtain the desired moisture content</w:t>
      </w:r>
      <w:r w:rsidR="0060453A" w:rsidRPr="0039544F">
        <w:rPr>
          <w:rFonts w:ascii="Arial" w:hAnsi="Arial" w:cs="Arial"/>
          <w:sz w:val="20"/>
          <w:szCs w:val="20"/>
        </w:rPr>
        <w:t xml:space="preserve"> (Table 2). </w:t>
      </w:r>
      <w:r w:rsidRPr="0039544F">
        <w:rPr>
          <w:rFonts w:ascii="Arial" w:hAnsi="Arial" w:cs="Arial"/>
          <w:sz w:val="20"/>
          <w:szCs w:val="20"/>
        </w:rPr>
        <w:t>For each experimental run, 200 g of roselle seeds was used for oil extraction</w:t>
      </w:r>
      <w:r w:rsidR="00D86122" w:rsidRPr="0039544F">
        <w:rPr>
          <w:rFonts w:ascii="Arial" w:hAnsi="Arial" w:cs="Arial"/>
          <w:sz w:val="20"/>
          <w:szCs w:val="20"/>
        </w:rPr>
        <w:t>.</w:t>
      </w:r>
      <w:r w:rsidRPr="0039544F">
        <w:rPr>
          <w:rFonts w:ascii="Arial" w:hAnsi="Arial" w:cs="Arial"/>
          <w:sz w:val="20"/>
          <w:szCs w:val="20"/>
        </w:rPr>
        <w:t xml:space="preserve"> </w:t>
      </w:r>
      <w:r w:rsidR="00D86122" w:rsidRPr="0039544F">
        <w:rPr>
          <w:rFonts w:ascii="Arial" w:hAnsi="Arial" w:cs="Arial"/>
          <w:sz w:val="20"/>
          <w:szCs w:val="20"/>
        </w:rPr>
        <w:t>Oil extraction was performed using</w:t>
      </w:r>
      <w:r w:rsidR="0062729E" w:rsidRPr="0039544F">
        <w:rPr>
          <w:rFonts w:ascii="Arial" w:hAnsi="Arial" w:cs="Arial"/>
          <w:sz w:val="20"/>
          <w:szCs w:val="20"/>
        </w:rPr>
        <w:t xml:space="preserve"> an</w:t>
      </w:r>
      <w:r w:rsidR="00D86122" w:rsidRPr="0039544F">
        <w:rPr>
          <w:rFonts w:ascii="Arial" w:hAnsi="Arial" w:cs="Arial"/>
          <w:sz w:val="20"/>
          <w:szCs w:val="20"/>
        </w:rPr>
        <w:t xml:space="preserve"> electrically heated single-screw oil press </w:t>
      </w:r>
      <w:r w:rsidR="00D86122" w:rsidRPr="0039544F">
        <w:rPr>
          <w:rFonts w:ascii="Arial" w:hAnsi="Arial" w:cs="Arial"/>
          <w:sz w:val="20"/>
          <w:szCs w:val="20"/>
        </w:rPr>
        <w:lastRenderedPageBreak/>
        <w:t xml:space="preserve">(Made in Taiwan) equipped with a digital temperature controller (REX-C100). The screw speed, feed rate, and nozzle diameter were fixed throughout the experiment according to the manufacturer's factory settings. </w:t>
      </w:r>
      <w:r w:rsidRPr="0039544F">
        <w:rPr>
          <w:rFonts w:ascii="Arial" w:hAnsi="Arial" w:cs="Arial"/>
          <w:sz w:val="20"/>
          <w:szCs w:val="20"/>
        </w:rPr>
        <w:t>The extracted crude oil was filtered through Whatman No. 40 filter paper, transferred into glass bottles, and stored in a refrigerator until further analysis. The press cake (oil cake) was packed in airtight plastic bags and stored in a desiccator for subsequent analyses.</w:t>
      </w:r>
    </w:p>
    <w:p w14:paraId="678E4442" w14:textId="77777777" w:rsidR="00717DA1" w:rsidRPr="0039544F" w:rsidRDefault="00717DA1" w:rsidP="00717DA1">
      <w:pPr>
        <w:spacing w:line="240" w:lineRule="auto"/>
        <w:jc w:val="both"/>
        <w:rPr>
          <w:rFonts w:ascii="Arial" w:hAnsi="Arial" w:cs="Arial"/>
          <w:sz w:val="20"/>
          <w:szCs w:val="20"/>
        </w:rPr>
      </w:pPr>
    </w:p>
    <w:p w14:paraId="57DD9721" w14:textId="77777777" w:rsidR="0060453A" w:rsidRPr="0039544F" w:rsidRDefault="0060453A" w:rsidP="00717DA1">
      <w:pPr>
        <w:spacing w:line="240" w:lineRule="auto"/>
        <w:jc w:val="both"/>
        <w:rPr>
          <w:rFonts w:ascii="Arial" w:hAnsi="Arial" w:cs="Arial"/>
          <w:b/>
          <w:bCs/>
          <w:sz w:val="22"/>
        </w:rPr>
      </w:pPr>
      <w:r w:rsidRPr="0039544F">
        <w:rPr>
          <w:rFonts w:ascii="Arial" w:hAnsi="Arial" w:cs="Arial"/>
          <w:b/>
          <w:bCs/>
          <w:sz w:val="22"/>
        </w:rPr>
        <w:t>2.2 Determination of Oil Yield and Oil Quality</w:t>
      </w:r>
    </w:p>
    <w:p w14:paraId="6AFBB031" w14:textId="77777777" w:rsidR="00717DA1" w:rsidRPr="0039544F" w:rsidRDefault="00717DA1" w:rsidP="00717DA1">
      <w:pPr>
        <w:spacing w:line="240" w:lineRule="auto"/>
        <w:jc w:val="both"/>
        <w:rPr>
          <w:rFonts w:ascii="Arial" w:hAnsi="Arial" w:cs="Arial"/>
          <w:b/>
          <w:bCs/>
          <w:sz w:val="22"/>
        </w:rPr>
      </w:pPr>
    </w:p>
    <w:p w14:paraId="54A33485" w14:textId="77777777" w:rsidR="0060453A" w:rsidRPr="0039544F" w:rsidRDefault="0060453A" w:rsidP="00717DA1">
      <w:pPr>
        <w:spacing w:line="240" w:lineRule="auto"/>
        <w:jc w:val="both"/>
        <w:rPr>
          <w:rFonts w:ascii="Arial" w:hAnsi="Arial" w:cs="Arial"/>
          <w:b/>
          <w:bCs/>
          <w:sz w:val="20"/>
          <w:szCs w:val="20"/>
          <w:u w:val="single"/>
        </w:rPr>
      </w:pPr>
      <w:r w:rsidRPr="0039544F">
        <w:rPr>
          <w:rFonts w:ascii="Arial" w:hAnsi="Arial" w:cs="Arial"/>
          <w:b/>
          <w:bCs/>
          <w:sz w:val="20"/>
          <w:szCs w:val="20"/>
          <w:u w:val="single"/>
        </w:rPr>
        <w:t xml:space="preserve">2.2.1 Extracted Oil Yield (%) </w:t>
      </w:r>
    </w:p>
    <w:p w14:paraId="1422C1BD" w14:textId="77777777" w:rsidR="00717DA1" w:rsidRPr="0039544F" w:rsidRDefault="00717DA1" w:rsidP="00717DA1">
      <w:pPr>
        <w:spacing w:line="240" w:lineRule="auto"/>
        <w:jc w:val="both"/>
        <w:rPr>
          <w:rFonts w:ascii="Arial" w:hAnsi="Arial" w:cs="Arial"/>
          <w:b/>
          <w:bCs/>
          <w:sz w:val="20"/>
          <w:szCs w:val="20"/>
          <w:u w:val="single"/>
        </w:rPr>
      </w:pPr>
    </w:p>
    <w:p w14:paraId="146F26F6" w14:textId="77777777" w:rsidR="0060453A" w:rsidRPr="0039544F" w:rsidRDefault="0060453A" w:rsidP="00BA3A4B">
      <w:pPr>
        <w:spacing w:after="240" w:line="240" w:lineRule="auto"/>
        <w:jc w:val="both"/>
        <w:rPr>
          <w:rFonts w:ascii="Arial" w:hAnsi="Arial" w:cs="Arial"/>
          <w:noProof/>
          <w:sz w:val="20"/>
          <w:szCs w:val="20"/>
        </w:rPr>
      </w:pPr>
      <w:r w:rsidRPr="0039544F">
        <w:rPr>
          <w:rFonts w:ascii="Arial" w:hAnsi="Arial" w:cs="Arial"/>
          <w:sz w:val="20"/>
          <w:szCs w:val="20"/>
        </w:rPr>
        <w:t>The extracted oil yield was determined as the mass of extracted oil divided by the mass of the sample (Adeyanju et al., 2016).</w:t>
      </w:r>
    </w:p>
    <w:p w14:paraId="073660CB" w14:textId="77777777" w:rsidR="0060453A" w:rsidRPr="0039544F" w:rsidRDefault="00717DA1" w:rsidP="00A731F2">
      <w:pPr>
        <w:spacing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0D1197A1" wp14:editId="6CE97468">
            <wp:extent cx="3640359" cy="381663"/>
            <wp:effectExtent l="0" t="0" r="0" b="0"/>
            <wp:docPr id="1971030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5243"/>
                    <a:stretch>
                      <a:fillRect/>
                    </a:stretch>
                  </pic:blipFill>
                  <pic:spPr bwMode="auto">
                    <a:xfrm>
                      <a:off x="0" y="0"/>
                      <a:ext cx="3865459" cy="405263"/>
                    </a:xfrm>
                    <a:prstGeom prst="rect">
                      <a:avLst/>
                    </a:prstGeom>
                    <a:noFill/>
                    <a:ln>
                      <a:noFill/>
                    </a:ln>
                    <a:extLst>
                      <a:ext uri="{53640926-AAD7-44D8-BBD7-CCE9431645EC}">
                        <a14:shadowObscured xmlns:a14="http://schemas.microsoft.com/office/drawing/2010/main"/>
                      </a:ext>
                    </a:extLst>
                  </pic:spPr>
                </pic:pic>
              </a:graphicData>
            </a:graphic>
          </wp:inline>
        </w:drawing>
      </w:r>
    </w:p>
    <w:p w14:paraId="4C2C12C7" w14:textId="77777777" w:rsidR="00A731F2" w:rsidRPr="0039544F" w:rsidRDefault="00A731F2" w:rsidP="00A731F2">
      <w:pPr>
        <w:spacing w:line="240" w:lineRule="auto"/>
        <w:jc w:val="center"/>
        <w:rPr>
          <w:rFonts w:ascii="Arial" w:hAnsi="Arial" w:cs="Arial"/>
          <w:sz w:val="20"/>
          <w:szCs w:val="20"/>
        </w:rPr>
      </w:pPr>
    </w:p>
    <w:p w14:paraId="51D93DA0" w14:textId="77777777" w:rsidR="0060453A" w:rsidRPr="0039544F" w:rsidRDefault="0060453A" w:rsidP="00BA3A4B">
      <w:pPr>
        <w:spacing w:after="240" w:line="240" w:lineRule="auto"/>
        <w:rPr>
          <w:rFonts w:ascii="Arial" w:hAnsi="Arial" w:cs="Arial"/>
          <w:b/>
          <w:bCs/>
          <w:sz w:val="20"/>
          <w:szCs w:val="20"/>
          <w:u w:val="single"/>
        </w:rPr>
      </w:pPr>
      <w:r w:rsidRPr="0039544F">
        <w:rPr>
          <w:rFonts w:ascii="Arial" w:hAnsi="Arial" w:cs="Arial"/>
          <w:b/>
          <w:bCs/>
          <w:sz w:val="20"/>
          <w:szCs w:val="20"/>
          <w:u w:val="single"/>
        </w:rPr>
        <w:t xml:space="preserve">2.2.2 </w:t>
      </w:r>
      <w:r w:rsidR="0074595B" w:rsidRPr="0039544F">
        <w:rPr>
          <w:rFonts w:ascii="Arial" w:hAnsi="Arial" w:cs="Arial"/>
          <w:b/>
          <w:bCs/>
          <w:sz w:val="20"/>
          <w:szCs w:val="20"/>
          <w:u w:val="single"/>
        </w:rPr>
        <w:t xml:space="preserve">Oil Content in Seed and </w:t>
      </w:r>
      <w:r w:rsidRPr="0039544F">
        <w:rPr>
          <w:rFonts w:ascii="Arial" w:hAnsi="Arial" w:cs="Arial"/>
          <w:b/>
          <w:bCs/>
          <w:sz w:val="20"/>
          <w:szCs w:val="20"/>
          <w:u w:val="single"/>
        </w:rPr>
        <w:t>Residual Oil Content in Cake</w:t>
      </w:r>
    </w:p>
    <w:p w14:paraId="161DFB18" w14:textId="77777777" w:rsidR="0060453A" w:rsidRPr="0039544F" w:rsidRDefault="0060453A" w:rsidP="00BA3A4B">
      <w:pPr>
        <w:spacing w:after="240" w:line="240" w:lineRule="auto"/>
        <w:jc w:val="both"/>
        <w:rPr>
          <w:rFonts w:ascii="Arial" w:hAnsi="Arial" w:cs="Arial"/>
          <w:sz w:val="20"/>
          <w:szCs w:val="20"/>
        </w:rPr>
      </w:pPr>
      <w:r w:rsidRPr="0039544F">
        <w:rPr>
          <w:rFonts w:ascii="Arial" w:hAnsi="Arial" w:cs="Arial"/>
          <w:sz w:val="20"/>
          <w:szCs w:val="20"/>
        </w:rPr>
        <w:t>The oil content of roselle seeds and the residual oil content of the seed cake were measured using the solvent extraction method (AOAC International, 2000) with a Randall apparatus (Velp Scientifica SER 158 solvent auto extractor).</w:t>
      </w:r>
    </w:p>
    <w:p w14:paraId="173684A3" w14:textId="77777777" w:rsidR="0060453A" w:rsidRPr="0039544F" w:rsidRDefault="00EE0BB0" w:rsidP="00A731F2">
      <w:pPr>
        <w:spacing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529DE844" wp14:editId="617DEA11">
            <wp:extent cx="3062798" cy="509157"/>
            <wp:effectExtent l="0" t="0" r="0" b="0"/>
            <wp:docPr id="1829172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8916" cy="531785"/>
                    </a:xfrm>
                    <a:prstGeom prst="rect">
                      <a:avLst/>
                    </a:prstGeom>
                    <a:noFill/>
                  </pic:spPr>
                </pic:pic>
              </a:graphicData>
            </a:graphic>
          </wp:inline>
        </w:drawing>
      </w:r>
    </w:p>
    <w:p w14:paraId="218B2E8B" w14:textId="77777777" w:rsidR="0060453A" w:rsidRPr="0039544F" w:rsidRDefault="0060453A" w:rsidP="00BA3A4B">
      <w:pPr>
        <w:spacing w:after="240" w:line="240" w:lineRule="auto"/>
        <w:rPr>
          <w:rFonts w:ascii="Arial" w:hAnsi="Arial" w:cs="Arial"/>
          <w:b/>
          <w:bCs/>
          <w:sz w:val="20"/>
          <w:szCs w:val="20"/>
          <w:u w:val="single"/>
        </w:rPr>
      </w:pPr>
      <w:r w:rsidRPr="0039544F">
        <w:rPr>
          <w:rFonts w:ascii="Arial" w:hAnsi="Arial" w:cs="Arial"/>
          <w:b/>
          <w:bCs/>
          <w:sz w:val="20"/>
          <w:szCs w:val="20"/>
          <w:u w:val="single"/>
        </w:rPr>
        <w:t>2.2.3 Oil Recovery</w:t>
      </w:r>
    </w:p>
    <w:p w14:paraId="73854F5A" w14:textId="77777777" w:rsidR="0060453A" w:rsidRPr="0039544F" w:rsidRDefault="0060453A" w:rsidP="00BA3A4B">
      <w:pPr>
        <w:spacing w:after="240" w:line="240" w:lineRule="auto"/>
        <w:jc w:val="both"/>
        <w:rPr>
          <w:rFonts w:ascii="Arial" w:hAnsi="Arial" w:cs="Arial"/>
          <w:sz w:val="20"/>
          <w:szCs w:val="20"/>
        </w:rPr>
      </w:pPr>
      <w:r w:rsidRPr="0039544F">
        <w:rPr>
          <w:rFonts w:ascii="Arial" w:hAnsi="Arial" w:cs="Arial"/>
          <w:sz w:val="20"/>
          <w:szCs w:val="20"/>
        </w:rPr>
        <w:t>Oil recovery is the ratio of the extracted oil yield to the total oil content of the seed sample. It was calculated using the following formula (Nguyen et al., 2025).</w:t>
      </w:r>
    </w:p>
    <w:p w14:paraId="5C422D20" w14:textId="77777777" w:rsidR="0060453A" w:rsidRPr="0039544F" w:rsidRDefault="0094094F" w:rsidP="0094094F">
      <w:pPr>
        <w:spacing w:after="240"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692CF275" wp14:editId="66E69BAB">
            <wp:extent cx="3698543" cy="431605"/>
            <wp:effectExtent l="0" t="0" r="0" b="0"/>
            <wp:docPr id="623914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10463" cy="456335"/>
                    </a:xfrm>
                    <a:prstGeom prst="rect">
                      <a:avLst/>
                    </a:prstGeom>
                    <a:noFill/>
                  </pic:spPr>
                </pic:pic>
              </a:graphicData>
            </a:graphic>
          </wp:inline>
        </w:drawing>
      </w:r>
    </w:p>
    <w:p w14:paraId="71CA0129" w14:textId="77777777" w:rsidR="0060453A" w:rsidRPr="0039544F" w:rsidRDefault="0060453A" w:rsidP="00BA3A4B">
      <w:pPr>
        <w:spacing w:after="240" w:line="240" w:lineRule="auto"/>
        <w:rPr>
          <w:rFonts w:ascii="Arial" w:hAnsi="Arial" w:cs="Arial"/>
          <w:b/>
          <w:bCs/>
          <w:sz w:val="20"/>
          <w:szCs w:val="20"/>
          <w:u w:val="single"/>
        </w:rPr>
      </w:pPr>
      <w:r w:rsidRPr="0039544F">
        <w:rPr>
          <w:rFonts w:ascii="Arial" w:hAnsi="Arial" w:cs="Arial"/>
          <w:b/>
          <w:bCs/>
          <w:sz w:val="20"/>
          <w:szCs w:val="20"/>
          <w:u w:val="single"/>
        </w:rPr>
        <w:t>2.2.4 Free Fatty Acid (FFA)</w:t>
      </w:r>
    </w:p>
    <w:p w14:paraId="6D9B683E" w14:textId="77777777" w:rsidR="0060453A" w:rsidRPr="0039544F" w:rsidRDefault="0060453A" w:rsidP="00BA3A4B">
      <w:pPr>
        <w:spacing w:after="240" w:line="240" w:lineRule="auto"/>
        <w:jc w:val="both"/>
        <w:rPr>
          <w:rFonts w:ascii="Arial" w:hAnsi="Arial" w:cs="Arial"/>
          <w:sz w:val="20"/>
          <w:szCs w:val="20"/>
        </w:rPr>
      </w:pPr>
      <w:r w:rsidRPr="0039544F">
        <w:rPr>
          <w:rFonts w:ascii="Arial" w:hAnsi="Arial" w:cs="Arial"/>
          <w:sz w:val="20"/>
          <w:szCs w:val="20"/>
        </w:rPr>
        <w:t>Free fatty acid content was determined using a titration method. One gram of oil was weighed into a 100 mL conical flask. Thirty millilitres of ethanol was added to the flask, which was gently heated to dissolve the oil. The solution was then titrated with 0.1 N KOH using phenolphthalein as the indicator until a pink colour was obtained (AOAC International, 2005).</w:t>
      </w:r>
    </w:p>
    <w:p w14:paraId="7DFB1785" w14:textId="77777777" w:rsidR="0060453A" w:rsidRPr="0039544F" w:rsidRDefault="004726C7" w:rsidP="00A731F2">
      <w:pPr>
        <w:spacing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2CDF5E47" wp14:editId="090FB1A1">
            <wp:extent cx="3893963" cy="436872"/>
            <wp:effectExtent l="0" t="0" r="0" b="0"/>
            <wp:docPr id="8047496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1345" cy="455651"/>
                    </a:xfrm>
                    <a:prstGeom prst="rect">
                      <a:avLst/>
                    </a:prstGeom>
                    <a:noFill/>
                  </pic:spPr>
                </pic:pic>
              </a:graphicData>
            </a:graphic>
          </wp:inline>
        </w:drawing>
      </w:r>
    </w:p>
    <w:p w14:paraId="24C2330B" w14:textId="77777777" w:rsidR="0060453A" w:rsidRPr="0039544F" w:rsidRDefault="0060453A" w:rsidP="00BA3A4B">
      <w:pPr>
        <w:tabs>
          <w:tab w:val="left" w:pos="1440"/>
        </w:tabs>
        <w:spacing w:line="240" w:lineRule="auto"/>
        <w:rPr>
          <w:rFonts w:ascii="Arial" w:hAnsi="Arial" w:cs="Arial"/>
          <w:sz w:val="20"/>
          <w:szCs w:val="20"/>
        </w:rPr>
      </w:pPr>
      <w:r w:rsidRPr="0039544F">
        <w:rPr>
          <w:rFonts w:ascii="Arial" w:hAnsi="Arial" w:cs="Arial"/>
          <w:sz w:val="20"/>
          <w:szCs w:val="20"/>
        </w:rPr>
        <w:t xml:space="preserve">Where, N </w:t>
      </w:r>
      <w:r w:rsidRPr="0039544F">
        <w:rPr>
          <w:rFonts w:ascii="Arial" w:hAnsi="Arial" w:cs="Arial"/>
          <w:sz w:val="20"/>
          <w:szCs w:val="20"/>
        </w:rPr>
        <w:tab/>
        <w:t>= actual normality of KOH</w:t>
      </w:r>
    </w:p>
    <w:p w14:paraId="492CEBDC" w14:textId="77777777" w:rsidR="0060453A" w:rsidRPr="0039544F" w:rsidRDefault="0060453A" w:rsidP="00BA3A4B">
      <w:pPr>
        <w:tabs>
          <w:tab w:val="left" w:pos="1440"/>
        </w:tabs>
        <w:spacing w:line="240" w:lineRule="auto"/>
        <w:ind w:left="720"/>
        <w:rPr>
          <w:rFonts w:ascii="Arial" w:hAnsi="Arial" w:cs="Arial"/>
          <w:sz w:val="20"/>
          <w:szCs w:val="20"/>
        </w:rPr>
      </w:pPr>
      <w:proofErr w:type="spellStart"/>
      <w:r w:rsidRPr="0039544F">
        <w:rPr>
          <w:rFonts w:ascii="Arial" w:hAnsi="Arial" w:cs="Arial"/>
          <w:sz w:val="20"/>
          <w:szCs w:val="20"/>
        </w:rPr>
        <w:t>V</w:t>
      </w:r>
      <w:r w:rsidRPr="0039544F">
        <w:rPr>
          <w:rFonts w:ascii="Arial" w:hAnsi="Arial" w:cs="Arial"/>
          <w:sz w:val="20"/>
          <w:szCs w:val="20"/>
          <w:vertAlign w:val="subscript"/>
        </w:rPr>
        <w:t>sample</w:t>
      </w:r>
      <w:proofErr w:type="spellEnd"/>
      <w:r w:rsidRPr="0039544F">
        <w:rPr>
          <w:rFonts w:ascii="Arial" w:hAnsi="Arial" w:cs="Arial"/>
          <w:sz w:val="20"/>
          <w:szCs w:val="20"/>
          <w:vertAlign w:val="subscript"/>
        </w:rPr>
        <w:tab/>
      </w:r>
      <w:r w:rsidRPr="0039544F">
        <w:rPr>
          <w:rFonts w:ascii="Arial" w:hAnsi="Arial" w:cs="Arial"/>
          <w:sz w:val="20"/>
          <w:szCs w:val="20"/>
        </w:rPr>
        <w:t>= volume of titrant for oil</w:t>
      </w:r>
    </w:p>
    <w:p w14:paraId="5B613FF8" w14:textId="77777777" w:rsidR="0060453A" w:rsidRPr="0039544F" w:rsidRDefault="0060453A" w:rsidP="00BA3A4B">
      <w:pPr>
        <w:tabs>
          <w:tab w:val="left" w:pos="1440"/>
        </w:tabs>
        <w:spacing w:line="240" w:lineRule="auto"/>
        <w:ind w:left="720"/>
        <w:rPr>
          <w:rFonts w:ascii="Arial" w:hAnsi="Arial" w:cs="Arial"/>
          <w:sz w:val="20"/>
          <w:szCs w:val="20"/>
        </w:rPr>
      </w:pPr>
      <w:proofErr w:type="spellStart"/>
      <w:r w:rsidRPr="0039544F">
        <w:rPr>
          <w:rFonts w:ascii="Arial" w:hAnsi="Arial" w:cs="Arial"/>
          <w:sz w:val="20"/>
          <w:szCs w:val="20"/>
        </w:rPr>
        <w:t>V</w:t>
      </w:r>
      <w:r w:rsidRPr="0039544F">
        <w:rPr>
          <w:rFonts w:ascii="Arial" w:hAnsi="Arial" w:cs="Arial"/>
          <w:sz w:val="20"/>
          <w:szCs w:val="20"/>
          <w:vertAlign w:val="subscript"/>
        </w:rPr>
        <w:t>blank</w:t>
      </w:r>
      <w:proofErr w:type="spellEnd"/>
      <w:r w:rsidRPr="0039544F">
        <w:rPr>
          <w:rFonts w:ascii="Arial" w:hAnsi="Arial" w:cs="Arial"/>
          <w:sz w:val="20"/>
          <w:szCs w:val="20"/>
          <w:vertAlign w:val="subscript"/>
        </w:rPr>
        <w:tab/>
      </w:r>
      <w:r w:rsidRPr="0039544F">
        <w:rPr>
          <w:rFonts w:ascii="Arial" w:hAnsi="Arial" w:cs="Arial"/>
          <w:sz w:val="20"/>
          <w:szCs w:val="20"/>
        </w:rPr>
        <w:t>= volume of titrant for blank</w:t>
      </w:r>
    </w:p>
    <w:p w14:paraId="3CE00042" w14:textId="77777777" w:rsidR="0060453A" w:rsidRPr="0039544F" w:rsidRDefault="0060453A" w:rsidP="00BA3A4B">
      <w:pPr>
        <w:tabs>
          <w:tab w:val="left" w:pos="1440"/>
        </w:tabs>
        <w:spacing w:line="240" w:lineRule="auto"/>
        <w:ind w:left="720"/>
        <w:rPr>
          <w:rFonts w:ascii="Arial" w:hAnsi="Arial" w:cs="Arial"/>
          <w:sz w:val="20"/>
          <w:szCs w:val="20"/>
        </w:rPr>
      </w:pPr>
      <w:proofErr w:type="spellStart"/>
      <w:r w:rsidRPr="0039544F">
        <w:rPr>
          <w:rFonts w:ascii="Arial" w:hAnsi="Arial" w:cs="Arial"/>
          <w:sz w:val="20"/>
          <w:szCs w:val="20"/>
        </w:rPr>
        <w:t>W</w:t>
      </w:r>
      <w:r w:rsidRPr="0039544F">
        <w:rPr>
          <w:rFonts w:ascii="Arial" w:hAnsi="Arial" w:cs="Arial"/>
          <w:sz w:val="20"/>
          <w:szCs w:val="20"/>
          <w:vertAlign w:val="subscript"/>
        </w:rPr>
        <w:t>sample</w:t>
      </w:r>
      <w:proofErr w:type="spellEnd"/>
      <w:r w:rsidRPr="0039544F">
        <w:rPr>
          <w:rFonts w:ascii="Arial" w:hAnsi="Arial" w:cs="Arial"/>
          <w:sz w:val="20"/>
          <w:szCs w:val="20"/>
          <w:vertAlign w:val="subscript"/>
        </w:rPr>
        <w:tab/>
      </w:r>
      <w:r w:rsidRPr="0039544F">
        <w:rPr>
          <w:rFonts w:ascii="Arial" w:hAnsi="Arial" w:cs="Arial"/>
          <w:sz w:val="20"/>
          <w:szCs w:val="20"/>
        </w:rPr>
        <w:t>= weight of oil in grams</w:t>
      </w:r>
    </w:p>
    <w:p w14:paraId="7876C4C8" w14:textId="77777777" w:rsidR="0060453A" w:rsidRPr="0039544F" w:rsidRDefault="0060453A" w:rsidP="00BA3A4B">
      <w:pPr>
        <w:tabs>
          <w:tab w:val="left" w:pos="1440"/>
        </w:tabs>
        <w:spacing w:after="240" w:line="240" w:lineRule="auto"/>
        <w:ind w:left="720"/>
        <w:rPr>
          <w:rFonts w:ascii="Arial" w:hAnsi="Arial" w:cs="Arial"/>
          <w:sz w:val="20"/>
          <w:szCs w:val="20"/>
        </w:rPr>
      </w:pPr>
      <w:r w:rsidRPr="0039544F">
        <w:rPr>
          <w:rFonts w:ascii="Arial" w:hAnsi="Arial" w:cs="Arial"/>
          <w:sz w:val="20"/>
          <w:szCs w:val="20"/>
        </w:rPr>
        <w:t>F</w:t>
      </w:r>
      <w:r w:rsidRPr="0039544F">
        <w:rPr>
          <w:rFonts w:ascii="Arial" w:hAnsi="Arial" w:cs="Arial"/>
          <w:sz w:val="20"/>
          <w:szCs w:val="20"/>
        </w:rPr>
        <w:tab/>
        <w:t>= factor for linoleic acid (28)</w:t>
      </w:r>
    </w:p>
    <w:p w14:paraId="7F682091" w14:textId="77777777" w:rsidR="0060453A" w:rsidRPr="0039544F" w:rsidRDefault="0060453A" w:rsidP="00BA3A4B">
      <w:pPr>
        <w:spacing w:line="240" w:lineRule="auto"/>
        <w:rPr>
          <w:rFonts w:ascii="Arial" w:hAnsi="Arial" w:cs="Arial"/>
          <w:b/>
          <w:bCs/>
          <w:sz w:val="20"/>
          <w:szCs w:val="20"/>
          <w:u w:val="single"/>
        </w:rPr>
      </w:pPr>
      <w:r w:rsidRPr="0039544F">
        <w:rPr>
          <w:rFonts w:ascii="Arial" w:hAnsi="Arial" w:cs="Arial"/>
          <w:b/>
          <w:bCs/>
          <w:sz w:val="20"/>
          <w:szCs w:val="20"/>
          <w:u w:val="single"/>
        </w:rPr>
        <w:t>2.2.5 Peroxide Value (POV)</w:t>
      </w:r>
    </w:p>
    <w:p w14:paraId="58B65AE0" w14:textId="77777777" w:rsidR="00A731F2" w:rsidRPr="0039544F" w:rsidRDefault="00A731F2" w:rsidP="00BA3A4B">
      <w:pPr>
        <w:spacing w:line="240" w:lineRule="auto"/>
        <w:rPr>
          <w:rFonts w:ascii="Arial" w:hAnsi="Arial" w:cs="Arial"/>
          <w:b/>
          <w:bCs/>
          <w:sz w:val="20"/>
          <w:szCs w:val="20"/>
          <w:u w:val="single"/>
        </w:rPr>
      </w:pPr>
    </w:p>
    <w:p w14:paraId="66C93B7C" w14:textId="77777777" w:rsidR="0060453A" w:rsidRPr="0039544F" w:rsidRDefault="0043536E" w:rsidP="00AD7BC5">
      <w:pPr>
        <w:spacing w:line="240" w:lineRule="auto"/>
        <w:jc w:val="both"/>
        <w:rPr>
          <w:rFonts w:ascii="Arial" w:hAnsi="Arial" w:cs="Arial"/>
          <w:sz w:val="20"/>
          <w:szCs w:val="20"/>
        </w:rPr>
      </w:pPr>
      <w:r w:rsidRPr="0039544F">
        <w:rPr>
          <w:rFonts w:ascii="Arial" w:hAnsi="Arial" w:cs="Arial"/>
          <w:sz w:val="20"/>
          <w:szCs w:val="20"/>
        </w:rPr>
        <w:lastRenderedPageBreak/>
        <w:t>Peroxide value was determined using the iodometric method, based on the reaction of lipid hydroperoxides with potassium iodide and the subsequent titration of liberated iodine with standardised sodium thiosulfate solution (Zhang et al., 2021).</w:t>
      </w:r>
    </w:p>
    <w:p w14:paraId="50FBE467" w14:textId="77777777" w:rsidR="0060453A" w:rsidRPr="0039544F" w:rsidRDefault="004726C7" w:rsidP="004726C7">
      <w:pPr>
        <w:spacing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77D4D44A" wp14:editId="3F67D09E">
            <wp:extent cx="3590962" cy="443411"/>
            <wp:effectExtent l="0" t="0" r="0" b="0"/>
            <wp:docPr id="438403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4447" cy="489529"/>
                    </a:xfrm>
                    <a:prstGeom prst="rect">
                      <a:avLst/>
                    </a:prstGeom>
                    <a:noFill/>
                  </pic:spPr>
                </pic:pic>
              </a:graphicData>
            </a:graphic>
          </wp:inline>
        </w:drawing>
      </w:r>
    </w:p>
    <w:p w14:paraId="6A7633E2" w14:textId="77777777" w:rsidR="0060453A" w:rsidRPr="0039544F" w:rsidRDefault="0060453A" w:rsidP="004726C7">
      <w:pPr>
        <w:tabs>
          <w:tab w:val="left" w:pos="851"/>
        </w:tabs>
        <w:spacing w:line="240" w:lineRule="auto"/>
        <w:jc w:val="both"/>
        <w:rPr>
          <w:rFonts w:ascii="Arial" w:hAnsi="Arial" w:cs="Arial"/>
          <w:sz w:val="20"/>
          <w:szCs w:val="20"/>
        </w:rPr>
      </w:pPr>
      <w:r w:rsidRPr="0039544F">
        <w:rPr>
          <w:rFonts w:ascii="Arial" w:hAnsi="Arial" w:cs="Arial"/>
          <w:sz w:val="20"/>
          <w:szCs w:val="20"/>
        </w:rPr>
        <w:t>Where</w:t>
      </w:r>
      <w:r w:rsidR="004726C7" w:rsidRPr="0039544F">
        <w:rPr>
          <w:rFonts w:ascii="Arial" w:hAnsi="Arial" w:cs="Arial"/>
          <w:sz w:val="20"/>
          <w:szCs w:val="20"/>
        </w:rPr>
        <w:t xml:space="preserve">, </w:t>
      </w:r>
      <w:r w:rsidRPr="0039544F">
        <w:rPr>
          <w:rFonts w:ascii="Arial" w:hAnsi="Arial" w:cs="Arial"/>
          <w:sz w:val="20"/>
          <w:szCs w:val="20"/>
        </w:rPr>
        <w:t>S</w:t>
      </w:r>
      <w:r w:rsidR="004726C7" w:rsidRPr="0039544F">
        <w:rPr>
          <w:rFonts w:ascii="Arial" w:hAnsi="Arial" w:cs="Arial"/>
          <w:sz w:val="20"/>
          <w:szCs w:val="20"/>
        </w:rPr>
        <w:tab/>
        <w:t xml:space="preserve"> </w:t>
      </w:r>
      <w:r w:rsidRPr="0039544F">
        <w:rPr>
          <w:rFonts w:ascii="Arial" w:hAnsi="Arial" w:cs="Arial"/>
          <w:sz w:val="20"/>
          <w:szCs w:val="20"/>
        </w:rPr>
        <w:t>= volume of Na</w:t>
      </w:r>
      <w:r w:rsidRPr="0039544F">
        <w:rPr>
          <w:rFonts w:ascii="Arial" w:hAnsi="Arial" w:cs="Arial"/>
          <w:sz w:val="20"/>
          <w:szCs w:val="20"/>
          <w:vertAlign w:val="subscript"/>
        </w:rPr>
        <w:t>2</w:t>
      </w:r>
      <w:r w:rsidRPr="0039544F">
        <w:rPr>
          <w:rFonts w:ascii="Arial" w:hAnsi="Arial" w:cs="Arial"/>
          <w:sz w:val="20"/>
          <w:szCs w:val="20"/>
        </w:rPr>
        <w:t>S</w:t>
      </w:r>
      <w:r w:rsidRPr="0039544F">
        <w:rPr>
          <w:rFonts w:ascii="Arial" w:hAnsi="Arial" w:cs="Arial"/>
          <w:sz w:val="20"/>
          <w:szCs w:val="20"/>
          <w:vertAlign w:val="subscript"/>
        </w:rPr>
        <w:t>2</w:t>
      </w:r>
      <w:r w:rsidRPr="0039544F">
        <w:rPr>
          <w:rFonts w:ascii="Arial" w:hAnsi="Arial" w:cs="Arial"/>
          <w:sz w:val="20"/>
          <w:szCs w:val="20"/>
        </w:rPr>
        <w:t>O</w:t>
      </w:r>
      <w:r w:rsidRPr="0039544F">
        <w:rPr>
          <w:rFonts w:ascii="Arial" w:hAnsi="Arial" w:cs="Arial"/>
          <w:sz w:val="20"/>
          <w:szCs w:val="20"/>
          <w:vertAlign w:val="subscript"/>
        </w:rPr>
        <w:t xml:space="preserve">3 </w:t>
      </w:r>
      <w:r w:rsidRPr="0039544F">
        <w:rPr>
          <w:rFonts w:ascii="Arial" w:hAnsi="Arial" w:cs="Arial"/>
          <w:sz w:val="20"/>
          <w:szCs w:val="20"/>
        </w:rPr>
        <w:t>for sample</w:t>
      </w:r>
    </w:p>
    <w:p w14:paraId="53B15797" w14:textId="77777777" w:rsidR="0060453A" w:rsidRPr="0039544F" w:rsidRDefault="0060453A" w:rsidP="004726C7">
      <w:pPr>
        <w:tabs>
          <w:tab w:val="left" w:pos="709"/>
          <w:tab w:val="left" w:pos="1080"/>
        </w:tabs>
        <w:spacing w:line="240" w:lineRule="auto"/>
        <w:rPr>
          <w:rFonts w:ascii="Arial" w:hAnsi="Arial" w:cs="Arial"/>
          <w:sz w:val="20"/>
          <w:szCs w:val="20"/>
        </w:rPr>
      </w:pPr>
      <w:r w:rsidRPr="0039544F">
        <w:rPr>
          <w:rFonts w:ascii="Arial" w:hAnsi="Arial" w:cs="Arial"/>
          <w:sz w:val="20"/>
          <w:szCs w:val="20"/>
        </w:rPr>
        <w:tab/>
        <w:t>B = volume of Na</w:t>
      </w:r>
      <w:r w:rsidRPr="0039544F">
        <w:rPr>
          <w:rFonts w:ascii="Arial" w:hAnsi="Arial" w:cs="Arial"/>
          <w:sz w:val="20"/>
          <w:szCs w:val="20"/>
          <w:vertAlign w:val="subscript"/>
        </w:rPr>
        <w:t>2</w:t>
      </w:r>
      <w:r w:rsidRPr="0039544F">
        <w:rPr>
          <w:rFonts w:ascii="Arial" w:hAnsi="Arial" w:cs="Arial"/>
          <w:sz w:val="20"/>
          <w:szCs w:val="20"/>
        </w:rPr>
        <w:t>S</w:t>
      </w:r>
      <w:r w:rsidRPr="0039544F">
        <w:rPr>
          <w:rFonts w:ascii="Arial" w:hAnsi="Arial" w:cs="Arial"/>
          <w:sz w:val="20"/>
          <w:szCs w:val="20"/>
          <w:vertAlign w:val="subscript"/>
        </w:rPr>
        <w:t>2</w:t>
      </w:r>
      <w:r w:rsidRPr="0039544F">
        <w:rPr>
          <w:rFonts w:ascii="Arial" w:hAnsi="Arial" w:cs="Arial"/>
          <w:sz w:val="20"/>
          <w:szCs w:val="20"/>
        </w:rPr>
        <w:t>O</w:t>
      </w:r>
      <w:r w:rsidRPr="0039544F">
        <w:rPr>
          <w:rFonts w:ascii="Arial" w:hAnsi="Arial" w:cs="Arial"/>
          <w:sz w:val="20"/>
          <w:szCs w:val="20"/>
          <w:vertAlign w:val="subscript"/>
        </w:rPr>
        <w:t xml:space="preserve">3 </w:t>
      </w:r>
      <w:r w:rsidRPr="0039544F">
        <w:rPr>
          <w:rFonts w:ascii="Arial" w:hAnsi="Arial" w:cs="Arial"/>
          <w:sz w:val="20"/>
          <w:szCs w:val="20"/>
        </w:rPr>
        <w:t xml:space="preserve">for blank </w:t>
      </w:r>
    </w:p>
    <w:p w14:paraId="557A2AAC" w14:textId="77777777" w:rsidR="0060453A" w:rsidRPr="0039544F" w:rsidRDefault="0060453A" w:rsidP="004726C7">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 xml:space="preserve">            N</w:t>
      </w:r>
      <w:r w:rsidRPr="0039544F">
        <w:rPr>
          <w:rFonts w:ascii="Arial" w:hAnsi="Arial" w:cs="Arial"/>
          <w:sz w:val="20"/>
          <w:szCs w:val="20"/>
        </w:rPr>
        <w:tab/>
        <w:t>= normality of Na</w:t>
      </w:r>
      <w:r w:rsidRPr="0039544F">
        <w:rPr>
          <w:rFonts w:ascii="Arial" w:hAnsi="Arial" w:cs="Arial"/>
          <w:sz w:val="20"/>
          <w:szCs w:val="20"/>
          <w:vertAlign w:val="subscript"/>
        </w:rPr>
        <w:t>2</w:t>
      </w:r>
      <w:r w:rsidRPr="0039544F">
        <w:rPr>
          <w:rFonts w:ascii="Arial" w:hAnsi="Arial" w:cs="Arial"/>
          <w:sz w:val="20"/>
          <w:szCs w:val="20"/>
        </w:rPr>
        <w:t>S</w:t>
      </w:r>
      <w:r w:rsidRPr="0039544F">
        <w:rPr>
          <w:rFonts w:ascii="Arial" w:hAnsi="Arial" w:cs="Arial"/>
          <w:sz w:val="20"/>
          <w:szCs w:val="20"/>
          <w:vertAlign w:val="subscript"/>
        </w:rPr>
        <w:t>2</w:t>
      </w:r>
      <w:r w:rsidRPr="0039544F">
        <w:rPr>
          <w:rFonts w:ascii="Arial" w:hAnsi="Arial" w:cs="Arial"/>
          <w:sz w:val="20"/>
          <w:szCs w:val="20"/>
        </w:rPr>
        <w:t>O</w:t>
      </w:r>
      <w:r w:rsidRPr="0039544F">
        <w:rPr>
          <w:rFonts w:ascii="Arial" w:hAnsi="Arial" w:cs="Arial"/>
          <w:sz w:val="20"/>
          <w:szCs w:val="20"/>
          <w:vertAlign w:val="subscript"/>
        </w:rPr>
        <w:t>3</w:t>
      </w:r>
      <w:r w:rsidRPr="0039544F">
        <w:rPr>
          <w:rFonts w:ascii="Arial" w:hAnsi="Arial" w:cs="Arial"/>
          <w:sz w:val="20"/>
          <w:szCs w:val="20"/>
        </w:rPr>
        <w:t xml:space="preserve"> solution </w:t>
      </w:r>
    </w:p>
    <w:p w14:paraId="4AC3FB20" w14:textId="77777777" w:rsidR="0060453A" w:rsidRPr="0039544F" w:rsidRDefault="0060453A" w:rsidP="004726C7">
      <w:pPr>
        <w:tabs>
          <w:tab w:val="left" w:pos="720"/>
          <w:tab w:val="left" w:pos="900"/>
          <w:tab w:val="left" w:pos="990"/>
          <w:tab w:val="left" w:pos="1080"/>
        </w:tabs>
        <w:spacing w:line="240" w:lineRule="auto"/>
        <w:rPr>
          <w:rFonts w:ascii="Arial" w:hAnsi="Arial" w:cs="Arial"/>
          <w:sz w:val="20"/>
          <w:szCs w:val="20"/>
        </w:rPr>
      </w:pPr>
      <w:r w:rsidRPr="0039544F">
        <w:rPr>
          <w:rFonts w:ascii="Arial" w:hAnsi="Arial" w:cs="Arial"/>
          <w:sz w:val="20"/>
          <w:szCs w:val="20"/>
        </w:rPr>
        <w:t xml:space="preserve">            W</w:t>
      </w:r>
      <w:r w:rsidRPr="0039544F">
        <w:rPr>
          <w:rFonts w:ascii="Arial" w:hAnsi="Arial" w:cs="Arial"/>
          <w:sz w:val="20"/>
          <w:szCs w:val="20"/>
        </w:rPr>
        <w:tab/>
        <w:t>= weight of oil sample (g)</w:t>
      </w:r>
    </w:p>
    <w:p w14:paraId="5B85D104" w14:textId="77777777" w:rsidR="0060453A" w:rsidRPr="0039544F" w:rsidRDefault="0060453A" w:rsidP="004726C7">
      <w:pPr>
        <w:tabs>
          <w:tab w:val="left" w:pos="720"/>
          <w:tab w:val="left" w:pos="900"/>
          <w:tab w:val="left" w:pos="990"/>
          <w:tab w:val="left" w:pos="1080"/>
        </w:tabs>
        <w:spacing w:line="240" w:lineRule="auto"/>
        <w:rPr>
          <w:rFonts w:ascii="Arial" w:hAnsi="Arial" w:cs="Arial"/>
          <w:sz w:val="20"/>
          <w:szCs w:val="20"/>
        </w:rPr>
      </w:pPr>
      <w:r w:rsidRPr="0039544F">
        <w:rPr>
          <w:rFonts w:ascii="Arial" w:hAnsi="Arial" w:cs="Arial"/>
          <w:sz w:val="20"/>
          <w:szCs w:val="20"/>
        </w:rPr>
        <w:t xml:space="preserve">       1000</w:t>
      </w:r>
      <w:r w:rsidRPr="0039544F">
        <w:rPr>
          <w:rFonts w:ascii="Arial" w:hAnsi="Arial" w:cs="Arial"/>
          <w:sz w:val="20"/>
          <w:szCs w:val="20"/>
        </w:rPr>
        <w:tab/>
        <w:t>=</w:t>
      </w:r>
      <w:r w:rsidRPr="0039544F">
        <w:rPr>
          <w:rFonts w:ascii="Arial" w:hAnsi="Arial" w:cs="Arial"/>
          <w:sz w:val="20"/>
          <w:szCs w:val="20"/>
        </w:rPr>
        <w:tab/>
        <w:t xml:space="preserve">conversion factor of gram to </w:t>
      </w:r>
      <w:r w:rsidR="004726C7" w:rsidRPr="0039544F">
        <w:rPr>
          <w:rFonts w:ascii="Arial" w:hAnsi="Arial" w:cs="Arial"/>
          <w:sz w:val="20"/>
          <w:szCs w:val="20"/>
        </w:rPr>
        <w:t>K</w:t>
      </w:r>
      <w:r w:rsidRPr="0039544F">
        <w:rPr>
          <w:rFonts w:ascii="Arial" w:hAnsi="Arial" w:cs="Arial"/>
          <w:sz w:val="20"/>
          <w:szCs w:val="20"/>
        </w:rPr>
        <w:t>ilogram</w:t>
      </w:r>
    </w:p>
    <w:p w14:paraId="37B070DA" w14:textId="77777777" w:rsidR="004726C7" w:rsidRPr="0039544F" w:rsidRDefault="004726C7" w:rsidP="00BA3A4B">
      <w:pPr>
        <w:tabs>
          <w:tab w:val="left" w:pos="720"/>
          <w:tab w:val="left" w:pos="900"/>
          <w:tab w:val="left" w:pos="990"/>
          <w:tab w:val="left" w:pos="1080"/>
        </w:tabs>
        <w:spacing w:line="240" w:lineRule="auto"/>
        <w:rPr>
          <w:rFonts w:ascii="Arial" w:hAnsi="Arial" w:cs="Arial"/>
          <w:sz w:val="20"/>
          <w:szCs w:val="20"/>
        </w:rPr>
      </w:pPr>
    </w:p>
    <w:p w14:paraId="06E63257" w14:textId="77777777" w:rsidR="0060453A" w:rsidRPr="0039544F" w:rsidRDefault="0060453A" w:rsidP="00BA3A4B">
      <w:pPr>
        <w:tabs>
          <w:tab w:val="left" w:pos="990"/>
          <w:tab w:val="left" w:pos="1440"/>
        </w:tabs>
        <w:spacing w:line="240" w:lineRule="auto"/>
        <w:rPr>
          <w:rFonts w:ascii="Arial" w:hAnsi="Arial" w:cs="Arial"/>
          <w:b/>
          <w:bCs/>
          <w:sz w:val="20"/>
          <w:szCs w:val="20"/>
          <w:u w:val="single"/>
        </w:rPr>
      </w:pPr>
      <w:r w:rsidRPr="0039544F">
        <w:rPr>
          <w:rFonts w:ascii="Arial" w:hAnsi="Arial" w:cs="Arial"/>
          <w:b/>
          <w:bCs/>
          <w:sz w:val="20"/>
          <w:szCs w:val="20"/>
          <w:u w:val="single"/>
        </w:rPr>
        <w:t>2.2.6 Iodine Value (IV)</w:t>
      </w:r>
    </w:p>
    <w:p w14:paraId="4825F099" w14:textId="77777777" w:rsidR="004726C7" w:rsidRPr="0039544F" w:rsidRDefault="004726C7" w:rsidP="00BA3A4B">
      <w:pPr>
        <w:tabs>
          <w:tab w:val="left" w:pos="990"/>
          <w:tab w:val="left" w:pos="1440"/>
        </w:tabs>
        <w:spacing w:line="240" w:lineRule="auto"/>
        <w:rPr>
          <w:rFonts w:ascii="Arial" w:hAnsi="Arial" w:cs="Arial"/>
          <w:b/>
          <w:bCs/>
          <w:sz w:val="20"/>
          <w:szCs w:val="20"/>
          <w:u w:val="single"/>
        </w:rPr>
      </w:pPr>
    </w:p>
    <w:p w14:paraId="728BF1E0" w14:textId="77777777" w:rsidR="0060453A" w:rsidRPr="0039544F" w:rsidRDefault="0060453A" w:rsidP="00AD7BC5">
      <w:pPr>
        <w:tabs>
          <w:tab w:val="left" w:pos="990"/>
          <w:tab w:val="left" w:pos="1440"/>
        </w:tabs>
        <w:spacing w:after="240" w:line="240" w:lineRule="auto"/>
        <w:jc w:val="both"/>
        <w:rPr>
          <w:rFonts w:ascii="Arial" w:hAnsi="Arial" w:cs="Arial"/>
          <w:sz w:val="20"/>
          <w:szCs w:val="20"/>
        </w:rPr>
      </w:pPr>
      <w:r w:rsidRPr="0039544F">
        <w:rPr>
          <w:rFonts w:ascii="Arial" w:hAnsi="Arial" w:cs="Arial"/>
          <w:sz w:val="20"/>
          <w:szCs w:val="20"/>
        </w:rPr>
        <w:t>The iodine value was determined using the green titrimetric method (Shimamoto et al., 2016). An oil sample (0.15 g) was weighed into a 500 mL conical flask and dissolved in 15 mL of 99% ethanol by vigorous shaking for 5 min. Shaking was then stopped, and 20 mL of 0.1 mol L</w:t>
      </w:r>
      <w:r w:rsidRPr="0039544F">
        <w:rPr>
          <w:rFonts w:ascii="Arial" w:hAnsi="Arial" w:cs="Arial"/>
          <w:sz w:val="20"/>
          <w:szCs w:val="20"/>
          <w:vertAlign w:val="superscript"/>
        </w:rPr>
        <w:t>-1</w:t>
      </w:r>
      <w:r w:rsidRPr="0039544F">
        <w:rPr>
          <w:rFonts w:ascii="Arial" w:hAnsi="Arial" w:cs="Arial"/>
          <w:sz w:val="20"/>
          <w:szCs w:val="20"/>
        </w:rPr>
        <w:t xml:space="preserve"> ethanolic iodine solution was added. The solution was shaken again for 5 min, after which 200 mL of distilled water was slowly added, followed by a final 5 min of shaking. The solution was then titrated with 0.1 mol L</w:t>
      </w:r>
      <w:r w:rsidRPr="0039544F">
        <w:rPr>
          <w:rFonts w:ascii="Arial" w:hAnsi="Arial" w:cs="Arial"/>
          <w:sz w:val="20"/>
          <w:szCs w:val="20"/>
          <w:vertAlign w:val="superscript"/>
        </w:rPr>
        <w:t>-1</w:t>
      </w:r>
      <w:r w:rsidRPr="0039544F">
        <w:rPr>
          <w:rFonts w:ascii="Arial" w:hAnsi="Arial" w:cs="Arial"/>
          <w:sz w:val="20"/>
          <w:szCs w:val="20"/>
        </w:rPr>
        <w:t xml:space="preserve"> sodium thiosulphate until a pale-yellow colour appeared. Starch indicator was added, producing a dark-blue colour, and titration was continued until the solution became colourless.</w:t>
      </w:r>
    </w:p>
    <w:p w14:paraId="7DCB0579" w14:textId="77777777" w:rsidR="0060453A" w:rsidRPr="0039544F" w:rsidRDefault="004726C7" w:rsidP="004726C7">
      <w:pPr>
        <w:tabs>
          <w:tab w:val="left" w:pos="990"/>
          <w:tab w:val="left" w:pos="1440"/>
        </w:tabs>
        <w:spacing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2B3A9007" wp14:editId="6C4CC318">
            <wp:extent cx="3384248" cy="358794"/>
            <wp:effectExtent l="0" t="0" r="0" b="0"/>
            <wp:docPr id="3192857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409" b="21171"/>
                    <a:stretch>
                      <a:fillRect/>
                    </a:stretch>
                  </pic:blipFill>
                  <pic:spPr bwMode="auto">
                    <a:xfrm>
                      <a:off x="0" y="0"/>
                      <a:ext cx="3384927" cy="358866"/>
                    </a:xfrm>
                    <a:prstGeom prst="rect">
                      <a:avLst/>
                    </a:prstGeom>
                    <a:noFill/>
                    <a:ln>
                      <a:noFill/>
                    </a:ln>
                    <a:extLst>
                      <a:ext uri="{53640926-AAD7-44D8-BBD7-CCE9431645EC}">
                        <a14:shadowObscured xmlns:a14="http://schemas.microsoft.com/office/drawing/2010/main"/>
                      </a:ext>
                    </a:extLst>
                  </pic:spPr>
                </pic:pic>
              </a:graphicData>
            </a:graphic>
          </wp:inline>
        </w:drawing>
      </w:r>
    </w:p>
    <w:p w14:paraId="709DF0C2" w14:textId="77777777" w:rsidR="0060453A" w:rsidRPr="0039544F" w:rsidRDefault="0060453A" w:rsidP="00BA3A4B">
      <w:pPr>
        <w:spacing w:line="240" w:lineRule="auto"/>
        <w:jc w:val="both"/>
        <w:rPr>
          <w:rFonts w:ascii="Arial" w:hAnsi="Arial" w:cs="Arial"/>
          <w:sz w:val="20"/>
          <w:szCs w:val="20"/>
        </w:rPr>
      </w:pPr>
      <w:r w:rsidRPr="0039544F">
        <w:rPr>
          <w:rFonts w:ascii="Arial" w:hAnsi="Arial" w:cs="Arial"/>
          <w:sz w:val="20"/>
          <w:szCs w:val="20"/>
        </w:rPr>
        <w:t>Where,</w:t>
      </w:r>
      <w:r w:rsidR="004726C7" w:rsidRPr="0039544F">
        <w:rPr>
          <w:rFonts w:ascii="Arial" w:hAnsi="Arial" w:cs="Arial"/>
          <w:sz w:val="20"/>
          <w:szCs w:val="20"/>
        </w:rPr>
        <w:t xml:space="preserve"> </w:t>
      </w:r>
      <w:r w:rsidRPr="0039544F">
        <w:rPr>
          <w:rFonts w:ascii="Arial" w:hAnsi="Arial" w:cs="Arial"/>
          <w:sz w:val="20"/>
          <w:szCs w:val="20"/>
        </w:rPr>
        <w:t>B = volume of Na</w:t>
      </w:r>
      <w:r w:rsidRPr="0039544F">
        <w:rPr>
          <w:rFonts w:ascii="Arial" w:hAnsi="Arial" w:cs="Arial"/>
          <w:sz w:val="20"/>
          <w:szCs w:val="20"/>
          <w:vertAlign w:val="subscript"/>
        </w:rPr>
        <w:t>2</w:t>
      </w:r>
      <w:r w:rsidRPr="0039544F">
        <w:rPr>
          <w:rFonts w:ascii="Arial" w:hAnsi="Arial" w:cs="Arial"/>
          <w:sz w:val="20"/>
          <w:szCs w:val="20"/>
        </w:rPr>
        <w:t>S</w:t>
      </w:r>
      <w:r w:rsidRPr="0039544F">
        <w:rPr>
          <w:rFonts w:ascii="Arial" w:hAnsi="Arial" w:cs="Arial"/>
          <w:sz w:val="20"/>
          <w:szCs w:val="20"/>
          <w:vertAlign w:val="subscript"/>
        </w:rPr>
        <w:t>2</w:t>
      </w:r>
      <w:r w:rsidRPr="0039544F">
        <w:rPr>
          <w:rFonts w:ascii="Arial" w:hAnsi="Arial" w:cs="Arial"/>
          <w:sz w:val="20"/>
          <w:szCs w:val="20"/>
        </w:rPr>
        <w:t>O</w:t>
      </w:r>
      <w:r w:rsidRPr="0039544F">
        <w:rPr>
          <w:rFonts w:ascii="Arial" w:hAnsi="Arial" w:cs="Arial"/>
          <w:sz w:val="20"/>
          <w:szCs w:val="20"/>
          <w:vertAlign w:val="subscript"/>
        </w:rPr>
        <w:t xml:space="preserve">3 </w:t>
      </w:r>
      <w:r w:rsidRPr="0039544F">
        <w:rPr>
          <w:rFonts w:ascii="Arial" w:hAnsi="Arial" w:cs="Arial"/>
          <w:sz w:val="20"/>
          <w:szCs w:val="20"/>
        </w:rPr>
        <w:t>for blank</w:t>
      </w:r>
    </w:p>
    <w:p w14:paraId="762A41C7" w14:textId="77777777" w:rsidR="0060453A" w:rsidRPr="0039544F" w:rsidRDefault="0060453A" w:rsidP="00BA3A4B">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ab/>
        <w:t>S</w:t>
      </w:r>
      <w:r w:rsidRPr="0039544F">
        <w:rPr>
          <w:rFonts w:ascii="Arial" w:hAnsi="Arial" w:cs="Arial"/>
          <w:sz w:val="20"/>
          <w:szCs w:val="20"/>
        </w:rPr>
        <w:tab/>
        <w:t>=</w:t>
      </w:r>
      <w:r w:rsidRPr="0039544F">
        <w:rPr>
          <w:rFonts w:ascii="Arial" w:hAnsi="Arial" w:cs="Arial"/>
          <w:sz w:val="20"/>
          <w:szCs w:val="20"/>
        </w:rPr>
        <w:tab/>
        <w:t>volume of Na</w:t>
      </w:r>
      <w:r w:rsidRPr="0039544F">
        <w:rPr>
          <w:rFonts w:ascii="Arial" w:hAnsi="Arial" w:cs="Arial"/>
          <w:sz w:val="20"/>
          <w:szCs w:val="20"/>
          <w:vertAlign w:val="subscript"/>
        </w:rPr>
        <w:t>2</w:t>
      </w:r>
      <w:r w:rsidRPr="0039544F">
        <w:rPr>
          <w:rFonts w:ascii="Arial" w:hAnsi="Arial" w:cs="Arial"/>
          <w:sz w:val="20"/>
          <w:szCs w:val="20"/>
        </w:rPr>
        <w:t>S</w:t>
      </w:r>
      <w:r w:rsidRPr="0039544F">
        <w:rPr>
          <w:rFonts w:ascii="Arial" w:hAnsi="Arial" w:cs="Arial"/>
          <w:sz w:val="20"/>
          <w:szCs w:val="20"/>
          <w:vertAlign w:val="subscript"/>
        </w:rPr>
        <w:t>2</w:t>
      </w:r>
      <w:r w:rsidRPr="0039544F">
        <w:rPr>
          <w:rFonts w:ascii="Arial" w:hAnsi="Arial" w:cs="Arial"/>
          <w:sz w:val="20"/>
          <w:szCs w:val="20"/>
        </w:rPr>
        <w:t>O</w:t>
      </w:r>
      <w:r w:rsidRPr="0039544F">
        <w:rPr>
          <w:rFonts w:ascii="Arial" w:hAnsi="Arial" w:cs="Arial"/>
          <w:sz w:val="20"/>
          <w:szCs w:val="20"/>
          <w:vertAlign w:val="subscript"/>
        </w:rPr>
        <w:t xml:space="preserve">3 </w:t>
      </w:r>
      <w:r w:rsidRPr="0039544F">
        <w:rPr>
          <w:rFonts w:ascii="Arial" w:hAnsi="Arial" w:cs="Arial"/>
          <w:sz w:val="20"/>
          <w:szCs w:val="20"/>
        </w:rPr>
        <w:t>for sample</w:t>
      </w:r>
      <w:r w:rsidRPr="0039544F">
        <w:rPr>
          <w:rFonts w:ascii="Arial" w:hAnsi="Arial" w:cs="Arial"/>
          <w:sz w:val="20"/>
          <w:szCs w:val="20"/>
        </w:rPr>
        <w:tab/>
      </w:r>
    </w:p>
    <w:p w14:paraId="4E2A6082" w14:textId="77777777" w:rsidR="0060453A" w:rsidRPr="0039544F" w:rsidRDefault="0060453A" w:rsidP="00BA3A4B">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ab/>
        <w:t>N</w:t>
      </w:r>
      <w:r w:rsidRPr="0039544F">
        <w:rPr>
          <w:rFonts w:ascii="Arial" w:hAnsi="Arial" w:cs="Arial"/>
          <w:sz w:val="20"/>
          <w:szCs w:val="20"/>
        </w:rPr>
        <w:tab/>
        <w:t>=</w:t>
      </w:r>
      <w:r w:rsidRPr="0039544F">
        <w:rPr>
          <w:rFonts w:ascii="Arial" w:hAnsi="Arial" w:cs="Arial"/>
          <w:sz w:val="20"/>
          <w:szCs w:val="20"/>
        </w:rPr>
        <w:tab/>
        <w:t>normality of Na</w:t>
      </w:r>
      <w:r w:rsidRPr="0039544F">
        <w:rPr>
          <w:rFonts w:ascii="Arial" w:hAnsi="Arial" w:cs="Arial"/>
          <w:sz w:val="20"/>
          <w:szCs w:val="20"/>
          <w:vertAlign w:val="subscript"/>
        </w:rPr>
        <w:t>2</w:t>
      </w:r>
      <w:r w:rsidRPr="0039544F">
        <w:rPr>
          <w:rFonts w:ascii="Arial" w:hAnsi="Arial" w:cs="Arial"/>
          <w:sz w:val="20"/>
          <w:szCs w:val="20"/>
        </w:rPr>
        <w:t>S</w:t>
      </w:r>
      <w:r w:rsidRPr="0039544F">
        <w:rPr>
          <w:rFonts w:ascii="Arial" w:hAnsi="Arial" w:cs="Arial"/>
          <w:sz w:val="20"/>
          <w:szCs w:val="20"/>
          <w:vertAlign w:val="subscript"/>
        </w:rPr>
        <w:t>2</w:t>
      </w:r>
      <w:r w:rsidRPr="0039544F">
        <w:rPr>
          <w:rFonts w:ascii="Arial" w:hAnsi="Arial" w:cs="Arial"/>
          <w:sz w:val="20"/>
          <w:szCs w:val="20"/>
        </w:rPr>
        <w:t>O</w:t>
      </w:r>
      <w:r w:rsidRPr="0039544F">
        <w:rPr>
          <w:rFonts w:ascii="Arial" w:hAnsi="Arial" w:cs="Arial"/>
          <w:sz w:val="20"/>
          <w:szCs w:val="20"/>
          <w:vertAlign w:val="subscript"/>
        </w:rPr>
        <w:t xml:space="preserve">3 </w:t>
      </w:r>
      <w:r w:rsidRPr="0039544F">
        <w:rPr>
          <w:rFonts w:ascii="Arial" w:hAnsi="Arial" w:cs="Arial"/>
          <w:sz w:val="20"/>
          <w:szCs w:val="20"/>
        </w:rPr>
        <w:t>solution</w:t>
      </w:r>
    </w:p>
    <w:p w14:paraId="4AC546C0" w14:textId="77777777" w:rsidR="0060453A" w:rsidRPr="0039544F" w:rsidRDefault="0060453A" w:rsidP="00BA3A4B">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 xml:space="preserve">            W</w:t>
      </w:r>
      <w:r w:rsidRPr="0039544F">
        <w:rPr>
          <w:rFonts w:ascii="Arial" w:hAnsi="Arial" w:cs="Arial"/>
          <w:sz w:val="20"/>
          <w:szCs w:val="20"/>
        </w:rPr>
        <w:tab/>
        <w:t>=</w:t>
      </w:r>
      <w:r w:rsidRPr="0039544F">
        <w:rPr>
          <w:rFonts w:ascii="Arial" w:hAnsi="Arial" w:cs="Arial"/>
          <w:sz w:val="20"/>
          <w:szCs w:val="20"/>
        </w:rPr>
        <w:tab/>
        <w:t>weight of oil sample(g)</w:t>
      </w:r>
    </w:p>
    <w:p w14:paraId="0D380055" w14:textId="77777777" w:rsidR="0060453A" w:rsidRPr="0039544F" w:rsidRDefault="0060453A"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 xml:space="preserve">      12.69</w:t>
      </w:r>
      <w:r w:rsidRPr="0039544F">
        <w:rPr>
          <w:rFonts w:ascii="Arial" w:hAnsi="Arial" w:cs="Arial"/>
          <w:sz w:val="20"/>
          <w:szCs w:val="20"/>
        </w:rPr>
        <w:tab/>
        <w:t>=</w:t>
      </w:r>
      <w:r w:rsidRPr="0039544F">
        <w:rPr>
          <w:rFonts w:ascii="Arial" w:hAnsi="Arial" w:cs="Arial"/>
          <w:sz w:val="20"/>
          <w:szCs w:val="20"/>
        </w:rPr>
        <w:tab/>
        <w:t>constant of iodine atomic weight</w:t>
      </w:r>
    </w:p>
    <w:p w14:paraId="3871626B" w14:textId="77777777" w:rsidR="0060453A" w:rsidRPr="0039544F" w:rsidRDefault="0060453A" w:rsidP="00BA3A4B">
      <w:pPr>
        <w:tabs>
          <w:tab w:val="left" w:pos="720"/>
          <w:tab w:val="left" w:pos="900"/>
          <w:tab w:val="left" w:pos="1080"/>
        </w:tabs>
        <w:spacing w:after="240" w:line="240" w:lineRule="auto"/>
        <w:jc w:val="both"/>
        <w:rPr>
          <w:rFonts w:ascii="Arial" w:hAnsi="Arial" w:cs="Arial"/>
          <w:b/>
          <w:bCs/>
          <w:sz w:val="20"/>
          <w:szCs w:val="20"/>
          <w:u w:val="single"/>
        </w:rPr>
      </w:pPr>
      <w:r w:rsidRPr="0039544F">
        <w:rPr>
          <w:rFonts w:ascii="Arial" w:hAnsi="Arial" w:cs="Arial"/>
          <w:b/>
          <w:bCs/>
          <w:sz w:val="20"/>
          <w:szCs w:val="20"/>
          <w:u w:val="single"/>
        </w:rPr>
        <w:t>2.2.7 Saponification value (SV)</w:t>
      </w:r>
    </w:p>
    <w:p w14:paraId="70D97CC8" w14:textId="77777777" w:rsidR="0060453A" w:rsidRPr="0039544F" w:rsidRDefault="00536B8E" w:rsidP="00AD7BC5">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To determine the saponification value, the sample (1 g) was completely saponified with an excess of alkali by refluxing it with a condenser for 1 h. The excess alkali was then determined by titration with 0.8 N HCL until the colour changed from pink to colourless (mg KOH/g) (American Oil Chemists’ Society, 2009).</w:t>
      </w:r>
    </w:p>
    <w:p w14:paraId="629503A8" w14:textId="77777777" w:rsidR="0060453A" w:rsidRPr="0039544F" w:rsidRDefault="00B72379" w:rsidP="00B72379">
      <w:pPr>
        <w:tabs>
          <w:tab w:val="left" w:pos="720"/>
          <w:tab w:val="left" w:pos="900"/>
          <w:tab w:val="left" w:pos="1080"/>
        </w:tabs>
        <w:spacing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366102DE" wp14:editId="1F04CE24">
            <wp:extent cx="3709228" cy="450440"/>
            <wp:effectExtent l="0" t="0" r="0" b="0"/>
            <wp:docPr id="20201868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7192" cy="491482"/>
                    </a:xfrm>
                    <a:prstGeom prst="rect">
                      <a:avLst/>
                    </a:prstGeom>
                    <a:noFill/>
                  </pic:spPr>
                </pic:pic>
              </a:graphicData>
            </a:graphic>
          </wp:inline>
        </w:drawing>
      </w:r>
    </w:p>
    <w:p w14:paraId="09BA3FBE" w14:textId="77777777" w:rsidR="0060453A" w:rsidRPr="0039544F" w:rsidRDefault="0060453A" w:rsidP="00BA3A4B">
      <w:pPr>
        <w:spacing w:line="240" w:lineRule="auto"/>
        <w:jc w:val="both"/>
        <w:rPr>
          <w:rFonts w:ascii="Arial" w:hAnsi="Arial" w:cs="Arial"/>
          <w:sz w:val="20"/>
          <w:szCs w:val="20"/>
        </w:rPr>
      </w:pPr>
      <w:r w:rsidRPr="0039544F">
        <w:rPr>
          <w:rFonts w:ascii="Arial" w:hAnsi="Arial" w:cs="Arial"/>
          <w:sz w:val="20"/>
          <w:szCs w:val="20"/>
        </w:rPr>
        <w:t>Where,</w:t>
      </w:r>
      <w:r w:rsidR="00B72379" w:rsidRPr="0039544F">
        <w:rPr>
          <w:rFonts w:ascii="Arial" w:hAnsi="Arial" w:cs="Arial"/>
          <w:sz w:val="20"/>
          <w:szCs w:val="20"/>
        </w:rPr>
        <w:t xml:space="preserve"> </w:t>
      </w:r>
      <w:r w:rsidRPr="0039544F">
        <w:rPr>
          <w:rFonts w:ascii="Arial" w:hAnsi="Arial" w:cs="Arial"/>
          <w:sz w:val="20"/>
          <w:szCs w:val="20"/>
        </w:rPr>
        <w:t>B = volume of HCL</w:t>
      </w:r>
      <w:r w:rsidRPr="0039544F">
        <w:rPr>
          <w:rFonts w:ascii="Arial" w:hAnsi="Arial" w:cs="Arial"/>
          <w:sz w:val="20"/>
          <w:szCs w:val="20"/>
          <w:vertAlign w:val="subscript"/>
        </w:rPr>
        <w:t xml:space="preserve"> </w:t>
      </w:r>
      <w:r w:rsidRPr="0039544F">
        <w:rPr>
          <w:rFonts w:ascii="Arial" w:hAnsi="Arial" w:cs="Arial"/>
          <w:sz w:val="20"/>
          <w:szCs w:val="20"/>
        </w:rPr>
        <w:t>for blank</w:t>
      </w:r>
    </w:p>
    <w:p w14:paraId="492C0B3A" w14:textId="77777777" w:rsidR="0060453A" w:rsidRPr="0039544F" w:rsidRDefault="0060453A" w:rsidP="00BA3A4B">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ab/>
        <w:t>S</w:t>
      </w:r>
      <w:r w:rsidRPr="0039544F">
        <w:rPr>
          <w:rFonts w:ascii="Arial" w:hAnsi="Arial" w:cs="Arial"/>
          <w:sz w:val="20"/>
          <w:szCs w:val="20"/>
        </w:rPr>
        <w:tab/>
        <w:t>=</w:t>
      </w:r>
      <w:r w:rsidRPr="0039544F">
        <w:rPr>
          <w:rFonts w:ascii="Arial" w:hAnsi="Arial" w:cs="Arial"/>
          <w:sz w:val="20"/>
          <w:szCs w:val="20"/>
        </w:rPr>
        <w:tab/>
        <w:t>volume of HCL for sample</w:t>
      </w:r>
      <w:r w:rsidRPr="0039544F">
        <w:rPr>
          <w:rFonts w:ascii="Arial" w:hAnsi="Arial" w:cs="Arial"/>
          <w:sz w:val="20"/>
          <w:szCs w:val="20"/>
        </w:rPr>
        <w:tab/>
      </w:r>
    </w:p>
    <w:p w14:paraId="39B79A8B" w14:textId="77777777" w:rsidR="0060453A" w:rsidRPr="0039544F" w:rsidRDefault="0060453A" w:rsidP="00BA3A4B">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ab/>
        <w:t>N</w:t>
      </w:r>
      <w:r w:rsidRPr="0039544F">
        <w:rPr>
          <w:rFonts w:ascii="Arial" w:hAnsi="Arial" w:cs="Arial"/>
          <w:sz w:val="20"/>
          <w:szCs w:val="20"/>
        </w:rPr>
        <w:tab/>
        <w:t>=</w:t>
      </w:r>
      <w:r w:rsidRPr="0039544F">
        <w:rPr>
          <w:rFonts w:ascii="Arial" w:hAnsi="Arial" w:cs="Arial"/>
          <w:sz w:val="20"/>
          <w:szCs w:val="20"/>
        </w:rPr>
        <w:tab/>
        <w:t>normality of HCL</w:t>
      </w:r>
    </w:p>
    <w:p w14:paraId="53B0A49B" w14:textId="77777777" w:rsidR="0060453A" w:rsidRPr="0039544F" w:rsidRDefault="0060453A" w:rsidP="00BA3A4B">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 xml:space="preserve">        56.1</w:t>
      </w:r>
      <w:r w:rsidRPr="0039544F">
        <w:rPr>
          <w:rFonts w:ascii="Arial" w:hAnsi="Arial" w:cs="Arial"/>
          <w:sz w:val="20"/>
          <w:szCs w:val="20"/>
        </w:rPr>
        <w:tab/>
        <w:t>=</w:t>
      </w:r>
      <w:r w:rsidRPr="0039544F">
        <w:rPr>
          <w:rFonts w:ascii="Arial" w:hAnsi="Arial" w:cs="Arial"/>
          <w:sz w:val="20"/>
          <w:szCs w:val="20"/>
        </w:rPr>
        <w:tab/>
        <w:t xml:space="preserve">molecular weight of KOH </w:t>
      </w:r>
    </w:p>
    <w:p w14:paraId="3AA7AD8B" w14:textId="77777777" w:rsidR="0060453A" w:rsidRPr="0039544F" w:rsidRDefault="0060453A"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 xml:space="preserve">            W</w:t>
      </w:r>
      <w:r w:rsidRPr="0039544F">
        <w:rPr>
          <w:rFonts w:ascii="Arial" w:hAnsi="Arial" w:cs="Arial"/>
          <w:sz w:val="20"/>
          <w:szCs w:val="20"/>
        </w:rPr>
        <w:tab/>
        <w:t>=</w:t>
      </w:r>
      <w:r w:rsidRPr="0039544F">
        <w:rPr>
          <w:rFonts w:ascii="Arial" w:hAnsi="Arial" w:cs="Arial"/>
          <w:sz w:val="20"/>
          <w:szCs w:val="20"/>
        </w:rPr>
        <w:tab/>
        <w:t>weight of oil sample(g)</w:t>
      </w:r>
    </w:p>
    <w:p w14:paraId="4DB9822A" w14:textId="77777777" w:rsidR="0060453A" w:rsidRPr="0039544F" w:rsidRDefault="0060453A" w:rsidP="00BA3A4B">
      <w:pPr>
        <w:tabs>
          <w:tab w:val="left" w:pos="720"/>
          <w:tab w:val="left" w:pos="900"/>
          <w:tab w:val="left" w:pos="1080"/>
        </w:tabs>
        <w:spacing w:after="240" w:line="240" w:lineRule="auto"/>
        <w:jc w:val="both"/>
        <w:rPr>
          <w:rFonts w:ascii="Arial" w:hAnsi="Arial" w:cs="Arial"/>
          <w:b/>
          <w:bCs/>
          <w:sz w:val="20"/>
          <w:szCs w:val="20"/>
          <w:u w:val="single"/>
        </w:rPr>
      </w:pPr>
      <w:r w:rsidRPr="0039544F">
        <w:rPr>
          <w:rFonts w:ascii="Arial" w:hAnsi="Arial" w:cs="Arial"/>
          <w:b/>
          <w:bCs/>
          <w:sz w:val="20"/>
          <w:szCs w:val="20"/>
          <w:u w:val="single"/>
        </w:rPr>
        <w:t>2.2.8 Antioxidant Content</w:t>
      </w:r>
    </w:p>
    <w:p w14:paraId="60C368D6" w14:textId="77777777" w:rsidR="0060453A" w:rsidRPr="0039544F" w:rsidRDefault="008A108E"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For antioxidant analysis, a 0.1 mM DPPH solution was prepared in ethanol. Ethanol and acetone (8:2) were mixed to prepare the solvent mixture. The oil solution was prepared by dissolving 1 g of oil in the solvent mixture with gentle heating and stirring, and the volume was made up to 100 mL. The control solution (5 mL of solvent mixture + 1 mL of 0.1 mM DPPH), sample solution (1 mL of oil solution + 4 mL of solvent mixture + 1 mL of DPPH solution), and blank solution (1 mL of oil solution + 5 mL of solvent mixture), which was used to correct the sample reading, were prepared by vigorous shaking and maintained in the dark for approximately 30 min. Absorbance was measured at 517 nm using a UV spectrophotometer (Marinova &amp; Batchvarov, 2011).</w:t>
      </w:r>
    </w:p>
    <w:p w14:paraId="4399C2F1" w14:textId="77777777" w:rsidR="0060453A" w:rsidRPr="0039544F" w:rsidRDefault="00B72379" w:rsidP="00B72379">
      <w:pPr>
        <w:tabs>
          <w:tab w:val="left" w:pos="720"/>
          <w:tab w:val="left" w:pos="900"/>
          <w:tab w:val="left" w:pos="1080"/>
        </w:tabs>
        <w:spacing w:line="240" w:lineRule="auto"/>
        <w:jc w:val="center"/>
        <w:rPr>
          <w:rFonts w:ascii="Arial" w:hAnsi="Arial" w:cs="Arial"/>
          <w:sz w:val="20"/>
          <w:szCs w:val="20"/>
        </w:rPr>
      </w:pPr>
      <w:r w:rsidRPr="0039544F">
        <w:rPr>
          <w:rFonts w:ascii="Arial" w:hAnsi="Arial" w:cs="Arial"/>
          <w:noProof/>
          <w:sz w:val="20"/>
          <w:szCs w:val="20"/>
        </w:rPr>
        <w:lastRenderedPageBreak/>
        <w:drawing>
          <wp:inline distT="0" distB="0" distL="0" distR="0" wp14:anchorId="16BE33F5" wp14:editId="1B0B08CF">
            <wp:extent cx="2283847" cy="428499"/>
            <wp:effectExtent l="0" t="0" r="0" b="0"/>
            <wp:docPr id="16115288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7924" cy="446150"/>
                    </a:xfrm>
                    <a:prstGeom prst="rect">
                      <a:avLst/>
                    </a:prstGeom>
                    <a:noFill/>
                  </pic:spPr>
                </pic:pic>
              </a:graphicData>
            </a:graphic>
          </wp:inline>
        </w:drawing>
      </w:r>
    </w:p>
    <w:p w14:paraId="7CD87249" w14:textId="77777777" w:rsidR="0060453A" w:rsidRPr="0039544F" w:rsidRDefault="0060453A" w:rsidP="00AD7BC5">
      <w:pPr>
        <w:tabs>
          <w:tab w:val="left" w:pos="450"/>
          <w:tab w:val="left" w:pos="851"/>
          <w:tab w:val="left" w:pos="990"/>
        </w:tabs>
        <w:spacing w:line="240" w:lineRule="auto"/>
        <w:jc w:val="both"/>
        <w:rPr>
          <w:rFonts w:ascii="Arial" w:hAnsi="Arial" w:cs="Arial"/>
          <w:sz w:val="20"/>
          <w:szCs w:val="20"/>
        </w:rPr>
      </w:pPr>
      <w:r w:rsidRPr="0039544F">
        <w:rPr>
          <w:rFonts w:ascii="Arial" w:hAnsi="Arial" w:cs="Arial"/>
          <w:sz w:val="20"/>
          <w:szCs w:val="20"/>
        </w:rPr>
        <w:t>RSA (%)</w:t>
      </w:r>
      <w:r w:rsidR="00AD7BC5" w:rsidRPr="0039544F">
        <w:rPr>
          <w:rFonts w:ascii="Arial" w:hAnsi="Arial" w:cs="Arial"/>
          <w:sz w:val="20"/>
          <w:szCs w:val="20"/>
        </w:rPr>
        <w:tab/>
      </w:r>
      <w:r w:rsidRPr="0039544F">
        <w:rPr>
          <w:rFonts w:ascii="Arial" w:hAnsi="Arial" w:cs="Arial"/>
          <w:sz w:val="20"/>
          <w:szCs w:val="20"/>
        </w:rPr>
        <w:t>= Radical scavenging activity</w:t>
      </w:r>
    </w:p>
    <w:p w14:paraId="16A55973" w14:textId="77777777" w:rsidR="0060453A" w:rsidRPr="0039544F" w:rsidRDefault="0060453A" w:rsidP="00AD7BC5">
      <w:pPr>
        <w:tabs>
          <w:tab w:val="left" w:pos="450"/>
          <w:tab w:val="left" w:pos="851"/>
          <w:tab w:val="left" w:pos="990"/>
        </w:tabs>
        <w:spacing w:line="240" w:lineRule="auto"/>
        <w:jc w:val="both"/>
        <w:rPr>
          <w:rFonts w:ascii="Arial" w:hAnsi="Arial" w:cs="Arial"/>
          <w:sz w:val="20"/>
          <w:szCs w:val="20"/>
        </w:rPr>
      </w:pPr>
      <w:r w:rsidRPr="0039544F">
        <w:rPr>
          <w:rFonts w:ascii="Arial" w:hAnsi="Arial" w:cs="Arial"/>
          <w:sz w:val="20"/>
          <w:szCs w:val="20"/>
        </w:rPr>
        <w:tab/>
        <w:t>A</w:t>
      </w:r>
      <w:r w:rsidRPr="0039544F">
        <w:rPr>
          <w:rFonts w:ascii="Arial" w:hAnsi="Arial" w:cs="Arial"/>
          <w:sz w:val="20"/>
          <w:szCs w:val="20"/>
          <w:vertAlign w:val="subscript"/>
        </w:rPr>
        <w:t>c</w:t>
      </w:r>
      <w:r w:rsidRPr="0039544F">
        <w:rPr>
          <w:rFonts w:ascii="Arial" w:hAnsi="Arial" w:cs="Arial"/>
          <w:sz w:val="20"/>
          <w:szCs w:val="20"/>
        </w:rPr>
        <w:tab/>
        <w:t>=</w:t>
      </w:r>
      <w:r w:rsidRPr="0039544F">
        <w:rPr>
          <w:rFonts w:ascii="Arial" w:hAnsi="Arial" w:cs="Arial"/>
          <w:sz w:val="20"/>
          <w:szCs w:val="20"/>
        </w:rPr>
        <w:tab/>
        <w:t>Absorbance of control solution</w:t>
      </w:r>
    </w:p>
    <w:p w14:paraId="60655F3A" w14:textId="77777777" w:rsidR="0060453A" w:rsidRPr="0039544F" w:rsidRDefault="0060453A" w:rsidP="00AD7BC5">
      <w:pPr>
        <w:tabs>
          <w:tab w:val="left" w:pos="450"/>
          <w:tab w:val="left" w:pos="851"/>
          <w:tab w:val="left" w:pos="990"/>
        </w:tabs>
        <w:spacing w:after="240" w:line="240" w:lineRule="auto"/>
        <w:jc w:val="both"/>
        <w:rPr>
          <w:rFonts w:ascii="Arial" w:hAnsi="Arial" w:cs="Arial"/>
          <w:sz w:val="20"/>
          <w:szCs w:val="20"/>
        </w:rPr>
      </w:pPr>
      <w:r w:rsidRPr="0039544F">
        <w:rPr>
          <w:rFonts w:ascii="Arial" w:hAnsi="Arial" w:cs="Arial"/>
          <w:sz w:val="20"/>
          <w:szCs w:val="20"/>
        </w:rPr>
        <w:tab/>
        <w:t>A</w:t>
      </w:r>
      <w:r w:rsidRPr="0039544F">
        <w:rPr>
          <w:rFonts w:ascii="Arial" w:hAnsi="Arial" w:cs="Arial"/>
          <w:sz w:val="20"/>
          <w:szCs w:val="20"/>
          <w:vertAlign w:val="subscript"/>
        </w:rPr>
        <w:t>s</w:t>
      </w:r>
      <w:r w:rsidRPr="0039544F">
        <w:rPr>
          <w:rFonts w:ascii="Arial" w:hAnsi="Arial" w:cs="Arial"/>
          <w:sz w:val="20"/>
          <w:szCs w:val="20"/>
        </w:rPr>
        <w:tab/>
        <w:t>=</w:t>
      </w:r>
      <w:r w:rsidRPr="0039544F">
        <w:rPr>
          <w:rFonts w:ascii="Arial" w:hAnsi="Arial" w:cs="Arial"/>
          <w:sz w:val="20"/>
          <w:szCs w:val="20"/>
        </w:rPr>
        <w:tab/>
        <w:t>Absorbance of sample solution</w:t>
      </w:r>
    </w:p>
    <w:p w14:paraId="2C0314BB" w14:textId="77777777" w:rsidR="0060453A" w:rsidRPr="0039544F" w:rsidRDefault="0060453A" w:rsidP="00BA3A4B">
      <w:pPr>
        <w:tabs>
          <w:tab w:val="left" w:pos="450"/>
          <w:tab w:val="left" w:pos="810"/>
          <w:tab w:val="left" w:pos="990"/>
        </w:tabs>
        <w:spacing w:after="240" w:line="240" w:lineRule="auto"/>
        <w:jc w:val="both"/>
        <w:rPr>
          <w:rFonts w:ascii="Arial" w:hAnsi="Arial" w:cs="Arial"/>
          <w:b/>
          <w:bCs/>
          <w:sz w:val="20"/>
          <w:szCs w:val="20"/>
          <w:u w:val="single"/>
        </w:rPr>
      </w:pPr>
      <w:r w:rsidRPr="0039544F">
        <w:rPr>
          <w:rFonts w:ascii="Arial" w:hAnsi="Arial" w:cs="Arial"/>
          <w:b/>
          <w:bCs/>
          <w:sz w:val="20"/>
          <w:szCs w:val="20"/>
          <w:u w:val="single"/>
        </w:rPr>
        <w:t>2.2.9 Specific Gravity</w:t>
      </w:r>
    </w:p>
    <w:p w14:paraId="0D3F098D" w14:textId="77777777" w:rsidR="0060453A" w:rsidRPr="0039544F" w:rsidRDefault="0060453A" w:rsidP="00BA3A4B">
      <w:pPr>
        <w:tabs>
          <w:tab w:val="left" w:pos="450"/>
          <w:tab w:val="left" w:pos="810"/>
          <w:tab w:val="left" w:pos="990"/>
        </w:tabs>
        <w:spacing w:after="240" w:line="240" w:lineRule="auto"/>
        <w:jc w:val="both"/>
        <w:rPr>
          <w:rFonts w:ascii="Arial" w:hAnsi="Arial" w:cs="Arial"/>
          <w:sz w:val="20"/>
          <w:szCs w:val="20"/>
        </w:rPr>
      </w:pPr>
      <w:r w:rsidRPr="0039544F">
        <w:rPr>
          <w:rFonts w:ascii="Arial" w:hAnsi="Arial" w:cs="Arial"/>
          <w:sz w:val="20"/>
          <w:szCs w:val="20"/>
        </w:rPr>
        <w:t>The specific gravity of roselle seed oil was measured using a portable specific gravity meter (Kyoto Electronics DA-130N).</w:t>
      </w:r>
    </w:p>
    <w:p w14:paraId="465E21DE" w14:textId="77777777" w:rsidR="0060453A" w:rsidRPr="0039544F" w:rsidRDefault="0060453A" w:rsidP="00BA3A4B">
      <w:pPr>
        <w:tabs>
          <w:tab w:val="left" w:pos="450"/>
          <w:tab w:val="left" w:pos="810"/>
          <w:tab w:val="left" w:pos="990"/>
        </w:tabs>
        <w:spacing w:after="240" w:line="240" w:lineRule="auto"/>
        <w:jc w:val="both"/>
        <w:rPr>
          <w:rFonts w:ascii="Arial" w:hAnsi="Arial" w:cs="Arial"/>
          <w:b/>
          <w:bCs/>
          <w:sz w:val="20"/>
          <w:szCs w:val="20"/>
          <w:u w:val="single"/>
        </w:rPr>
      </w:pPr>
      <w:r w:rsidRPr="0039544F">
        <w:rPr>
          <w:rFonts w:ascii="Arial" w:hAnsi="Arial" w:cs="Arial"/>
          <w:b/>
          <w:bCs/>
          <w:sz w:val="20"/>
          <w:szCs w:val="20"/>
          <w:u w:val="single"/>
        </w:rPr>
        <w:t>2.2.10 Refractive Index</w:t>
      </w:r>
    </w:p>
    <w:p w14:paraId="24460B9B" w14:textId="77777777" w:rsidR="0060453A" w:rsidRPr="0039544F" w:rsidRDefault="0060453A" w:rsidP="00BA3A4B">
      <w:pPr>
        <w:tabs>
          <w:tab w:val="left" w:pos="450"/>
          <w:tab w:val="left" w:pos="810"/>
          <w:tab w:val="left" w:pos="990"/>
        </w:tabs>
        <w:spacing w:after="240" w:line="240" w:lineRule="auto"/>
        <w:jc w:val="both"/>
        <w:rPr>
          <w:rFonts w:ascii="Arial" w:hAnsi="Arial" w:cs="Arial"/>
          <w:sz w:val="20"/>
          <w:szCs w:val="20"/>
        </w:rPr>
      </w:pPr>
      <w:r w:rsidRPr="0039544F">
        <w:rPr>
          <w:rFonts w:ascii="Arial" w:hAnsi="Arial" w:cs="Arial"/>
          <w:sz w:val="20"/>
          <w:szCs w:val="20"/>
        </w:rPr>
        <w:t>The refractive index was measured using a refractometer (Rudolph’s Digital J57-VT HA-High Accuracy and J57-VT WR Wide Range).</w:t>
      </w:r>
    </w:p>
    <w:p w14:paraId="2E37F780" w14:textId="77777777" w:rsidR="0060453A" w:rsidRPr="0039544F" w:rsidRDefault="0060453A" w:rsidP="00717DA1">
      <w:pPr>
        <w:spacing w:after="240" w:line="240" w:lineRule="auto"/>
        <w:rPr>
          <w:rFonts w:ascii="Arial" w:hAnsi="Arial" w:cs="Arial"/>
          <w:b/>
          <w:bCs/>
          <w:sz w:val="22"/>
        </w:rPr>
      </w:pPr>
      <w:r w:rsidRPr="0039544F">
        <w:rPr>
          <w:rFonts w:ascii="Arial" w:hAnsi="Arial" w:cs="Arial"/>
          <w:b/>
          <w:bCs/>
          <w:sz w:val="22"/>
        </w:rPr>
        <w:t>2.3 Experimental Design and Statistical Analysis</w:t>
      </w:r>
    </w:p>
    <w:p w14:paraId="341EBA33" w14:textId="77777777" w:rsidR="004541DC" w:rsidRPr="0039544F" w:rsidRDefault="0060453A" w:rsidP="004541DC">
      <w:pPr>
        <w:spacing w:after="240" w:line="240" w:lineRule="auto"/>
        <w:jc w:val="both"/>
      </w:pPr>
      <w:r w:rsidRPr="0039544F">
        <w:rPr>
          <w:rFonts w:ascii="Arial" w:hAnsi="Arial" w:cs="Arial"/>
          <w:sz w:val="20"/>
          <w:szCs w:val="20"/>
        </w:rPr>
        <w:t>Response surface methodology (RSM) was used to determine the optimum extraction conditions for pressing temperature and seed moisture content with respect to oil yield, residual oil content in the cake, and oil recovery efficiency. Optimisation was conducted using Design-Expert software (version 12.0, Stat-Ease Inc., Minneapolis, MN, USA) with two factors at five levels according to a central composite rotatable design (CCRD). The factorial levels were set at 110-160°C for pressing temperature and 8-12% for seed moisture content. The design also included axial (±α) points, which extended the experimental region to 100-170°C for temperature and 7-13% for moisture content, as shown in Table 1. Thirteen experimental runs were conducted according to the CCRD and analysed in random order (Table 2). The response variables were oil yield, residual oil content in the cake, and oil recovery.</w:t>
      </w:r>
    </w:p>
    <w:p w14:paraId="19DA020F" w14:textId="77777777" w:rsidR="004541DC" w:rsidRPr="0039544F" w:rsidRDefault="004541DC" w:rsidP="004541DC">
      <w:pPr>
        <w:spacing w:after="240" w:line="240" w:lineRule="auto"/>
        <w:jc w:val="center"/>
        <w:rPr>
          <w:rFonts w:ascii="Arial" w:hAnsi="Arial" w:cs="Arial"/>
          <w:sz w:val="20"/>
          <w:szCs w:val="20"/>
        </w:rPr>
      </w:pPr>
      <w:r w:rsidRPr="0039544F">
        <w:rPr>
          <w:rFonts w:ascii="Arial" w:hAnsi="Arial" w:cs="Arial"/>
          <w:sz w:val="20"/>
          <w:szCs w:val="20"/>
        </w:rPr>
        <w:t>Y = b</w:t>
      </w:r>
      <w:r w:rsidRPr="0039544F">
        <w:rPr>
          <w:rFonts w:ascii="Arial" w:hAnsi="Arial" w:cs="Arial"/>
          <w:sz w:val="20"/>
          <w:szCs w:val="20"/>
          <w:vertAlign w:val="subscript"/>
        </w:rPr>
        <w:t>0</w:t>
      </w:r>
      <w:r w:rsidRPr="0039544F">
        <w:rPr>
          <w:rFonts w:ascii="Arial" w:hAnsi="Arial" w:cs="Arial"/>
          <w:sz w:val="20"/>
          <w:szCs w:val="20"/>
        </w:rPr>
        <w:t xml:space="preserve"> ± b</w:t>
      </w:r>
      <w:r w:rsidRPr="0039544F">
        <w:rPr>
          <w:rFonts w:ascii="Arial" w:hAnsi="Arial" w:cs="Arial"/>
          <w:sz w:val="20"/>
          <w:szCs w:val="20"/>
          <w:vertAlign w:val="subscript"/>
        </w:rPr>
        <w:t>1</w:t>
      </w:r>
      <w:r w:rsidRPr="0039544F">
        <w:rPr>
          <w:rFonts w:ascii="Arial" w:hAnsi="Arial" w:cs="Arial"/>
          <w:sz w:val="20"/>
          <w:szCs w:val="20"/>
        </w:rPr>
        <w:t>X</w:t>
      </w:r>
      <w:r w:rsidRPr="0039544F">
        <w:rPr>
          <w:rFonts w:ascii="Arial" w:hAnsi="Arial" w:cs="Arial"/>
          <w:sz w:val="20"/>
          <w:szCs w:val="20"/>
          <w:vertAlign w:val="subscript"/>
        </w:rPr>
        <w:t>1</w:t>
      </w:r>
      <w:r w:rsidRPr="0039544F">
        <w:rPr>
          <w:rFonts w:ascii="Arial" w:hAnsi="Arial" w:cs="Arial"/>
          <w:sz w:val="20"/>
          <w:szCs w:val="20"/>
        </w:rPr>
        <w:t xml:space="preserve"> ± b</w:t>
      </w:r>
      <w:r w:rsidRPr="0039544F">
        <w:rPr>
          <w:rFonts w:ascii="Arial" w:hAnsi="Arial" w:cs="Arial"/>
          <w:sz w:val="20"/>
          <w:szCs w:val="20"/>
          <w:vertAlign w:val="subscript"/>
        </w:rPr>
        <w:t>2</w:t>
      </w:r>
      <w:r w:rsidRPr="0039544F">
        <w:rPr>
          <w:rFonts w:ascii="Arial" w:hAnsi="Arial" w:cs="Arial"/>
          <w:sz w:val="20"/>
          <w:szCs w:val="20"/>
        </w:rPr>
        <w:t>X</w:t>
      </w:r>
      <w:r w:rsidRPr="0039544F">
        <w:rPr>
          <w:rFonts w:ascii="Arial" w:hAnsi="Arial" w:cs="Arial"/>
          <w:sz w:val="20"/>
          <w:szCs w:val="20"/>
          <w:vertAlign w:val="subscript"/>
        </w:rPr>
        <w:t>2</w:t>
      </w:r>
      <w:r w:rsidRPr="0039544F">
        <w:rPr>
          <w:rFonts w:ascii="Arial" w:hAnsi="Arial" w:cs="Arial"/>
          <w:sz w:val="20"/>
          <w:szCs w:val="20"/>
        </w:rPr>
        <w:t xml:space="preserve"> ± b</w:t>
      </w:r>
      <w:r w:rsidRPr="0039544F">
        <w:rPr>
          <w:rFonts w:ascii="Arial" w:hAnsi="Arial" w:cs="Arial"/>
          <w:sz w:val="20"/>
          <w:szCs w:val="20"/>
          <w:vertAlign w:val="subscript"/>
        </w:rPr>
        <w:t>12</w:t>
      </w:r>
      <w:r w:rsidRPr="0039544F">
        <w:rPr>
          <w:rFonts w:ascii="Arial" w:hAnsi="Arial" w:cs="Arial"/>
          <w:sz w:val="20"/>
          <w:szCs w:val="20"/>
        </w:rPr>
        <w:t>X</w:t>
      </w:r>
      <w:r w:rsidRPr="0039544F">
        <w:rPr>
          <w:rFonts w:ascii="Arial" w:hAnsi="Arial" w:cs="Arial"/>
          <w:sz w:val="20"/>
          <w:szCs w:val="20"/>
          <w:vertAlign w:val="subscript"/>
        </w:rPr>
        <w:t>1</w:t>
      </w:r>
      <w:r w:rsidRPr="0039544F">
        <w:rPr>
          <w:rFonts w:ascii="Arial" w:hAnsi="Arial" w:cs="Arial"/>
          <w:sz w:val="20"/>
          <w:szCs w:val="20"/>
        </w:rPr>
        <w:t>X</w:t>
      </w:r>
      <w:r w:rsidRPr="0039544F">
        <w:rPr>
          <w:rFonts w:ascii="Arial" w:hAnsi="Arial" w:cs="Arial"/>
          <w:sz w:val="20"/>
          <w:szCs w:val="20"/>
          <w:vertAlign w:val="subscript"/>
        </w:rPr>
        <w:t>2</w:t>
      </w:r>
      <w:r w:rsidRPr="0039544F">
        <w:rPr>
          <w:rFonts w:ascii="Arial" w:hAnsi="Arial" w:cs="Arial"/>
          <w:sz w:val="20"/>
          <w:szCs w:val="20"/>
        </w:rPr>
        <w:t xml:space="preserve"> ± b</w:t>
      </w:r>
      <w:r w:rsidRPr="0039544F">
        <w:rPr>
          <w:rFonts w:ascii="Arial" w:hAnsi="Arial" w:cs="Arial"/>
          <w:sz w:val="20"/>
          <w:szCs w:val="20"/>
          <w:vertAlign w:val="subscript"/>
        </w:rPr>
        <w:t>11</w:t>
      </w:r>
      <w:r w:rsidRPr="0039544F">
        <w:rPr>
          <w:rFonts w:ascii="Arial" w:hAnsi="Arial" w:cs="Arial"/>
          <w:sz w:val="20"/>
          <w:szCs w:val="20"/>
        </w:rPr>
        <w:t>X</w:t>
      </w:r>
      <w:r w:rsidRPr="0039544F">
        <w:rPr>
          <w:rFonts w:ascii="Arial" w:hAnsi="Arial" w:cs="Arial"/>
          <w:sz w:val="20"/>
          <w:szCs w:val="20"/>
          <w:vertAlign w:val="subscript"/>
        </w:rPr>
        <w:t>1</w:t>
      </w:r>
      <w:r w:rsidRPr="0039544F">
        <w:rPr>
          <w:rFonts w:ascii="Arial" w:hAnsi="Arial" w:cs="Arial"/>
          <w:sz w:val="20"/>
          <w:szCs w:val="20"/>
          <w:vertAlign w:val="superscript"/>
        </w:rPr>
        <w:t>2</w:t>
      </w:r>
      <w:r w:rsidRPr="0039544F">
        <w:rPr>
          <w:rFonts w:ascii="Arial" w:hAnsi="Arial" w:cs="Arial"/>
          <w:sz w:val="20"/>
          <w:szCs w:val="20"/>
        </w:rPr>
        <w:t xml:space="preserve"> ± b</w:t>
      </w:r>
      <w:r w:rsidRPr="0039544F">
        <w:rPr>
          <w:rFonts w:ascii="Arial" w:hAnsi="Arial" w:cs="Arial"/>
          <w:sz w:val="20"/>
          <w:szCs w:val="20"/>
          <w:vertAlign w:val="subscript"/>
        </w:rPr>
        <w:t>22</w:t>
      </w:r>
      <w:r w:rsidRPr="0039544F">
        <w:rPr>
          <w:rFonts w:ascii="Arial" w:hAnsi="Arial" w:cs="Arial"/>
          <w:sz w:val="20"/>
          <w:szCs w:val="20"/>
        </w:rPr>
        <w:t>X</w:t>
      </w:r>
      <w:r w:rsidRPr="0039544F">
        <w:rPr>
          <w:rFonts w:ascii="Arial" w:hAnsi="Arial" w:cs="Arial"/>
          <w:sz w:val="20"/>
          <w:szCs w:val="20"/>
          <w:vertAlign w:val="subscript"/>
        </w:rPr>
        <w:t>2</w:t>
      </w:r>
      <w:r w:rsidRPr="0039544F">
        <w:rPr>
          <w:rFonts w:ascii="Arial" w:hAnsi="Arial" w:cs="Arial"/>
          <w:sz w:val="20"/>
          <w:szCs w:val="20"/>
          <w:vertAlign w:val="superscript"/>
        </w:rPr>
        <w:t>2</w:t>
      </w:r>
    </w:p>
    <w:p w14:paraId="5B8DB085" w14:textId="77777777" w:rsidR="0060453A" w:rsidRPr="0039544F" w:rsidRDefault="004541DC" w:rsidP="004541DC">
      <w:pPr>
        <w:spacing w:after="240" w:line="240" w:lineRule="auto"/>
        <w:jc w:val="both"/>
        <w:rPr>
          <w:rFonts w:ascii="Arial" w:hAnsi="Arial" w:cs="Arial"/>
          <w:sz w:val="20"/>
          <w:szCs w:val="20"/>
        </w:rPr>
      </w:pPr>
      <w:r w:rsidRPr="0039544F">
        <w:rPr>
          <w:rFonts w:ascii="Arial" w:hAnsi="Arial" w:cs="Arial"/>
          <w:sz w:val="20"/>
          <w:szCs w:val="20"/>
        </w:rPr>
        <w:t xml:space="preserve">     where, Y=responses, b</w:t>
      </w:r>
      <w:r w:rsidRPr="0039544F">
        <w:rPr>
          <w:rFonts w:ascii="Arial" w:hAnsi="Arial" w:cs="Arial"/>
          <w:sz w:val="20"/>
          <w:szCs w:val="20"/>
          <w:vertAlign w:val="subscript"/>
        </w:rPr>
        <w:t>0</w:t>
      </w:r>
      <w:r w:rsidRPr="0039544F">
        <w:rPr>
          <w:rFonts w:ascii="Arial" w:hAnsi="Arial" w:cs="Arial"/>
          <w:sz w:val="20"/>
          <w:szCs w:val="20"/>
        </w:rPr>
        <w:t>=intercept, b</w:t>
      </w:r>
      <w:r w:rsidRPr="0039544F">
        <w:rPr>
          <w:rFonts w:ascii="Arial" w:hAnsi="Arial" w:cs="Arial"/>
          <w:sz w:val="20"/>
          <w:szCs w:val="20"/>
          <w:vertAlign w:val="subscript"/>
        </w:rPr>
        <w:t>1</w:t>
      </w:r>
      <w:r w:rsidRPr="0039544F">
        <w:rPr>
          <w:rFonts w:ascii="Arial" w:hAnsi="Arial" w:cs="Arial"/>
          <w:sz w:val="20"/>
          <w:szCs w:val="20"/>
        </w:rPr>
        <w:t>, b</w:t>
      </w:r>
      <w:r w:rsidRPr="0039544F">
        <w:rPr>
          <w:rFonts w:ascii="Arial" w:hAnsi="Arial" w:cs="Arial"/>
          <w:sz w:val="20"/>
          <w:szCs w:val="20"/>
          <w:vertAlign w:val="subscript"/>
        </w:rPr>
        <w:t>2</w:t>
      </w:r>
      <w:r w:rsidRPr="0039544F">
        <w:rPr>
          <w:rFonts w:ascii="Arial" w:hAnsi="Arial" w:cs="Arial"/>
          <w:sz w:val="20"/>
          <w:szCs w:val="20"/>
        </w:rPr>
        <w:t>=linear effects, b</w:t>
      </w:r>
      <w:r w:rsidRPr="0039544F">
        <w:rPr>
          <w:rFonts w:ascii="Arial" w:hAnsi="Arial" w:cs="Arial"/>
          <w:sz w:val="20"/>
          <w:szCs w:val="20"/>
          <w:vertAlign w:val="subscript"/>
        </w:rPr>
        <w:t>12</w:t>
      </w:r>
      <w:r w:rsidRPr="0039544F">
        <w:rPr>
          <w:rFonts w:ascii="Arial" w:hAnsi="Arial" w:cs="Arial"/>
          <w:sz w:val="20"/>
          <w:szCs w:val="20"/>
        </w:rPr>
        <w:t>=interaction effects and b</w:t>
      </w:r>
      <w:r w:rsidRPr="0039544F">
        <w:rPr>
          <w:rFonts w:ascii="Arial" w:hAnsi="Arial" w:cs="Arial"/>
          <w:sz w:val="20"/>
          <w:szCs w:val="20"/>
          <w:vertAlign w:val="subscript"/>
        </w:rPr>
        <w:t>11</w:t>
      </w:r>
      <w:r w:rsidRPr="0039544F">
        <w:rPr>
          <w:rFonts w:ascii="Arial" w:hAnsi="Arial" w:cs="Arial"/>
          <w:sz w:val="20"/>
          <w:szCs w:val="20"/>
        </w:rPr>
        <w:t>, b</w:t>
      </w:r>
      <w:r w:rsidRPr="0039544F">
        <w:rPr>
          <w:rFonts w:ascii="Arial" w:hAnsi="Arial" w:cs="Arial"/>
          <w:sz w:val="20"/>
          <w:szCs w:val="20"/>
          <w:vertAlign w:val="subscript"/>
        </w:rPr>
        <w:t>22</w:t>
      </w:r>
      <w:r w:rsidRPr="0039544F">
        <w:rPr>
          <w:rFonts w:ascii="Arial" w:hAnsi="Arial" w:cs="Arial"/>
          <w:sz w:val="20"/>
          <w:szCs w:val="20"/>
        </w:rPr>
        <w:t>=quadratic effects, X</w:t>
      </w:r>
      <w:r w:rsidRPr="0039544F">
        <w:rPr>
          <w:rFonts w:ascii="Arial" w:hAnsi="Arial" w:cs="Arial"/>
          <w:sz w:val="20"/>
          <w:szCs w:val="20"/>
          <w:vertAlign w:val="subscript"/>
        </w:rPr>
        <w:t>1=</w:t>
      </w:r>
      <w:r w:rsidRPr="0039544F">
        <w:rPr>
          <w:rFonts w:ascii="Arial" w:hAnsi="Arial" w:cs="Arial"/>
          <w:sz w:val="20"/>
          <w:szCs w:val="20"/>
        </w:rPr>
        <w:t>pressing temperature, X</w:t>
      </w:r>
      <w:r w:rsidRPr="0039544F">
        <w:rPr>
          <w:rFonts w:ascii="Arial" w:hAnsi="Arial" w:cs="Arial"/>
          <w:sz w:val="20"/>
          <w:szCs w:val="20"/>
          <w:vertAlign w:val="subscript"/>
        </w:rPr>
        <w:t>2=</w:t>
      </w:r>
      <w:r w:rsidRPr="0039544F">
        <w:rPr>
          <w:rFonts w:ascii="Arial" w:hAnsi="Arial" w:cs="Arial"/>
          <w:sz w:val="20"/>
          <w:szCs w:val="20"/>
        </w:rPr>
        <w:t>seed moisture content, respectively.</w:t>
      </w:r>
    </w:p>
    <w:p w14:paraId="65B9CB8F" w14:textId="77777777" w:rsidR="009E0301" w:rsidRPr="0039544F" w:rsidRDefault="009E0301" w:rsidP="004541DC">
      <w:pPr>
        <w:spacing w:after="240" w:line="240" w:lineRule="auto"/>
        <w:jc w:val="both"/>
        <w:rPr>
          <w:rFonts w:ascii="Arial" w:hAnsi="Arial" w:cs="Arial"/>
          <w:sz w:val="20"/>
          <w:szCs w:val="20"/>
        </w:rPr>
      </w:pPr>
      <w:r w:rsidRPr="0039544F">
        <w:rPr>
          <w:rFonts w:ascii="Arial" w:hAnsi="Arial" w:cs="Arial"/>
          <w:sz w:val="20"/>
          <w:szCs w:val="20"/>
        </w:rPr>
        <w:t>Validation experiments were performed independently of the CCRD optimization runs under the predicted optimum processing conditions. The experimental responses were compared with the predicted values to verify the adequacy of the developed quadratic model.</w:t>
      </w:r>
    </w:p>
    <w:p w14:paraId="23C326B6" w14:textId="77777777" w:rsidR="00C13CC3" w:rsidRPr="0039544F" w:rsidRDefault="0060453A" w:rsidP="00BA3A4B">
      <w:pPr>
        <w:tabs>
          <w:tab w:val="left" w:pos="450"/>
          <w:tab w:val="left" w:pos="810"/>
          <w:tab w:val="left" w:pos="990"/>
        </w:tabs>
        <w:spacing w:after="240" w:line="240" w:lineRule="auto"/>
        <w:jc w:val="both"/>
        <w:rPr>
          <w:rFonts w:ascii="Arial" w:hAnsi="Arial" w:cs="Arial"/>
          <w:sz w:val="20"/>
          <w:szCs w:val="20"/>
        </w:rPr>
      </w:pPr>
      <w:r w:rsidRPr="0039544F">
        <w:rPr>
          <w:rFonts w:ascii="Arial" w:hAnsi="Arial" w:cs="Arial"/>
          <w:sz w:val="20"/>
          <w:szCs w:val="20"/>
        </w:rPr>
        <w:t>The oil-quality parameters of oils from control (without steaming) seeds and steamed seeds pressed under the optimum temperature and moisture conditions were analysed using a t-test at the 0.05 probability level in Statistix version 8. Each treatment comprised five replicates (n = 5).</w:t>
      </w:r>
    </w:p>
    <w:p w14:paraId="10B0CDF7" w14:textId="77777777" w:rsidR="0062729E" w:rsidRPr="0039544F" w:rsidRDefault="0062729E" w:rsidP="00BA3A4B">
      <w:pPr>
        <w:tabs>
          <w:tab w:val="left" w:pos="450"/>
          <w:tab w:val="left" w:pos="810"/>
          <w:tab w:val="left" w:pos="990"/>
        </w:tabs>
        <w:spacing w:after="240" w:line="240" w:lineRule="auto"/>
        <w:jc w:val="both"/>
        <w:rPr>
          <w:rFonts w:ascii="Arial" w:hAnsi="Arial" w:cs="Arial"/>
          <w:sz w:val="20"/>
          <w:szCs w:val="20"/>
        </w:rPr>
        <w:sectPr w:rsidR="0062729E" w:rsidRPr="0039544F" w:rsidSect="00C74A00">
          <w:type w:val="continuous"/>
          <w:pgSz w:w="12240" w:h="15840" w:code="1"/>
          <w:pgMar w:top="1440" w:right="1440" w:bottom="1440" w:left="1440" w:header="720" w:footer="1020" w:gutter="0"/>
          <w:cols w:space="720"/>
          <w:docGrid w:linePitch="360"/>
        </w:sectPr>
      </w:pPr>
    </w:p>
    <w:p w14:paraId="69DA38E5" w14:textId="77777777" w:rsidR="00D879F9" w:rsidRPr="0039544F" w:rsidRDefault="00D879F9" w:rsidP="00B72379">
      <w:pPr>
        <w:spacing w:before="240" w:line="480" w:lineRule="auto"/>
        <w:rPr>
          <w:rFonts w:ascii="Arial" w:hAnsi="Arial" w:cs="Arial"/>
          <w:b/>
          <w:bCs/>
          <w:sz w:val="20"/>
          <w:szCs w:val="20"/>
        </w:rPr>
      </w:pPr>
      <w:r w:rsidRPr="0039544F">
        <w:rPr>
          <w:rFonts w:ascii="Arial" w:hAnsi="Arial" w:cs="Arial"/>
          <w:b/>
          <w:bCs/>
          <w:sz w:val="20"/>
          <w:szCs w:val="20"/>
        </w:rPr>
        <w:t>Table 1. Independent variables and coded value for CCRD</w:t>
      </w:r>
      <w:r w:rsidR="00E826BA" w:rsidRPr="0039544F">
        <w:rPr>
          <w:rFonts w:ascii="Arial" w:hAnsi="Arial" w:cs="Arial"/>
          <w:b/>
          <w:bCs/>
          <w:sz w:val="20"/>
          <w:szCs w:val="20"/>
        </w:rPr>
        <w:t xml:space="preserve"> o</w:t>
      </w:r>
      <w:r w:rsidRPr="0039544F">
        <w:rPr>
          <w:rFonts w:ascii="Arial" w:hAnsi="Arial" w:cs="Arial"/>
          <w:b/>
          <w:bCs/>
          <w:sz w:val="20"/>
          <w:szCs w:val="20"/>
        </w:rPr>
        <w:t>f RSM</w:t>
      </w:r>
    </w:p>
    <w:tbl>
      <w:tblPr>
        <w:tblStyle w:val="TableGrid"/>
        <w:tblW w:w="9198" w:type="dxa"/>
        <w:tblInd w:w="108" w:type="dxa"/>
        <w:tblLayout w:type="fixed"/>
        <w:tblLook w:val="04A0" w:firstRow="1" w:lastRow="0" w:firstColumn="1" w:lastColumn="0" w:noHBand="0" w:noVBand="1"/>
      </w:tblPr>
      <w:tblGrid>
        <w:gridCol w:w="1818"/>
        <w:gridCol w:w="2430"/>
        <w:gridCol w:w="1080"/>
        <w:gridCol w:w="990"/>
        <w:gridCol w:w="965"/>
        <w:gridCol w:w="925"/>
        <w:gridCol w:w="990"/>
      </w:tblGrid>
      <w:tr w:rsidR="00D879F9" w:rsidRPr="0039544F" w14:paraId="0D644B7B" w14:textId="77777777" w:rsidTr="00AD7BC5">
        <w:trPr>
          <w:trHeight w:val="283"/>
        </w:trPr>
        <w:tc>
          <w:tcPr>
            <w:tcW w:w="1818" w:type="dxa"/>
            <w:vMerge w:val="restart"/>
            <w:vAlign w:val="center"/>
          </w:tcPr>
          <w:p w14:paraId="73C5A3EC"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Symbol</w:t>
            </w:r>
          </w:p>
          <w:p w14:paraId="002E82CF"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(Factor Levels)</w:t>
            </w:r>
          </w:p>
        </w:tc>
        <w:tc>
          <w:tcPr>
            <w:tcW w:w="2430" w:type="dxa"/>
            <w:vMerge w:val="restart"/>
            <w:vAlign w:val="center"/>
          </w:tcPr>
          <w:p w14:paraId="135CEC3C"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Independent Variables</w:t>
            </w:r>
          </w:p>
        </w:tc>
        <w:tc>
          <w:tcPr>
            <w:tcW w:w="4950" w:type="dxa"/>
            <w:gridSpan w:val="5"/>
            <w:vAlign w:val="center"/>
          </w:tcPr>
          <w:p w14:paraId="6EDF73A4"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Coded Level</w:t>
            </w:r>
          </w:p>
        </w:tc>
      </w:tr>
      <w:tr w:rsidR="00D879F9" w:rsidRPr="0039544F" w14:paraId="10EE2F3C" w14:textId="77777777" w:rsidTr="00AD7BC5">
        <w:trPr>
          <w:trHeight w:val="283"/>
        </w:trPr>
        <w:tc>
          <w:tcPr>
            <w:tcW w:w="1818" w:type="dxa"/>
            <w:vMerge/>
            <w:vAlign w:val="center"/>
          </w:tcPr>
          <w:p w14:paraId="5BB05EC3" w14:textId="77777777" w:rsidR="00D879F9" w:rsidRPr="0039544F" w:rsidRDefault="00D879F9" w:rsidP="00AD7BC5">
            <w:pPr>
              <w:jc w:val="center"/>
              <w:rPr>
                <w:rFonts w:ascii="Arial" w:hAnsi="Arial" w:cs="Arial"/>
                <w:sz w:val="20"/>
                <w:szCs w:val="20"/>
              </w:rPr>
            </w:pPr>
          </w:p>
        </w:tc>
        <w:tc>
          <w:tcPr>
            <w:tcW w:w="2430" w:type="dxa"/>
            <w:vMerge/>
            <w:vAlign w:val="center"/>
          </w:tcPr>
          <w:p w14:paraId="183037B5" w14:textId="77777777" w:rsidR="00D879F9" w:rsidRPr="0039544F" w:rsidRDefault="00D879F9" w:rsidP="00AD7BC5">
            <w:pPr>
              <w:jc w:val="center"/>
              <w:rPr>
                <w:rFonts w:ascii="Arial" w:hAnsi="Arial" w:cs="Arial"/>
                <w:sz w:val="20"/>
                <w:szCs w:val="20"/>
              </w:rPr>
            </w:pPr>
          </w:p>
        </w:tc>
        <w:tc>
          <w:tcPr>
            <w:tcW w:w="1080" w:type="dxa"/>
            <w:vAlign w:val="center"/>
          </w:tcPr>
          <w:p w14:paraId="0CD5DE91"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 α</w:t>
            </w:r>
          </w:p>
        </w:tc>
        <w:tc>
          <w:tcPr>
            <w:tcW w:w="990" w:type="dxa"/>
            <w:vAlign w:val="center"/>
          </w:tcPr>
          <w:p w14:paraId="03C822EB"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-1</w:t>
            </w:r>
          </w:p>
        </w:tc>
        <w:tc>
          <w:tcPr>
            <w:tcW w:w="965" w:type="dxa"/>
            <w:vAlign w:val="center"/>
          </w:tcPr>
          <w:p w14:paraId="2FF0345D"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0</w:t>
            </w:r>
          </w:p>
        </w:tc>
        <w:tc>
          <w:tcPr>
            <w:tcW w:w="925" w:type="dxa"/>
            <w:vAlign w:val="center"/>
          </w:tcPr>
          <w:p w14:paraId="2D15A6F5"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+1</w:t>
            </w:r>
          </w:p>
        </w:tc>
        <w:tc>
          <w:tcPr>
            <w:tcW w:w="990" w:type="dxa"/>
            <w:vAlign w:val="center"/>
          </w:tcPr>
          <w:p w14:paraId="32B2D04F" w14:textId="77777777" w:rsidR="00D879F9" w:rsidRPr="0039544F" w:rsidRDefault="00D879F9" w:rsidP="00AD7BC5">
            <w:pPr>
              <w:jc w:val="center"/>
              <w:rPr>
                <w:rFonts w:ascii="Arial" w:hAnsi="Arial" w:cs="Arial"/>
                <w:sz w:val="20"/>
                <w:szCs w:val="20"/>
              </w:rPr>
            </w:pPr>
            <w:r w:rsidRPr="0039544F">
              <w:rPr>
                <w:rFonts w:ascii="Arial" w:hAnsi="Arial" w:cs="Arial"/>
                <w:sz w:val="20"/>
                <w:szCs w:val="20"/>
              </w:rPr>
              <w:t>+α</w:t>
            </w:r>
          </w:p>
        </w:tc>
      </w:tr>
      <w:tr w:rsidR="005D0B02" w:rsidRPr="0039544F" w14:paraId="447C6FEA" w14:textId="77777777" w:rsidTr="00AD7BC5">
        <w:trPr>
          <w:trHeight w:val="283"/>
        </w:trPr>
        <w:tc>
          <w:tcPr>
            <w:tcW w:w="1818" w:type="dxa"/>
            <w:vAlign w:val="center"/>
          </w:tcPr>
          <w:p w14:paraId="1C96BDAE" w14:textId="77777777" w:rsidR="005D0B02" w:rsidRPr="0039544F" w:rsidRDefault="005D0B02" w:rsidP="00AD7BC5">
            <w:pPr>
              <w:jc w:val="center"/>
              <w:rPr>
                <w:rFonts w:ascii="Arial" w:hAnsi="Arial" w:cs="Arial"/>
                <w:sz w:val="20"/>
                <w:szCs w:val="20"/>
              </w:rPr>
            </w:pPr>
            <w:r w:rsidRPr="0039544F">
              <w:rPr>
                <w:rFonts w:ascii="Arial" w:hAnsi="Arial" w:cs="Arial"/>
                <w:sz w:val="20"/>
                <w:szCs w:val="20"/>
              </w:rPr>
              <w:t>X</w:t>
            </w:r>
            <w:r w:rsidRPr="0039544F">
              <w:rPr>
                <w:rFonts w:ascii="Arial" w:hAnsi="Arial" w:cs="Arial"/>
                <w:sz w:val="20"/>
                <w:szCs w:val="20"/>
                <w:vertAlign w:val="subscript"/>
              </w:rPr>
              <w:t>1</w:t>
            </w:r>
          </w:p>
        </w:tc>
        <w:tc>
          <w:tcPr>
            <w:tcW w:w="2430" w:type="dxa"/>
            <w:vAlign w:val="center"/>
          </w:tcPr>
          <w:p w14:paraId="5DF78E7B" w14:textId="77777777" w:rsidR="005D0B02" w:rsidRPr="0039544F" w:rsidRDefault="005D0B02" w:rsidP="00AD7BC5">
            <w:pPr>
              <w:jc w:val="center"/>
              <w:rPr>
                <w:rFonts w:ascii="Arial" w:hAnsi="Arial" w:cs="Arial"/>
                <w:sz w:val="20"/>
                <w:szCs w:val="20"/>
              </w:rPr>
            </w:pPr>
            <w:r w:rsidRPr="0039544F">
              <w:rPr>
                <w:rFonts w:ascii="Arial" w:hAnsi="Arial" w:cs="Arial"/>
                <w:sz w:val="20"/>
                <w:szCs w:val="20"/>
              </w:rPr>
              <w:t>Temperature (</w:t>
            </w:r>
            <w:r w:rsidR="00357677" w:rsidRPr="0039544F">
              <w:rPr>
                <w:rFonts w:ascii="Arial" w:hAnsi="Arial" w:cs="Arial"/>
                <w:sz w:val="20"/>
                <w:szCs w:val="20"/>
              </w:rPr>
              <w:t>°C</w:t>
            </w:r>
            <w:r w:rsidRPr="0039544F">
              <w:rPr>
                <w:rFonts w:ascii="Arial" w:hAnsi="Arial" w:cs="Arial"/>
                <w:sz w:val="20"/>
                <w:szCs w:val="20"/>
              </w:rPr>
              <w:t>)</w:t>
            </w:r>
          </w:p>
        </w:tc>
        <w:tc>
          <w:tcPr>
            <w:tcW w:w="1080" w:type="dxa"/>
            <w:vAlign w:val="center"/>
          </w:tcPr>
          <w:p w14:paraId="7D21EF74" w14:textId="77777777" w:rsidR="005D0B02" w:rsidRPr="0039544F" w:rsidRDefault="005D0B02" w:rsidP="00AD7BC5">
            <w:pPr>
              <w:jc w:val="center"/>
              <w:rPr>
                <w:rFonts w:ascii="Arial" w:hAnsi="Arial" w:cs="Arial"/>
                <w:sz w:val="20"/>
                <w:szCs w:val="20"/>
              </w:rPr>
            </w:pPr>
            <w:r w:rsidRPr="0039544F">
              <w:rPr>
                <w:rFonts w:ascii="Arial" w:eastAsia="Calibri" w:hAnsi="Arial" w:cs="Arial"/>
                <w:color w:val="000000" w:themeColor="text1"/>
                <w:kern w:val="24"/>
                <w:sz w:val="20"/>
                <w:szCs w:val="20"/>
              </w:rPr>
              <w:t>100</w:t>
            </w:r>
          </w:p>
        </w:tc>
        <w:tc>
          <w:tcPr>
            <w:tcW w:w="990" w:type="dxa"/>
            <w:vAlign w:val="center"/>
          </w:tcPr>
          <w:p w14:paraId="19EC2F20" w14:textId="77777777" w:rsidR="005D0B02" w:rsidRPr="0039544F" w:rsidRDefault="005D0B02" w:rsidP="00AD7BC5">
            <w:pPr>
              <w:jc w:val="center"/>
              <w:rPr>
                <w:rFonts w:ascii="Arial" w:hAnsi="Arial" w:cs="Arial"/>
                <w:sz w:val="20"/>
                <w:szCs w:val="20"/>
              </w:rPr>
            </w:pPr>
            <w:r w:rsidRPr="0039544F">
              <w:rPr>
                <w:rFonts w:ascii="Arial" w:hAnsi="Arial" w:cs="Arial"/>
                <w:color w:val="000000" w:themeColor="text1"/>
                <w:kern w:val="24"/>
                <w:sz w:val="20"/>
                <w:szCs w:val="20"/>
              </w:rPr>
              <w:t>110</w:t>
            </w:r>
          </w:p>
        </w:tc>
        <w:tc>
          <w:tcPr>
            <w:tcW w:w="965" w:type="dxa"/>
            <w:vAlign w:val="center"/>
          </w:tcPr>
          <w:p w14:paraId="14D8AD61" w14:textId="77777777" w:rsidR="005D0B02" w:rsidRPr="0039544F" w:rsidRDefault="005D0B02" w:rsidP="00AD7BC5">
            <w:pPr>
              <w:jc w:val="center"/>
              <w:rPr>
                <w:rFonts w:ascii="Arial" w:hAnsi="Arial" w:cs="Arial"/>
                <w:sz w:val="20"/>
                <w:szCs w:val="20"/>
              </w:rPr>
            </w:pPr>
            <w:r w:rsidRPr="0039544F">
              <w:rPr>
                <w:rFonts w:ascii="Arial" w:hAnsi="Arial" w:cs="Arial"/>
                <w:color w:val="000000" w:themeColor="text1"/>
                <w:kern w:val="24"/>
                <w:sz w:val="20"/>
                <w:szCs w:val="20"/>
              </w:rPr>
              <w:t>135</w:t>
            </w:r>
          </w:p>
        </w:tc>
        <w:tc>
          <w:tcPr>
            <w:tcW w:w="925" w:type="dxa"/>
            <w:vAlign w:val="center"/>
          </w:tcPr>
          <w:p w14:paraId="5780120B" w14:textId="77777777" w:rsidR="005D0B02" w:rsidRPr="0039544F" w:rsidRDefault="005D0B02" w:rsidP="00AD7BC5">
            <w:pPr>
              <w:jc w:val="center"/>
              <w:rPr>
                <w:rFonts w:ascii="Arial" w:hAnsi="Arial" w:cs="Arial"/>
                <w:sz w:val="20"/>
                <w:szCs w:val="20"/>
              </w:rPr>
            </w:pPr>
            <w:r w:rsidRPr="0039544F">
              <w:rPr>
                <w:rFonts w:ascii="Arial" w:hAnsi="Arial" w:cs="Arial"/>
                <w:color w:val="000000" w:themeColor="text1"/>
                <w:kern w:val="24"/>
                <w:sz w:val="20"/>
                <w:szCs w:val="20"/>
              </w:rPr>
              <w:t>160</w:t>
            </w:r>
          </w:p>
        </w:tc>
        <w:tc>
          <w:tcPr>
            <w:tcW w:w="990" w:type="dxa"/>
            <w:vAlign w:val="center"/>
          </w:tcPr>
          <w:p w14:paraId="6741057D" w14:textId="77777777" w:rsidR="005D0B02" w:rsidRPr="0039544F" w:rsidRDefault="005D0B02" w:rsidP="00AD7BC5">
            <w:pPr>
              <w:jc w:val="center"/>
              <w:rPr>
                <w:rFonts w:ascii="Arial" w:hAnsi="Arial" w:cs="Arial"/>
                <w:sz w:val="20"/>
                <w:szCs w:val="20"/>
              </w:rPr>
            </w:pPr>
            <w:r w:rsidRPr="0039544F">
              <w:rPr>
                <w:rFonts w:ascii="Arial" w:hAnsi="Arial" w:cs="Arial"/>
                <w:color w:val="000000" w:themeColor="text1"/>
                <w:kern w:val="24"/>
                <w:sz w:val="20"/>
                <w:szCs w:val="20"/>
              </w:rPr>
              <w:t>170</w:t>
            </w:r>
          </w:p>
        </w:tc>
      </w:tr>
      <w:tr w:rsidR="005D0B02" w:rsidRPr="0039544F" w14:paraId="1A696469" w14:textId="77777777" w:rsidTr="00AD7BC5">
        <w:trPr>
          <w:trHeight w:val="283"/>
        </w:trPr>
        <w:tc>
          <w:tcPr>
            <w:tcW w:w="1818" w:type="dxa"/>
            <w:vAlign w:val="center"/>
          </w:tcPr>
          <w:p w14:paraId="74DE463C" w14:textId="77777777" w:rsidR="005D0B02" w:rsidRPr="0039544F" w:rsidRDefault="005D0B02" w:rsidP="00AD7BC5">
            <w:pPr>
              <w:jc w:val="center"/>
              <w:rPr>
                <w:rFonts w:ascii="Arial" w:hAnsi="Arial" w:cs="Arial"/>
                <w:sz w:val="20"/>
                <w:szCs w:val="20"/>
              </w:rPr>
            </w:pPr>
            <w:r w:rsidRPr="0039544F">
              <w:rPr>
                <w:rFonts w:ascii="Arial" w:hAnsi="Arial" w:cs="Arial"/>
                <w:sz w:val="20"/>
                <w:szCs w:val="20"/>
              </w:rPr>
              <w:t>X</w:t>
            </w:r>
            <w:r w:rsidRPr="0039544F">
              <w:rPr>
                <w:rFonts w:ascii="Arial" w:hAnsi="Arial" w:cs="Arial"/>
                <w:sz w:val="20"/>
                <w:szCs w:val="20"/>
                <w:vertAlign w:val="subscript"/>
              </w:rPr>
              <w:t>2</w:t>
            </w:r>
          </w:p>
        </w:tc>
        <w:tc>
          <w:tcPr>
            <w:tcW w:w="2430" w:type="dxa"/>
            <w:vAlign w:val="center"/>
          </w:tcPr>
          <w:p w14:paraId="0E397106" w14:textId="77777777" w:rsidR="005D0B02" w:rsidRPr="0039544F" w:rsidRDefault="005D0B02" w:rsidP="00AD7BC5">
            <w:pPr>
              <w:jc w:val="center"/>
              <w:rPr>
                <w:rFonts w:ascii="Arial" w:hAnsi="Arial" w:cs="Arial"/>
                <w:sz w:val="20"/>
                <w:szCs w:val="20"/>
              </w:rPr>
            </w:pPr>
            <w:r w:rsidRPr="0039544F">
              <w:rPr>
                <w:rFonts w:ascii="Arial" w:hAnsi="Arial" w:cs="Arial"/>
                <w:sz w:val="20"/>
                <w:szCs w:val="20"/>
              </w:rPr>
              <w:t>Moisture content (%)</w:t>
            </w:r>
          </w:p>
        </w:tc>
        <w:tc>
          <w:tcPr>
            <w:tcW w:w="1080" w:type="dxa"/>
            <w:vAlign w:val="center"/>
          </w:tcPr>
          <w:p w14:paraId="4CB1A528" w14:textId="77777777" w:rsidR="005D0B02" w:rsidRPr="0039544F" w:rsidRDefault="005D0B02" w:rsidP="00AD7BC5">
            <w:pPr>
              <w:jc w:val="center"/>
              <w:rPr>
                <w:rFonts w:ascii="Arial" w:hAnsi="Arial" w:cs="Arial"/>
                <w:sz w:val="20"/>
                <w:szCs w:val="20"/>
              </w:rPr>
            </w:pPr>
            <w:r w:rsidRPr="0039544F">
              <w:rPr>
                <w:rFonts w:ascii="Arial" w:eastAsia="Calibri" w:hAnsi="Arial" w:cs="Arial"/>
                <w:color w:val="000000" w:themeColor="text1"/>
                <w:kern w:val="24"/>
                <w:sz w:val="20"/>
                <w:szCs w:val="20"/>
              </w:rPr>
              <w:t>7</w:t>
            </w:r>
          </w:p>
        </w:tc>
        <w:tc>
          <w:tcPr>
            <w:tcW w:w="990" w:type="dxa"/>
            <w:vAlign w:val="center"/>
          </w:tcPr>
          <w:p w14:paraId="5619CF4A" w14:textId="77777777" w:rsidR="005D0B02" w:rsidRPr="0039544F" w:rsidRDefault="005D0B02" w:rsidP="00AD7BC5">
            <w:pPr>
              <w:jc w:val="center"/>
              <w:rPr>
                <w:rFonts w:ascii="Arial" w:hAnsi="Arial" w:cs="Arial"/>
                <w:sz w:val="20"/>
                <w:szCs w:val="20"/>
              </w:rPr>
            </w:pPr>
            <w:r w:rsidRPr="0039544F">
              <w:rPr>
                <w:rFonts w:ascii="Arial" w:eastAsia="Calibri" w:hAnsi="Arial" w:cs="Arial"/>
                <w:color w:val="000000" w:themeColor="text1"/>
                <w:kern w:val="24"/>
                <w:sz w:val="20"/>
                <w:szCs w:val="20"/>
              </w:rPr>
              <w:t>8</w:t>
            </w:r>
          </w:p>
        </w:tc>
        <w:tc>
          <w:tcPr>
            <w:tcW w:w="965" w:type="dxa"/>
            <w:vAlign w:val="center"/>
          </w:tcPr>
          <w:p w14:paraId="373228F8" w14:textId="77777777" w:rsidR="005D0B02" w:rsidRPr="0039544F" w:rsidRDefault="005D0B02" w:rsidP="00AD7BC5">
            <w:pPr>
              <w:jc w:val="center"/>
              <w:rPr>
                <w:rFonts w:ascii="Arial" w:hAnsi="Arial" w:cs="Arial"/>
                <w:sz w:val="20"/>
                <w:szCs w:val="20"/>
              </w:rPr>
            </w:pPr>
            <w:r w:rsidRPr="0039544F">
              <w:rPr>
                <w:rFonts w:ascii="Arial" w:hAnsi="Arial" w:cs="Arial"/>
                <w:color w:val="000000" w:themeColor="text1"/>
                <w:kern w:val="24"/>
                <w:sz w:val="20"/>
                <w:szCs w:val="20"/>
              </w:rPr>
              <w:t>10</w:t>
            </w:r>
          </w:p>
        </w:tc>
        <w:tc>
          <w:tcPr>
            <w:tcW w:w="925" w:type="dxa"/>
            <w:vAlign w:val="center"/>
          </w:tcPr>
          <w:p w14:paraId="1A5A78D4" w14:textId="77777777" w:rsidR="005D0B02" w:rsidRPr="0039544F" w:rsidRDefault="005D0B02" w:rsidP="00AD7BC5">
            <w:pPr>
              <w:jc w:val="center"/>
              <w:rPr>
                <w:rFonts w:ascii="Arial" w:hAnsi="Arial" w:cs="Arial"/>
                <w:sz w:val="20"/>
                <w:szCs w:val="20"/>
              </w:rPr>
            </w:pPr>
            <w:r w:rsidRPr="0039544F">
              <w:rPr>
                <w:rFonts w:ascii="Arial" w:eastAsia="Calibri" w:hAnsi="Arial" w:cs="Arial"/>
                <w:color w:val="000000" w:themeColor="text1"/>
                <w:kern w:val="24"/>
                <w:sz w:val="20"/>
                <w:szCs w:val="20"/>
              </w:rPr>
              <w:t>12</w:t>
            </w:r>
          </w:p>
        </w:tc>
        <w:tc>
          <w:tcPr>
            <w:tcW w:w="990" w:type="dxa"/>
            <w:vAlign w:val="center"/>
          </w:tcPr>
          <w:p w14:paraId="1BDA227A" w14:textId="77777777" w:rsidR="005D0B02" w:rsidRPr="0039544F" w:rsidRDefault="005D0B02" w:rsidP="00AD7BC5">
            <w:pPr>
              <w:jc w:val="center"/>
              <w:rPr>
                <w:rFonts w:ascii="Arial" w:hAnsi="Arial" w:cs="Arial"/>
                <w:sz w:val="20"/>
                <w:szCs w:val="20"/>
              </w:rPr>
            </w:pPr>
            <w:r w:rsidRPr="0039544F">
              <w:rPr>
                <w:rFonts w:ascii="Arial" w:eastAsia="Calibri" w:hAnsi="Arial" w:cs="Arial"/>
                <w:color w:val="000000" w:themeColor="text1"/>
                <w:kern w:val="24"/>
                <w:sz w:val="20"/>
                <w:szCs w:val="20"/>
              </w:rPr>
              <w:t>13</w:t>
            </w:r>
          </w:p>
        </w:tc>
      </w:tr>
    </w:tbl>
    <w:p w14:paraId="583DCB90" w14:textId="77777777" w:rsidR="00916F1B" w:rsidRPr="0039544F" w:rsidRDefault="00916F1B" w:rsidP="00B72379">
      <w:pPr>
        <w:pStyle w:val="Table"/>
        <w:spacing w:after="0" w:afterAutospacing="0" w:line="480" w:lineRule="auto"/>
        <w:ind w:left="0" w:firstLine="0"/>
        <w:jc w:val="left"/>
        <w:rPr>
          <w:rFonts w:ascii="Arial" w:hAnsi="Arial" w:cs="Arial"/>
        </w:rPr>
      </w:pPr>
    </w:p>
    <w:p w14:paraId="55B72EB9" w14:textId="77777777" w:rsidR="00916F1B" w:rsidRPr="0039544F" w:rsidRDefault="00916F1B">
      <w:pPr>
        <w:rPr>
          <w:rFonts w:ascii="Arial" w:hAnsi="Arial" w:cs="Arial"/>
          <w:b/>
          <w:bCs/>
          <w:kern w:val="0"/>
          <w:sz w:val="20"/>
          <w:szCs w:val="20"/>
          <w:lang w:bidi="my-MM"/>
          <w14:ligatures w14:val="none"/>
        </w:rPr>
      </w:pPr>
      <w:r w:rsidRPr="0039544F">
        <w:rPr>
          <w:rFonts w:ascii="Arial" w:hAnsi="Arial" w:cs="Arial"/>
        </w:rPr>
        <w:br w:type="page"/>
      </w:r>
    </w:p>
    <w:p w14:paraId="6F88601F" w14:textId="77777777" w:rsidR="00D879F9" w:rsidRPr="0039544F" w:rsidRDefault="00D879F9" w:rsidP="00B72379">
      <w:pPr>
        <w:pStyle w:val="Table"/>
        <w:spacing w:after="0" w:afterAutospacing="0" w:line="480" w:lineRule="auto"/>
        <w:ind w:left="0" w:firstLine="0"/>
        <w:jc w:val="left"/>
        <w:rPr>
          <w:rFonts w:ascii="Arial" w:hAnsi="Arial" w:cs="Arial"/>
        </w:rPr>
      </w:pPr>
      <w:r w:rsidRPr="0039544F">
        <w:rPr>
          <w:rFonts w:ascii="Arial" w:hAnsi="Arial" w:cs="Arial"/>
        </w:rPr>
        <w:lastRenderedPageBreak/>
        <w:t xml:space="preserve">Table 2. Actual and coded value of CCRD design in </w:t>
      </w:r>
      <w:r w:rsidR="00E826BA" w:rsidRPr="0039544F">
        <w:rPr>
          <w:rFonts w:ascii="Arial" w:hAnsi="Arial" w:cs="Arial"/>
        </w:rPr>
        <w:t>RSM</w:t>
      </w:r>
      <w:r w:rsidRPr="0039544F">
        <w:rPr>
          <w:rFonts w:ascii="Arial" w:hAnsi="Arial" w:cs="Arial"/>
        </w:rPr>
        <w:t xml:space="preserve"> for screw press extraction method</w:t>
      </w:r>
    </w:p>
    <w:tbl>
      <w:tblPr>
        <w:tblStyle w:val="TableGrid"/>
        <w:tblW w:w="9395" w:type="dxa"/>
        <w:tblInd w:w="108" w:type="dxa"/>
        <w:tblLook w:val="04A0" w:firstRow="1" w:lastRow="0" w:firstColumn="1" w:lastColumn="0" w:noHBand="0" w:noVBand="1"/>
      </w:tblPr>
      <w:tblGrid>
        <w:gridCol w:w="680"/>
        <w:gridCol w:w="1953"/>
        <w:gridCol w:w="2327"/>
        <w:gridCol w:w="1953"/>
        <w:gridCol w:w="2482"/>
      </w:tblGrid>
      <w:tr w:rsidR="00C13CC3" w:rsidRPr="0039544F" w14:paraId="07FB4473" w14:textId="77777777" w:rsidTr="00AD7BC5">
        <w:trPr>
          <w:trHeight w:val="340"/>
        </w:trPr>
        <w:tc>
          <w:tcPr>
            <w:tcW w:w="680" w:type="dxa"/>
            <w:vMerge w:val="restart"/>
            <w:vAlign w:val="center"/>
          </w:tcPr>
          <w:p w14:paraId="5DDC7B33" w14:textId="77777777" w:rsidR="00C13CC3" w:rsidRPr="0039544F" w:rsidRDefault="00C13CC3" w:rsidP="00D934A9">
            <w:pPr>
              <w:jc w:val="center"/>
              <w:rPr>
                <w:rFonts w:ascii="Arial" w:hAnsi="Arial" w:cs="Arial"/>
                <w:b/>
                <w:bCs/>
                <w:sz w:val="20"/>
                <w:szCs w:val="20"/>
              </w:rPr>
            </w:pPr>
            <w:r w:rsidRPr="0039544F">
              <w:rPr>
                <w:rFonts w:ascii="Arial" w:hAnsi="Arial" w:cs="Arial"/>
                <w:sz w:val="20"/>
                <w:szCs w:val="20"/>
              </w:rPr>
              <w:t>Sr.</w:t>
            </w:r>
          </w:p>
          <w:p w14:paraId="6E6F29C4"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No</w:t>
            </w:r>
          </w:p>
        </w:tc>
        <w:tc>
          <w:tcPr>
            <w:tcW w:w="4280" w:type="dxa"/>
            <w:gridSpan w:val="2"/>
            <w:vAlign w:val="center"/>
          </w:tcPr>
          <w:p w14:paraId="39A24707"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Coded Value of Extraction Variables</w:t>
            </w:r>
          </w:p>
        </w:tc>
        <w:tc>
          <w:tcPr>
            <w:tcW w:w="4435" w:type="dxa"/>
            <w:gridSpan w:val="2"/>
            <w:vAlign w:val="center"/>
          </w:tcPr>
          <w:p w14:paraId="218BB714"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Actual Value of Extraction Variables</w:t>
            </w:r>
          </w:p>
        </w:tc>
      </w:tr>
      <w:tr w:rsidR="00C13CC3" w:rsidRPr="0039544F" w14:paraId="764B97FE" w14:textId="77777777" w:rsidTr="00AD7BC5">
        <w:trPr>
          <w:trHeight w:val="340"/>
        </w:trPr>
        <w:tc>
          <w:tcPr>
            <w:tcW w:w="680" w:type="dxa"/>
            <w:vMerge/>
            <w:vAlign w:val="center"/>
          </w:tcPr>
          <w:p w14:paraId="4D7D9C82" w14:textId="77777777" w:rsidR="00C13CC3" w:rsidRPr="0039544F" w:rsidRDefault="00C13CC3" w:rsidP="00D934A9">
            <w:pPr>
              <w:jc w:val="center"/>
              <w:rPr>
                <w:rFonts w:ascii="Arial" w:hAnsi="Arial" w:cs="Arial"/>
                <w:sz w:val="20"/>
                <w:szCs w:val="20"/>
              </w:rPr>
            </w:pPr>
          </w:p>
        </w:tc>
        <w:tc>
          <w:tcPr>
            <w:tcW w:w="1953" w:type="dxa"/>
            <w:vAlign w:val="center"/>
          </w:tcPr>
          <w:p w14:paraId="66EA11EC"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Factor A</w:t>
            </w:r>
          </w:p>
          <w:p w14:paraId="3CBE7DC0"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Temp. (</w:t>
            </w:r>
            <w:r w:rsidR="00357677" w:rsidRPr="0039544F">
              <w:rPr>
                <w:rFonts w:ascii="Arial" w:hAnsi="Arial" w:cs="Arial"/>
                <w:sz w:val="20"/>
                <w:szCs w:val="20"/>
              </w:rPr>
              <w:t>°C</w:t>
            </w:r>
            <w:r w:rsidRPr="0039544F">
              <w:rPr>
                <w:rFonts w:ascii="Arial" w:hAnsi="Arial" w:cs="Arial"/>
                <w:sz w:val="20"/>
                <w:szCs w:val="20"/>
              </w:rPr>
              <w:t>)</w:t>
            </w:r>
          </w:p>
        </w:tc>
        <w:tc>
          <w:tcPr>
            <w:tcW w:w="2327" w:type="dxa"/>
            <w:vAlign w:val="center"/>
          </w:tcPr>
          <w:p w14:paraId="72EB019E" w14:textId="77777777" w:rsidR="00F83528" w:rsidRPr="0039544F" w:rsidRDefault="00F83528" w:rsidP="00D934A9">
            <w:pPr>
              <w:jc w:val="center"/>
              <w:rPr>
                <w:rFonts w:ascii="Arial" w:hAnsi="Arial" w:cs="Arial"/>
                <w:sz w:val="20"/>
                <w:szCs w:val="20"/>
              </w:rPr>
            </w:pPr>
            <w:r w:rsidRPr="0039544F">
              <w:rPr>
                <w:rFonts w:ascii="Arial" w:hAnsi="Arial" w:cs="Arial"/>
                <w:sz w:val="20"/>
                <w:szCs w:val="20"/>
              </w:rPr>
              <w:t>Factor B</w:t>
            </w:r>
          </w:p>
          <w:p w14:paraId="3CAA068E" w14:textId="77777777" w:rsidR="00C13CC3" w:rsidRPr="0039544F" w:rsidRDefault="00F83528" w:rsidP="00D934A9">
            <w:pPr>
              <w:jc w:val="center"/>
              <w:rPr>
                <w:rFonts w:ascii="Arial" w:hAnsi="Arial" w:cs="Arial"/>
                <w:sz w:val="20"/>
                <w:szCs w:val="20"/>
              </w:rPr>
            </w:pPr>
            <w:r w:rsidRPr="0039544F">
              <w:rPr>
                <w:rFonts w:ascii="Arial" w:hAnsi="Arial" w:cs="Arial"/>
                <w:sz w:val="20"/>
                <w:szCs w:val="20"/>
              </w:rPr>
              <w:t>Moisture Content (%)</w:t>
            </w:r>
          </w:p>
        </w:tc>
        <w:tc>
          <w:tcPr>
            <w:tcW w:w="1953" w:type="dxa"/>
            <w:vAlign w:val="center"/>
          </w:tcPr>
          <w:p w14:paraId="61CA4EAD"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Factor A</w:t>
            </w:r>
          </w:p>
          <w:p w14:paraId="29391B91"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 xml:space="preserve">Temp. </w:t>
            </w:r>
            <w:r w:rsidR="00926FDD" w:rsidRPr="0039544F">
              <w:rPr>
                <w:rFonts w:ascii="Arial" w:hAnsi="Arial" w:cs="Arial"/>
                <w:sz w:val="20"/>
                <w:szCs w:val="20"/>
              </w:rPr>
              <w:t>(</w:t>
            </w:r>
            <w:r w:rsidR="00357677" w:rsidRPr="0039544F">
              <w:rPr>
                <w:rFonts w:ascii="Arial" w:hAnsi="Arial" w:cs="Arial"/>
                <w:sz w:val="20"/>
                <w:szCs w:val="20"/>
              </w:rPr>
              <w:t>°C</w:t>
            </w:r>
            <w:r w:rsidR="00926FDD" w:rsidRPr="0039544F">
              <w:rPr>
                <w:rFonts w:ascii="Arial" w:hAnsi="Arial" w:cs="Arial"/>
                <w:sz w:val="20"/>
                <w:szCs w:val="20"/>
              </w:rPr>
              <w:t>)</w:t>
            </w:r>
          </w:p>
        </w:tc>
        <w:tc>
          <w:tcPr>
            <w:tcW w:w="2482" w:type="dxa"/>
            <w:vAlign w:val="center"/>
          </w:tcPr>
          <w:p w14:paraId="0EE33F8D"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Factor B</w:t>
            </w:r>
          </w:p>
          <w:p w14:paraId="3F09CEB4" w14:textId="77777777" w:rsidR="00C13CC3" w:rsidRPr="0039544F" w:rsidRDefault="00C13CC3" w:rsidP="00D934A9">
            <w:pPr>
              <w:jc w:val="center"/>
              <w:rPr>
                <w:rFonts w:ascii="Arial" w:hAnsi="Arial" w:cs="Arial"/>
                <w:sz w:val="20"/>
                <w:szCs w:val="20"/>
              </w:rPr>
            </w:pPr>
            <w:r w:rsidRPr="0039544F">
              <w:rPr>
                <w:rFonts w:ascii="Arial" w:hAnsi="Arial" w:cs="Arial"/>
                <w:sz w:val="20"/>
                <w:szCs w:val="20"/>
              </w:rPr>
              <w:t xml:space="preserve">Moisture </w:t>
            </w:r>
            <w:r w:rsidR="00F83528" w:rsidRPr="0039544F">
              <w:rPr>
                <w:rFonts w:ascii="Arial" w:hAnsi="Arial" w:cs="Arial"/>
                <w:sz w:val="20"/>
                <w:szCs w:val="20"/>
              </w:rPr>
              <w:t>C</w:t>
            </w:r>
            <w:r w:rsidRPr="0039544F">
              <w:rPr>
                <w:rFonts w:ascii="Arial" w:hAnsi="Arial" w:cs="Arial"/>
                <w:sz w:val="20"/>
                <w:szCs w:val="20"/>
              </w:rPr>
              <w:t>ontent (%)</w:t>
            </w:r>
          </w:p>
        </w:tc>
      </w:tr>
      <w:tr w:rsidR="00C13CC3" w:rsidRPr="0039544F" w14:paraId="0DB8DB7C" w14:textId="77777777" w:rsidTr="00AD7BC5">
        <w:trPr>
          <w:trHeight w:val="340"/>
        </w:trPr>
        <w:tc>
          <w:tcPr>
            <w:tcW w:w="680" w:type="dxa"/>
            <w:vAlign w:val="center"/>
          </w:tcPr>
          <w:p w14:paraId="4D12EBDA"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1</w:t>
            </w:r>
          </w:p>
        </w:tc>
        <w:tc>
          <w:tcPr>
            <w:tcW w:w="1953" w:type="dxa"/>
            <w:vAlign w:val="center"/>
          </w:tcPr>
          <w:p w14:paraId="69EED858"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2327" w:type="dxa"/>
            <w:vAlign w:val="center"/>
          </w:tcPr>
          <w:p w14:paraId="0AEE931F"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1953" w:type="dxa"/>
            <w:vAlign w:val="center"/>
          </w:tcPr>
          <w:p w14:paraId="7D8EB5FE"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110</w:t>
            </w:r>
          </w:p>
        </w:tc>
        <w:tc>
          <w:tcPr>
            <w:tcW w:w="2482" w:type="dxa"/>
            <w:vAlign w:val="center"/>
          </w:tcPr>
          <w:p w14:paraId="66E8D824"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8</w:t>
            </w:r>
          </w:p>
        </w:tc>
      </w:tr>
      <w:tr w:rsidR="00C13CC3" w:rsidRPr="0039544F" w14:paraId="03240072" w14:textId="77777777" w:rsidTr="00AD7BC5">
        <w:trPr>
          <w:trHeight w:val="340"/>
        </w:trPr>
        <w:tc>
          <w:tcPr>
            <w:tcW w:w="680" w:type="dxa"/>
            <w:vAlign w:val="center"/>
          </w:tcPr>
          <w:p w14:paraId="07C8E7F0"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2</w:t>
            </w:r>
          </w:p>
        </w:tc>
        <w:tc>
          <w:tcPr>
            <w:tcW w:w="1953" w:type="dxa"/>
            <w:vAlign w:val="center"/>
          </w:tcPr>
          <w:p w14:paraId="41768508"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2327" w:type="dxa"/>
            <w:vAlign w:val="center"/>
          </w:tcPr>
          <w:p w14:paraId="7ADA4923"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1953" w:type="dxa"/>
            <w:vAlign w:val="center"/>
          </w:tcPr>
          <w:p w14:paraId="2334BDA0"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135</w:t>
            </w:r>
          </w:p>
        </w:tc>
        <w:tc>
          <w:tcPr>
            <w:tcW w:w="2482" w:type="dxa"/>
            <w:vAlign w:val="center"/>
          </w:tcPr>
          <w:p w14:paraId="395B6AFB"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w:t>
            </w:r>
          </w:p>
        </w:tc>
      </w:tr>
      <w:tr w:rsidR="00C13CC3" w:rsidRPr="0039544F" w14:paraId="6A53B75F" w14:textId="77777777" w:rsidTr="00AD7BC5">
        <w:trPr>
          <w:trHeight w:val="340"/>
        </w:trPr>
        <w:tc>
          <w:tcPr>
            <w:tcW w:w="680" w:type="dxa"/>
            <w:vAlign w:val="center"/>
          </w:tcPr>
          <w:p w14:paraId="1731C00D"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3</w:t>
            </w:r>
          </w:p>
        </w:tc>
        <w:tc>
          <w:tcPr>
            <w:tcW w:w="1953" w:type="dxa"/>
            <w:vAlign w:val="center"/>
          </w:tcPr>
          <w:p w14:paraId="6AA173C3"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2327" w:type="dxa"/>
            <w:vAlign w:val="center"/>
          </w:tcPr>
          <w:p w14:paraId="4EE2E3CB"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 α</w:t>
            </w:r>
          </w:p>
        </w:tc>
        <w:tc>
          <w:tcPr>
            <w:tcW w:w="1953" w:type="dxa"/>
            <w:vAlign w:val="center"/>
          </w:tcPr>
          <w:p w14:paraId="7149C86C"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135</w:t>
            </w:r>
          </w:p>
        </w:tc>
        <w:tc>
          <w:tcPr>
            <w:tcW w:w="2482" w:type="dxa"/>
            <w:vAlign w:val="center"/>
          </w:tcPr>
          <w:p w14:paraId="369AC3BB"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7</w:t>
            </w:r>
          </w:p>
        </w:tc>
      </w:tr>
      <w:tr w:rsidR="00C13CC3" w:rsidRPr="0039544F" w14:paraId="2804C2D2" w14:textId="77777777" w:rsidTr="00AD7BC5">
        <w:trPr>
          <w:trHeight w:val="340"/>
        </w:trPr>
        <w:tc>
          <w:tcPr>
            <w:tcW w:w="680" w:type="dxa"/>
            <w:vAlign w:val="center"/>
          </w:tcPr>
          <w:p w14:paraId="28AE9A92"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4</w:t>
            </w:r>
          </w:p>
        </w:tc>
        <w:tc>
          <w:tcPr>
            <w:tcW w:w="1953" w:type="dxa"/>
            <w:vAlign w:val="center"/>
          </w:tcPr>
          <w:p w14:paraId="4D6C8B76"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2327" w:type="dxa"/>
            <w:vAlign w:val="center"/>
          </w:tcPr>
          <w:p w14:paraId="582EFF17"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1953" w:type="dxa"/>
            <w:vAlign w:val="center"/>
          </w:tcPr>
          <w:p w14:paraId="1DFCEB4D"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135</w:t>
            </w:r>
          </w:p>
        </w:tc>
        <w:tc>
          <w:tcPr>
            <w:tcW w:w="2482" w:type="dxa"/>
            <w:vAlign w:val="center"/>
          </w:tcPr>
          <w:p w14:paraId="0ADBA990"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w:t>
            </w:r>
          </w:p>
        </w:tc>
      </w:tr>
      <w:tr w:rsidR="00C13CC3" w:rsidRPr="0039544F" w14:paraId="77759540" w14:textId="77777777" w:rsidTr="00AD7BC5">
        <w:trPr>
          <w:trHeight w:val="340"/>
        </w:trPr>
        <w:tc>
          <w:tcPr>
            <w:tcW w:w="680" w:type="dxa"/>
            <w:vAlign w:val="center"/>
          </w:tcPr>
          <w:p w14:paraId="59B2AD08"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5</w:t>
            </w:r>
          </w:p>
        </w:tc>
        <w:tc>
          <w:tcPr>
            <w:tcW w:w="1953" w:type="dxa"/>
            <w:vAlign w:val="center"/>
          </w:tcPr>
          <w:p w14:paraId="36A4F555"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2327" w:type="dxa"/>
            <w:vAlign w:val="center"/>
          </w:tcPr>
          <w:p w14:paraId="71648728"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1953" w:type="dxa"/>
            <w:vAlign w:val="center"/>
          </w:tcPr>
          <w:p w14:paraId="38A1FC19"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160</w:t>
            </w:r>
          </w:p>
        </w:tc>
        <w:tc>
          <w:tcPr>
            <w:tcW w:w="2482" w:type="dxa"/>
            <w:vAlign w:val="center"/>
          </w:tcPr>
          <w:p w14:paraId="39511A95"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12</w:t>
            </w:r>
          </w:p>
        </w:tc>
      </w:tr>
      <w:tr w:rsidR="00C13CC3" w:rsidRPr="0039544F" w14:paraId="6D76F905" w14:textId="77777777" w:rsidTr="00AD7BC5">
        <w:trPr>
          <w:trHeight w:val="340"/>
        </w:trPr>
        <w:tc>
          <w:tcPr>
            <w:tcW w:w="680" w:type="dxa"/>
            <w:vAlign w:val="center"/>
          </w:tcPr>
          <w:p w14:paraId="74EBB142"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6</w:t>
            </w:r>
          </w:p>
        </w:tc>
        <w:tc>
          <w:tcPr>
            <w:tcW w:w="1953" w:type="dxa"/>
            <w:vAlign w:val="center"/>
          </w:tcPr>
          <w:p w14:paraId="10FC184E"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2327" w:type="dxa"/>
            <w:vAlign w:val="center"/>
          </w:tcPr>
          <w:p w14:paraId="323D2E65"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1953" w:type="dxa"/>
            <w:vAlign w:val="center"/>
          </w:tcPr>
          <w:p w14:paraId="7029AC29"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135</w:t>
            </w:r>
          </w:p>
        </w:tc>
        <w:tc>
          <w:tcPr>
            <w:tcW w:w="2482" w:type="dxa"/>
            <w:vAlign w:val="center"/>
          </w:tcPr>
          <w:p w14:paraId="09BE8813"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w:t>
            </w:r>
          </w:p>
        </w:tc>
      </w:tr>
      <w:tr w:rsidR="00C13CC3" w:rsidRPr="0039544F" w14:paraId="146B3F4C" w14:textId="77777777" w:rsidTr="00AD7BC5">
        <w:trPr>
          <w:trHeight w:val="340"/>
        </w:trPr>
        <w:tc>
          <w:tcPr>
            <w:tcW w:w="680" w:type="dxa"/>
            <w:vAlign w:val="center"/>
          </w:tcPr>
          <w:p w14:paraId="083C36E5"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7</w:t>
            </w:r>
          </w:p>
        </w:tc>
        <w:tc>
          <w:tcPr>
            <w:tcW w:w="1953" w:type="dxa"/>
            <w:vAlign w:val="center"/>
          </w:tcPr>
          <w:p w14:paraId="0912AF42"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2327" w:type="dxa"/>
            <w:vAlign w:val="center"/>
          </w:tcPr>
          <w:p w14:paraId="2CDA3611"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1953" w:type="dxa"/>
            <w:vAlign w:val="center"/>
          </w:tcPr>
          <w:p w14:paraId="4A5901C4"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135</w:t>
            </w:r>
          </w:p>
        </w:tc>
        <w:tc>
          <w:tcPr>
            <w:tcW w:w="2482" w:type="dxa"/>
            <w:vAlign w:val="center"/>
          </w:tcPr>
          <w:p w14:paraId="53A5A301"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w:t>
            </w:r>
          </w:p>
        </w:tc>
      </w:tr>
      <w:tr w:rsidR="00C13CC3" w:rsidRPr="0039544F" w14:paraId="55370D35" w14:textId="77777777" w:rsidTr="00AD7BC5">
        <w:trPr>
          <w:trHeight w:val="340"/>
        </w:trPr>
        <w:tc>
          <w:tcPr>
            <w:tcW w:w="680" w:type="dxa"/>
            <w:vAlign w:val="center"/>
          </w:tcPr>
          <w:p w14:paraId="71680998"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8</w:t>
            </w:r>
          </w:p>
        </w:tc>
        <w:tc>
          <w:tcPr>
            <w:tcW w:w="1953" w:type="dxa"/>
            <w:vAlign w:val="center"/>
          </w:tcPr>
          <w:p w14:paraId="3F44F4E5"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 α</w:t>
            </w:r>
          </w:p>
        </w:tc>
        <w:tc>
          <w:tcPr>
            <w:tcW w:w="2327" w:type="dxa"/>
            <w:vAlign w:val="center"/>
          </w:tcPr>
          <w:p w14:paraId="5373C597"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1953" w:type="dxa"/>
            <w:vAlign w:val="center"/>
          </w:tcPr>
          <w:p w14:paraId="1B7007E0"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100</w:t>
            </w:r>
          </w:p>
        </w:tc>
        <w:tc>
          <w:tcPr>
            <w:tcW w:w="2482" w:type="dxa"/>
            <w:vAlign w:val="center"/>
          </w:tcPr>
          <w:p w14:paraId="33EAE3EF"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w:t>
            </w:r>
          </w:p>
        </w:tc>
      </w:tr>
      <w:tr w:rsidR="00C13CC3" w:rsidRPr="0039544F" w14:paraId="7DC087AD" w14:textId="77777777" w:rsidTr="00AD7BC5">
        <w:trPr>
          <w:trHeight w:val="340"/>
        </w:trPr>
        <w:tc>
          <w:tcPr>
            <w:tcW w:w="680" w:type="dxa"/>
            <w:vAlign w:val="center"/>
          </w:tcPr>
          <w:p w14:paraId="3C028BBC"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9</w:t>
            </w:r>
          </w:p>
        </w:tc>
        <w:tc>
          <w:tcPr>
            <w:tcW w:w="1953" w:type="dxa"/>
            <w:vAlign w:val="center"/>
          </w:tcPr>
          <w:p w14:paraId="48B79133"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2327" w:type="dxa"/>
            <w:vAlign w:val="center"/>
          </w:tcPr>
          <w:p w14:paraId="454A2C91"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+α</w:t>
            </w:r>
          </w:p>
        </w:tc>
        <w:tc>
          <w:tcPr>
            <w:tcW w:w="1953" w:type="dxa"/>
            <w:vAlign w:val="center"/>
          </w:tcPr>
          <w:p w14:paraId="499C84C0"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135</w:t>
            </w:r>
          </w:p>
        </w:tc>
        <w:tc>
          <w:tcPr>
            <w:tcW w:w="2482" w:type="dxa"/>
            <w:vAlign w:val="center"/>
          </w:tcPr>
          <w:p w14:paraId="149D9DEF"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w:t>
            </w:r>
          </w:p>
        </w:tc>
      </w:tr>
      <w:tr w:rsidR="00C13CC3" w:rsidRPr="0039544F" w14:paraId="22FCF08D" w14:textId="77777777" w:rsidTr="00AD7BC5">
        <w:trPr>
          <w:trHeight w:val="340"/>
        </w:trPr>
        <w:tc>
          <w:tcPr>
            <w:tcW w:w="680" w:type="dxa"/>
            <w:vAlign w:val="center"/>
          </w:tcPr>
          <w:p w14:paraId="5E21FE58"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10</w:t>
            </w:r>
          </w:p>
        </w:tc>
        <w:tc>
          <w:tcPr>
            <w:tcW w:w="1953" w:type="dxa"/>
            <w:vAlign w:val="center"/>
          </w:tcPr>
          <w:p w14:paraId="5927519B"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+α</w:t>
            </w:r>
          </w:p>
        </w:tc>
        <w:tc>
          <w:tcPr>
            <w:tcW w:w="2327" w:type="dxa"/>
            <w:vAlign w:val="center"/>
          </w:tcPr>
          <w:p w14:paraId="547286C4"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1953" w:type="dxa"/>
            <w:vAlign w:val="center"/>
          </w:tcPr>
          <w:p w14:paraId="48A8F6C7"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170</w:t>
            </w:r>
          </w:p>
        </w:tc>
        <w:tc>
          <w:tcPr>
            <w:tcW w:w="2482" w:type="dxa"/>
            <w:vAlign w:val="center"/>
          </w:tcPr>
          <w:p w14:paraId="15100783"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w:t>
            </w:r>
          </w:p>
        </w:tc>
      </w:tr>
      <w:tr w:rsidR="00C13CC3" w:rsidRPr="0039544F" w14:paraId="473CDBE3" w14:textId="77777777" w:rsidTr="00AD7BC5">
        <w:trPr>
          <w:trHeight w:val="340"/>
        </w:trPr>
        <w:tc>
          <w:tcPr>
            <w:tcW w:w="680" w:type="dxa"/>
            <w:vAlign w:val="center"/>
          </w:tcPr>
          <w:p w14:paraId="5CA52165"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11</w:t>
            </w:r>
          </w:p>
        </w:tc>
        <w:tc>
          <w:tcPr>
            <w:tcW w:w="1953" w:type="dxa"/>
            <w:vAlign w:val="center"/>
          </w:tcPr>
          <w:p w14:paraId="45FF072B"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2327" w:type="dxa"/>
            <w:vAlign w:val="center"/>
          </w:tcPr>
          <w:p w14:paraId="63C2D08A"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1953" w:type="dxa"/>
            <w:vAlign w:val="center"/>
          </w:tcPr>
          <w:p w14:paraId="43C728C2"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160</w:t>
            </w:r>
          </w:p>
        </w:tc>
        <w:tc>
          <w:tcPr>
            <w:tcW w:w="2482" w:type="dxa"/>
            <w:vAlign w:val="center"/>
          </w:tcPr>
          <w:p w14:paraId="4A736029"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8</w:t>
            </w:r>
          </w:p>
        </w:tc>
      </w:tr>
      <w:tr w:rsidR="00C13CC3" w:rsidRPr="0039544F" w14:paraId="585502BC" w14:textId="77777777" w:rsidTr="00AD7BC5">
        <w:trPr>
          <w:trHeight w:val="340"/>
        </w:trPr>
        <w:tc>
          <w:tcPr>
            <w:tcW w:w="680" w:type="dxa"/>
            <w:vAlign w:val="center"/>
          </w:tcPr>
          <w:p w14:paraId="04CC68E3"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12</w:t>
            </w:r>
          </w:p>
        </w:tc>
        <w:tc>
          <w:tcPr>
            <w:tcW w:w="1953" w:type="dxa"/>
            <w:vAlign w:val="center"/>
          </w:tcPr>
          <w:p w14:paraId="30E082A4"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2327" w:type="dxa"/>
            <w:vAlign w:val="center"/>
          </w:tcPr>
          <w:p w14:paraId="30008D91" w14:textId="77777777" w:rsidR="00C13CC3" w:rsidRPr="0039544F" w:rsidRDefault="00C13CC3" w:rsidP="00D934A9">
            <w:pPr>
              <w:jc w:val="center"/>
              <w:rPr>
                <w:rFonts w:ascii="Arial" w:hAnsi="Arial" w:cs="Arial"/>
                <w:sz w:val="20"/>
                <w:szCs w:val="20"/>
              </w:rPr>
            </w:pPr>
            <w:r w:rsidRPr="0039544F">
              <w:rPr>
                <w:rFonts w:ascii="Arial" w:hAnsi="Arial" w:cs="Arial"/>
                <w:color w:val="000000" w:themeColor="text1"/>
                <w:kern w:val="24"/>
                <w:sz w:val="20"/>
                <w:szCs w:val="20"/>
              </w:rPr>
              <w:t>+1</w:t>
            </w:r>
          </w:p>
        </w:tc>
        <w:tc>
          <w:tcPr>
            <w:tcW w:w="1953" w:type="dxa"/>
            <w:vAlign w:val="center"/>
          </w:tcPr>
          <w:p w14:paraId="2043D22A"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110</w:t>
            </w:r>
          </w:p>
        </w:tc>
        <w:tc>
          <w:tcPr>
            <w:tcW w:w="2482" w:type="dxa"/>
            <w:vAlign w:val="center"/>
          </w:tcPr>
          <w:p w14:paraId="64E24A9B"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12</w:t>
            </w:r>
          </w:p>
        </w:tc>
      </w:tr>
      <w:tr w:rsidR="00C13CC3" w:rsidRPr="0039544F" w14:paraId="437A0BE8" w14:textId="77777777" w:rsidTr="00AD7BC5">
        <w:trPr>
          <w:trHeight w:val="340"/>
        </w:trPr>
        <w:tc>
          <w:tcPr>
            <w:tcW w:w="680" w:type="dxa"/>
            <w:vAlign w:val="center"/>
          </w:tcPr>
          <w:p w14:paraId="5056CBC0" w14:textId="77777777" w:rsidR="00C13CC3" w:rsidRPr="0039544F" w:rsidRDefault="00C13CC3" w:rsidP="00D934A9">
            <w:pPr>
              <w:jc w:val="center"/>
              <w:rPr>
                <w:rFonts w:ascii="Arial" w:hAnsi="Arial" w:cs="Arial"/>
                <w:bCs/>
                <w:sz w:val="20"/>
                <w:szCs w:val="20"/>
              </w:rPr>
            </w:pPr>
            <w:r w:rsidRPr="0039544F">
              <w:rPr>
                <w:rFonts w:ascii="Arial" w:hAnsi="Arial" w:cs="Arial"/>
                <w:bCs/>
                <w:sz w:val="20"/>
                <w:szCs w:val="20"/>
              </w:rPr>
              <w:t>13</w:t>
            </w:r>
          </w:p>
        </w:tc>
        <w:tc>
          <w:tcPr>
            <w:tcW w:w="1953" w:type="dxa"/>
            <w:vAlign w:val="center"/>
          </w:tcPr>
          <w:p w14:paraId="2CD35C58"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2327" w:type="dxa"/>
            <w:vAlign w:val="center"/>
          </w:tcPr>
          <w:p w14:paraId="438A5C68" w14:textId="77777777" w:rsidR="00C13CC3" w:rsidRPr="0039544F" w:rsidRDefault="00C13CC3" w:rsidP="00D934A9">
            <w:pPr>
              <w:jc w:val="center"/>
              <w:rPr>
                <w:rFonts w:ascii="Arial" w:hAnsi="Arial" w:cs="Arial"/>
                <w:sz w:val="20"/>
                <w:szCs w:val="20"/>
              </w:rPr>
            </w:pPr>
            <w:r w:rsidRPr="0039544F">
              <w:rPr>
                <w:rFonts w:ascii="Arial" w:eastAsia="Calibri" w:hAnsi="Arial" w:cs="Arial"/>
                <w:color w:val="000000" w:themeColor="text1"/>
                <w:kern w:val="24"/>
                <w:sz w:val="20"/>
                <w:szCs w:val="20"/>
              </w:rPr>
              <w:t>0</w:t>
            </w:r>
          </w:p>
        </w:tc>
        <w:tc>
          <w:tcPr>
            <w:tcW w:w="1953" w:type="dxa"/>
            <w:vAlign w:val="center"/>
          </w:tcPr>
          <w:p w14:paraId="2E07E3B7"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135</w:t>
            </w:r>
          </w:p>
        </w:tc>
        <w:tc>
          <w:tcPr>
            <w:tcW w:w="2482" w:type="dxa"/>
            <w:vAlign w:val="center"/>
          </w:tcPr>
          <w:p w14:paraId="7FB7A676" w14:textId="77777777" w:rsidR="00C13CC3" w:rsidRPr="0039544F" w:rsidRDefault="00C13CC3" w:rsidP="00D934A9">
            <w:pPr>
              <w:jc w:val="center"/>
              <w:rPr>
                <w:rFonts w:ascii="Arial" w:hAnsi="Arial" w:cs="Arial"/>
                <w:sz w:val="20"/>
                <w:szCs w:val="20"/>
              </w:rPr>
            </w:pPr>
            <w:r w:rsidRPr="0039544F">
              <w:rPr>
                <w:rFonts w:ascii="Arial" w:hAnsi="Arial" w:cs="Arial"/>
                <w:color w:val="000000"/>
                <w:kern w:val="24"/>
                <w:sz w:val="20"/>
                <w:szCs w:val="20"/>
              </w:rPr>
              <w:t>10</w:t>
            </w:r>
          </w:p>
        </w:tc>
      </w:tr>
    </w:tbl>
    <w:p w14:paraId="3C2793AE" w14:textId="77777777" w:rsidR="00992983" w:rsidRPr="0039544F" w:rsidRDefault="00992983" w:rsidP="00BA3A4B">
      <w:pPr>
        <w:spacing w:after="240" w:line="240" w:lineRule="auto"/>
        <w:jc w:val="both"/>
        <w:rPr>
          <w:rFonts w:ascii="Arial" w:hAnsi="Arial" w:cs="Arial"/>
          <w:sz w:val="20"/>
          <w:szCs w:val="20"/>
        </w:rPr>
        <w:sectPr w:rsidR="00992983" w:rsidRPr="0039544F" w:rsidSect="00BA3A4B">
          <w:type w:val="continuous"/>
          <w:pgSz w:w="12240" w:h="15840" w:code="1"/>
          <w:pgMar w:top="1440" w:right="1440" w:bottom="1440" w:left="1440" w:header="720" w:footer="720" w:gutter="0"/>
          <w:cols w:space="720"/>
          <w:docGrid w:linePitch="360"/>
        </w:sectPr>
      </w:pPr>
    </w:p>
    <w:p w14:paraId="5559503A" w14:textId="77777777" w:rsidR="00992983" w:rsidRPr="0039544F" w:rsidRDefault="00992983" w:rsidP="00BA3A4B">
      <w:pPr>
        <w:spacing w:line="240" w:lineRule="auto"/>
        <w:rPr>
          <w:rFonts w:ascii="Arial" w:hAnsi="Arial" w:cs="Arial"/>
          <w:sz w:val="20"/>
          <w:szCs w:val="20"/>
        </w:rPr>
      </w:pPr>
    </w:p>
    <w:p w14:paraId="5E67AEFD" w14:textId="77777777" w:rsidR="00821055" w:rsidRPr="0039544F" w:rsidRDefault="00821055" w:rsidP="00BA3A4B">
      <w:pPr>
        <w:spacing w:after="240" w:line="240" w:lineRule="auto"/>
        <w:jc w:val="both"/>
        <w:rPr>
          <w:rFonts w:ascii="Arial" w:hAnsi="Arial" w:cs="Arial"/>
          <w:sz w:val="20"/>
          <w:szCs w:val="20"/>
        </w:rPr>
        <w:sectPr w:rsidR="00821055" w:rsidRPr="0039544F" w:rsidSect="00BA3A4B">
          <w:type w:val="continuous"/>
          <w:pgSz w:w="12240" w:h="15840" w:code="1"/>
          <w:pgMar w:top="1440" w:right="1440" w:bottom="1440" w:left="1440" w:header="720" w:footer="720" w:gutter="0"/>
          <w:cols w:space="720"/>
          <w:docGrid w:linePitch="360"/>
        </w:sectPr>
      </w:pPr>
    </w:p>
    <w:p w14:paraId="4AB10BA8" w14:textId="77777777" w:rsidR="001979DF" w:rsidRPr="0039544F" w:rsidRDefault="0030195C" w:rsidP="00BA3A4B">
      <w:pPr>
        <w:spacing w:after="240" w:line="240" w:lineRule="auto"/>
        <w:jc w:val="both"/>
        <w:rPr>
          <w:rFonts w:ascii="Arial" w:hAnsi="Arial" w:cs="Arial"/>
          <w:b/>
          <w:bCs/>
          <w:sz w:val="22"/>
        </w:rPr>
      </w:pPr>
      <w:r w:rsidRPr="0039544F">
        <w:rPr>
          <w:rFonts w:ascii="Arial" w:hAnsi="Arial" w:cs="Arial"/>
          <w:b/>
          <w:bCs/>
          <w:sz w:val="22"/>
        </w:rPr>
        <w:t>3. RESULTS AND DISCUSSION</w:t>
      </w:r>
    </w:p>
    <w:p w14:paraId="05190D84" w14:textId="77777777" w:rsidR="001979DF" w:rsidRPr="0039544F" w:rsidRDefault="00926FDD" w:rsidP="00BA3A4B">
      <w:pPr>
        <w:spacing w:after="240" w:line="240" w:lineRule="auto"/>
        <w:jc w:val="both"/>
        <w:rPr>
          <w:rFonts w:ascii="Arial" w:hAnsi="Arial" w:cs="Arial"/>
          <w:b/>
          <w:bCs/>
          <w:sz w:val="22"/>
        </w:rPr>
      </w:pPr>
      <w:r w:rsidRPr="0039544F">
        <w:rPr>
          <w:rFonts w:ascii="Arial" w:hAnsi="Arial" w:cs="Arial"/>
          <w:b/>
          <w:bCs/>
          <w:sz w:val="22"/>
        </w:rPr>
        <w:t xml:space="preserve">3.1 Effect of Screw Pressing Temperature and </w:t>
      </w:r>
      <w:r w:rsidR="00EC0F0D" w:rsidRPr="0039544F">
        <w:rPr>
          <w:rFonts w:ascii="Arial" w:hAnsi="Arial" w:cs="Arial"/>
          <w:b/>
          <w:bCs/>
          <w:sz w:val="22"/>
        </w:rPr>
        <w:t>Moisture</w:t>
      </w:r>
      <w:r w:rsidRPr="0039544F">
        <w:rPr>
          <w:rFonts w:ascii="Arial" w:hAnsi="Arial" w:cs="Arial"/>
          <w:b/>
          <w:bCs/>
          <w:sz w:val="22"/>
        </w:rPr>
        <w:t xml:space="preserve"> on Product Responses</w:t>
      </w:r>
    </w:p>
    <w:p w14:paraId="2D28407E" w14:textId="77777777" w:rsidR="001979DF" w:rsidRPr="0039544F" w:rsidRDefault="001979DF" w:rsidP="00BA3A4B">
      <w:pPr>
        <w:tabs>
          <w:tab w:val="left" w:pos="720"/>
          <w:tab w:val="left" w:pos="900"/>
          <w:tab w:val="left" w:pos="1080"/>
        </w:tabs>
        <w:spacing w:after="240" w:line="240" w:lineRule="auto"/>
        <w:jc w:val="both"/>
        <w:rPr>
          <w:rFonts w:ascii="Arial" w:hAnsi="Arial" w:cs="Arial"/>
          <w:b/>
          <w:bCs/>
          <w:sz w:val="20"/>
          <w:szCs w:val="20"/>
          <w:u w:val="single"/>
        </w:rPr>
      </w:pPr>
      <w:r w:rsidRPr="0039544F">
        <w:rPr>
          <w:rFonts w:ascii="Arial" w:hAnsi="Arial" w:cs="Arial"/>
          <w:b/>
          <w:bCs/>
          <w:sz w:val="20"/>
          <w:szCs w:val="20"/>
          <w:u w:val="single"/>
        </w:rPr>
        <w:t xml:space="preserve">3.1.1 Effect of Pressing Temperature and </w:t>
      </w:r>
      <w:r w:rsidR="00EC0F0D" w:rsidRPr="0039544F">
        <w:rPr>
          <w:rFonts w:ascii="Arial" w:hAnsi="Arial" w:cs="Arial"/>
          <w:b/>
          <w:bCs/>
          <w:sz w:val="20"/>
          <w:szCs w:val="20"/>
          <w:u w:val="single"/>
        </w:rPr>
        <w:t>Moisture</w:t>
      </w:r>
      <w:r w:rsidRPr="0039544F">
        <w:rPr>
          <w:rFonts w:ascii="Arial" w:hAnsi="Arial" w:cs="Arial"/>
          <w:b/>
          <w:bCs/>
          <w:sz w:val="20"/>
          <w:szCs w:val="20"/>
          <w:u w:val="single"/>
        </w:rPr>
        <w:t xml:space="preserve"> on Roselle Seed Oil Yield</w:t>
      </w:r>
    </w:p>
    <w:p w14:paraId="7C3EFCCF" w14:textId="77777777" w:rsidR="00D56DDE" w:rsidRPr="0039544F" w:rsidRDefault="00507727"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In this study, the oil yield obtained by screw pressing roselle seeds ranged from 0.73% to 12.14%, as shown in Table 3. The regression analysis of the developed process model for this response is presented in Table 4. The quadratic model was significant (</w:t>
      </w:r>
      <w:r w:rsidRPr="0039544F">
        <w:rPr>
          <w:rFonts w:ascii="Arial" w:hAnsi="Arial" w:cs="Arial"/>
          <w:i/>
          <w:iCs/>
          <w:sz w:val="20"/>
          <w:szCs w:val="20"/>
        </w:rPr>
        <w:t>p</w:t>
      </w:r>
      <w:r w:rsidRPr="0039544F">
        <w:rPr>
          <w:rFonts w:ascii="Arial" w:hAnsi="Arial" w:cs="Arial"/>
          <w:sz w:val="20"/>
          <w:szCs w:val="20"/>
        </w:rPr>
        <w:t xml:space="preserve"> &lt; 0.001), indicating that pressing temperature and seed moisture content significantly affected oil yield. Similarly, screw-press temperature and seed moisture content have been reported to significantly influence flaxseed oil yield (Mridula et al., 2015). The non-significant lack of fit (</w:t>
      </w:r>
      <w:r w:rsidRPr="0039544F">
        <w:rPr>
          <w:rFonts w:ascii="Arial" w:hAnsi="Arial" w:cs="Arial"/>
          <w:i/>
          <w:iCs/>
          <w:sz w:val="20"/>
          <w:szCs w:val="20"/>
        </w:rPr>
        <w:t>p</w:t>
      </w:r>
      <w:r w:rsidRPr="0039544F">
        <w:rPr>
          <w:rFonts w:ascii="Arial" w:hAnsi="Arial" w:cs="Arial"/>
          <w:sz w:val="20"/>
          <w:szCs w:val="20"/>
        </w:rPr>
        <w:t xml:space="preserve"> = 0.0512) indicated that the model adequately represented the experimental data. The high coefficient of determination (R</w:t>
      </w:r>
      <w:r w:rsidRPr="0039544F">
        <w:rPr>
          <w:rFonts w:ascii="Arial" w:hAnsi="Arial" w:cs="Arial"/>
          <w:sz w:val="20"/>
          <w:szCs w:val="20"/>
          <w:vertAlign w:val="superscript"/>
        </w:rPr>
        <w:t>2</w:t>
      </w:r>
      <w:r w:rsidRPr="0039544F">
        <w:rPr>
          <w:rFonts w:ascii="Arial" w:hAnsi="Arial" w:cs="Arial"/>
          <w:sz w:val="20"/>
          <w:szCs w:val="20"/>
        </w:rPr>
        <w:t xml:space="preserve"> = 0.9914) indicated that 99.14% of the variability in oil yield was explained by the model. The low coefficient of variation (CV = 5.84%) also indicated good precision and reliability of the experimental results. The estimated regression coefficients of the quadratic model are presented in Table 5. The relationship between screw-pressing temperature, seed moisture content, and oil yield was described by the following second-order polynomial equation in terms of the actual factors:</w:t>
      </w:r>
    </w:p>
    <w:p w14:paraId="177585A4" w14:textId="77777777" w:rsidR="00D56DDE" w:rsidRPr="0039544F" w:rsidRDefault="00D56DDE" w:rsidP="00D56DDE">
      <w:pPr>
        <w:tabs>
          <w:tab w:val="left" w:pos="720"/>
          <w:tab w:val="left" w:pos="900"/>
          <w:tab w:val="left" w:pos="1080"/>
        </w:tabs>
        <w:spacing w:after="240" w:line="240" w:lineRule="auto"/>
        <w:jc w:val="center"/>
        <w:rPr>
          <w:rFonts w:ascii="Arial" w:hAnsi="Arial" w:cs="Arial"/>
          <w:sz w:val="20"/>
          <w:szCs w:val="20"/>
          <w:vertAlign w:val="superscript"/>
        </w:rPr>
      </w:pPr>
      <w:r w:rsidRPr="0039544F">
        <w:rPr>
          <w:rFonts w:ascii="Arial" w:hAnsi="Arial" w:cs="Arial"/>
          <w:sz w:val="20"/>
          <w:szCs w:val="20"/>
        </w:rPr>
        <w:t>Oil yield = 28.34 − 0.12 X</w:t>
      </w:r>
      <w:r w:rsidRPr="0039544F">
        <w:rPr>
          <w:rFonts w:ascii="Arial" w:hAnsi="Arial" w:cs="Arial"/>
          <w:sz w:val="20"/>
          <w:szCs w:val="20"/>
          <w:vertAlign w:val="subscript"/>
        </w:rPr>
        <w:t xml:space="preserve">1 </w:t>
      </w:r>
      <w:r w:rsidRPr="0039544F">
        <w:rPr>
          <w:rFonts w:ascii="Arial" w:hAnsi="Arial" w:cs="Arial"/>
          <w:sz w:val="20"/>
          <w:szCs w:val="20"/>
        </w:rPr>
        <w:t>− 0.85 X</w:t>
      </w:r>
      <w:r w:rsidRPr="0039544F">
        <w:rPr>
          <w:rFonts w:ascii="Arial" w:hAnsi="Arial" w:cs="Arial"/>
          <w:sz w:val="20"/>
          <w:szCs w:val="20"/>
          <w:vertAlign w:val="subscript"/>
        </w:rPr>
        <w:t xml:space="preserve">2 </w:t>
      </w:r>
      <w:r w:rsidRPr="0039544F">
        <w:rPr>
          <w:rFonts w:ascii="Arial" w:hAnsi="Arial" w:cs="Arial"/>
          <w:sz w:val="20"/>
          <w:szCs w:val="20"/>
        </w:rPr>
        <w:t>+ 0.01 X</w:t>
      </w:r>
      <w:r w:rsidRPr="0039544F">
        <w:rPr>
          <w:rFonts w:ascii="Arial" w:hAnsi="Arial" w:cs="Arial"/>
          <w:sz w:val="20"/>
          <w:szCs w:val="20"/>
          <w:vertAlign w:val="subscript"/>
        </w:rPr>
        <w:t>1</w:t>
      </w:r>
      <w:r w:rsidRPr="0039544F">
        <w:rPr>
          <w:rFonts w:ascii="Arial" w:hAnsi="Arial" w:cs="Arial"/>
          <w:sz w:val="20"/>
          <w:szCs w:val="20"/>
        </w:rPr>
        <w:t>X</w:t>
      </w:r>
      <w:r w:rsidRPr="0039544F">
        <w:rPr>
          <w:rFonts w:ascii="Arial" w:hAnsi="Arial" w:cs="Arial"/>
          <w:sz w:val="20"/>
          <w:szCs w:val="20"/>
          <w:vertAlign w:val="subscript"/>
        </w:rPr>
        <w:t xml:space="preserve">2 </w:t>
      </w:r>
      <w:r w:rsidRPr="0039544F">
        <w:rPr>
          <w:rFonts w:ascii="Arial" w:hAnsi="Arial" w:cs="Arial"/>
          <w:sz w:val="20"/>
          <w:szCs w:val="20"/>
        </w:rPr>
        <w:t>+ 0.0002 X</w:t>
      </w:r>
      <w:r w:rsidRPr="0039544F">
        <w:rPr>
          <w:rFonts w:ascii="Arial" w:hAnsi="Arial" w:cs="Arial"/>
          <w:sz w:val="20"/>
          <w:szCs w:val="20"/>
          <w:vertAlign w:val="subscript"/>
        </w:rPr>
        <w:t>1</w:t>
      </w:r>
      <w:r w:rsidRPr="0039544F">
        <w:rPr>
          <w:rFonts w:ascii="Arial" w:hAnsi="Arial" w:cs="Arial"/>
          <w:sz w:val="20"/>
          <w:szCs w:val="20"/>
          <w:vertAlign w:val="superscript"/>
        </w:rPr>
        <w:t xml:space="preserve">2 </w:t>
      </w:r>
      <w:r w:rsidRPr="0039544F">
        <w:rPr>
          <w:rFonts w:ascii="Arial" w:hAnsi="Arial" w:cs="Arial"/>
          <w:sz w:val="20"/>
          <w:szCs w:val="20"/>
        </w:rPr>
        <w:t>− 0.12 X</w:t>
      </w:r>
      <w:r w:rsidRPr="0039544F">
        <w:rPr>
          <w:rFonts w:ascii="Arial" w:hAnsi="Arial" w:cs="Arial"/>
          <w:sz w:val="20"/>
          <w:szCs w:val="20"/>
          <w:vertAlign w:val="subscript"/>
        </w:rPr>
        <w:t>2</w:t>
      </w:r>
      <w:r w:rsidRPr="0039544F">
        <w:rPr>
          <w:rFonts w:ascii="Arial" w:hAnsi="Arial" w:cs="Arial"/>
          <w:sz w:val="20"/>
          <w:szCs w:val="20"/>
          <w:vertAlign w:val="superscript"/>
        </w:rPr>
        <w:t>2</w:t>
      </w:r>
    </w:p>
    <w:p w14:paraId="1294A28C" w14:textId="77777777" w:rsidR="00D56DDE" w:rsidRPr="0039544F" w:rsidRDefault="00D56DDE" w:rsidP="00D56DDE">
      <w:pPr>
        <w:tabs>
          <w:tab w:val="left" w:pos="720"/>
          <w:tab w:val="left" w:pos="900"/>
          <w:tab w:val="left" w:pos="1080"/>
        </w:tabs>
        <w:spacing w:after="240" w:line="240" w:lineRule="auto"/>
        <w:rPr>
          <w:rFonts w:ascii="Arial" w:hAnsi="Arial" w:cs="Arial"/>
          <w:sz w:val="20"/>
          <w:szCs w:val="20"/>
        </w:rPr>
      </w:pPr>
      <w:r w:rsidRPr="0039544F">
        <w:rPr>
          <w:rFonts w:ascii="Arial" w:hAnsi="Arial" w:cs="Arial"/>
          <w:sz w:val="20"/>
          <w:szCs w:val="20"/>
        </w:rPr>
        <w:t xml:space="preserve">Where, </w:t>
      </w:r>
      <w:r w:rsidR="00C60E80" w:rsidRPr="0039544F">
        <w:rPr>
          <w:rFonts w:ascii="Arial" w:hAnsi="Arial" w:cs="Arial"/>
          <w:sz w:val="20"/>
          <w:szCs w:val="20"/>
        </w:rPr>
        <w:t>X</w:t>
      </w:r>
      <w:r w:rsidR="00C60E80" w:rsidRPr="0039544F">
        <w:rPr>
          <w:rFonts w:ascii="Arial" w:hAnsi="Arial" w:cs="Arial"/>
          <w:sz w:val="20"/>
          <w:szCs w:val="20"/>
          <w:vertAlign w:val="subscript"/>
        </w:rPr>
        <w:t xml:space="preserve">1 </w:t>
      </w:r>
      <w:r w:rsidR="00C60E80" w:rsidRPr="0039544F">
        <w:rPr>
          <w:rFonts w:ascii="Arial" w:hAnsi="Arial" w:cs="Arial"/>
          <w:sz w:val="20"/>
          <w:szCs w:val="20"/>
        </w:rPr>
        <w:t>represents screw pressing temperature (°C) and X</w:t>
      </w:r>
      <w:r w:rsidR="00C60E80" w:rsidRPr="0039544F">
        <w:rPr>
          <w:rFonts w:ascii="Arial" w:hAnsi="Arial" w:cs="Arial"/>
          <w:sz w:val="20"/>
          <w:szCs w:val="20"/>
          <w:vertAlign w:val="subscript"/>
        </w:rPr>
        <w:t>2</w:t>
      </w:r>
      <w:r w:rsidR="00C60E80" w:rsidRPr="0039544F">
        <w:rPr>
          <w:rFonts w:ascii="Arial" w:hAnsi="Arial" w:cs="Arial"/>
          <w:sz w:val="20"/>
          <w:szCs w:val="20"/>
        </w:rPr>
        <w:t xml:space="preserve"> represents seed moisture content (%).</w:t>
      </w:r>
    </w:p>
    <w:p w14:paraId="6B2C90A6" w14:textId="77777777" w:rsidR="001979DF" w:rsidRPr="0039544F" w:rsidRDefault="00265A3D"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 xml:space="preserve">The effects of pressing temperature and seed moisture content on roselle seed oil yield are presented in Figure 1. The highest oil yield (12.14%) was observed at a pressing temperature of 160°C and a moisture content of 8%, whereas the lowest oil yield (0.73%) was observed at 135°C and 13% moisture content. In general, oil yield increased with increasing pressing temperature and decreasing seed moisture content. Higher temperatures enhance oil release by weakening cellular structures and reducing oil viscosity. Heat treatment also disrupts cell walls and denatures protein–oil complexes, thereby facilitating oil release (Yang et al., 2021). Likewise, increasing the extraction temperature has been reported to significantly </w:t>
      </w:r>
      <w:r w:rsidRPr="0039544F">
        <w:rPr>
          <w:rFonts w:ascii="Arial" w:hAnsi="Arial" w:cs="Arial"/>
          <w:sz w:val="20"/>
          <w:szCs w:val="20"/>
        </w:rPr>
        <w:lastRenderedPageBreak/>
        <w:t xml:space="preserve">improve oil yield (Allay et al., 2025). Heating oilseeds also promotes moisture loss, allowing the oil to flow more readily during mechanical pressing </w:t>
      </w:r>
      <w:r w:rsidRPr="0039544F">
        <w:rPr>
          <w:rFonts w:ascii="Arial" w:hAnsi="Arial" w:cs="Arial"/>
          <w:noProof/>
          <w:sz w:val="20"/>
          <w:szCs w:val="20"/>
        </w:rPr>
        <w:t>(Akinoso &amp; Suleiman, 2011)</w:t>
      </w:r>
      <w:r w:rsidRPr="0039544F">
        <w:rPr>
          <w:rFonts w:ascii="Arial" w:hAnsi="Arial" w:cs="Arial"/>
          <w:sz w:val="20"/>
          <w:szCs w:val="20"/>
        </w:rPr>
        <w:t>. However, excessive heating may cause thermal degradation of oil constituents, resulting in reduced oil recovery. In the present study, the oil yield decreased to 8.43% when the pressing temperature was increased to 170°C. Lower oil yields (0.73–8.43%) were generally observed at higher seed moisture contents (above 10%). High moisture content can reduce oil extraction efficiency by increasing resistance to oil flow during pressing. Homraruen and Chanpeng (2021) also reported that high seed moisture content resulted in a lower oil yield and recommended reducing seed moisture content to below 10% before screw pressing.</w:t>
      </w:r>
    </w:p>
    <w:p w14:paraId="27B62E90" w14:textId="77777777" w:rsidR="001979DF" w:rsidRPr="0039544F" w:rsidRDefault="001979DF"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Response surface methodology indicated that the combined effect of high temperature and low moisture content favoured oil extraction. Numerical optimisation was performed within the factorial design region (110-160°C and 8-12% moisture), while the axial (±α) points (100-170°C and 7-13% moisture) were included only to estimate the quadratic model in the CCRD. Optimisation of the screw-pressing conditions to maximise oil yield was performed using the desirability function. The best solution had a desirability value of 0.95 at a pressing temperature of 160°C and a seed moisture content of 8%, with a predicted oil yield of 11.60%, as shown in Table 6. Validation experiments conducted under the optimised conditions produced an oil yield of 12.14%, which closely agreed with the predicted value, with a difference of 0.54 (Table 7).</w:t>
      </w:r>
    </w:p>
    <w:p w14:paraId="13250057" w14:textId="77777777" w:rsidR="001979DF" w:rsidRPr="0039544F" w:rsidRDefault="001979DF" w:rsidP="00BA3A4B">
      <w:pPr>
        <w:tabs>
          <w:tab w:val="left" w:pos="720"/>
          <w:tab w:val="left" w:pos="900"/>
          <w:tab w:val="left" w:pos="1080"/>
        </w:tabs>
        <w:spacing w:after="240" w:line="240" w:lineRule="auto"/>
        <w:jc w:val="both"/>
        <w:rPr>
          <w:rFonts w:ascii="Arial" w:hAnsi="Arial" w:cs="Arial"/>
          <w:b/>
          <w:bCs/>
          <w:sz w:val="20"/>
          <w:szCs w:val="20"/>
          <w:u w:val="single"/>
        </w:rPr>
      </w:pPr>
      <w:r w:rsidRPr="0039544F">
        <w:rPr>
          <w:rFonts w:ascii="Arial" w:hAnsi="Arial" w:cs="Arial"/>
          <w:b/>
          <w:bCs/>
          <w:sz w:val="20"/>
          <w:szCs w:val="20"/>
          <w:u w:val="single"/>
        </w:rPr>
        <w:t xml:space="preserve">3.1.2 Effect of Pressing Temperature and </w:t>
      </w:r>
      <w:r w:rsidR="00EC0F0D" w:rsidRPr="0039544F">
        <w:rPr>
          <w:rFonts w:ascii="Arial" w:hAnsi="Arial" w:cs="Arial"/>
          <w:b/>
          <w:bCs/>
          <w:sz w:val="20"/>
          <w:szCs w:val="20"/>
          <w:u w:val="single"/>
        </w:rPr>
        <w:t>Moisture</w:t>
      </w:r>
      <w:r w:rsidRPr="0039544F">
        <w:rPr>
          <w:rFonts w:ascii="Arial" w:hAnsi="Arial" w:cs="Arial"/>
          <w:b/>
          <w:bCs/>
          <w:sz w:val="20"/>
          <w:szCs w:val="20"/>
          <w:u w:val="single"/>
        </w:rPr>
        <w:t xml:space="preserve"> on Residual Oil Content in Cake</w:t>
      </w:r>
    </w:p>
    <w:p w14:paraId="0D8ABBA9" w14:textId="77777777" w:rsidR="00A524FC" w:rsidRPr="0039544F" w:rsidRDefault="00781A57" w:rsidP="00A524FC">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The residual oil content in the press cake ranged from 6.42% to 19.19%, as shown in Table 3. The ANOVA results from the regression analysis of the developed process model for this response are presented in Table 4. The model F-value of 141.51 indicated that the model was significant (p &lt; 0.001). The lack-of-fit F-value of 6.10 corresponded to a probability of 5.66% (p = 0.0566), indicating that the lack of fit was not significant. The coefficient of determination (R</w:t>
      </w:r>
      <w:r w:rsidRPr="0039544F">
        <w:rPr>
          <w:rFonts w:ascii="Arial" w:hAnsi="Arial" w:cs="Arial"/>
          <w:sz w:val="20"/>
          <w:szCs w:val="20"/>
          <w:vertAlign w:val="superscript"/>
        </w:rPr>
        <w:t>2</w:t>
      </w:r>
      <w:r w:rsidRPr="0039544F">
        <w:rPr>
          <w:rFonts w:ascii="Arial" w:hAnsi="Arial" w:cs="Arial"/>
          <w:sz w:val="20"/>
          <w:szCs w:val="20"/>
        </w:rPr>
        <w:t xml:space="preserve"> = 0.9902) indicated a good fit of the regression model. Therefore, pressing temperature and seed moisture content significantly affected the residual oil content of the press cake. The fitted quadratic model and its corresponding regression coefficient estimates are presented in Table 5. The relationship between screw-pressing temperature, seed moisture content, and residual oil content in the cake was described by the following second-order polynomial equation in terms of the actual factors:</w:t>
      </w:r>
    </w:p>
    <w:p w14:paraId="1E4E02C3" w14:textId="77777777" w:rsidR="00A524FC" w:rsidRPr="0039544F" w:rsidRDefault="00A524FC" w:rsidP="00A524FC">
      <w:pPr>
        <w:tabs>
          <w:tab w:val="left" w:pos="720"/>
          <w:tab w:val="left" w:pos="900"/>
          <w:tab w:val="left" w:pos="1080"/>
        </w:tabs>
        <w:spacing w:after="240" w:line="240" w:lineRule="auto"/>
        <w:jc w:val="center"/>
        <w:rPr>
          <w:rFonts w:ascii="Arial" w:hAnsi="Arial" w:cs="Arial"/>
          <w:sz w:val="20"/>
          <w:szCs w:val="20"/>
          <w:vertAlign w:val="superscript"/>
        </w:rPr>
      </w:pPr>
      <w:r w:rsidRPr="0039544F">
        <w:rPr>
          <w:rFonts w:ascii="Arial" w:hAnsi="Arial" w:cs="Arial"/>
          <w:sz w:val="20"/>
          <w:szCs w:val="20"/>
        </w:rPr>
        <w:t xml:space="preserve">Residual oil content in cake = </w:t>
      </w:r>
      <w:r w:rsidR="00C134C3" w:rsidRPr="0039544F">
        <w:rPr>
          <w:rFonts w:ascii="Arial" w:hAnsi="Arial" w:cs="Arial"/>
          <w:sz w:val="20"/>
          <w:szCs w:val="20"/>
        </w:rPr>
        <w:t>-</w:t>
      </w:r>
      <w:r w:rsidRPr="0039544F">
        <w:rPr>
          <w:rFonts w:ascii="Arial" w:hAnsi="Arial" w:cs="Arial"/>
          <w:sz w:val="20"/>
          <w:szCs w:val="20"/>
        </w:rPr>
        <w:t xml:space="preserve">19.81 </w:t>
      </w:r>
      <w:r w:rsidR="00C134C3" w:rsidRPr="0039544F">
        <w:rPr>
          <w:rFonts w:ascii="Arial" w:hAnsi="Arial" w:cs="Arial"/>
          <w:sz w:val="20"/>
          <w:szCs w:val="20"/>
        </w:rPr>
        <w:t>+</w:t>
      </w:r>
      <w:r w:rsidRPr="0039544F">
        <w:rPr>
          <w:rFonts w:ascii="Arial" w:hAnsi="Arial" w:cs="Arial"/>
          <w:sz w:val="20"/>
          <w:szCs w:val="20"/>
        </w:rPr>
        <w:t xml:space="preserve"> 0.1</w:t>
      </w:r>
      <w:r w:rsidR="00C134C3" w:rsidRPr="0039544F">
        <w:rPr>
          <w:rFonts w:ascii="Arial" w:hAnsi="Arial" w:cs="Arial"/>
          <w:sz w:val="20"/>
          <w:szCs w:val="20"/>
        </w:rPr>
        <w:t>6</w:t>
      </w:r>
      <w:r w:rsidRPr="0039544F">
        <w:rPr>
          <w:rFonts w:ascii="Arial" w:hAnsi="Arial" w:cs="Arial"/>
          <w:sz w:val="20"/>
          <w:szCs w:val="20"/>
        </w:rPr>
        <w:t xml:space="preserve"> X</w:t>
      </w:r>
      <w:r w:rsidRPr="0039544F">
        <w:rPr>
          <w:rFonts w:ascii="Arial" w:hAnsi="Arial" w:cs="Arial"/>
          <w:sz w:val="20"/>
          <w:szCs w:val="20"/>
          <w:vertAlign w:val="subscript"/>
        </w:rPr>
        <w:t xml:space="preserve">1 </w:t>
      </w:r>
      <w:r w:rsidR="00C134C3" w:rsidRPr="0039544F">
        <w:rPr>
          <w:rFonts w:ascii="Arial" w:hAnsi="Arial" w:cs="Arial"/>
          <w:sz w:val="20"/>
          <w:szCs w:val="20"/>
        </w:rPr>
        <w:t>+</w:t>
      </w:r>
      <w:r w:rsidRPr="0039544F">
        <w:rPr>
          <w:rFonts w:ascii="Arial" w:hAnsi="Arial" w:cs="Arial"/>
          <w:sz w:val="20"/>
          <w:szCs w:val="20"/>
        </w:rPr>
        <w:t xml:space="preserve"> </w:t>
      </w:r>
      <w:r w:rsidR="00C134C3" w:rsidRPr="0039544F">
        <w:rPr>
          <w:rFonts w:ascii="Arial" w:hAnsi="Arial" w:cs="Arial"/>
          <w:sz w:val="20"/>
          <w:szCs w:val="20"/>
        </w:rPr>
        <w:t>2</w:t>
      </w:r>
      <w:r w:rsidRPr="0039544F">
        <w:rPr>
          <w:rFonts w:ascii="Arial" w:hAnsi="Arial" w:cs="Arial"/>
          <w:sz w:val="20"/>
          <w:szCs w:val="20"/>
        </w:rPr>
        <w:t>.</w:t>
      </w:r>
      <w:r w:rsidR="00C134C3" w:rsidRPr="0039544F">
        <w:rPr>
          <w:rFonts w:ascii="Arial" w:hAnsi="Arial" w:cs="Arial"/>
          <w:sz w:val="20"/>
          <w:szCs w:val="20"/>
        </w:rPr>
        <w:t>08</w:t>
      </w:r>
      <w:r w:rsidRPr="0039544F">
        <w:rPr>
          <w:rFonts w:ascii="Arial" w:hAnsi="Arial" w:cs="Arial"/>
          <w:sz w:val="20"/>
          <w:szCs w:val="20"/>
        </w:rPr>
        <w:t xml:space="preserve"> X</w:t>
      </w:r>
      <w:r w:rsidRPr="0039544F">
        <w:rPr>
          <w:rFonts w:ascii="Arial" w:hAnsi="Arial" w:cs="Arial"/>
          <w:sz w:val="20"/>
          <w:szCs w:val="20"/>
          <w:vertAlign w:val="subscript"/>
        </w:rPr>
        <w:t xml:space="preserve">2 </w:t>
      </w:r>
      <w:r w:rsidR="00C134C3" w:rsidRPr="0039544F">
        <w:rPr>
          <w:rFonts w:ascii="Arial" w:hAnsi="Arial" w:cs="Arial"/>
          <w:sz w:val="20"/>
          <w:szCs w:val="20"/>
        </w:rPr>
        <w:t>-</w:t>
      </w:r>
      <w:r w:rsidRPr="0039544F">
        <w:rPr>
          <w:rFonts w:ascii="Arial" w:hAnsi="Arial" w:cs="Arial"/>
          <w:sz w:val="20"/>
          <w:szCs w:val="20"/>
        </w:rPr>
        <w:t xml:space="preserve"> 0.01 X</w:t>
      </w:r>
      <w:r w:rsidRPr="0039544F">
        <w:rPr>
          <w:rFonts w:ascii="Arial" w:hAnsi="Arial" w:cs="Arial"/>
          <w:sz w:val="20"/>
          <w:szCs w:val="20"/>
          <w:vertAlign w:val="subscript"/>
        </w:rPr>
        <w:t>1</w:t>
      </w:r>
      <w:r w:rsidRPr="0039544F">
        <w:rPr>
          <w:rFonts w:ascii="Arial" w:hAnsi="Arial" w:cs="Arial"/>
          <w:sz w:val="20"/>
          <w:szCs w:val="20"/>
        </w:rPr>
        <w:t>X</w:t>
      </w:r>
      <w:r w:rsidRPr="0039544F">
        <w:rPr>
          <w:rFonts w:ascii="Arial" w:hAnsi="Arial" w:cs="Arial"/>
          <w:sz w:val="20"/>
          <w:szCs w:val="20"/>
          <w:vertAlign w:val="subscript"/>
        </w:rPr>
        <w:t xml:space="preserve">2 </w:t>
      </w:r>
      <w:r w:rsidR="00C134C3" w:rsidRPr="0039544F">
        <w:rPr>
          <w:rFonts w:ascii="Arial" w:hAnsi="Arial" w:cs="Arial"/>
          <w:sz w:val="20"/>
          <w:szCs w:val="20"/>
        </w:rPr>
        <w:t>-</w:t>
      </w:r>
      <w:r w:rsidRPr="0039544F">
        <w:rPr>
          <w:rFonts w:ascii="Arial" w:hAnsi="Arial" w:cs="Arial"/>
          <w:sz w:val="20"/>
          <w:szCs w:val="20"/>
        </w:rPr>
        <w:t xml:space="preserve"> 0.000</w:t>
      </w:r>
      <w:r w:rsidR="00C134C3" w:rsidRPr="0039544F">
        <w:rPr>
          <w:rFonts w:ascii="Arial" w:hAnsi="Arial" w:cs="Arial"/>
          <w:sz w:val="20"/>
          <w:szCs w:val="20"/>
        </w:rPr>
        <w:t>3</w:t>
      </w:r>
      <w:r w:rsidRPr="0039544F">
        <w:rPr>
          <w:rFonts w:ascii="Arial" w:hAnsi="Arial" w:cs="Arial"/>
          <w:sz w:val="20"/>
          <w:szCs w:val="20"/>
        </w:rPr>
        <w:t xml:space="preserve"> X</w:t>
      </w:r>
      <w:r w:rsidRPr="0039544F">
        <w:rPr>
          <w:rFonts w:ascii="Arial" w:hAnsi="Arial" w:cs="Arial"/>
          <w:sz w:val="20"/>
          <w:szCs w:val="20"/>
          <w:vertAlign w:val="subscript"/>
        </w:rPr>
        <w:t>1</w:t>
      </w:r>
      <w:r w:rsidRPr="0039544F">
        <w:rPr>
          <w:rFonts w:ascii="Arial" w:hAnsi="Arial" w:cs="Arial"/>
          <w:sz w:val="20"/>
          <w:szCs w:val="20"/>
          <w:vertAlign w:val="superscript"/>
        </w:rPr>
        <w:t xml:space="preserve">2 </w:t>
      </w:r>
      <w:r w:rsidR="00C134C3" w:rsidRPr="0039544F">
        <w:rPr>
          <w:rFonts w:ascii="Arial" w:hAnsi="Arial" w:cs="Arial"/>
          <w:sz w:val="20"/>
          <w:szCs w:val="20"/>
        </w:rPr>
        <w:t>+</w:t>
      </w:r>
      <w:r w:rsidRPr="0039544F">
        <w:rPr>
          <w:rFonts w:ascii="Arial" w:hAnsi="Arial" w:cs="Arial"/>
          <w:sz w:val="20"/>
          <w:szCs w:val="20"/>
        </w:rPr>
        <w:t xml:space="preserve"> 0.</w:t>
      </w:r>
      <w:r w:rsidR="00C134C3" w:rsidRPr="0039544F">
        <w:rPr>
          <w:rFonts w:ascii="Arial" w:hAnsi="Arial" w:cs="Arial"/>
          <w:sz w:val="20"/>
          <w:szCs w:val="20"/>
        </w:rPr>
        <w:t>09</w:t>
      </w:r>
      <w:r w:rsidRPr="0039544F">
        <w:rPr>
          <w:rFonts w:ascii="Arial" w:hAnsi="Arial" w:cs="Arial"/>
          <w:sz w:val="20"/>
          <w:szCs w:val="20"/>
        </w:rPr>
        <w:t xml:space="preserve"> X</w:t>
      </w:r>
      <w:r w:rsidRPr="0039544F">
        <w:rPr>
          <w:rFonts w:ascii="Arial" w:hAnsi="Arial" w:cs="Arial"/>
          <w:sz w:val="20"/>
          <w:szCs w:val="20"/>
          <w:vertAlign w:val="subscript"/>
        </w:rPr>
        <w:t>2</w:t>
      </w:r>
      <w:r w:rsidRPr="0039544F">
        <w:rPr>
          <w:rFonts w:ascii="Arial" w:hAnsi="Arial" w:cs="Arial"/>
          <w:sz w:val="20"/>
          <w:szCs w:val="20"/>
          <w:vertAlign w:val="superscript"/>
        </w:rPr>
        <w:t>2</w:t>
      </w:r>
    </w:p>
    <w:p w14:paraId="31CCA771" w14:textId="77777777" w:rsidR="00A524FC" w:rsidRPr="0039544F" w:rsidRDefault="00A524FC" w:rsidP="00A524FC">
      <w:pPr>
        <w:tabs>
          <w:tab w:val="left" w:pos="720"/>
          <w:tab w:val="left" w:pos="900"/>
          <w:tab w:val="left" w:pos="1080"/>
        </w:tabs>
        <w:spacing w:after="240" w:line="240" w:lineRule="auto"/>
        <w:rPr>
          <w:rFonts w:ascii="Arial" w:hAnsi="Arial" w:cs="Arial"/>
          <w:sz w:val="20"/>
          <w:szCs w:val="20"/>
        </w:rPr>
      </w:pPr>
      <w:r w:rsidRPr="0039544F">
        <w:rPr>
          <w:rFonts w:ascii="Arial" w:hAnsi="Arial" w:cs="Arial"/>
          <w:sz w:val="20"/>
          <w:szCs w:val="20"/>
        </w:rPr>
        <w:t>Where, X</w:t>
      </w:r>
      <w:r w:rsidRPr="0039544F">
        <w:rPr>
          <w:rFonts w:ascii="Arial" w:hAnsi="Arial" w:cs="Arial"/>
          <w:sz w:val="20"/>
          <w:szCs w:val="20"/>
          <w:vertAlign w:val="subscript"/>
        </w:rPr>
        <w:t xml:space="preserve">1 </w:t>
      </w:r>
      <w:r w:rsidRPr="0039544F">
        <w:rPr>
          <w:rFonts w:ascii="Arial" w:hAnsi="Arial" w:cs="Arial"/>
          <w:sz w:val="20"/>
          <w:szCs w:val="20"/>
        </w:rPr>
        <w:t>represents screw pressing temperature (°C) and X</w:t>
      </w:r>
      <w:r w:rsidRPr="0039544F">
        <w:rPr>
          <w:rFonts w:ascii="Arial" w:hAnsi="Arial" w:cs="Arial"/>
          <w:sz w:val="20"/>
          <w:szCs w:val="20"/>
          <w:vertAlign w:val="subscript"/>
        </w:rPr>
        <w:t>2</w:t>
      </w:r>
      <w:r w:rsidRPr="0039544F">
        <w:rPr>
          <w:rFonts w:ascii="Arial" w:hAnsi="Arial" w:cs="Arial"/>
          <w:sz w:val="20"/>
          <w:szCs w:val="20"/>
        </w:rPr>
        <w:t xml:space="preserve"> represents seed moisture content (%).</w:t>
      </w:r>
    </w:p>
    <w:p w14:paraId="13406129" w14:textId="77777777" w:rsidR="001979DF" w:rsidRPr="0039544F" w:rsidRDefault="000125C1"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The effects of pressing temperature and roselle seed moisture content on residual oil in the cake are shown in Figure 2. The highest residual oil content in the cake (19.19%) was found in run 9, at a pressing temperature of 135°C and a moisture content of 13%, while the lowest residual oil content in the cake (6.42%) was found at 160°C and 8% moisture content. The results indicated that residual oil content generally decreased with increasing pressing temperature and decreasing seed moisture content. Higher temperatures enhance the disruption of cellular structures, thereby facilitating oil release during screw pressing and reducing the amount of oil retained in the press cake. Yang et al. (2021) found that high-temperature drying disrupted oil-containing cells, thereby enhancing oil expulsion. In contrast, increasing seed moisture content resulted in higher residual oil levels. Higher moisture content acts as a lubricant during screw pressing, thereby reducing friction and compression pressure, which limits oil extraction efficiency (Mridula et al., 2015).</w:t>
      </w:r>
    </w:p>
    <w:p w14:paraId="27DC23D5" w14:textId="77777777" w:rsidR="000933E8" w:rsidRPr="0039544F" w:rsidRDefault="000933E8"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Numerical optimisation predicted that the minimum residual oil content within the investigated range could be achieved at 160°C and 8% moisture content, with a predicted value of 7.10% (Table 6). The optimisation desirability value was 0.95, indicating a high degree of agreement between the specified goals and the predicted responses. Validation experiments performed under the optimised conditions produced an actual residual oil content of 6.42%, corresponding to a difference of 0.68 from the predicted value (Table 7). The findings indicate that a high pressing temperature combined with low seed moisture content enhances oil extraction efficiency and minimises residual oil content in the cake.</w:t>
      </w:r>
    </w:p>
    <w:p w14:paraId="43577639" w14:textId="77777777" w:rsidR="001979DF" w:rsidRPr="0039544F" w:rsidRDefault="001979DF" w:rsidP="00BA3A4B">
      <w:pPr>
        <w:tabs>
          <w:tab w:val="left" w:pos="720"/>
          <w:tab w:val="left" w:pos="900"/>
          <w:tab w:val="left" w:pos="1080"/>
        </w:tabs>
        <w:spacing w:after="240" w:line="240" w:lineRule="auto"/>
        <w:jc w:val="both"/>
        <w:rPr>
          <w:rFonts w:ascii="Arial" w:hAnsi="Arial" w:cs="Arial"/>
          <w:b/>
          <w:bCs/>
          <w:sz w:val="20"/>
          <w:szCs w:val="20"/>
          <w:u w:val="single"/>
        </w:rPr>
      </w:pPr>
      <w:r w:rsidRPr="0039544F">
        <w:rPr>
          <w:rFonts w:ascii="Arial" w:hAnsi="Arial" w:cs="Arial"/>
          <w:b/>
          <w:bCs/>
          <w:sz w:val="20"/>
          <w:szCs w:val="20"/>
          <w:u w:val="single"/>
        </w:rPr>
        <w:lastRenderedPageBreak/>
        <w:t xml:space="preserve">3.1.3 Effect of Pressing Temperature and </w:t>
      </w:r>
      <w:r w:rsidR="00EC0F0D" w:rsidRPr="0039544F">
        <w:rPr>
          <w:rFonts w:ascii="Arial" w:hAnsi="Arial" w:cs="Arial"/>
          <w:b/>
          <w:bCs/>
          <w:sz w:val="20"/>
          <w:szCs w:val="20"/>
          <w:u w:val="single"/>
        </w:rPr>
        <w:t>Moisture</w:t>
      </w:r>
      <w:r w:rsidRPr="0039544F">
        <w:rPr>
          <w:rFonts w:ascii="Arial" w:hAnsi="Arial" w:cs="Arial"/>
          <w:b/>
          <w:bCs/>
          <w:sz w:val="20"/>
          <w:szCs w:val="20"/>
          <w:u w:val="single"/>
        </w:rPr>
        <w:t xml:space="preserve"> on Oil Recovery</w:t>
      </w:r>
    </w:p>
    <w:p w14:paraId="0D5F4C5D" w14:textId="77777777" w:rsidR="00E35304" w:rsidRPr="0039544F" w:rsidRDefault="00295385" w:rsidP="006922E7">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The total oil content of the roselle seeds used for oil-recovery calculations was determined before screw pressing. The analysis was performed in five replicates (n = 5), and the mean oil content (20.02 ± 0.58%) was used as a constant to calculate oil recovery across all experimental runs. Oil recovery from roselle seeds ranged from 3.65% to 60.64% under the extraction conditions investigated (Table 3). The highest oil recovery (60.64%) was obtained at 160°C and 8% moisture content, whereas the lowest oil recovery (3.65%) was observed at 135°C and 13% moisture content (Figure 3). These results indicated that both temperature and moisture content significantly influenced oil-extraction efficiency during screw pressing. The estimated regression coefficients of the fitted quadratic model are presented in Table 5, and the corresponding second-order polynomial equation for oil recovery in terms of the actual factors is given below.</w:t>
      </w:r>
    </w:p>
    <w:p w14:paraId="1C015598" w14:textId="77777777" w:rsidR="006922E7" w:rsidRPr="0039544F" w:rsidRDefault="006922E7" w:rsidP="00E35304">
      <w:pPr>
        <w:tabs>
          <w:tab w:val="left" w:pos="720"/>
          <w:tab w:val="left" w:pos="900"/>
          <w:tab w:val="left" w:pos="1080"/>
        </w:tabs>
        <w:spacing w:before="240" w:after="240" w:line="240" w:lineRule="auto"/>
        <w:jc w:val="center"/>
        <w:rPr>
          <w:rFonts w:ascii="Arial" w:hAnsi="Arial" w:cs="Arial"/>
          <w:sz w:val="20"/>
          <w:szCs w:val="20"/>
          <w:vertAlign w:val="superscript"/>
        </w:rPr>
      </w:pPr>
      <w:r w:rsidRPr="0039544F">
        <w:rPr>
          <w:rFonts w:ascii="Arial" w:hAnsi="Arial" w:cs="Arial"/>
          <w:sz w:val="20"/>
          <w:szCs w:val="20"/>
        </w:rPr>
        <w:t>Oil recovery = 141.69 – 0.58 X</w:t>
      </w:r>
      <w:r w:rsidRPr="0039544F">
        <w:rPr>
          <w:rFonts w:ascii="Arial" w:hAnsi="Arial" w:cs="Arial"/>
          <w:sz w:val="20"/>
          <w:szCs w:val="20"/>
          <w:vertAlign w:val="subscript"/>
        </w:rPr>
        <w:t xml:space="preserve">1 </w:t>
      </w:r>
      <w:r w:rsidRPr="0039544F">
        <w:rPr>
          <w:rFonts w:ascii="Arial" w:hAnsi="Arial" w:cs="Arial"/>
          <w:sz w:val="20"/>
          <w:szCs w:val="20"/>
        </w:rPr>
        <w:t>- 4.28 X</w:t>
      </w:r>
      <w:r w:rsidRPr="0039544F">
        <w:rPr>
          <w:rFonts w:ascii="Arial" w:hAnsi="Arial" w:cs="Arial"/>
          <w:sz w:val="20"/>
          <w:szCs w:val="20"/>
          <w:vertAlign w:val="subscript"/>
        </w:rPr>
        <w:t xml:space="preserve">2 </w:t>
      </w:r>
      <w:r w:rsidRPr="0039544F">
        <w:rPr>
          <w:rFonts w:ascii="Arial" w:hAnsi="Arial" w:cs="Arial"/>
          <w:sz w:val="20"/>
          <w:szCs w:val="20"/>
        </w:rPr>
        <w:t>+ 0.04 X</w:t>
      </w:r>
      <w:r w:rsidRPr="0039544F">
        <w:rPr>
          <w:rFonts w:ascii="Arial" w:hAnsi="Arial" w:cs="Arial"/>
          <w:sz w:val="20"/>
          <w:szCs w:val="20"/>
          <w:vertAlign w:val="subscript"/>
        </w:rPr>
        <w:t>1</w:t>
      </w:r>
      <w:r w:rsidRPr="0039544F">
        <w:rPr>
          <w:rFonts w:ascii="Arial" w:hAnsi="Arial" w:cs="Arial"/>
          <w:sz w:val="20"/>
          <w:szCs w:val="20"/>
        </w:rPr>
        <w:t>X</w:t>
      </w:r>
      <w:r w:rsidRPr="0039544F">
        <w:rPr>
          <w:rFonts w:ascii="Arial" w:hAnsi="Arial" w:cs="Arial"/>
          <w:sz w:val="20"/>
          <w:szCs w:val="20"/>
          <w:vertAlign w:val="subscript"/>
        </w:rPr>
        <w:t xml:space="preserve">2 </w:t>
      </w:r>
      <w:r w:rsidRPr="0039544F">
        <w:rPr>
          <w:rFonts w:ascii="Arial" w:hAnsi="Arial" w:cs="Arial"/>
          <w:sz w:val="20"/>
          <w:szCs w:val="20"/>
        </w:rPr>
        <w:t>+ 0.001 X</w:t>
      </w:r>
      <w:r w:rsidRPr="0039544F">
        <w:rPr>
          <w:rFonts w:ascii="Arial" w:hAnsi="Arial" w:cs="Arial"/>
          <w:sz w:val="20"/>
          <w:szCs w:val="20"/>
          <w:vertAlign w:val="subscript"/>
        </w:rPr>
        <w:t>1</w:t>
      </w:r>
      <w:r w:rsidRPr="0039544F">
        <w:rPr>
          <w:rFonts w:ascii="Arial" w:hAnsi="Arial" w:cs="Arial"/>
          <w:sz w:val="20"/>
          <w:szCs w:val="20"/>
          <w:vertAlign w:val="superscript"/>
        </w:rPr>
        <w:t xml:space="preserve">2 </w:t>
      </w:r>
      <w:r w:rsidRPr="0039544F">
        <w:rPr>
          <w:rFonts w:ascii="Arial" w:hAnsi="Arial" w:cs="Arial"/>
          <w:sz w:val="20"/>
          <w:szCs w:val="20"/>
        </w:rPr>
        <w:t>- 0.61 X</w:t>
      </w:r>
      <w:r w:rsidRPr="0039544F">
        <w:rPr>
          <w:rFonts w:ascii="Arial" w:hAnsi="Arial" w:cs="Arial"/>
          <w:sz w:val="20"/>
          <w:szCs w:val="20"/>
          <w:vertAlign w:val="subscript"/>
        </w:rPr>
        <w:t>2</w:t>
      </w:r>
      <w:r w:rsidRPr="0039544F">
        <w:rPr>
          <w:rFonts w:ascii="Arial" w:hAnsi="Arial" w:cs="Arial"/>
          <w:sz w:val="20"/>
          <w:szCs w:val="20"/>
          <w:vertAlign w:val="superscript"/>
        </w:rPr>
        <w:t>2</w:t>
      </w:r>
    </w:p>
    <w:p w14:paraId="7A3D5878" w14:textId="77777777" w:rsidR="006922E7" w:rsidRPr="0039544F" w:rsidRDefault="006922E7" w:rsidP="006922E7">
      <w:pPr>
        <w:tabs>
          <w:tab w:val="left" w:pos="720"/>
          <w:tab w:val="left" w:pos="900"/>
          <w:tab w:val="left" w:pos="1080"/>
        </w:tabs>
        <w:spacing w:after="240" w:line="240" w:lineRule="auto"/>
        <w:jc w:val="both"/>
        <w:rPr>
          <w:rFonts w:ascii="Myanmar Text" w:hAnsi="Myanmar Text" w:cs="Myanmar Text"/>
          <w:sz w:val="20"/>
          <w:szCs w:val="20"/>
        </w:rPr>
      </w:pPr>
      <w:r w:rsidRPr="0039544F">
        <w:rPr>
          <w:rFonts w:ascii="Arial" w:hAnsi="Arial" w:cs="Arial"/>
          <w:sz w:val="20"/>
          <w:szCs w:val="20"/>
        </w:rPr>
        <w:t>Where, X</w:t>
      </w:r>
      <w:r w:rsidRPr="0039544F">
        <w:rPr>
          <w:rFonts w:ascii="Arial" w:hAnsi="Arial" w:cs="Arial"/>
          <w:sz w:val="20"/>
          <w:szCs w:val="20"/>
          <w:vertAlign w:val="subscript"/>
        </w:rPr>
        <w:t xml:space="preserve">1 </w:t>
      </w:r>
      <w:r w:rsidRPr="0039544F">
        <w:rPr>
          <w:rFonts w:ascii="Arial" w:hAnsi="Arial" w:cs="Arial"/>
          <w:sz w:val="20"/>
          <w:szCs w:val="20"/>
        </w:rPr>
        <w:t>represents screw pressing temperature (°C) and X</w:t>
      </w:r>
      <w:r w:rsidRPr="0039544F">
        <w:rPr>
          <w:rFonts w:ascii="Arial" w:hAnsi="Arial" w:cs="Arial"/>
          <w:sz w:val="20"/>
          <w:szCs w:val="20"/>
          <w:vertAlign w:val="subscript"/>
        </w:rPr>
        <w:t>2</w:t>
      </w:r>
      <w:r w:rsidRPr="0039544F">
        <w:rPr>
          <w:rFonts w:ascii="Arial" w:hAnsi="Arial" w:cs="Arial"/>
          <w:sz w:val="20"/>
          <w:szCs w:val="20"/>
        </w:rPr>
        <w:t xml:space="preserve"> represents seed moisture content (%).</w:t>
      </w:r>
    </w:p>
    <w:p w14:paraId="1E77F2E6" w14:textId="77777777" w:rsidR="00194C0D" w:rsidRPr="0039544F" w:rsidRDefault="00F83528"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Analysis of variance (ANOVA) showed that the quadratic model developed for oil recovery was highly significant, with an F-value of 162.23 (</w:t>
      </w:r>
      <w:r w:rsidRPr="0039544F">
        <w:rPr>
          <w:rFonts w:ascii="Arial" w:hAnsi="Arial" w:cs="Arial"/>
          <w:i/>
          <w:iCs/>
          <w:sz w:val="20"/>
          <w:szCs w:val="20"/>
        </w:rPr>
        <w:t>p</w:t>
      </w:r>
      <w:r w:rsidRPr="0039544F">
        <w:rPr>
          <w:rFonts w:ascii="Arial" w:hAnsi="Arial" w:cs="Arial"/>
          <w:sz w:val="20"/>
          <w:szCs w:val="20"/>
        </w:rPr>
        <w:t xml:space="preserve"> &lt; 0.001) (Table 4). The lack-of-fit test was not significant (</w:t>
      </w:r>
      <w:r w:rsidRPr="0039544F">
        <w:rPr>
          <w:rFonts w:ascii="Arial" w:hAnsi="Arial" w:cs="Arial"/>
          <w:i/>
          <w:iCs/>
          <w:sz w:val="20"/>
          <w:szCs w:val="20"/>
        </w:rPr>
        <w:t>p</w:t>
      </w:r>
      <w:r w:rsidRPr="0039544F">
        <w:rPr>
          <w:rFonts w:ascii="Arial" w:hAnsi="Arial" w:cs="Arial"/>
          <w:sz w:val="20"/>
          <w:szCs w:val="20"/>
        </w:rPr>
        <w:t xml:space="preserve"> = 0.0508), indicating that the model adequately represented the experimental data. The coefficient of determination (R² = 0.9914) demonstrated that 99.14% of the variation in oil recovery could be explained by the fitted model. In addition, the adjusted coefficient of determination (adjusted R² = 0.9853) and the low coefficient of variation (CV = 5.84%) confirmed the adequacy, precision, and reliability of the model.</w:t>
      </w:r>
    </w:p>
    <w:p w14:paraId="7AAE2C68" w14:textId="77777777" w:rsidR="00F83528" w:rsidRPr="0039544F" w:rsidRDefault="00F83528"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The results showed that oil recovery increased with increasing temperature and decreasing moisture content. The increase in oil recovery observed at 160°C may be attributed to greater rupture of roselle seed tissues and enhanced oil release during screw pressing. Similar trends have been reported in oilseed-processing studies (Yang et al., 2021; Allay et al., 2025), in which elevated temperatures facilitated oil flow. Conversely, higher moisture levels reduced extraction efficiency, possibly because of increased resistance to oil flow and oil retention within the seed-cake structure. Similar observations were reported by Mridula et al. (2015), who found that oil recovery decreased with increasing flaxseed moisture content.</w:t>
      </w:r>
    </w:p>
    <w:p w14:paraId="06EA7D3B" w14:textId="77777777" w:rsidR="00F83528" w:rsidRPr="0039544F" w:rsidRDefault="00F83528" w:rsidP="00BA3A4B">
      <w:pPr>
        <w:tabs>
          <w:tab w:val="left" w:pos="720"/>
          <w:tab w:val="left" w:pos="900"/>
          <w:tab w:val="left" w:pos="1080"/>
        </w:tabs>
        <w:spacing w:after="240" w:line="240" w:lineRule="auto"/>
        <w:jc w:val="both"/>
        <w:rPr>
          <w:rFonts w:ascii="Arial" w:hAnsi="Arial" w:cs="Arial"/>
          <w:b/>
          <w:bCs/>
          <w:sz w:val="20"/>
          <w:szCs w:val="20"/>
        </w:rPr>
      </w:pPr>
      <w:r w:rsidRPr="0039544F">
        <w:rPr>
          <w:rFonts w:ascii="Arial" w:hAnsi="Arial" w:cs="Arial"/>
          <w:sz w:val="20"/>
          <w:szCs w:val="20"/>
        </w:rPr>
        <w:t>Numerical optimisation predicted that the optimum extraction condition within the investigated range was 160°C and 8% moisture content, yielding a predicted oil recovery of 57.94% (Table 6). The desirability value was high (0.95). Experimental validation conducted under the optimised conditions resulted in an oil recovery of 60.64%, corresponding to a difference of 2.70 from the predicted value (Table 7). The close agreement between the predicted and observed values confirmed the adequacy and predictive capability of the model.</w:t>
      </w:r>
    </w:p>
    <w:p w14:paraId="6CD30630" w14:textId="77777777" w:rsidR="00F83528" w:rsidRPr="0039544F" w:rsidRDefault="009E0301"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To validate the optimization model, an independent experiment was carried out under the predicted optimum conditions. The experimentally obtained values were in close agreement with the predicted values, confirming the adequacy and reliability of the developed quadratic model.</w:t>
      </w:r>
    </w:p>
    <w:p w14:paraId="76A163C2" w14:textId="77777777" w:rsidR="009E0301" w:rsidRPr="0039544F" w:rsidRDefault="009E0301" w:rsidP="00BA3A4B">
      <w:pPr>
        <w:tabs>
          <w:tab w:val="left" w:pos="720"/>
          <w:tab w:val="left" w:pos="900"/>
          <w:tab w:val="left" w:pos="1080"/>
        </w:tabs>
        <w:spacing w:after="240" w:line="240" w:lineRule="auto"/>
        <w:jc w:val="both"/>
        <w:rPr>
          <w:rFonts w:ascii="Arial" w:hAnsi="Arial" w:cs="Arial"/>
          <w:sz w:val="20"/>
          <w:szCs w:val="20"/>
        </w:rPr>
        <w:sectPr w:rsidR="009E0301" w:rsidRPr="0039544F" w:rsidSect="00BA3A4B">
          <w:type w:val="continuous"/>
          <w:pgSz w:w="12240" w:h="15840" w:code="1"/>
          <w:pgMar w:top="1440" w:right="1440" w:bottom="1440" w:left="1440" w:header="720" w:footer="720" w:gutter="0"/>
          <w:cols w:space="720"/>
          <w:docGrid w:linePitch="360"/>
        </w:sectPr>
      </w:pPr>
    </w:p>
    <w:p w14:paraId="287D014A" w14:textId="77777777" w:rsidR="00916F1B" w:rsidRPr="0039544F" w:rsidRDefault="00916F1B">
      <w:pPr>
        <w:rPr>
          <w:rFonts w:ascii="Arial" w:hAnsi="Arial" w:cs="Arial"/>
          <w:b/>
          <w:bCs/>
          <w:sz w:val="20"/>
          <w:szCs w:val="20"/>
        </w:rPr>
      </w:pPr>
      <w:r w:rsidRPr="0039544F">
        <w:rPr>
          <w:rFonts w:ascii="Arial" w:hAnsi="Arial" w:cs="Arial"/>
          <w:b/>
          <w:bCs/>
          <w:sz w:val="20"/>
          <w:szCs w:val="20"/>
        </w:rPr>
        <w:br w:type="page"/>
      </w:r>
    </w:p>
    <w:p w14:paraId="5EA73871" w14:textId="77777777" w:rsidR="00F83528" w:rsidRPr="0039544F" w:rsidRDefault="00F83528" w:rsidP="00B05C10">
      <w:pPr>
        <w:tabs>
          <w:tab w:val="left" w:pos="720"/>
          <w:tab w:val="left" w:pos="900"/>
          <w:tab w:val="left" w:pos="1080"/>
        </w:tabs>
        <w:spacing w:before="240" w:after="240" w:line="276" w:lineRule="auto"/>
        <w:jc w:val="both"/>
        <w:rPr>
          <w:rFonts w:ascii="Arial" w:hAnsi="Arial" w:cs="Arial"/>
          <w:b/>
          <w:bCs/>
          <w:sz w:val="20"/>
          <w:szCs w:val="20"/>
        </w:rPr>
      </w:pPr>
      <w:r w:rsidRPr="0039544F">
        <w:rPr>
          <w:rFonts w:ascii="Arial" w:hAnsi="Arial" w:cs="Arial"/>
          <w:b/>
          <w:bCs/>
          <w:sz w:val="20"/>
          <w:szCs w:val="20"/>
        </w:rPr>
        <w:lastRenderedPageBreak/>
        <w:t>Table 3.</w:t>
      </w:r>
      <w:r w:rsidRPr="0039544F">
        <w:rPr>
          <w:rFonts w:ascii="Arial" w:hAnsi="Arial" w:cs="Arial"/>
          <w:b/>
          <w:bCs/>
          <w:sz w:val="20"/>
          <w:szCs w:val="20"/>
        </w:rPr>
        <w:tab/>
      </w:r>
      <w:r w:rsidR="00B05C10" w:rsidRPr="0039544F">
        <w:rPr>
          <w:rFonts w:ascii="Arial" w:hAnsi="Arial" w:cs="Arial"/>
          <w:b/>
          <w:bCs/>
          <w:sz w:val="20"/>
          <w:szCs w:val="20"/>
        </w:rPr>
        <w:t>Effect of different extraction conditions and responses of roselle seed oil condition according to central composite rotatable design</w:t>
      </w:r>
    </w:p>
    <w:tbl>
      <w:tblPr>
        <w:tblStyle w:val="TableGridLight"/>
        <w:tblW w:w="9408" w:type="dxa"/>
        <w:tblInd w:w="108" w:type="dxa"/>
        <w:tblCellMar>
          <w:right w:w="144" w:type="dxa"/>
        </w:tblCellMar>
        <w:tblLook w:val="0400" w:firstRow="0" w:lastRow="0" w:firstColumn="0" w:lastColumn="0" w:noHBand="0" w:noVBand="1"/>
      </w:tblPr>
      <w:tblGrid>
        <w:gridCol w:w="602"/>
        <w:gridCol w:w="1221"/>
        <w:gridCol w:w="1296"/>
        <w:gridCol w:w="1342"/>
        <w:gridCol w:w="1351"/>
        <w:gridCol w:w="1105"/>
        <w:gridCol w:w="1320"/>
        <w:gridCol w:w="1171"/>
      </w:tblGrid>
      <w:tr w:rsidR="00530915" w:rsidRPr="0039544F" w14:paraId="1B6AA352" w14:textId="77777777" w:rsidTr="00295385">
        <w:trPr>
          <w:trHeight w:val="20"/>
        </w:trPr>
        <w:tc>
          <w:tcPr>
            <w:tcW w:w="602" w:type="dxa"/>
            <w:vMerge w:val="restart"/>
            <w:vAlign w:val="center"/>
            <w:hideMark/>
          </w:tcPr>
          <w:p w14:paraId="502D289B"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Sr.</w:t>
            </w:r>
          </w:p>
          <w:p w14:paraId="6F7BAF2D"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No</w:t>
            </w:r>
          </w:p>
        </w:tc>
        <w:tc>
          <w:tcPr>
            <w:tcW w:w="2517" w:type="dxa"/>
            <w:gridSpan w:val="2"/>
            <w:vAlign w:val="center"/>
            <w:hideMark/>
          </w:tcPr>
          <w:p w14:paraId="76FC4EA0"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Coded Value of Extraction Variables</w:t>
            </w:r>
          </w:p>
        </w:tc>
        <w:tc>
          <w:tcPr>
            <w:tcW w:w="2693" w:type="dxa"/>
            <w:gridSpan w:val="2"/>
            <w:vAlign w:val="center"/>
            <w:hideMark/>
          </w:tcPr>
          <w:p w14:paraId="486144F0"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Actual Value of Extraction Variables</w:t>
            </w:r>
          </w:p>
        </w:tc>
        <w:tc>
          <w:tcPr>
            <w:tcW w:w="3596" w:type="dxa"/>
            <w:gridSpan w:val="3"/>
            <w:vAlign w:val="center"/>
            <w:hideMark/>
          </w:tcPr>
          <w:p w14:paraId="569E8BEB"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Product Responses</w:t>
            </w:r>
          </w:p>
        </w:tc>
      </w:tr>
      <w:tr w:rsidR="00530915" w:rsidRPr="0039544F" w14:paraId="0D05CDC3" w14:textId="77777777" w:rsidTr="00295385">
        <w:trPr>
          <w:trHeight w:val="20"/>
        </w:trPr>
        <w:tc>
          <w:tcPr>
            <w:tcW w:w="602" w:type="dxa"/>
            <w:vMerge/>
            <w:vAlign w:val="center"/>
            <w:hideMark/>
          </w:tcPr>
          <w:p w14:paraId="6508384F" w14:textId="77777777" w:rsidR="00530915" w:rsidRPr="0039544F" w:rsidRDefault="00530915" w:rsidP="00BA3A4B">
            <w:pPr>
              <w:tabs>
                <w:tab w:val="left" w:pos="720"/>
                <w:tab w:val="left" w:pos="900"/>
                <w:tab w:val="left" w:pos="1080"/>
              </w:tabs>
              <w:jc w:val="center"/>
              <w:rPr>
                <w:rFonts w:ascii="Arial" w:hAnsi="Arial" w:cs="Arial"/>
                <w:sz w:val="20"/>
                <w:szCs w:val="20"/>
              </w:rPr>
            </w:pPr>
          </w:p>
        </w:tc>
        <w:tc>
          <w:tcPr>
            <w:tcW w:w="1221" w:type="dxa"/>
            <w:vAlign w:val="center"/>
            <w:hideMark/>
          </w:tcPr>
          <w:p w14:paraId="07651F65"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Factor A</w:t>
            </w:r>
          </w:p>
          <w:p w14:paraId="4D72205C"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Temp. (°C)</w:t>
            </w:r>
          </w:p>
        </w:tc>
        <w:tc>
          <w:tcPr>
            <w:tcW w:w="1296" w:type="dxa"/>
            <w:vAlign w:val="center"/>
            <w:hideMark/>
          </w:tcPr>
          <w:p w14:paraId="2E504BE1"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Factor B</w:t>
            </w:r>
          </w:p>
          <w:p w14:paraId="597BC42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Moisture content (%)</w:t>
            </w:r>
          </w:p>
        </w:tc>
        <w:tc>
          <w:tcPr>
            <w:tcW w:w="1342" w:type="dxa"/>
            <w:vAlign w:val="center"/>
            <w:hideMark/>
          </w:tcPr>
          <w:p w14:paraId="7C2064E7"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Factor A</w:t>
            </w:r>
          </w:p>
          <w:p w14:paraId="01CBEB3B"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Temp. (°C)</w:t>
            </w:r>
          </w:p>
        </w:tc>
        <w:tc>
          <w:tcPr>
            <w:tcW w:w="1351" w:type="dxa"/>
            <w:vAlign w:val="center"/>
            <w:hideMark/>
          </w:tcPr>
          <w:p w14:paraId="070BECE9"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Factor B</w:t>
            </w:r>
          </w:p>
          <w:p w14:paraId="6F8C5C25"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Moisture content (%)</w:t>
            </w:r>
          </w:p>
        </w:tc>
        <w:tc>
          <w:tcPr>
            <w:tcW w:w="1105" w:type="dxa"/>
            <w:vAlign w:val="center"/>
            <w:hideMark/>
          </w:tcPr>
          <w:p w14:paraId="76B7DC6F"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Oil yield</w:t>
            </w:r>
          </w:p>
          <w:p w14:paraId="069079B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w:t>
            </w:r>
          </w:p>
        </w:tc>
        <w:tc>
          <w:tcPr>
            <w:tcW w:w="1320" w:type="dxa"/>
            <w:vAlign w:val="center"/>
            <w:hideMark/>
          </w:tcPr>
          <w:p w14:paraId="6F9986BD"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Residual oil in cake (%)</w:t>
            </w:r>
          </w:p>
        </w:tc>
        <w:tc>
          <w:tcPr>
            <w:tcW w:w="1171" w:type="dxa"/>
            <w:vAlign w:val="center"/>
            <w:hideMark/>
          </w:tcPr>
          <w:p w14:paraId="6FD30222"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Oil recovery (%)</w:t>
            </w:r>
          </w:p>
        </w:tc>
      </w:tr>
      <w:tr w:rsidR="00530915" w:rsidRPr="0039544F" w14:paraId="34FE3B62" w14:textId="77777777" w:rsidTr="00295385">
        <w:trPr>
          <w:trHeight w:val="20"/>
        </w:trPr>
        <w:tc>
          <w:tcPr>
            <w:tcW w:w="602" w:type="dxa"/>
            <w:hideMark/>
          </w:tcPr>
          <w:p w14:paraId="32B36B9C"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w:t>
            </w:r>
          </w:p>
        </w:tc>
        <w:tc>
          <w:tcPr>
            <w:tcW w:w="1221" w:type="dxa"/>
            <w:hideMark/>
          </w:tcPr>
          <w:p w14:paraId="28341B3C"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296" w:type="dxa"/>
            <w:hideMark/>
          </w:tcPr>
          <w:p w14:paraId="7205A549"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342" w:type="dxa"/>
            <w:hideMark/>
          </w:tcPr>
          <w:p w14:paraId="5DA2CF37"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110</w:t>
            </w:r>
          </w:p>
        </w:tc>
        <w:tc>
          <w:tcPr>
            <w:tcW w:w="1351" w:type="dxa"/>
            <w:hideMark/>
          </w:tcPr>
          <w:p w14:paraId="49F447D2"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8</w:t>
            </w:r>
          </w:p>
        </w:tc>
        <w:tc>
          <w:tcPr>
            <w:tcW w:w="1105" w:type="dxa"/>
            <w:hideMark/>
          </w:tcPr>
          <w:p w14:paraId="3B743122"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11.65</w:t>
            </w:r>
          </w:p>
        </w:tc>
        <w:tc>
          <w:tcPr>
            <w:tcW w:w="1320" w:type="dxa"/>
            <w:hideMark/>
          </w:tcPr>
          <w:p w14:paraId="738DCA21"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6.76</w:t>
            </w:r>
          </w:p>
        </w:tc>
        <w:tc>
          <w:tcPr>
            <w:tcW w:w="1171" w:type="dxa"/>
            <w:hideMark/>
          </w:tcPr>
          <w:p w14:paraId="21903998"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58.20</w:t>
            </w:r>
          </w:p>
        </w:tc>
      </w:tr>
      <w:tr w:rsidR="00530915" w:rsidRPr="0039544F" w14:paraId="48A3E8C1" w14:textId="77777777" w:rsidTr="00295385">
        <w:trPr>
          <w:trHeight w:val="20"/>
        </w:trPr>
        <w:tc>
          <w:tcPr>
            <w:tcW w:w="602" w:type="dxa"/>
            <w:hideMark/>
          </w:tcPr>
          <w:p w14:paraId="1838FD2A"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2</w:t>
            </w:r>
          </w:p>
        </w:tc>
        <w:tc>
          <w:tcPr>
            <w:tcW w:w="1221" w:type="dxa"/>
            <w:hideMark/>
          </w:tcPr>
          <w:p w14:paraId="5D54F09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296" w:type="dxa"/>
            <w:hideMark/>
          </w:tcPr>
          <w:p w14:paraId="1E9E19B6"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342" w:type="dxa"/>
            <w:hideMark/>
          </w:tcPr>
          <w:p w14:paraId="324D1A95"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135</w:t>
            </w:r>
          </w:p>
        </w:tc>
        <w:tc>
          <w:tcPr>
            <w:tcW w:w="1351" w:type="dxa"/>
            <w:hideMark/>
          </w:tcPr>
          <w:p w14:paraId="53019A3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w:t>
            </w:r>
          </w:p>
        </w:tc>
        <w:tc>
          <w:tcPr>
            <w:tcW w:w="1105" w:type="dxa"/>
            <w:hideMark/>
          </w:tcPr>
          <w:p w14:paraId="7F8568B8"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7.17</w:t>
            </w:r>
          </w:p>
        </w:tc>
        <w:tc>
          <w:tcPr>
            <w:tcW w:w="1320" w:type="dxa"/>
            <w:hideMark/>
          </w:tcPr>
          <w:p w14:paraId="3C0F6503"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12.13</w:t>
            </w:r>
          </w:p>
        </w:tc>
        <w:tc>
          <w:tcPr>
            <w:tcW w:w="1171" w:type="dxa"/>
            <w:hideMark/>
          </w:tcPr>
          <w:p w14:paraId="35A2FBD5"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35.82</w:t>
            </w:r>
          </w:p>
        </w:tc>
      </w:tr>
      <w:tr w:rsidR="00530915" w:rsidRPr="0039544F" w14:paraId="313B7F27" w14:textId="77777777" w:rsidTr="00295385">
        <w:trPr>
          <w:trHeight w:val="20"/>
        </w:trPr>
        <w:tc>
          <w:tcPr>
            <w:tcW w:w="602" w:type="dxa"/>
            <w:hideMark/>
          </w:tcPr>
          <w:p w14:paraId="53250DCD"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w:t>
            </w:r>
          </w:p>
        </w:tc>
        <w:tc>
          <w:tcPr>
            <w:tcW w:w="1221" w:type="dxa"/>
            <w:hideMark/>
          </w:tcPr>
          <w:p w14:paraId="4F8F5B92"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296" w:type="dxa"/>
            <w:hideMark/>
          </w:tcPr>
          <w:p w14:paraId="49B8D1AC"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 α</w:t>
            </w:r>
          </w:p>
        </w:tc>
        <w:tc>
          <w:tcPr>
            <w:tcW w:w="1342" w:type="dxa"/>
            <w:hideMark/>
          </w:tcPr>
          <w:p w14:paraId="525080F6"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135</w:t>
            </w:r>
          </w:p>
        </w:tc>
        <w:tc>
          <w:tcPr>
            <w:tcW w:w="1351" w:type="dxa"/>
            <w:hideMark/>
          </w:tcPr>
          <w:p w14:paraId="75703029"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7</w:t>
            </w:r>
          </w:p>
        </w:tc>
        <w:tc>
          <w:tcPr>
            <w:tcW w:w="1105" w:type="dxa"/>
            <w:hideMark/>
          </w:tcPr>
          <w:p w14:paraId="6BF48A14"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11.89</w:t>
            </w:r>
          </w:p>
        </w:tc>
        <w:tc>
          <w:tcPr>
            <w:tcW w:w="1320" w:type="dxa"/>
            <w:hideMark/>
          </w:tcPr>
          <w:p w14:paraId="1F6224C4"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6.46</w:t>
            </w:r>
          </w:p>
        </w:tc>
        <w:tc>
          <w:tcPr>
            <w:tcW w:w="1171" w:type="dxa"/>
            <w:hideMark/>
          </w:tcPr>
          <w:p w14:paraId="132944A7"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59.40</w:t>
            </w:r>
          </w:p>
        </w:tc>
      </w:tr>
      <w:tr w:rsidR="00530915" w:rsidRPr="0039544F" w14:paraId="6512B4DC" w14:textId="77777777" w:rsidTr="00295385">
        <w:trPr>
          <w:trHeight w:val="20"/>
        </w:trPr>
        <w:tc>
          <w:tcPr>
            <w:tcW w:w="602" w:type="dxa"/>
            <w:hideMark/>
          </w:tcPr>
          <w:p w14:paraId="5289D5C1"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4</w:t>
            </w:r>
          </w:p>
        </w:tc>
        <w:tc>
          <w:tcPr>
            <w:tcW w:w="1221" w:type="dxa"/>
            <w:hideMark/>
          </w:tcPr>
          <w:p w14:paraId="0CDA3E1C"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296" w:type="dxa"/>
            <w:hideMark/>
          </w:tcPr>
          <w:p w14:paraId="2B8D685A"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342" w:type="dxa"/>
            <w:hideMark/>
          </w:tcPr>
          <w:p w14:paraId="6AE916AA"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135</w:t>
            </w:r>
          </w:p>
        </w:tc>
        <w:tc>
          <w:tcPr>
            <w:tcW w:w="1351" w:type="dxa"/>
            <w:hideMark/>
          </w:tcPr>
          <w:p w14:paraId="0B176D06"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w:t>
            </w:r>
          </w:p>
        </w:tc>
        <w:tc>
          <w:tcPr>
            <w:tcW w:w="1105" w:type="dxa"/>
            <w:hideMark/>
          </w:tcPr>
          <w:p w14:paraId="1CBE3CFF"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7.45</w:t>
            </w:r>
          </w:p>
        </w:tc>
        <w:tc>
          <w:tcPr>
            <w:tcW w:w="1320" w:type="dxa"/>
            <w:hideMark/>
          </w:tcPr>
          <w:p w14:paraId="4936D6DB"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12.12</w:t>
            </w:r>
          </w:p>
        </w:tc>
        <w:tc>
          <w:tcPr>
            <w:tcW w:w="1171" w:type="dxa"/>
            <w:hideMark/>
          </w:tcPr>
          <w:p w14:paraId="57DD6FB1"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37.22</w:t>
            </w:r>
          </w:p>
        </w:tc>
      </w:tr>
      <w:tr w:rsidR="00530915" w:rsidRPr="0039544F" w14:paraId="6CE88C56" w14:textId="77777777" w:rsidTr="00295385">
        <w:trPr>
          <w:trHeight w:val="20"/>
        </w:trPr>
        <w:tc>
          <w:tcPr>
            <w:tcW w:w="602" w:type="dxa"/>
            <w:hideMark/>
          </w:tcPr>
          <w:p w14:paraId="19B15AC7"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5</w:t>
            </w:r>
          </w:p>
        </w:tc>
        <w:tc>
          <w:tcPr>
            <w:tcW w:w="1221" w:type="dxa"/>
            <w:hideMark/>
          </w:tcPr>
          <w:p w14:paraId="43F44BA0"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296" w:type="dxa"/>
            <w:hideMark/>
          </w:tcPr>
          <w:p w14:paraId="0E060FF8"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342" w:type="dxa"/>
            <w:hideMark/>
          </w:tcPr>
          <w:p w14:paraId="199F6494"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160</w:t>
            </w:r>
          </w:p>
        </w:tc>
        <w:tc>
          <w:tcPr>
            <w:tcW w:w="1351" w:type="dxa"/>
            <w:hideMark/>
          </w:tcPr>
          <w:p w14:paraId="12E2402F"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12</w:t>
            </w:r>
          </w:p>
        </w:tc>
        <w:tc>
          <w:tcPr>
            <w:tcW w:w="1105" w:type="dxa"/>
            <w:hideMark/>
          </w:tcPr>
          <w:p w14:paraId="0CC50A51"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4.08</w:t>
            </w:r>
          </w:p>
        </w:tc>
        <w:tc>
          <w:tcPr>
            <w:tcW w:w="1320" w:type="dxa"/>
            <w:hideMark/>
          </w:tcPr>
          <w:p w14:paraId="7E298496"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15.91</w:t>
            </w:r>
          </w:p>
        </w:tc>
        <w:tc>
          <w:tcPr>
            <w:tcW w:w="1171" w:type="dxa"/>
            <w:hideMark/>
          </w:tcPr>
          <w:p w14:paraId="19D0736B"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20.38</w:t>
            </w:r>
          </w:p>
        </w:tc>
      </w:tr>
      <w:tr w:rsidR="00530915" w:rsidRPr="0039544F" w14:paraId="5EC867FD" w14:textId="77777777" w:rsidTr="00295385">
        <w:trPr>
          <w:trHeight w:val="20"/>
        </w:trPr>
        <w:tc>
          <w:tcPr>
            <w:tcW w:w="602" w:type="dxa"/>
            <w:hideMark/>
          </w:tcPr>
          <w:p w14:paraId="305CAF7C"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6</w:t>
            </w:r>
          </w:p>
        </w:tc>
        <w:tc>
          <w:tcPr>
            <w:tcW w:w="1221" w:type="dxa"/>
            <w:hideMark/>
          </w:tcPr>
          <w:p w14:paraId="6EC505C8"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296" w:type="dxa"/>
            <w:hideMark/>
          </w:tcPr>
          <w:p w14:paraId="177BAC6A"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342" w:type="dxa"/>
            <w:hideMark/>
          </w:tcPr>
          <w:p w14:paraId="7E922191"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135</w:t>
            </w:r>
          </w:p>
        </w:tc>
        <w:tc>
          <w:tcPr>
            <w:tcW w:w="1351" w:type="dxa"/>
            <w:hideMark/>
          </w:tcPr>
          <w:p w14:paraId="471EA752"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w:t>
            </w:r>
          </w:p>
        </w:tc>
        <w:tc>
          <w:tcPr>
            <w:tcW w:w="1105" w:type="dxa"/>
            <w:hideMark/>
          </w:tcPr>
          <w:p w14:paraId="7E05C123"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7.63</w:t>
            </w:r>
          </w:p>
        </w:tc>
        <w:tc>
          <w:tcPr>
            <w:tcW w:w="1320" w:type="dxa"/>
            <w:hideMark/>
          </w:tcPr>
          <w:p w14:paraId="3DCF5F70"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12.11</w:t>
            </w:r>
          </w:p>
        </w:tc>
        <w:tc>
          <w:tcPr>
            <w:tcW w:w="1171" w:type="dxa"/>
            <w:hideMark/>
          </w:tcPr>
          <w:p w14:paraId="578D321D"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38.11</w:t>
            </w:r>
          </w:p>
        </w:tc>
      </w:tr>
      <w:tr w:rsidR="00530915" w:rsidRPr="0039544F" w14:paraId="43013D64" w14:textId="77777777" w:rsidTr="00295385">
        <w:trPr>
          <w:trHeight w:val="20"/>
        </w:trPr>
        <w:tc>
          <w:tcPr>
            <w:tcW w:w="602" w:type="dxa"/>
            <w:hideMark/>
          </w:tcPr>
          <w:p w14:paraId="494A2C80"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7</w:t>
            </w:r>
          </w:p>
        </w:tc>
        <w:tc>
          <w:tcPr>
            <w:tcW w:w="1221" w:type="dxa"/>
            <w:hideMark/>
          </w:tcPr>
          <w:p w14:paraId="3D9A114D"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296" w:type="dxa"/>
            <w:hideMark/>
          </w:tcPr>
          <w:p w14:paraId="5A9698E7"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342" w:type="dxa"/>
            <w:hideMark/>
          </w:tcPr>
          <w:p w14:paraId="5E74BF44"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135</w:t>
            </w:r>
          </w:p>
        </w:tc>
        <w:tc>
          <w:tcPr>
            <w:tcW w:w="1351" w:type="dxa"/>
            <w:hideMark/>
          </w:tcPr>
          <w:p w14:paraId="3FDA7C61"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w:t>
            </w:r>
          </w:p>
        </w:tc>
        <w:tc>
          <w:tcPr>
            <w:tcW w:w="1105" w:type="dxa"/>
            <w:hideMark/>
          </w:tcPr>
          <w:p w14:paraId="3BE26590"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7.72</w:t>
            </w:r>
          </w:p>
        </w:tc>
        <w:tc>
          <w:tcPr>
            <w:tcW w:w="1320" w:type="dxa"/>
            <w:hideMark/>
          </w:tcPr>
          <w:p w14:paraId="775F145C"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11.63</w:t>
            </w:r>
          </w:p>
        </w:tc>
        <w:tc>
          <w:tcPr>
            <w:tcW w:w="1171" w:type="dxa"/>
            <w:hideMark/>
          </w:tcPr>
          <w:p w14:paraId="159CFF77"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38.56</w:t>
            </w:r>
          </w:p>
        </w:tc>
      </w:tr>
      <w:tr w:rsidR="00530915" w:rsidRPr="0039544F" w14:paraId="1BCBA441" w14:textId="77777777" w:rsidTr="00295385">
        <w:trPr>
          <w:trHeight w:val="20"/>
        </w:trPr>
        <w:tc>
          <w:tcPr>
            <w:tcW w:w="602" w:type="dxa"/>
            <w:hideMark/>
          </w:tcPr>
          <w:p w14:paraId="219CF1E8"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8</w:t>
            </w:r>
          </w:p>
        </w:tc>
        <w:tc>
          <w:tcPr>
            <w:tcW w:w="1221" w:type="dxa"/>
            <w:hideMark/>
          </w:tcPr>
          <w:p w14:paraId="1CF91D30"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 α</w:t>
            </w:r>
          </w:p>
        </w:tc>
        <w:tc>
          <w:tcPr>
            <w:tcW w:w="1296" w:type="dxa"/>
            <w:hideMark/>
          </w:tcPr>
          <w:p w14:paraId="1BE16DFE"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342" w:type="dxa"/>
            <w:hideMark/>
          </w:tcPr>
          <w:p w14:paraId="32455B8D"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100</w:t>
            </w:r>
          </w:p>
        </w:tc>
        <w:tc>
          <w:tcPr>
            <w:tcW w:w="1351" w:type="dxa"/>
            <w:hideMark/>
          </w:tcPr>
          <w:p w14:paraId="29D6057E"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w:t>
            </w:r>
          </w:p>
        </w:tc>
        <w:tc>
          <w:tcPr>
            <w:tcW w:w="1105" w:type="dxa"/>
            <w:hideMark/>
          </w:tcPr>
          <w:p w14:paraId="129D8160"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6.64</w:t>
            </w:r>
          </w:p>
        </w:tc>
        <w:tc>
          <w:tcPr>
            <w:tcW w:w="1320" w:type="dxa"/>
            <w:hideMark/>
          </w:tcPr>
          <w:p w14:paraId="3F79081B"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12.51</w:t>
            </w:r>
          </w:p>
        </w:tc>
        <w:tc>
          <w:tcPr>
            <w:tcW w:w="1171" w:type="dxa"/>
            <w:hideMark/>
          </w:tcPr>
          <w:p w14:paraId="2138D18C"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33.17</w:t>
            </w:r>
          </w:p>
        </w:tc>
      </w:tr>
      <w:tr w:rsidR="00530915" w:rsidRPr="0039544F" w14:paraId="266E9A72" w14:textId="77777777" w:rsidTr="00295385">
        <w:trPr>
          <w:trHeight w:val="20"/>
        </w:trPr>
        <w:tc>
          <w:tcPr>
            <w:tcW w:w="602" w:type="dxa"/>
            <w:hideMark/>
          </w:tcPr>
          <w:p w14:paraId="6E691486"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9</w:t>
            </w:r>
          </w:p>
        </w:tc>
        <w:tc>
          <w:tcPr>
            <w:tcW w:w="1221" w:type="dxa"/>
            <w:hideMark/>
          </w:tcPr>
          <w:p w14:paraId="50453A6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296" w:type="dxa"/>
            <w:hideMark/>
          </w:tcPr>
          <w:p w14:paraId="0ADDBC6A"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+α</w:t>
            </w:r>
          </w:p>
        </w:tc>
        <w:tc>
          <w:tcPr>
            <w:tcW w:w="1342" w:type="dxa"/>
            <w:hideMark/>
          </w:tcPr>
          <w:p w14:paraId="7791D6D1"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135</w:t>
            </w:r>
          </w:p>
        </w:tc>
        <w:tc>
          <w:tcPr>
            <w:tcW w:w="1351" w:type="dxa"/>
            <w:hideMark/>
          </w:tcPr>
          <w:p w14:paraId="30EB057D"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w:t>
            </w:r>
          </w:p>
        </w:tc>
        <w:tc>
          <w:tcPr>
            <w:tcW w:w="1105" w:type="dxa"/>
            <w:hideMark/>
          </w:tcPr>
          <w:p w14:paraId="433E6619"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0.73</w:t>
            </w:r>
          </w:p>
        </w:tc>
        <w:tc>
          <w:tcPr>
            <w:tcW w:w="1320" w:type="dxa"/>
            <w:hideMark/>
          </w:tcPr>
          <w:p w14:paraId="4BDFB72E"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19.19</w:t>
            </w:r>
          </w:p>
        </w:tc>
        <w:tc>
          <w:tcPr>
            <w:tcW w:w="1171" w:type="dxa"/>
            <w:hideMark/>
          </w:tcPr>
          <w:p w14:paraId="60834157"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3.65</w:t>
            </w:r>
          </w:p>
        </w:tc>
      </w:tr>
      <w:tr w:rsidR="00530915" w:rsidRPr="0039544F" w14:paraId="65AAE54E" w14:textId="77777777" w:rsidTr="00295385">
        <w:trPr>
          <w:trHeight w:val="20"/>
        </w:trPr>
        <w:tc>
          <w:tcPr>
            <w:tcW w:w="602" w:type="dxa"/>
            <w:hideMark/>
          </w:tcPr>
          <w:p w14:paraId="7C27DA35"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10</w:t>
            </w:r>
          </w:p>
        </w:tc>
        <w:tc>
          <w:tcPr>
            <w:tcW w:w="1221" w:type="dxa"/>
            <w:hideMark/>
          </w:tcPr>
          <w:p w14:paraId="1FEB1872"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+α</w:t>
            </w:r>
          </w:p>
        </w:tc>
        <w:tc>
          <w:tcPr>
            <w:tcW w:w="1296" w:type="dxa"/>
            <w:hideMark/>
          </w:tcPr>
          <w:p w14:paraId="19158430"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342" w:type="dxa"/>
            <w:hideMark/>
          </w:tcPr>
          <w:p w14:paraId="697CF6CF"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170</w:t>
            </w:r>
          </w:p>
        </w:tc>
        <w:tc>
          <w:tcPr>
            <w:tcW w:w="1351" w:type="dxa"/>
            <w:hideMark/>
          </w:tcPr>
          <w:p w14:paraId="7A15471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w:t>
            </w:r>
          </w:p>
        </w:tc>
        <w:tc>
          <w:tcPr>
            <w:tcW w:w="1105" w:type="dxa"/>
            <w:hideMark/>
          </w:tcPr>
          <w:p w14:paraId="1D54A8FA"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8.43</w:t>
            </w:r>
          </w:p>
        </w:tc>
        <w:tc>
          <w:tcPr>
            <w:tcW w:w="1320" w:type="dxa"/>
            <w:hideMark/>
          </w:tcPr>
          <w:p w14:paraId="53E34913"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11</w:t>
            </w:r>
          </w:p>
        </w:tc>
        <w:tc>
          <w:tcPr>
            <w:tcW w:w="1171" w:type="dxa"/>
            <w:hideMark/>
          </w:tcPr>
          <w:p w14:paraId="517737F7"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42.11</w:t>
            </w:r>
          </w:p>
        </w:tc>
      </w:tr>
      <w:tr w:rsidR="00530915" w:rsidRPr="0039544F" w14:paraId="61A912AC" w14:textId="77777777" w:rsidTr="00295385">
        <w:trPr>
          <w:trHeight w:val="20"/>
        </w:trPr>
        <w:tc>
          <w:tcPr>
            <w:tcW w:w="602" w:type="dxa"/>
            <w:hideMark/>
          </w:tcPr>
          <w:p w14:paraId="682BD4B9"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11</w:t>
            </w:r>
          </w:p>
        </w:tc>
        <w:tc>
          <w:tcPr>
            <w:tcW w:w="1221" w:type="dxa"/>
            <w:hideMark/>
          </w:tcPr>
          <w:p w14:paraId="748CB2EB"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296" w:type="dxa"/>
            <w:hideMark/>
          </w:tcPr>
          <w:p w14:paraId="54B8C8EC"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342" w:type="dxa"/>
            <w:hideMark/>
          </w:tcPr>
          <w:p w14:paraId="5000E0C6"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160</w:t>
            </w:r>
          </w:p>
        </w:tc>
        <w:tc>
          <w:tcPr>
            <w:tcW w:w="1351" w:type="dxa"/>
            <w:hideMark/>
          </w:tcPr>
          <w:p w14:paraId="4CBBDA01"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8</w:t>
            </w:r>
          </w:p>
        </w:tc>
        <w:tc>
          <w:tcPr>
            <w:tcW w:w="1105" w:type="dxa"/>
            <w:hideMark/>
          </w:tcPr>
          <w:p w14:paraId="5DA73C8A"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12.14</w:t>
            </w:r>
          </w:p>
        </w:tc>
        <w:tc>
          <w:tcPr>
            <w:tcW w:w="1320" w:type="dxa"/>
            <w:hideMark/>
          </w:tcPr>
          <w:p w14:paraId="73CA74B6"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6.42</w:t>
            </w:r>
          </w:p>
        </w:tc>
        <w:tc>
          <w:tcPr>
            <w:tcW w:w="1171" w:type="dxa"/>
            <w:hideMark/>
          </w:tcPr>
          <w:p w14:paraId="38EC709D"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60.64</w:t>
            </w:r>
          </w:p>
        </w:tc>
      </w:tr>
      <w:tr w:rsidR="00530915" w:rsidRPr="0039544F" w14:paraId="5DEBBD76" w14:textId="77777777" w:rsidTr="00295385">
        <w:trPr>
          <w:trHeight w:val="20"/>
        </w:trPr>
        <w:tc>
          <w:tcPr>
            <w:tcW w:w="602" w:type="dxa"/>
            <w:hideMark/>
          </w:tcPr>
          <w:p w14:paraId="2E3E2FF2"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12</w:t>
            </w:r>
          </w:p>
        </w:tc>
        <w:tc>
          <w:tcPr>
            <w:tcW w:w="1221" w:type="dxa"/>
            <w:hideMark/>
          </w:tcPr>
          <w:p w14:paraId="22C21A20"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296" w:type="dxa"/>
            <w:hideMark/>
          </w:tcPr>
          <w:p w14:paraId="0B7114D8"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w:t>
            </w:r>
          </w:p>
        </w:tc>
        <w:tc>
          <w:tcPr>
            <w:tcW w:w="1342" w:type="dxa"/>
            <w:hideMark/>
          </w:tcPr>
          <w:p w14:paraId="0C39666F"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110</w:t>
            </w:r>
          </w:p>
        </w:tc>
        <w:tc>
          <w:tcPr>
            <w:tcW w:w="1351" w:type="dxa"/>
            <w:hideMark/>
          </w:tcPr>
          <w:p w14:paraId="111B5A2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12</w:t>
            </w:r>
          </w:p>
        </w:tc>
        <w:tc>
          <w:tcPr>
            <w:tcW w:w="1105" w:type="dxa"/>
            <w:hideMark/>
          </w:tcPr>
          <w:p w14:paraId="615DB1D3"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1.82</w:t>
            </w:r>
          </w:p>
        </w:tc>
        <w:tc>
          <w:tcPr>
            <w:tcW w:w="1320" w:type="dxa"/>
            <w:hideMark/>
          </w:tcPr>
          <w:p w14:paraId="627BE5EF"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18.32</w:t>
            </w:r>
          </w:p>
        </w:tc>
        <w:tc>
          <w:tcPr>
            <w:tcW w:w="1171" w:type="dxa"/>
            <w:hideMark/>
          </w:tcPr>
          <w:p w14:paraId="4630EC72"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9.09</w:t>
            </w:r>
          </w:p>
        </w:tc>
      </w:tr>
      <w:tr w:rsidR="00530915" w:rsidRPr="0039544F" w14:paraId="4A801B3C" w14:textId="77777777" w:rsidTr="00295385">
        <w:trPr>
          <w:trHeight w:val="20"/>
        </w:trPr>
        <w:tc>
          <w:tcPr>
            <w:tcW w:w="602" w:type="dxa"/>
            <w:hideMark/>
          </w:tcPr>
          <w:p w14:paraId="37D02EDC"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13</w:t>
            </w:r>
          </w:p>
        </w:tc>
        <w:tc>
          <w:tcPr>
            <w:tcW w:w="1221" w:type="dxa"/>
            <w:hideMark/>
          </w:tcPr>
          <w:p w14:paraId="48A28357"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296" w:type="dxa"/>
            <w:hideMark/>
          </w:tcPr>
          <w:p w14:paraId="1D957D25"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w:t>
            </w:r>
          </w:p>
        </w:tc>
        <w:tc>
          <w:tcPr>
            <w:tcW w:w="1342" w:type="dxa"/>
            <w:hideMark/>
          </w:tcPr>
          <w:p w14:paraId="0AEEB46F"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135</w:t>
            </w:r>
          </w:p>
        </w:tc>
        <w:tc>
          <w:tcPr>
            <w:tcW w:w="1351" w:type="dxa"/>
            <w:hideMark/>
          </w:tcPr>
          <w:p w14:paraId="028CBE73" w14:textId="77777777" w:rsidR="00530915" w:rsidRPr="0039544F" w:rsidRDefault="00530915"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10</w:t>
            </w:r>
          </w:p>
        </w:tc>
        <w:tc>
          <w:tcPr>
            <w:tcW w:w="1105" w:type="dxa"/>
            <w:hideMark/>
          </w:tcPr>
          <w:p w14:paraId="6C72F720"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7.72</w:t>
            </w:r>
          </w:p>
        </w:tc>
        <w:tc>
          <w:tcPr>
            <w:tcW w:w="1320" w:type="dxa"/>
            <w:hideMark/>
          </w:tcPr>
          <w:p w14:paraId="117F6D0F"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11.54</w:t>
            </w:r>
          </w:p>
        </w:tc>
        <w:tc>
          <w:tcPr>
            <w:tcW w:w="1171" w:type="dxa"/>
            <w:hideMark/>
          </w:tcPr>
          <w:p w14:paraId="6087882D" w14:textId="77777777" w:rsidR="00530915" w:rsidRPr="0039544F" w:rsidRDefault="00530915" w:rsidP="00BA3A4B">
            <w:pPr>
              <w:tabs>
                <w:tab w:val="left" w:pos="720"/>
                <w:tab w:val="left" w:pos="900"/>
                <w:tab w:val="left" w:pos="1080"/>
              </w:tabs>
              <w:jc w:val="right"/>
              <w:rPr>
                <w:rFonts w:ascii="Arial" w:hAnsi="Arial" w:cs="Arial"/>
                <w:sz w:val="20"/>
                <w:szCs w:val="20"/>
              </w:rPr>
            </w:pPr>
            <w:r w:rsidRPr="0039544F">
              <w:rPr>
                <w:rFonts w:ascii="Arial" w:hAnsi="Arial" w:cs="Arial"/>
                <w:sz w:val="20"/>
                <w:szCs w:val="20"/>
              </w:rPr>
              <w:t>38.56</w:t>
            </w:r>
          </w:p>
        </w:tc>
      </w:tr>
    </w:tbl>
    <w:p w14:paraId="2FA1B46D" w14:textId="77777777" w:rsidR="00746301" w:rsidRPr="0039544F" w:rsidRDefault="00746301" w:rsidP="00D934A9">
      <w:pPr>
        <w:tabs>
          <w:tab w:val="left" w:pos="720"/>
          <w:tab w:val="left" w:pos="900"/>
          <w:tab w:val="left" w:pos="1080"/>
        </w:tabs>
        <w:spacing w:before="240" w:line="480" w:lineRule="auto"/>
        <w:jc w:val="both"/>
        <w:rPr>
          <w:rFonts w:ascii="Arial" w:hAnsi="Arial" w:cs="Arial"/>
          <w:b/>
          <w:bCs/>
          <w:sz w:val="20"/>
          <w:szCs w:val="20"/>
        </w:rPr>
      </w:pPr>
      <w:r w:rsidRPr="0039544F">
        <w:rPr>
          <w:rFonts w:ascii="Arial" w:hAnsi="Arial" w:cs="Arial"/>
          <w:b/>
          <w:bCs/>
          <w:sz w:val="20"/>
          <w:szCs w:val="20"/>
        </w:rPr>
        <w:t>Table 4.</w:t>
      </w:r>
      <w:r w:rsidRPr="0039544F">
        <w:rPr>
          <w:rFonts w:ascii="Arial" w:hAnsi="Arial" w:cs="Arial"/>
          <w:b/>
          <w:bCs/>
          <w:sz w:val="20"/>
          <w:szCs w:val="20"/>
        </w:rPr>
        <w:tab/>
        <w:t>Analysis of variance for the fit of experimental data to the quadratic model</w:t>
      </w:r>
    </w:p>
    <w:tbl>
      <w:tblPr>
        <w:tblW w:w="9403" w:type="dxa"/>
        <w:tblCellMar>
          <w:left w:w="0" w:type="dxa"/>
          <w:right w:w="0" w:type="dxa"/>
        </w:tblCellMar>
        <w:tblLook w:val="0420" w:firstRow="1" w:lastRow="0" w:firstColumn="0" w:lastColumn="0" w:noHBand="0" w:noVBand="1"/>
      </w:tblPr>
      <w:tblGrid>
        <w:gridCol w:w="2199"/>
        <w:gridCol w:w="2006"/>
        <w:gridCol w:w="3283"/>
        <w:gridCol w:w="1915"/>
      </w:tblGrid>
      <w:tr w:rsidR="00746301" w:rsidRPr="0039544F" w14:paraId="5BAD04B1" w14:textId="77777777" w:rsidTr="00FC3B10">
        <w:trPr>
          <w:trHeight w:val="380"/>
        </w:trPr>
        <w:tc>
          <w:tcPr>
            <w:tcW w:w="219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9937517"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Factors</w:t>
            </w:r>
          </w:p>
        </w:tc>
        <w:tc>
          <w:tcPr>
            <w:tcW w:w="2006"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8FFD5BC"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Oil yield (%)</w:t>
            </w:r>
          </w:p>
        </w:tc>
        <w:tc>
          <w:tcPr>
            <w:tcW w:w="3283"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9B77A17"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Residual oil content in cake (%)</w:t>
            </w:r>
          </w:p>
        </w:tc>
        <w:tc>
          <w:tcPr>
            <w:tcW w:w="1915"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ED3BAAB"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Oil recovery (%)</w:t>
            </w:r>
          </w:p>
        </w:tc>
      </w:tr>
      <w:tr w:rsidR="00746301" w:rsidRPr="0039544F" w14:paraId="79CD55F8"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1799DA96" w14:textId="77777777" w:rsidR="00746301" w:rsidRPr="0039544F" w:rsidRDefault="00746301"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Model F-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4636FA2"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vertAlign w:val="superscript"/>
              </w:rPr>
            </w:pPr>
            <w:r w:rsidRPr="0039544F">
              <w:rPr>
                <w:rFonts w:ascii="Arial" w:hAnsi="Arial" w:cs="Arial"/>
                <w:sz w:val="20"/>
                <w:szCs w:val="20"/>
              </w:rPr>
              <w:t>161.91</w:t>
            </w:r>
            <w:r w:rsidR="00BC0B7D" w:rsidRPr="0039544F">
              <w:rPr>
                <w:rFonts w:ascii="Arial" w:hAnsi="Arial" w:cs="Arial"/>
                <w:sz w:val="20"/>
                <w:szCs w:val="20"/>
                <w:vertAlign w:val="superscript"/>
              </w:rPr>
              <w:t>***</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5BE43BC"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vertAlign w:val="superscript"/>
              </w:rPr>
            </w:pPr>
            <w:r w:rsidRPr="0039544F">
              <w:rPr>
                <w:rFonts w:ascii="Arial" w:hAnsi="Arial" w:cs="Arial"/>
                <w:sz w:val="20"/>
                <w:szCs w:val="20"/>
              </w:rPr>
              <w:t>141.51</w:t>
            </w:r>
            <w:r w:rsidR="00BC0B7D" w:rsidRPr="0039544F">
              <w:rPr>
                <w:rFonts w:ascii="Arial" w:hAnsi="Arial" w:cs="Arial"/>
                <w:sz w:val="20"/>
                <w:szCs w:val="20"/>
                <w:vertAlign w:val="superscript"/>
              </w:rPr>
              <w:t>***</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F3971BE"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vertAlign w:val="superscript"/>
              </w:rPr>
            </w:pPr>
            <w:r w:rsidRPr="0039544F">
              <w:rPr>
                <w:rFonts w:ascii="Arial" w:hAnsi="Arial" w:cs="Arial"/>
                <w:sz w:val="20"/>
                <w:szCs w:val="20"/>
              </w:rPr>
              <w:t>162.23</w:t>
            </w:r>
            <w:r w:rsidR="00BC0B7D" w:rsidRPr="0039544F">
              <w:rPr>
                <w:rFonts w:ascii="Arial" w:hAnsi="Arial" w:cs="Arial"/>
                <w:sz w:val="20"/>
                <w:szCs w:val="20"/>
                <w:vertAlign w:val="superscript"/>
              </w:rPr>
              <w:t>***</w:t>
            </w:r>
          </w:p>
        </w:tc>
      </w:tr>
      <w:tr w:rsidR="008C0F14" w:rsidRPr="0039544F" w14:paraId="69F8215B"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tcPr>
          <w:p w14:paraId="55680407" w14:textId="77777777" w:rsidR="008C0F14" w:rsidRPr="0039544F" w:rsidRDefault="008C0F14"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 xml:space="preserve">Model </w:t>
            </w:r>
            <w:r w:rsidR="008D7B5E" w:rsidRPr="0039544F">
              <w:rPr>
                <w:rFonts w:ascii="Arial" w:hAnsi="Arial" w:cs="Arial"/>
                <w:i/>
                <w:iCs/>
                <w:sz w:val="20"/>
                <w:szCs w:val="20"/>
              </w:rPr>
              <w:t>P</w:t>
            </w:r>
            <w:r w:rsidRPr="0039544F">
              <w:rPr>
                <w:rFonts w:ascii="Arial" w:hAnsi="Arial" w:cs="Arial"/>
                <w:sz w:val="20"/>
                <w:szCs w:val="20"/>
              </w:rPr>
              <w:t>-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6F60FB" w14:textId="77777777" w:rsidR="008C0F14" w:rsidRPr="0039544F" w:rsidRDefault="008C0F14"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&lt; .001</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5E827E4" w14:textId="77777777" w:rsidR="008C0F14" w:rsidRPr="0039544F" w:rsidRDefault="008C0F14"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&lt; .001</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64F4433" w14:textId="77777777" w:rsidR="008C0F14" w:rsidRPr="0039544F" w:rsidRDefault="008C0F14"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&lt; .001</w:t>
            </w:r>
          </w:p>
        </w:tc>
      </w:tr>
      <w:tr w:rsidR="00746301" w:rsidRPr="0039544F" w14:paraId="00E31E0D"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6F248F2D" w14:textId="77777777" w:rsidR="00746301" w:rsidRPr="0039544F" w:rsidRDefault="00746301"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Lack of Fit (</w:t>
            </w:r>
            <w:r w:rsidR="008D7B5E" w:rsidRPr="0039544F">
              <w:rPr>
                <w:rFonts w:ascii="Arial" w:hAnsi="Arial" w:cs="Arial"/>
                <w:i/>
                <w:iCs/>
                <w:sz w:val="20"/>
                <w:szCs w:val="20"/>
              </w:rPr>
              <w:t>P</w:t>
            </w:r>
            <w:r w:rsidRPr="0039544F">
              <w:rPr>
                <w:rFonts w:ascii="Arial" w:hAnsi="Arial" w:cs="Arial"/>
                <w:sz w:val="20"/>
                <w:szCs w:val="20"/>
              </w:rPr>
              <w:t xml:space="preserve">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895997F"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.0512</w:t>
            </w:r>
            <w:r w:rsidRPr="0039544F">
              <w:rPr>
                <w:rFonts w:ascii="Arial" w:hAnsi="Arial" w:cs="Arial"/>
                <w:sz w:val="20"/>
                <w:szCs w:val="20"/>
                <w:vertAlign w:val="superscript"/>
              </w:rPr>
              <w:t>ns</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E2E898F"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.0566</w:t>
            </w:r>
            <w:r w:rsidRPr="0039544F">
              <w:rPr>
                <w:rFonts w:ascii="Arial" w:hAnsi="Arial" w:cs="Arial"/>
                <w:sz w:val="20"/>
                <w:szCs w:val="20"/>
                <w:vertAlign w:val="superscript"/>
              </w:rPr>
              <w:t>ns</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60066B"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.0508</w:t>
            </w:r>
            <w:r w:rsidRPr="0039544F">
              <w:rPr>
                <w:rFonts w:ascii="Arial" w:hAnsi="Arial" w:cs="Arial"/>
                <w:sz w:val="20"/>
                <w:szCs w:val="20"/>
                <w:vertAlign w:val="superscript"/>
              </w:rPr>
              <w:t>ns</w:t>
            </w:r>
          </w:p>
        </w:tc>
      </w:tr>
      <w:tr w:rsidR="00746301" w:rsidRPr="0039544F" w14:paraId="77DDA91F"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240490C5" w14:textId="77777777" w:rsidR="00746301" w:rsidRPr="0039544F" w:rsidRDefault="00746301"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R</w:t>
            </w:r>
            <w:r w:rsidRPr="0039544F">
              <w:rPr>
                <w:rFonts w:ascii="Arial" w:hAnsi="Arial" w:cs="Arial"/>
                <w:sz w:val="20"/>
                <w:szCs w:val="20"/>
                <w:vertAlign w:val="superscript"/>
              </w:rPr>
              <w:t>2</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E32AA4F"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.9914</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8BC8EBF"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.9902</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4BD2913"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.9914</w:t>
            </w:r>
          </w:p>
        </w:tc>
      </w:tr>
      <w:tr w:rsidR="00746301" w:rsidRPr="0039544F" w14:paraId="155A3A9B"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0DAE07B2" w14:textId="77777777" w:rsidR="00746301" w:rsidRPr="0039544F" w:rsidRDefault="00746301"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Adjusted R</w:t>
            </w:r>
            <w:r w:rsidRPr="0039544F">
              <w:rPr>
                <w:rFonts w:ascii="Arial" w:hAnsi="Arial" w:cs="Arial"/>
                <w:sz w:val="20"/>
                <w:szCs w:val="20"/>
                <w:vertAlign w:val="superscript"/>
              </w:rPr>
              <w:t>2</w:t>
            </w:r>
            <w:r w:rsidRPr="0039544F">
              <w:rPr>
                <w:rFonts w:ascii="Arial" w:hAnsi="Arial" w:cs="Arial"/>
                <w:sz w:val="20"/>
                <w:szCs w:val="20"/>
              </w:rPr>
              <w:t xml:space="preserve"> value</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869EDD6"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.9853</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2D61118"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.9832</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95AA434"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.9853</w:t>
            </w:r>
          </w:p>
        </w:tc>
      </w:tr>
      <w:tr w:rsidR="00746301" w:rsidRPr="0039544F" w14:paraId="7FA536A7" w14:textId="77777777" w:rsidTr="00530915">
        <w:trPr>
          <w:trHeight w:val="20"/>
        </w:trPr>
        <w:tc>
          <w:tcPr>
            <w:tcW w:w="2199" w:type="dxa"/>
            <w:tcBorders>
              <w:top w:val="single" w:sz="8" w:space="0" w:color="000000"/>
              <w:left w:val="single" w:sz="8" w:space="0" w:color="000000"/>
              <w:bottom w:val="single" w:sz="8" w:space="0" w:color="000000"/>
              <w:right w:val="single" w:sz="8" w:space="0" w:color="000000"/>
            </w:tcBorders>
            <w:tcMar>
              <w:top w:w="10" w:type="dxa"/>
              <w:left w:w="144" w:type="dxa"/>
              <w:bottom w:w="0" w:type="dxa"/>
              <w:right w:w="10" w:type="dxa"/>
            </w:tcMar>
            <w:vAlign w:val="center"/>
            <w:hideMark/>
          </w:tcPr>
          <w:p w14:paraId="41870C5F" w14:textId="77777777" w:rsidR="00746301" w:rsidRPr="0039544F" w:rsidRDefault="00746301"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CV %</w:t>
            </w:r>
          </w:p>
        </w:tc>
        <w:tc>
          <w:tcPr>
            <w:tcW w:w="20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4F27DF6"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5.84</w:t>
            </w:r>
          </w:p>
        </w:tc>
        <w:tc>
          <w:tcPr>
            <w:tcW w:w="32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D74453"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4.38</w:t>
            </w:r>
          </w:p>
        </w:tc>
        <w:tc>
          <w:tcPr>
            <w:tcW w:w="191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E64E4AA" w14:textId="77777777" w:rsidR="00746301" w:rsidRPr="0039544F" w:rsidRDefault="0074630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5.84</w:t>
            </w:r>
          </w:p>
        </w:tc>
      </w:tr>
    </w:tbl>
    <w:p w14:paraId="002EB043" w14:textId="77777777" w:rsidR="00746301" w:rsidRPr="0039544F" w:rsidRDefault="00BC0B7D" w:rsidP="00BA3A4B">
      <w:pPr>
        <w:tabs>
          <w:tab w:val="left" w:pos="720"/>
          <w:tab w:val="left" w:pos="900"/>
          <w:tab w:val="left" w:pos="1080"/>
        </w:tabs>
        <w:spacing w:line="240" w:lineRule="auto"/>
        <w:jc w:val="both"/>
        <w:rPr>
          <w:rFonts w:ascii="Arial" w:hAnsi="Arial" w:cs="Arial"/>
          <w:i/>
          <w:iCs/>
          <w:sz w:val="18"/>
          <w:szCs w:val="18"/>
        </w:rPr>
      </w:pPr>
      <w:r w:rsidRPr="0039544F">
        <w:rPr>
          <w:rFonts w:ascii="Arial" w:hAnsi="Arial" w:cs="Arial"/>
          <w:i/>
          <w:iCs/>
          <w:sz w:val="18"/>
          <w:szCs w:val="18"/>
        </w:rPr>
        <w:t>* - significant at probability level at 5% level; ** - significant at probability level at 1% level; *** - significant at probability level at .01% level; ns - non-significant</w:t>
      </w:r>
    </w:p>
    <w:p w14:paraId="1A2CBD1B" w14:textId="77777777" w:rsidR="00746301" w:rsidRPr="0039544F" w:rsidRDefault="00746301" w:rsidP="00BA3A4B">
      <w:pPr>
        <w:tabs>
          <w:tab w:val="left" w:pos="720"/>
          <w:tab w:val="left" w:pos="900"/>
          <w:tab w:val="left" w:pos="1080"/>
        </w:tabs>
        <w:spacing w:line="240" w:lineRule="auto"/>
        <w:jc w:val="both"/>
        <w:rPr>
          <w:rFonts w:ascii="Arial" w:hAnsi="Arial" w:cs="Arial"/>
          <w:i/>
          <w:iCs/>
          <w:sz w:val="18"/>
          <w:szCs w:val="18"/>
        </w:rPr>
      </w:pPr>
      <w:r w:rsidRPr="0039544F">
        <w:rPr>
          <w:rFonts w:ascii="Arial" w:hAnsi="Arial" w:cs="Arial"/>
          <w:i/>
          <w:iCs/>
          <w:sz w:val="18"/>
          <w:szCs w:val="18"/>
        </w:rPr>
        <w:t>R2 = coefficient of determination; CV % = coefficient of variation</w:t>
      </w:r>
    </w:p>
    <w:p w14:paraId="415F6238" w14:textId="77777777" w:rsidR="008D1791" w:rsidRPr="0039544F" w:rsidRDefault="008D1791" w:rsidP="00BA3A4B">
      <w:pPr>
        <w:tabs>
          <w:tab w:val="left" w:pos="720"/>
          <w:tab w:val="left" w:pos="900"/>
          <w:tab w:val="left" w:pos="1080"/>
        </w:tabs>
        <w:spacing w:line="240" w:lineRule="auto"/>
        <w:jc w:val="both"/>
        <w:rPr>
          <w:rFonts w:ascii="Arial" w:hAnsi="Arial" w:cs="Arial"/>
          <w:i/>
          <w:iCs/>
          <w:sz w:val="18"/>
          <w:szCs w:val="18"/>
        </w:rPr>
      </w:pPr>
    </w:p>
    <w:p w14:paraId="0347C30A" w14:textId="77777777" w:rsidR="00FC3B10" w:rsidRPr="0039544F" w:rsidRDefault="00FC3B10" w:rsidP="00FC3B10">
      <w:pPr>
        <w:tabs>
          <w:tab w:val="left" w:pos="720"/>
          <w:tab w:val="left" w:pos="900"/>
          <w:tab w:val="left" w:pos="1080"/>
        </w:tabs>
        <w:spacing w:line="480" w:lineRule="auto"/>
        <w:jc w:val="both"/>
        <w:rPr>
          <w:rFonts w:ascii="Arial" w:hAnsi="Arial" w:cs="Arial"/>
          <w:b/>
          <w:bCs/>
          <w:sz w:val="20"/>
          <w:szCs w:val="20"/>
        </w:rPr>
      </w:pPr>
      <w:r w:rsidRPr="0039544F">
        <w:rPr>
          <w:rFonts w:ascii="Arial" w:hAnsi="Arial" w:cs="Arial"/>
          <w:b/>
          <w:bCs/>
          <w:sz w:val="20"/>
          <w:szCs w:val="20"/>
        </w:rPr>
        <w:t>Table 5.</w:t>
      </w:r>
      <w:r w:rsidRPr="0039544F">
        <w:rPr>
          <w:rFonts w:ascii="Arial" w:hAnsi="Arial" w:cs="Arial"/>
          <w:b/>
          <w:bCs/>
          <w:sz w:val="20"/>
          <w:szCs w:val="20"/>
        </w:rPr>
        <w:tab/>
        <w:t>Estimated regression coefficients of the fitted quadratic models</w:t>
      </w:r>
    </w:p>
    <w:tbl>
      <w:tblPr>
        <w:tblStyle w:val="TableGrid"/>
        <w:tblW w:w="0" w:type="auto"/>
        <w:tblInd w:w="108" w:type="dxa"/>
        <w:tblLook w:val="04A0" w:firstRow="1" w:lastRow="0" w:firstColumn="1" w:lastColumn="0" w:noHBand="0" w:noVBand="1"/>
      </w:tblPr>
      <w:tblGrid>
        <w:gridCol w:w="2127"/>
        <w:gridCol w:w="2268"/>
        <w:gridCol w:w="2835"/>
        <w:gridCol w:w="2238"/>
      </w:tblGrid>
      <w:tr w:rsidR="00FC3B10" w:rsidRPr="0039544F" w14:paraId="6433F457" w14:textId="77777777" w:rsidTr="00FC3B10">
        <w:trPr>
          <w:trHeight w:val="397"/>
        </w:trPr>
        <w:tc>
          <w:tcPr>
            <w:tcW w:w="2127" w:type="dxa"/>
            <w:vAlign w:val="center"/>
          </w:tcPr>
          <w:p w14:paraId="73120144"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Model term</w:t>
            </w:r>
          </w:p>
        </w:tc>
        <w:tc>
          <w:tcPr>
            <w:tcW w:w="2268" w:type="dxa"/>
            <w:vAlign w:val="center"/>
          </w:tcPr>
          <w:p w14:paraId="14C7751C"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Oil yield</w:t>
            </w:r>
          </w:p>
        </w:tc>
        <w:tc>
          <w:tcPr>
            <w:tcW w:w="2835" w:type="dxa"/>
            <w:vAlign w:val="center"/>
          </w:tcPr>
          <w:p w14:paraId="42E470D7"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Residual oil content in cake</w:t>
            </w:r>
          </w:p>
        </w:tc>
        <w:tc>
          <w:tcPr>
            <w:tcW w:w="2238" w:type="dxa"/>
            <w:vAlign w:val="center"/>
          </w:tcPr>
          <w:p w14:paraId="50C9AE63"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Oil recovery</w:t>
            </w:r>
          </w:p>
        </w:tc>
      </w:tr>
      <w:tr w:rsidR="00FC3B10" w:rsidRPr="0039544F" w14:paraId="1BADB091" w14:textId="77777777" w:rsidTr="00FC3B10">
        <w:trPr>
          <w:trHeight w:val="397"/>
        </w:trPr>
        <w:tc>
          <w:tcPr>
            <w:tcW w:w="2127" w:type="dxa"/>
            <w:vAlign w:val="center"/>
          </w:tcPr>
          <w:p w14:paraId="3831886B" w14:textId="77777777" w:rsidR="00FC3B10" w:rsidRPr="0039544F" w:rsidRDefault="00FC3B10" w:rsidP="00FC3B10">
            <w:pPr>
              <w:tabs>
                <w:tab w:val="left" w:pos="720"/>
                <w:tab w:val="left" w:pos="900"/>
                <w:tab w:val="left" w:pos="1080"/>
              </w:tabs>
              <w:spacing w:line="276" w:lineRule="auto"/>
              <w:rPr>
                <w:rFonts w:ascii="Arial" w:hAnsi="Arial" w:cs="Arial"/>
                <w:b/>
                <w:bCs/>
                <w:sz w:val="20"/>
                <w:szCs w:val="20"/>
              </w:rPr>
            </w:pPr>
            <w:r w:rsidRPr="0039544F">
              <w:rPr>
                <w:rFonts w:ascii="Arial" w:hAnsi="Arial" w:cs="Arial"/>
                <w:sz w:val="20"/>
                <w:szCs w:val="20"/>
              </w:rPr>
              <w:t>Intercept</w:t>
            </w:r>
          </w:p>
        </w:tc>
        <w:tc>
          <w:tcPr>
            <w:tcW w:w="2268" w:type="dxa"/>
            <w:vAlign w:val="center"/>
          </w:tcPr>
          <w:p w14:paraId="5F4B5067"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7.54</w:t>
            </w:r>
          </w:p>
        </w:tc>
        <w:tc>
          <w:tcPr>
            <w:tcW w:w="2835" w:type="dxa"/>
            <w:vAlign w:val="center"/>
          </w:tcPr>
          <w:p w14:paraId="67586FF5"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11.91</w:t>
            </w:r>
          </w:p>
        </w:tc>
        <w:tc>
          <w:tcPr>
            <w:tcW w:w="2238" w:type="dxa"/>
            <w:vAlign w:val="center"/>
          </w:tcPr>
          <w:p w14:paraId="46CC0376"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37.65</w:t>
            </w:r>
          </w:p>
        </w:tc>
      </w:tr>
      <w:tr w:rsidR="00FC3B10" w:rsidRPr="0039544F" w14:paraId="7ED55D4C" w14:textId="77777777" w:rsidTr="00FC3B10">
        <w:trPr>
          <w:trHeight w:val="397"/>
        </w:trPr>
        <w:tc>
          <w:tcPr>
            <w:tcW w:w="2127" w:type="dxa"/>
            <w:vAlign w:val="center"/>
          </w:tcPr>
          <w:p w14:paraId="715B7753" w14:textId="77777777" w:rsidR="00FC3B10" w:rsidRPr="0039544F" w:rsidRDefault="00FC3B10" w:rsidP="00FC3B10">
            <w:pPr>
              <w:tabs>
                <w:tab w:val="left" w:pos="720"/>
                <w:tab w:val="left" w:pos="900"/>
                <w:tab w:val="left" w:pos="1080"/>
              </w:tabs>
              <w:spacing w:line="276" w:lineRule="auto"/>
              <w:rPr>
                <w:rFonts w:ascii="Arial" w:hAnsi="Arial" w:cs="Arial"/>
                <w:b/>
                <w:bCs/>
                <w:sz w:val="20"/>
                <w:szCs w:val="20"/>
              </w:rPr>
            </w:pPr>
            <w:r w:rsidRPr="0039544F">
              <w:rPr>
                <w:rFonts w:ascii="Arial" w:hAnsi="Arial" w:cs="Arial"/>
                <w:sz w:val="20"/>
                <w:szCs w:val="20"/>
              </w:rPr>
              <w:t>A (Temperature)</w:t>
            </w:r>
          </w:p>
        </w:tc>
        <w:tc>
          <w:tcPr>
            <w:tcW w:w="2268" w:type="dxa"/>
            <w:vAlign w:val="center"/>
          </w:tcPr>
          <w:p w14:paraId="5CFDA463"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0.6602</w:t>
            </w:r>
          </w:p>
        </w:tc>
        <w:tc>
          <w:tcPr>
            <w:tcW w:w="2835" w:type="dxa"/>
            <w:vAlign w:val="center"/>
          </w:tcPr>
          <w:p w14:paraId="09983FE9"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-0.6107</w:t>
            </w:r>
          </w:p>
        </w:tc>
        <w:tc>
          <w:tcPr>
            <w:tcW w:w="2238" w:type="dxa"/>
            <w:vAlign w:val="center"/>
          </w:tcPr>
          <w:p w14:paraId="30D88E3C"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3.30</w:t>
            </w:r>
          </w:p>
        </w:tc>
      </w:tr>
      <w:tr w:rsidR="00FC3B10" w:rsidRPr="0039544F" w14:paraId="462B2F4E" w14:textId="77777777" w:rsidTr="00FC3B10">
        <w:trPr>
          <w:trHeight w:val="397"/>
        </w:trPr>
        <w:tc>
          <w:tcPr>
            <w:tcW w:w="2127" w:type="dxa"/>
            <w:vAlign w:val="center"/>
          </w:tcPr>
          <w:p w14:paraId="5A693414" w14:textId="77777777" w:rsidR="00FC3B10" w:rsidRPr="0039544F" w:rsidRDefault="00FC3B10" w:rsidP="00FC3B10">
            <w:pPr>
              <w:tabs>
                <w:tab w:val="left" w:pos="720"/>
                <w:tab w:val="left" w:pos="900"/>
                <w:tab w:val="left" w:pos="1080"/>
              </w:tabs>
              <w:spacing w:line="276" w:lineRule="auto"/>
              <w:rPr>
                <w:rFonts w:ascii="Arial" w:hAnsi="Arial" w:cs="Arial"/>
                <w:b/>
                <w:bCs/>
                <w:sz w:val="20"/>
                <w:szCs w:val="20"/>
              </w:rPr>
            </w:pPr>
            <w:r w:rsidRPr="0039544F">
              <w:rPr>
                <w:rFonts w:ascii="Arial" w:hAnsi="Arial" w:cs="Arial"/>
                <w:sz w:val="20"/>
                <w:szCs w:val="20"/>
              </w:rPr>
              <w:t>B (Moisture)</w:t>
            </w:r>
          </w:p>
        </w:tc>
        <w:tc>
          <w:tcPr>
            <w:tcW w:w="2268" w:type="dxa"/>
            <w:vAlign w:val="center"/>
          </w:tcPr>
          <w:p w14:paraId="10FFCCB1"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-4.21</w:t>
            </w:r>
          </w:p>
        </w:tc>
        <w:tc>
          <w:tcPr>
            <w:tcW w:w="2835" w:type="dxa"/>
            <w:vAlign w:val="center"/>
          </w:tcPr>
          <w:p w14:paraId="405C6B95"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4.88</w:t>
            </w:r>
          </w:p>
        </w:tc>
        <w:tc>
          <w:tcPr>
            <w:tcW w:w="2238" w:type="dxa"/>
            <w:vAlign w:val="center"/>
          </w:tcPr>
          <w:p w14:paraId="3497FF55"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-21.03</w:t>
            </w:r>
          </w:p>
        </w:tc>
      </w:tr>
      <w:tr w:rsidR="00FC3B10" w:rsidRPr="0039544F" w14:paraId="38BFA8A7" w14:textId="77777777" w:rsidTr="00FC3B10">
        <w:trPr>
          <w:trHeight w:val="397"/>
        </w:trPr>
        <w:tc>
          <w:tcPr>
            <w:tcW w:w="2127" w:type="dxa"/>
            <w:vAlign w:val="center"/>
          </w:tcPr>
          <w:p w14:paraId="01C28B7F" w14:textId="77777777" w:rsidR="00FC3B10" w:rsidRPr="0039544F" w:rsidRDefault="00FC3B10" w:rsidP="00FC3B10">
            <w:pPr>
              <w:tabs>
                <w:tab w:val="left" w:pos="720"/>
                <w:tab w:val="left" w:pos="900"/>
                <w:tab w:val="left" w:pos="1080"/>
              </w:tabs>
              <w:spacing w:line="276" w:lineRule="auto"/>
              <w:rPr>
                <w:rFonts w:ascii="Arial" w:hAnsi="Arial" w:cs="Arial"/>
                <w:b/>
                <w:bCs/>
                <w:sz w:val="20"/>
                <w:szCs w:val="20"/>
              </w:rPr>
            </w:pPr>
            <w:r w:rsidRPr="0039544F">
              <w:rPr>
                <w:rFonts w:ascii="Arial" w:hAnsi="Arial" w:cs="Arial"/>
                <w:sz w:val="20"/>
                <w:szCs w:val="20"/>
              </w:rPr>
              <w:t>AB</w:t>
            </w:r>
          </w:p>
        </w:tc>
        <w:tc>
          <w:tcPr>
            <w:tcW w:w="2268" w:type="dxa"/>
            <w:vAlign w:val="center"/>
          </w:tcPr>
          <w:p w14:paraId="1F6E378B"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0.4425</w:t>
            </w:r>
          </w:p>
        </w:tc>
        <w:tc>
          <w:tcPr>
            <w:tcW w:w="2835" w:type="dxa"/>
            <w:vAlign w:val="center"/>
          </w:tcPr>
          <w:p w14:paraId="62559003"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-0.5175</w:t>
            </w:r>
          </w:p>
        </w:tc>
        <w:tc>
          <w:tcPr>
            <w:tcW w:w="2238" w:type="dxa"/>
            <w:vAlign w:val="center"/>
          </w:tcPr>
          <w:p w14:paraId="07829CA2"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2.21</w:t>
            </w:r>
          </w:p>
        </w:tc>
      </w:tr>
      <w:tr w:rsidR="00FC3B10" w:rsidRPr="0039544F" w14:paraId="4A6B9ABE" w14:textId="77777777" w:rsidTr="00FC3B10">
        <w:trPr>
          <w:trHeight w:val="397"/>
        </w:trPr>
        <w:tc>
          <w:tcPr>
            <w:tcW w:w="2127" w:type="dxa"/>
            <w:vAlign w:val="center"/>
          </w:tcPr>
          <w:p w14:paraId="2BB5D22E" w14:textId="77777777" w:rsidR="00FC3B10" w:rsidRPr="0039544F" w:rsidRDefault="00FC3B10" w:rsidP="00FC3B10">
            <w:pPr>
              <w:tabs>
                <w:tab w:val="left" w:pos="720"/>
                <w:tab w:val="left" w:pos="900"/>
                <w:tab w:val="left" w:pos="1080"/>
              </w:tabs>
              <w:spacing w:line="276" w:lineRule="auto"/>
              <w:rPr>
                <w:rFonts w:ascii="Arial" w:hAnsi="Arial" w:cs="Arial"/>
                <w:b/>
                <w:bCs/>
                <w:sz w:val="20"/>
                <w:szCs w:val="20"/>
              </w:rPr>
            </w:pPr>
            <w:r w:rsidRPr="0039544F">
              <w:rPr>
                <w:rFonts w:ascii="Arial" w:hAnsi="Arial" w:cs="Arial"/>
                <w:sz w:val="20"/>
                <w:szCs w:val="20"/>
              </w:rPr>
              <w:t>A²</w:t>
            </w:r>
          </w:p>
        </w:tc>
        <w:tc>
          <w:tcPr>
            <w:tcW w:w="2268" w:type="dxa"/>
            <w:vAlign w:val="center"/>
          </w:tcPr>
          <w:p w14:paraId="794CFB6F"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0.1235</w:t>
            </w:r>
          </w:p>
        </w:tc>
        <w:tc>
          <w:tcPr>
            <w:tcW w:w="2835" w:type="dxa"/>
            <w:vAlign w:val="center"/>
          </w:tcPr>
          <w:p w14:paraId="1956D187"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-0.1849</w:t>
            </w:r>
          </w:p>
        </w:tc>
        <w:tc>
          <w:tcPr>
            <w:tcW w:w="2238" w:type="dxa"/>
            <w:vAlign w:val="center"/>
          </w:tcPr>
          <w:p w14:paraId="32B0F9CA"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0.6168</w:t>
            </w:r>
          </w:p>
        </w:tc>
      </w:tr>
      <w:tr w:rsidR="00FC3B10" w:rsidRPr="0039544F" w14:paraId="164CC6A3" w14:textId="77777777" w:rsidTr="00FC3B10">
        <w:trPr>
          <w:trHeight w:val="397"/>
        </w:trPr>
        <w:tc>
          <w:tcPr>
            <w:tcW w:w="2127" w:type="dxa"/>
            <w:vAlign w:val="center"/>
          </w:tcPr>
          <w:p w14:paraId="1D1C3521" w14:textId="77777777" w:rsidR="00FC3B10" w:rsidRPr="0039544F" w:rsidRDefault="00FC3B10" w:rsidP="00FC3B10">
            <w:pPr>
              <w:tabs>
                <w:tab w:val="left" w:pos="720"/>
                <w:tab w:val="left" w:pos="900"/>
                <w:tab w:val="left" w:pos="1080"/>
              </w:tabs>
              <w:spacing w:line="276" w:lineRule="auto"/>
              <w:rPr>
                <w:rFonts w:ascii="Arial" w:hAnsi="Arial" w:cs="Arial"/>
                <w:b/>
                <w:bCs/>
                <w:sz w:val="20"/>
                <w:szCs w:val="20"/>
              </w:rPr>
            </w:pPr>
            <w:r w:rsidRPr="0039544F">
              <w:rPr>
                <w:rFonts w:ascii="Arial" w:hAnsi="Arial" w:cs="Arial"/>
                <w:sz w:val="20"/>
                <w:szCs w:val="20"/>
              </w:rPr>
              <w:t>B²</w:t>
            </w:r>
          </w:p>
        </w:tc>
        <w:tc>
          <w:tcPr>
            <w:tcW w:w="2268" w:type="dxa"/>
            <w:vAlign w:val="center"/>
          </w:tcPr>
          <w:p w14:paraId="5E2EFF1D"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-0.4890</w:t>
            </w:r>
          </w:p>
        </w:tc>
        <w:tc>
          <w:tcPr>
            <w:tcW w:w="2835" w:type="dxa"/>
            <w:vAlign w:val="center"/>
          </w:tcPr>
          <w:p w14:paraId="4BFDEA5B"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0.3501</w:t>
            </w:r>
          </w:p>
        </w:tc>
        <w:tc>
          <w:tcPr>
            <w:tcW w:w="2238" w:type="dxa"/>
            <w:vAlign w:val="center"/>
          </w:tcPr>
          <w:p w14:paraId="67147155" w14:textId="77777777" w:rsidR="00FC3B10" w:rsidRPr="0039544F" w:rsidRDefault="00FC3B10" w:rsidP="00FC3B10">
            <w:pPr>
              <w:tabs>
                <w:tab w:val="left" w:pos="720"/>
                <w:tab w:val="left" w:pos="900"/>
                <w:tab w:val="left" w:pos="1080"/>
              </w:tabs>
              <w:spacing w:line="276" w:lineRule="auto"/>
              <w:jc w:val="center"/>
              <w:rPr>
                <w:rFonts w:ascii="Arial" w:hAnsi="Arial" w:cs="Arial"/>
                <w:b/>
                <w:bCs/>
                <w:sz w:val="20"/>
                <w:szCs w:val="20"/>
              </w:rPr>
            </w:pPr>
            <w:r w:rsidRPr="0039544F">
              <w:rPr>
                <w:rFonts w:ascii="Arial" w:hAnsi="Arial" w:cs="Arial"/>
                <w:sz w:val="20"/>
                <w:szCs w:val="20"/>
              </w:rPr>
              <w:t>-2.44</w:t>
            </w:r>
          </w:p>
        </w:tc>
      </w:tr>
    </w:tbl>
    <w:p w14:paraId="1A6D1F41" w14:textId="77777777" w:rsidR="00FC3B10" w:rsidRPr="0039544F" w:rsidRDefault="00FC3B10" w:rsidP="00FC3B10">
      <w:pPr>
        <w:tabs>
          <w:tab w:val="left" w:pos="720"/>
          <w:tab w:val="left" w:pos="900"/>
          <w:tab w:val="left" w:pos="1080"/>
        </w:tabs>
        <w:spacing w:line="480" w:lineRule="auto"/>
        <w:jc w:val="both"/>
        <w:rPr>
          <w:rFonts w:ascii="Arial" w:hAnsi="Arial" w:cs="Arial"/>
          <w:b/>
          <w:bCs/>
          <w:sz w:val="20"/>
          <w:szCs w:val="20"/>
        </w:rPr>
      </w:pPr>
    </w:p>
    <w:p w14:paraId="6754B164" w14:textId="77777777" w:rsidR="00746301" w:rsidRPr="0039544F" w:rsidRDefault="008E4099" w:rsidP="00916F1B">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lastRenderedPageBreak/>
        <w:t xml:space="preserve"> </w:t>
      </w:r>
      <w:r w:rsidR="00746301" w:rsidRPr="0039544F">
        <w:rPr>
          <w:rFonts w:ascii="Arial" w:hAnsi="Arial" w:cs="Arial"/>
          <w:noProof/>
          <w:sz w:val="20"/>
          <w:szCs w:val="20"/>
        </w:rPr>
        <w:drawing>
          <wp:inline distT="0" distB="0" distL="0" distR="0" wp14:anchorId="6C3F3383" wp14:editId="3A6A0D54">
            <wp:extent cx="4951122" cy="3357349"/>
            <wp:effectExtent l="0" t="0" r="1905" b="0"/>
            <wp:docPr id="11" name="Picture 10">
              <a:extLst xmlns:a="http://schemas.openxmlformats.org/drawingml/2006/main">
                <a:ext uri="{FF2B5EF4-FFF2-40B4-BE49-F238E27FC236}">
                  <a16:creationId xmlns:a16="http://schemas.microsoft.com/office/drawing/2014/main" id="{88917BD2-5C8B-859D-116D-2B1DE8ACA9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8917BD2-5C8B-859D-116D-2B1DE8ACA93D}"/>
                        </a:ext>
                      </a:extLst>
                    </pic:cNvPr>
                    <pic:cNvPicPr>
                      <a:picLocks noChangeAspect="1"/>
                    </pic:cNvPicPr>
                  </pic:nvPicPr>
                  <pic:blipFill>
                    <a:blip r:embed="rId22" cstate="print">
                      <a:extLst>
                        <a:ext uri="{28A0092B-C50C-407E-A947-70E740481C1C}">
                          <a14:useLocalDpi xmlns:a14="http://schemas.microsoft.com/office/drawing/2010/main" val="0"/>
                        </a:ext>
                      </a:extLst>
                    </a:blip>
                    <a:srcRect l="15539" t="22141" r="29951" b="12110"/>
                    <a:stretch>
                      <a:fillRect/>
                    </a:stretch>
                  </pic:blipFill>
                  <pic:spPr>
                    <a:xfrm>
                      <a:off x="0" y="0"/>
                      <a:ext cx="5081541" cy="3445786"/>
                    </a:xfrm>
                    <a:prstGeom prst="rect">
                      <a:avLst/>
                    </a:prstGeom>
                  </pic:spPr>
                </pic:pic>
              </a:graphicData>
            </a:graphic>
          </wp:inline>
        </w:drawing>
      </w:r>
    </w:p>
    <w:p w14:paraId="37262CAF" w14:textId="77777777" w:rsidR="00B56D4D" w:rsidRPr="0039544F" w:rsidRDefault="00B56D4D" w:rsidP="00BA3A4B">
      <w:pPr>
        <w:tabs>
          <w:tab w:val="left" w:pos="720"/>
          <w:tab w:val="left" w:pos="900"/>
          <w:tab w:val="left" w:pos="1080"/>
        </w:tabs>
        <w:spacing w:after="240" w:line="240" w:lineRule="auto"/>
        <w:jc w:val="both"/>
        <w:rPr>
          <w:rFonts w:ascii="Arial" w:hAnsi="Arial" w:cs="Arial"/>
          <w:b/>
          <w:bCs/>
          <w:sz w:val="20"/>
          <w:szCs w:val="20"/>
        </w:rPr>
      </w:pPr>
      <w:r w:rsidRPr="0039544F">
        <w:rPr>
          <w:rFonts w:ascii="Arial" w:hAnsi="Arial" w:cs="Arial"/>
          <w:b/>
          <w:bCs/>
          <w:sz w:val="20"/>
          <w:szCs w:val="20"/>
        </w:rPr>
        <w:t>Fig</w:t>
      </w:r>
      <w:r w:rsidR="00530915" w:rsidRPr="0039544F">
        <w:rPr>
          <w:rFonts w:ascii="Arial" w:hAnsi="Arial" w:cs="Arial"/>
          <w:b/>
          <w:bCs/>
          <w:sz w:val="20"/>
          <w:szCs w:val="20"/>
        </w:rPr>
        <w:t>.</w:t>
      </w:r>
      <w:r w:rsidRPr="0039544F">
        <w:rPr>
          <w:rFonts w:ascii="Arial" w:hAnsi="Arial" w:cs="Arial"/>
          <w:b/>
          <w:bCs/>
          <w:sz w:val="20"/>
          <w:szCs w:val="20"/>
        </w:rPr>
        <w:t xml:space="preserve"> 1. 3D surface plot showing the effect of pressing temperature and seed moisture on roselle oil yield (%)</w:t>
      </w:r>
    </w:p>
    <w:p w14:paraId="4E8D09DE" w14:textId="77777777" w:rsidR="00A731F2" w:rsidRPr="0039544F" w:rsidRDefault="00A731F2" w:rsidP="00BA3A4B">
      <w:pPr>
        <w:tabs>
          <w:tab w:val="left" w:pos="720"/>
          <w:tab w:val="left" w:pos="900"/>
          <w:tab w:val="left" w:pos="1080"/>
        </w:tabs>
        <w:spacing w:after="240" w:line="240" w:lineRule="auto"/>
        <w:jc w:val="both"/>
        <w:rPr>
          <w:rFonts w:ascii="Arial" w:hAnsi="Arial" w:cs="Arial"/>
          <w:b/>
          <w:bCs/>
          <w:sz w:val="20"/>
          <w:szCs w:val="20"/>
        </w:rPr>
      </w:pPr>
    </w:p>
    <w:p w14:paraId="13C070C1" w14:textId="77777777" w:rsidR="00B56D4D" w:rsidRPr="0039544F" w:rsidRDefault="00B56D4D" w:rsidP="00BA3A4B">
      <w:pPr>
        <w:tabs>
          <w:tab w:val="left" w:pos="720"/>
          <w:tab w:val="left" w:pos="900"/>
          <w:tab w:val="left" w:pos="1080"/>
        </w:tabs>
        <w:spacing w:after="240" w:line="240" w:lineRule="auto"/>
        <w:jc w:val="center"/>
        <w:rPr>
          <w:rFonts w:ascii="Arial" w:hAnsi="Arial" w:cs="Arial"/>
          <w:sz w:val="20"/>
          <w:szCs w:val="20"/>
        </w:rPr>
      </w:pPr>
      <w:r w:rsidRPr="0039544F">
        <w:rPr>
          <w:rFonts w:ascii="Arial" w:hAnsi="Arial" w:cs="Arial"/>
          <w:noProof/>
          <w:sz w:val="20"/>
          <w:szCs w:val="20"/>
        </w:rPr>
        <w:drawing>
          <wp:inline distT="0" distB="0" distL="0" distR="0" wp14:anchorId="7C1B33F9" wp14:editId="00202B58">
            <wp:extent cx="5172502" cy="3352735"/>
            <wp:effectExtent l="0" t="0" r="0" b="635"/>
            <wp:docPr id="6" name="Picture 5">
              <a:extLst xmlns:a="http://schemas.openxmlformats.org/drawingml/2006/main">
                <a:ext uri="{FF2B5EF4-FFF2-40B4-BE49-F238E27FC236}">
                  <a16:creationId xmlns:a16="http://schemas.microsoft.com/office/drawing/2014/main" id="{F02484A5-058A-5F7C-2BC2-5A00D943A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02484A5-058A-5F7C-2BC2-5A00D943A1CA}"/>
                        </a:ext>
                      </a:extLst>
                    </pic:cNvPr>
                    <pic:cNvPicPr>
                      <a:picLocks noChangeAspect="1"/>
                    </pic:cNvPicPr>
                  </pic:nvPicPr>
                  <pic:blipFill>
                    <a:blip r:embed="rId23">
                      <a:extLst>
                        <a:ext uri="{28A0092B-C50C-407E-A947-70E740481C1C}">
                          <a14:useLocalDpi xmlns:a14="http://schemas.microsoft.com/office/drawing/2010/main" val="0"/>
                        </a:ext>
                      </a:extLst>
                    </a:blip>
                    <a:srcRect l="15539" t="23254" r="31204" b="15340"/>
                    <a:stretch>
                      <a:fillRect/>
                    </a:stretch>
                  </pic:blipFill>
                  <pic:spPr>
                    <a:xfrm>
                      <a:off x="0" y="0"/>
                      <a:ext cx="5319519" cy="3448029"/>
                    </a:xfrm>
                    <a:prstGeom prst="rect">
                      <a:avLst/>
                    </a:prstGeom>
                  </pic:spPr>
                </pic:pic>
              </a:graphicData>
            </a:graphic>
          </wp:inline>
        </w:drawing>
      </w:r>
    </w:p>
    <w:p w14:paraId="58B24D31" w14:textId="77777777" w:rsidR="00B56D4D" w:rsidRPr="0039544F" w:rsidRDefault="00B56D4D" w:rsidP="00BA3A4B">
      <w:pPr>
        <w:tabs>
          <w:tab w:val="left" w:pos="720"/>
          <w:tab w:val="left" w:pos="900"/>
          <w:tab w:val="left" w:pos="1080"/>
        </w:tabs>
        <w:spacing w:after="240" w:line="240" w:lineRule="auto"/>
        <w:jc w:val="both"/>
        <w:rPr>
          <w:rFonts w:ascii="Arial" w:hAnsi="Arial" w:cs="Arial"/>
          <w:b/>
          <w:bCs/>
          <w:sz w:val="20"/>
          <w:szCs w:val="20"/>
        </w:rPr>
      </w:pPr>
      <w:r w:rsidRPr="0039544F">
        <w:rPr>
          <w:rFonts w:ascii="Arial" w:hAnsi="Arial" w:cs="Arial"/>
          <w:b/>
          <w:bCs/>
          <w:sz w:val="20"/>
          <w:szCs w:val="20"/>
        </w:rPr>
        <w:t>Fig</w:t>
      </w:r>
      <w:r w:rsidR="00530915" w:rsidRPr="0039544F">
        <w:rPr>
          <w:rFonts w:ascii="Arial" w:hAnsi="Arial" w:cs="Arial"/>
          <w:b/>
          <w:bCs/>
          <w:sz w:val="20"/>
          <w:szCs w:val="20"/>
        </w:rPr>
        <w:t>.</w:t>
      </w:r>
      <w:r w:rsidRPr="0039544F">
        <w:rPr>
          <w:rFonts w:ascii="Arial" w:hAnsi="Arial" w:cs="Arial"/>
          <w:b/>
          <w:bCs/>
          <w:sz w:val="20"/>
          <w:szCs w:val="20"/>
        </w:rPr>
        <w:t xml:space="preserve"> 2. 3D surface plot showing the effect of pressing temperature and seed moisture on roselle </w:t>
      </w:r>
      <w:r w:rsidR="00361CB5" w:rsidRPr="0039544F">
        <w:rPr>
          <w:rFonts w:ascii="Myanmar Text" w:hAnsi="Myanmar Text" w:cs="Myanmar Text"/>
          <w:b/>
          <w:bCs/>
          <w:sz w:val="20"/>
          <w:szCs w:val="20"/>
        </w:rPr>
        <w:t xml:space="preserve">residual </w:t>
      </w:r>
      <w:r w:rsidRPr="0039544F">
        <w:rPr>
          <w:rFonts w:ascii="Arial" w:hAnsi="Arial" w:cs="Arial"/>
          <w:b/>
          <w:bCs/>
          <w:sz w:val="20"/>
          <w:szCs w:val="20"/>
        </w:rPr>
        <w:t>oil content in cake (%)</w:t>
      </w:r>
    </w:p>
    <w:p w14:paraId="4B4829AA" w14:textId="77777777" w:rsidR="00B56D4D" w:rsidRPr="0039544F" w:rsidRDefault="00B56D4D" w:rsidP="00BA3A4B">
      <w:pPr>
        <w:tabs>
          <w:tab w:val="left" w:pos="720"/>
          <w:tab w:val="left" w:pos="900"/>
          <w:tab w:val="left" w:pos="1080"/>
        </w:tabs>
        <w:spacing w:after="240" w:line="240" w:lineRule="auto"/>
        <w:jc w:val="center"/>
        <w:rPr>
          <w:rFonts w:ascii="Arial" w:hAnsi="Arial" w:cs="Arial"/>
          <w:sz w:val="20"/>
          <w:szCs w:val="20"/>
        </w:rPr>
      </w:pPr>
      <w:r w:rsidRPr="0039544F">
        <w:rPr>
          <w:rFonts w:ascii="Arial" w:hAnsi="Arial" w:cs="Arial"/>
          <w:noProof/>
          <w:sz w:val="20"/>
          <w:szCs w:val="20"/>
        </w:rPr>
        <w:lastRenderedPageBreak/>
        <w:drawing>
          <wp:inline distT="0" distB="0" distL="0" distR="0" wp14:anchorId="5D17794F" wp14:editId="0911DFA0">
            <wp:extent cx="4824483" cy="3370953"/>
            <wp:effectExtent l="0" t="0" r="0" b="1270"/>
            <wp:docPr id="3" name="Picture 2">
              <a:extLst xmlns:a="http://schemas.openxmlformats.org/drawingml/2006/main">
                <a:ext uri="{FF2B5EF4-FFF2-40B4-BE49-F238E27FC236}">
                  <a16:creationId xmlns:a16="http://schemas.microsoft.com/office/drawing/2014/main" id="{B673A7A7-827A-62FF-145D-3EBE5051CB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673A7A7-827A-62FF-145D-3EBE5051CBDD}"/>
                        </a:ext>
                      </a:extLst>
                    </pic:cNvPr>
                    <pic:cNvPicPr>
                      <a:picLocks noChangeAspect="1"/>
                    </pic:cNvPicPr>
                  </pic:nvPicPr>
                  <pic:blipFill>
                    <a:blip r:embed="rId24">
                      <a:extLst>
                        <a:ext uri="{28A0092B-C50C-407E-A947-70E740481C1C}">
                          <a14:useLocalDpi xmlns:a14="http://schemas.microsoft.com/office/drawing/2010/main" val="0"/>
                        </a:ext>
                      </a:extLst>
                    </a:blip>
                    <a:srcRect l="15539" t="23254" r="32457" b="12110"/>
                    <a:stretch>
                      <a:fillRect/>
                    </a:stretch>
                  </pic:blipFill>
                  <pic:spPr>
                    <a:xfrm>
                      <a:off x="0" y="0"/>
                      <a:ext cx="4919184" cy="3437122"/>
                    </a:xfrm>
                    <a:prstGeom prst="rect">
                      <a:avLst/>
                    </a:prstGeom>
                  </pic:spPr>
                </pic:pic>
              </a:graphicData>
            </a:graphic>
          </wp:inline>
        </w:drawing>
      </w:r>
    </w:p>
    <w:p w14:paraId="2A7348EF" w14:textId="77777777" w:rsidR="00194C0D" w:rsidRPr="0039544F" w:rsidRDefault="00B56D4D" w:rsidP="00BA3A4B">
      <w:pPr>
        <w:tabs>
          <w:tab w:val="left" w:pos="720"/>
          <w:tab w:val="left" w:pos="900"/>
          <w:tab w:val="left" w:pos="1080"/>
        </w:tabs>
        <w:spacing w:after="240" w:line="240" w:lineRule="auto"/>
        <w:jc w:val="both"/>
        <w:rPr>
          <w:rFonts w:ascii="Arial" w:hAnsi="Arial" w:cs="Arial"/>
          <w:b/>
          <w:bCs/>
          <w:sz w:val="20"/>
          <w:szCs w:val="20"/>
        </w:rPr>
      </w:pPr>
      <w:r w:rsidRPr="0039544F">
        <w:rPr>
          <w:rFonts w:ascii="Arial" w:hAnsi="Arial" w:cs="Arial"/>
          <w:b/>
          <w:bCs/>
          <w:sz w:val="20"/>
          <w:szCs w:val="20"/>
        </w:rPr>
        <w:t>Fig</w:t>
      </w:r>
      <w:r w:rsidR="00530915" w:rsidRPr="0039544F">
        <w:rPr>
          <w:rFonts w:ascii="Arial" w:hAnsi="Arial" w:cs="Arial"/>
          <w:b/>
          <w:bCs/>
          <w:sz w:val="20"/>
          <w:szCs w:val="20"/>
        </w:rPr>
        <w:t>.</w:t>
      </w:r>
      <w:r w:rsidRPr="0039544F">
        <w:rPr>
          <w:rFonts w:ascii="Arial" w:hAnsi="Arial" w:cs="Arial"/>
          <w:b/>
          <w:bCs/>
          <w:sz w:val="20"/>
          <w:szCs w:val="20"/>
        </w:rPr>
        <w:t xml:space="preserve"> 3. 3D surface plot showing the effect of pressing temperature and seed moisture on oil recovery (%)</w:t>
      </w:r>
    </w:p>
    <w:p w14:paraId="23C1BB10" w14:textId="77777777" w:rsidR="00B56D4D" w:rsidRPr="0039544F" w:rsidRDefault="00B56D4D" w:rsidP="00984431">
      <w:pPr>
        <w:tabs>
          <w:tab w:val="left" w:pos="720"/>
          <w:tab w:val="left" w:pos="900"/>
          <w:tab w:val="left" w:pos="1080"/>
        </w:tabs>
        <w:spacing w:after="240" w:line="240" w:lineRule="auto"/>
        <w:jc w:val="both"/>
        <w:rPr>
          <w:rFonts w:ascii="Arial" w:hAnsi="Arial" w:cs="Arial"/>
          <w:b/>
          <w:bCs/>
          <w:sz w:val="20"/>
          <w:szCs w:val="20"/>
        </w:rPr>
      </w:pPr>
      <w:r w:rsidRPr="0039544F">
        <w:rPr>
          <w:rFonts w:ascii="Arial" w:hAnsi="Arial" w:cs="Arial"/>
          <w:b/>
          <w:bCs/>
          <w:sz w:val="20"/>
          <w:szCs w:val="20"/>
        </w:rPr>
        <w:t xml:space="preserve">Table </w:t>
      </w:r>
      <w:r w:rsidR="004B6393" w:rsidRPr="0039544F">
        <w:rPr>
          <w:rFonts w:ascii="Arial" w:hAnsi="Arial" w:cs="Arial"/>
          <w:b/>
          <w:bCs/>
          <w:sz w:val="20"/>
          <w:szCs w:val="20"/>
        </w:rPr>
        <w:t>6</w:t>
      </w:r>
      <w:r w:rsidRPr="0039544F">
        <w:rPr>
          <w:rFonts w:ascii="Arial" w:hAnsi="Arial" w:cs="Arial"/>
          <w:b/>
          <w:bCs/>
          <w:sz w:val="20"/>
          <w:szCs w:val="20"/>
        </w:rPr>
        <w:t>. Goal and important factor and response variables for determining optimum pressing</w:t>
      </w:r>
      <w:r w:rsidR="005B2606" w:rsidRPr="0039544F">
        <w:rPr>
          <w:rFonts w:ascii="Arial" w:hAnsi="Arial" w:cs="Arial"/>
          <w:b/>
          <w:bCs/>
          <w:sz w:val="20"/>
          <w:szCs w:val="20"/>
        </w:rPr>
        <w:t xml:space="preserve"> conditions</w:t>
      </w:r>
    </w:p>
    <w:tbl>
      <w:tblPr>
        <w:tblW w:w="9360" w:type="dxa"/>
        <w:tblInd w:w="108" w:type="dxa"/>
        <w:tblCellMar>
          <w:left w:w="0" w:type="dxa"/>
          <w:right w:w="0" w:type="dxa"/>
        </w:tblCellMar>
        <w:tblLook w:val="0420" w:firstRow="1" w:lastRow="0" w:firstColumn="0" w:lastColumn="0" w:noHBand="0" w:noVBand="1"/>
      </w:tblPr>
      <w:tblGrid>
        <w:gridCol w:w="2117"/>
        <w:gridCol w:w="1203"/>
        <w:gridCol w:w="1358"/>
        <w:gridCol w:w="1418"/>
        <w:gridCol w:w="1417"/>
        <w:gridCol w:w="1847"/>
      </w:tblGrid>
      <w:tr w:rsidR="00B42478" w:rsidRPr="0039544F" w14:paraId="4D46F0C9"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A321E2B"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Factor/response</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FBC2ACA"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Goal</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0C2790E"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Importance</w:t>
            </w:r>
          </w:p>
        </w:tc>
        <w:tc>
          <w:tcPr>
            <w:tcW w:w="141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FAAB041"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Lower limit</w:t>
            </w:r>
          </w:p>
        </w:tc>
        <w:tc>
          <w:tcPr>
            <w:tcW w:w="14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23880DD"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Upper limit</w:t>
            </w:r>
          </w:p>
        </w:tc>
        <w:tc>
          <w:tcPr>
            <w:tcW w:w="184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CB455A9"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Optimum value</w:t>
            </w:r>
          </w:p>
        </w:tc>
      </w:tr>
      <w:tr w:rsidR="002579E0" w:rsidRPr="0039544F" w14:paraId="56FC4315"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590384B" w14:textId="77777777" w:rsidR="002579E0" w:rsidRPr="0039544F" w:rsidRDefault="002579E0"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Factor</w:t>
            </w:r>
          </w:p>
        </w:tc>
        <w:tc>
          <w:tcPr>
            <w:tcW w:w="7243" w:type="dxa"/>
            <w:gridSpan w:val="5"/>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CC76F3" w14:textId="77777777" w:rsidR="002579E0" w:rsidRPr="0039544F" w:rsidRDefault="002579E0" w:rsidP="00BA3A4B">
            <w:pPr>
              <w:tabs>
                <w:tab w:val="left" w:pos="720"/>
                <w:tab w:val="left" w:pos="900"/>
                <w:tab w:val="left" w:pos="1080"/>
              </w:tabs>
              <w:spacing w:line="240" w:lineRule="auto"/>
              <w:jc w:val="center"/>
              <w:rPr>
                <w:rFonts w:ascii="Arial" w:hAnsi="Arial" w:cs="Arial"/>
                <w:sz w:val="20"/>
                <w:szCs w:val="20"/>
              </w:rPr>
            </w:pPr>
          </w:p>
        </w:tc>
      </w:tr>
      <w:tr w:rsidR="00B42478" w:rsidRPr="0039544F" w14:paraId="262C3230"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6A671BE"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Temperature (°C)</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A665C31"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In range</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3EB994C"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64B5C1"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110</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29D68FB"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160</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BD1440A"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160</w:t>
            </w:r>
          </w:p>
        </w:tc>
      </w:tr>
      <w:tr w:rsidR="00B42478" w:rsidRPr="0039544F" w14:paraId="584E3BAD"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88E2D56"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Moisture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16E042C"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In range</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04A2F437"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A7F887E"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8</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9A4318E"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12</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B0DB7B9"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8</w:t>
            </w:r>
          </w:p>
        </w:tc>
      </w:tr>
      <w:tr w:rsidR="002579E0" w:rsidRPr="0039544F" w14:paraId="071BAD53"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C544545" w14:textId="77777777" w:rsidR="002579E0" w:rsidRPr="0039544F" w:rsidRDefault="002579E0"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Response</w:t>
            </w:r>
          </w:p>
        </w:tc>
        <w:tc>
          <w:tcPr>
            <w:tcW w:w="7243" w:type="dxa"/>
            <w:gridSpan w:val="5"/>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7F257B5" w14:textId="77777777" w:rsidR="002579E0" w:rsidRPr="0039544F" w:rsidRDefault="002579E0" w:rsidP="00BA3A4B">
            <w:pPr>
              <w:tabs>
                <w:tab w:val="left" w:pos="720"/>
                <w:tab w:val="left" w:pos="900"/>
                <w:tab w:val="left" w:pos="1080"/>
              </w:tabs>
              <w:spacing w:line="240" w:lineRule="auto"/>
              <w:jc w:val="center"/>
              <w:rPr>
                <w:rFonts w:ascii="Arial" w:hAnsi="Arial" w:cs="Arial"/>
                <w:sz w:val="20"/>
                <w:szCs w:val="20"/>
              </w:rPr>
            </w:pPr>
          </w:p>
        </w:tc>
      </w:tr>
      <w:tr w:rsidR="00B42478" w:rsidRPr="0039544F" w14:paraId="58432E7F"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BD4F236"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Oil yield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35CF023"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Maximum</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F75457B"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0F76690"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0.73</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E2664DA"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12.14</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1F7BE0F"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11.60</w:t>
            </w:r>
          </w:p>
        </w:tc>
      </w:tr>
      <w:tr w:rsidR="00B42478" w:rsidRPr="0039544F" w14:paraId="55D9C3CF"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45BB14E"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Residual oil content in cake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CADB7C7"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Minimum</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F704135"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0826817"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6.42</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5E03264"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19.19</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4F9FFDF"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7.10</w:t>
            </w:r>
          </w:p>
        </w:tc>
      </w:tr>
      <w:tr w:rsidR="00B42478" w:rsidRPr="0039544F" w14:paraId="71E89046" w14:textId="77777777" w:rsidTr="00AA57F1">
        <w:trPr>
          <w:trHeight w:val="20"/>
        </w:trPr>
        <w:tc>
          <w:tcPr>
            <w:tcW w:w="2117"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E39C613"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Oil recovery (%)</w:t>
            </w:r>
          </w:p>
        </w:tc>
        <w:tc>
          <w:tcPr>
            <w:tcW w:w="12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97093A1" w14:textId="77777777" w:rsidR="00B42478" w:rsidRPr="0039544F" w:rsidRDefault="001F52A1"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Maximum</w:t>
            </w:r>
          </w:p>
        </w:tc>
        <w:tc>
          <w:tcPr>
            <w:tcW w:w="135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EDC6153"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78EA530"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3.65</w:t>
            </w:r>
          </w:p>
        </w:tc>
        <w:tc>
          <w:tcPr>
            <w:tcW w:w="14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663FBD4"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60.64</w:t>
            </w:r>
          </w:p>
        </w:tc>
        <w:tc>
          <w:tcPr>
            <w:tcW w:w="18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4C0C23F"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57.94</w:t>
            </w:r>
          </w:p>
        </w:tc>
      </w:tr>
    </w:tbl>
    <w:p w14:paraId="01F3BFC6" w14:textId="77777777" w:rsidR="00916F1B" w:rsidRPr="0039544F" w:rsidRDefault="00916F1B" w:rsidP="00AA57F1">
      <w:pPr>
        <w:tabs>
          <w:tab w:val="left" w:pos="720"/>
          <w:tab w:val="left" w:pos="900"/>
          <w:tab w:val="left" w:pos="1080"/>
        </w:tabs>
        <w:spacing w:before="240" w:line="480" w:lineRule="auto"/>
        <w:rPr>
          <w:rFonts w:ascii="Arial" w:hAnsi="Arial" w:cs="Arial"/>
          <w:b/>
          <w:bCs/>
          <w:sz w:val="20"/>
          <w:szCs w:val="20"/>
        </w:rPr>
      </w:pPr>
    </w:p>
    <w:p w14:paraId="7F10C998" w14:textId="77777777" w:rsidR="00916F1B" w:rsidRPr="0039544F" w:rsidRDefault="00916F1B">
      <w:pPr>
        <w:rPr>
          <w:rFonts w:ascii="Arial" w:hAnsi="Arial" w:cs="Arial"/>
          <w:b/>
          <w:bCs/>
          <w:sz w:val="20"/>
          <w:szCs w:val="20"/>
        </w:rPr>
      </w:pPr>
      <w:r w:rsidRPr="0039544F">
        <w:rPr>
          <w:rFonts w:ascii="Arial" w:hAnsi="Arial" w:cs="Arial"/>
          <w:b/>
          <w:bCs/>
          <w:sz w:val="20"/>
          <w:szCs w:val="20"/>
        </w:rPr>
        <w:br w:type="page"/>
      </w:r>
    </w:p>
    <w:p w14:paraId="4212D50A" w14:textId="77777777" w:rsidR="00B42478" w:rsidRPr="0039544F" w:rsidRDefault="00B42478" w:rsidP="00AA57F1">
      <w:pPr>
        <w:tabs>
          <w:tab w:val="left" w:pos="720"/>
          <w:tab w:val="left" w:pos="900"/>
          <w:tab w:val="left" w:pos="1080"/>
        </w:tabs>
        <w:spacing w:before="240" w:line="480" w:lineRule="auto"/>
        <w:rPr>
          <w:rFonts w:ascii="Arial" w:hAnsi="Arial" w:cs="Arial"/>
          <w:b/>
          <w:bCs/>
          <w:sz w:val="20"/>
          <w:szCs w:val="20"/>
        </w:rPr>
      </w:pPr>
      <w:r w:rsidRPr="0039544F">
        <w:rPr>
          <w:rFonts w:ascii="Arial" w:hAnsi="Arial" w:cs="Arial"/>
          <w:b/>
          <w:bCs/>
          <w:sz w:val="20"/>
          <w:szCs w:val="20"/>
        </w:rPr>
        <w:lastRenderedPageBreak/>
        <w:t xml:space="preserve">Table </w:t>
      </w:r>
      <w:r w:rsidR="004B6393" w:rsidRPr="0039544F">
        <w:rPr>
          <w:rFonts w:ascii="Arial" w:hAnsi="Arial" w:cs="Arial"/>
          <w:b/>
          <w:bCs/>
          <w:sz w:val="20"/>
          <w:szCs w:val="20"/>
        </w:rPr>
        <w:t>7</w:t>
      </w:r>
      <w:r w:rsidRPr="0039544F">
        <w:rPr>
          <w:rFonts w:ascii="Arial" w:hAnsi="Arial" w:cs="Arial"/>
          <w:b/>
          <w:bCs/>
          <w:sz w:val="20"/>
          <w:szCs w:val="20"/>
        </w:rPr>
        <w:t>. Comparison of predicted and observed values for response variables</w:t>
      </w:r>
    </w:p>
    <w:tbl>
      <w:tblPr>
        <w:tblW w:w="9356" w:type="dxa"/>
        <w:tblInd w:w="108" w:type="dxa"/>
        <w:tblCellMar>
          <w:left w:w="0" w:type="dxa"/>
          <w:right w:w="0" w:type="dxa"/>
        </w:tblCellMar>
        <w:tblLook w:val="0420" w:firstRow="1" w:lastRow="0" w:firstColumn="0" w:lastColumn="0" w:noHBand="0" w:noVBand="1"/>
      </w:tblPr>
      <w:tblGrid>
        <w:gridCol w:w="4503"/>
        <w:gridCol w:w="1842"/>
        <w:gridCol w:w="1843"/>
        <w:gridCol w:w="1168"/>
      </w:tblGrid>
      <w:tr w:rsidR="00B42478" w:rsidRPr="0039544F" w14:paraId="0543075B"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783C51C"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Independent Variables</w:t>
            </w:r>
            <w:r w:rsidR="001F52A1" w:rsidRPr="0039544F">
              <w:rPr>
                <w:rFonts w:ascii="Arial" w:hAnsi="Arial" w:cs="Arial"/>
                <w:sz w:val="20"/>
                <w:szCs w:val="20"/>
              </w:rPr>
              <w:t xml:space="preserve"> </w:t>
            </w:r>
            <w:r w:rsidRPr="0039544F">
              <w:rPr>
                <w:rFonts w:ascii="Arial" w:hAnsi="Arial" w:cs="Arial"/>
                <w:sz w:val="20"/>
                <w:szCs w:val="20"/>
              </w:rPr>
              <w:t>(Process Parameter)</w:t>
            </w:r>
          </w:p>
        </w:tc>
        <w:tc>
          <w:tcPr>
            <w:tcW w:w="4853" w:type="dxa"/>
            <w:gridSpan w:val="3"/>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52DB344"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Optimum Conditions</w:t>
            </w:r>
          </w:p>
        </w:tc>
      </w:tr>
      <w:tr w:rsidR="00B42478" w:rsidRPr="0039544F" w14:paraId="0F378FD1"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777DE4C1"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Temperature (°C)</w:t>
            </w:r>
          </w:p>
        </w:tc>
        <w:tc>
          <w:tcPr>
            <w:tcW w:w="4853" w:type="dxa"/>
            <w:gridSpan w:val="3"/>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33BDB0E2"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160</w:t>
            </w:r>
          </w:p>
        </w:tc>
      </w:tr>
      <w:tr w:rsidR="00B42478" w:rsidRPr="0039544F" w14:paraId="2F1DEA05"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19503DD"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Moisture (</w:t>
            </w:r>
            <w:r w:rsidR="00C4024D" w:rsidRPr="0039544F">
              <w:rPr>
                <w:rFonts w:ascii="Arial" w:hAnsi="Arial" w:cs="Arial"/>
                <w:sz w:val="20"/>
                <w:szCs w:val="20"/>
              </w:rPr>
              <w:t>%</w:t>
            </w:r>
            <w:r w:rsidRPr="0039544F">
              <w:rPr>
                <w:rFonts w:ascii="Arial" w:hAnsi="Arial" w:cs="Arial"/>
                <w:sz w:val="20"/>
                <w:szCs w:val="20"/>
              </w:rPr>
              <w:t>)</w:t>
            </w:r>
          </w:p>
        </w:tc>
        <w:tc>
          <w:tcPr>
            <w:tcW w:w="4853" w:type="dxa"/>
            <w:gridSpan w:val="3"/>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CC2254E"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8</w:t>
            </w:r>
          </w:p>
        </w:tc>
      </w:tr>
      <w:tr w:rsidR="00B42478" w:rsidRPr="0039544F" w14:paraId="62AEB017"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29A77CA3"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p>
        </w:tc>
        <w:tc>
          <w:tcPr>
            <w:tcW w:w="1842"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1965433F"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Predicted Value</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CD18D0B"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Observed Value</w:t>
            </w:r>
          </w:p>
        </w:tc>
        <w:tc>
          <w:tcPr>
            <w:tcW w:w="1168"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E1CD1EF"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Difference</w:t>
            </w:r>
          </w:p>
        </w:tc>
      </w:tr>
      <w:tr w:rsidR="00B42478" w:rsidRPr="0039544F" w14:paraId="68C54041"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2A63C58"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Oil yield (%)</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E65DB94"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11.60</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44A58DEA"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12.14</w:t>
            </w:r>
          </w:p>
        </w:tc>
        <w:tc>
          <w:tcPr>
            <w:tcW w:w="11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E4218FC"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0.54</w:t>
            </w:r>
          </w:p>
        </w:tc>
      </w:tr>
      <w:tr w:rsidR="00B42478" w:rsidRPr="0039544F" w14:paraId="20AE4BE1"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723EED1B"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Residual oil content in cake (%)</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31B096F"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7.10</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6F45E56D"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6.42</w:t>
            </w:r>
          </w:p>
        </w:tc>
        <w:tc>
          <w:tcPr>
            <w:tcW w:w="11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77F7B69"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0.68</w:t>
            </w:r>
          </w:p>
        </w:tc>
      </w:tr>
      <w:tr w:rsidR="00B42478" w:rsidRPr="0039544F" w14:paraId="7D62EDC4" w14:textId="77777777" w:rsidTr="00A731F2">
        <w:trPr>
          <w:trHeight w:val="113"/>
        </w:trPr>
        <w:tc>
          <w:tcPr>
            <w:tcW w:w="450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59A1BD52" w14:textId="77777777" w:rsidR="00B42478" w:rsidRPr="0039544F" w:rsidRDefault="00B42478" w:rsidP="00BA3A4B">
            <w:pPr>
              <w:tabs>
                <w:tab w:val="left" w:pos="720"/>
                <w:tab w:val="left" w:pos="900"/>
                <w:tab w:val="left" w:pos="1080"/>
              </w:tabs>
              <w:spacing w:line="240" w:lineRule="auto"/>
              <w:rPr>
                <w:rFonts w:ascii="Arial" w:hAnsi="Arial" w:cs="Arial"/>
                <w:sz w:val="20"/>
                <w:szCs w:val="20"/>
              </w:rPr>
            </w:pPr>
            <w:r w:rsidRPr="0039544F">
              <w:rPr>
                <w:rFonts w:ascii="Arial" w:hAnsi="Arial" w:cs="Arial"/>
                <w:sz w:val="20"/>
                <w:szCs w:val="20"/>
              </w:rPr>
              <w:t>Oil recovery (%)</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E8D0AD"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57.94</w:t>
            </w:r>
          </w:p>
        </w:tc>
        <w:tc>
          <w:tcPr>
            <w:tcW w:w="1843" w:type="dxa"/>
            <w:tcBorders>
              <w:top w:val="single" w:sz="8" w:space="0" w:color="000000"/>
              <w:left w:val="single" w:sz="8" w:space="0" w:color="000000"/>
              <w:bottom w:val="single" w:sz="8" w:space="0" w:color="000000"/>
              <w:right w:val="single" w:sz="8" w:space="0" w:color="000000"/>
            </w:tcBorders>
            <w:tcMar>
              <w:top w:w="54" w:type="dxa"/>
              <w:left w:w="108" w:type="dxa"/>
              <w:bottom w:w="54" w:type="dxa"/>
              <w:right w:w="108" w:type="dxa"/>
            </w:tcMar>
            <w:vAlign w:val="center"/>
            <w:hideMark/>
          </w:tcPr>
          <w:p w14:paraId="7A9A472C"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60.64</w:t>
            </w:r>
          </w:p>
        </w:tc>
        <w:tc>
          <w:tcPr>
            <w:tcW w:w="1168"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BA96A62" w14:textId="77777777" w:rsidR="00B42478" w:rsidRPr="0039544F" w:rsidRDefault="00B42478" w:rsidP="00BA3A4B">
            <w:pPr>
              <w:tabs>
                <w:tab w:val="left" w:pos="720"/>
                <w:tab w:val="left" w:pos="900"/>
                <w:tab w:val="left" w:pos="1080"/>
              </w:tabs>
              <w:spacing w:line="240" w:lineRule="auto"/>
              <w:jc w:val="center"/>
              <w:rPr>
                <w:rFonts w:ascii="Arial" w:hAnsi="Arial" w:cs="Arial"/>
                <w:sz w:val="20"/>
                <w:szCs w:val="20"/>
              </w:rPr>
            </w:pPr>
            <w:r w:rsidRPr="0039544F">
              <w:rPr>
                <w:rFonts w:ascii="Arial" w:hAnsi="Arial" w:cs="Arial"/>
                <w:sz w:val="20"/>
                <w:szCs w:val="20"/>
              </w:rPr>
              <w:t>2.7</w:t>
            </w:r>
          </w:p>
        </w:tc>
      </w:tr>
    </w:tbl>
    <w:p w14:paraId="574872EF" w14:textId="77777777" w:rsidR="008D1791" w:rsidRPr="0039544F" w:rsidRDefault="008D1791" w:rsidP="008D1791">
      <w:pPr>
        <w:tabs>
          <w:tab w:val="left" w:pos="720"/>
          <w:tab w:val="left" w:pos="900"/>
          <w:tab w:val="left" w:pos="1080"/>
        </w:tabs>
        <w:spacing w:line="240" w:lineRule="auto"/>
        <w:jc w:val="both"/>
        <w:rPr>
          <w:rFonts w:ascii="Arial" w:hAnsi="Arial" w:cs="Arial"/>
          <w:b/>
          <w:bCs/>
          <w:sz w:val="22"/>
        </w:rPr>
      </w:pPr>
    </w:p>
    <w:p w14:paraId="116E290C" w14:textId="77777777" w:rsidR="000F4C31" w:rsidRPr="0039544F" w:rsidRDefault="000F4C31" w:rsidP="00BA3A4B">
      <w:pPr>
        <w:tabs>
          <w:tab w:val="left" w:pos="720"/>
          <w:tab w:val="left" w:pos="900"/>
          <w:tab w:val="left" w:pos="1080"/>
        </w:tabs>
        <w:spacing w:after="240" w:line="240" w:lineRule="auto"/>
        <w:jc w:val="both"/>
        <w:rPr>
          <w:rFonts w:ascii="Arial" w:hAnsi="Arial" w:cs="Arial"/>
          <w:b/>
          <w:bCs/>
          <w:sz w:val="22"/>
        </w:rPr>
      </w:pPr>
      <w:r w:rsidRPr="0039544F">
        <w:rPr>
          <w:rFonts w:ascii="Arial" w:hAnsi="Arial" w:cs="Arial"/>
          <w:b/>
          <w:bCs/>
          <w:sz w:val="22"/>
        </w:rPr>
        <w:t>3.2 Quality of Control and Steamed Roselle Seed Oil</w:t>
      </w:r>
    </w:p>
    <w:p w14:paraId="4A296C41" w14:textId="77777777" w:rsidR="000C5D87" w:rsidRPr="0039544F" w:rsidRDefault="00D049CD"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Steaming pretreatment before oil extraction affected the physicochemical properties and antioxidant activity of roselle seed oil, as shown in Table 8. The physicochemical properties of the oil are important indicators of its quality. The FFA content of steamed roselle seed oil was significantly lower than that of the control oil (</w:t>
      </w:r>
      <w:r w:rsidRPr="0039544F">
        <w:rPr>
          <w:rFonts w:ascii="Arial" w:hAnsi="Arial" w:cs="Arial"/>
          <w:i/>
          <w:iCs/>
          <w:sz w:val="20"/>
          <w:szCs w:val="20"/>
        </w:rPr>
        <w:t>p</w:t>
      </w:r>
      <w:r w:rsidRPr="0039544F">
        <w:rPr>
          <w:rFonts w:ascii="Arial" w:hAnsi="Arial" w:cs="Arial"/>
          <w:sz w:val="20"/>
          <w:szCs w:val="20"/>
        </w:rPr>
        <w:t xml:space="preserve"> &lt; 0.05). Chen and Chen (2011) reported a lower acid value in steam-exploded sumac fruit and suggested that this reduction might be due to the evaporation of free fatty acids during steam explosion. The reduction in FFA observed in the present study may also be attributed to the thermal inactivation of endogenous lipolytic enzymes during steaming. Lipase catalyses the hydrolysis of triacylglycerols into free fatty acids, and heat treatment suppresses this enzymatic activity, thereby reducing hydrolytic deterioration and improving oil quality. Qian et al. (2009) also reported that greater steam treatment resulted in lower residual lipase activity in oat kernels.</w:t>
      </w:r>
    </w:p>
    <w:p w14:paraId="322ACA9D" w14:textId="77777777" w:rsidR="000C5D87" w:rsidRPr="0039544F" w:rsidRDefault="0081332E"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The peroxide value of steamed roselle seed oil was slightly higher than that of the control oil; however, the difference was not statistically significant (</w:t>
      </w:r>
      <w:r w:rsidRPr="0039544F">
        <w:rPr>
          <w:rFonts w:ascii="Arial" w:hAnsi="Arial" w:cs="Arial"/>
          <w:i/>
          <w:iCs/>
          <w:sz w:val="20"/>
          <w:szCs w:val="20"/>
        </w:rPr>
        <w:t>p</w:t>
      </w:r>
      <w:r w:rsidRPr="0039544F">
        <w:rPr>
          <w:rFonts w:ascii="Arial" w:hAnsi="Arial" w:cs="Arial"/>
          <w:sz w:val="20"/>
          <w:szCs w:val="20"/>
        </w:rPr>
        <w:t xml:space="preserve"> &gt; 0.05). Steaming might accelerate oxidation and lead to an increase in peroxide value (Chen &amp; Chen, 2011). However, the present results indicated that steaming did not significantly promote primary lipid oxidation. The peroxide values in both treatments remained within acceptable ranges, suggesting that the oils were relatively stable and had not undergone substantial oxidative deterioration.</w:t>
      </w:r>
    </w:p>
    <w:p w14:paraId="2EABAA13" w14:textId="77777777" w:rsidR="000C5D87" w:rsidRPr="0039544F" w:rsidRDefault="000C5D87"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A significant increase in iodine value was observed in steamed roselle seed oil compared with the control oil (</w:t>
      </w:r>
      <w:r w:rsidRPr="0039544F">
        <w:rPr>
          <w:rFonts w:ascii="Arial" w:hAnsi="Arial" w:cs="Arial"/>
          <w:i/>
          <w:iCs/>
          <w:sz w:val="20"/>
          <w:szCs w:val="20"/>
        </w:rPr>
        <w:t>p</w:t>
      </w:r>
      <w:r w:rsidRPr="0039544F">
        <w:rPr>
          <w:rFonts w:ascii="Arial" w:hAnsi="Arial" w:cs="Arial"/>
          <w:sz w:val="20"/>
          <w:szCs w:val="20"/>
        </w:rPr>
        <w:t xml:space="preserve"> &lt; 0.05). Zhang et al. (2019) also reported that steam-treated camellia seeds produced oil with a higher iodine value than untreated seeds. The higher iodine value indicates a greater degree of unsaturation because iodine value is commonly used to measure the degree of unsaturation of edible oils (Codex Alimentarius Commission, 2023). The increase in unsaturation may also contribute to the nutritional value of the oil because unsaturated fatty acids are generally considered beneficial to human health. The Food and Agriculture Organization of the United Nations (2010) reported that dietary intake of polyunsaturated fatty acids provides physiological benefits, including lowering blood pressure, reducing heart rate, and decreasing inflammation.</w:t>
      </w:r>
    </w:p>
    <w:p w14:paraId="0AA867DB" w14:textId="77777777" w:rsidR="000C5D87" w:rsidRPr="0039544F" w:rsidRDefault="00C37BF3"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The saponification value of steamed roselle seed oil was numerically higher than that of the control oil; however, the difference was not statistically significant (</w:t>
      </w:r>
      <w:r w:rsidRPr="0039544F">
        <w:rPr>
          <w:rFonts w:ascii="Arial" w:hAnsi="Arial" w:cs="Arial"/>
          <w:i/>
          <w:iCs/>
          <w:sz w:val="20"/>
          <w:szCs w:val="20"/>
        </w:rPr>
        <w:t>p</w:t>
      </w:r>
      <w:r w:rsidRPr="0039544F">
        <w:rPr>
          <w:rFonts w:ascii="Arial" w:hAnsi="Arial" w:cs="Arial"/>
          <w:sz w:val="20"/>
          <w:szCs w:val="20"/>
        </w:rPr>
        <w:t xml:space="preserve"> &gt; 0.05). The saponification value reflects the average molecular weight of the fatty acid chains in the triacylglycerols present in the oil (Ivanova et al., 2022). Therefore, the results suggest that steaming did not significantly modify the fatty acid chain-length distribution of roselle seed oil. This finding is consistent with that of Zhang et al. (2019), who reported that steam explosion had no significant effect on the proportion of short-chain fatty acids.</w:t>
      </w:r>
    </w:p>
    <w:p w14:paraId="79A504F0" w14:textId="77777777" w:rsidR="000C5D87" w:rsidRPr="0039544F" w:rsidRDefault="000C5D87"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The radical scavenging activity of steamed roselle seed oil was significantly higher than that of the control oil (</w:t>
      </w:r>
      <w:r w:rsidRPr="0039544F">
        <w:rPr>
          <w:rFonts w:ascii="Arial" w:hAnsi="Arial" w:cs="Arial"/>
          <w:i/>
          <w:iCs/>
          <w:sz w:val="20"/>
          <w:szCs w:val="20"/>
        </w:rPr>
        <w:t>p</w:t>
      </w:r>
      <w:r w:rsidRPr="0039544F">
        <w:rPr>
          <w:rFonts w:ascii="Arial" w:hAnsi="Arial" w:cs="Arial"/>
          <w:sz w:val="20"/>
          <w:szCs w:val="20"/>
        </w:rPr>
        <w:t xml:space="preserve"> &lt; 0.05). The improvement in antioxidant activity may be attributed to the release of bound phenolic compounds and other antioxidant constituents during steaming. Steaming pretreatment can disrupt cellular structures, thereby facilitating the extraction of bioactive compounds that contribute to free-radical </w:t>
      </w:r>
      <w:r w:rsidRPr="0039544F">
        <w:rPr>
          <w:rFonts w:ascii="Arial" w:hAnsi="Arial" w:cs="Arial"/>
          <w:sz w:val="20"/>
          <w:szCs w:val="20"/>
        </w:rPr>
        <w:lastRenderedPageBreak/>
        <w:t>scavenging activity (Zhang et al., 2019). Increased antioxidant activity may improve the oxidative stability and functional value of the oil.</w:t>
      </w:r>
    </w:p>
    <w:p w14:paraId="4ABB56DC" w14:textId="77777777" w:rsidR="00F0637A" w:rsidRPr="0039544F" w:rsidRDefault="00C37BF3" w:rsidP="008D1791">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The refractive index and specific gravity of roselle seed oil did not differ significantly between the steamed and control treatments (</w:t>
      </w:r>
      <w:r w:rsidRPr="0039544F">
        <w:rPr>
          <w:rFonts w:ascii="Arial" w:hAnsi="Arial" w:cs="Arial"/>
          <w:i/>
          <w:iCs/>
          <w:sz w:val="20"/>
          <w:szCs w:val="20"/>
        </w:rPr>
        <w:t>p</w:t>
      </w:r>
      <w:r w:rsidRPr="0039544F">
        <w:rPr>
          <w:rFonts w:ascii="Arial" w:hAnsi="Arial" w:cs="Arial"/>
          <w:sz w:val="20"/>
          <w:szCs w:val="20"/>
        </w:rPr>
        <w:t xml:space="preserve"> &gt; 0.05). These parameters are associated with the overall chemical composition and molecular structure of the oil. The absence of significant differences indicates that steaming did not substantially alter the fundamental physical characteristics of roselle seed oil.</w:t>
      </w:r>
    </w:p>
    <w:p w14:paraId="10001083" w14:textId="77777777" w:rsidR="00775868" w:rsidRPr="0039544F" w:rsidRDefault="00775868" w:rsidP="008D1791">
      <w:pPr>
        <w:tabs>
          <w:tab w:val="left" w:pos="720"/>
          <w:tab w:val="left" w:pos="900"/>
          <w:tab w:val="left" w:pos="1080"/>
        </w:tabs>
        <w:spacing w:line="240" w:lineRule="auto"/>
        <w:jc w:val="both"/>
        <w:rPr>
          <w:rFonts w:ascii="Arial" w:hAnsi="Arial" w:cs="Arial"/>
          <w:sz w:val="20"/>
          <w:szCs w:val="20"/>
        </w:rPr>
        <w:sectPr w:rsidR="00775868" w:rsidRPr="0039544F" w:rsidSect="00BA3A4B">
          <w:type w:val="continuous"/>
          <w:pgSz w:w="12240" w:h="15840" w:code="1"/>
          <w:pgMar w:top="1440" w:right="1440" w:bottom="1440" w:left="1440" w:header="720" w:footer="720" w:gutter="0"/>
          <w:cols w:space="720"/>
          <w:docGrid w:linePitch="360"/>
        </w:sectPr>
      </w:pPr>
    </w:p>
    <w:p w14:paraId="6D863C37" w14:textId="77777777" w:rsidR="00775868" w:rsidRPr="0039544F" w:rsidRDefault="00775868" w:rsidP="00BA3A4B">
      <w:pPr>
        <w:tabs>
          <w:tab w:val="left" w:pos="720"/>
          <w:tab w:val="left" w:pos="900"/>
          <w:tab w:val="left" w:pos="1080"/>
        </w:tabs>
        <w:spacing w:line="240" w:lineRule="auto"/>
        <w:jc w:val="both"/>
        <w:rPr>
          <w:rFonts w:ascii="Arial" w:hAnsi="Arial" w:cs="Arial"/>
          <w:b/>
          <w:bCs/>
          <w:sz w:val="20"/>
          <w:szCs w:val="20"/>
        </w:rPr>
      </w:pPr>
    </w:p>
    <w:p w14:paraId="51C106E3" w14:textId="77777777" w:rsidR="00864C2F" w:rsidRPr="0039544F" w:rsidRDefault="00775868" w:rsidP="00984431">
      <w:pPr>
        <w:tabs>
          <w:tab w:val="left" w:pos="720"/>
          <w:tab w:val="left" w:pos="900"/>
          <w:tab w:val="left" w:pos="1080"/>
        </w:tabs>
        <w:spacing w:line="480" w:lineRule="auto"/>
        <w:jc w:val="both"/>
        <w:rPr>
          <w:rFonts w:ascii="Arial" w:hAnsi="Arial" w:cs="Arial"/>
          <w:b/>
          <w:bCs/>
          <w:sz w:val="20"/>
          <w:szCs w:val="20"/>
        </w:rPr>
      </w:pPr>
      <w:r w:rsidRPr="0039544F">
        <w:rPr>
          <w:rFonts w:ascii="Arial" w:hAnsi="Arial" w:cs="Arial"/>
          <w:b/>
          <w:bCs/>
          <w:sz w:val="20"/>
          <w:szCs w:val="20"/>
        </w:rPr>
        <w:t>T</w:t>
      </w:r>
      <w:r w:rsidR="00864C2F" w:rsidRPr="0039544F">
        <w:rPr>
          <w:rFonts w:ascii="Arial" w:hAnsi="Arial" w:cs="Arial"/>
          <w:b/>
          <w:bCs/>
          <w:sz w:val="20"/>
          <w:szCs w:val="20"/>
        </w:rPr>
        <w:t xml:space="preserve">able </w:t>
      </w:r>
      <w:r w:rsidR="004B6393" w:rsidRPr="0039544F">
        <w:rPr>
          <w:rFonts w:ascii="Arial" w:hAnsi="Arial" w:cs="Arial"/>
          <w:b/>
          <w:bCs/>
          <w:sz w:val="20"/>
          <w:szCs w:val="20"/>
        </w:rPr>
        <w:t>8</w:t>
      </w:r>
      <w:r w:rsidR="00864C2F" w:rsidRPr="0039544F">
        <w:rPr>
          <w:rFonts w:ascii="Arial" w:hAnsi="Arial" w:cs="Arial"/>
          <w:b/>
          <w:bCs/>
          <w:sz w:val="20"/>
          <w:szCs w:val="20"/>
        </w:rPr>
        <w:t>.</w:t>
      </w:r>
      <w:r w:rsidR="00864C2F" w:rsidRPr="0039544F">
        <w:rPr>
          <w:rFonts w:ascii="Arial" w:hAnsi="Arial" w:cs="Arial"/>
          <w:b/>
          <w:bCs/>
          <w:sz w:val="20"/>
          <w:szCs w:val="20"/>
        </w:rPr>
        <w:tab/>
        <w:t>Quality of control and steamed roselle seed oil</w:t>
      </w:r>
    </w:p>
    <w:tbl>
      <w:tblPr>
        <w:tblStyle w:val="TableGrid"/>
        <w:tblW w:w="9214" w:type="dxa"/>
        <w:tblInd w:w="58" w:type="dxa"/>
        <w:tblCellMar>
          <w:left w:w="58" w:type="dxa"/>
          <w:right w:w="43" w:type="dxa"/>
        </w:tblCellMar>
        <w:tblLook w:val="04A0" w:firstRow="1" w:lastRow="0" w:firstColumn="1" w:lastColumn="0" w:noHBand="0" w:noVBand="1"/>
      </w:tblPr>
      <w:tblGrid>
        <w:gridCol w:w="497"/>
        <w:gridCol w:w="2621"/>
        <w:gridCol w:w="2185"/>
        <w:gridCol w:w="2126"/>
        <w:gridCol w:w="819"/>
        <w:gridCol w:w="966"/>
      </w:tblGrid>
      <w:tr w:rsidR="00610146" w:rsidRPr="0039544F" w14:paraId="610F3A89" w14:textId="77777777" w:rsidTr="00AA57F1">
        <w:trPr>
          <w:trHeight w:val="432"/>
        </w:trPr>
        <w:tc>
          <w:tcPr>
            <w:tcW w:w="497" w:type="dxa"/>
            <w:vAlign w:val="center"/>
          </w:tcPr>
          <w:p w14:paraId="75320482"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No</w:t>
            </w:r>
          </w:p>
        </w:tc>
        <w:tc>
          <w:tcPr>
            <w:tcW w:w="2621" w:type="dxa"/>
            <w:vAlign w:val="center"/>
          </w:tcPr>
          <w:p w14:paraId="1AE3EB76"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Parameter</w:t>
            </w:r>
          </w:p>
        </w:tc>
        <w:tc>
          <w:tcPr>
            <w:tcW w:w="2185" w:type="dxa"/>
            <w:vAlign w:val="center"/>
          </w:tcPr>
          <w:p w14:paraId="34CCC7A3"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Control</w:t>
            </w:r>
          </w:p>
        </w:tc>
        <w:tc>
          <w:tcPr>
            <w:tcW w:w="2126" w:type="dxa"/>
            <w:vAlign w:val="center"/>
          </w:tcPr>
          <w:p w14:paraId="2F1393C7"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Steamed</w:t>
            </w:r>
          </w:p>
        </w:tc>
        <w:tc>
          <w:tcPr>
            <w:tcW w:w="819" w:type="dxa"/>
            <w:vAlign w:val="center"/>
          </w:tcPr>
          <w:p w14:paraId="1D1911C9"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t-value</w:t>
            </w:r>
          </w:p>
        </w:tc>
        <w:tc>
          <w:tcPr>
            <w:tcW w:w="966" w:type="dxa"/>
            <w:vAlign w:val="center"/>
          </w:tcPr>
          <w:p w14:paraId="65CC1359"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P-value</w:t>
            </w:r>
          </w:p>
        </w:tc>
      </w:tr>
      <w:tr w:rsidR="00610146" w:rsidRPr="0039544F" w14:paraId="7F3A7BB7" w14:textId="77777777" w:rsidTr="00AA57F1">
        <w:trPr>
          <w:trHeight w:val="432"/>
        </w:trPr>
        <w:tc>
          <w:tcPr>
            <w:tcW w:w="497" w:type="dxa"/>
            <w:vAlign w:val="center"/>
          </w:tcPr>
          <w:p w14:paraId="2045879E"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1</w:t>
            </w:r>
          </w:p>
        </w:tc>
        <w:tc>
          <w:tcPr>
            <w:tcW w:w="2621" w:type="dxa"/>
            <w:vAlign w:val="center"/>
          </w:tcPr>
          <w:p w14:paraId="267076D1" w14:textId="77777777" w:rsidR="00610146" w:rsidRPr="0039544F" w:rsidRDefault="00610146" w:rsidP="00BA3A4B">
            <w:pPr>
              <w:tabs>
                <w:tab w:val="left" w:pos="720"/>
                <w:tab w:val="left" w:pos="900"/>
                <w:tab w:val="left" w:pos="1080"/>
              </w:tabs>
              <w:rPr>
                <w:rFonts w:ascii="Arial" w:hAnsi="Arial" w:cs="Arial"/>
                <w:sz w:val="20"/>
                <w:szCs w:val="20"/>
              </w:rPr>
            </w:pPr>
            <w:r w:rsidRPr="0039544F">
              <w:rPr>
                <w:rFonts w:ascii="Arial" w:hAnsi="Arial" w:cs="Arial"/>
                <w:color w:val="000000" w:themeColor="text1"/>
                <w:kern w:val="24"/>
                <w:sz w:val="20"/>
                <w:szCs w:val="20"/>
              </w:rPr>
              <w:t>Free Fatty Acid (%)</w:t>
            </w:r>
          </w:p>
        </w:tc>
        <w:tc>
          <w:tcPr>
            <w:tcW w:w="2185" w:type="dxa"/>
            <w:vAlign w:val="center"/>
          </w:tcPr>
          <w:p w14:paraId="438AEF2A"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sz w:val="20"/>
                <w:szCs w:val="20"/>
              </w:rPr>
              <w:t>0.3846 ± 0.0543</w:t>
            </w:r>
            <w:r w:rsidRPr="0039544F">
              <w:rPr>
                <w:rFonts w:ascii="Arial" w:hAnsi="Arial" w:cs="Arial"/>
                <w:sz w:val="20"/>
                <w:szCs w:val="20"/>
                <w:vertAlign w:val="superscript"/>
              </w:rPr>
              <w:t>a</w:t>
            </w:r>
          </w:p>
        </w:tc>
        <w:tc>
          <w:tcPr>
            <w:tcW w:w="2126" w:type="dxa"/>
            <w:vAlign w:val="center"/>
          </w:tcPr>
          <w:p w14:paraId="440603C9"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0.2132 ± 0.0226</w:t>
            </w:r>
            <w:r w:rsidRPr="0039544F">
              <w:rPr>
                <w:rFonts w:ascii="Arial" w:hAnsi="Arial" w:cs="Arial"/>
                <w:color w:val="000000" w:themeColor="text1"/>
                <w:kern w:val="24"/>
                <w:sz w:val="20"/>
                <w:szCs w:val="20"/>
                <w:vertAlign w:val="superscript"/>
              </w:rPr>
              <w:t>b</w:t>
            </w:r>
          </w:p>
        </w:tc>
        <w:tc>
          <w:tcPr>
            <w:tcW w:w="819" w:type="dxa"/>
            <w:vAlign w:val="center"/>
          </w:tcPr>
          <w:p w14:paraId="35CC1494"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6.52</w:t>
            </w:r>
          </w:p>
        </w:tc>
        <w:tc>
          <w:tcPr>
            <w:tcW w:w="966" w:type="dxa"/>
            <w:vAlign w:val="center"/>
          </w:tcPr>
          <w:p w14:paraId="713E5472"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0.0002</w:t>
            </w:r>
            <w:r w:rsidR="006B0DAF" w:rsidRPr="0039544F">
              <w:rPr>
                <w:rFonts w:ascii="Arial" w:hAnsi="Arial" w:cs="Arial"/>
                <w:color w:val="000000" w:themeColor="text1"/>
                <w:kern w:val="24"/>
                <w:sz w:val="20"/>
                <w:szCs w:val="20"/>
                <w:vertAlign w:val="superscript"/>
              </w:rPr>
              <w:t>**</w:t>
            </w:r>
          </w:p>
        </w:tc>
      </w:tr>
      <w:tr w:rsidR="00610146" w:rsidRPr="0039544F" w14:paraId="1C49EAA2" w14:textId="77777777" w:rsidTr="00AA57F1">
        <w:trPr>
          <w:trHeight w:val="432"/>
        </w:trPr>
        <w:tc>
          <w:tcPr>
            <w:tcW w:w="497" w:type="dxa"/>
            <w:vAlign w:val="center"/>
          </w:tcPr>
          <w:p w14:paraId="01A927AD"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2</w:t>
            </w:r>
          </w:p>
        </w:tc>
        <w:tc>
          <w:tcPr>
            <w:tcW w:w="2621" w:type="dxa"/>
            <w:vAlign w:val="center"/>
          </w:tcPr>
          <w:p w14:paraId="5163C5A1" w14:textId="77777777" w:rsidR="00610146" w:rsidRPr="0039544F" w:rsidRDefault="00610146" w:rsidP="00BA3A4B">
            <w:pPr>
              <w:tabs>
                <w:tab w:val="left" w:pos="720"/>
                <w:tab w:val="left" w:pos="900"/>
                <w:tab w:val="left" w:pos="1080"/>
              </w:tabs>
              <w:rPr>
                <w:rFonts w:ascii="Arial" w:hAnsi="Arial" w:cs="Arial"/>
                <w:sz w:val="20"/>
                <w:szCs w:val="20"/>
              </w:rPr>
            </w:pPr>
            <w:r w:rsidRPr="0039544F">
              <w:rPr>
                <w:rFonts w:ascii="Arial" w:hAnsi="Arial" w:cs="Arial"/>
                <w:color w:val="000000" w:themeColor="text1"/>
                <w:kern w:val="24"/>
                <w:sz w:val="20"/>
                <w:szCs w:val="20"/>
              </w:rPr>
              <w:t>Peroxide value (</w:t>
            </w:r>
            <w:proofErr w:type="spellStart"/>
            <w:r w:rsidRPr="0039544F">
              <w:rPr>
                <w:rFonts w:ascii="Arial" w:hAnsi="Arial" w:cs="Arial"/>
                <w:color w:val="000000" w:themeColor="text1"/>
                <w:kern w:val="24"/>
                <w:sz w:val="20"/>
                <w:szCs w:val="20"/>
              </w:rPr>
              <w:t>meq</w:t>
            </w:r>
            <w:proofErr w:type="spellEnd"/>
            <w:r w:rsidRPr="0039544F">
              <w:rPr>
                <w:rFonts w:ascii="Arial" w:hAnsi="Arial" w:cs="Arial"/>
                <w:color w:val="000000" w:themeColor="text1"/>
                <w:kern w:val="24"/>
                <w:sz w:val="20"/>
                <w:szCs w:val="20"/>
              </w:rPr>
              <w:t>/kg)</w:t>
            </w:r>
          </w:p>
        </w:tc>
        <w:tc>
          <w:tcPr>
            <w:tcW w:w="2185" w:type="dxa"/>
            <w:vAlign w:val="center"/>
          </w:tcPr>
          <w:p w14:paraId="7BA18AA7"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5.9766 ± 0.2847</w:t>
            </w:r>
            <w:r w:rsidRPr="0039544F">
              <w:rPr>
                <w:rFonts w:ascii="Arial" w:hAnsi="Arial" w:cs="Arial"/>
                <w:color w:val="000000" w:themeColor="text1"/>
                <w:kern w:val="24"/>
                <w:sz w:val="20"/>
                <w:szCs w:val="20"/>
                <w:vertAlign w:val="superscript"/>
              </w:rPr>
              <w:t>a</w:t>
            </w:r>
          </w:p>
        </w:tc>
        <w:tc>
          <w:tcPr>
            <w:tcW w:w="2126" w:type="dxa"/>
            <w:vAlign w:val="center"/>
          </w:tcPr>
          <w:p w14:paraId="7F5113D0"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6.5006 ± 0.7090</w:t>
            </w:r>
            <w:r w:rsidRPr="0039544F">
              <w:rPr>
                <w:rFonts w:ascii="Arial" w:hAnsi="Arial" w:cs="Arial"/>
                <w:color w:val="000000" w:themeColor="text1"/>
                <w:kern w:val="24"/>
                <w:sz w:val="20"/>
                <w:szCs w:val="20"/>
                <w:vertAlign w:val="superscript"/>
              </w:rPr>
              <w:t>a</w:t>
            </w:r>
          </w:p>
        </w:tc>
        <w:tc>
          <w:tcPr>
            <w:tcW w:w="819" w:type="dxa"/>
            <w:vAlign w:val="center"/>
          </w:tcPr>
          <w:p w14:paraId="6472092C"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-1.53</w:t>
            </w:r>
          </w:p>
        </w:tc>
        <w:tc>
          <w:tcPr>
            <w:tcW w:w="966" w:type="dxa"/>
            <w:vAlign w:val="center"/>
          </w:tcPr>
          <w:p w14:paraId="05D6CB82"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0.1637</w:t>
            </w:r>
            <w:r w:rsidR="006B0DAF" w:rsidRPr="0039544F">
              <w:rPr>
                <w:rFonts w:ascii="Arial" w:hAnsi="Arial" w:cs="Arial"/>
                <w:color w:val="000000" w:themeColor="text1"/>
                <w:kern w:val="24"/>
                <w:sz w:val="20"/>
                <w:szCs w:val="20"/>
                <w:vertAlign w:val="superscript"/>
              </w:rPr>
              <w:t>ns</w:t>
            </w:r>
          </w:p>
        </w:tc>
      </w:tr>
      <w:tr w:rsidR="00610146" w:rsidRPr="0039544F" w14:paraId="01655B1C" w14:textId="77777777" w:rsidTr="00AA57F1">
        <w:trPr>
          <w:trHeight w:val="432"/>
        </w:trPr>
        <w:tc>
          <w:tcPr>
            <w:tcW w:w="497" w:type="dxa"/>
            <w:vAlign w:val="center"/>
          </w:tcPr>
          <w:p w14:paraId="5ABB095D"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3</w:t>
            </w:r>
          </w:p>
        </w:tc>
        <w:tc>
          <w:tcPr>
            <w:tcW w:w="2621" w:type="dxa"/>
            <w:vAlign w:val="center"/>
          </w:tcPr>
          <w:p w14:paraId="54631DAF" w14:textId="77777777" w:rsidR="00610146" w:rsidRPr="0039544F" w:rsidRDefault="00610146" w:rsidP="00BA3A4B">
            <w:pPr>
              <w:tabs>
                <w:tab w:val="left" w:pos="720"/>
                <w:tab w:val="left" w:pos="900"/>
                <w:tab w:val="left" w:pos="1080"/>
              </w:tabs>
              <w:rPr>
                <w:rFonts w:ascii="Arial" w:hAnsi="Arial" w:cs="Arial"/>
                <w:sz w:val="20"/>
                <w:szCs w:val="20"/>
              </w:rPr>
            </w:pPr>
            <w:r w:rsidRPr="0039544F">
              <w:rPr>
                <w:rFonts w:ascii="Arial" w:hAnsi="Arial" w:cs="Arial"/>
                <w:color w:val="000000" w:themeColor="text1"/>
                <w:kern w:val="24"/>
                <w:sz w:val="20"/>
                <w:szCs w:val="20"/>
              </w:rPr>
              <w:t>Iodine value (g/100g)</w:t>
            </w:r>
          </w:p>
        </w:tc>
        <w:tc>
          <w:tcPr>
            <w:tcW w:w="2185" w:type="dxa"/>
            <w:vAlign w:val="center"/>
          </w:tcPr>
          <w:p w14:paraId="7976A7CD"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94.637 ± 3.5964</w:t>
            </w:r>
            <w:r w:rsidRPr="0039544F">
              <w:rPr>
                <w:rFonts w:ascii="Arial" w:hAnsi="Arial" w:cs="Arial"/>
                <w:color w:val="000000" w:themeColor="text1"/>
                <w:kern w:val="24"/>
                <w:sz w:val="20"/>
                <w:szCs w:val="20"/>
                <w:vertAlign w:val="superscript"/>
              </w:rPr>
              <w:t>b</w:t>
            </w:r>
          </w:p>
        </w:tc>
        <w:tc>
          <w:tcPr>
            <w:tcW w:w="2126" w:type="dxa"/>
            <w:vAlign w:val="center"/>
          </w:tcPr>
          <w:p w14:paraId="58104C85"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102.96 ± 2.6110</w:t>
            </w:r>
            <w:r w:rsidRPr="0039544F">
              <w:rPr>
                <w:rFonts w:ascii="Arial" w:hAnsi="Arial" w:cs="Arial"/>
                <w:color w:val="000000" w:themeColor="text1"/>
                <w:kern w:val="24"/>
                <w:sz w:val="20"/>
                <w:szCs w:val="20"/>
                <w:vertAlign w:val="superscript"/>
              </w:rPr>
              <w:t>a</w:t>
            </w:r>
          </w:p>
        </w:tc>
        <w:tc>
          <w:tcPr>
            <w:tcW w:w="819" w:type="dxa"/>
            <w:vAlign w:val="center"/>
          </w:tcPr>
          <w:p w14:paraId="04547DA3"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-4.19</w:t>
            </w:r>
          </w:p>
        </w:tc>
        <w:tc>
          <w:tcPr>
            <w:tcW w:w="966" w:type="dxa"/>
            <w:vAlign w:val="center"/>
          </w:tcPr>
          <w:p w14:paraId="3864783C"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0.0030</w:t>
            </w:r>
            <w:r w:rsidR="006B0DAF" w:rsidRPr="0039544F">
              <w:rPr>
                <w:rFonts w:ascii="Arial" w:hAnsi="Arial" w:cs="Arial"/>
                <w:color w:val="000000" w:themeColor="text1"/>
                <w:kern w:val="24"/>
                <w:sz w:val="20"/>
                <w:szCs w:val="20"/>
                <w:vertAlign w:val="superscript"/>
              </w:rPr>
              <w:t>**</w:t>
            </w:r>
          </w:p>
        </w:tc>
      </w:tr>
      <w:tr w:rsidR="00610146" w:rsidRPr="0039544F" w14:paraId="123988E4" w14:textId="77777777" w:rsidTr="00AA57F1">
        <w:trPr>
          <w:trHeight w:val="432"/>
        </w:trPr>
        <w:tc>
          <w:tcPr>
            <w:tcW w:w="497" w:type="dxa"/>
            <w:vAlign w:val="center"/>
          </w:tcPr>
          <w:p w14:paraId="2864F553"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4</w:t>
            </w:r>
          </w:p>
        </w:tc>
        <w:tc>
          <w:tcPr>
            <w:tcW w:w="2621" w:type="dxa"/>
            <w:vAlign w:val="center"/>
          </w:tcPr>
          <w:p w14:paraId="442434D0" w14:textId="77777777" w:rsidR="00610146" w:rsidRPr="0039544F" w:rsidRDefault="00610146" w:rsidP="00BA3A4B">
            <w:pPr>
              <w:tabs>
                <w:tab w:val="left" w:pos="720"/>
                <w:tab w:val="left" w:pos="900"/>
                <w:tab w:val="left" w:pos="1080"/>
              </w:tabs>
              <w:rPr>
                <w:rFonts w:ascii="Arial" w:hAnsi="Arial" w:cs="Arial"/>
                <w:sz w:val="20"/>
                <w:szCs w:val="20"/>
              </w:rPr>
            </w:pPr>
            <w:r w:rsidRPr="0039544F">
              <w:rPr>
                <w:rFonts w:ascii="Arial" w:hAnsi="Arial" w:cs="Arial"/>
                <w:color w:val="000000" w:themeColor="text1"/>
                <w:kern w:val="24"/>
                <w:sz w:val="20"/>
                <w:szCs w:val="20"/>
              </w:rPr>
              <w:t>Saponification value (mg KOH/g)</w:t>
            </w:r>
          </w:p>
        </w:tc>
        <w:tc>
          <w:tcPr>
            <w:tcW w:w="2185" w:type="dxa"/>
            <w:vAlign w:val="center"/>
          </w:tcPr>
          <w:p w14:paraId="3C0AF5BA"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194.93 ± 2.1928</w:t>
            </w:r>
            <w:r w:rsidRPr="0039544F">
              <w:rPr>
                <w:rFonts w:ascii="Arial" w:hAnsi="Arial" w:cs="Arial"/>
                <w:color w:val="000000" w:themeColor="text1"/>
                <w:kern w:val="24"/>
                <w:sz w:val="20"/>
                <w:szCs w:val="20"/>
                <w:vertAlign w:val="superscript"/>
              </w:rPr>
              <w:t>a</w:t>
            </w:r>
          </w:p>
        </w:tc>
        <w:tc>
          <w:tcPr>
            <w:tcW w:w="2126" w:type="dxa"/>
            <w:vAlign w:val="center"/>
          </w:tcPr>
          <w:p w14:paraId="0B81C0C8"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201.89 ± 5.7835</w:t>
            </w:r>
            <w:r w:rsidRPr="0039544F">
              <w:rPr>
                <w:rFonts w:ascii="Arial" w:hAnsi="Arial" w:cs="Arial"/>
                <w:color w:val="000000" w:themeColor="text1"/>
                <w:kern w:val="24"/>
                <w:sz w:val="20"/>
                <w:szCs w:val="20"/>
                <w:vertAlign w:val="superscript"/>
              </w:rPr>
              <w:t>a</w:t>
            </w:r>
          </w:p>
        </w:tc>
        <w:tc>
          <w:tcPr>
            <w:tcW w:w="819" w:type="dxa"/>
            <w:vAlign w:val="center"/>
          </w:tcPr>
          <w:p w14:paraId="0BCD74D4"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-2.52</w:t>
            </w:r>
          </w:p>
        </w:tc>
        <w:tc>
          <w:tcPr>
            <w:tcW w:w="966" w:type="dxa"/>
            <w:vAlign w:val="center"/>
          </w:tcPr>
          <w:p w14:paraId="64079705"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0.0522</w:t>
            </w:r>
            <w:r w:rsidR="006B0DAF" w:rsidRPr="0039544F">
              <w:rPr>
                <w:rFonts w:ascii="Arial" w:hAnsi="Arial" w:cs="Arial"/>
                <w:color w:val="000000" w:themeColor="text1"/>
                <w:kern w:val="24"/>
                <w:sz w:val="20"/>
                <w:szCs w:val="20"/>
                <w:vertAlign w:val="superscript"/>
              </w:rPr>
              <w:t>ns</w:t>
            </w:r>
          </w:p>
        </w:tc>
      </w:tr>
      <w:tr w:rsidR="00610146" w:rsidRPr="0039544F" w14:paraId="7A2EF86C" w14:textId="77777777" w:rsidTr="00AA57F1">
        <w:trPr>
          <w:trHeight w:val="432"/>
        </w:trPr>
        <w:tc>
          <w:tcPr>
            <w:tcW w:w="497" w:type="dxa"/>
            <w:vAlign w:val="center"/>
          </w:tcPr>
          <w:p w14:paraId="44453FC9"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5</w:t>
            </w:r>
          </w:p>
        </w:tc>
        <w:tc>
          <w:tcPr>
            <w:tcW w:w="2621" w:type="dxa"/>
            <w:vAlign w:val="center"/>
          </w:tcPr>
          <w:p w14:paraId="2FACDB43" w14:textId="77777777" w:rsidR="00610146" w:rsidRPr="0039544F" w:rsidRDefault="00610146" w:rsidP="00BA3A4B">
            <w:pPr>
              <w:tabs>
                <w:tab w:val="left" w:pos="720"/>
                <w:tab w:val="left" w:pos="900"/>
                <w:tab w:val="left" w:pos="1080"/>
              </w:tabs>
              <w:rPr>
                <w:rFonts w:ascii="Arial" w:hAnsi="Arial" w:cs="Arial"/>
                <w:sz w:val="20"/>
                <w:szCs w:val="20"/>
              </w:rPr>
            </w:pPr>
            <w:r w:rsidRPr="0039544F">
              <w:rPr>
                <w:rFonts w:ascii="Arial" w:hAnsi="Arial" w:cs="Arial"/>
                <w:color w:val="000000" w:themeColor="text1"/>
                <w:kern w:val="24"/>
                <w:sz w:val="20"/>
                <w:szCs w:val="20"/>
              </w:rPr>
              <w:t>Antioxidant activity (%)</w:t>
            </w:r>
          </w:p>
        </w:tc>
        <w:tc>
          <w:tcPr>
            <w:tcW w:w="2185" w:type="dxa"/>
            <w:vAlign w:val="center"/>
          </w:tcPr>
          <w:p w14:paraId="156459A2"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46.991 ± 3.1969</w:t>
            </w:r>
            <w:r w:rsidRPr="0039544F">
              <w:rPr>
                <w:rFonts w:ascii="Arial" w:hAnsi="Arial" w:cs="Arial"/>
                <w:color w:val="000000" w:themeColor="text1"/>
                <w:kern w:val="24"/>
                <w:sz w:val="20"/>
                <w:szCs w:val="20"/>
                <w:vertAlign w:val="superscript"/>
              </w:rPr>
              <w:t>b</w:t>
            </w:r>
          </w:p>
        </w:tc>
        <w:tc>
          <w:tcPr>
            <w:tcW w:w="2126" w:type="dxa"/>
            <w:vAlign w:val="center"/>
          </w:tcPr>
          <w:p w14:paraId="45CF497C"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54.619 ± 3.2902</w:t>
            </w:r>
            <w:r w:rsidRPr="0039544F">
              <w:rPr>
                <w:rFonts w:ascii="Arial" w:hAnsi="Arial" w:cs="Arial"/>
                <w:color w:val="000000" w:themeColor="text1"/>
                <w:kern w:val="24"/>
                <w:sz w:val="20"/>
                <w:szCs w:val="20"/>
                <w:vertAlign w:val="superscript"/>
              </w:rPr>
              <w:t>a</w:t>
            </w:r>
          </w:p>
        </w:tc>
        <w:tc>
          <w:tcPr>
            <w:tcW w:w="819" w:type="dxa"/>
            <w:vAlign w:val="center"/>
          </w:tcPr>
          <w:p w14:paraId="3C42E547"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-3.72</w:t>
            </w:r>
          </w:p>
        </w:tc>
        <w:tc>
          <w:tcPr>
            <w:tcW w:w="966" w:type="dxa"/>
            <w:vAlign w:val="center"/>
          </w:tcPr>
          <w:p w14:paraId="6D62965A"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0.0059</w:t>
            </w:r>
            <w:r w:rsidR="006B0DAF" w:rsidRPr="0039544F">
              <w:rPr>
                <w:rFonts w:ascii="Arial" w:hAnsi="Arial" w:cs="Arial"/>
                <w:color w:val="000000" w:themeColor="text1"/>
                <w:kern w:val="24"/>
                <w:sz w:val="20"/>
                <w:szCs w:val="20"/>
                <w:vertAlign w:val="superscript"/>
              </w:rPr>
              <w:t>**</w:t>
            </w:r>
          </w:p>
        </w:tc>
      </w:tr>
      <w:tr w:rsidR="00610146" w:rsidRPr="0039544F" w14:paraId="31F5C67D" w14:textId="77777777" w:rsidTr="00AA57F1">
        <w:trPr>
          <w:trHeight w:val="432"/>
        </w:trPr>
        <w:tc>
          <w:tcPr>
            <w:tcW w:w="497" w:type="dxa"/>
            <w:vAlign w:val="center"/>
          </w:tcPr>
          <w:p w14:paraId="76FD3FA4"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6</w:t>
            </w:r>
          </w:p>
        </w:tc>
        <w:tc>
          <w:tcPr>
            <w:tcW w:w="2621" w:type="dxa"/>
            <w:vAlign w:val="center"/>
          </w:tcPr>
          <w:p w14:paraId="6C7F72E2" w14:textId="77777777" w:rsidR="00610146" w:rsidRPr="0039544F" w:rsidRDefault="00610146" w:rsidP="00BA3A4B">
            <w:pPr>
              <w:tabs>
                <w:tab w:val="left" w:pos="720"/>
                <w:tab w:val="left" w:pos="900"/>
                <w:tab w:val="left" w:pos="1080"/>
              </w:tabs>
              <w:rPr>
                <w:rFonts w:ascii="Arial" w:hAnsi="Arial" w:cs="Arial"/>
                <w:sz w:val="20"/>
                <w:szCs w:val="20"/>
              </w:rPr>
            </w:pPr>
            <w:r w:rsidRPr="0039544F">
              <w:rPr>
                <w:rFonts w:ascii="Arial" w:hAnsi="Arial" w:cs="Arial"/>
                <w:color w:val="000000" w:themeColor="text1"/>
                <w:kern w:val="24"/>
                <w:sz w:val="20"/>
                <w:szCs w:val="20"/>
              </w:rPr>
              <w:t>Refractive index</w:t>
            </w:r>
          </w:p>
        </w:tc>
        <w:tc>
          <w:tcPr>
            <w:tcW w:w="2185" w:type="dxa"/>
            <w:vAlign w:val="center"/>
          </w:tcPr>
          <w:p w14:paraId="70672F20"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1.4724 ± 0.000014</w:t>
            </w:r>
            <w:r w:rsidRPr="0039544F">
              <w:rPr>
                <w:rFonts w:ascii="Arial" w:hAnsi="Arial" w:cs="Arial"/>
                <w:color w:val="000000" w:themeColor="text1"/>
                <w:kern w:val="24"/>
                <w:sz w:val="20"/>
                <w:szCs w:val="20"/>
                <w:vertAlign w:val="superscript"/>
              </w:rPr>
              <w:t>a</w:t>
            </w:r>
          </w:p>
        </w:tc>
        <w:tc>
          <w:tcPr>
            <w:tcW w:w="2126" w:type="dxa"/>
            <w:vAlign w:val="center"/>
          </w:tcPr>
          <w:p w14:paraId="4187D589"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1.4723 ± 0.000027</w:t>
            </w:r>
            <w:r w:rsidRPr="0039544F">
              <w:rPr>
                <w:rFonts w:ascii="Arial" w:hAnsi="Arial" w:cs="Arial"/>
                <w:color w:val="000000" w:themeColor="text1"/>
                <w:kern w:val="24"/>
                <w:sz w:val="20"/>
                <w:szCs w:val="20"/>
                <w:vertAlign w:val="superscript"/>
              </w:rPr>
              <w:t>a</w:t>
            </w:r>
          </w:p>
        </w:tc>
        <w:tc>
          <w:tcPr>
            <w:tcW w:w="819" w:type="dxa"/>
            <w:vAlign w:val="center"/>
          </w:tcPr>
          <w:p w14:paraId="1317CCCD"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1.03</w:t>
            </w:r>
          </w:p>
        </w:tc>
        <w:tc>
          <w:tcPr>
            <w:tcW w:w="966" w:type="dxa"/>
            <w:vAlign w:val="center"/>
          </w:tcPr>
          <w:p w14:paraId="13189AC2"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0.3347</w:t>
            </w:r>
            <w:r w:rsidR="006B0DAF" w:rsidRPr="0039544F">
              <w:rPr>
                <w:rFonts w:ascii="Arial" w:hAnsi="Arial" w:cs="Arial"/>
                <w:color w:val="000000" w:themeColor="text1"/>
                <w:kern w:val="24"/>
                <w:sz w:val="20"/>
                <w:szCs w:val="20"/>
                <w:vertAlign w:val="superscript"/>
              </w:rPr>
              <w:t>ns</w:t>
            </w:r>
          </w:p>
        </w:tc>
      </w:tr>
      <w:tr w:rsidR="00610146" w:rsidRPr="0039544F" w14:paraId="36BD9B81" w14:textId="77777777" w:rsidTr="00AA57F1">
        <w:trPr>
          <w:trHeight w:val="432"/>
        </w:trPr>
        <w:tc>
          <w:tcPr>
            <w:tcW w:w="497" w:type="dxa"/>
            <w:vAlign w:val="center"/>
          </w:tcPr>
          <w:p w14:paraId="3CCC8439"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7</w:t>
            </w:r>
          </w:p>
        </w:tc>
        <w:tc>
          <w:tcPr>
            <w:tcW w:w="2621" w:type="dxa"/>
            <w:vAlign w:val="center"/>
          </w:tcPr>
          <w:p w14:paraId="0CF95E3E" w14:textId="77777777" w:rsidR="00610146" w:rsidRPr="0039544F" w:rsidRDefault="00610146" w:rsidP="00BA3A4B">
            <w:pPr>
              <w:tabs>
                <w:tab w:val="left" w:pos="720"/>
                <w:tab w:val="left" w:pos="900"/>
                <w:tab w:val="left" w:pos="1080"/>
              </w:tabs>
              <w:rPr>
                <w:rFonts w:ascii="Arial" w:hAnsi="Arial" w:cs="Arial"/>
                <w:sz w:val="20"/>
                <w:szCs w:val="20"/>
              </w:rPr>
            </w:pPr>
            <w:r w:rsidRPr="0039544F">
              <w:rPr>
                <w:rFonts w:ascii="Arial" w:hAnsi="Arial" w:cs="Arial"/>
                <w:color w:val="000000" w:themeColor="text1"/>
                <w:kern w:val="24"/>
                <w:sz w:val="20"/>
                <w:szCs w:val="20"/>
              </w:rPr>
              <w:t>Specific gravity (g/cm</w:t>
            </w:r>
            <w:r w:rsidRPr="0039544F">
              <w:rPr>
                <w:rFonts w:ascii="Arial" w:hAnsi="Arial" w:cs="Arial"/>
                <w:color w:val="000000" w:themeColor="text1"/>
                <w:kern w:val="24"/>
                <w:sz w:val="20"/>
                <w:szCs w:val="20"/>
                <w:vertAlign w:val="superscript"/>
              </w:rPr>
              <w:t>3</w:t>
            </w:r>
            <w:r w:rsidRPr="0039544F">
              <w:rPr>
                <w:rFonts w:ascii="Arial" w:hAnsi="Arial" w:cs="Arial"/>
                <w:color w:val="000000" w:themeColor="text1"/>
                <w:kern w:val="24"/>
                <w:sz w:val="20"/>
                <w:szCs w:val="20"/>
              </w:rPr>
              <w:t>)</w:t>
            </w:r>
          </w:p>
        </w:tc>
        <w:tc>
          <w:tcPr>
            <w:tcW w:w="2185" w:type="dxa"/>
            <w:vAlign w:val="center"/>
          </w:tcPr>
          <w:p w14:paraId="55A13AB4"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0.9120 ± 0.00013</w:t>
            </w:r>
            <w:r w:rsidR="006B0DAF" w:rsidRPr="0039544F">
              <w:rPr>
                <w:rFonts w:ascii="Arial" w:hAnsi="Arial" w:cs="Arial"/>
                <w:color w:val="000000" w:themeColor="text1"/>
                <w:kern w:val="24"/>
                <w:sz w:val="20"/>
                <w:szCs w:val="20"/>
                <w:vertAlign w:val="superscript"/>
              </w:rPr>
              <w:t>a</w:t>
            </w:r>
          </w:p>
        </w:tc>
        <w:tc>
          <w:tcPr>
            <w:tcW w:w="2126" w:type="dxa"/>
            <w:vAlign w:val="center"/>
          </w:tcPr>
          <w:p w14:paraId="2555DE7D"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0.9122 ± 0.00025</w:t>
            </w:r>
            <w:r w:rsidR="006B0DAF" w:rsidRPr="0039544F">
              <w:rPr>
                <w:rFonts w:ascii="Arial" w:hAnsi="Arial" w:cs="Arial"/>
                <w:color w:val="000000" w:themeColor="text1"/>
                <w:kern w:val="24"/>
                <w:sz w:val="20"/>
                <w:szCs w:val="20"/>
                <w:vertAlign w:val="superscript"/>
              </w:rPr>
              <w:t>a</w:t>
            </w:r>
          </w:p>
        </w:tc>
        <w:tc>
          <w:tcPr>
            <w:tcW w:w="819" w:type="dxa"/>
            <w:vAlign w:val="center"/>
          </w:tcPr>
          <w:p w14:paraId="6A4525BE" w14:textId="77777777" w:rsidR="00610146" w:rsidRPr="0039544F" w:rsidRDefault="00610146" w:rsidP="00BA3A4B">
            <w:pPr>
              <w:tabs>
                <w:tab w:val="left" w:pos="720"/>
                <w:tab w:val="left" w:pos="900"/>
                <w:tab w:val="left" w:pos="1080"/>
              </w:tabs>
              <w:jc w:val="center"/>
              <w:rPr>
                <w:rFonts w:ascii="Arial" w:hAnsi="Arial" w:cs="Arial"/>
                <w:sz w:val="20"/>
                <w:szCs w:val="20"/>
              </w:rPr>
            </w:pPr>
            <w:r w:rsidRPr="0039544F">
              <w:rPr>
                <w:rFonts w:ascii="Arial" w:hAnsi="Arial" w:cs="Arial"/>
                <w:color w:val="000000" w:themeColor="text1"/>
                <w:kern w:val="24"/>
                <w:sz w:val="20"/>
                <w:szCs w:val="20"/>
              </w:rPr>
              <w:t>-1.11</w:t>
            </w:r>
          </w:p>
        </w:tc>
        <w:tc>
          <w:tcPr>
            <w:tcW w:w="966" w:type="dxa"/>
            <w:vAlign w:val="center"/>
          </w:tcPr>
          <w:p w14:paraId="79C5DD09" w14:textId="77777777" w:rsidR="00610146" w:rsidRPr="0039544F" w:rsidRDefault="00610146" w:rsidP="00BA3A4B">
            <w:pPr>
              <w:tabs>
                <w:tab w:val="left" w:pos="720"/>
                <w:tab w:val="left" w:pos="900"/>
                <w:tab w:val="left" w:pos="1080"/>
              </w:tabs>
              <w:jc w:val="center"/>
              <w:rPr>
                <w:rFonts w:ascii="Arial" w:hAnsi="Arial" w:cs="Arial"/>
                <w:sz w:val="20"/>
                <w:szCs w:val="20"/>
                <w:vertAlign w:val="superscript"/>
              </w:rPr>
            </w:pPr>
            <w:r w:rsidRPr="0039544F">
              <w:rPr>
                <w:rFonts w:ascii="Arial" w:hAnsi="Arial" w:cs="Arial"/>
                <w:color w:val="000000" w:themeColor="text1"/>
                <w:kern w:val="24"/>
                <w:sz w:val="20"/>
                <w:szCs w:val="20"/>
              </w:rPr>
              <w:t>0.3005</w:t>
            </w:r>
            <w:r w:rsidR="006B0DAF" w:rsidRPr="0039544F">
              <w:rPr>
                <w:rFonts w:ascii="Arial" w:hAnsi="Arial" w:cs="Arial"/>
                <w:color w:val="000000" w:themeColor="text1"/>
                <w:kern w:val="24"/>
                <w:sz w:val="20"/>
                <w:szCs w:val="20"/>
                <w:vertAlign w:val="superscript"/>
              </w:rPr>
              <w:t>ns</w:t>
            </w:r>
          </w:p>
        </w:tc>
      </w:tr>
    </w:tbl>
    <w:p w14:paraId="230379CF" w14:textId="77777777" w:rsidR="00F028C5" w:rsidRPr="0039544F" w:rsidRDefault="00F028C5" w:rsidP="00BA3A4B">
      <w:pPr>
        <w:tabs>
          <w:tab w:val="left" w:pos="720"/>
          <w:tab w:val="left" w:pos="900"/>
          <w:tab w:val="left" w:pos="1080"/>
        </w:tabs>
        <w:spacing w:after="240" w:line="240" w:lineRule="auto"/>
        <w:jc w:val="both"/>
        <w:rPr>
          <w:rFonts w:ascii="Arial" w:hAnsi="Arial" w:cs="Arial"/>
          <w:i/>
          <w:iCs/>
          <w:sz w:val="18"/>
          <w:szCs w:val="18"/>
        </w:rPr>
      </w:pPr>
      <w:r w:rsidRPr="0039544F">
        <w:rPr>
          <w:rFonts w:ascii="Arial" w:hAnsi="Arial" w:cs="Arial"/>
          <w:i/>
          <w:iCs/>
          <w:sz w:val="18"/>
          <w:szCs w:val="18"/>
        </w:rPr>
        <w:t xml:space="preserve">Means followed by the same letter within each </w:t>
      </w:r>
      <w:r w:rsidR="00844456" w:rsidRPr="0039544F">
        <w:rPr>
          <w:rFonts w:ascii="Arial" w:hAnsi="Arial" w:cs="Arial"/>
          <w:i/>
          <w:iCs/>
          <w:sz w:val="18"/>
          <w:szCs w:val="18"/>
        </w:rPr>
        <w:t>row</w:t>
      </w:r>
      <w:r w:rsidRPr="0039544F">
        <w:rPr>
          <w:rFonts w:ascii="Arial" w:hAnsi="Arial" w:cs="Arial"/>
          <w:i/>
          <w:iCs/>
          <w:sz w:val="18"/>
          <w:szCs w:val="18"/>
        </w:rPr>
        <w:t xml:space="preserve"> were not significantly different at 5% level.  ns - non-significant, * - significant at probability level at 5% level; ** - significant at probability level at 1% level</w:t>
      </w:r>
    </w:p>
    <w:p w14:paraId="5764BAC9" w14:textId="77777777" w:rsidR="00775868" w:rsidRPr="0039544F" w:rsidRDefault="00775868" w:rsidP="00BA3A4B">
      <w:pPr>
        <w:tabs>
          <w:tab w:val="left" w:pos="720"/>
          <w:tab w:val="left" w:pos="900"/>
          <w:tab w:val="left" w:pos="1080"/>
        </w:tabs>
        <w:spacing w:after="240" w:line="240" w:lineRule="auto"/>
        <w:jc w:val="both"/>
        <w:rPr>
          <w:rFonts w:ascii="Arial" w:hAnsi="Arial" w:cs="Arial"/>
          <w:i/>
          <w:iCs/>
          <w:sz w:val="18"/>
          <w:szCs w:val="18"/>
        </w:rPr>
        <w:sectPr w:rsidR="00775868" w:rsidRPr="0039544F" w:rsidSect="00BA3A4B">
          <w:type w:val="continuous"/>
          <w:pgSz w:w="12240" w:h="15840" w:code="1"/>
          <w:pgMar w:top="1440" w:right="1440" w:bottom="1440" w:left="1440" w:header="720" w:footer="720" w:gutter="0"/>
          <w:cols w:space="720"/>
          <w:docGrid w:linePitch="360"/>
        </w:sectPr>
      </w:pPr>
    </w:p>
    <w:p w14:paraId="4E5EA0E3" w14:textId="77777777" w:rsidR="001979DF" w:rsidRPr="0039544F" w:rsidRDefault="00864C2F" w:rsidP="00BA3A4B">
      <w:pPr>
        <w:tabs>
          <w:tab w:val="left" w:pos="720"/>
          <w:tab w:val="left" w:pos="900"/>
          <w:tab w:val="left" w:pos="1080"/>
        </w:tabs>
        <w:spacing w:after="240" w:line="240" w:lineRule="auto"/>
        <w:jc w:val="both"/>
        <w:rPr>
          <w:rFonts w:ascii="Arial" w:hAnsi="Arial" w:cs="Arial"/>
          <w:sz w:val="22"/>
        </w:rPr>
      </w:pPr>
      <w:r w:rsidRPr="0039544F">
        <w:rPr>
          <w:rFonts w:ascii="Arial" w:hAnsi="Arial" w:cs="Arial"/>
          <w:b/>
          <w:bCs/>
          <w:sz w:val="22"/>
        </w:rPr>
        <w:t>4</w:t>
      </w:r>
      <w:r w:rsidR="00AA57F1" w:rsidRPr="0039544F">
        <w:rPr>
          <w:rFonts w:ascii="Arial" w:hAnsi="Arial" w:cs="Arial"/>
          <w:b/>
          <w:bCs/>
          <w:sz w:val="22"/>
        </w:rPr>
        <w:t>.</w:t>
      </w:r>
      <w:r w:rsidRPr="0039544F">
        <w:rPr>
          <w:rFonts w:ascii="Arial" w:hAnsi="Arial" w:cs="Arial"/>
          <w:b/>
          <w:bCs/>
          <w:sz w:val="22"/>
        </w:rPr>
        <w:t xml:space="preserve"> </w:t>
      </w:r>
      <w:r w:rsidR="00AA57F1" w:rsidRPr="0039544F">
        <w:rPr>
          <w:rFonts w:ascii="Arial" w:hAnsi="Arial" w:cs="Arial"/>
          <w:b/>
          <w:bCs/>
          <w:sz w:val="22"/>
        </w:rPr>
        <w:t>CONCLUSION</w:t>
      </w:r>
    </w:p>
    <w:p w14:paraId="13DF6B94" w14:textId="77777777" w:rsidR="00890492" w:rsidRDefault="00890492" w:rsidP="00BA3A4B">
      <w:pPr>
        <w:tabs>
          <w:tab w:val="left" w:pos="720"/>
          <w:tab w:val="left" w:pos="900"/>
          <w:tab w:val="left" w:pos="1080"/>
        </w:tabs>
        <w:spacing w:after="240" w:line="240" w:lineRule="auto"/>
        <w:jc w:val="both"/>
        <w:rPr>
          <w:rFonts w:ascii="Arial" w:hAnsi="Arial" w:cs="Arial"/>
          <w:sz w:val="20"/>
          <w:szCs w:val="20"/>
        </w:rPr>
      </w:pPr>
      <w:r w:rsidRPr="00890492">
        <w:rPr>
          <w:rFonts w:ascii="Arial" w:hAnsi="Arial" w:cs="Arial"/>
          <w:sz w:val="20"/>
          <w:szCs w:val="20"/>
        </w:rPr>
        <w:t xml:space="preserve">This study established suitable screw-press extraction conditions for steamed roselle seeds and examined the influence of steaming pretreatment on selected oil-quality characteristics. Pressing temperature and seed moisture content significantly affected oil yield, residual oil content in the cake, and oil recovery. Response surface methodology identified 160°C and 8% seed moisture content as the optimum conditions within the investigated factorial range. Under these conditions, the observed oil yield was 12.14%, residual oil content in the cake was 6.42%, and oil recovery was 60.64%, with close agreement between predicted and experimental responses. Compared with the </w:t>
      </w:r>
      <w:proofErr w:type="spellStart"/>
      <w:r w:rsidRPr="00890492">
        <w:rPr>
          <w:rFonts w:ascii="Arial" w:hAnsi="Arial" w:cs="Arial"/>
          <w:sz w:val="20"/>
          <w:szCs w:val="20"/>
        </w:rPr>
        <w:t>unsteamed</w:t>
      </w:r>
      <w:proofErr w:type="spellEnd"/>
      <w:r w:rsidRPr="00890492">
        <w:rPr>
          <w:rFonts w:ascii="Arial" w:hAnsi="Arial" w:cs="Arial"/>
          <w:sz w:val="20"/>
          <w:szCs w:val="20"/>
        </w:rPr>
        <w:t xml:space="preserve"> control, steaming pretreatment significantly reduced free fatty acid content and increased iodine value and radical scavenging activity. Peroxide value, saponification value, refractive index, and specific gravity were not significantly affected. These findings indicate that combining steaming pretreatment with </w:t>
      </w:r>
      <w:proofErr w:type="spellStart"/>
      <w:r w:rsidRPr="00890492">
        <w:rPr>
          <w:rFonts w:ascii="Arial" w:hAnsi="Arial" w:cs="Arial"/>
          <w:sz w:val="20"/>
          <w:szCs w:val="20"/>
        </w:rPr>
        <w:t>optimised</w:t>
      </w:r>
      <w:proofErr w:type="spellEnd"/>
      <w:r w:rsidRPr="00890492">
        <w:rPr>
          <w:rFonts w:ascii="Arial" w:hAnsi="Arial" w:cs="Arial"/>
          <w:sz w:val="20"/>
          <w:szCs w:val="20"/>
        </w:rPr>
        <w:t xml:space="preserve"> screw pressing may improve extraction performance and selected quality attributes of roselle seed oil. Further evaluation under larger-scale processing conditions and with additional quality and safety parameters is required before wider food or industrial application can be recommended.</w:t>
      </w:r>
    </w:p>
    <w:p w14:paraId="075DC782" w14:textId="77777777" w:rsidR="00890492" w:rsidRDefault="00890492" w:rsidP="00BA3A4B">
      <w:pPr>
        <w:tabs>
          <w:tab w:val="left" w:pos="720"/>
          <w:tab w:val="left" w:pos="900"/>
          <w:tab w:val="left" w:pos="1080"/>
        </w:tabs>
        <w:spacing w:after="240" w:line="240" w:lineRule="auto"/>
        <w:jc w:val="both"/>
        <w:rPr>
          <w:rFonts w:ascii="Arial" w:hAnsi="Arial" w:cs="Arial"/>
          <w:sz w:val="20"/>
          <w:szCs w:val="20"/>
        </w:rPr>
      </w:pPr>
    </w:p>
    <w:p w14:paraId="35959B77" w14:textId="7D2ECC3A" w:rsidR="00AA57F1" w:rsidRPr="0039544F" w:rsidRDefault="00AA57F1" w:rsidP="00BA3A4B">
      <w:pPr>
        <w:tabs>
          <w:tab w:val="left" w:pos="720"/>
          <w:tab w:val="left" w:pos="900"/>
          <w:tab w:val="left" w:pos="1080"/>
        </w:tabs>
        <w:spacing w:after="240" w:line="240" w:lineRule="auto"/>
        <w:jc w:val="both"/>
        <w:rPr>
          <w:rFonts w:ascii="Arial" w:hAnsi="Arial" w:cs="Arial"/>
          <w:b/>
          <w:bCs/>
          <w:sz w:val="22"/>
        </w:rPr>
      </w:pPr>
      <w:r w:rsidRPr="0039544F">
        <w:rPr>
          <w:rFonts w:ascii="Arial" w:hAnsi="Arial" w:cs="Arial"/>
          <w:b/>
          <w:bCs/>
          <w:sz w:val="22"/>
        </w:rPr>
        <w:t xml:space="preserve">ACKNOWLEDGEMENTS </w:t>
      </w:r>
    </w:p>
    <w:p w14:paraId="4779ED83" w14:textId="77777777" w:rsidR="00910B6B" w:rsidRPr="0039544F" w:rsidRDefault="00910B6B" w:rsidP="00320286">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I would like to express my appreciation to the Rector and Pro-Rectors of Yezin Agricultural University for their permission and support for this study. I am grateful to the members of my supervisory committee for their valuable guidance and suggestions. I also thank my classmates and the laboratory and office staff of ACARE for their assistance during the study. I extend my sincere thanks to the Director General of the Department of Agriculture, Ministry of Agriculture, Livestock and Irrigation, for their permission and administrative support throughout the study.</w:t>
      </w:r>
    </w:p>
    <w:p w14:paraId="2B9986CB" w14:textId="77777777" w:rsidR="006B26A6" w:rsidRPr="0039544F" w:rsidRDefault="006B26A6" w:rsidP="00320286">
      <w:pPr>
        <w:tabs>
          <w:tab w:val="left" w:pos="720"/>
          <w:tab w:val="left" w:pos="900"/>
          <w:tab w:val="left" w:pos="1080"/>
        </w:tabs>
        <w:spacing w:line="240" w:lineRule="auto"/>
        <w:jc w:val="both"/>
        <w:rPr>
          <w:rFonts w:ascii="Arial" w:hAnsi="Arial" w:cs="Arial"/>
          <w:sz w:val="20"/>
          <w:szCs w:val="20"/>
        </w:rPr>
      </w:pPr>
    </w:p>
    <w:p w14:paraId="3BD4E92C" w14:textId="77777777" w:rsidR="006B26A6" w:rsidRPr="0039544F" w:rsidRDefault="006B26A6" w:rsidP="006B26A6">
      <w:pPr>
        <w:tabs>
          <w:tab w:val="left" w:pos="720"/>
          <w:tab w:val="left" w:pos="900"/>
          <w:tab w:val="left" w:pos="1080"/>
        </w:tabs>
        <w:spacing w:line="240" w:lineRule="auto"/>
        <w:jc w:val="both"/>
        <w:rPr>
          <w:rFonts w:ascii="Myanmar Text" w:hAnsi="Myanmar Text" w:cs="Myanmar Text"/>
          <w:b/>
          <w:bCs/>
          <w:sz w:val="20"/>
          <w:szCs w:val="20"/>
        </w:rPr>
      </w:pPr>
      <w:r w:rsidRPr="0039544F">
        <w:rPr>
          <w:rFonts w:ascii="Myanmar Text" w:hAnsi="Myanmar Text" w:cs="Myanmar Text"/>
          <w:b/>
          <w:bCs/>
          <w:sz w:val="20"/>
          <w:szCs w:val="20"/>
        </w:rPr>
        <w:lastRenderedPageBreak/>
        <w:t>LIMITATIONS</w:t>
      </w:r>
    </w:p>
    <w:p w14:paraId="528C0CD8" w14:textId="27BB0FD5" w:rsidR="006B26A6" w:rsidRDefault="00890492" w:rsidP="006B26A6">
      <w:pPr>
        <w:tabs>
          <w:tab w:val="left" w:pos="720"/>
          <w:tab w:val="left" w:pos="900"/>
          <w:tab w:val="left" w:pos="1080"/>
        </w:tabs>
        <w:spacing w:line="240" w:lineRule="auto"/>
        <w:jc w:val="both"/>
        <w:rPr>
          <w:rFonts w:ascii="Arial" w:hAnsi="Arial" w:cs="Arial"/>
          <w:sz w:val="20"/>
          <w:szCs w:val="20"/>
        </w:rPr>
      </w:pPr>
      <w:r w:rsidRPr="00890492">
        <w:rPr>
          <w:rFonts w:ascii="Arial" w:hAnsi="Arial" w:cs="Arial"/>
          <w:sz w:val="20"/>
          <w:szCs w:val="20"/>
        </w:rPr>
        <w:t xml:space="preserve">This study was limited to one roselle variety and a laboratory-scale screw-press system. </w:t>
      </w:r>
      <w:proofErr w:type="spellStart"/>
      <w:r w:rsidRPr="00890492">
        <w:rPr>
          <w:rFonts w:ascii="Arial" w:hAnsi="Arial" w:cs="Arial"/>
          <w:sz w:val="20"/>
          <w:szCs w:val="20"/>
        </w:rPr>
        <w:t>Optimisation</w:t>
      </w:r>
      <w:proofErr w:type="spellEnd"/>
      <w:r w:rsidRPr="00890492">
        <w:rPr>
          <w:rFonts w:ascii="Arial" w:hAnsi="Arial" w:cs="Arial"/>
          <w:sz w:val="20"/>
          <w:szCs w:val="20"/>
        </w:rPr>
        <w:t xml:space="preserve"> considered only pressing temperature and seed moisture content; screw speed, feed rate, nozzle size, and seed particle characteristics were not examined. Oil-quality assessment was restricted to selected physicochemical parameters and antioxidant activity. Fatty acid composition, tocopherol content, sensory properties, storage stability, contaminants, and safety parameters were not evaluated. Validation under larger-scale conditions, with additional roselle varieties and more comprehensive nutritional and quality analyses, is therefore required.</w:t>
      </w:r>
    </w:p>
    <w:p w14:paraId="1C604FD4" w14:textId="77777777" w:rsidR="00890492" w:rsidRDefault="00890492" w:rsidP="006B26A6">
      <w:pPr>
        <w:tabs>
          <w:tab w:val="left" w:pos="720"/>
          <w:tab w:val="left" w:pos="900"/>
          <w:tab w:val="left" w:pos="1080"/>
        </w:tabs>
        <w:spacing w:line="240" w:lineRule="auto"/>
        <w:jc w:val="both"/>
        <w:rPr>
          <w:rFonts w:ascii="Arial" w:hAnsi="Arial" w:cs="Arial"/>
          <w:sz w:val="20"/>
          <w:szCs w:val="20"/>
        </w:rPr>
      </w:pPr>
    </w:p>
    <w:p w14:paraId="69DCB1DA" w14:textId="77777777" w:rsidR="00890492" w:rsidRPr="0039544F" w:rsidRDefault="00890492" w:rsidP="006B26A6">
      <w:pPr>
        <w:tabs>
          <w:tab w:val="left" w:pos="720"/>
          <w:tab w:val="left" w:pos="900"/>
          <w:tab w:val="left" w:pos="1080"/>
        </w:tabs>
        <w:spacing w:line="240" w:lineRule="auto"/>
        <w:jc w:val="both"/>
        <w:rPr>
          <w:rFonts w:ascii="Arial" w:hAnsi="Arial" w:cs="Arial"/>
          <w:sz w:val="20"/>
          <w:szCs w:val="20"/>
        </w:rPr>
      </w:pPr>
    </w:p>
    <w:p w14:paraId="61D5A17E" w14:textId="77777777" w:rsidR="006B26A6" w:rsidRPr="0039544F" w:rsidRDefault="006B26A6" w:rsidP="006B26A6">
      <w:pPr>
        <w:tabs>
          <w:tab w:val="left" w:pos="720"/>
          <w:tab w:val="left" w:pos="900"/>
          <w:tab w:val="left" w:pos="1080"/>
        </w:tabs>
        <w:spacing w:line="240" w:lineRule="auto"/>
        <w:jc w:val="both"/>
        <w:rPr>
          <w:rFonts w:ascii="Arial" w:hAnsi="Arial" w:cs="Arial"/>
          <w:b/>
          <w:bCs/>
          <w:sz w:val="20"/>
          <w:szCs w:val="20"/>
        </w:rPr>
      </w:pPr>
      <w:r w:rsidRPr="0039544F">
        <w:rPr>
          <w:rFonts w:ascii="Arial" w:hAnsi="Arial" w:cs="Arial"/>
          <w:b/>
          <w:bCs/>
          <w:sz w:val="20"/>
          <w:szCs w:val="20"/>
        </w:rPr>
        <w:t>DECLARATION OF AI USE</w:t>
      </w:r>
    </w:p>
    <w:p w14:paraId="5BA1559C" w14:textId="77777777" w:rsidR="006B26A6" w:rsidRPr="0039544F" w:rsidRDefault="006B26A6" w:rsidP="006B26A6">
      <w:pPr>
        <w:tabs>
          <w:tab w:val="left" w:pos="720"/>
          <w:tab w:val="left" w:pos="900"/>
          <w:tab w:val="left" w:pos="1080"/>
        </w:tabs>
        <w:spacing w:line="240" w:lineRule="auto"/>
        <w:jc w:val="both"/>
        <w:rPr>
          <w:rFonts w:ascii="Arial" w:hAnsi="Arial" w:cs="Arial"/>
          <w:b/>
          <w:bCs/>
          <w:sz w:val="20"/>
          <w:szCs w:val="20"/>
        </w:rPr>
      </w:pPr>
    </w:p>
    <w:p w14:paraId="575E1EA8" w14:textId="77777777" w:rsidR="006B26A6" w:rsidRPr="0039544F" w:rsidRDefault="006B26A6" w:rsidP="006B26A6">
      <w:pPr>
        <w:tabs>
          <w:tab w:val="left" w:pos="720"/>
          <w:tab w:val="left" w:pos="900"/>
          <w:tab w:val="left" w:pos="1080"/>
        </w:tabs>
        <w:spacing w:line="240" w:lineRule="auto"/>
        <w:jc w:val="both"/>
        <w:rPr>
          <w:rFonts w:ascii="Arial" w:hAnsi="Arial" w:cs="Arial"/>
          <w:sz w:val="20"/>
          <w:szCs w:val="20"/>
        </w:rPr>
      </w:pPr>
      <w:r w:rsidRPr="0039544F">
        <w:rPr>
          <w:rFonts w:ascii="Arial" w:hAnsi="Arial" w:cs="Arial"/>
          <w:sz w:val="20"/>
          <w:szCs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CAFCD4" w14:textId="77777777" w:rsidR="00A731F2" w:rsidRPr="0039544F" w:rsidRDefault="00A731F2" w:rsidP="00AA57F1">
      <w:pPr>
        <w:pStyle w:val="ReferHead"/>
        <w:spacing w:after="0"/>
        <w:jc w:val="both"/>
        <w:rPr>
          <w:rFonts w:ascii="Arial" w:hAnsi="Arial" w:cs="Arial"/>
          <w:bCs/>
        </w:rPr>
      </w:pPr>
    </w:p>
    <w:p w14:paraId="16523D24" w14:textId="77777777" w:rsidR="00AA57F1" w:rsidRPr="0039544F" w:rsidRDefault="00AA57F1" w:rsidP="00AA57F1">
      <w:pPr>
        <w:pStyle w:val="ReferHead"/>
        <w:spacing w:after="0"/>
        <w:jc w:val="both"/>
        <w:rPr>
          <w:rFonts w:ascii="Arial" w:hAnsi="Arial" w:cs="Arial"/>
          <w:bCs/>
        </w:rPr>
      </w:pPr>
      <w:r w:rsidRPr="0039544F">
        <w:rPr>
          <w:rFonts w:ascii="Arial" w:hAnsi="Arial" w:cs="Arial"/>
          <w:bCs/>
        </w:rPr>
        <w:t>Competing interests</w:t>
      </w:r>
    </w:p>
    <w:p w14:paraId="6C0045AC" w14:textId="77777777" w:rsidR="00AA57F1" w:rsidRPr="0039544F" w:rsidRDefault="00AA57F1" w:rsidP="00AA57F1">
      <w:pPr>
        <w:tabs>
          <w:tab w:val="left" w:pos="720"/>
          <w:tab w:val="left" w:pos="900"/>
          <w:tab w:val="left" w:pos="1080"/>
        </w:tabs>
        <w:spacing w:line="240" w:lineRule="auto"/>
        <w:jc w:val="both"/>
        <w:rPr>
          <w:rFonts w:ascii="Arial" w:hAnsi="Arial" w:cs="Arial"/>
          <w:sz w:val="20"/>
          <w:szCs w:val="20"/>
        </w:rPr>
      </w:pPr>
    </w:p>
    <w:p w14:paraId="617DCF25" w14:textId="77777777" w:rsidR="00B3615D" w:rsidRPr="0039544F" w:rsidRDefault="00B3615D" w:rsidP="00BA3A4B">
      <w:pPr>
        <w:tabs>
          <w:tab w:val="left" w:pos="720"/>
          <w:tab w:val="left" w:pos="900"/>
          <w:tab w:val="left" w:pos="1080"/>
        </w:tabs>
        <w:spacing w:after="240" w:line="240" w:lineRule="auto"/>
        <w:jc w:val="both"/>
        <w:rPr>
          <w:rFonts w:ascii="Arial" w:hAnsi="Arial" w:cs="Arial"/>
          <w:sz w:val="20"/>
          <w:szCs w:val="20"/>
        </w:rPr>
      </w:pPr>
      <w:r w:rsidRPr="0039544F">
        <w:rPr>
          <w:rFonts w:ascii="Arial" w:hAnsi="Arial" w:cs="Arial"/>
          <w:sz w:val="20"/>
          <w:szCs w:val="20"/>
        </w:rPr>
        <w:t>Authors have declared that no competing interests exist.</w:t>
      </w:r>
    </w:p>
    <w:p w14:paraId="32809B6E" w14:textId="77777777" w:rsidR="00AA57F1" w:rsidRPr="0039544F" w:rsidRDefault="00AA57F1" w:rsidP="00AA57F1">
      <w:pPr>
        <w:pStyle w:val="ReferHead"/>
        <w:spacing w:after="0"/>
        <w:jc w:val="both"/>
        <w:rPr>
          <w:rFonts w:ascii="Arial" w:hAnsi="Arial" w:cs="Arial"/>
        </w:rPr>
      </w:pPr>
      <w:r w:rsidRPr="0039544F">
        <w:rPr>
          <w:rFonts w:ascii="Arial" w:hAnsi="Arial" w:cs="Arial"/>
        </w:rPr>
        <w:t>References</w:t>
      </w:r>
    </w:p>
    <w:p w14:paraId="0AD78E66" w14:textId="77777777" w:rsidR="00AA57F1" w:rsidRPr="0039544F" w:rsidRDefault="00AA57F1" w:rsidP="00BA3A4B">
      <w:pPr>
        <w:spacing w:line="240" w:lineRule="auto"/>
        <w:ind w:left="567" w:hanging="567"/>
        <w:jc w:val="both"/>
        <w:rPr>
          <w:rFonts w:ascii="Arial" w:hAnsi="Arial" w:cs="Arial"/>
          <w:sz w:val="20"/>
          <w:szCs w:val="20"/>
        </w:rPr>
      </w:pPr>
    </w:p>
    <w:p w14:paraId="0A7EA4D1"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Adeyanju, J. A., </w:t>
      </w:r>
      <w:proofErr w:type="spellStart"/>
      <w:r w:rsidRPr="0039544F">
        <w:rPr>
          <w:rFonts w:eastAsia="Times New Roman" w:cs="Times New Roman"/>
          <w:kern w:val="0"/>
          <w:szCs w:val="24"/>
          <w14:ligatures w14:val="none"/>
        </w:rPr>
        <w:t>Ogunlakin</w:t>
      </w:r>
      <w:proofErr w:type="spellEnd"/>
      <w:r w:rsidRPr="0039544F">
        <w:rPr>
          <w:rFonts w:eastAsia="Times New Roman" w:cs="Times New Roman"/>
          <w:kern w:val="0"/>
          <w:szCs w:val="24"/>
          <w14:ligatures w14:val="none"/>
        </w:rPr>
        <w:t xml:space="preserve">, G. O., Adekunle, A. A., </w:t>
      </w:r>
      <w:proofErr w:type="spellStart"/>
      <w:r w:rsidRPr="0039544F">
        <w:rPr>
          <w:rFonts w:eastAsia="Times New Roman" w:cs="Times New Roman"/>
          <w:kern w:val="0"/>
          <w:szCs w:val="24"/>
          <w14:ligatures w14:val="none"/>
        </w:rPr>
        <w:t>Alawode</w:t>
      </w:r>
      <w:proofErr w:type="spellEnd"/>
      <w:r w:rsidRPr="0039544F">
        <w:rPr>
          <w:rFonts w:eastAsia="Times New Roman" w:cs="Times New Roman"/>
          <w:kern w:val="0"/>
          <w:szCs w:val="24"/>
          <w14:ligatures w14:val="none"/>
        </w:rPr>
        <w:t xml:space="preserve">, G. E., &amp; </w:t>
      </w:r>
      <w:proofErr w:type="spellStart"/>
      <w:r w:rsidRPr="0039544F">
        <w:rPr>
          <w:rFonts w:eastAsia="Times New Roman" w:cs="Times New Roman"/>
          <w:kern w:val="0"/>
          <w:szCs w:val="24"/>
          <w14:ligatures w14:val="none"/>
        </w:rPr>
        <w:t>Majekolagbe</w:t>
      </w:r>
      <w:proofErr w:type="spellEnd"/>
      <w:r w:rsidRPr="0039544F">
        <w:rPr>
          <w:rFonts w:eastAsia="Times New Roman" w:cs="Times New Roman"/>
          <w:kern w:val="0"/>
          <w:szCs w:val="24"/>
          <w14:ligatures w14:val="none"/>
        </w:rPr>
        <w:t xml:space="preserve">, O. S. (2016). Optimization of oil extraction from coconut using response surface methodology. </w:t>
      </w:r>
      <w:r w:rsidRPr="0039544F">
        <w:rPr>
          <w:rFonts w:eastAsia="Times New Roman" w:cs="Times New Roman"/>
          <w:i/>
          <w:iCs/>
          <w:kern w:val="0"/>
          <w:szCs w:val="24"/>
          <w14:ligatures w14:val="none"/>
        </w:rPr>
        <w:t>Journal of Chemical and Pharmaceutical Research, 8</w:t>
      </w:r>
      <w:r w:rsidRPr="0039544F">
        <w:rPr>
          <w:rFonts w:eastAsia="Times New Roman" w:cs="Times New Roman"/>
          <w:kern w:val="0"/>
          <w:szCs w:val="24"/>
          <w14:ligatures w14:val="none"/>
        </w:rPr>
        <w:t xml:space="preserve">(1), 374–381. </w:t>
      </w:r>
      <w:hyperlink r:id="rId25" w:history="1">
        <w:r w:rsidRPr="0039544F">
          <w:rPr>
            <w:rFonts w:eastAsia="Times New Roman" w:cs="Times New Roman"/>
            <w:color w:val="0000FF"/>
            <w:kern w:val="0"/>
            <w:szCs w:val="24"/>
            <w:u w:val="single"/>
            <w14:ligatures w14:val="none"/>
          </w:rPr>
          <w:t>https://www.jocpr.com/articles/optimization-of-oil-extraction-from-coconut-using-response-surface-methodology-6411.html</w:t>
        </w:r>
      </w:hyperlink>
    </w:p>
    <w:p w14:paraId="37859D86"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Akinoso, R., &amp; Suleiman, A. (2011). Heat treatment effects on extraction of roselle (</w:t>
      </w:r>
      <w:r w:rsidRPr="0039544F">
        <w:rPr>
          <w:rFonts w:eastAsia="Times New Roman" w:cs="Times New Roman"/>
          <w:i/>
          <w:iCs/>
          <w:kern w:val="0"/>
          <w:szCs w:val="24"/>
          <w14:ligatures w14:val="none"/>
        </w:rPr>
        <w:t>Hibiscus sabdariffa</w:t>
      </w:r>
      <w:r w:rsidRPr="0039544F">
        <w:rPr>
          <w:rFonts w:eastAsia="Times New Roman" w:cs="Times New Roman"/>
          <w:kern w:val="0"/>
          <w:szCs w:val="24"/>
          <w14:ligatures w14:val="none"/>
        </w:rPr>
        <w:t xml:space="preserve"> L.) seed oil. </w:t>
      </w:r>
      <w:r w:rsidRPr="0039544F">
        <w:rPr>
          <w:rFonts w:eastAsia="Times New Roman" w:cs="Times New Roman"/>
          <w:i/>
          <w:iCs/>
          <w:kern w:val="0"/>
          <w:szCs w:val="24"/>
          <w14:ligatures w14:val="none"/>
        </w:rPr>
        <w:t>European Journal of Lipid Science and Technology, 113</w:t>
      </w:r>
      <w:r w:rsidRPr="0039544F">
        <w:rPr>
          <w:rFonts w:eastAsia="Times New Roman" w:cs="Times New Roman"/>
          <w:kern w:val="0"/>
          <w:szCs w:val="24"/>
          <w14:ligatures w14:val="none"/>
        </w:rPr>
        <w:t xml:space="preserve">(12), 1527–1532. </w:t>
      </w:r>
      <w:hyperlink r:id="rId26" w:history="1">
        <w:r w:rsidRPr="0039544F">
          <w:rPr>
            <w:rFonts w:eastAsia="Times New Roman" w:cs="Times New Roman"/>
            <w:color w:val="0000FF"/>
            <w:kern w:val="0"/>
            <w:szCs w:val="24"/>
            <w:u w:val="single"/>
            <w14:ligatures w14:val="none"/>
          </w:rPr>
          <w:t>https://doi.org/10.1002/ejlt.201100067</w:t>
        </w:r>
      </w:hyperlink>
    </w:p>
    <w:p w14:paraId="1BF8EEFB"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Allay, A., Ben Moumen, A., </w:t>
      </w:r>
      <w:proofErr w:type="spellStart"/>
      <w:r w:rsidRPr="0039544F">
        <w:rPr>
          <w:rFonts w:eastAsia="Times New Roman" w:cs="Times New Roman"/>
          <w:kern w:val="0"/>
          <w:szCs w:val="24"/>
          <w14:ligatures w14:val="none"/>
        </w:rPr>
        <w:t>Rbah</w:t>
      </w:r>
      <w:proofErr w:type="spellEnd"/>
      <w:r w:rsidRPr="0039544F">
        <w:rPr>
          <w:rFonts w:eastAsia="Times New Roman" w:cs="Times New Roman"/>
          <w:kern w:val="0"/>
          <w:szCs w:val="24"/>
          <w14:ligatures w14:val="none"/>
        </w:rPr>
        <w:t xml:space="preserve">, Y., </w:t>
      </w:r>
      <w:proofErr w:type="spellStart"/>
      <w:r w:rsidRPr="0039544F">
        <w:rPr>
          <w:rFonts w:eastAsia="Times New Roman" w:cs="Times New Roman"/>
          <w:kern w:val="0"/>
          <w:szCs w:val="24"/>
          <w14:ligatures w14:val="none"/>
        </w:rPr>
        <w:t>Fauconnier</w:t>
      </w:r>
      <w:proofErr w:type="spellEnd"/>
      <w:r w:rsidRPr="0039544F">
        <w:rPr>
          <w:rFonts w:eastAsia="Times New Roman" w:cs="Times New Roman"/>
          <w:kern w:val="0"/>
          <w:szCs w:val="24"/>
          <w14:ligatures w14:val="none"/>
        </w:rPr>
        <w:t xml:space="preserve">, M.-L., </w:t>
      </w:r>
      <w:proofErr w:type="spellStart"/>
      <w:r w:rsidRPr="0039544F">
        <w:rPr>
          <w:rFonts w:eastAsia="Times New Roman" w:cs="Times New Roman"/>
          <w:kern w:val="0"/>
          <w:szCs w:val="24"/>
          <w14:ligatures w14:val="none"/>
        </w:rPr>
        <w:t>Nkengurutse</w:t>
      </w:r>
      <w:proofErr w:type="spellEnd"/>
      <w:r w:rsidRPr="0039544F">
        <w:rPr>
          <w:rFonts w:eastAsia="Times New Roman" w:cs="Times New Roman"/>
          <w:kern w:val="0"/>
          <w:szCs w:val="24"/>
          <w14:ligatures w14:val="none"/>
        </w:rPr>
        <w:t xml:space="preserve">, J., </w:t>
      </w:r>
      <w:proofErr w:type="spellStart"/>
      <w:r w:rsidRPr="0039544F">
        <w:rPr>
          <w:rFonts w:eastAsia="Times New Roman" w:cs="Times New Roman"/>
          <w:kern w:val="0"/>
          <w:szCs w:val="24"/>
          <w14:ligatures w14:val="none"/>
        </w:rPr>
        <w:t>Serghini</w:t>
      </w:r>
      <w:proofErr w:type="spellEnd"/>
      <w:r w:rsidRPr="0039544F">
        <w:rPr>
          <w:rFonts w:eastAsia="Times New Roman" w:cs="Times New Roman"/>
          <w:kern w:val="0"/>
          <w:szCs w:val="24"/>
          <w14:ligatures w14:val="none"/>
        </w:rPr>
        <w:t xml:space="preserve"> Caid, H., </w:t>
      </w:r>
      <w:proofErr w:type="spellStart"/>
      <w:r w:rsidRPr="0039544F">
        <w:rPr>
          <w:rFonts w:eastAsia="Times New Roman" w:cs="Times New Roman"/>
          <w:kern w:val="0"/>
          <w:szCs w:val="24"/>
          <w14:ligatures w14:val="none"/>
        </w:rPr>
        <w:t>Elamrani</w:t>
      </w:r>
      <w:proofErr w:type="spellEnd"/>
      <w:r w:rsidRPr="0039544F">
        <w:rPr>
          <w:rFonts w:eastAsia="Times New Roman" w:cs="Times New Roman"/>
          <w:kern w:val="0"/>
          <w:szCs w:val="24"/>
          <w14:ligatures w14:val="none"/>
        </w:rPr>
        <w:t>, A., &amp; Mansouri, F. (2025). Effect of screw pressing temperature on yield, bioactive compounds, and quality of hemp (</w:t>
      </w:r>
      <w:r w:rsidRPr="0039544F">
        <w:rPr>
          <w:rFonts w:eastAsia="Times New Roman" w:cs="Times New Roman"/>
          <w:i/>
          <w:iCs/>
          <w:kern w:val="0"/>
          <w:szCs w:val="24"/>
          <w14:ligatures w14:val="none"/>
        </w:rPr>
        <w:t>Cannabis sativa</w:t>
      </w:r>
      <w:r w:rsidRPr="0039544F">
        <w:rPr>
          <w:rFonts w:eastAsia="Times New Roman" w:cs="Times New Roman"/>
          <w:kern w:val="0"/>
          <w:szCs w:val="24"/>
          <w14:ligatures w14:val="none"/>
        </w:rPr>
        <w:t xml:space="preserve"> L.) seed oil. </w:t>
      </w:r>
      <w:r w:rsidRPr="0039544F">
        <w:rPr>
          <w:rFonts w:eastAsia="Times New Roman" w:cs="Times New Roman"/>
          <w:i/>
          <w:iCs/>
          <w:kern w:val="0"/>
          <w:szCs w:val="24"/>
          <w14:ligatures w14:val="none"/>
        </w:rPr>
        <w:t>Journal of Cannabis Research, 7</w:t>
      </w:r>
      <w:r w:rsidRPr="0039544F">
        <w:rPr>
          <w:rFonts w:eastAsia="Times New Roman" w:cs="Times New Roman"/>
          <w:kern w:val="0"/>
          <w:szCs w:val="24"/>
          <w14:ligatures w14:val="none"/>
        </w:rPr>
        <w:t xml:space="preserve">, Article 37. </w:t>
      </w:r>
      <w:hyperlink r:id="rId27" w:history="1">
        <w:r w:rsidRPr="0039544F">
          <w:rPr>
            <w:rFonts w:eastAsia="Times New Roman" w:cs="Times New Roman"/>
            <w:color w:val="0000FF"/>
            <w:kern w:val="0"/>
            <w:szCs w:val="24"/>
            <w:u w:val="single"/>
            <w14:ligatures w14:val="none"/>
          </w:rPr>
          <w:t>https://doi.org/10.1186/s42238-025-00296-6</w:t>
        </w:r>
      </w:hyperlink>
    </w:p>
    <w:p w14:paraId="37F4C9BB"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AOAC International. (2000). </w:t>
      </w:r>
      <w:r w:rsidRPr="0039544F">
        <w:rPr>
          <w:rFonts w:eastAsia="Times New Roman" w:cs="Times New Roman"/>
          <w:i/>
          <w:iCs/>
          <w:kern w:val="0"/>
          <w:szCs w:val="24"/>
          <w14:ligatures w14:val="none"/>
        </w:rPr>
        <w:t>Official methods of analysis of AOAC International</w:t>
      </w:r>
      <w:r w:rsidRPr="0039544F">
        <w:rPr>
          <w:rFonts w:eastAsia="Times New Roman" w:cs="Times New Roman"/>
          <w:kern w:val="0"/>
          <w:szCs w:val="24"/>
          <w14:ligatures w14:val="none"/>
        </w:rPr>
        <w:t xml:space="preserve"> (17th ed.; W. Horwitz, Ed.). </w:t>
      </w:r>
    </w:p>
    <w:p w14:paraId="44EBEDC4"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AOAC International. (2005). </w:t>
      </w:r>
      <w:r w:rsidRPr="0039544F">
        <w:rPr>
          <w:rFonts w:eastAsia="Times New Roman" w:cs="Times New Roman"/>
          <w:i/>
          <w:iCs/>
          <w:kern w:val="0"/>
          <w:szCs w:val="24"/>
          <w14:ligatures w14:val="none"/>
        </w:rPr>
        <w:t>Official methods of analysis of AOAC International</w:t>
      </w:r>
      <w:r w:rsidRPr="0039544F">
        <w:rPr>
          <w:rFonts w:eastAsia="Times New Roman" w:cs="Times New Roman"/>
          <w:kern w:val="0"/>
          <w:szCs w:val="24"/>
          <w14:ligatures w14:val="none"/>
        </w:rPr>
        <w:t xml:space="preserve"> (18th ed.; W. Horwitz &amp; G. W. Latimer Jr., Eds.). </w:t>
      </w:r>
      <w:r w:rsidRPr="0039544F">
        <w:rPr>
          <w:rFonts w:eastAsia="Times New Roman" w:cs="Times New Roman"/>
          <w:kern w:val="0"/>
          <w:szCs w:val="24"/>
          <w14:ligatures w14:val="none"/>
        </w:rPr>
        <w:br/>
      </w: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American Oil Chemists’ Society. (2009). AOCS Official Method Tl 1a-64: Saponification value. In </w:t>
      </w:r>
      <w:r w:rsidRPr="0039544F">
        <w:rPr>
          <w:rFonts w:eastAsia="Times New Roman" w:cs="Times New Roman"/>
          <w:i/>
          <w:iCs/>
          <w:kern w:val="0"/>
          <w:szCs w:val="24"/>
          <w14:ligatures w14:val="none"/>
        </w:rPr>
        <w:t>Official methods and recommended practices of the AOCS</w:t>
      </w:r>
      <w:r w:rsidRPr="0039544F">
        <w:rPr>
          <w:rFonts w:eastAsia="Times New Roman" w:cs="Times New Roman"/>
          <w:kern w:val="0"/>
          <w:szCs w:val="24"/>
          <w14:ligatures w14:val="none"/>
        </w:rPr>
        <w:t xml:space="preserve"> (6th ed.). </w:t>
      </w:r>
    </w:p>
    <w:p w14:paraId="2A0D4216"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Chen, G., &amp; Chen, H. (2011). Enhancement of oil extraction from sumac fruit using steam-explosion pretreatment. </w:t>
      </w:r>
      <w:r w:rsidRPr="0039544F">
        <w:rPr>
          <w:rFonts w:eastAsia="Times New Roman" w:cs="Times New Roman"/>
          <w:i/>
          <w:iCs/>
          <w:kern w:val="0"/>
          <w:szCs w:val="24"/>
          <w14:ligatures w14:val="none"/>
        </w:rPr>
        <w:t>Journal of the American Oil Chemists’ Society, 88</w:t>
      </w:r>
      <w:r w:rsidRPr="0039544F">
        <w:rPr>
          <w:rFonts w:eastAsia="Times New Roman" w:cs="Times New Roman"/>
          <w:kern w:val="0"/>
          <w:szCs w:val="24"/>
          <w14:ligatures w14:val="none"/>
        </w:rPr>
        <w:t xml:space="preserve">(1), 151–156. </w:t>
      </w:r>
      <w:hyperlink r:id="rId28" w:history="1">
        <w:r w:rsidRPr="0039544F">
          <w:rPr>
            <w:rFonts w:eastAsia="Times New Roman" w:cs="Times New Roman"/>
            <w:color w:val="0000FF"/>
            <w:kern w:val="0"/>
            <w:szCs w:val="24"/>
            <w:u w:val="single"/>
            <w14:ligatures w14:val="none"/>
          </w:rPr>
          <w:t>https://doi.org/10.1007/s11746-010-1650-6</w:t>
        </w:r>
      </w:hyperlink>
    </w:p>
    <w:p w14:paraId="59ACFD37"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lastRenderedPageBreak/>
        <w:t></w:t>
      </w:r>
      <w:r w:rsidRPr="0039544F">
        <w:rPr>
          <w:rFonts w:eastAsia="Times New Roman" w:cs="Times New Roman"/>
          <w:kern w:val="0"/>
          <w:szCs w:val="24"/>
          <w14:ligatures w14:val="none"/>
        </w:rPr>
        <w:t xml:space="preserve">  Chew, L. Y., Teng, S. K., Neo, Y. P., Sim, Y. Y., &amp; Chew, S. C. (2024). The potential of roselle (</w:t>
      </w:r>
      <w:r w:rsidRPr="0039544F">
        <w:rPr>
          <w:rFonts w:eastAsia="Times New Roman" w:cs="Times New Roman"/>
          <w:i/>
          <w:iCs/>
          <w:kern w:val="0"/>
          <w:szCs w:val="24"/>
          <w14:ligatures w14:val="none"/>
        </w:rPr>
        <w:t>Hibiscus sabdariffa</w:t>
      </w:r>
      <w:r w:rsidRPr="0039544F">
        <w:rPr>
          <w:rFonts w:eastAsia="Times New Roman" w:cs="Times New Roman"/>
          <w:kern w:val="0"/>
          <w:szCs w:val="24"/>
          <w14:ligatures w14:val="none"/>
        </w:rPr>
        <w:t xml:space="preserve">) plant in industrial applications: A promising source of functional compounds. </w:t>
      </w:r>
      <w:r w:rsidRPr="0039544F">
        <w:rPr>
          <w:rFonts w:eastAsia="Times New Roman" w:cs="Times New Roman"/>
          <w:i/>
          <w:iCs/>
          <w:kern w:val="0"/>
          <w:szCs w:val="24"/>
          <w14:ligatures w14:val="none"/>
        </w:rPr>
        <w:t>Journal of Oleo Science, 73</w:t>
      </w:r>
      <w:r w:rsidRPr="0039544F">
        <w:rPr>
          <w:rFonts w:eastAsia="Times New Roman" w:cs="Times New Roman"/>
          <w:kern w:val="0"/>
          <w:szCs w:val="24"/>
          <w14:ligatures w14:val="none"/>
        </w:rPr>
        <w:t xml:space="preserve">(3), 275–292. </w:t>
      </w:r>
      <w:hyperlink r:id="rId29" w:history="1">
        <w:r w:rsidRPr="0039544F">
          <w:rPr>
            <w:rFonts w:eastAsia="Times New Roman" w:cs="Times New Roman"/>
            <w:color w:val="0000FF"/>
            <w:kern w:val="0"/>
            <w:szCs w:val="24"/>
            <w:u w:val="single"/>
            <w14:ligatures w14:val="none"/>
          </w:rPr>
          <w:t>https://doi.org/10.5650/jos.ess23111</w:t>
        </w:r>
      </w:hyperlink>
    </w:p>
    <w:p w14:paraId="5C7AFBCC"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Codex Alimentarius Commission. (2023). </w:t>
      </w:r>
      <w:r w:rsidRPr="0039544F">
        <w:rPr>
          <w:rFonts w:eastAsia="Times New Roman" w:cs="Times New Roman"/>
          <w:i/>
          <w:iCs/>
          <w:kern w:val="0"/>
          <w:szCs w:val="24"/>
          <w14:ligatures w14:val="none"/>
        </w:rPr>
        <w:t>Report of the eleventh session of the FAO/WHO Coordinating Committee for the Near East, Rome, Italy, 18–22 September 2023</w:t>
      </w:r>
      <w:r w:rsidRPr="0039544F">
        <w:rPr>
          <w:rFonts w:eastAsia="Times New Roman" w:cs="Times New Roman"/>
          <w:kern w:val="0"/>
          <w:szCs w:val="24"/>
          <w14:ligatures w14:val="none"/>
        </w:rPr>
        <w:t xml:space="preserve"> (REP23/NE). Food and Agriculture Organization of the United Nations &amp; World Health Organization. </w:t>
      </w:r>
      <w:hyperlink r:id="rId30" w:history="1">
        <w:r w:rsidRPr="0039544F">
          <w:rPr>
            <w:rFonts w:eastAsia="Times New Roman" w:cs="Times New Roman"/>
            <w:color w:val="0000FF"/>
            <w:kern w:val="0"/>
            <w:szCs w:val="24"/>
            <w:u w:val="single"/>
            <w14:ligatures w14:val="none"/>
          </w:rPr>
          <w:t>https://www.fao.org/fao-who-codexalimentarius/sh-proxy/en/?lnk=1&amp;url=https%253A%252F%252Fworkspace.fao.org%252Fsites%252Fcodex%252FMeetings%252FCX-734-11%252FReport%252FREP23_NEe.pdf</w:t>
        </w:r>
      </w:hyperlink>
    </w:p>
    <w:p w14:paraId="751AB29F"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Food and Agriculture Organization of the United Nations. (2010). </w:t>
      </w:r>
      <w:r w:rsidRPr="0039544F">
        <w:rPr>
          <w:rFonts w:eastAsia="Times New Roman" w:cs="Times New Roman"/>
          <w:i/>
          <w:iCs/>
          <w:kern w:val="0"/>
          <w:szCs w:val="24"/>
          <w14:ligatures w14:val="none"/>
        </w:rPr>
        <w:t>Fats and fatty acids in human nutrition: Report of an expert consultation</w:t>
      </w:r>
      <w:r w:rsidRPr="0039544F">
        <w:rPr>
          <w:rFonts w:eastAsia="Times New Roman" w:cs="Times New Roman"/>
          <w:kern w:val="0"/>
          <w:szCs w:val="24"/>
          <w14:ligatures w14:val="none"/>
        </w:rPr>
        <w:t xml:space="preserve"> (FAO Food and Nutrition Paper No. 91). </w:t>
      </w:r>
      <w:hyperlink r:id="rId31" w:history="1">
        <w:r w:rsidRPr="0039544F">
          <w:rPr>
            <w:rFonts w:eastAsia="Times New Roman" w:cs="Times New Roman"/>
            <w:color w:val="0000FF"/>
            <w:kern w:val="0"/>
            <w:szCs w:val="24"/>
            <w:u w:val="single"/>
            <w14:ligatures w14:val="none"/>
          </w:rPr>
          <w:t>https://openknowledge.fao.org/items/9c265445-f98f-4521-82b6-b089c2e0a26f</w:t>
        </w:r>
      </w:hyperlink>
    </w:p>
    <w:p w14:paraId="1C438516"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w:t>
      </w:r>
      <w:proofErr w:type="spellStart"/>
      <w:r w:rsidRPr="0039544F">
        <w:rPr>
          <w:rFonts w:eastAsia="Times New Roman" w:cs="Times New Roman"/>
          <w:kern w:val="0"/>
          <w:szCs w:val="24"/>
          <w14:ligatures w14:val="none"/>
        </w:rPr>
        <w:t>Homraruen</w:t>
      </w:r>
      <w:proofErr w:type="spellEnd"/>
      <w:r w:rsidRPr="0039544F">
        <w:rPr>
          <w:rFonts w:eastAsia="Times New Roman" w:cs="Times New Roman"/>
          <w:kern w:val="0"/>
          <w:szCs w:val="24"/>
          <w14:ligatures w14:val="none"/>
        </w:rPr>
        <w:t xml:space="preserve">, K., &amp; </w:t>
      </w:r>
      <w:proofErr w:type="spellStart"/>
      <w:r w:rsidRPr="0039544F">
        <w:rPr>
          <w:rFonts w:eastAsia="Times New Roman" w:cs="Times New Roman"/>
          <w:kern w:val="0"/>
          <w:szCs w:val="24"/>
          <w14:ligatures w14:val="none"/>
        </w:rPr>
        <w:t>Chanpeng</w:t>
      </w:r>
      <w:proofErr w:type="spellEnd"/>
      <w:r w:rsidRPr="0039544F">
        <w:rPr>
          <w:rFonts w:eastAsia="Times New Roman" w:cs="Times New Roman"/>
          <w:kern w:val="0"/>
          <w:szCs w:val="24"/>
          <w14:ligatures w14:val="none"/>
        </w:rPr>
        <w:t xml:space="preserve">, W. (2021). Effect of moisture content on roselle seed oil properties and its biodiesel properties for renewable fuel. </w:t>
      </w:r>
      <w:r w:rsidRPr="0039544F">
        <w:rPr>
          <w:rFonts w:eastAsia="Times New Roman" w:cs="Times New Roman"/>
          <w:i/>
          <w:iCs/>
          <w:kern w:val="0"/>
          <w:szCs w:val="24"/>
          <w14:ligatures w14:val="none"/>
        </w:rPr>
        <w:t>International Energy Journal, 21</w:t>
      </w:r>
      <w:r w:rsidRPr="0039544F">
        <w:rPr>
          <w:rFonts w:eastAsia="Times New Roman" w:cs="Times New Roman"/>
          <w:kern w:val="0"/>
          <w:szCs w:val="24"/>
          <w14:ligatures w14:val="none"/>
        </w:rPr>
        <w:t xml:space="preserve">(3), 281–288. </w:t>
      </w:r>
      <w:hyperlink r:id="rId32" w:history="1">
        <w:r w:rsidRPr="0039544F">
          <w:rPr>
            <w:rFonts w:eastAsia="Times New Roman" w:cs="Times New Roman"/>
            <w:color w:val="0000FF"/>
            <w:kern w:val="0"/>
            <w:szCs w:val="24"/>
            <w:u w:val="single"/>
            <w14:ligatures w14:val="none"/>
          </w:rPr>
          <w:t>https://www.rericjournal.ait.ac.th/index.php/reric/article/view/2507</w:t>
        </w:r>
      </w:hyperlink>
    </w:p>
    <w:p w14:paraId="65555244"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Ivanova, M., Hanganu, A., Dumitriu, R., </w:t>
      </w:r>
      <w:proofErr w:type="spellStart"/>
      <w:r w:rsidRPr="0039544F">
        <w:rPr>
          <w:rFonts w:eastAsia="Times New Roman" w:cs="Times New Roman"/>
          <w:kern w:val="0"/>
          <w:szCs w:val="24"/>
          <w14:ligatures w14:val="none"/>
        </w:rPr>
        <w:t>Tociu</w:t>
      </w:r>
      <w:proofErr w:type="spellEnd"/>
      <w:r w:rsidRPr="0039544F">
        <w:rPr>
          <w:rFonts w:eastAsia="Times New Roman" w:cs="Times New Roman"/>
          <w:kern w:val="0"/>
          <w:szCs w:val="24"/>
          <w14:ligatures w14:val="none"/>
        </w:rPr>
        <w:t xml:space="preserve">, M., Ivanov, G., </w:t>
      </w:r>
      <w:proofErr w:type="spellStart"/>
      <w:r w:rsidRPr="0039544F">
        <w:rPr>
          <w:rFonts w:eastAsia="Times New Roman" w:cs="Times New Roman"/>
          <w:kern w:val="0"/>
          <w:szCs w:val="24"/>
          <w14:ligatures w14:val="none"/>
        </w:rPr>
        <w:t>Stavarache</w:t>
      </w:r>
      <w:proofErr w:type="spellEnd"/>
      <w:r w:rsidRPr="0039544F">
        <w:rPr>
          <w:rFonts w:eastAsia="Times New Roman" w:cs="Times New Roman"/>
          <w:kern w:val="0"/>
          <w:szCs w:val="24"/>
          <w14:ligatures w14:val="none"/>
        </w:rPr>
        <w:t xml:space="preserve">, C., Popescu, L., </w:t>
      </w:r>
      <w:proofErr w:type="spellStart"/>
      <w:r w:rsidRPr="0039544F">
        <w:rPr>
          <w:rFonts w:eastAsia="Times New Roman" w:cs="Times New Roman"/>
          <w:kern w:val="0"/>
          <w:szCs w:val="24"/>
          <w14:ligatures w14:val="none"/>
        </w:rPr>
        <w:t>Ghendov</w:t>
      </w:r>
      <w:proofErr w:type="spellEnd"/>
      <w:r w:rsidRPr="0039544F">
        <w:rPr>
          <w:rFonts w:eastAsia="Times New Roman" w:cs="Times New Roman"/>
          <w:kern w:val="0"/>
          <w:szCs w:val="24"/>
          <w14:ligatures w14:val="none"/>
        </w:rPr>
        <w:t xml:space="preserve">-Mosanu, A., Sturza, R., </w:t>
      </w:r>
      <w:proofErr w:type="spellStart"/>
      <w:r w:rsidRPr="0039544F">
        <w:rPr>
          <w:rFonts w:eastAsia="Times New Roman" w:cs="Times New Roman"/>
          <w:kern w:val="0"/>
          <w:szCs w:val="24"/>
          <w14:ligatures w14:val="none"/>
        </w:rPr>
        <w:t>Deleanu</w:t>
      </w:r>
      <w:proofErr w:type="spellEnd"/>
      <w:r w:rsidRPr="0039544F">
        <w:rPr>
          <w:rFonts w:eastAsia="Times New Roman" w:cs="Times New Roman"/>
          <w:kern w:val="0"/>
          <w:szCs w:val="24"/>
          <w14:ligatures w14:val="none"/>
        </w:rPr>
        <w:t xml:space="preserve">, C., &amp; Chira, N.-A. (2022). Saponification value of fats and oils as determined from ¹H-NMR data: The case of dairy fats. </w:t>
      </w:r>
      <w:r w:rsidRPr="0039544F">
        <w:rPr>
          <w:rFonts w:eastAsia="Times New Roman" w:cs="Times New Roman"/>
          <w:i/>
          <w:iCs/>
          <w:kern w:val="0"/>
          <w:szCs w:val="24"/>
          <w14:ligatures w14:val="none"/>
        </w:rPr>
        <w:t>Foods, 11</w:t>
      </w:r>
      <w:r w:rsidRPr="0039544F">
        <w:rPr>
          <w:rFonts w:eastAsia="Times New Roman" w:cs="Times New Roman"/>
          <w:kern w:val="0"/>
          <w:szCs w:val="24"/>
          <w14:ligatures w14:val="none"/>
        </w:rPr>
        <w:t xml:space="preserve">(10), Article 1466. </w:t>
      </w:r>
      <w:hyperlink r:id="rId33" w:history="1">
        <w:r w:rsidRPr="0039544F">
          <w:rPr>
            <w:rFonts w:eastAsia="Times New Roman" w:cs="Times New Roman"/>
            <w:color w:val="0000FF"/>
            <w:kern w:val="0"/>
            <w:szCs w:val="24"/>
            <w:u w:val="single"/>
            <w14:ligatures w14:val="none"/>
          </w:rPr>
          <w:t>https://doi.org/10.3390/foods11101466</w:t>
        </w:r>
      </w:hyperlink>
    </w:p>
    <w:p w14:paraId="1541DA2A"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Qian, K., Ren, C., &amp; Li, Z. (2009). An investigation on pretreatments for inactivation of lipase in naked oat kernels using microwave heating. </w:t>
      </w:r>
      <w:r w:rsidRPr="0039544F">
        <w:rPr>
          <w:rFonts w:eastAsia="Times New Roman" w:cs="Times New Roman"/>
          <w:i/>
          <w:iCs/>
          <w:kern w:val="0"/>
          <w:szCs w:val="24"/>
          <w14:ligatures w14:val="none"/>
        </w:rPr>
        <w:t>Journal of Food Engineering, 95</w:t>
      </w:r>
      <w:r w:rsidRPr="0039544F">
        <w:rPr>
          <w:rFonts w:eastAsia="Times New Roman" w:cs="Times New Roman"/>
          <w:kern w:val="0"/>
          <w:szCs w:val="24"/>
          <w14:ligatures w14:val="none"/>
        </w:rPr>
        <w:t xml:space="preserve">(2), 280–284. </w:t>
      </w:r>
      <w:hyperlink r:id="rId34" w:history="1">
        <w:r w:rsidRPr="0039544F">
          <w:rPr>
            <w:rFonts w:eastAsia="Times New Roman" w:cs="Times New Roman"/>
            <w:color w:val="0000FF"/>
            <w:kern w:val="0"/>
            <w:szCs w:val="24"/>
            <w:u w:val="single"/>
            <w14:ligatures w14:val="none"/>
          </w:rPr>
          <w:t>https://doi.org/10.1016/j.jfoodeng.2009.05.002</w:t>
        </w:r>
      </w:hyperlink>
      <w:r w:rsidRPr="0039544F">
        <w:rPr>
          <w:rFonts w:eastAsia="Times New Roman" w:cs="Times New Roman"/>
          <w:kern w:val="0"/>
          <w:szCs w:val="24"/>
          <w14:ligatures w14:val="none"/>
        </w:rPr>
        <w:br/>
      </w: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Marinova, G., &amp; </w:t>
      </w:r>
      <w:proofErr w:type="spellStart"/>
      <w:r w:rsidRPr="0039544F">
        <w:rPr>
          <w:rFonts w:eastAsia="Times New Roman" w:cs="Times New Roman"/>
          <w:kern w:val="0"/>
          <w:szCs w:val="24"/>
          <w14:ligatures w14:val="none"/>
        </w:rPr>
        <w:t>Batchvarov</w:t>
      </w:r>
      <w:proofErr w:type="spellEnd"/>
      <w:r w:rsidRPr="0039544F">
        <w:rPr>
          <w:rFonts w:eastAsia="Times New Roman" w:cs="Times New Roman"/>
          <w:kern w:val="0"/>
          <w:szCs w:val="24"/>
          <w14:ligatures w14:val="none"/>
        </w:rPr>
        <w:t xml:space="preserve">, V. (2011). Evaluation of the methods for determination of the free radical scavenging activity by DPPH. </w:t>
      </w:r>
      <w:r w:rsidRPr="0039544F">
        <w:rPr>
          <w:rFonts w:eastAsia="Times New Roman" w:cs="Times New Roman"/>
          <w:i/>
          <w:iCs/>
          <w:kern w:val="0"/>
          <w:szCs w:val="24"/>
          <w14:ligatures w14:val="none"/>
        </w:rPr>
        <w:t>Bulgarian Journal of Agricultural Science, 17</w:t>
      </w:r>
      <w:r w:rsidRPr="0039544F">
        <w:rPr>
          <w:rFonts w:eastAsia="Times New Roman" w:cs="Times New Roman"/>
          <w:kern w:val="0"/>
          <w:szCs w:val="24"/>
          <w14:ligatures w14:val="none"/>
        </w:rPr>
        <w:t xml:space="preserve">(1), 11–24. </w:t>
      </w:r>
      <w:hyperlink r:id="rId35" w:history="1">
        <w:r w:rsidRPr="0039544F">
          <w:rPr>
            <w:rFonts w:eastAsia="Times New Roman" w:cs="Times New Roman"/>
            <w:color w:val="0000FF"/>
            <w:kern w:val="0"/>
            <w:szCs w:val="24"/>
            <w:u w:val="single"/>
            <w14:ligatures w14:val="none"/>
          </w:rPr>
          <w:t>https://journal.agrojournal.org/page/en/details.php?article_id=2270</w:t>
        </w:r>
      </w:hyperlink>
    </w:p>
    <w:p w14:paraId="1A5B4079" w14:textId="77777777" w:rsidR="00AC1846" w:rsidRPr="0039544F" w:rsidRDefault="00000000">
      <w:pPr>
        <w:spacing w:line="240" w:lineRule="auto"/>
      </w:pPr>
      <w:r w:rsidRPr="0039544F">
        <w:rPr>
          <w:rFonts w:ascii="Arial" w:hAnsi="Arial"/>
          <w:b/>
          <w:sz w:val="20"/>
        </w:rPr>
        <w:t xml:space="preserve">  Midhun, J., Stephi, D., Muthamil Selvi, K., Kameshwari, Y., Swatika, S. K., &amp; Sunil, C. K. (2023). Effect of emerging pretreatment methods on extraction and quality of edible oils: A review. </w:t>
      </w:r>
      <w:r w:rsidRPr="0039544F">
        <w:rPr>
          <w:rFonts w:ascii="Arial" w:hAnsi="Arial"/>
          <w:b/>
          <w:i/>
          <w:sz w:val="20"/>
        </w:rPr>
        <w:t>Food and Humanity, 1</w:t>
      </w:r>
      <w:r w:rsidRPr="0039544F">
        <w:rPr>
          <w:rFonts w:ascii="Arial" w:hAnsi="Arial"/>
          <w:b/>
          <w:sz w:val="20"/>
        </w:rPr>
        <w:t>, 1511–1522. https://doi.org/10.1016/j.foohum.2023.10.018</w:t>
      </w:r>
    </w:p>
    <w:p w14:paraId="39C512D0"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Mridula, D., </w:t>
      </w:r>
      <w:proofErr w:type="spellStart"/>
      <w:r w:rsidRPr="0039544F">
        <w:rPr>
          <w:rFonts w:eastAsia="Times New Roman" w:cs="Times New Roman"/>
          <w:kern w:val="0"/>
          <w:szCs w:val="24"/>
          <w14:ligatures w14:val="none"/>
        </w:rPr>
        <w:t>Barnwal</w:t>
      </w:r>
      <w:proofErr w:type="spellEnd"/>
      <w:r w:rsidRPr="0039544F">
        <w:rPr>
          <w:rFonts w:eastAsia="Times New Roman" w:cs="Times New Roman"/>
          <w:kern w:val="0"/>
          <w:szCs w:val="24"/>
          <w14:ligatures w14:val="none"/>
        </w:rPr>
        <w:t xml:space="preserve">, P., &amp; Singh, K. K. (2015). Screw pressing performance of whole and dehulled flaxseed and some </w:t>
      </w:r>
      <w:proofErr w:type="spellStart"/>
      <w:r w:rsidRPr="0039544F">
        <w:rPr>
          <w:rFonts w:eastAsia="Times New Roman" w:cs="Times New Roman"/>
          <w:kern w:val="0"/>
          <w:szCs w:val="24"/>
          <w14:ligatures w14:val="none"/>
        </w:rPr>
        <w:t>physico</w:t>
      </w:r>
      <w:proofErr w:type="spellEnd"/>
      <w:r w:rsidRPr="0039544F">
        <w:rPr>
          <w:rFonts w:eastAsia="Times New Roman" w:cs="Times New Roman"/>
          <w:kern w:val="0"/>
          <w:szCs w:val="24"/>
          <w14:ligatures w14:val="none"/>
        </w:rPr>
        <w:t xml:space="preserve">-chemical characteristics of flaxseed oil. </w:t>
      </w:r>
      <w:r w:rsidRPr="0039544F">
        <w:rPr>
          <w:rFonts w:eastAsia="Times New Roman" w:cs="Times New Roman"/>
          <w:i/>
          <w:iCs/>
          <w:kern w:val="0"/>
          <w:szCs w:val="24"/>
          <w14:ligatures w14:val="none"/>
        </w:rPr>
        <w:t>Journal of Food Science and Technology, 52</w:t>
      </w:r>
      <w:r w:rsidRPr="0039544F">
        <w:rPr>
          <w:rFonts w:eastAsia="Times New Roman" w:cs="Times New Roman"/>
          <w:kern w:val="0"/>
          <w:szCs w:val="24"/>
          <w14:ligatures w14:val="none"/>
        </w:rPr>
        <w:t xml:space="preserve">(3), 1498–1506. </w:t>
      </w:r>
      <w:hyperlink r:id="rId36" w:history="1">
        <w:r w:rsidRPr="0039544F">
          <w:rPr>
            <w:rFonts w:eastAsia="Times New Roman" w:cs="Times New Roman"/>
            <w:color w:val="0000FF"/>
            <w:kern w:val="0"/>
            <w:szCs w:val="24"/>
            <w:u w:val="single"/>
            <w14:ligatures w14:val="none"/>
          </w:rPr>
          <w:t>https://doi.org/10.1007/s13197-013-1132-6</w:t>
        </w:r>
      </w:hyperlink>
    </w:p>
    <w:p w14:paraId="586F7985" w14:textId="77777777" w:rsidR="00AC1846" w:rsidRPr="0039544F" w:rsidRDefault="00000000">
      <w:pPr>
        <w:spacing w:line="240" w:lineRule="auto"/>
      </w:pPr>
      <w:r w:rsidRPr="0039544F">
        <w:rPr>
          <w:rFonts w:ascii="Arial" w:hAnsi="Arial"/>
          <w:b/>
          <w:sz w:val="20"/>
        </w:rPr>
        <w:t xml:space="preserve">  Musa, S. H., Alhassan, A. S., Ahmed, U. A., Magami, S. M., &amp; Ahmad, Y. M. (2023). Recent advances in seed oil extraction science: A review. </w:t>
      </w:r>
      <w:r w:rsidRPr="0039544F">
        <w:rPr>
          <w:rFonts w:ascii="Arial" w:hAnsi="Arial"/>
          <w:b/>
          <w:i/>
          <w:sz w:val="20"/>
        </w:rPr>
        <w:t>Journal of Applied Chemical Science International, 14</w:t>
      </w:r>
      <w:r w:rsidRPr="0039544F">
        <w:rPr>
          <w:rFonts w:ascii="Arial" w:hAnsi="Arial"/>
          <w:b/>
          <w:sz w:val="20"/>
        </w:rPr>
        <w:t>(2), 28–34. https://doi.org/10.56557/jacsi/2023/v14i28498</w:t>
      </w:r>
    </w:p>
    <w:p w14:paraId="4795D9DA"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Myanmar Agriculture Policy Support Activity. (2024). </w:t>
      </w:r>
      <w:r w:rsidRPr="0039544F">
        <w:rPr>
          <w:rFonts w:eastAsia="Times New Roman" w:cs="Times New Roman"/>
          <w:i/>
          <w:iCs/>
          <w:kern w:val="0"/>
          <w:szCs w:val="24"/>
          <w14:ligatures w14:val="none"/>
        </w:rPr>
        <w:t>Oilseed farming in Myanmar: An analysis of practice, productivity, and profitability—Assessment of the 2023 monsoon</w:t>
      </w:r>
      <w:r w:rsidRPr="0039544F">
        <w:rPr>
          <w:rFonts w:eastAsia="Times New Roman" w:cs="Times New Roman"/>
          <w:kern w:val="0"/>
          <w:szCs w:val="24"/>
          <w14:ligatures w14:val="none"/>
        </w:rPr>
        <w:t xml:space="preserve"> (Myanmar SSP Working Paper No. 59). International Food Policy Research Institute. </w:t>
      </w:r>
      <w:hyperlink r:id="rId37" w:history="1">
        <w:r w:rsidRPr="0039544F">
          <w:rPr>
            <w:rFonts w:eastAsia="Times New Roman" w:cs="Times New Roman"/>
            <w:color w:val="0000FF"/>
            <w:kern w:val="0"/>
            <w:szCs w:val="24"/>
            <w:u w:val="single"/>
            <w14:ligatures w14:val="none"/>
          </w:rPr>
          <w:t>https://hdl.handle.net/10568/145097</w:t>
        </w:r>
      </w:hyperlink>
    </w:p>
    <w:p w14:paraId="5AD367AC"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Naeem, M. A., Abu Hashish, H. M., &amp; Zahran, H. A. (2017). Optimize the roselle (</w:t>
      </w:r>
      <w:r w:rsidRPr="0039544F">
        <w:rPr>
          <w:rFonts w:eastAsia="Times New Roman" w:cs="Times New Roman"/>
          <w:i/>
          <w:iCs/>
          <w:kern w:val="0"/>
          <w:szCs w:val="24"/>
          <w14:ligatures w14:val="none"/>
        </w:rPr>
        <w:t>Hibiscus sabdariffa</w:t>
      </w:r>
      <w:r w:rsidRPr="0039544F">
        <w:rPr>
          <w:rFonts w:eastAsia="Times New Roman" w:cs="Times New Roman"/>
          <w:kern w:val="0"/>
          <w:szCs w:val="24"/>
          <w14:ligatures w14:val="none"/>
        </w:rPr>
        <w:t xml:space="preserve"> L.) seeds oil extraction using screw press. </w:t>
      </w:r>
      <w:r w:rsidRPr="0039544F">
        <w:rPr>
          <w:rFonts w:eastAsia="Times New Roman" w:cs="Times New Roman"/>
          <w:i/>
          <w:iCs/>
          <w:kern w:val="0"/>
          <w:szCs w:val="24"/>
          <w14:ligatures w14:val="none"/>
        </w:rPr>
        <w:t>Egyptian Journal of Nutrition, 32</w:t>
      </w:r>
      <w:r w:rsidRPr="0039544F">
        <w:rPr>
          <w:rFonts w:eastAsia="Times New Roman" w:cs="Times New Roman"/>
          <w:kern w:val="0"/>
          <w:szCs w:val="24"/>
          <w14:ligatures w14:val="none"/>
        </w:rPr>
        <w:t xml:space="preserve">(4), 29–48. </w:t>
      </w:r>
    </w:p>
    <w:p w14:paraId="7B3D0567"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Nguyen, T. T. H. O., Le, P. T. Q., &amp; Nguy, L. H. (2025). Effect of pretreatment and pressing method on oil yield from Sacha </w:t>
      </w:r>
      <w:proofErr w:type="spellStart"/>
      <w:r w:rsidRPr="0039544F">
        <w:rPr>
          <w:rFonts w:eastAsia="Times New Roman" w:cs="Times New Roman"/>
          <w:kern w:val="0"/>
          <w:szCs w:val="24"/>
          <w14:ligatures w14:val="none"/>
        </w:rPr>
        <w:t>inchi</w:t>
      </w:r>
      <w:proofErr w:type="spellEnd"/>
      <w:r w:rsidRPr="0039544F">
        <w:rPr>
          <w:rFonts w:eastAsia="Times New Roman" w:cs="Times New Roman"/>
          <w:kern w:val="0"/>
          <w:szCs w:val="24"/>
          <w14:ligatures w14:val="none"/>
        </w:rPr>
        <w:t xml:space="preserve"> seeds. </w:t>
      </w:r>
      <w:r w:rsidRPr="0039544F">
        <w:rPr>
          <w:rFonts w:eastAsia="Times New Roman" w:cs="Times New Roman"/>
          <w:i/>
          <w:iCs/>
          <w:kern w:val="0"/>
          <w:szCs w:val="24"/>
          <w14:ligatures w14:val="none"/>
        </w:rPr>
        <w:t>Journal of Chemistry and Technologies, 33</w:t>
      </w:r>
      <w:r w:rsidRPr="0039544F">
        <w:rPr>
          <w:rFonts w:eastAsia="Times New Roman" w:cs="Times New Roman"/>
          <w:kern w:val="0"/>
          <w:szCs w:val="24"/>
          <w14:ligatures w14:val="none"/>
        </w:rPr>
        <w:t xml:space="preserve">(2), 528–537. </w:t>
      </w:r>
      <w:hyperlink r:id="rId38" w:history="1">
        <w:r w:rsidRPr="0039544F">
          <w:rPr>
            <w:rFonts w:eastAsia="Times New Roman" w:cs="Times New Roman"/>
            <w:color w:val="0000FF"/>
            <w:kern w:val="0"/>
            <w:szCs w:val="24"/>
            <w:u w:val="single"/>
            <w14:ligatures w14:val="none"/>
          </w:rPr>
          <w:t>https://doi.org/10.15421/jchemtech.v33i2.322593</w:t>
        </w:r>
      </w:hyperlink>
      <w:r w:rsidRPr="0039544F">
        <w:rPr>
          <w:rFonts w:eastAsia="Times New Roman" w:cs="Times New Roman"/>
          <w:kern w:val="0"/>
          <w:szCs w:val="24"/>
          <w14:ligatures w14:val="none"/>
        </w:rPr>
        <w:br/>
      </w: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Jahurul, M. H. A., Shian, O. K., </w:t>
      </w:r>
      <w:proofErr w:type="spellStart"/>
      <w:r w:rsidRPr="0039544F">
        <w:rPr>
          <w:rFonts w:eastAsia="Times New Roman" w:cs="Times New Roman"/>
          <w:kern w:val="0"/>
          <w:szCs w:val="24"/>
          <w14:ligatures w14:val="none"/>
        </w:rPr>
        <w:t>Sharifudin</w:t>
      </w:r>
      <w:proofErr w:type="spellEnd"/>
      <w:r w:rsidRPr="0039544F">
        <w:rPr>
          <w:rFonts w:eastAsia="Times New Roman" w:cs="Times New Roman"/>
          <w:kern w:val="0"/>
          <w:szCs w:val="24"/>
          <w14:ligatures w14:val="none"/>
        </w:rPr>
        <w:t xml:space="preserve">, M. S., </w:t>
      </w:r>
      <w:proofErr w:type="spellStart"/>
      <w:r w:rsidRPr="0039544F">
        <w:rPr>
          <w:rFonts w:eastAsia="Times New Roman" w:cs="Times New Roman"/>
          <w:kern w:val="0"/>
          <w:szCs w:val="24"/>
          <w14:ligatures w14:val="none"/>
        </w:rPr>
        <w:t>Hasmadi</w:t>
      </w:r>
      <w:proofErr w:type="spellEnd"/>
      <w:r w:rsidRPr="0039544F">
        <w:rPr>
          <w:rFonts w:eastAsia="Times New Roman" w:cs="Times New Roman"/>
          <w:kern w:val="0"/>
          <w:szCs w:val="24"/>
          <w14:ligatures w14:val="none"/>
        </w:rPr>
        <w:t xml:space="preserve">, M., Lee, J. S., Mansoor, A. H., </w:t>
      </w:r>
      <w:proofErr w:type="spellStart"/>
      <w:r w:rsidRPr="0039544F">
        <w:rPr>
          <w:rFonts w:eastAsia="Times New Roman" w:cs="Times New Roman"/>
          <w:kern w:val="0"/>
          <w:szCs w:val="24"/>
          <w14:ligatures w14:val="none"/>
        </w:rPr>
        <w:t>Jumardi</w:t>
      </w:r>
      <w:proofErr w:type="spellEnd"/>
      <w:r w:rsidRPr="0039544F">
        <w:rPr>
          <w:rFonts w:eastAsia="Times New Roman" w:cs="Times New Roman"/>
          <w:kern w:val="0"/>
          <w:szCs w:val="24"/>
          <w14:ligatures w14:val="none"/>
        </w:rPr>
        <w:t>, R., Khan, M. F., Jinap, S., Mohd Omar, A. K., &amp; Zaidul, I. S. M. (2021). Effects of drying methods on oxidative stability of roselle seed oil (</w:t>
      </w:r>
      <w:r w:rsidRPr="0039544F">
        <w:rPr>
          <w:rFonts w:eastAsia="Times New Roman" w:cs="Times New Roman"/>
          <w:i/>
          <w:iCs/>
          <w:kern w:val="0"/>
          <w:szCs w:val="24"/>
          <w14:ligatures w14:val="none"/>
        </w:rPr>
        <w:t>Hibiscus sabdariffa</w:t>
      </w:r>
      <w:r w:rsidRPr="0039544F">
        <w:rPr>
          <w:rFonts w:eastAsia="Times New Roman" w:cs="Times New Roman"/>
          <w:kern w:val="0"/>
          <w:szCs w:val="24"/>
          <w14:ligatures w14:val="none"/>
        </w:rPr>
        <w:t xml:space="preserve">): An optimization </w:t>
      </w:r>
      <w:r w:rsidRPr="0039544F">
        <w:rPr>
          <w:rFonts w:eastAsia="Times New Roman" w:cs="Times New Roman"/>
          <w:kern w:val="0"/>
          <w:szCs w:val="24"/>
          <w14:ligatures w14:val="none"/>
        </w:rPr>
        <w:lastRenderedPageBreak/>
        <w:t xml:space="preserve">approach. </w:t>
      </w:r>
      <w:r w:rsidRPr="0039544F">
        <w:rPr>
          <w:rFonts w:eastAsia="Times New Roman" w:cs="Times New Roman"/>
          <w:i/>
          <w:iCs/>
          <w:kern w:val="0"/>
          <w:szCs w:val="24"/>
          <w14:ligatures w14:val="none"/>
        </w:rPr>
        <w:t>Journal of Food Science and Technology, 58</w:t>
      </w:r>
      <w:r w:rsidRPr="0039544F">
        <w:rPr>
          <w:rFonts w:eastAsia="Times New Roman" w:cs="Times New Roman"/>
          <w:kern w:val="0"/>
          <w:szCs w:val="24"/>
          <w14:ligatures w14:val="none"/>
        </w:rPr>
        <w:t xml:space="preserve">, 902–910. </w:t>
      </w:r>
      <w:hyperlink r:id="rId39" w:history="1">
        <w:r w:rsidRPr="0039544F">
          <w:rPr>
            <w:rFonts w:eastAsia="Times New Roman" w:cs="Times New Roman"/>
            <w:color w:val="0000FF"/>
            <w:kern w:val="0"/>
            <w:szCs w:val="24"/>
            <w:u w:val="single"/>
            <w14:ligatures w14:val="none"/>
          </w:rPr>
          <w:t>https://doi.org/10.1007/s13197-020-04604-1</w:t>
        </w:r>
      </w:hyperlink>
    </w:p>
    <w:p w14:paraId="6F052B0A" w14:textId="77777777" w:rsidR="00AC1846" w:rsidRPr="0039544F" w:rsidRDefault="00000000">
      <w:pPr>
        <w:spacing w:line="240" w:lineRule="auto"/>
      </w:pPr>
      <w:r w:rsidRPr="0039544F">
        <w:rPr>
          <w:rFonts w:ascii="Arial" w:hAnsi="Arial"/>
          <w:b/>
          <w:sz w:val="20"/>
        </w:rPr>
        <w:t>  Raji, F. A., &amp; Akinoso, R. (2019). Effect of roasting temperature and duration on the quality of oil from walnut (</w:t>
      </w:r>
      <w:r w:rsidRPr="0039544F">
        <w:rPr>
          <w:rFonts w:ascii="Arial" w:hAnsi="Arial"/>
          <w:b/>
          <w:i/>
          <w:sz w:val="20"/>
        </w:rPr>
        <w:t>Plukenetia conophorum</w:t>
      </w:r>
      <w:r w:rsidRPr="0039544F">
        <w:rPr>
          <w:rFonts w:ascii="Arial" w:hAnsi="Arial"/>
          <w:b/>
          <w:sz w:val="20"/>
        </w:rPr>
        <w:t xml:space="preserve">) using response surface methodology. </w:t>
      </w:r>
      <w:r w:rsidRPr="0039544F">
        <w:rPr>
          <w:rFonts w:ascii="Arial" w:hAnsi="Arial"/>
          <w:b/>
          <w:i/>
          <w:sz w:val="20"/>
        </w:rPr>
        <w:t>Asian Food Science Journal, 13</w:t>
      </w:r>
      <w:r w:rsidRPr="0039544F">
        <w:rPr>
          <w:rFonts w:ascii="Arial" w:hAnsi="Arial"/>
          <w:b/>
          <w:sz w:val="20"/>
        </w:rPr>
        <w:t>(4), 1–12. https://doi.org/10.9734/afsj/2019/v13i430116</w:t>
      </w:r>
    </w:p>
    <w:p w14:paraId="34510AC1"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Shimamoto, G. G., Aricetti, J. A., &amp; Tubino, M. (2016). A simple, fast, and green titrimetric method for the determination of the iodine value of vegetable oils without </w:t>
      </w:r>
      <w:proofErr w:type="spellStart"/>
      <w:r w:rsidRPr="0039544F">
        <w:rPr>
          <w:rFonts w:eastAsia="Times New Roman" w:cs="Times New Roman"/>
          <w:kern w:val="0"/>
          <w:szCs w:val="24"/>
          <w14:ligatures w14:val="none"/>
        </w:rPr>
        <w:t>Wijs</w:t>
      </w:r>
      <w:proofErr w:type="spellEnd"/>
      <w:r w:rsidRPr="0039544F">
        <w:rPr>
          <w:rFonts w:eastAsia="Times New Roman" w:cs="Times New Roman"/>
          <w:kern w:val="0"/>
          <w:szCs w:val="24"/>
          <w14:ligatures w14:val="none"/>
        </w:rPr>
        <w:t xml:space="preserve"> solution (</w:t>
      </w:r>
      <w:proofErr w:type="spellStart"/>
      <w:r w:rsidRPr="0039544F">
        <w:rPr>
          <w:rFonts w:eastAsia="Times New Roman" w:cs="Times New Roman"/>
          <w:kern w:val="0"/>
          <w:szCs w:val="24"/>
          <w14:ligatures w14:val="none"/>
        </w:rPr>
        <w:t>ICl</w:t>
      </w:r>
      <w:proofErr w:type="spellEnd"/>
      <w:r w:rsidRPr="0039544F">
        <w:rPr>
          <w:rFonts w:eastAsia="Times New Roman" w:cs="Times New Roman"/>
          <w:kern w:val="0"/>
          <w:szCs w:val="24"/>
          <w14:ligatures w14:val="none"/>
        </w:rPr>
        <w:t xml:space="preserve">). </w:t>
      </w:r>
      <w:r w:rsidRPr="0039544F">
        <w:rPr>
          <w:rFonts w:eastAsia="Times New Roman" w:cs="Times New Roman"/>
          <w:i/>
          <w:iCs/>
          <w:kern w:val="0"/>
          <w:szCs w:val="24"/>
          <w14:ligatures w14:val="none"/>
        </w:rPr>
        <w:t>Food Analytical Methods, 9</w:t>
      </w:r>
      <w:r w:rsidRPr="0039544F">
        <w:rPr>
          <w:rFonts w:eastAsia="Times New Roman" w:cs="Times New Roman"/>
          <w:kern w:val="0"/>
          <w:szCs w:val="24"/>
          <w14:ligatures w14:val="none"/>
        </w:rPr>
        <w:t xml:space="preserve">(9), 2479–2483. </w:t>
      </w:r>
      <w:hyperlink r:id="rId40" w:history="1">
        <w:r w:rsidRPr="0039544F">
          <w:rPr>
            <w:rFonts w:eastAsia="Times New Roman" w:cs="Times New Roman"/>
            <w:color w:val="0000FF"/>
            <w:kern w:val="0"/>
            <w:szCs w:val="24"/>
            <w:u w:val="single"/>
            <w14:ligatures w14:val="none"/>
          </w:rPr>
          <w:t>https://doi.org/10.1007/s12161-016-0401-1</w:t>
        </w:r>
      </w:hyperlink>
    </w:p>
    <w:p w14:paraId="24166C26" w14:textId="77777777" w:rsidR="00AC1846" w:rsidRPr="0039544F" w:rsidRDefault="00000000">
      <w:pPr>
        <w:spacing w:line="240" w:lineRule="auto"/>
      </w:pPr>
      <w:r w:rsidRPr="0039544F">
        <w:rPr>
          <w:rFonts w:ascii="Arial" w:hAnsi="Arial"/>
          <w:b/>
          <w:sz w:val="20"/>
        </w:rPr>
        <w:t xml:space="preserve">  Todorović, Z. B., Mitrović, P. M., Zlatković, V., Grahovac, N. L., Banković-Ilić, I. B., Troter, D. Z., Marjanović-Jeromela, A. M., &amp; Veljković, V. B. (2024). Optimization of oil recovery from oilseed rape by cold pressing using statistical modeling. </w:t>
      </w:r>
      <w:r w:rsidRPr="0039544F">
        <w:rPr>
          <w:rFonts w:ascii="Arial" w:hAnsi="Arial"/>
          <w:b/>
          <w:i/>
          <w:sz w:val="20"/>
        </w:rPr>
        <w:t>Journal of Food Measurement and Characterization, 18</w:t>
      </w:r>
      <w:r w:rsidRPr="0039544F">
        <w:rPr>
          <w:rFonts w:ascii="Arial" w:hAnsi="Arial"/>
          <w:b/>
          <w:sz w:val="20"/>
        </w:rPr>
        <w:t>, 474–488. https://doi.org/10.1007/s11694-023-02138-6</w:t>
      </w:r>
    </w:p>
    <w:p w14:paraId="0B3FC613" w14:textId="77777777" w:rsidR="00AC1846" w:rsidRPr="0039544F" w:rsidRDefault="00000000">
      <w:pPr>
        <w:spacing w:line="240" w:lineRule="auto"/>
      </w:pPr>
      <w:r w:rsidRPr="0039544F">
        <w:rPr>
          <w:rFonts w:ascii="Arial" w:hAnsi="Arial"/>
          <w:b/>
          <w:sz w:val="20"/>
        </w:rPr>
        <w:t>  Wu, H., Zhang, L., Cui, R., Zhang, C., Xu, M., Liu, W., Wang, M., Liu, R., Xu, L., &amp; Song, L. (2024). Effect of screw pressing temperature on apricot (</w:t>
      </w:r>
      <w:r w:rsidRPr="0039544F">
        <w:rPr>
          <w:rFonts w:ascii="Arial" w:hAnsi="Arial"/>
          <w:b/>
          <w:i/>
          <w:sz w:val="20"/>
        </w:rPr>
        <w:t>Prunus armeniaca</w:t>
      </w:r>
      <w:r w:rsidRPr="0039544F">
        <w:rPr>
          <w:rFonts w:ascii="Arial" w:hAnsi="Arial"/>
          <w:b/>
          <w:sz w:val="20"/>
        </w:rPr>
        <w:t xml:space="preserve"> L.) kernels oil quality properties and apricot kernels protein isolate functional properties. </w:t>
      </w:r>
      <w:r w:rsidRPr="0039544F">
        <w:rPr>
          <w:rFonts w:ascii="Arial" w:hAnsi="Arial"/>
          <w:b/>
          <w:i/>
          <w:sz w:val="20"/>
        </w:rPr>
        <w:t>LWT, 213</w:t>
      </w:r>
      <w:r w:rsidRPr="0039544F">
        <w:rPr>
          <w:rFonts w:ascii="Arial" w:hAnsi="Arial"/>
          <w:b/>
          <w:sz w:val="20"/>
        </w:rPr>
        <w:t>, 117002. https://doi.org/10.1016/j.lwt.2024.117002</w:t>
      </w:r>
    </w:p>
    <w:p w14:paraId="289E7955"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Yang, M., Zhu, W., &amp; Cao, H. (2021). Biorefinery methods for extraction of oil and protein from rubber seed. </w:t>
      </w:r>
      <w:r w:rsidRPr="0039544F">
        <w:rPr>
          <w:rFonts w:eastAsia="Times New Roman" w:cs="Times New Roman"/>
          <w:i/>
          <w:iCs/>
          <w:kern w:val="0"/>
          <w:szCs w:val="24"/>
          <w14:ligatures w14:val="none"/>
        </w:rPr>
        <w:t>Bioresources and Bioprocessing, 8</w:t>
      </w:r>
      <w:r w:rsidRPr="0039544F">
        <w:rPr>
          <w:rFonts w:eastAsia="Times New Roman" w:cs="Times New Roman"/>
          <w:kern w:val="0"/>
          <w:szCs w:val="24"/>
          <w14:ligatures w14:val="none"/>
        </w:rPr>
        <w:t xml:space="preserve">, Article 45. </w:t>
      </w:r>
      <w:hyperlink r:id="rId41" w:history="1">
        <w:r w:rsidRPr="0039544F">
          <w:rPr>
            <w:rFonts w:eastAsia="Times New Roman" w:cs="Times New Roman"/>
            <w:color w:val="0000FF"/>
            <w:kern w:val="0"/>
            <w:szCs w:val="24"/>
            <w:u w:val="single"/>
            <w14:ligatures w14:val="none"/>
          </w:rPr>
          <w:t>https://doi.org/10.1186/s40643-021-00386-2</w:t>
        </w:r>
      </w:hyperlink>
    </w:p>
    <w:p w14:paraId="62A16EB8" w14:textId="77777777" w:rsidR="00911455" w:rsidRPr="0039544F" w:rsidRDefault="00911455" w:rsidP="00911455">
      <w:pPr>
        <w:spacing w:line="240" w:lineRule="auto"/>
        <w:rPr>
          <w:rFonts w:eastAsia="Times New Roman" w:cs="Times New Roman"/>
          <w:kern w:val="0"/>
          <w:szCs w:val="24"/>
          <w14:ligatures w14:val="none"/>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Zhang, N., Li, Y., Wen, S., Sun, Y., Chen, J., Gao, Y., </w:t>
      </w:r>
      <w:proofErr w:type="spellStart"/>
      <w:r w:rsidRPr="0039544F">
        <w:rPr>
          <w:rFonts w:eastAsia="Times New Roman" w:cs="Times New Roman"/>
          <w:kern w:val="0"/>
          <w:szCs w:val="24"/>
          <w14:ligatures w14:val="none"/>
        </w:rPr>
        <w:t>Sagymbek</w:t>
      </w:r>
      <w:proofErr w:type="spellEnd"/>
      <w:r w:rsidRPr="0039544F">
        <w:rPr>
          <w:rFonts w:eastAsia="Times New Roman" w:cs="Times New Roman"/>
          <w:kern w:val="0"/>
          <w:szCs w:val="24"/>
          <w14:ligatures w14:val="none"/>
        </w:rPr>
        <w:t xml:space="preserve">, A., &amp; Yu, X. (2021). Analytical methods for determining the peroxide value of edible oils: A mini-review. </w:t>
      </w:r>
      <w:r w:rsidRPr="0039544F">
        <w:rPr>
          <w:rFonts w:eastAsia="Times New Roman" w:cs="Times New Roman"/>
          <w:i/>
          <w:iCs/>
          <w:kern w:val="0"/>
          <w:szCs w:val="24"/>
          <w14:ligatures w14:val="none"/>
        </w:rPr>
        <w:t>Food Chemistry, 358</w:t>
      </w:r>
      <w:r w:rsidRPr="0039544F">
        <w:rPr>
          <w:rFonts w:eastAsia="Times New Roman" w:cs="Times New Roman"/>
          <w:kern w:val="0"/>
          <w:szCs w:val="24"/>
          <w14:ligatures w14:val="none"/>
        </w:rPr>
        <w:t xml:space="preserve">, Article 129834. </w:t>
      </w:r>
      <w:hyperlink r:id="rId42" w:history="1">
        <w:r w:rsidRPr="0039544F">
          <w:rPr>
            <w:rFonts w:eastAsia="Times New Roman" w:cs="Times New Roman"/>
            <w:color w:val="0000FF"/>
            <w:kern w:val="0"/>
            <w:szCs w:val="24"/>
            <w:u w:val="single"/>
            <w14:ligatures w14:val="none"/>
          </w:rPr>
          <w:t>https://doi.org/10.1016/j.foodchem.2021.129834</w:t>
        </w:r>
      </w:hyperlink>
    </w:p>
    <w:p w14:paraId="66217590" w14:textId="77777777" w:rsidR="000D6B67" w:rsidRPr="00984431" w:rsidRDefault="00911455" w:rsidP="00911455">
      <w:pPr>
        <w:spacing w:line="240" w:lineRule="auto"/>
        <w:rPr>
          <w:rFonts w:ascii="Arial" w:hAnsi="Arial" w:cs="Arial"/>
          <w:sz w:val="20"/>
          <w:szCs w:val="20"/>
        </w:rPr>
      </w:pPr>
      <w:r w:rsidRPr="0039544F">
        <w:rPr>
          <w:rFonts w:eastAsia="Times New Roman" w:hAnsi="Symbol" w:cs="Times New Roman"/>
          <w:kern w:val="0"/>
          <w:szCs w:val="24"/>
          <w14:ligatures w14:val="none"/>
        </w:rPr>
        <w:t></w:t>
      </w:r>
      <w:r w:rsidRPr="0039544F">
        <w:rPr>
          <w:rFonts w:eastAsia="Times New Roman" w:cs="Times New Roman"/>
          <w:kern w:val="0"/>
          <w:szCs w:val="24"/>
          <w14:ligatures w14:val="none"/>
        </w:rPr>
        <w:t xml:space="preserve">  Zhang, S., Pan, Y.-G., Zheng, L., Yang, Y., Zheng, X., Ai, B., Xu, Z., &amp; Sheng, Z. (2019). Application of steam explosion in oil extraction of camellia seed (</w:t>
      </w:r>
      <w:r w:rsidRPr="0039544F">
        <w:rPr>
          <w:rFonts w:eastAsia="Times New Roman" w:cs="Times New Roman"/>
          <w:i/>
          <w:iCs/>
          <w:kern w:val="0"/>
          <w:szCs w:val="24"/>
          <w14:ligatures w14:val="none"/>
        </w:rPr>
        <w:t>Camellia oleifera</w:t>
      </w:r>
      <w:r w:rsidRPr="0039544F">
        <w:rPr>
          <w:rFonts w:eastAsia="Times New Roman" w:cs="Times New Roman"/>
          <w:kern w:val="0"/>
          <w:szCs w:val="24"/>
          <w14:ligatures w14:val="none"/>
        </w:rPr>
        <w:t xml:space="preserve"> Abel.) and evaluation of its physicochemical properties, fatty acid, and antioxidant activities. </w:t>
      </w:r>
      <w:r w:rsidRPr="0039544F">
        <w:rPr>
          <w:rFonts w:eastAsia="Times New Roman" w:cs="Times New Roman"/>
          <w:i/>
          <w:iCs/>
          <w:kern w:val="0"/>
          <w:szCs w:val="24"/>
          <w14:ligatures w14:val="none"/>
        </w:rPr>
        <w:t>Food Science &amp; Nutrition, 7</w:t>
      </w:r>
      <w:r w:rsidRPr="0039544F">
        <w:rPr>
          <w:rFonts w:eastAsia="Times New Roman" w:cs="Times New Roman"/>
          <w:kern w:val="0"/>
          <w:szCs w:val="24"/>
          <w14:ligatures w14:val="none"/>
        </w:rPr>
        <w:t xml:space="preserve">(3), 1004–1016. </w:t>
      </w:r>
      <w:hyperlink r:id="rId43" w:history="1">
        <w:r w:rsidRPr="0039544F">
          <w:rPr>
            <w:rFonts w:eastAsia="Times New Roman" w:cs="Times New Roman"/>
            <w:color w:val="0000FF"/>
            <w:kern w:val="0"/>
            <w:szCs w:val="24"/>
            <w:u w:val="single"/>
            <w14:ligatures w14:val="none"/>
          </w:rPr>
          <w:t>https://doi.org/10.1002/fsn3.924</w:t>
        </w:r>
      </w:hyperlink>
    </w:p>
    <w:sectPr w:rsidR="000D6B67" w:rsidRPr="00984431" w:rsidSect="00BA3A4B">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369F8" w14:textId="77777777" w:rsidR="00DE3C9B" w:rsidRDefault="00DE3C9B" w:rsidP="0028017C">
      <w:pPr>
        <w:spacing w:line="240" w:lineRule="auto"/>
      </w:pPr>
      <w:r>
        <w:separator/>
      </w:r>
    </w:p>
  </w:endnote>
  <w:endnote w:type="continuationSeparator" w:id="0">
    <w:p w14:paraId="4D4B7A38" w14:textId="77777777" w:rsidR="00DE3C9B" w:rsidRDefault="00DE3C9B" w:rsidP="00280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B9C9" w14:textId="77777777" w:rsidR="00F02401" w:rsidRDefault="00F02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99BE" w14:textId="77777777" w:rsidR="0028017C" w:rsidRPr="0028017C" w:rsidRDefault="00280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114C" w14:textId="77777777" w:rsidR="00F02401" w:rsidRDefault="00F02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6DC07" w14:textId="77777777" w:rsidR="00DE3C9B" w:rsidRDefault="00DE3C9B" w:rsidP="0028017C">
      <w:pPr>
        <w:spacing w:line="240" w:lineRule="auto"/>
      </w:pPr>
      <w:r>
        <w:separator/>
      </w:r>
    </w:p>
  </w:footnote>
  <w:footnote w:type="continuationSeparator" w:id="0">
    <w:p w14:paraId="4CA05F81" w14:textId="77777777" w:rsidR="00DE3C9B" w:rsidRDefault="00DE3C9B" w:rsidP="002801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7F2A" w14:textId="77777777" w:rsidR="00F02401" w:rsidRDefault="00F02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C30B" w14:textId="77777777" w:rsidR="00F02401" w:rsidRDefault="00F02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EC9B" w14:textId="77777777" w:rsidR="00F02401" w:rsidRDefault="00F02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0035C"/>
    <w:multiLevelType w:val="hybridMultilevel"/>
    <w:tmpl w:val="23945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419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zNzcwtzA3MjEyNTFW0lEKTi0uzszPAykwrAUAmWYzGiw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43316"/>
    <w:rsid w:val="00004067"/>
    <w:rsid w:val="00011A60"/>
    <w:rsid w:val="000125C1"/>
    <w:rsid w:val="00020B7C"/>
    <w:rsid w:val="00050CB5"/>
    <w:rsid w:val="00051AC1"/>
    <w:rsid w:val="00051E2B"/>
    <w:rsid w:val="00054B50"/>
    <w:rsid w:val="0005566B"/>
    <w:rsid w:val="00085655"/>
    <w:rsid w:val="000933E8"/>
    <w:rsid w:val="0009410F"/>
    <w:rsid w:val="00095EBA"/>
    <w:rsid w:val="000A0F7F"/>
    <w:rsid w:val="000A1A26"/>
    <w:rsid w:val="000A1C4E"/>
    <w:rsid w:val="000A59D3"/>
    <w:rsid w:val="000B7AC3"/>
    <w:rsid w:val="000C5D87"/>
    <w:rsid w:val="000D6B67"/>
    <w:rsid w:val="000E06E2"/>
    <w:rsid w:val="000E1D67"/>
    <w:rsid w:val="000E454E"/>
    <w:rsid w:val="000E5702"/>
    <w:rsid w:val="000E7718"/>
    <w:rsid w:val="000F3269"/>
    <w:rsid w:val="000F4C31"/>
    <w:rsid w:val="00101C2A"/>
    <w:rsid w:val="00102EF6"/>
    <w:rsid w:val="0010785B"/>
    <w:rsid w:val="00114A5F"/>
    <w:rsid w:val="0012084D"/>
    <w:rsid w:val="00140E24"/>
    <w:rsid w:val="00141ABA"/>
    <w:rsid w:val="00143B2D"/>
    <w:rsid w:val="00145D89"/>
    <w:rsid w:val="001529CA"/>
    <w:rsid w:val="00155B7D"/>
    <w:rsid w:val="00174F8F"/>
    <w:rsid w:val="00190924"/>
    <w:rsid w:val="00194C0D"/>
    <w:rsid w:val="001979DF"/>
    <w:rsid w:val="001B562D"/>
    <w:rsid w:val="001C044F"/>
    <w:rsid w:val="001C2240"/>
    <w:rsid w:val="001C40FC"/>
    <w:rsid w:val="001D02CB"/>
    <w:rsid w:val="001D3E68"/>
    <w:rsid w:val="001D7841"/>
    <w:rsid w:val="001F2A5E"/>
    <w:rsid w:val="001F52A1"/>
    <w:rsid w:val="00203A7A"/>
    <w:rsid w:val="00216B90"/>
    <w:rsid w:val="00231DD6"/>
    <w:rsid w:val="00237379"/>
    <w:rsid w:val="0024461E"/>
    <w:rsid w:val="002579E0"/>
    <w:rsid w:val="002617AB"/>
    <w:rsid w:val="00265A3D"/>
    <w:rsid w:val="0028017C"/>
    <w:rsid w:val="00285A01"/>
    <w:rsid w:val="00295385"/>
    <w:rsid w:val="002A0892"/>
    <w:rsid w:val="002A181F"/>
    <w:rsid w:val="002A3E62"/>
    <w:rsid w:val="002C138F"/>
    <w:rsid w:val="002C5D89"/>
    <w:rsid w:val="002C6D83"/>
    <w:rsid w:val="002D6A2E"/>
    <w:rsid w:val="0030195C"/>
    <w:rsid w:val="0030450D"/>
    <w:rsid w:val="00312C79"/>
    <w:rsid w:val="00314C9A"/>
    <w:rsid w:val="00314FA7"/>
    <w:rsid w:val="00315F38"/>
    <w:rsid w:val="00320286"/>
    <w:rsid w:val="00330E9F"/>
    <w:rsid w:val="00342949"/>
    <w:rsid w:val="00343316"/>
    <w:rsid w:val="003447E0"/>
    <w:rsid w:val="00357677"/>
    <w:rsid w:val="00361CB5"/>
    <w:rsid w:val="00365F1A"/>
    <w:rsid w:val="00372178"/>
    <w:rsid w:val="00373A73"/>
    <w:rsid w:val="00375BDB"/>
    <w:rsid w:val="0039544F"/>
    <w:rsid w:val="003A05D0"/>
    <w:rsid w:val="003A55BD"/>
    <w:rsid w:val="003A7102"/>
    <w:rsid w:val="003D00B6"/>
    <w:rsid w:val="003D0EDA"/>
    <w:rsid w:val="003D218B"/>
    <w:rsid w:val="003D5595"/>
    <w:rsid w:val="003E0F79"/>
    <w:rsid w:val="004013B9"/>
    <w:rsid w:val="004102CF"/>
    <w:rsid w:val="004120FD"/>
    <w:rsid w:val="0041380E"/>
    <w:rsid w:val="004223F2"/>
    <w:rsid w:val="0042306F"/>
    <w:rsid w:val="0043536E"/>
    <w:rsid w:val="0043596C"/>
    <w:rsid w:val="004541DC"/>
    <w:rsid w:val="0046497B"/>
    <w:rsid w:val="00470083"/>
    <w:rsid w:val="0047020E"/>
    <w:rsid w:val="004726C7"/>
    <w:rsid w:val="00474707"/>
    <w:rsid w:val="00475276"/>
    <w:rsid w:val="004857C3"/>
    <w:rsid w:val="004A6E4D"/>
    <w:rsid w:val="004A7037"/>
    <w:rsid w:val="004B4245"/>
    <w:rsid w:val="004B6393"/>
    <w:rsid w:val="004B6651"/>
    <w:rsid w:val="004D4A3C"/>
    <w:rsid w:val="004D7DED"/>
    <w:rsid w:val="004E6E6A"/>
    <w:rsid w:val="005019FE"/>
    <w:rsid w:val="00507727"/>
    <w:rsid w:val="00510005"/>
    <w:rsid w:val="0051345E"/>
    <w:rsid w:val="00524D82"/>
    <w:rsid w:val="0052761F"/>
    <w:rsid w:val="00530915"/>
    <w:rsid w:val="00536861"/>
    <w:rsid w:val="00536B8E"/>
    <w:rsid w:val="00545B1A"/>
    <w:rsid w:val="005542E8"/>
    <w:rsid w:val="00557FCB"/>
    <w:rsid w:val="005645A6"/>
    <w:rsid w:val="0058096E"/>
    <w:rsid w:val="005854E2"/>
    <w:rsid w:val="005B19F9"/>
    <w:rsid w:val="005B2606"/>
    <w:rsid w:val="005C719E"/>
    <w:rsid w:val="005C7294"/>
    <w:rsid w:val="005D0B02"/>
    <w:rsid w:val="005E0F67"/>
    <w:rsid w:val="005E5B20"/>
    <w:rsid w:val="005E7DFE"/>
    <w:rsid w:val="005F1EBF"/>
    <w:rsid w:val="005F2C06"/>
    <w:rsid w:val="006033CA"/>
    <w:rsid w:val="0060453A"/>
    <w:rsid w:val="00610146"/>
    <w:rsid w:val="0061182C"/>
    <w:rsid w:val="00612FEE"/>
    <w:rsid w:val="0061486F"/>
    <w:rsid w:val="006250E7"/>
    <w:rsid w:val="0062729E"/>
    <w:rsid w:val="00633E99"/>
    <w:rsid w:val="00641D6E"/>
    <w:rsid w:val="00642287"/>
    <w:rsid w:val="006454BC"/>
    <w:rsid w:val="006501AF"/>
    <w:rsid w:val="00654AB6"/>
    <w:rsid w:val="00667A88"/>
    <w:rsid w:val="00691CE6"/>
    <w:rsid w:val="006922E7"/>
    <w:rsid w:val="006951D7"/>
    <w:rsid w:val="006A3054"/>
    <w:rsid w:val="006B0DAF"/>
    <w:rsid w:val="006B26A6"/>
    <w:rsid w:val="006C1AFE"/>
    <w:rsid w:val="006C42F9"/>
    <w:rsid w:val="006D4C70"/>
    <w:rsid w:val="006E10FB"/>
    <w:rsid w:val="006E13AC"/>
    <w:rsid w:val="006E7211"/>
    <w:rsid w:val="006F6B00"/>
    <w:rsid w:val="006F723C"/>
    <w:rsid w:val="006F7711"/>
    <w:rsid w:val="00706F5A"/>
    <w:rsid w:val="00715B8E"/>
    <w:rsid w:val="00716826"/>
    <w:rsid w:val="00716E66"/>
    <w:rsid w:val="00717DA1"/>
    <w:rsid w:val="007256E3"/>
    <w:rsid w:val="0072654A"/>
    <w:rsid w:val="00730CA6"/>
    <w:rsid w:val="00730F21"/>
    <w:rsid w:val="00731AAF"/>
    <w:rsid w:val="00742483"/>
    <w:rsid w:val="0074595B"/>
    <w:rsid w:val="00746301"/>
    <w:rsid w:val="00752216"/>
    <w:rsid w:val="00767DA6"/>
    <w:rsid w:val="007734C6"/>
    <w:rsid w:val="00775868"/>
    <w:rsid w:val="00781A57"/>
    <w:rsid w:val="007A4C25"/>
    <w:rsid w:val="007B400B"/>
    <w:rsid w:val="007C0376"/>
    <w:rsid w:val="007E7FD2"/>
    <w:rsid w:val="007F2AD7"/>
    <w:rsid w:val="00803940"/>
    <w:rsid w:val="008044A2"/>
    <w:rsid w:val="0081129A"/>
    <w:rsid w:val="0081332E"/>
    <w:rsid w:val="00821055"/>
    <w:rsid w:val="00824B64"/>
    <w:rsid w:val="00836ED7"/>
    <w:rsid w:val="00844456"/>
    <w:rsid w:val="00864C2F"/>
    <w:rsid w:val="00890492"/>
    <w:rsid w:val="0089303C"/>
    <w:rsid w:val="00893CDF"/>
    <w:rsid w:val="008A108E"/>
    <w:rsid w:val="008A1CCB"/>
    <w:rsid w:val="008A411C"/>
    <w:rsid w:val="008A5235"/>
    <w:rsid w:val="008B45FA"/>
    <w:rsid w:val="008B467A"/>
    <w:rsid w:val="008C0289"/>
    <w:rsid w:val="008C0F14"/>
    <w:rsid w:val="008C1DA3"/>
    <w:rsid w:val="008C2974"/>
    <w:rsid w:val="008D1791"/>
    <w:rsid w:val="008D534E"/>
    <w:rsid w:val="008D7B5E"/>
    <w:rsid w:val="008E4099"/>
    <w:rsid w:val="008F3604"/>
    <w:rsid w:val="0090745E"/>
    <w:rsid w:val="00910B6B"/>
    <w:rsid w:val="00911455"/>
    <w:rsid w:val="00916F1B"/>
    <w:rsid w:val="009230EC"/>
    <w:rsid w:val="00926FDD"/>
    <w:rsid w:val="00927123"/>
    <w:rsid w:val="00927151"/>
    <w:rsid w:val="00927A1A"/>
    <w:rsid w:val="0094094F"/>
    <w:rsid w:val="00946458"/>
    <w:rsid w:val="00962B12"/>
    <w:rsid w:val="0096459F"/>
    <w:rsid w:val="00974626"/>
    <w:rsid w:val="00984431"/>
    <w:rsid w:val="00992983"/>
    <w:rsid w:val="00992CB8"/>
    <w:rsid w:val="009A311F"/>
    <w:rsid w:val="009B3A06"/>
    <w:rsid w:val="009C4C20"/>
    <w:rsid w:val="009D4950"/>
    <w:rsid w:val="009D533E"/>
    <w:rsid w:val="009E0301"/>
    <w:rsid w:val="009F5AD1"/>
    <w:rsid w:val="00A22AD4"/>
    <w:rsid w:val="00A22BC9"/>
    <w:rsid w:val="00A524FC"/>
    <w:rsid w:val="00A54502"/>
    <w:rsid w:val="00A731F2"/>
    <w:rsid w:val="00A75A3A"/>
    <w:rsid w:val="00A86053"/>
    <w:rsid w:val="00AA57F1"/>
    <w:rsid w:val="00AA6D00"/>
    <w:rsid w:val="00AC1846"/>
    <w:rsid w:val="00AC36A2"/>
    <w:rsid w:val="00AC40AD"/>
    <w:rsid w:val="00AC4389"/>
    <w:rsid w:val="00AC58D2"/>
    <w:rsid w:val="00AC6834"/>
    <w:rsid w:val="00AD6FB8"/>
    <w:rsid w:val="00AD7BC5"/>
    <w:rsid w:val="00AF1B95"/>
    <w:rsid w:val="00B05C10"/>
    <w:rsid w:val="00B2114C"/>
    <w:rsid w:val="00B2253B"/>
    <w:rsid w:val="00B23741"/>
    <w:rsid w:val="00B3465D"/>
    <w:rsid w:val="00B3615D"/>
    <w:rsid w:val="00B36F49"/>
    <w:rsid w:val="00B42478"/>
    <w:rsid w:val="00B51D1C"/>
    <w:rsid w:val="00B56D4D"/>
    <w:rsid w:val="00B62A28"/>
    <w:rsid w:val="00B65FC6"/>
    <w:rsid w:val="00B665FB"/>
    <w:rsid w:val="00B66951"/>
    <w:rsid w:val="00B71146"/>
    <w:rsid w:val="00B72379"/>
    <w:rsid w:val="00B75677"/>
    <w:rsid w:val="00B7726C"/>
    <w:rsid w:val="00B9651C"/>
    <w:rsid w:val="00BA3714"/>
    <w:rsid w:val="00BA3A4B"/>
    <w:rsid w:val="00BB06D1"/>
    <w:rsid w:val="00BC0B7D"/>
    <w:rsid w:val="00BD274F"/>
    <w:rsid w:val="00BE6E25"/>
    <w:rsid w:val="00BF6E2A"/>
    <w:rsid w:val="00C07C52"/>
    <w:rsid w:val="00C134C3"/>
    <w:rsid w:val="00C13CC3"/>
    <w:rsid w:val="00C15CAD"/>
    <w:rsid w:val="00C17F88"/>
    <w:rsid w:val="00C2300F"/>
    <w:rsid w:val="00C307D4"/>
    <w:rsid w:val="00C360CE"/>
    <w:rsid w:val="00C37BF3"/>
    <w:rsid w:val="00C4024D"/>
    <w:rsid w:val="00C4027D"/>
    <w:rsid w:val="00C41A81"/>
    <w:rsid w:val="00C43934"/>
    <w:rsid w:val="00C57988"/>
    <w:rsid w:val="00C60E80"/>
    <w:rsid w:val="00C612C5"/>
    <w:rsid w:val="00C62ED1"/>
    <w:rsid w:val="00C6757A"/>
    <w:rsid w:val="00C74A00"/>
    <w:rsid w:val="00C7590D"/>
    <w:rsid w:val="00C77822"/>
    <w:rsid w:val="00CA58A6"/>
    <w:rsid w:val="00CB5B75"/>
    <w:rsid w:val="00CC5BF5"/>
    <w:rsid w:val="00CD39F7"/>
    <w:rsid w:val="00CD544D"/>
    <w:rsid w:val="00CE0312"/>
    <w:rsid w:val="00CE0390"/>
    <w:rsid w:val="00CE1A75"/>
    <w:rsid w:val="00CE58CC"/>
    <w:rsid w:val="00CE6BE2"/>
    <w:rsid w:val="00D049CD"/>
    <w:rsid w:val="00D06330"/>
    <w:rsid w:val="00D2110E"/>
    <w:rsid w:val="00D56DDE"/>
    <w:rsid w:val="00D65410"/>
    <w:rsid w:val="00D86122"/>
    <w:rsid w:val="00D879F9"/>
    <w:rsid w:val="00D934A9"/>
    <w:rsid w:val="00D96306"/>
    <w:rsid w:val="00DA041F"/>
    <w:rsid w:val="00DA0BE6"/>
    <w:rsid w:val="00DA3BEE"/>
    <w:rsid w:val="00DA7AD7"/>
    <w:rsid w:val="00DB0547"/>
    <w:rsid w:val="00DB67B1"/>
    <w:rsid w:val="00DE2C8A"/>
    <w:rsid w:val="00DE3C9B"/>
    <w:rsid w:val="00DF2660"/>
    <w:rsid w:val="00E17604"/>
    <w:rsid w:val="00E2088C"/>
    <w:rsid w:val="00E352D7"/>
    <w:rsid w:val="00E35304"/>
    <w:rsid w:val="00E4163B"/>
    <w:rsid w:val="00E46E51"/>
    <w:rsid w:val="00E70C05"/>
    <w:rsid w:val="00E717AF"/>
    <w:rsid w:val="00E7351A"/>
    <w:rsid w:val="00E826BA"/>
    <w:rsid w:val="00E831A7"/>
    <w:rsid w:val="00E848FE"/>
    <w:rsid w:val="00E92F7F"/>
    <w:rsid w:val="00EA5357"/>
    <w:rsid w:val="00EB10D5"/>
    <w:rsid w:val="00EC0F0D"/>
    <w:rsid w:val="00ED4A0B"/>
    <w:rsid w:val="00EE0BB0"/>
    <w:rsid w:val="00EE6186"/>
    <w:rsid w:val="00F02401"/>
    <w:rsid w:val="00F028C5"/>
    <w:rsid w:val="00F02EBC"/>
    <w:rsid w:val="00F0637A"/>
    <w:rsid w:val="00F13D62"/>
    <w:rsid w:val="00F45495"/>
    <w:rsid w:val="00F4623D"/>
    <w:rsid w:val="00F4779E"/>
    <w:rsid w:val="00F71B5F"/>
    <w:rsid w:val="00F71D68"/>
    <w:rsid w:val="00F743D3"/>
    <w:rsid w:val="00F7483A"/>
    <w:rsid w:val="00F806D7"/>
    <w:rsid w:val="00F83528"/>
    <w:rsid w:val="00F92806"/>
    <w:rsid w:val="00F93B3D"/>
    <w:rsid w:val="00F95E4F"/>
    <w:rsid w:val="00F9646D"/>
    <w:rsid w:val="00F97B70"/>
    <w:rsid w:val="00FA6C97"/>
    <w:rsid w:val="00FA7460"/>
    <w:rsid w:val="00FB0213"/>
    <w:rsid w:val="00FB252D"/>
    <w:rsid w:val="00FB64AB"/>
    <w:rsid w:val="00FB7B4F"/>
    <w:rsid w:val="00FC115B"/>
    <w:rsid w:val="00FC3B10"/>
    <w:rsid w:val="00FD0A05"/>
    <w:rsid w:val="00FD681A"/>
    <w:rsid w:val="00FF2F8B"/>
    <w:rsid w:val="00FF3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A8F6"/>
  <w15:chartTrackingRefBased/>
  <w15:docId w15:val="{354B249D-D61D-46DB-BE60-66A38816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31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4331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4331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4331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4331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4331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331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331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331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31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4331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43316"/>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4331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4331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433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33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33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33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33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3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31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31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33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3316"/>
    <w:rPr>
      <w:i/>
      <w:iCs/>
      <w:color w:val="404040" w:themeColor="text1" w:themeTint="BF"/>
    </w:rPr>
  </w:style>
  <w:style w:type="paragraph" w:styleId="ListParagraph">
    <w:name w:val="List Paragraph"/>
    <w:basedOn w:val="Normal"/>
    <w:uiPriority w:val="34"/>
    <w:qFormat/>
    <w:rsid w:val="00343316"/>
    <w:pPr>
      <w:ind w:left="720"/>
      <w:contextualSpacing/>
    </w:pPr>
  </w:style>
  <w:style w:type="character" w:styleId="IntenseEmphasis">
    <w:name w:val="Intense Emphasis"/>
    <w:basedOn w:val="DefaultParagraphFont"/>
    <w:uiPriority w:val="21"/>
    <w:qFormat/>
    <w:rsid w:val="00343316"/>
    <w:rPr>
      <w:i/>
      <w:iCs/>
      <w:color w:val="365F91" w:themeColor="accent1" w:themeShade="BF"/>
    </w:rPr>
  </w:style>
  <w:style w:type="paragraph" w:styleId="IntenseQuote">
    <w:name w:val="Intense Quote"/>
    <w:basedOn w:val="Normal"/>
    <w:next w:val="Normal"/>
    <w:link w:val="IntenseQuoteChar"/>
    <w:uiPriority w:val="30"/>
    <w:qFormat/>
    <w:rsid w:val="003433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43316"/>
    <w:rPr>
      <w:i/>
      <w:iCs/>
      <w:color w:val="365F91" w:themeColor="accent1" w:themeShade="BF"/>
    </w:rPr>
  </w:style>
  <w:style w:type="character" w:styleId="IntenseReference">
    <w:name w:val="Intense Reference"/>
    <w:basedOn w:val="DefaultParagraphFont"/>
    <w:uiPriority w:val="32"/>
    <w:qFormat/>
    <w:rsid w:val="00343316"/>
    <w:rPr>
      <w:b/>
      <w:bCs/>
      <w:smallCaps/>
      <w:color w:val="365F91" w:themeColor="accent1" w:themeShade="BF"/>
      <w:spacing w:val="5"/>
    </w:rPr>
  </w:style>
  <w:style w:type="character" w:styleId="Hyperlink">
    <w:name w:val="Hyperlink"/>
    <w:basedOn w:val="DefaultParagraphFont"/>
    <w:uiPriority w:val="99"/>
    <w:unhideWhenUsed/>
    <w:rsid w:val="006F7711"/>
    <w:rPr>
      <w:color w:val="0000FF" w:themeColor="hyperlink"/>
      <w:u w:val="single"/>
    </w:rPr>
  </w:style>
  <w:style w:type="character" w:styleId="UnresolvedMention">
    <w:name w:val="Unresolved Mention"/>
    <w:basedOn w:val="DefaultParagraphFont"/>
    <w:uiPriority w:val="99"/>
    <w:semiHidden/>
    <w:unhideWhenUsed/>
    <w:rsid w:val="006F7711"/>
    <w:rPr>
      <w:color w:val="605E5C"/>
      <w:shd w:val="clear" w:color="auto" w:fill="E1DFDD"/>
    </w:rPr>
  </w:style>
  <w:style w:type="table" w:styleId="TableGrid">
    <w:name w:val="Table Grid"/>
    <w:basedOn w:val="TableNormal"/>
    <w:uiPriority w:val="59"/>
    <w:rsid w:val="00D879F9"/>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D879F9"/>
    <w:pPr>
      <w:spacing w:before="240" w:after="100" w:afterAutospacing="1"/>
      <w:ind w:left="720" w:hanging="720"/>
      <w:jc w:val="both"/>
    </w:pPr>
    <w:rPr>
      <w:rFonts w:cs="Times New Roman"/>
      <w:b/>
      <w:bCs/>
      <w:kern w:val="0"/>
      <w:sz w:val="20"/>
      <w:szCs w:val="20"/>
      <w:lang w:bidi="my-MM"/>
      <w14:ligatures w14:val="none"/>
    </w:rPr>
  </w:style>
  <w:style w:type="character" w:customStyle="1" w:styleId="TableChar">
    <w:name w:val="Table Char"/>
    <w:basedOn w:val="DefaultParagraphFont"/>
    <w:link w:val="Table"/>
    <w:rsid w:val="00D879F9"/>
    <w:rPr>
      <w:rFonts w:cs="Times New Roman"/>
      <w:b/>
      <w:bCs/>
      <w:kern w:val="0"/>
      <w:sz w:val="20"/>
      <w:szCs w:val="20"/>
      <w:lang w:bidi="my-MM"/>
      <w14:ligatures w14:val="none"/>
    </w:rPr>
  </w:style>
  <w:style w:type="character" w:styleId="PlaceholderText">
    <w:name w:val="Placeholder Text"/>
    <w:basedOn w:val="DefaultParagraphFont"/>
    <w:uiPriority w:val="99"/>
    <w:semiHidden/>
    <w:rsid w:val="00190924"/>
    <w:rPr>
      <w:color w:val="666666"/>
    </w:rPr>
  </w:style>
  <w:style w:type="table" w:styleId="TableGridLight">
    <w:name w:val="Grid Table Light"/>
    <w:basedOn w:val="TableNormal"/>
    <w:uiPriority w:val="40"/>
    <w:rsid w:val="00F8352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0D6B67"/>
    <w:pPr>
      <w:jc w:val="center"/>
    </w:pPr>
    <w:rPr>
      <w:rFonts w:cs="Times New Roman"/>
      <w:noProof/>
    </w:rPr>
  </w:style>
  <w:style w:type="character" w:customStyle="1" w:styleId="EndNoteBibliographyTitleChar">
    <w:name w:val="EndNote Bibliography Title Char"/>
    <w:basedOn w:val="DefaultParagraphFont"/>
    <w:link w:val="EndNoteBibliographyTitle"/>
    <w:rsid w:val="000D6B67"/>
    <w:rPr>
      <w:rFonts w:cs="Times New Roman"/>
      <w:noProof/>
    </w:rPr>
  </w:style>
  <w:style w:type="paragraph" w:customStyle="1" w:styleId="EndNoteBibliography">
    <w:name w:val="EndNote Bibliography"/>
    <w:basedOn w:val="Normal"/>
    <w:link w:val="EndNoteBibliographyChar"/>
    <w:rsid w:val="000D6B67"/>
    <w:pPr>
      <w:spacing w:line="240" w:lineRule="auto"/>
    </w:pPr>
    <w:rPr>
      <w:rFonts w:cs="Times New Roman"/>
      <w:noProof/>
    </w:rPr>
  </w:style>
  <w:style w:type="character" w:customStyle="1" w:styleId="EndNoteBibliographyChar">
    <w:name w:val="EndNote Bibliography Char"/>
    <w:basedOn w:val="DefaultParagraphFont"/>
    <w:link w:val="EndNoteBibliography"/>
    <w:rsid w:val="000D6B67"/>
    <w:rPr>
      <w:rFonts w:cs="Times New Roman"/>
      <w:noProof/>
    </w:rPr>
  </w:style>
  <w:style w:type="paragraph" w:styleId="Header">
    <w:name w:val="header"/>
    <w:basedOn w:val="Normal"/>
    <w:link w:val="HeaderChar"/>
    <w:uiPriority w:val="99"/>
    <w:unhideWhenUsed/>
    <w:rsid w:val="0028017C"/>
    <w:pPr>
      <w:tabs>
        <w:tab w:val="center" w:pos="4680"/>
        <w:tab w:val="right" w:pos="9360"/>
      </w:tabs>
      <w:spacing w:line="240" w:lineRule="auto"/>
    </w:pPr>
  </w:style>
  <w:style w:type="character" w:customStyle="1" w:styleId="HeaderChar">
    <w:name w:val="Header Char"/>
    <w:basedOn w:val="DefaultParagraphFont"/>
    <w:link w:val="Header"/>
    <w:uiPriority w:val="99"/>
    <w:rsid w:val="0028017C"/>
  </w:style>
  <w:style w:type="paragraph" w:styleId="Footer">
    <w:name w:val="footer"/>
    <w:basedOn w:val="Normal"/>
    <w:link w:val="FooterChar"/>
    <w:uiPriority w:val="99"/>
    <w:unhideWhenUsed/>
    <w:rsid w:val="0028017C"/>
    <w:pPr>
      <w:tabs>
        <w:tab w:val="center" w:pos="4680"/>
        <w:tab w:val="right" w:pos="9360"/>
      </w:tabs>
      <w:spacing w:line="240" w:lineRule="auto"/>
    </w:pPr>
  </w:style>
  <w:style w:type="character" w:customStyle="1" w:styleId="FooterChar">
    <w:name w:val="Footer Char"/>
    <w:basedOn w:val="DefaultParagraphFont"/>
    <w:link w:val="Footer"/>
    <w:uiPriority w:val="99"/>
    <w:rsid w:val="0028017C"/>
  </w:style>
  <w:style w:type="paragraph" w:customStyle="1" w:styleId="ReferHead">
    <w:name w:val="Refer Head"/>
    <w:basedOn w:val="Normal"/>
    <w:rsid w:val="00AA57F1"/>
    <w:pPr>
      <w:keepNext/>
      <w:spacing w:after="240" w:line="240" w:lineRule="auto"/>
    </w:pPr>
    <w:rPr>
      <w:rFonts w:ascii="Helvetica" w:eastAsia="Times New Roman" w:hAnsi="Helvetica" w:cs="Times New Roman"/>
      <w:b/>
      <w:caps/>
      <w:kern w:val="0"/>
      <w:sz w:val="22"/>
      <w:szCs w:val="20"/>
      <w14:ligatures w14:val="none"/>
    </w:rPr>
  </w:style>
  <w:style w:type="character" w:styleId="Emphasis">
    <w:name w:val="Emphasis"/>
    <w:basedOn w:val="DefaultParagraphFont"/>
    <w:uiPriority w:val="20"/>
    <w:qFormat/>
    <w:rsid w:val="00DA04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doi.org/10.1002/ejlt.201100067" TargetMode="External"/><Relationship Id="rId39" Type="http://schemas.openxmlformats.org/officeDocument/2006/relationships/hyperlink" Target="https://doi.org/10.1007/s13197-020-04604-1" TargetMode="External"/><Relationship Id="rId21" Type="http://schemas.openxmlformats.org/officeDocument/2006/relationships/image" Target="media/image8.png"/><Relationship Id="rId34" Type="http://schemas.openxmlformats.org/officeDocument/2006/relationships/hyperlink" Target="https://doi.org/10.1016/j.jfoodeng.2009.05.002" TargetMode="External"/><Relationship Id="rId42" Type="http://schemas.openxmlformats.org/officeDocument/2006/relationships/hyperlink" Target="https://doi.org/10.1016/j.foodchem.2021.12983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5650/jos.ess231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www.rericjournal.ait.ac.th/index.php/reric/article/view/2507" TargetMode="External"/><Relationship Id="rId37" Type="http://schemas.openxmlformats.org/officeDocument/2006/relationships/hyperlink" Target="https://hdl.handle.net/10568/145097" TargetMode="External"/><Relationship Id="rId40" Type="http://schemas.openxmlformats.org/officeDocument/2006/relationships/hyperlink" Target="https://doi.org/10.1007/s12161-016-0401-1"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doi.org/10.1007/s11746-010-1650-6" TargetMode="External"/><Relationship Id="rId36" Type="http://schemas.openxmlformats.org/officeDocument/2006/relationships/hyperlink" Target="https://doi.org/10.1007/s13197-013-1132-6"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openknowledge.fao.org/items/9c265445-f98f-4521-82b6-b089c2e0a26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10.1186/s42238-025-00296-6" TargetMode="External"/><Relationship Id="rId30" Type="http://schemas.openxmlformats.org/officeDocument/2006/relationships/hyperlink" Target="https://www.fao.org/fao-who-codexalimentarius/sh-proxy/en/?lnk=1&amp;url=https%253A%252F%252Fworkspace.fao.org%252Fsites%252Fcodex%252FMeetings%252FCX-734-11%252FReport%252FREP23_NEe.pdf" TargetMode="External"/><Relationship Id="rId35" Type="http://schemas.openxmlformats.org/officeDocument/2006/relationships/hyperlink" Target="https://journal.agrojournal.org/page/en/details.php?article_id=2270" TargetMode="External"/><Relationship Id="rId43" Type="http://schemas.openxmlformats.org/officeDocument/2006/relationships/hyperlink" Target="https://doi.org/10.1002/fsn3.924"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www.jocpr.com/articles/optimization-of-oil-extraction-from-coconut-using-response-surface-methodology-6411.html" TargetMode="External"/><Relationship Id="rId33" Type="http://schemas.openxmlformats.org/officeDocument/2006/relationships/hyperlink" Target="https://doi.org/10.3390/foods11101466" TargetMode="External"/><Relationship Id="rId38" Type="http://schemas.openxmlformats.org/officeDocument/2006/relationships/hyperlink" Target="https://doi.org/10.15421/jchemtech.v33i2.322593" TargetMode="External"/><Relationship Id="rId20" Type="http://schemas.openxmlformats.org/officeDocument/2006/relationships/image" Target="media/image7.png"/><Relationship Id="rId41" Type="http://schemas.openxmlformats.org/officeDocument/2006/relationships/hyperlink" Target="https://doi.org/10.1186/s40643-021-0038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71F86-2AA2-4A9D-A3EA-240C472BF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4421</TotalTime>
  <Pages>16</Pages>
  <Words>6437</Words>
  <Characters>36693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doreen</dc:creator>
  <cp:keywords/>
  <dc:description/>
  <cp:lastModifiedBy>SDI 1020</cp:lastModifiedBy>
  <cp:revision>182</cp:revision>
  <dcterms:created xsi:type="dcterms:W3CDTF">2026-05-26T14:20:00Z</dcterms:created>
  <dcterms:modified xsi:type="dcterms:W3CDTF">2026-07-16T12:05:00Z</dcterms:modified>
</cp:coreProperties>
</file>