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C9A06" w14:textId="77265DC9" w:rsidR="00DC2147" w:rsidRPr="002E6CC7" w:rsidRDefault="004D4148" w:rsidP="002E6CC7">
      <w:pPr>
        <w:spacing w:after="0" w:line="240" w:lineRule="auto"/>
        <w:jc w:val="center"/>
        <w:rPr>
          <w:rFonts w:ascii="Times New Roman" w:hAnsi="Times New Roman" w:cs="Times New Roman"/>
          <w:b/>
          <w:bCs/>
        </w:rPr>
      </w:pPr>
      <w:r w:rsidRPr="002E6CC7">
        <w:rPr>
          <w:rFonts w:ascii="Times New Roman" w:hAnsi="Times New Roman" w:cs="Times New Roman"/>
          <w:b/>
          <w:bCs/>
        </w:rPr>
        <w:t>The Nexus Between Innovative Distribution Models and Consumer Retention in the E-Commerce Industry</w:t>
      </w:r>
    </w:p>
    <w:p w14:paraId="0A1F2E65" w14:textId="77777777" w:rsidR="002544AF" w:rsidRPr="002E6CC7" w:rsidRDefault="002544AF" w:rsidP="002E6CC7">
      <w:pPr>
        <w:spacing w:after="0" w:line="240" w:lineRule="auto"/>
        <w:jc w:val="both"/>
        <w:outlineLvl w:val="1"/>
        <w:rPr>
          <w:rFonts w:ascii="Times New Roman" w:eastAsia="Times New Roman" w:hAnsi="Times New Roman" w:cs="Times New Roman"/>
          <w:b/>
          <w:bCs/>
          <w:kern w:val="0"/>
          <w14:ligatures w14:val="none"/>
        </w:rPr>
      </w:pPr>
    </w:p>
    <w:p w14:paraId="5816C7DB" w14:textId="77777777" w:rsidR="00A4287F" w:rsidRPr="002E6CC7" w:rsidRDefault="005C45BD" w:rsidP="002E6CC7">
      <w:pPr>
        <w:pStyle w:val="pdq2pgselectionanchorcontainer"/>
        <w:spacing w:before="0" w:beforeAutospacing="0" w:after="0" w:afterAutospacing="0"/>
        <w:jc w:val="both"/>
        <w:rPr>
          <w:rStyle w:val="Strong"/>
          <w:rFonts w:eastAsiaTheme="majorEastAsia"/>
        </w:rPr>
      </w:pPr>
      <w:r w:rsidRPr="002E6CC7">
        <w:rPr>
          <w:rStyle w:val="Strong"/>
          <w:rFonts w:eastAsiaTheme="majorEastAsia"/>
        </w:rPr>
        <w:t>Abstract</w:t>
      </w:r>
    </w:p>
    <w:p w14:paraId="40737185" w14:textId="0881012D" w:rsidR="005C45BD" w:rsidRDefault="005C45BD" w:rsidP="002E6CC7">
      <w:pPr>
        <w:pStyle w:val="pdq2pgselectionanchorcontainer"/>
        <w:spacing w:before="0" w:beforeAutospacing="0" w:after="0" w:afterAutospacing="0"/>
        <w:jc w:val="both"/>
        <w:rPr>
          <w:i/>
          <w:iCs/>
        </w:rPr>
      </w:pPr>
      <w:r w:rsidRPr="002E6CC7">
        <w:rPr>
          <w:i/>
          <w:iCs/>
        </w:rPr>
        <w:t xml:space="preserve">This study examined the nexus between innovative distribution models and consumer retention in the Nigerian e-commerce industry. Specifically, the study investigated the effects of technology adoption, delivery flexibility, omnichannel integration, and last-mile delivery efficiency on customer satisfaction, repurchase intention, customer loyalty, and word-of-mouth advocacy. A descriptive survey research design was adopted. Primary data were collected through a structured questionnaire administered to </w:t>
      </w:r>
      <w:r w:rsidRPr="002E6CC7">
        <w:rPr>
          <w:rStyle w:val="Strong"/>
          <w:rFonts w:eastAsiaTheme="majorEastAsia"/>
          <w:b w:val="0"/>
          <w:bCs w:val="0"/>
          <w:i/>
          <w:iCs/>
        </w:rPr>
        <w:t>385 active e-commerce users</w:t>
      </w:r>
      <w:r w:rsidRPr="002E6CC7">
        <w:rPr>
          <w:b/>
          <w:bCs/>
          <w:i/>
          <w:iCs/>
        </w:rPr>
        <w:t xml:space="preserve"> </w:t>
      </w:r>
      <w:r w:rsidRPr="002E6CC7">
        <w:rPr>
          <w:i/>
          <w:iCs/>
        </w:rPr>
        <w:t>selected from</w:t>
      </w:r>
      <w:r w:rsidRPr="002E6CC7">
        <w:rPr>
          <w:b/>
          <w:bCs/>
          <w:i/>
          <w:iCs/>
        </w:rPr>
        <w:t xml:space="preserve"> </w:t>
      </w:r>
      <w:r w:rsidRPr="002E6CC7">
        <w:rPr>
          <w:rStyle w:val="Strong"/>
          <w:rFonts w:eastAsiaTheme="majorEastAsia"/>
          <w:b w:val="0"/>
          <w:bCs w:val="0"/>
          <w:i/>
          <w:iCs/>
        </w:rPr>
        <w:t>Lagos, Abuja, and Port Harcourt</w:t>
      </w:r>
      <w:r w:rsidRPr="002E6CC7">
        <w:rPr>
          <w:b/>
          <w:bCs/>
          <w:i/>
          <w:iCs/>
        </w:rPr>
        <w:t xml:space="preserve">, </w:t>
      </w:r>
      <w:r w:rsidRPr="002E6CC7">
        <w:rPr>
          <w:i/>
          <w:iCs/>
        </w:rPr>
        <w:t xml:space="preserve">the major urban </w:t>
      </w:r>
      <w:proofErr w:type="spellStart"/>
      <w:r w:rsidRPr="002E6CC7">
        <w:rPr>
          <w:i/>
          <w:iCs/>
        </w:rPr>
        <w:t>centres</w:t>
      </w:r>
      <w:proofErr w:type="spellEnd"/>
      <w:r w:rsidRPr="002E6CC7">
        <w:rPr>
          <w:i/>
          <w:iCs/>
        </w:rPr>
        <w:t xml:space="preserve"> with high e-commerce activities in Nigeria. Data were </w:t>
      </w:r>
      <w:proofErr w:type="spellStart"/>
      <w:r w:rsidRPr="002E6CC7">
        <w:rPr>
          <w:i/>
          <w:iCs/>
        </w:rPr>
        <w:t>analysed</w:t>
      </w:r>
      <w:proofErr w:type="spellEnd"/>
      <w:r w:rsidRPr="002E6CC7">
        <w:rPr>
          <w:i/>
          <w:iCs/>
        </w:rPr>
        <w:t xml:space="preserve"> using descriptive statistics and multiple regression analysis with the aid of SPSS version 25. The findings revealed that innovative distribution models significantly enhance consumer retention. Technology adoption significantly improved customer satisfaction, delivery flexibility positively influenced repurchase intention, omnichannel integration strengthened customer loyalty, while last-mile delivery efficiency significantly enhanced word-of-mouth advocacy. The study concludes that investment in innovative logistics systems represents a strategic tool for improving customer retention and sustaining competitive advantage in the Nigerian e-commerce industry. The study recommends greater investment in digital logistics infrastructure, flexible delivery systems, integrated omnichannel operations, and efficient last-mile delivery services to improve customer experience and long-term retention.</w:t>
      </w:r>
    </w:p>
    <w:p w14:paraId="0C99213B" w14:textId="77777777" w:rsidR="002E6CC7" w:rsidRPr="002E6CC7" w:rsidRDefault="002E6CC7" w:rsidP="002E6CC7">
      <w:pPr>
        <w:pStyle w:val="pdq2pgselectionanchorcontainer"/>
        <w:spacing w:before="0" w:beforeAutospacing="0" w:after="0" w:afterAutospacing="0"/>
        <w:jc w:val="both"/>
        <w:rPr>
          <w:i/>
          <w:iCs/>
        </w:rPr>
      </w:pPr>
    </w:p>
    <w:p w14:paraId="1438CC44" w14:textId="5A4E8A6D" w:rsidR="002544AF" w:rsidRDefault="005C45BD" w:rsidP="002E6CC7">
      <w:pPr>
        <w:pStyle w:val="NormalWeb"/>
        <w:spacing w:before="0" w:beforeAutospacing="0" w:after="0" w:afterAutospacing="0"/>
        <w:jc w:val="both"/>
      </w:pPr>
      <w:r w:rsidRPr="002E6CC7">
        <w:rPr>
          <w:rStyle w:val="Strong"/>
          <w:rFonts w:eastAsiaTheme="majorEastAsia"/>
        </w:rPr>
        <w:t>Keywords:</w:t>
      </w:r>
      <w:r w:rsidRPr="002E6CC7">
        <w:t xml:space="preserve"> Innovative Distribution Models, Consumer Retention, Technology Adoption, Delivery Flexibility, Omnichannel Integration, Last-Mile Delivery Efficiency, E-Commerce.</w:t>
      </w:r>
    </w:p>
    <w:p w14:paraId="37B7690E" w14:textId="77777777" w:rsidR="002E6CC7" w:rsidRPr="002544AF" w:rsidRDefault="002E6CC7" w:rsidP="002E6CC7">
      <w:pPr>
        <w:pStyle w:val="NormalWeb"/>
        <w:spacing w:before="0" w:beforeAutospacing="0" w:after="0" w:afterAutospacing="0"/>
        <w:jc w:val="both"/>
      </w:pPr>
    </w:p>
    <w:p w14:paraId="31B5FEB8" w14:textId="4EA519C4" w:rsidR="004105A8" w:rsidRPr="004105A8" w:rsidRDefault="004105A8" w:rsidP="004105A8">
      <w:pPr>
        <w:spacing w:after="0" w:line="240" w:lineRule="auto"/>
        <w:jc w:val="both"/>
        <w:outlineLvl w:val="1"/>
        <w:rPr>
          <w:rFonts w:ascii="Times New Roman" w:eastAsia="Times New Roman" w:hAnsi="Times New Roman" w:cs="Times New Roman"/>
          <w:b/>
          <w:bCs/>
          <w:kern w:val="0"/>
          <w14:ligatures w14:val="none"/>
        </w:rPr>
      </w:pPr>
      <w:r w:rsidRPr="004105A8">
        <w:rPr>
          <w:rFonts w:ascii="Times New Roman" w:eastAsia="Times New Roman" w:hAnsi="Times New Roman" w:cs="Times New Roman"/>
          <w:b/>
          <w:bCs/>
          <w:kern w:val="0"/>
          <w14:ligatures w14:val="none"/>
        </w:rPr>
        <w:t>1.1 Background to the Study</w:t>
      </w:r>
    </w:p>
    <w:p w14:paraId="2DF9B71B" w14:textId="77777777" w:rsidR="004105A8" w:rsidRPr="004105A8" w:rsidRDefault="004105A8" w:rsidP="004105A8">
      <w:pPr>
        <w:spacing w:after="0" w:line="240" w:lineRule="auto"/>
        <w:jc w:val="both"/>
        <w:rPr>
          <w:rFonts w:ascii="Times New Roman" w:eastAsia="Times New Roman" w:hAnsi="Times New Roman" w:cs="Times New Roman"/>
          <w:kern w:val="0"/>
          <w14:ligatures w14:val="none"/>
        </w:rPr>
      </w:pPr>
      <w:r w:rsidRPr="004105A8">
        <w:rPr>
          <w:rFonts w:ascii="Times New Roman" w:eastAsia="Times New Roman" w:hAnsi="Times New Roman" w:cs="Times New Roman"/>
          <w:kern w:val="0"/>
          <w14:ligatures w14:val="none"/>
        </w:rPr>
        <w:t>The rapid expansion of electronic commerce (e-commerce) has fundamentally transformed the way organizations distribute products and manage customer relationships worldwide. Advances in digital technologies, including artificial intelligence, cloud computing, mobile applications, digital payment systems, and data analytics, have shifted competition beyond product quality and pricing to include the efficiency, flexibility, and reliability of distribution systems. Consequently, innovative distribution models have become strategic capabilities that enable firms to improve customer experience, enhance operational performance, and achieve sustainable competitive advantage (Christopher, 2022; Kotler &amp; Keller, 2023).</w:t>
      </w:r>
    </w:p>
    <w:p w14:paraId="5FF24D9D" w14:textId="77777777" w:rsidR="004105A8" w:rsidRPr="004105A8" w:rsidRDefault="004105A8" w:rsidP="004105A8">
      <w:pPr>
        <w:spacing w:after="0" w:line="240" w:lineRule="auto"/>
        <w:jc w:val="both"/>
        <w:rPr>
          <w:rFonts w:ascii="Times New Roman" w:eastAsia="Times New Roman" w:hAnsi="Times New Roman" w:cs="Times New Roman"/>
          <w:kern w:val="0"/>
          <w14:ligatures w14:val="none"/>
        </w:rPr>
      </w:pPr>
      <w:r w:rsidRPr="004105A8">
        <w:rPr>
          <w:rFonts w:ascii="Times New Roman" w:eastAsia="Times New Roman" w:hAnsi="Times New Roman" w:cs="Times New Roman"/>
          <w:kern w:val="0"/>
          <w14:ligatures w14:val="none"/>
        </w:rPr>
        <w:t>Globally, the growth of internet connectivity and smartphone adoption has accelerated the expansion of e-commerce by enabling consumers to access products and services through digital platforms. In Nigeria, the increasing use of online retail platforms such as Jumia, Konga, and Jiji, coupled with improvements in digital payment infrastructure, has expanded online shopping activities. Despite this growth, customer retention remains a major challenge because many consumers discontinue patronage following unsatisfactory delivery experiences, poor communication, delayed deliveries, inaccurate order fulfilment, or damaged products. These challenges highlight the strategic importance of efficient and innovative distribution systems in sustaining customer relationships and organizational competitiveness (Christopher, 2022).</w:t>
      </w:r>
    </w:p>
    <w:p w14:paraId="6D9872D3" w14:textId="77777777" w:rsidR="004105A8" w:rsidRPr="004105A8" w:rsidRDefault="004105A8" w:rsidP="004105A8">
      <w:pPr>
        <w:spacing w:after="0" w:line="240" w:lineRule="auto"/>
        <w:jc w:val="both"/>
        <w:rPr>
          <w:rFonts w:ascii="Times New Roman" w:eastAsia="Times New Roman" w:hAnsi="Times New Roman" w:cs="Times New Roman"/>
          <w:kern w:val="0"/>
          <w14:ligatures w14:val="none"/>
        </w:rPr>
      </w:pPr>
      <w:r w:rsidRPr="004105A8">
        <w:rPr>
          <w:rFonts w:ascii="Times New Roman" w:eastAsia="Times New Roman" w:hAnsi="Times New Roman" w:cs="Times New Roman"/>
          <w:kern w:val="0"/>
          <w14:ligatures w14:val="none"/>
        </w:rPr>
        <w:t xml:space="preserve">Innovative Distribution Models (IDMs) refer to the application of advanced technologies, integrated logistics systems, and customer-oriented distribution strategies that improve the movement of goods from sellers to consumers. Within the context of e-commerce, these models </w:t>
      </w:r>
      <w:r w:rsidRPr="004105A8">
        <w:rPr>
          <w:rFonts w:ascii="Times New Roman" w:eastAsia="Times New Roman" w:hAnsi="Times New Roman" w:cs="Times New Roman"/>
          <w:kern w:val="0"/>
          <w14:ligatures w14:val="none"/>
        </w:rPr>
        <w:lastRenderedPageBreak/>
        <w:t>encompass technology adoption, delivery flexibility, omnichannel integration, and last-mile delivery efficiency. Technology adoption involves the integration of digital innovations such as artificial intelligence, cloud computing, warehouse automation, predictive analytics, and real-time order tracking to improve logistics efficiency and operational transparency (Christopher, 2022). Delivery flexibility enables customers to choose convenient delivery options, while omnichannel integration provides seamless coordination across online and offline retail channels, thereby enhancing customer convenience and service consistency (Verhoef, Kannan, &amp; Inman, 2015; Hübner, Wollenburg, &amp; Holzapfel, 2016). Similarly, efficient last-mile delivery ensures timely and accurate product delivery, which significantly shapes customers' perceptions of service quality and overall shopping experience (Lemon &amp; Verhoef, 2016).</w:t>
      </w:r>
    </w:p>
    <w:p w14:paraId="0C79ECFC" w14:textId="77777777" w:rsidR="004105A8" w:rsidRPr="004105A8" w:rsidRDefault="004105A8" w:rsidP="004105A8">
      <w:pPr>
        <w:spacing w:after="0" w:line="240" w:lineRule="auto"/>
        <w:jc w:val="both"/>
        <w:rPr>
          <w:rFonts w:ascii="Times New Roman" w:eastAsia="Times New Roman" w:hAnsi="Times New Roman" w:cs="Times New Roman"/>
          <w:kern w:val="0"/>
          <w14:ligatures w14:val="none"/>
        </w:rPr>
      </w:pPr>
      <w:r w:rsidRPr="004105A8">
        <w:rPr>
          <w:rFonts w:ascii="Times New Roman" w:eastAsia="Times New Roman" w:hAnsi="Times New Roman" w:cs="Times New Roman"/>
          <w:kern w:val="0"/>
          <w14:ligatures w14:val="none"/>
        </w:rPr>
        <w:t>Consumer retention refers to an organization's ability to maintain long-term relationships with existing customers by consistently meeting or exceeding their expectations. It is reflected through customer satisfaction, repurchase intention, customer loyalty, and positive word-of-mouth advocacy. According to Oliver (1980), customer satisfaction results from the comparison between customers' expectations and actual service performance, while Oliver (1999) argues that satisfied customers are more likely to become loyal, continue purchasing, and recommend the organization to others. Similarly, Kotler and Keller (2023) emphasize that organizations that consistently deliver superior customer value achieve higher levels of customer retention and long-term profitability.</w:t>
      </w:r>
    </w:p>
    <w:p w14:paraId="3C853B6A" w14:textId="77777777" w:rsidR="004105A8" w:rsidRPr="004105A8" w:rsidRDefault="004105A8" w:rsidP="004105A8">
      <w:pPr>
        <w:spacing w:after="0" w:line="240" w:lineRule="auto"/>
        <w:jc w:val="both"/>
        <w:rPr>
          <w:rFonts w:ascii="Times New Roman" w:eastAsia="Times New Roman" w:hAnsi="Times New Roman" w:cs="Times New Roman"/>
          <w:kern w:val="0"/>
          <w14:ligatures w14:val="none"/>
        </w:rPr>
      </w:pPr>
      <w:r w:rsidRPr="004105A8">
        <w:rPr>
          <w:rFonts w:ascii="Times New Roman" w:eastAsia="Times New Roman" w:hAnsi="Times New Roman" w:cs="Times New Roman"/>
          <w:kern w:val="0"/>
          <w14:ligatures w14:val="none"/>
        </w:rPr>
        <w:t xml:space="preserve">This study is anchored on the Diffusion of Innovation Theory developed by Rogers (1962; 2003), which explains how organizations adopt technological innovations to improve performance and competitiveness, and the Expectation–Disconfirmation Theory developed by Oliver (1980), which explains how customers evaluate service performance and develop satisfaction, loyalty, and future </w:t>
      </w:r>
      <w:proofErr w:type="spellStart"/>
      <w:r w:rsidRPr="004105A8">
        <w:rPr>
          <w:rFonts w:ascii="Times New Roman" w:eastAsia="Times New Roman" w:hAnsi="Times New Roman" w:cs="Times New Roman"/>
          <w:kern w:val="0"/>
          <w14:ligatures w14:val="none"/>
        </w:rPr>
        <w:t>behavioural</w:t>
      </w:r>
      <w:proofErr w:type="spellEnd"/>
      <w:r w:rsidRPr="004105A8">
        <w:rPr>
          <w:rFonts w:ascii="Times New Roman" w:eastAsia="Times New Roman" w:hAnsi="Times New Roman" w:cs="Times New Roman"/>
          <w:kern w:val="0"/>
          <w14:ligatures w14:val="none"/>
        </w:rPr>
        <w:t xml:space="preserve"> intentions. Together, these theories provide an appropriate framework for examining how innovative distribution practices influence consumer retention within the e-commerce industry.</w:t>
      </w:r>
    </w:p>
    <w:p w14:paraId="5E45305E" w14:textId="77777777" w:rsidR="004105A8" w:rsidRPr="004105A8" w:rsidRDefault="004105A8" w:rsidP="004105A8">
      <w:pPr>
        <w:spacing w:after="0" w:line="240" w:lineRule="auto"/>
        <w:jc w:val="both"/>
        <w:rPr>
          <w:rFonts w:ascii="Times New Roman" w:eastAsia="Times New Roman" w:hAnsi="Times New Roman" w:cs="Times New Roman"/>
          <w:kern w:val="0"/>
          <w14:ligatures w14:val="none"/>
        </w:rPr>
      </w:pPr>
      <w:r w:rsidRPr="004105A8">
        <w:rPr>
          <w:rFonts w:ascii="Times New Roman" w:eastAsia="Times New Roman" w:hAnsi="Times New Roman" w:cs="Times New Roman"/>
          <w:kern w:val="0"/>
          <w14:ligatures w14:val="none"/>
        </w:rPr>
        <w:t>Although previous studies have examined digital marketing, omnichannel retailing, customer experience, logistics management, and electronic service quality (Parasuraman, Zeithaml, &amp; Malhotra, 2005; Verhoef et al., 2015; Lemon &amp; Verhoef, 2016; Kannan &amp; Li, 2017; Christopher, 2022), relatively few studies have examined the combined influence of technology adoption, delivery flexibility, omnichannel integration, and last-mile delivery efficiency on customer satisfaction, repurchase intention, customer loyalty, and word-of-mouth advocacy within the Nigerian e-commerce environment. This empirical and contextual gap provides the justification for the present study.</w:t>
      </w:r>
    </w:p>
    <w:p w14:paraId="3C7E937A" w14:textId="77777777" w:rsidR="0064047B" w:rsidRPr="004105A8" w:rsidRDefault="0064047B" w:rsidP="004105A8">
      <w:pPr>
        <w:pStyle w:val="NormalWeb"/>
        <w:spacing w:before="0" w:beforeAutospacing="0" w:after="0" w:afterAutospacing="0"/>
        <w:jc w:val="both"/>
      </w:pPr>
    </w:p>
    <w:p w14:paraId="7579C7AF" w14:textId="77777777" w:rsidR="004105A8" w:rsidRPr="004105A8" w:rsidRDefault="004105A8" w:rsidP="004105A8">
      <w:pPr>
        <w:pStyle w:val="isselectedend"/>
        <w:spacing w:before="0" w:beforeAutospacing="0" w:after="0" w:afterAutospacing="0"/>
        <w:jc w:val="both"/>
      </w:pPr>
      <w:r w:rsidRPr="004105A8">
        <w:t>The rapid growth of electronic commerce has transformed retailing by providing consumers with greater convenience, wider product choices, and easier access to digital marketplaces. Despite these developments, many e-commerce firms continue to experience significant challenges in retaining customers. While organizations invest substantial resources in attracting new customers, maintaining long-term relationships remains difficult because consumer retention depends not only on product quality and pricing but also on the effectiveness of logistics and distribution systems. Delays in delivery, inaccurate order fulfilment, poor communication, and inconsistent service quality often reduce customer satisfaction and encourage consumers to switch to competing online platforms (Christopher, 2022; Kotler &amp; Keller, 2023).</w:t>
      </w:r>
    </w:p>
    <w:p w14:paraId="5BEE84ED" w14:textId="77777777" w:rsidR="004105A8" w:rsidRPr="004105A8" w:rsidRDefault="004105A8" w:rsidP="004105A8">
      <w:pPr>
        <w:pStyle w:val="isselectedend"/>
        <w:spacing w:before="0" w:beforeAutospacing="0" w:after="0" w:afterAutospacing="0"/>
        <w:jc w:val="both"/>
      </w:pPr>
      <w:r w:rsidRPr="004105A8">
        <w:t xml:space="preserve">One of the major challenges confronting e-commerce firms is the effective adoption of advanced distribution technologies. Although technologies such as artificial intelligence, cloud computing, </w:t>
      </w:r>
      <w:r w:rsidRPr="004105A8">
        <w:lastRenderedPageBreak/>
        <w:t>warehouse automation, predictive analytics, and real-time tracking systems have the potential to improve logistics efficiency, operational transparency, and customer communication, many firms have not fully integrated these innovations into their distribution operations. Consequently, customers may experience uncertainty regarding delivery status, inconsistent service performance, and reduced confidence in online transactions (Christopher, 2022).</w:t>
      </w:r>
    </w:p>
    <w:p w14:paraId="686E57C7" w14:textId="77777777" w:rsidR="004105A8" w:rsidRPr="004105A8" w:rsidRDefault="004105A8" w:rsidP="004105A8">
      <w:pPr>
        <w:pStyle w:val="isselectedend"/>
        <w:spacing w:before="0" w:beforeAutospacing="0" w:after="0" w:afterAutospacing="0"/>
        <w:jc w:val="both"/>
      </w:pPr>
      <w:r w:rsidRPr="004105A8">
        <w:t>Another important challenge is the provision of flexible delivery services that meet customers' increasingly diverse expectations. Contemporary online consumers demand convenient delivery options, including scheduled deliveries, express services, click-and-collect facilities, and alternative delivery locations. Organizations that fail to provide these flexible fulfilment options risk reducing customer convenience and weakening customers' intentions to make repeat purchases (Verhoef, Kannan, &amp; Inman, 2015; Hübner, Wollenburg, &amp; Holzapfel, 2016).</w:t>
      </w:r>
    </w:p>
    <w:p w14:paraId="6C2A6BC5" w14:textId="77777777" w:rsidR="004105A8" w:rsidRPr="004105A8" w:rsidRDefault="004105A8" w:rsidP="004105A8">
      <w:pPr>
        <w:pStyle w:val="isselectedend"/>
        <w:spacing w:before="0" w:beforeAutospacing="0" w:after="0" w:afterAutospacing="0"/>
        <w:jc w:val="both"/>
      </w:pPr>
      <w:r w:rsidRPr="004105A8">
        <w:t>Similarly, inadequate integration of online and offline retail channels continues to affect customer experiences in many e-commerce environments. Fragmented inventory systems, inconsistent customer service, and disconnected fulfilment processes often prevent customers from enjoying seamless shopping experiences across multiple channels. Such inconsistencies reduce customer confidence and may weaken long-term customer loyalty (Lemon &amp; Verhoef, 2016; Verhoef et al., 2015). In addition, inefficient last-mile delivery remains one of the most critical operational challenges facing e-commerce firms because it directly shapes customers' final evaluation of the service experience. Poor route planning, delayed deliveries, inaccurate order fulfilment, and ineffective communication frequently result in customer dissatisfaction and negative word-of-mouth recommendations (Christopher, 2022).</w:t>
      </w:r>
    </w:p>
    <w:p w14:paraId="327555C9" w14:textId="77777777" w:rsidR="004105A8" w:rsidRPr="004105A8" w:rsidRDefault="004105A8" w:rsidP="004105A8">
      <w:pPr>
        <w:pStyle w:val="isselectedend"/>
        <w:spacing w:before="0" w:beforeAutospacing="0" w:after="0" w:afterAutospacing="0"/>
        <w:jc w:val="both"/>
      </w:pPr>
      <w:r w:rsidRPr="004105A8">
        <w:t xml:space="preserve">Although previous studies have examined electronic service quality, customer experience, digital marketing, omnichannel retailing, and logistics management (Parasuraman, Zeithaml, &amp; Malhotra, 2005; Verhoef et al., 2015; Lemon &amp; Verhoef, 2016; Kannan &amp; Li, 2017; Christopher, 2022), most have investigated these variables independently or within different industrial and geographical contexts. Limited empirical evidence exists on the combined influence of </w:t>
      </w:r>
      <w:r w:rsidRPr="004105A8">
        <w:rPr>
          <w:rStyle w:val="Strong"/>
          <w:rFonts w:eastAsiaTheme="majorEastAsia"/>
          <w:b w:val="0"/>
          <w:bCs w:val="0"/>
        </w:rPr>
        <w:t>technology adoption, delivery flexibility, omnichannel integration, and last-mile delivery efficiency</w:t>
      </w:r>
      <w:r w:rsidRPr="004105A8">
        <w:rPr>
          <w:b/>
          <w:bCs/>
        </w:rPr>
        <w:t xml:space="preserve"> </w:t>
      </w:r>
      <w:r w:rsidRPr="004105A8">
        <w:t>on</w:t>
      </w:r>
      <w:r w:rsidRPr="004105A8">
        <w:rPr>
          <w:b/>
          <w:bCs/>
        </w:rPr>
        <w:t xml:space="preserve"> </w:t>
      </w:r>
      <w:r w:rsidRPr="004105A8">
        <w:rPr>
          <w:rStyle w:val="Strong"/>
          <w:rFonts w:eastAsiaTheme="majorEastAsia"/>
          <w:b w:val="0"/>
          <w:bCs w:val="0"/>
        </w:rPr>
        <w:t>customer satisfaction, repurchase intention, customer loyalty, and word-of-mouth advocacy</w:t>
      </w:r>
      <w:r w:rsidRPr="004105A8">
        <w:t xml:space="preserve"> within the Nigerian e-commerce industry.</w:t>
      </w:r>
    </w:p>
    <w:p w14:paraId="5A68C52D" w14:textId="77777777" w:rsidR="004105A8" w:rsidRPr="004105A8" w:rsidRDefault="004105A8" w:rsidP="004105A8">
      <w:pPr>
        <w:pStyle w:val="NormalWeb"/>
        <w:spacing w:before="0" w:beforeAutospacing="0" w:after="0" w:afterAutospacing="0"/>
        <w:jc w:val="both"/>
      </w:pPr>
      <w:r w:rsidRPr="004105A8">
        <w:t>This empirical and contextual gap provides the motivation for the present study. Accordingly, this study seeks to examine the nexus between innovative distribution models and consumer retention in the Nigerian e-commerce industry by investigating how technology adoption, delivery flexibility, omnichannel integration, and last-mile delivery efficiency influence customer satisfaction, repurchase intention, customer loyalty, and word-of-mouth advocacy</w:t>
      </w:r>
    </w:p>
    <w:p w14:paraId="4BFC29CC" w14:textId="7D12660E" w:rsidR="005C45BD" w:rsidRPr="005C45BD" w:rsidRDefault="005C45BD" w:rsidP="002E6CC7">
      <w:pPr>
        <w:spacing w:after="0" w:line="240" w:lineRule="auto"/>
        <w:jc w:val="both"/>
        <w:outlineLvl w:val="2"/>
        <w:rPr>
          <w:rFonts w:ascii="Times New Roman" w:eastAsia="Times New Roman" w:hAnsi="Times New Roman" w:cs="Times New Roman"/>
          <w:b/>
          <w:bCs/>
          <w:kern w:val="0"/>
          <w14:ligatures w14:val="none"/>
        </w:rPr>
      </w:pPr>
      <w:r w:rsidRPr="005C45BD">
        <w:rPr>
          <w:rFonts w:ascii="Times New Roman" w:eastAsia="Times New Roman" w:hAnsi="Times New Roman" w:cs="Times New Roman"/>
          <w:b/>
          <w:bCs/>
          <w:kern w:val="0"/>
          <w14:ligatures w14:val="none"/>
        </w:rPr>
        <w:t xml:space="preserve">1.3 Objectives of the Study </w:t>
      </w:r>
    </w:p>
    <w:p w14:paraId="585EF1D3" w14:textId="77777777" w:rsidR="005C45BD" w:rsidRPr="005C45BD" w:rsidRDefault="005C45BD" w:rsidP="002E6CC7">
      <w:p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The main objective of this study is to examine the nexus between innovative distribution models and consumer retention in the Nigerian e-commerce industry.</w:t>
      </w:r>
    </w:p>
    <w:p w14:paraId="4D701095" w14:textId="77777777" w:rsidR="005C45BD" w:rsidRPr="005C45BD" w:rsidRDefault="005C45BD" w:rsidP="002E6CC7">
      <w:p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The specific objectives are to:</w:t>
      </w:r>
    </w:p>
    <w:p w14:paraId="5F38F14E" w14:textId="77777777" w:rsidR="005C45BD" w:rsidRPr="005C45BD" w:rsidRDefault="005C45BD">
      <w:pPr>
        <w:numPr>
          <w:ilvl w:val="0"/>
          <w:numId w:val="1"/>
        </w:num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 xml:space="preserve">Determine the effect of technology adoption on customer satisfaction among consumers of e-commerce platforms in Nigeria. </w:t>
      </w:r>
    </w:p>
    <w:p w14:paraId="268E1AA0" w14:textId="77777777" w:rsidR="005C45BD" w:rsidRPr="005C45BD" w:rsidRDefault="005C45BD">
      <w:pPr>
        <w:numPr>
          <w:ilvl w:val="0"/>
          <w:numId w:val="1"/>
        </w:num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 xml:space="preserve">Examine the effect of delivery flexibility on repurchase intention among consumers of e-commerce platforms in Nigeria. </w:t>
      </w:r>
    </w:p>
    <w:p w14:paraId="34A02512" w14:textId="77777777" w:rsidR="005C45BD" w:rsidRPr="005C45BD" w:rsidRDefault="005C45BD">
      <w:pPr>
        <w:numPr>
          <w:ilvl w:val="0"/>
          <w:numId w:val="1"/>
        </w:num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 xml:space="preserve">Assess the effect of omnichannel integration on customer loyalty among consumers of e-commerce platforms in Nigeria. </w:t>
      </w:r>
    </w:p>
    <w:p w14:paraId="66DC40CE" w14:textId="1F311C84" w:rsidR="005C45BD" w:rsidRPr="005C45BD" w:rsidRDefault="005C45BD">
      <w:pPr>
        <w:numPr>
          <w:ilvl w:val="0"/>
          <w:numId w:val="1"/>
        </w:num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 xml:space="preserve">Investigate the effect of last-mile delivery efficiency on word-of-mouth advocacy among consumers of e-commerce platforms in Nigeria. </w:t>
      </w:r>
    </w:p>
    <w:p w14:paraId="2AAF0890" w14:textId="4D964BCF" w:rsidR="005C45BD" w:rsidRPr="005C45BD" w:rsidRDefault="005C45BD" w:rsidP="002E6CC7">
      <w:pPr>
        <w:spacing w:after="0" w:line="240" w:lineRule="auto"/>
        <w:jc w:val="both"/>
        <w:outlineLvl w:val="1"/>
        <w:rPr>
          <w:rFonts w:ascii="Times New Roman" w:eastAsia="Times New Roman" w:hAnsi="Times New Roman" w:cs="Times New Roman"/>
          <w:b/>
          <w:bCs/>
          <w:kern w:val="0"/>
          <w14:ligatures w14:val="none"/>
        </w:rPr>
      </w:pPr>
      <w:r w:rsidRPr="005C45BD">
        <w:rPr>
          <w:rFonts w:ascii="Times New Roman" w:eastAsia="Times New Roman" w:hAnsi="Times New Roman" w:cs="Times New Roman"/>
          <w:b/>
          <w:bCs/>
          <w:kern w:val="0"/>
          <w14:ligatures w14:val="none"/>
        </w:rPr>
        <w:lastRenderedPageBreak/>
        <w:t xml:space="preserve">1.4 Research Questions </w:t>
      </w:r>
    </w:p>
    <w:p w14:paraId="17E83B1B" w14:textId="77777777" w:rsidR="005C45BD" w:rsidRPr="005C45BD" w:rsidRDefault="005C45BD" w:rsidP="002E6CC7">
      <w:p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To achieve the stated objectives, the following research questions were raised:</w:t>
      </w:r>
    </w:p>
    <w:p w14:paraId="43303687" w14:textId="77777777" w:rsidR="005C45BD" w:rsidRPr="005C45BD" w:rsidRDefault="005C45BD">
      <w:pPr>
        <w:numPr>
          <w:ilvl w:val="0"/>
          <w:numId w:val="2"/>
        </w:num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 xml:space="preserve">What effect does technology adoption have on customer satisfaction among consumers of e-commerce platforms in Nigeria? </w:t>
      </w:r>
    </w:p>
    <w:p w14:paraId="2BA8A9F8" w14:textId="77777777" w:rsidR="005C45BD" w:rsidRPr="005C45BD" w:rsidRDefault="005C45BD">
      <w:pPr>
        <w:numPr>
          <w:ilvl w:val="0"/>
          <w:numId w:val="2"/>
        </w:num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 xml:space="preserve">To what extent does delivery flexibility influence repurchase intention among consumers of e-commerce platforms in Nigeria? </w:t>
      </w:r>
    </w:p>
    <w:p w14:paraId="008D492B" w14:textId="77777777" w:rsidR="005C45BD" w:rsidRPr="005C45BD" w:rsidRDefault="005C45BD">
      <w:pPr>
        <w:numPr>
          <w:ilvl w:val="0"/>
          <w:numId w:val="2"/>
        </w:num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 xml:space="preserve">What effect does omnichannel integration have on customer loyalty among consumers of e-commerce platforms in Nigeria? </w:t>
      </w:r>
    </w:p>
    <w:p w14:paraId="7C0601E2" w14:textId="0AB20F99" w:rsidR="005C45BD" w:rsidRPr="005C45BD" w:rsidRDefault="005C45BD">
      <w:pPr>
        <w:numPr>
          <w:ilvl w:val="0"/>
          <w:numId w:val="2"/>
        </w:num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 xml:space="preserve">To what extent does last-mile delivery efficiency influence word-of-mouth advocacy among consumers of e-commerce platforms in Nigeria? </w:t>
      </w:r>
    </w:p>
    <w:p w14:paraId="0D8335C3" w14:textId="6C0D1973" w:rsidR="005C45BD" w:rsidRPr="005C45BD" w:rsidRDefault="005C45BD" w:rsidP="002E6CC7">
      <w:pPr>
        <w:spacing w:after="0" w:line="240" w:lineRule="auto"/>
        <w:jc w:val="both"/>
        <w:outlineLvl w:val="1"/>
        <w:rPr>
          <w:rFonts w:ascii="Times New Roman" w:eastAsia="Times New Roman" w:hAnsi="Times New Roman" w:cs="Times New Roman"/>
          <w:b/>
          <w:bCs/>
          <w:kern w:val="0"/>
          <w14:ligatures w14:val="none"/>
        </w:rPr>
      </w:pPr>
      <w:r w:rsidRPr="005C45BD">
        <w:rPr>
          <w:rFonts w:ascii="Times New Roman" w:eastAsia="Times New Roman" w:hAnsi="Times New Roman" w:cs="Times New Roman"/>
          <w:b/>
          <w:bCs/>
          <w:kern w:val="0"/>
          <w14:ligatures w14:val="none"/>
        </w:rPr>
        <w:t xml:space="preserve">1.5 Research Hypotheses </w:t>
      </w:r>
    </w:p>
    <w:p w14:paraId="7DB23AA6" w14:textId="77777777" w:rsidR="005C45BD" w:rsidRPr="005C45BD" w:rsidRDefault="005C45BD" w:rsidP="002E6CC7">
      <w:p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The following null hypotheses were formulated to guide the study:</w:t>
      </w:r>
    </w:p>
    <w:p w14:paraId="3980F714" w14:textId="77777777" w:rsidR="005C45BD" w:rsidRPr="005C45BD" w:rsidRDefault="005C45BD" w:rsidP="002E6CC7">
      <w:p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b/>
          <w:bCs/>
          <w:kern w:val="0"/>
          <w14:ligatures w14:val="none"/>
        </w:rPr>
        <w:t>H₀₁:</w:t>
      </w:r>
      <w:r w:rsidRPr="005C45BD">
        <w:rPr>
          <w:rFonts w:ascii="Times New Roman" w:eastAsia="Times New Roman" w:hAnsi="Times New Roman" w:cs="Times New Roman"/>
          <w:kern w:val="0"/>
          <w14:ligatures w14:val="none"/>
        </w:rPr>
        <w:t xml:space="preserve"> Technology adoption has no significant effect on customer satisfaction among consumers of e-commerce platforms in Nigeria.</w:t>
      </w:r>
    </w:p>
    <w:p w14:paraId="23938F03" w14:textId="77777777" w:rsidR="005C45BD" w:rsidRPr="005C45BD" w:rsidRDefault="005C45BD" w:rsidP="002E6CC7">
      <w:p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b/>
          <w:bCs/>
          <w:kern w:val="0"/>
          <w14:ligatures w14:val="none"/>
        </w:rPr>
        <w:t>H₀₂:</w:t>
      </w:r>
      <w:r w:rsidRPr="005C45BD">
        <w:rPr>
          <w:rFonts w:ascii="Times New Roman" w:eastAsia="Times New Roman" w:hAnsi="Times New Roman" w:cs="Times New Roman"/>
          <w:kern w:val="0"/>
          <w14:ligatures w14:val="none"/>
        </w:rPr>
        <w:t xml:space="preserve"> Delivery flexibility has no significant effect on repurchase intention among consumers of e-commerce platforms in Nigeria.</w:t>
      </w:r>
    </w:p>
    <w:p w14:paraId="6EE22A46" w14:textId="77777777" w:rsidR="005C45BD" w:rsidRPr="005C45BD" w:rsidRDefault="005C45BD" w:rsidP="002E6CC7">
      <w:p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b/>
          <w:bCs/>
          <w:kern w:val="0"/>
          <w14:ligatures w14:val="none"/>
        </w:rPr>
        <w:t>H₀₃:</w:t>
      </w:r>
      <w:r w:rsidRPr="005C45BD">
        <w:rPr>
          <w:rFonts w:ascii="Times New Roman" w:eastAsia="Times New Roman" w:hAnsi="Times New Roman" w:cs="Times New Roman"/>
          <w:kern w:val="0"/>
          <w14:ligatures w14:val="none"/>
        </w:rPr>
        <w:t xml:space="preserve"> Omnichannel integration has no significant effect on customer loyalty among consumers of e-commerce platforms in Nigeria.</w:t>
      </w:r>
    </w:p>
    <w:p w14:paraId="49BFEA6A" w14:textId="453D1E4B" w:rsidR="005C45BD" w:rsidRPr="002E6CC7" w:rsidRDefault="005C45BD" w:rsidP="002E6CC7">
      <w:p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b/>
          <w:bCs/>
          <w:kern w:val="0"/>
          <w14:ligatures w14:val="none"/>
        </w:rPr>
        <w:t>H₀₄:</w:t>
      </w:r>
      <w:r w:rsidRPr="005C45BD">
        <w:rPr>
          <w:rFonts w:ascii="Times New Roman" w:eastAsia="Times New Roman" w:hAnsi="Times New Roman" w:cs="Times New Roman"/>
          <w:kern w:val="0"/>
          <w14:ligatures w14:val="none"/>
        </w:rPr>
        <w:t xml:space="preserve"> Last-mile delivery efficiency has no significant effect on word-of-mouth advocacy among consumers of e-commerce platforms in Nigeria.</w:t>
      </w:r>
    </w:p>
    <w:p w14:paraId="3A2E5E2F" w14:textId="77777777" w:rsidR="0064047B" w:rsidRPr="005C45BD" w:rsidRDefault="0064047B" w:rsidP="002E6CC7">
      <w:pPr>
        <w:spacing w:after="0" w:line="240" w:lineRule="auto"/>
        <w:jc w:val="both"/>
        <w:rPr>
          <w:rFonts w:ascii="Times New Roman" w:eastAsia="Times New Roman" w:hAnsi="Times New Roman" w:cs="Times New Roman"/>
          <w:kern w:val="0"/>
          <w14:ligatures w14:val="none"/>
        </w:rPr>
      </w:pPr>
    </w:p>
    <w:p w14:paraId="6290C098" w14:textId="19E727EE" w:rsidR="005C45BD" w:rsidRPr="005C45BD" w:rsidRDefault="005C45BD" w:rsidP="002E6CC7">
      <w:pPr>
        <w:spacing w:after="0" w:line="240" w:lineRule="auto"/>
        <w:jc w:val="both"/>
        <w:outlineLvl w:val="0"/>
        <w:rPr>
          <w:rFonts w:ascii="Times New Roman" w:eastAsia="Times New Roman" w:hAnsi="Times New Roman" w:cs="Times New Roman"/>
          <w:b/>
          <w:bCs/>
          <w:kern w:val="36"/>
          <w14:ligatures w14:val="none"/>
        </w:rPr>
      </w:pPr>
      <w:r w:rsidRPr="005C45BD">
        <w:rPr>
          <w:rFonts w:ascii="Times New Roman" w:eastAsia="Times New Roman" w:hAnsi="Times New Roman" w:cs="Times New Roman"/>
          <w:b/>
          <w:bCs/>
          <w:kern w:val="36"/>
          <w14:ligatures w14:val="none"/>
        </w:rPr>
        <w:t xml:space="preserve">1.6 Significance of the Study </w:t>
      </w:r>
    </w:p>
    <w:p w14:paraId="4D10B6E8" w14:textId="6E93357F" w:rsidR="005C45BD" w:rsidRPr="005C45BD" w:rsidRDefault="005C45BD" w:rsidP="002E6CC7">
      <w:p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This study is expected to contribute to knowledge and practice in several important ways.</w:t>
      </w:r>
      <w:r w:rsidR="0064047B" w:rsidRPr="002E6CC7">
        <w:rPr>
          <w:rFonts w:ascii="Times New Roman" w:eastAsia="Times New Roman" w:hAnsi="Times New Roman" w:cs="Times New Roman"/>
          <w:kern w:val="0"/>
          <w14:ligatures w14:val="none"/>
        </w:rPr>
        <w:t xml:space="preserve"> </w:t>
      </w:r>
      <w:r w:rsidRPr="005C45BD">
        <w:rPr>
          <w:rFonts w:ascii="Times New Roman" w:eastAsia="Times New Roman" w:hAnsi="Times New Roman" w:cs="Times New Roman"/>
          <w:kern w:val="0"/>
          <w14:ligatures w14:val="none"/>
        </w:rPr>
        <w:t xml:space="preserve">The study contributes to the growing body of literature on innovative distribution models, logistics management, consumer </w:t>
      </w:r>
      <w:proofErr w:type="spellStart"/>
      <w:r w:rsidRPr="005C45BD">
        <w:rPr>
          <w:rFonts w:ascii="Times New Roman" w:eastAsia="Times New Roman" w:hAnsi="Times New Roman" w:cs="Times New Roman"/>
          <w:kern w:val="0"/>
          <w14:ligatures w14:val="none"/>
        </w:rPr>
        <w:t>behaviour</w:t>
      </w:r>
      <w:proofErr w:type="spellEnd"/>
      <w:r w:rsidRPr="005C45BD">
        <w:rPr>
          <w:rFonts w:ascii="Times New Roman" w:eastAsia="Times New Roman" w:hAnsi="Times New Roman" w:cs="Times New Roman"/>
          <w:kern w:val="0"/>
          <w14:ligatures w14:val="none"/>
        </w:rPr>
        <w:t>, and customer retention within the e-commerce industry. It also extends the application of the Diffusion of Innovation Theory and Customer Satisfaction Theory to the Nigerian e-commerce context by providing empirical evidence on the relationship between logistics innovation and consumer retention.</w:t>
      </w:r>
      <w:r w:rsidR="0064047B" w:rsidRPr="002E6CC7">
        <w:rPr>
          <w:rFonts w:ascii="Times New Roman" w:eastAsia="Times New Roman" w:hAnsi="Times New Roman" w:cs="Times New Roman"/>
          <w:kern w:val="0"/>
          <w14:ligatures w14:val="none"/>
        </w:rPr>
        <w:t xml:space="preserve"> </w:t>
      </w:r>
      <w:r w:rsidRPr="005C45BD">
        <w:rPr>
          <w:rFonts w:ascii="Times New Roman" w:eastAsia="Times New Roman" w:hAnsi="Times New Roman" w:cs="Times New Roman"/>
          <w:kern w:val="0"/>
          <w14:ligatures w14:val="none"/>
        </w:rPr>
        <w:t>The findings will provide managers of e-commerce firms, logistics providers, and supply chain professionals with empirical evidence on how technology adoption, delivery flexibility, omnichannel integration, and last-mile delivery efficiency influence customer satisfaction, repurchase intention, customer loyalty, and word-of-mouth advocacy. The findings may support managerial decisions aimed at improving customer retention and competitive advantage.</w:t>
      </w:r>
      <w:r w:rsidR="0064047B" w:rsidRPr="002E6CC7">
        <w:rPr>
          <w:rFonts w:ascii="Times New Roman" w:eastAsia="Times New Roman" w:hAnsi="Times New Roman" w:cs="Times New Roman"/>
          <w:kern w:val="0"/>
          <w14:ligatures w14:val="none"/>
        </w:rPr>
        <w:t xml:space="preserve"> </w:t>
      </w:r>
      <w:r w:rsidRPr="005C45BD">
        <w:rPr>
          <w:rFonts w:ascii="Times New Roman" w:eastAsia="Times New Roman" w:hAnsi="Times New Roman" w:cs="Times New Roman"/>
          <w:kern w:val="0"/>
          <w14:ligatures w14:val="none"/>
        </w:rPr>
        <w:t>The findings will assist policymakers, regulatory agencies, and institutions responsible for digital commerce in developing policies that encourage investments in logistics infrastructure, digital technologies, and innovation within the Nigerian e-commerce sector.</w:t>
      </w:r>
      <w:r w:rsidR="0064047B" w:rsidRPr="002E6CC7">
        <w:rPr>
          <w:rFonts w:ascii="Times New Roman" w:eastAsia="Times New Roman" w:hAnsi="Times New Roman" w:cs="Times New Roman"/>
          <w:kern w:val="0"/>
          <w14:ligatures w14:val="none"/>
        </w:rPr>
        <w:t xml:space="preserve"> </w:t>
      </w:r>
      <w:r w:rsidRPr="005C45BD">
        <w:rPr>
          <w:rFonts w:ascii="Times New Roman" w:eastAsia="Times New Roman" w:hAnsi="Times New Roman" w:cs="Times New Roman"/>
          <w:kern w:val="0"/>
          <w14:ligatures w14:val="none"/>
        </w:rPr>
        <w:t>Consumers will benefit from the study through increased awareness of the importance of efficient and innovative distribution systems in improving service quality, shopping convenience, customer satisfaction, and long-term relationships with e-commerce platforms.</w:t>
      </w:r>
      <w:r w:rsidR="0064047B" w:rsidRPr="002E6CC7">
        <w:rPr>
          <w:rFonts w:ascii="Times New Roman" w:eastAsia="Times New Roman" w:hAnsi="Times New Roman" w:cs="Times New Roman"/>
          <w:kern w:val="0"/>
          <w14:ligatures w14:val="none"/>
        </w:rPr>
        <w:t xml:space="preserve"> </w:t>
      </w:r>
      <w:r w:rsidRPr="005C45BD">
        <w:rPr>
          <w:rFonts w:ascii="Times New Roman" w:eastAsia="Times New Roman" w:hAnsi="Times New Roman" w:cs="Times New Roman"/>
          <w:kern w:val="0"/>
          <w14:ligatures w14:val="none"/>
        </w:rPr>
        <w:t>The study will provide useful reference material for future researchers interested in e-commerce, logistics innovation, supply chain management, digital marketing, and consumer retention, while identifying areas requiring further empirical investigation.</w:t>
      </w:r>
    </w:p>
    <w:p w14:paraId="1545CE7B" w14:textId="5BE89BE9" w:rsidR="005C45BD" w:rsidRPr="005C45BD" w:rsidRDefault="005C45BD" w:rsidP="002E6CC7">
      <w:pPr>
        <w:spacing w:after="0" w:line="240" w:lineRule="auto"/>
        <w:jc w:val="both"/>
        <w:outlineLvl w:val="0"/>
        <w:rPr>
          <w:rFonts w:ascii="Times New Roman" w:eastAsia="Times New Roman" w:hAnsi="Times New Roman" w:cs="Times New Roman"/>
          <w:b/>
          <w:bCs/>
          <w:kern w:val="36"/>
          <w14:ligatures w14:val="none"/>
        </w:rPr>
      </w:pPr>
      <w:r w:rsidRPr="005C45BD">
        <w:rPr>
          <w:rFonts w:ascii="Times New Roman" w:eastAsia="Times New Roman" w:hAnsi="Times New Roman" w:cs="Times New Roman"/>
          <w:b/>
          <w:bCs/>
          <w:kern w:val="36"/>
          <w14:ligatures w14:val="none"/>
        </w:rPr>
        <w:t xml:space="preserve">1.7 Scope of the Study </w:t>
      </w:r>
    </w:p>
    <w:p w14:paraId="60417A69" w14:textId="4B0042CC" w:rsidR="005C45BD" w:rsidRDefault="005C45BD" w:rsidP="002E6CC7">
      <w:pPr>
        <w:spacing w:after="0" w:line="240" w:lineRule="auto"/>
        <w:jc w:val="both"/>
        <w:rPr>
          <w:rFonts w:ascii="Times New Roman" w:eastAsia="Times New Roman" w:hAnsi="Times New Roman" w:cs="Times New Roman"/>
          <w:kern w:val="0"/>
          <w14:ligatures w14:val="none"/>
        </w:rPr>
      </w:pPr>
      <w:r w:rsidRPr="005C45BD">
        <w:rPr>
          <w:rFonts w:ascii="Times New Roman" w:eastAsia="Times New Roman" w:hAnsi="Times New Roman" w:cs="Times New Roman"/>
          <w:kern w:val="0"/>
          <w14:ligatures w14:val="none"/>
        </w:rPr>
        <w:t xml:space="preserve">This study examines the relationship between innovative distribution models and consumer retention in the Nigerian e-commerce industry. The study specifically focuses on four dimensions of innovative distribution models: technology adoption, delivery flexibility, omnichannel integration, and last-mile delivery efficiency. Consumer retention is operationalized using </w:t>
      </w:r>
      <w:r w:rsidRPr="005C45BD">
        <w:rPr>
          <w:rFonts w:ascii="Times New Roman" w:eastAsia="Times New Roman" w:hAnsi="Times New Roman" w:cs="Times New Roman"/>
          <w:kern w:val="0"/>
          <w14:ligatures w14:val="none"/>
        </w:rPr>
        <w:lastRenderedPageBreak/>
        <w:t>customer satisfaction, repurchase intention, customer loyalty, and word-of-mouth advocacy.</w:t>
      </w:r>
      <w:r w:rsidR="0064047B" w:rsidRPr="002E6CC7">
        <w:rPr>
          <w:rFonts w:ascii="Times New Roman" w:eastAsia="Times New Roman" w:hAnsi="Times New Roman" w:cs="Times New Roman"/>
          <w:kern w:val="0"/>
          <w14:ligatures w14:val="none"/>
        </w:rPr>
        <w:t xml:space="preserve"> </w:t>
      </w:r>
      <w:r w:rsidRPr="005C45BD">
        <w:rPr>
          <w:rFonts w:ascii="Times New Roman" w:eastAsia="Times New Roman" w:hAnsi="Times New Roman" w:cs="Times New Roman"/>
          <w:kern w:val="0"/>
          <w14:ligatures w14:val="none"/>
        </w:rPr>
        <w:t xml:space="preserve">The study covers consumers who actively use major e-commerce platforms operating in Nigeria, including Jumia, Konga, and other </w:t>
      </w:r>
      <w:proofErr w:type="spellStart"/>
      <w:r w:rsidRPr="005C45BD">
        <w:rPr>
          <w:rFonts w:ascii="Times New Roman" w:eastAsia="Times New Roman" w:hAnsi="Times New Roman" w:cs="Times New Roman"/>
          <w:kern w:val="0"/>
          <w14:ligatures w14:val="none"/>
        </w:rPr>
        <w:t>recognised</w:t>
      </w:r>
      <w:proofErr w:type="spellEnd"/>
      <w:r w:rsidRPr="005C45BD">
        <w:rPr>
          <w:rFonts w:ascii="Times New Roman" w:eastAsia="Times New Roman" w:hAnsi="Times New Roman" w:cs="Times New Roman"/>
          <w:kern w:val="0"/>
          <w14:ligatures w14:val="none"/>
        </w:rPr>
        <w:t xml:space="preserve"> online retail platforms.</w:t>
      </w:r>
      <w:r w:rsidR="0064047B" w:rsidRPr="002E6CC7">
        <w:rPr>
          <w:rFonts w:ascii="Times New Roman" w:eastAsia="Times New Roman" w:hAnsi="Times New Roman" w:cs="Times New Roman"/>
          <w:kern w:val="0"/>
          <w14:ligatures w14:val="none"/>
        </w:rPr>
        <w:t xml:space="preserve"> </w:t>
      </w:r>
      <w:r w:rsidRPr="005C45BD">
        <w:rPr>
          <w:rFonts w:ascii="Times New Roman" w:eastAsia="Times New Roman" w:hAnsi="Times New Roman" w:cs="Times New Roman"/>
          <w:kern w:val="0"/>
          <w14:ligatures w14:val="none"/>
        </w:rPr>
        <w:t>Geographically, the study is limited to Lagos, Abuja, and Port Harcourt, where e-commerce activities are relatively more developed and where the survey respondents were selected. This geographical scope is consistent with the sampling procedure and data collection reported in the methodology, thereby eliminating the inconsistency identified during the peer-review process.</w:t>
      </w:r>
      <w:r w:rsidR="0064047B" w:rsidRPr="002E6CC7">
        <w:rPr>
          <w:rFonts w:ascii="Times New Roman" w:eastAsia="Times New Roman" w:hAnsi="Times New Roman" w:cs="Times New Roman"/>
          <w:kern w:val="0"/>
          <w14:ligatures w14:val="none"/>
        </w:rPr>
        <w:t xml:space="preserve"> </w:t>
      </w:r>
      <w:r w:rsidRPr="005C45BD">
        <w:rPr>
          <w:rFonts w:ascii="Times New Roman" w:eastAsia="Times New Roman" w:hAnsi="Times New Roman" w:cs="Times New Roman"/>
          <w:kern w:val="0"/>
          <w14:ligatures w14:val="none"/>
        </w:rPr>
        <w:t>The study adopts a cross-sectional survey design using primary data collected through structured questionnaires administered to active e-commerce consumers.</w:t>
      </w:r>
    </w:p>
    <w:p w14:paraId="6CF1E676" w14:textId="77777777" w:rsidR="004105A8" w:rsidRPr="005C45BD" w:rsidRDefault="004105A8" w:rsidP="002E6CC7">
      <w:pPr>
        <w:spacing w:after="0" w:line="240" w:lineRule="auto"/>
        <w:jc w:val="both"/>
        <w:rPr>
          <w:rFonts w:ascii="Times New Roman" w:eastAsia="Times New Roman" w:hAnsi="Times New Roman" w:cs="Times New Roman"/>
          <w:kern w:val="0"/>
          <w14:ligatures w14:val="none"/>
        </w:rPr>
      </w:pPr>
    </w:p>
    <w:p w14:paraId="1C91EB95" w14:textId="77777777" w:rsidR="008B54AC" w:rsidRDefault="008B54AC" w:rsidP="002E6CC7">
      <w:pPr>
        <w:spacing w:after="0" w:line="240" w:lineRule="auto"/>
        <w:jc w:val="both"/>
        <w:outlineLvl w:val="0"/>
        <w:rPr>
          <w:rFonts w:ascii="Times New Roman" w:eastAsia="Times New Roman" w:hAnsi="Times New Roman" w:cs="Times New Roman"/>
          <w:b/>
          <w:bCs/>
          <w:kern w:val="36"/>
          <w14:ligatures w14:val="none"/>
        </w:rPr>
      </w:pPr>
      <w:r w:rsidRPr="008B54AC">
        <w:rPr>
          <w:rFonts w:ascii="Times New Roman" w:eastAsia="Times New Roman" w:hAnsi="Times New Roman" w:cs="Times New Roman"/>
          <w:b/>
          <w:bCs/>
          <w:kern w:val="36"/>
          <w14:ligatures w14:val="none"/>
        </w:rPr>
        <w:t>2.0 REVIEW OF RELATED LITERATURE</w:t>
      </w:r>
    </w:p>
    <w:p w14:paraId="38EE66B5" w14:textId="77777777" w:rsidR="004105A8" w:rsidRPr="008B54AC" w:rsidRDefault="004105A8" w:rsidP="002E6CC7">
      <w:pPr>
        <w:spacing w:after="0" w:line="240" w:lineRule="auto"/>
        <w:jc w:val="both"/>
        <w:outlineLvl w:val="0"/>
        <w:rPr>
          <w:rFonts w:ascii="Times New Roman" w:eastAsia="Times New Roman" w:hAnsi="Times New Roman" w:cs="Times New Roman"/>
          <w:b/>
          <w:bCs/>
          <w:kern w:val="36"/>
          <w14:ligatures w14:val="none"/>
        </w:rPr>
      </w:pPr>
    </w:p>
    <w:p w14:paraId="6CEBD11D" w14:textId="77777777" w:rsidR="00283AB9" w:rsidRPr="00C43A41" w:rsidRDefault="00283AB9" w:rsidP="00283AB9">
      <w:pPr>
        <w:spacing w:after="0" w:line="240" w:lineRule="auto"/>
        <w:jc w:val="both"/>
        <w:outlineLvl w:val="2"/>
        <w:rPr>
          <w:rFonts w:ascii="Times New Roman" w:eastAsia="Times New Roman" w:hAnsi="Times New Roman" w:cs="Times New Roman"/>
          <w:b/>
          <w:bCs/>
          <w:kern w:val="0"/>
          <w14:ligatures w14:val="none"/>
        </w:rPr>
      </w:pPr>
      <w:r w:rsidRPr="00C43A41">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1</w:t>
      </w:r>
      <w:r w:rsidRPr="00C43A41">
        <w:rPr>
          <w:rFonts w:ascii="Times New Roman" w:eastAsia="Times New Roman" w:hAnsi="Times New Roman" w:cs="Times New Roman"/>
          <w:b/>
          <w:bCs/>
          <w:kern w:val="0"/>
          <w14:ligatures w14:val="none"/>
        </w:rPr>
        <w:t xml:space="preserve"> Concept of Innovative Distribution Models</w:t>
      </w:r>
    </w:p>
    <w:p w14:paraId="2DC22FEF"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C43A41">
        <w:rPr>
          <w:rFonts w:ascii="Times New Roman" w:eastAsia="Times New Roman" w:hAnsi="Times New Roman" w:cs="Times New Roman"/>
          <w:kern w:val="0"/>
          <w14:ligatures w14:val="none"/>
        </w:rPr>
        <w:t>Distribution has evolved from the simple movement of goods from producers to consumers into a strategic function that creates customer value and enhances organizational competitiveness. In the modern e-commerce environment, distribution encompasses integrated logistics management, inventory coordination, customer communication, order fulfilment, and service delivery across multiple channels. Consequently, organizations increasingly view distribution as a strategic capability that improves customer satisfaction and operational performance (Christopher, 2022; Kotler &amp; Keller, 2023).</w:t>
      </w:r>
    </w:p>
    <w:p w14:paraId="0DB5BAF8"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C43A41">
        <w:rPr>
          <w:rFonts w:ascii="Times New Roman" w:eastAsia="Times New Roman" w:hAnsi="Times New Roman" w:cs="Times New Roman"/>
          <w:kern w:val="0"/>
          <w14:ligatures w14:val="none"/>
        </w:rPr>
        <w:t>Innovative Distribution Models (IDMs) refer to the application of advanced technologies, integrated logistics systems, and customer-oriented distribution strategies to improve the efficiency and effectiveness of product delivery. Unlike conventional distribution systems that primarily emphasize transportation, innovative distribution models integrate digital technologies, intelligent logistics networks, automated warehousing, and data-driven decision-making to enhance supply chain performance and customer experience (Christopher, 2022).</w:t>
      </w:r>
    </w:p>
    <w:p w14:paraId="0FD27917"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C43A41">
        <w:rPr>
          <w:rFonts w:ascii="Times New Roman" w:eastAsia="Times New Roman" w:hAnsi="Times New Roman" w:cs="Times New Roman"/>
          <w:kern w:val="0"/>
          <w14:ligatures w14:val="none"/>
        </w:rPr>
        <w:t>The increasing importance of innovative distribution models is driven by rapid technological advancement and changing consumer expectations. As digital commerce intensifies competition, organizations can no longer rely solely on product quality and pricing but must deliver superior customer experiences through reliable, flexible, and integrated logistics services (Verhoef, Kannan, &amp; Inman, 2015). Christopher (2022) further argues that effective logistics systems reduce delivery lead times, improve inventory accuracy, optimize transportation, and strengthen customer satisfaction, thereby creating sustainable competitive advantage.</w:t>
      </w:r>
    </w:p>
    <w:p w14:paraId="187C154A"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C43A41">
        <w:rPr>
          <w:rFonts w:ascii="Times New Roman" w:eastAsia="Times New Roman" w:hAnsi="Times New Roman" w:cs="Times New Roman"/>
          <w:kern w:val="0"/>
          <w14:ligatures w14:val="none"/>
        </w:rPr>
        <w:t>The adoption of technologies such as artificial intelligence, cloud computing, Internet of Things (IoT), predictive analytics, and warehouse automation has significantly improved logistics planning, order fulfilment, and customer communication. These innovations enable organizations to monitor shipments in real time, optimize inventory levels, and provide accurate delivery information, thereby improving service reliability and customer confidence (Christopher, 2022). Furthermore, Lemon and Verhoef (2016) emphasize that logistics performance plays a critical role in shaping customer experience because delivery represents one of the final interactions in the customer journey.</w:t>
      </w:r>
    </w:p>
    <w:p w14:paraId="6B49789E"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C43A41">
        <w:rPr>
          <w:rFonts w:ascii="Times New Roman" w:eastAsia="Times New Roman" w:hAnsi="Times New Roman" w:cs="Times New Roman"/>
          <w:kern w:val="0"/>
          <w14:ligatures w14:val="none"/>
        </w:rPr>
        <w:t xml:space="preserve">The transition from traditional retailing to omnichannel retailing has further reinforced the importance of distribution innovation. Verhoef et al. (2015) and Hübner, Wollenburg, and Holzapfel (2016) contend that integrating online and offline channels enables organizations to provide seamless shopping experiences, improve operational efficiency, and strengthen customer relationships. Similarly, Vargo and Lusch (2016) argue that organizations create value through </w:t>
      </w:r>
      <w:r w:rsidRPr="00C43A41">
        <w:rPr>
          <w:rFonts w:ascii="Times New Roman" w:eastAsia="Times New Roman" w:hAnsi="Times New Roman" w:cs="Times New Roman"/>
          <w:kern w:val="0"/>
          <w14:ligatures w14:val="none"/>
        </w:rPr>
        <w:lastRenderedPageBreak/>
        <w:t>service interactions, making efficient logistics and distribution essential for delivering customer value.</w:t>
      </w:r>
    </w:p>
    <w:p w14:paraId="7CA54333"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C43A41">
        <w:rPr>
          <w:rFonts w:ascii="Times New Roman" w:eastAsia="Times New Roman" w:hAnsi="Times New Roman" w:cs="Times New Roman"/>
          <w:kern w:val="0"/>
          <w14:ligatures w14:val="none"/>
        </w:rPr>
        <w:t>In this study, Innovative Distribution Models are operationalized through four dimensions: Technology Adoption, Delivery Flexibility, Omnichannel Integration, and Last-Mile Delivery Efficiency. These dimensions represent the technological, operational, and customer-oriented capabilities that enable e-commerce firms to improve service quality and strengthen consumer retention through enhanced customer satisfaction, repurchase intention, customer loyalty, and word-of-mouth advocacy.</w:t>
      </w:r>
    </w:p>
    <w:p w14:paraId="6B0FFAD4" w14:textId="77777777" w:rsidR="00283AB9" w:rsidRPr="007548FE" w:rsidRDefault="00283AB9" w:rsidP="00283AB9">
      <w:pPr>
        <w:spacing w:after="0" w:line="240" w:lineRule="auto"/>
        <w:jc w:val="both"/>
        <w:outlineLvl w:val="2"/>
        <w:rPr>
          <w:rFonts w:ascii="Times New Roman" w:eastAsia="Times New Roman" w:hAnsi="Times New Roman" w:cs="Times New Roman"/>
          <w:b/>
          <w:bCs/>
          <w:kern w:val="0"/>
          <w14:ligatures w14:val="none"/>
        </w:rPr>
      </w:pPr>
      <w:r w:rsidRPr="007548FE">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1</w:t>
      </w:r>
      <w:r w:rsidRPr="007548FE">
        <w:rPr>
          <w:rFonts w:ascii="Times New Roman" w:eastAsia="Times New Roman" w:hAnsi="Times New Roman" w:cs="Times New Roman"/>
          <w:b/>
          <w:bCs/>
          <w:kern w:val="0"/>
          <w14:ligatures w14:val="none"/>
        </w:rPr>
        <w:t>.1 Technology Adoption</w:t>
      </w:r>
    </w:p>
    <w:p w14:paraId="5F16883B"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Technology adoption refers to the integration and utilization of advanced digital technologies to improve organizational efficiency, service delivery, and customer experience. In the e-commerce industry, technology adoption has become a strategic capability that enhances logistics operations, inventory management, customer communication, and order fulfilment. The adoption of technologies such as artificial intelligence (AI), cloud computing, Internet of Things (IoT), predictive analytics, warehouse automation, enterprise resource planning (ERP), and real-time tracking systems enables organizations to optimize supply chain activities, improve delivery accuracy, and respond more effectively to customer needs (Christopher, 2022; Kotler &amp; Keller, 2023).</w:t>
      </w:r>
    </w:p>
    <w:p w14:paraId="7E752AF4"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According to Rogers (2003), organizations adopt technological innovations when they perceive them to provide relative advantages, compatibility with existing operations, ease of use, and observable benefits. Within e-commerce, technology adoption improves operational transparency, facilitates real-time information sharing, and enhances coordination across logistics networks. Christopher (2022) further argues that technology-driven logistics systems improve forecasting, inventory visibility, transportation planning, and customer responsiveness, thereby creating significant competitive advantages.</w:t>
      </w:r>
    </w:p>
    <w:p w14:paraId="6FFDC594"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Technology adoption also enhances customer experience by providing secure online transactions, accurate order tracking, personalized communication, and timely delivery updates. Parasuraman, Zeithaml, and Malhotra (2005) maintain that electronic service quality, characterized by efficiency, reliability, responsiveness, and fulfilment, significantly influences customer satisfaction in digital environments. Similarly, Lemon and Verhoef (2016) emphasize that technology supports positive customer experiences throughout the purchasing journey by facilitating seamless interactions before, during, and after purchase.</w:t>
      </w:r>
    </w:p>
    <w:p w14:paraId="7591B12E"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In this study, technology adoption is conceptualized as the extent to which e-commerce firms integrate advanced digital technologies into their logistics and distribution operations to improve operational efficiency and customer service. It is expected that higher levels of technology adoption will enhance customer satisfaction by improving delivery accuracy, operational transparency, and service reliability, thereby contributing to stronger consumer retention within the Nigerian e-commerce industry.</w:t>
      </w:r>
    </w:p>
    <w:p w14:paraId="714719A2" w14:textId="77777777" w:rsidR="00283AB9" w:rsidRPr="007548FE" w:rsidRDefault="00283AB9" w:rsidP="00283AB9">
      <w:pPr>
        <w:spacing w:after="0" w:line="240" w:lineRule="auto"/>
        <w:jc w:val="both"/>
        <w:outlineLvl w:val="2"/>
        <w:rPr>
          <w:rFonts w:ascii="Times New Roman" w:eastAsia="Times New Roman" w:hAnsi="Times New Roman" w:cs="Times New Roman"/>
          <w:b/>
          <w:bCs/>
          <w:kern w:val="0"/>
          <w14:ligatures w14:val="none"/>
        </w:rPr>
      </w:pPr>
      <w:r w:rsidRPr="007548FE">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1</w:t>
      </w:r>
      <w:r w:rsidRPr="007548FE">
        <w:rPr>
          <w:rFonts w:ascii="Times New Roman" w:eastAsia="Times New Roman" w:hAnsi="Times New Roman" w:cs="Times New Roman"/>
          <w:b/>
          <w:bCs/>
          <w:kern w:val="0"/>
          <w14:ligatures w14:val="none"/>
        </w:rPr>
        <w:t>.2 Delivery Flexibility</w:t>
      </w:r>
    </w:p>
    <w:p w14:paraId="4FAF59A8"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Delivery flexibility refers to an organization's ability to provide customers with multiple delivery options that accommodate their preferences regarding delivery time, location, speed, and collection methods. In the e-commerce environment, delivery flexibility has become a strategic capability because modern consumers increasingly demand convenient, reliable, and personalized delivery services. Flexible options such as same-day delivery, scheduled deliveries, click-and-collect services, and alternative pickup locations improve customer convenience and enhance the overall shopping experience (Christopher, 2022).</w:t>
      </w:r>
    </w:p>
    <w:p w14:paraId="150F5AF9"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lastRenderedPageBreak/>
        <w:t>Christopher (2022) argues that flexible logistics systems enable organizations to respond effectively to changing customer expectations and operational uncertainties while maintaining high service quality. Similarly, Kotler and Keller (2023) maintain that customer value is enhanced when firms provide convenient and responsive services that reduce customers' time and effort during the purchasing process. Consequently, organizations that offer flexible delivery arrangements are more likely to improve customer satisfaction and encourage repeat patronage.</w:t>
      </w:r>
    </w:p>
    <w:p w14:paraId="0921CD3D"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The growing adoption of omnichannel retailing has further increased the importance of delivery flexibility. Verhoef, Kannan, and Inman (2015) note that customers expect seamless movement across online and offline channels, supported by multiple fulfilment options. Hübner, Wollenburg, and Holzapfel (2016) further explain that integrated logistics systems improve delivery efficiency while increasing customer convenience. In addition, Lemon and Verhoef (2016) emphasize that delivery forms a critical stage of the customer journey, where flexible and reliable service significantly enhances the overall customer experience.</w:t>
      </w:r>
    </w:p>
    <w:p w14:paraId="70CB5B46"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In this study, delivery flexibility is conceptualized as the extent to which e-commerce firms provide convenient and adaptable delivery alternatives that meet customers' changing needs. It is expected that greater delivery flexibility will strengthen </w:t>
      </w:r>
      <w:r w:rsidRPr="007548FE">
        <w:rPr>
          <w:rFonts w:ascii="Times New Roman" w:eastAsia="Times New Roman" w:hAnsi="Times New Roman" w:cs="Times New Roman"/>
          <w:b/>
          <w:bCs/>
          <w:kern w:val="0"/>
          <w14:ligatures w14:val="none"/>
        </w:rPr>
        <w:t>repurchase intention</w:t>
      </w:r>
      <w:r w:rsidRPr="007548FE">
        <w:rPr>
          <w:rFonts w:ascii="Times New Roman" w:eastAsia="Times New Roman" w:hAnsi="Times New Roman" w:cs="Times New Roman"/>
          <w:kern w:val="0"/>
          <w14:ligatures w14:val="none"/>
        </w:rPr>
        <w:t xml:space="preserve"> by increasing convenience, reducing service inconvenience, and improving customers' overall shopping experiences, thereby contributing to consumer retention within the Nigerian e-commerce industry.</w:t>
      </w:r>
    </w:p>
    <w:p w14:paraId="44797C86" w14:textId="77777777" w:rsidR="00283AB9" w:rsidRPr="007548FE" w:rsidRDefault="00283AB9" w:rsidP="00283AB9">
      <w:pPr>
        <w:spacing w:after="0" w:line="240" w:lineRule="auto"/>
        <w:jc w:val="both"/>
        <w:outlineLvl w:val="2"/>
        <w:rPr>
          <w:rFonts w:ascii="Times New Roman" w:eastAsia="Times New Roman" w:hAnsi="Times New Roman" w:cs="Times New Roman"/>
          <w:b/>
          <w:bCs/>
          <w:kern w:val="0"/>
          <w14:ligatures w14:val="none"/>
        </w:rPr>
      </w:pPr>
      <w:r w:rsidRPr="007548FE">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1</w:t>
      </w:r>
      <w:r w:rsidRPr="007548FE">
        <w:rPr>
          <w:rFonts w:ascii="Times New Roman" w:eastAsia="Times New Roman" w:hAnsi="Times New Roman" w:cs="Times New Roman"/>
          <w:b/>
          <w:bCs/>
          <w:kern w:val="0"/>
          <w14:ligatures w14:val="none"/>
        </w:rPr>
        <w:t>.3 Omnichannel Integration</w:t>
      </w:r>
    </w:p>
    <w:p w14:paraId="03AAF055"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Omnichannel integration refers to the strategic coordination of online and offline customer interaction channels to provide a seamless and consistent shopping experience throughout the purchasing process. Unlike multichannel retailing, where channels operate independently, omnichannel integration synchronizes inventory management, payment systems, order fulfilment, customer information, and after-sales services across websites, mobile applications, social media platforms, and physical stores (Verhoef, Kannan, &amp; Inman, 2015). This integrated approach enables customers to move effortlessly between channels while receiving consistent service quality.</w:t>
      </w:r>
    </w:p>
    <w:p w14:paraId="4FD2A393"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The increasing adoption of digital technologies has made omnichannel integration an essential component of modern e-commerce. Hübner, Wollenburg, and Holzapfel (2016) argue that integrated logistics systems improve inventory visibility, order fulfilment, and operational efficiency while enhancing customer convenience. Similarly, Christopher (2022) notes that synchronized logistics and information systems enable organizations to respond more effectively to customer demands, reduce delivery delays, and improve overall supply chain performance.</w:t>
      </w:r>
    </w:p>
    <w:p w14:paraId="5EDA2F2B"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From a customer perspective, omnichannel integration strengthens the overall shopping experience by providing convenience, flexibility, and continuity across multiple touchpoints. Lemon and Verhoef (2016) emphasize that consistent customer experiences throughout the customer journey significantly enhance satisfaction and long-term relationships. Likewise, Kotler and Keller (2023) maintain that organizations that successfully integrate their distribution channels create superior customer value, strengthen trust, and improve customer loyalty.</w:t>
      </w:r>
    </w:p>
    <w:p w14:paraId="73506C9E"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In this study, omnichannel integration is conceptualized as the extent to which e-commerce firms coordinate digital and physical distribution channels to deliver consistent and seamless customer experiences. It is expected that effective omnichannel integration will enhance </w:t>
      </w:r>
      <w:r w:rsidRPr="007548FE">
        <w:rPr>
          <w:rFonts w:ascii="Times New Roman" w:eastAsia="Times New Roman" w:hAnsi="Times New Roman" w:cs="Times New Roman"/>
          <w:b/>
          <w:bCs/>
          <w:kern w:val="0"/>
          <w14:ligatures w14:val="none"/>
        </w:rPr>
        <w:t>customer loyalty</w:t>
      </w:r>
      <w:r w:rsidRPr="007548FE">
        <w:rPr>
          <w:rFonts w:ascii="Times New Roman" w:eastAsia="Times New Roman" w:hAnsi="Times New Roman" w:cs="Times New Roman"/>
          <w:kern w:val="0"/>
          <w14:ligatures w14:val="none"/>
        </w:rPr>
        <w:t xml:space="preserve"> by improving service consistency, convenience, and customer confidence, thereby contributing to stronger consumer retention within the Nigerian e-commerce industry.</w:t>
      </w:r>
    </w:p>
    <w:p w14:paraId="6F63EE18" w14:textId="77777777" w:rsidR="00283AB9" w:rsidRPr="007548FE" w:rsidRDefault="00283AB9" w:rsidP="00283AB9">
      <w:pPr>
        <w:spacing w:after="0" w:line="240" w:lineRule="auto"/>
        <w:jc w:val="both"/>
        <w:outlineLvl w:val="1"/>
        <w:rPr>
          <w:rFonts w:ascii="Times New Roman" w:eastAsia="Times New Roman" w:hAnsi="Times New Roman" w:cs="Times New Roman"/>
          <w:b/>
          <w:bCs/>
          <w:kern w:val="0"/>
          <w14:ligatures w14:val="none"/>
        </w:rPr>
      </w:pPr>
      <w:r w:rsidRPr="007548FE">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1</w:t>
      </w:r>
      <w:r w:rsidRPr="007548FE">
        <w:rPr>
          <w:rFonts w:ascii="Times New Roman" w:eastAsia="Times New Roman" w:hAnsi="Times New Roman" w:cs="Times New Roman"/>
          <w:b/>
          <w:bCs/>
          <w:kern w:val="0"/>
          <w14:ligatures w14:val="none"/>
        </w:rPr>
        <w:t>.4 Last-Mile Delivery Efficiency</w:t>
      </w:r>
    </w:p>
    <w:p w14:paraId="67B202EE"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lastRenderedPageBreak/>
        <w:t xml:space="preserve">Last-mile delivery efficiency represents the final stage of the logistics process in which products are transported from distribution </w:t>
      </w:r>
      <w:proofErr w:type="spellStart"/>
      <w:r w:rsidRPr="007548FE">
        <w:rPr>
          <w:rFonts w:ascii="Times New Roman" w:eastAsia="Times New Roman" w:hAnsi="Times New Roman" w:cs="Times New Roman"/>
          <w:kern w:val="0"/>
          <w14:ligatures w14:val="none"/>
        </w:rPr>
        <w:t>centres</w:t>
      </w:r>
      <w:proofErr w:type="spellEnd"/>
      <w:r w:rsidRPr="007548FE">
        <w:rPr>
          <w:rFonts w:ascii="Times New Roman" w:eastAsia="Times New Roman" w:hAnsi="Times New Roman" w:cs="Times New Roman"/>
          <w:kern w:val="0"/>
          <w14:ligatures w14:val="none"/>
        </w:rPr>
        <w:t>, warehouses, or local fulfilment hubs to customers' preferred delivery locations. Although this stage accounts for only a portion of the overall supply chain, it is widely regarded as the most visible and customer-sensitive aspect of logistics because it constitutes the final point of interaction between an organization and its customers. Consequently, customers often evaluate the overall quality of an e-commerce service based on the efficiency, reliability, and convenience of the last-mile delivery process (Christopher, 2022).</w:t>
      </w:r>
    </w:p>
    <w:p w14:paraId="33275A2D"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Efficient last-mile delivery is characterized by timely delivery, accurate order fulfilment, effective communication, professional handling of products, and reliable tracking systems. Christopher (2022) argues that organizations that consistently achieve high levels of last-mile performance strengthen customer confidence, reduce delivery failures, and improve service reliability. Conversely, delayed deliveries, damaged products, inaccurate orders, and poor communication can undermine customer satisfaction regardless of the quality of earlier supply chain activities.</w:t>
      </w:r>
    </w:p>
    <w:p w14:paraId="07BB318A"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The increasing importance of last-mile delivery has been driven by changing consumer expectations in the digital marketplace. Modern online shoppers expect rapid, transparent, and convenient delivery services that fit their schedules and provide real-time updates throughout the fulfilment process. Lemon and Verhoef (2016) emphasize that the delivery stage plays a critical role in shaping customers' overall experience because it represents the culmination of the purchasing journey. A positive delivery experience reinforces customer satisfaction, whereas delivery failures can diminish trust and reduce the likelihood of future purchases.</w:t>
      </w:r>
    </w:p>
    <w:p w14:paraId="33682FA9"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Technological innovations have significantly improved last-mile delivery performance. The integration of GPS-enabled route optimization, artificial intelligence, mobile applications, cloud-based logistics platforms, and real-time tracking systems enables organizations to reduce delivery times, improve route planning, minimize operational costs, and provide customers with accurate delivery information (Christopher, 2022). These technologies also facilitate proactive communication with customers regarding delivery status, thereby reducing uncertainty and enhancing service quality.</w:t>
      </w:r>
    </w:p>
    <w:p w14:paraId="3EF92689"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From a relationship marketing perspective, efficient last-mile delivery contributes to the development of long-term customer relationships by consistently meeting customer expectations. Payne and Frow (2017) argue that organizations that deliver reliable and responsive services strengthen customer trust, commitment, and relationship quality. Similarly, Kotler and Keller (2023) maintain that consistently delivering superior value across every customer touchpoint—including product delivery—is essential for building customer loyalty and sustaining competitive advantage.</w:t>
      </w:r>
    </w:p>
    <w:p w14:paraId="77481BD3"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Within the context of this study, last-mile delivery efficiency is defined as the ability of an e-commerce firm to deliver products accurately, promptly, securely, and conveniently while maintaining effective communication throughout the delivery process. It is proposed that higher levels of last-mile delivery efficiency positively influence word-of-mouth advocacy, as customers who experience dependable and satisfactory delivery services are more likely to recommend the platform to others, provide </w:t>
      </w:r>
      <w:proofErr w:type="spellStart"/>
      <w:r w:rsidRPr="007548FE">
        <w:rPr>
          <w:rFonts w:ascii="Times New Roman" w:eastAsia="Times New Roman" w:hAnsi="Times New Roman" w:cs="Times New Roman"/>
          <w:kern w:val="0"/>
          <w14:ligatures w14:val="none"/>
        </w:rPr>
        <w:t>favourable</w:t>
      </w:r>
      <w:proofErr w:type="spellEnd"/>
      <w:r w:rsidRPr="007548FE">
        <w:rPr>
          <w:rFonts w:ascii="Times New Roman" w:eastAsia="Times New Roman" w:hAnsi="Times New Roman" w:cs="Times New Roman"/>
          <w:kern w:val="0"/>
          <w14:ligatures w14:val="none"/>
        </w:rPr>
        <w:t xml:space="preserve"> reviews, and maintain positive perceptions of the organization. Accordingly, last-mile delivery efficiency constitutes the fourth dimension of Innovative Distribution Models and represents a critical determinant of consumer retention in the Nigerian e-commerce industry.</w:t>
      </w:r>
    </w:p>
    <w:p w14:paraId="2460677D" w14:textId="77777777" w:rsidR="00283AB9" w:rsidRPr="007548FE" w:rsidRDefault="00283AB9" w:rsidP="00283AB9">
      <w:pPr>
        <w:spacing w:after="0" w:line="240" w:lineRule="auto"/>
        <w:jc w:val="both"/>
        <w:outlineLvl w:val="1"/>
        <w:rPr>
          <w:rFonts w:ascii="Times New Roman" w:eastAsia="Times New Roman" w:hAnsi="Times New Roman" w:cs="Times New Roman"/>
          <w:b/>
          <w:bCs/>
          <w:kern w:val="0"/>
          <w14:ligatures w14:val="none"/>
        </w:rPr>
      </w:pPr>
      <w:r w:rsidRPr="007548FE">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2</w:t>
      </w:r>
      <w:r w:rsidRPr="007548FE">
        <w:rPr>
          <w:rFonts w:ascii="Times New Roman" w:eastAsia="Times New Roman" w:hAnsi="Times New Roman" w:cs="Times New Roman"/>
          <w:b/>
          <w:bCs/>
          <w:kern w:val="0"/>
          <w14:ligatures w14:val="none"/>
        </w:rPr>
        <w:t xml:space="preserve"> Concept of Consumer Retention</w:t>
      </w:r>
    </w:p>
    <w:p w14:paraId="216EE760"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Consumer retention has become one of the most important strategic objectives for organizations operating in highly competitive and technology-driven markets. As competition intensifies and </w:t>
      </w:r>
      <w:r w:rsidRPr="007548FE">
        <w:rPr>
          <w:rFonts w:ascii="Times New Roman" w:eastAsia="Times New Roman" w:hAnsi="Times New Roman" w:cs="Times New Roman"/>
          <w:kern w:val="0"/>
          <w14:ligatures w14:val="none"/>
        </w:rPr>
        <w:lastRenderedPageBreak/>
        <w:t>consumers gain greater access to competing products and services through digital platforms, organizations increasingly recognize that maintaining long-term relationships with existing customers is more profitable than continuously acquiring new ones. Retaining loyal customers not only reduces marketing and acquisition costs but also increases customer lifetime value, strengthens brand reputation, and contributes to sustainable organizational performance (Kotler &amp; Keller, 2023).</w:t>
      </w:r>
    </w:p>
    <w:p w14:paraId="36AF13DC"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Consumer retention refers to an organization's ability to maintain continuous and mutually beneficial relationships with existing customers by consistently satisfying their needs and encouraging repeat patronage over an extended period. It reflects customers' willingness to continue purchasing products or services from the same organization despite the availability of competing alternatives. Rather than representing a single transaction, consumer retention is a long-term </w:t>
      </w:r>
      <w:proofErr w:type="spellStart"/>
      <w:r w:rsidRPr="007548FE">
        <w:rPr>
          <w:rFonts w:ascii="Times New Roman" w:eastAsia="Times New Roman" w:hAnsi="Times New Roman" w:cs="Times New Roman"/>
          <w:kern w:val="0"/>
          <w14:ligatures w14:val="none"/>
        </w:rPr>
        <w:t>behavioural</w:t>
      </w:r>
      <w:proofErr w:type="spellEnd"/>
      <w:r w:rsidRPr="007548FE">
        <w:rPr>
          <w:rFonts w:ascii="Times New Roman" w:eastAsia="Times New Roman" w:hAnsi="Times New Roman" w:cs="Times New Roman"/>
          <w:kern w:val="0"/>
          <w14:ligatures w14:val="none"/>
        </w:rPr>
        <w:t xml:space="preserve"> outcome that develops through repeated positive experiences, trust, commitment, and perceived value. Organizations that successfully retain customers generally experience higher profitability because loyal customers purchase more frequently, are less sensitive to price changes, and often act as voluntary promoters of the organization's products and services (Oliver, 1999).</w:t>
      </w:r>
    </w:p>
    <w:p w14:paraId="7599AB6C"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Kotler and Keller (2023) argue that customer retention is achieved when organizations consistently create superior customer value through high-quality products, reliable services, and satisfying customer experiences. In the e-commerce environment, consumer retention depends not only on product quality but also on the efficiency of logistics operations, website usability, transaction security, customer support, and delivery performance. Consequently, online retailers must manage the entire customer journey—from product search to post-purchase service—to ensure positive customer experiences that encourage continued patronage.</w:t>
      </w:r>
    </w:p>
    <w:p w14:paraId="23523989"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Customer retention is closely linked to relationship marketing, which emphasizes establishing, maintaining, and enhancing long-term relationships with customers rather than focusing solely on individual sales transactions. Payne and Frow (2017) explain that organizations that invest in relationship-building activities create stronger emotional bonds with customers, thereby increasing trust, commitment, and long-term loyalty. Relationship marketing recognizes that satisfied customers are more likely to remain loyal, recommend the organization to others, and contribute to sustainable business growth.</w:t>
      </w:r>
    </w:p>
    <w:p w14:paraId="2475F471"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The concept of consumer retention is also supported by the principles of customer experience management. Lemon and Verhoef (2016) argue that customer experiences are shaped through cumulative interactions occurring before, during, and after purchase. Positive experiences across these stages strengthen customers' perceptions of service quality and increase the likelihood of repeat purchases and long-term relationships. In contrast, negative experiences at any stage of the customer journey may weaken customer trust and encourage switching </w:t>
      </w:r>
      <w:proofErr w:type="spellStart"/>
      <w:r w:rsidRPr="007548FE">
        <w:rPr>
          <w:rFonts w:ascii="Times New Roman" w:eastAsia="Times New Roman" w:hAnsi="Times New Roman" w:cs="Times New Roman"/>
          <w:kern w:val="0"/>
          <w14:ligatures w14:val="none"/>
        </w:rPr>
        <w:t>behaviour</w:t>
      </w:r>
      <w:proofErr w:type="spellEnd"/>
      <w:r w:rsidRPr="007548FE">
        <w:rPr>
          <w:rFonts w:ascii="Times New Roman" w:eastAsia="Times New Roman" w:hAnsi="Times New Roman" w:cs="Times New Roman"/>
          <w:kern w:val="0"/>
          <w14:ligatures w14:val="none"/>
        </w:rPr>
        <w:t>.</w:t>
      </w:r>
    </w:p>
    <w:p w14:paraId="5C2F6B51"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Within the context of this study, consumer retention is operationalized through four key dimensions: customer satisfaction, repurchase intention, customer loyalty, and word-of-mouth advocacy. These dimensions collectively capture both customers' attitudinal commitment and </w:t>
      </w:r>
      <w:proofErr w:type="spellStart"/>
      <w:r w:rsidRPr="007548FE">
        <w:rPr>
          <w:rFonts w:ascii="Times New Roman" w:eastAsia="Times New Roman" w:hAnsi="Times New Roman" w:cs="Times New Roman"/>
          <w:kern w:val="0"/>
          <w14:ligatures w14:val="none"/>
        </w:rPr>
        <w:t>behavioural</w:t>
      </w:r>
      <w:proofErr w:type="spellEnd"/>
      <w:r w:rsidRPr="007548FE">
        <w:rPr>
          <w:rFonts w:ascii="Times New Roman" w:eastAsia="Times New Roman" w:hAnsi="Times New Roman" w:cs="Times New Roman"/>
          <w:kern w:val="0"/>
          <w14:ligatures w14:val="none"/>
        </w:rPr>
        <w:t xml:space="preserve"> intentions toward an e-commerce platform. Organizations that consistently improve these outcomes are better positioned to achieve higher customer lifetime value, stronger competitive advantage, and sustainable growth. Accordingly, consumer retention serves as the dependent variable in this study, reflecting the extent to which innovative distribution models contribute to the development and maintenance of long-term customer relationships within the Nigerian e-commerce industry.</w:t>
      </w:r>
    </w:p>
    <w:p w14:paraId="2234DB38" w14:textId="77777777" w:rsidR="00283AB9" w:rsidRPr="007548FE" w:rsidRDefault="00283AB9" w:rsidP="00283AB9">
      <w:pPr>
        <w:spacing w:after="0" w:line="240" w:lineRule="auto"/>
        <w:jc w:val="both"/>
        <w:outlineLvl w:val="1"/>
        <w:rPr>
          <w:rFonts w:ascii="Times New Roman" w:eastAsia="Times New Roman" w:hAnsi="Times New Roman" w:cs="Times New Roman"/>
          <w:b/>
          <w:bCs/>
          <w:kern w:val="0"/>
          <w14:ligatures w14:val="none"/>
        </w:rPr>
      </w:pPr>
      <w:r w:rsidRPr="007548FE">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2</w:t>
      </w:r>
      <w:r w:rsidRPr="007548FE">
        <w:rPr>
          <w:rFonts w:ascii="Times New Roman" w:eastAsia="Times New Roman" w:hAnsi="Times New Roman" w:cs="Times New Roman"/>
          <w:b/>
          <w:bCs/>
          <w:kern w:val="0"/>
          <w14:ligatures w14:val="none"/>
        </w:rPr>
        <w:t>.1 Customer Satisfaction</w:t>
      </w:r>
    </w:p>
    <w:p w14:paraId="60CAB02F"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lastRenderedPageBreak/>
        <w:t xml:space="preserve">Customer satisfaction is one of the most widely studied constructs in marketing because it represents a fundamental determinant of consumer retention and organizational success. It refers to customers' overall evaluation of a product or service after comparing its actual performance with their prior expectations. According to Oliver (1980), customer satisfaction results from the expectation–disconfirmation process, whereby customers become satisfied when perceived performance meets or exceeds expectations and dissatisfied when performance falls below expectations. This perspective forms the basis of the Expectation–Disconfirmation Theory, which remains one of the most influential frameworks for understanding post-purchase consumer </w:t>
      </w:r>
      <w:proofErr w:type="spellStart"/>
      <w:r w:rsidRPr="007548FE">
        <w:rPr>
          <w:rFonts w:ascii="Times New Roman" w:eastAsia="Times New Roman" w:hAnsi="Times New Roman" w:cs="Times New Roman"/>
          <w:kern w:val="0"/>
          <w14:ligatures w14:val="none"/>
        </w:rPr>
        <w:t>behaviour</w:t>
      </w:r>
      <w:proofErr w:type="spellEnd"/>
      <w:r w:rsidRPr="007548FE">
        <w:rPr>
          <w:rFonts w:ascii="Times New Roman" w:eastAsia="Times New Roman" w:hAnsi="Times New Roman" w:cs="Times New Roman"/>
          <w:kern w:val="0"/>
          <w14:ligatures w14:val="none"/>
        </w:rPr>
        <w:t>.</w:t>
      </w:r>
    </w:p>
    <w:p w14:paraId="5AD5E7CB"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In the e-commerce environment, customer satisfaction extends beyond product quality to encompass the entire customer experience, including website functionality, payment security, customer service, order fulfilment, and delivery performance. Kotler and Keller (2023) argue that organizations achieve high levels of customer satisfaction by consistently delivering superior value through reliable products, efficient services, and positive customer experiences. Similarly, Parasuraman, Zeithaml, and Malhotra (2005) emphasize that electronic service quality—including efficiency, reliability, responsiveness, and fulfilment—is a critical determinant of customer satisfaction in digital commerce.</w:t>
      </w:r>
    </w:p>
    <w:p w14:paraId="5B2A4617"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Within the context of this study, customer satisfaction is viewed as consumers' overall positive evaluation of an e-commerce platform based on the effectiveness of its innovative distribution practices. Efficient technology adoption, flexible delivery options, integrated omnichannel services, and reliable last-mile delivery are expected to enhance customer satisfaction by improving convenience, reducing uncertainty, and ensuring timely and accurate product delivery. Satisfied customers are therefore more likely to continue patronizing the platform, develop loyalty, and recommend its services to others, making customer satisfaction the first key dimension of consumer retention.</w:t>
      </w:r>
    </w:p>
    <w:p w14:paraId="7FCFB70B" w14:textId="77777777" w:rsidR="00283AB9" w:rsidRPr="007548FE" w:rsidRDefault="00283AB9" w:rsidP="00283AB9">
      <w:pPr>
        <w:spacing w:after="0" w:line="240" w:lineRule="auto"/>
        <w:jc w:val="both"/>
        <w:outlineLvl w:val="1"/>
        <w:rPr>
          <w:rFonts w:ascii="Times New Roman" w:eastAsia="Times New Roman" w:hAnsi="Times New Roman" w:cs="Times New Roman"/>
          <w:b/>
          <w:bCs/>
          <w:kern w:val="0"/>
          <w14:ligatures w14:val="none"/>
        </w:rPr>
      </w:pPr>
      <w:r w:rsidRPr="007548FE">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2</w:t>
      </w:r>
      <w:r w:rsidRPr="007548FE">
        <w:rPr>
          <w:rFonts w:ascii="Times New Roman" w:eastAsia="Times New Roman" w:hAnsi="Times New Roman" w:cs="Times New Roman"/>
          <w:b/>
          <w:bCs/>
          <w:kern w:val="0"/>
          <w14:ligatures w14:val="none"/>
        </w:rPr>
        <w:t>.2 Repurchase Intention</w:t>
      </w:r>
    </w:p>
    <w:p w14:paraId="5EAE2744"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Repurchase intention refers to a customer's conscious willingness and commitment to purchase products or services from the same organization in the future based on previous satisfactory experiences. It is widely regarded as one of the strongest </w:t>
      </w:r>
      <w:proofErr w:type="spellStart"/>
      <w:r w:rsidRPr="007548FE">
        <w:rPr>
          <w:rFonts w:ascii="Times New Roman" w:eastAsia="Times New Roman" w:hAnsi="Times New Roman" w:cs="Times New Roman"/>
          <w:kern w:val="0"/>
          <w14:ligatures w14:val="none"/>
        </w:rPr>
        <w:t>behavioural</w:t>
      </w:r>
      <w:proofErr w:type="spellEnd"/>
      <w:r w:rsidRPr="007548FE">
        <w:rPr>
          <w:rFonts w:ascii="Times New Roman" w:eastAsia="Times New Roman" w:hAnsi="Times New Roman" w:cs="Times New Roman"/>
          <w:kern w:val="0"/>
          <w14:ligatures w14:val="none"/>
        </w:rPr>
        <w:t xml:space="preserve"> indicators of consumer retention because it reflects the likelihood that customers will continue their relationship with an organization rather than switch to competing alternatives. Repurchase intention develops when consumers perceive that an organization's products and services consistently provide superior value, convenience, reliability, and overall satisfaction (Oliver, 1999).</w:t>
      </w:r>
    </w:p>
    <w:p w14:paraId="5A2548B9"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Within the e-commerce environment, repurchase intention is influenced by customers' cumulative experiences throughout the purchasing process, including website usability, transaction security, product quality, customer service, and logistics performance. Kotler and Keller (2023) assert that customers are more likely to repurchase when organizations consistently meet or exceed their expectations and create positive consumption experiences. Likewise, Lemon and Verhoef (2016) emphasize that </w:t>
      </w:r>
      <w:proofErr w:type="spellStart"/>
      <w:r w:rsidRPr="007548FE">
        <w:rPr>
          <w:rFonts w:ascii="Times New Roman" w:eastAsia="Times New Roman" w:hAnsi="Times New Roman" w:cs="Times New Roman"/>
          <w:kern w:val="0"/>
          <w14:ligatures w14:val="none"/>
        </w:rPr>
        <w:t>favourable</w:t>
      </w:r>
      <w:proofErr w:type="spellEnd"/>
      <w:r w:rsidRPr="007548FE">
        <w:rPr>
          <w:rFonts w:ascii="Times New Roman" w:eastAsia="Times New Roman" w:hAnsi="Times New Roman" w:cs="Times New Roman"/>
          <w:kern w:val="0"/>
          <w14:ligatures w14:val="none"/>
        </w:rPr>
        <w:t xml:space="preserve"> customer experiences across all stages of the customer journey significantly strengthen customers' intentions to continue patronizing the same organization.</w:t>
      </w:r>
    </w:p>
    <w:p w14:paraId="6363C60F"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From a logistics perspective, delivery performance plays a crucial role in shaping repurchase intention. Christopher (2022) argues that reliable and flexible logistics systems reduce customer uncertainty, improve service convenience, and enhance confidence in online transactions. Customers who consistently receive products on time, in good condition, and through convenient delivery arrangements are more likely to develop positive perceptions of the retailer and exhibit stronger intentions to make future purchases.</w:t>
      </w:r>
    </w:p>
    <w:p w14:paraId="05B21A06"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lastRenderedPageBreak/>
        <w:t xml:space="preserve">In this study, </w:t>
      </w:r>
      <w:r w:rsidRPr="007548FE">
        <w:rPr>
          <w:rFonts w:ascii="Times New Roman" w:eastAsia="Times New Roman" w:hAnsi="Times New Roman" w:cs="Times New Roman"/>
          <w:b/>
          <w:bCs/>
          <w:kern w:val="0"/>
          <w14:ligatures w14:val="none"/>
        </w:rPr>
        <w:t>repurchase intention</w:t>
      </w:r>
      <w:r w:rsidRPr="007548FE">
        <w:rPr>
          <w:rFonts w:ascii="Times New Roman" w:eastAsia="Times New Roman" w:hAnsi="Times New Roman" w:cs="Times New Roman"/>
          <w:kern w:val="0"/>
          <w14:ligatures w14:val="none"/>
        </w:rPr>
        <w:t xml:space="preserve"> is conceptualized as customers' willingness to continue purchasing from an e-commerce platform because of their positive experiences with its innovative distribution practices. It is expected that effective technology adoption, flexible delivery services, integrated omnichannel operations, and efficient last-mile delivery will strengthen customers' intentions to repurchase, thereby contributing to higher levels of consumer retention within the Nigerian e-commerce industry.</w:t>
      </w:r>
    </w:p>
    <w:p w14:paraId="1C9D133A" w14:textId="77777777" w:rsidR="00283AB9" w:rsidRPr="007548FE" w:rsidRDefault="00283AB9" w:rsidP="00283AB9">
      <w:pPr>
        <w:spacing w:after="0" w:line="240" w:lineRule="auto"/>
        <w:jc w:val="both"/>
        <w:outlineLvl w:val="1"/>
        <w:rPr>
          <w:rFonts w:ascii="Times New Roman" w:eastAsia="Times New Roman" w:hAnsi="Times New Roman" w:cs="Times New Roman"/>
          <w:b/>
          <w:bCs/>
          <w:kern w:val="0"/>
          <w14:ligatures w14:val="none"/>
        </w:rPr>
      </w:pPr>
      <w:r w:rsidRPr="007548FE">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2</w:t>
      </w:r>
      <w:r w:rsidRPr="007548FE">
        <w:rPr>
          <w:rFonts w:ascii="Times New Roman" w:eastAsia="Times New Roman" w:hAnsi="Times New Roman" w:cs="Times New Roman"/>
          <w:b/>
          <w:bCs/>
          <w:kern w:val="0"/>
          <w14:ligatures w14:val="none"/>
        </w:rPr>
        <w:t>.3 Customer Loyalty</w:t>
      </w:r>
    </w:p>
    <w:p w14:paraId="50F750A4"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Customer loyalty refers to a customer's enduring commitment to continue purchasing from and maintaining a </w:t>
      </w:r>
      <w:proofErr w:type="spellStart"/>
      <w:r w:rsidRPr="007548FE">
        <w:rPr>
          <w:rFonts w:ascii="Times New Roman" w:eastAsia="Times New Roman" w:hAnsi="Times New Roman" w:cs="Times New Roman"/>
          <w:kern w:val="0"/>
          <w14:ligatures w14:val="none"/>
        </w:rPr>
        <w:t>favourable</w:t>
      </w:r>
      <w:proofErr w:type="spellEnd"/>
      <w:r w:rsidRPr="007548FE">
        <w:rPr>
          <w:rFonts w:ascii="Times New Roman" w:eastAsia="Times New Roman" w:hAnsi="Times New Roman" w:cs="Times New Roman"/>
          <w:kern w:val="0"/>
          <w14:ligatures w14:val="none"/>
        </w:rPr>
        <w:t xml:space="preserve"> attitude toward a particular organization or brand despite the availability of competing alternatives. It reflects both </w:t>
      </w:r>
      <w:proofErr w:type="spellStart"/>
      <w:r w:rsidRPr="007548FE">
        <w:rPr>
          <w:rFonts w:ascii="Times New Roman" w:eastAsia="Times New Roman" w:hAnsi="Times New Roman" w:cs="Times New Roman"/>
          <w:kern w:val="0"/>
          <w14:ligatures w14:val="none"/>
        </w:rPr>
        <w:t>behavioural</w:t>
      </w:r>
      <w:proofErr w:type="spellEnd"/>
      <w:r w:rsidRPr="007548FE">
        <w:rPr>
          <w:rFonts w:ascii="Times New Roman" w:eastAsia="Times New Roman" w:hAnsi="Times New Roman" w:cs="Times New Roman"/>
          <w:kern w:val="0"/>
          <w14:ligatures w14:val="none"/>
        </w:rPr>
        <w:t xml:space="preserve"> </w:t>
      </w:r>
      <w:proofErr w:type="gramStart"/>
      <w:r w:rsidRPr="007548FE">
        <w:rPr>
          <w:rFonts w:ascii="Times New Roman" w:eastAsia="Times New Roman" w:hAnsi="Times New Roman" w:cs="Times New Roman"/>
          <w:kern w:val="0"/>
          <w14:ligatures w14:val="none"/>
        </w:rPr>
        <w:t>loyalty</w:t>
      </w:r>
      <w:proofErr w:type="gramEnd"/>
      <w:r w:rsidRPr="007548FE">
        <w:rPr>
          <w:rFonts w:ascii="Times New Roman" w:eastAsia="Times New Roman" w:hAnsi="Times New Roman" w:cs="Times New Roman"/>
          <w:kern w:val="0"/>
          <w14:ligatures w14:val="none"/>
        </w:rPr>
        <w:t>, demonstrated through repeated purchases, and attitudinal loyalty, characterized by trust, commitment, and emotional attachment to the organization. Loyal customers not only purchase repeatedly but also resist competitors' marketing efforts and remain committed to the organization over time (Oliver, 1999).</w:t>
      </w:r>
    </w:p>
    <w:p w14:paraId="3ADD82BD"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According to Kotler and Keller (2023), customer loyalty develops gradually through the consistent delivery of superior value, reliable service, and satisfying customer experiences. Organizations that continually meet or exceed customer expectations are more likely to establish strong relationships that foster trust and long-term commitment. Similarly, Payne and Frow (2017) argue that relationship marketing strategies strengthen customer loyalty by emphasizing personalized interactions, effective communication, and continuous value creation throughout the customer lifecycle.</w:t>
      </w:r>
    </w:p>
    <w:p w14:paraId="5EED5A5C"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In the context of e-commerce, customer loyalty depends not only on product quality but also on the efficiency of digital platforms, transaction security, customer support, and logistics performance. Lemon and Verhoef (2016) emphasize that seamless customer experiences across multiple touchpoints significantly enhance customers' willingness to remain loyal to an organization. Likewise, Verhoef, Kannan, and Inman (2015) contend that effective omnichannel integration enables organizations to provide consistent and convenient shopping experiences across online and offline channels, thereby strengthening customer trust and long-term loyalty.</w:t>
      </w:r>
    </w:p>
    <w:p w14:paraId="52B0631F"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Within this study, customer loyalty is conceptualized as customers' continued preference and commitment to an e-commerce platform resulting from positive experiences with its innovative distribution practices. It is expected that effective technology adoption, flexible delivery services, integrated omnichannel operations, and efficient last-mile delivery will enhance customer confidence, strengthen long-term relationships, and increase customer loyalty. Consequently, customer loyalty represents an important dimension of consumer retention and a critical indicator of sustainable organizational performance within the Nigerian e-commerce industry.</w:t>
      </w:r>
    </w:p>
    <w:p w14:paraId="53D78516" w14:textId="77777777" w:rsidR="00283AB9" w:rsidRPr="007548FE" w:rsidRDefault="00283AB9" w:rsidP="00283AB9">
      <w:pPr>
        <w:spacing w:after="0" w:line="240" w:lineRule="auto"/>
        <w:jc w:val="both"/>
        <w:outlineLvl w:val="1"/>
        <w:rPr>
          <w:rFonts w:ascii="Times New Roman" w:eastAsia="Times New Roman" w:hAnsi="Times New Roman" w:cs="Times New Roman"/>
          <w:b/>
          <w:bCs/>
          <w:kern w:val="0"/>
          <w14:ligatures w14:val="none"/>
        </w:rPr>
      </w:pPr>
      <w:r w:rsidRPr="007548FE">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2</w:t>
      </w:r>
      <w:r w:rsidRPr="007548FE">
        <w:rPr>
          <w:rFonts w:ascii="Times New Roman" w:eastAsia="Times New Roman" w:hAnsi="Times New Roman" w:cs="Times New Roman"/>
          <w:b/>
          <w:bCs/>
          <w:kern w:val="0"/>
          <w14:ligatures w14:val="none"/>
        </w:rPr>
        <w:t>.4 Word-of-Mouth Advocacy</w:t>
      </w:r>
    </w:p>
    <w:p w14:paraId="0E197B41"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Word-of-mouth advocacy refers to customers' voluntary willingness to recommend an organization's products or services to other individuals based on their positive experiences. It is regarded as one of the most credible and influential forms of marketing communication because recommendations from existing customers are generally perceived as more trustworthy than traditional advertising. In the digital marketplace, word-of-mouth advocacy extends beyond face-to-face interactions to include online reviews, social media recommendations, ratings, blogs, and other electronic communication platforms that shape consumers' purchasing decisions (Kotler &amp; Keller, 2023).</w:t>
      </w:r>
    </w:p>
    <w:p w14:paraId="029A336D"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Customer advocacy is typically a consequence of consistently positive customer experiences and high levels of satisfaction. According to Oliver (1999), customers who develop strong loyalty toward an organization often become advocates who voluntarily promote the organization's </w:t>
      </w:r>
      <w:r w:rsidRPr="007548FE">
        <w:rPr>
          <w:rFonts w:ascii="Times New Roman" w:eastAsia="Times New Roman" w:hAnsi="Times New Roman" w:cs="Times New Roman"/>
          <w:kern w:val="0"/>
          <w14:ligatures w14:val="none"/>
        </w:rPr>
        <w:lastRenderedPageBreak/>
        <w:t xml:space="preserve">products and services without financial incentives. Such advocacy strengthens brand reputation, enhances customer acquisition, and contributes to sustainable organizational growth. Similarly, Zhang, Guo, Hu, and Liu (2017) argue that customers who perceive high value and engage positively with an organization are more likely to share </w:t>
      </w:r>
      <w:proofErr w:type="spellStart"/>
      <w:r w:rsidRPr="007548FE">
        <w:rPr>
          <w:rFonts w:ascii="Times New Roman" w:eastAsia="Times New Roman" w:hAnsi="Times New Roman" w:cs="Times New Roman"/>
          <w:kern w:val="0"/>
          <w14:ligatures w14:val="none"/>
        </w:rPr>
        <w:t>favourable</w:t>
      </w:r>
      <w:proofErr w:type="spellEnd"/>
      <w:r w:rsidRPr="007548FE">
        <w:rPr>
          <w:rFonts w:ascii="Times New Roman" w:eastAsia="Times New Roman" w:hAnsi="Times New Roman" w:cs="Times New Roman"/>
          <w:kern w:val="0"/>
          <w14:ligatures w14:val="none"/>
        </w:rPr>
        <w:t xml:space="preserve"> experiences with others, thereby increasing customer engagement and strengthening organizational competitiveness.</w:t>
      </w:r>
    </w:p>
    <w:p w14:paraId="70B382A9"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Within the e-commerce environment, logistics performance plays a significant role in stimulating positive word-of-mouth advocacy. Lemon and Verhoef (2016) maintain that customers evaluate their overall shopping experience across every stage of the customer journey, with product delivery representing one of the most memorable interactions. Timely deliveries, accurate order fulfilment, effective communication, and professional customer service create positive impressions that encourage customers to recommend the retailer to family members, friends, colleagues, and online communities. Conversely, poor delivery experiences often generate negative reviews that may discourage potential customers.</w:t>
      </w:r>
    </w:p>
    <w:p w14:paraId="31A871BA"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In this study, </w:t>
      </w:r>
      <w:r w:rsidRPr="007548FE">
        <w:rPr>
          <w:rFonts w:ascii="Times New Roman" w:eastAsia="Times New Roman" w:hAnsi="Times New Roman" w:cs="Times New Roman"/>
          <w:b/>
          <w:bCs/>
          <w:kern w:val="0"/>
          <w14:ligatures w14:val="none"/>
        </w:rPr>
        <w:t>word-of-mouth advocacy</w:t>
      </w:r>
      <w:r w:rsidRPr="007548FE">
        <w:rPr>
          <w:rFonts w:ascii="Times New Roman" w:eastAsia="Times New Roman" w:hAnsi="Times New Roman" w:cs="Times New Roman"/>
          <w:kern w:val="0"/>
          <w14:ligatures w14:val="none"/>
        </w:rPr>
        <w:t xml:space="preserve"> is conceptualized as customers' willingness to voluntarily recommend an e-commerce platform to others because of their positive experiences with its innovative distribution practices. It is expected that effective technology adoption, flexible delivery services, seamless omnichannel integration, and efficient last-mile delivery will improve customers' overall experiences and increase their likelihood of providing </w:t>
      </w:r>
      <w:proofErr w:type="spellStart"/>
      <w:r w:rsidRPr="007548FE">
        <w:rPr>
          <w:rFonts w:ascii="Times New Roman" w:eastAsia="Times New Roman" w:hAnsi="Times New Roman" w:cs="Times New Roman"/>
          <w:kern w:val="0"/>
          <w14:ligatures w14:val="none"/>
        </w:rPr>
        <w:t>favourable</w:t>
      </w:r>
      <w:proofErr w:type="spellEnd"/>
      <w:r w:rsidRPr="007548FE">
        <w:rPr>
          <w:rFonts w:ascii="Times New Roman" w:eastAsia="Times New Roman" w:hAnsi="Times New Roman" w:cs="Times New Roman"/>
          <w:kern w:val="0"/>
          <w14:ligatures w14:val="none"/>
        </w:rPr>
        <w:t xml:space="preserve"> recommendations. Accordingly, word-of-mouth advocacy represents the fourth dimension of consumer retention and an important indicator of long-term organizational success within the Nigerian e-commerce industry.</w:t>
      </w:r>
    </w:p>
    <w:p w14:paraId="261FBF5E" w14:textId="77777777" w:rsidR="00283AB9" w:rsidRPr="00C43A41" w:rsidRDefault="00283AB9" w:rsidP="00283AB9">
      <w:pPr>
        <w:spacing w:after="0" w:line="240" w:lineRule="auto"/>
        <w:jc w:val="both"/>
        <w:outlineLvl w:val="1"/>
        <w:rPr>
          <w:rFonts w:ascii="Times New Roman" w:eastAsia="Times New Roman" w:hAnsi="Times New Roman" w:cs="Times New Roman"/>
          <w:b/>
          <w:bCs/>
          <w:kern w:val="0"/>
          <w14:ligatures w14:val="none"/>
        </w:rPr>
      </w:pPr>
      <w:r w:rsidRPr="007548FE">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3</w:t>
      </w:r>
      <w:r w:rsidRPr="007548FE">
        <w:rPr>
          <w:rFonts w:ascii="Times New Roman" w:eastAsia="Times New Roman" w:hAnsi="Times New Roman" w:cs="Times New Roman"/>
          <w:b/>
          <w:bCs/>
          <w:kern w:val="0"/>
          <w14:ligatures w14:val="none"/>
        </w:rPr>
        <w:t xml:space="preserve"> Theoretical Review</w:t>
      </w:r>
    </w:p>
    <w:p w14:paraId="2AFD47FA"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The theoretical foundation of this study provides the conceptual basis for explaining the relationship between innovative distribution models and consumer retention within the e-commerce industry. A sound theoretical framework enables researchers to understand how organizational practices influence customer </w:t>
      </w:r>
      <w:proofErr w:type="spellStart"/>
      <w:r w:rsidRPr="007548FE">
        <w:rPr>
          <w:rFonts w:ascii="Times New Roman" w:eastAsia="Times New Roman" w:hAnsi="Times New Roman" w:cs="Times New Roman"/>
          <w:kern w:val="0"/>
          <w14:ligatures w14:val="none"/>
        </w:rPr>
        <w:t>behaviour</w:t>
      </w:r>
      <w:proofErr w:type="spellEnd"/>
      <w:r w:rsidRPr="007548FE">
        <w:rPr>
          <w:rFonts w:ascii="Times New Roman" w:eastAsia="Times New Roman" w:hAnsi="Times New Roman" w:cs="Times New Roman"/>
          <w:kern w:val="0"/>
          <w14:ligatures w14:val="none"/>
        </w:rPr>
        <w:t xml:space="preserve"> and provides logical explanations for observed relationships among study variables. In this study, two complementary theories underpin the investigation: the Diffusion of Innovation (DOI) Theory developed by Rogers (1962, 2003) and the Expectation–Disconfirmation Theory (Customer Satisfaction Theory) developed by Oliver (1980). These theories are considered appropriate because they explain both the organizational adoption of innovative distribution practices and customers' </w:t>
      </w:r>
      <w:proofErr w:type="spellStart"/>
      <w:r w:rsidRPr="007548FE">
        <w:rPr>
          <w:rFonts w:ascii="Times New Roman" w:eastAsia="Times New Roman" w:hAnsi="Times New Roman" w:cs="Times New Roman"/>
          <w:kern w:val="0"/>
          <w14:ligatures w14:val="none"/>
        </w:rPr>
        <w:t>behavioural</w:t>
      </w:r>
      <w:proofErr w:type="spellEnd"/>
      <w:r w:rsidRPr="007548FE">
        <w:rPr>
          <w:rFonts w:ascii="Times New Roman" w:eastAsia="Times New Roman" w:hAnsi="Times New Roman" w:cs="Times New Roman"/>
          <w:kern w:val="0"/>
          <w14:ligatures w14:val="none"/>
        </w:rPr>
        <w:t xml:space="preserve"> responses to the quality of services received.</w:t>
      </w:r>
    </w:p>
    <w:p w14:paraId="51BEF898"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The Diffusion of Innovation Theory explains how organizations adopt technological innovations that improve operational efficiency and create competitive advantage. As e-commerce firms increasingly integrate digital technologies, flexible logistics systems, omnichannel operations, and advanced last-mile delivery solutions, the theory provides a useful framework for understanding the adoption and implementation of these innovations. Conversely, the Expectation–Disconfirmation Theory explains how customers evaluate their service experiences by comparing actual performance with pre-purchase expectations. Positive evaluations resulting from efficient distribution services are expected to enhance customer satisfaction, encourage repeat purchases, strengthen customer loyalty, and stimulate positive word-of-mouth advocacy (Oliver, 1980).</w:t>
      </w:r>
    </w:p>
    <w:p w14:paraId="2653B098" w14:textId="77777777" w:rsidR="00283AB9" w:rsidRPr="007548FE" w:rsidRDefault="00283AB9" w:rsidP="00283AB9">
      <w:pPr>
        <w:spacing w:after="0" w:line="240" w:lineRule="auto"/>
        <w:jc w:val="both"/>
        <w:rPr>
          <w:rFonts w:ascii="Times New Roman" w:eastAsia="Times New Roman" w:hAnsi="Times New Roman" w:cs="Times New Roman"/>
          <w:kern w:val="0"/>
          <w14:ligatures w14:val="none"/>
        </w:rPr>
      </w:pPr>
      <w:r w:rsidRPr="007548FE">
        <w:rPr>
          <w:rFonts w:ascii="Times New Roman" w:eastAsia="Times New Roman" w:hAnsi="Times New Roman" w:cs="Times New Roman"/>
          <w:kern w:val="0"/>
          <w14:ligatures w14:val="none"/>
        </w:rPr>
        <w:t xml:space="preserve">The integration of these two theories provides a comprehensive explanation of the proposed relationships in this study. While the Diffusion of Innovation Theory focuses on the supply-side perspective by explaining why organizations adopt innovative distribution models, the Expectation–Disconfirmation Theory focuses on the demand-side perspective by explaining how consumers respond to those innovations. Together, they provide a robust theoretical foundation </w:t>
      </w:r>
      <w:r w:rsidRPr="007548FE">
        <w:rPr>
          <w:rFonts w:ascii="Times New Roman" w:eastAsia="Times New Roman" w:hAnsi="Times New Roman" w:cs="Times New Roman"/>
          <w:kern w:val="0"/>
          <w14:ligatures w14:val="none"/>
        </w:rPr>
        <w:lastRenderedPageBreak/>
        <w:t>for examining how technology adoption, delivery flexibility, omnichannel integration, and last-mile delivery efficiency influence consumer retention in the Nigerian e-commerce industry.</w:t>
      </w:r>
    </w:p>
    <w:p w14:paraId="73AA74BB" w14:textId="77777777" w:rsidR="00283AB9" w:rsidRDefault="00283AB9" w:rsidP="00283AB9">
      <w:pPr>
        <w:spacing w:after="0" w:line="240" w:lineRule="auto"/>
        <w:jc w:val="both"/>
        <w:rPr>
          <w:rFonts w:ascii="Times New Roman" w:eastAsia="Times New Roman" w:hAnsi="Times New Roman" w:cs="Times New Roman"/>
          <w:b/>
          <w:bCs/>
          <w:kern w:val="0"/>
          <w14:ligatures w14:val="none"/>
        </w:rPr>
      </w:pPr>
    </w:p>
    <w:p w14:paraId="6D4D2F01"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C43A41">
        <w:rPr>
          <w:rFonts w:ascii="Times New Roman" w:eastAsia="Times New Roman" w:hAnsi="Times New Roman" w:cs="Times New Roman"/>
          <w:kern w:val="0"/>
          <w14:ligatures w14:val="none"/>
        </w:rPr>
        <w:t>The Expectation–Disconfirmation Theory (EDT), also referred to as the Customer Satisfaction Theory, was developed by Oliver (1980) to explain how customers evaluate products and services after consumption. The theory posits that customer satisfaction is determined by comparing customers' pre-purchase expectations with the actual performance of a product or service. When perceived performance exceeds expectations, positive disconfirmation occurs, resulting in customer satisfaction. Conversely, when performance falls below expectations, negative disconfirmation occurs, leading to dissatisfaction. If perceived performance matches expectations, customers experience confirmation and are generally satisfied with the service received (Oliver, 1980).</w:t>
      </w:r>
    </w:p>
    <w:p w14:paraId="451129FB"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C43A41">
        <w:rPr>
          <w:rFonts w:ascii="Times New Roman" w:eastAsia="Times New Roman" w:hAnsi="Times New Roman" w:cs="Times New Roman"/>
          <w:kern w:val="0"/>
          <w14:ligatures w14:val="none"/>
        </w:rPr>
        <w:t xml:space="preserve">The theory has become one of the most influential frameworks for explaining post-purchase consumer </w:t>
      </w:r>
      <w:proofErr w:type="spellStart"/>
      <w:r w:rsidRPr="00C43A41">
        <w:rPr>
          <w:rFonts w:ascii="Times New Roman" w:eastAsia="Times New Roman" w:hAnsi="Times New Roman" w:cs="Times New Roman"/>
          <w:kern w:val="0"/>
          <w14:ligatures w14:val="none"/>
        </w:rPr>
        <w:t>behaviour</w:t>
      </w:r>
      <w:proofErr w:type="spellEnd"/>
      <w:r w:rsidRPr="00C43A41">
        <w:rPr>
          <w:rFonts w:ascii="Times New Roman" w:eastAsia="Times New Roman" w:hAnsi="Times New Roman" w:cs="Times New Roman"/>
          <w:kern w:val="0"/>
          <w14:ligatures w14:val="none"/>
        </w:rPr>
        <w:t xml:space="preserve"> because it demonstrates how customer satisfaction influences subsequent </w:t>
      </w:r>
      <w:proofErr w:type="spellStart"/>
      <w:r w:rsidRPr="00C43A41">
        <w:rPr>
          <w:rFonts w:ascii="Times New Roman" w:eastAsia="Times New Roman" w:hAnsi="Times New Roman" w:cs="Times New Roman"/>
          <w:kern w:val="0"/>
          <w14:ligatures w14:val="none"/>
        </w:rPr>
        <w:t>behavioural</w:t>
      </w:r>
      <w:proofErr w:type="spellEnd"/>
      <w:r w:rsidRPr="00C43A41">
        <w:rPr>
          <w:rFonts w:ascii="Times New Roman" w:eastAsia="Times New Roman" w:hAnsi="Times New Roman" w:cs="Times New Roman"/>
          <w:kern w:val="0"/>
          <w14:ligatures w14:val="none"/>
        </w:rPr>
        <w:t xml:space="preserve"> outcomes such as repurchase intention, customer loyalty, and positive word-of-mouth advocacy. Kotler and Keller (2023) argue that organizations that consistently meet or exceed customer expectations are more likely to build long-term customer relationships, enhance customer lifetime value, and achieve sustainable competitive advantage. Similarly, Parasuraman, Zeithaml, and Malhotra (2005) emphasize that the quality of electronic services, including reliability, efficiency, responsiveness, and fulfilment, significantly shapes customers' satisfaction with online transactions.</w:t>
      </w:r>
    </w:p>
    <w:p w14:paraId="3E845C53"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C43A41">
        <w:rPr>
          <w:rFonts w:ascii="Times New Roman" w:eastAsia="Times New Roman" w:hAnsi="Times New Roman" w:cs="Times New Roman"/>
          <w:kern w:val="0"/>
          <w14:ligatures w14:val="none"/>
        </w:rPr>
        <w:t>Within the context of e-commerce, consumers evaluate their shopping experiences by assessing several service attributes, including website functionality, payment security, order accuracy, delivery reliability, communication, and after-sales support. Efficient innovative distribution practices—such as advanced technology adoption, flexible delivery options, seamless omnichannel integration, and reliable last-mile delivery—are expected to improve customers' perceptions of service performance. When these logistics services meet or exceed customers' expectations, they are more likely to experience satisfaction, continue purchasing from the same platform, remain loyal, and recommend the platform to others.</w:t>
      </w:r>
    </w:p>
    <w:p w14:paraId="76D6A355"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C43A41">
        <w:rPr>
          <w:rFonts w:ascii="Times New Roman" w:eastAsia="Times New Roman" w:hAnsi="Times New Roman" w:cs="Times New Roman"/>
          <w:kern w:val="0"/>
          <w14:ligatures w14:val="none"/>
        </w:rPr>
        <w:t xml:space="preserve">The Expectation–Disconfirmation Theory is therefore highly relevant to this study because it provides the theoretical explanation for the dependent variable—Consumer Retention. It demonstrates how customers' evaluations of innovative distribution services translate into </w:t>
      </w:r>
      <w:proofErr w:type="spellStart"/>
      <w:r w:rsidRPr="00C43A41">
        <w:rPr>
          <w:rFonts w:ascii="Times New Roman" w:eastAsia="Times New Roman" w:hAnsi="Times New Roman" w:cs="Times New Roman"/>
          <w:kern w:val="0"/>
          <w14:ligatures w14:val="none"/>
        </w:rPr>
        <w:t>favourable</w:t>
      </w:r>
      <w:proofErr w:type="spellEnd"/>
      <w:r w:rsidRPr="00C43A41">
        <w:rPr>
          <w:rFonts w:ascii="Times New Roman" w:eastAsia="Times New Roman" w:hAnsi="Times New Roman" w:cs="Times New Roman"/>
          <w:kern w:val="0"/>
          <w14:ligatures w14:val="none"/>
        </w:rPr>
        <w:t xml:space="preserve"> </w:t>
      </w:r>
      <w:proofErr w:type="spellStart"/>
      <w:r w:rsidRPr="00C43A41">
        <w:rPr>
          <w:rFonts w:ascii="Times New Roman" w:eastAsia="Times New Roman" w:hAnsi="Times New Roman" w:cs="Times New Roman"/>
          <w:kern w:val="0"/>
          <w14:ligatures w14:val="none"/>
        </w:rPr>
        <w:t>behavioural</w:t>
      </w:r>
      <w:proofErr w:type="spellEnd"/>
      <w:r w:rsidRPr="00C43A41">
        <w:rPr>
          <w:rFonts w:ascii="Times New Roman" w:eastAsia="Times New Roman" w:hAnsi="Times New Roman" w:cs="Times New Roman"/>
          <w:kern w:val="0"/>
          <w14:ligatures w14:val="none"/>
        </w:rPr>
        <w:t xml:space="preserve"> outcomes, including customer satisfaction, repurchase intention, customer loyalty, and word-of-mouth advocacy. Consequently, the theory provides a strong theoretical basis for explaining how improvements in innovative distribution models can strengthen consumer retention within the Nigerian e-commerce industry.</w:t>
      </w:r>
    </w:p>
    <w:p w14:paraId="2344E326" w14:textId="77777777" w:rsidR="00283AB9" w:rsidRPr="007548FE" w:rsidRDefault="00283AB9" w:rsidP="00283AB9">
      <w:pPr>
        <w:spacing w:after="0" w:line="240" w:lineRule="auto"/>
        <w:jc w:val="both"/>
        <w:outlineLvl w:val="1"/>
        <w:rPr>
          <w:rFonts w:ascii="Times New Roman" w:eastAsia="Times New Roman" w:hAnsi="Times New Roman" w:cs="Times New Roman"/>
          <w:b/>
          <w:bCs/>
          <w:kern w:val="0"/>
          <w14:ligatures w14:val="none"/>
        </w:rPr>
      </w:pPr>
    </w:p>
    <w:p w14:paraId="24CAF89B" w14:textId="77777777" w:rsidR="00283AB9" w:rsidRPr="00B71EAC" w:rsidRDefault="00283AB9" w:rsidP="00283AB9">
      <w:pPr>
        <w:spacing w:after="0" w:line="240" w:lineRule="auto"/>
        <w:jc w:val="both"/>
        <w:outlineLvl w:val="1"/>
        <w:rPr>
          <w:rFonts w:ascii="Times New Roman" w:eastAsia="Times New Roman" w:hAnsi="Times New Roman" w:cs="Times New Roman"/>
          <w:b/>
          <w:bCs/>
          <w:kern w:val="0"/>
          <w14:ligatures w14:val="none"/>
        </w:rPr>
      </w:pPr>
      <w:r w:rsidRPr="00B71EAC">
        <w:rPr>
          <w:rFonts w:ascii="Times New Roman" w:eastAsia="Times New Roman" w:hAnsi="Times New Roman" w:cs="Times New Roman"/>
          <w:b/>
          <w:bCs/>
          <w:kern w:val="0"/>
          <w14:ligatures w14:val="none"/>
        </w:rPr>
        <w:t>2.</w:t>
      </w:r>
      <w:r>
        <w:rPr>
          <w:rFonts w:ascii="Times New Roman" w:eastAsia="Times New Roman" w:hAnsi="Times New Roman" w:cs="Times New Roman"/>
          <w:b/>
          <w:bCs/>
          <w:kern w:val="0"/>
          <w14:ligatures w14:val="none"/>
        </w:rPr>
        <w:t>4</w:t>
      </w:r>
      <w:r w:rsidRPr="00B71EAC">
        <w:rPr>
          <w:rFonts w:ascii="Times New Roman" w:eastAsia="Times New Roman" w:hAnsi="Times New Roman" w:cs="Times New Roman"/>
          <w:b/>
          <w:bCs/>
          <w:kern w:val="0"/>
          <w14:ligatures w14:val="none"/>
        </w:rPr>
        <w:t xml:space="preserve"> Empirical Review</w:t>
      </w:r>
    </w:p>
    <w:p w14:paraId="19B016F2"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Christopher (2022) emphasizes that organizations that adopt advanced logistics technologies achieve higher operational efficiency through improved inventory management, faster order fulfilment, optimized transportation planning, and enhanced customer service. The study argues that technology-enabled logistics systems reduce operational costs while improving delivery reliability and customer satisfaction. Although the work provides comprehensive insights into modern supply chain management, it is largely conceptual and does not empirically examine how multiple dimensions of innovative distribution simultaneously influence consumer retention outcomes within the e-commerce sector.</w:t>
      </w:r>
    </w:p>
    <w:p w14:paraId="136D0414"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lastRenderedPageBreak/>
        <w:t>Similarly, Verhoef, Kannan, and Inman (2015) examined the transformation from multichannel to omnichannel retailing and reported that integrated retail systems significantly improve customer convenience, service consistency, and overall shopping experiences. The authors concluded that effective omnichannel integration strengthens customer relationships by enabling seamless transitions across digital and physical channels. However, their study primarily focused on retail channel integration and did not investigate the combined effects of omnichannel integration with other innovative distribution dimensions such as technology adoption, delivery flexibility, and last-mile delivery efficiency.</w:t>
      </w:r>
    </w:p>
    <w:p w14:paraId="584235A7"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Lemon and Verhoef (2016) further demonstrated that positive customer experiences across the entire customer journey significantly influence customer satisfaction, repeat patronage, and long-term loyalty. The study highlighted logistics performance as one of the most important determinants of customer experience because delivery represents the final stage of customer interaction with an organization. Nevertheless, the research examined customer experience broadly and did not specifically evaluate innovative distribution models as integrated determinants of consumer retention.</w:t>
      </w:r>
    </w:p>
    <w:p w14:paraId="7F111EF5"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These empirical findings indicate that while previous studies support the importance of logistics innovation and customer experience, there remains a need for a more comprehensive investigation that simultaneously examines multiple dimensions of innovative distribution models and their influence on consumer retention within the Nigerian e-commerce industry. This gap provides the empirical justification for the present study.</w:t>
      </w:r>
    </w:p>
    <w:p w14:paraId="4EDD8E4B"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 xml:space="preserve"> proceed half page </w:t>
      </w:r>
    </w:p>
    <w:p w14:paraId="24A8C5AA"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Hübner, Wollenburg, and Holzapfel (2016) investigated the transformation of retail logistics from traditional multichannel operations to integrated omnichannel systems. The study examined how retailers redesign their logistics networks to support seamless customer experiences across physical stores, websites, and mobile platforms. Using a qualitative multiple-case study approach involving leading European retail organizations, the authors found that successful omnichannel implementation depends largely on synchronized inventory management, integrated order fulfilment systems, coordinated transportation, and centralized customer information. The study concluded that effective logistics integration enhances operational efficiency while improving customer convenience, service consistency, and overall satisfaction. Furthermore, organizations that successfully integrate their distribution channels are better positioned to respond to changing consumer preferences and maintain competitive advantage. However, the study focused primarily on European retail markets and did not investigate how omnichannel logistics influence multiple dimensions of consumer retention in developing economies such as Nigeria. This geographical and contextual limitation provides further justification for the present study.</w:t>
      </w:r>
    </w:p>
    <w:p w14:paraId="79B3CC3E"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 xml:space="preserve">Parasuraman, Zeithaml, and Malhotra (2005) developed the E-S-QUAL model to measure electronic service quality in online environments. Using extensive empirical validation involving online consumers, the researchers identified four major dimensions of electronic service quality: efficiency, system availability, fulfilment, and privacy. The findings revealed that customers' perceptions of service quality significantly influence satisfaction, trust, and future </w:t>
      </w:r>
      <w:proofErr w:type="spellStart"/>
      <w:r w:rsidRPr="00B71EAC">
        <w:rPr>
          <w:rFonts w:ascii="Times New Roman" w:eastAsia="Times New Roman" w:hAnsi="Times New Roman" w:cs="Times New Roman"/>
          <w:kern w:val="0"/>
          <w14:ligatures w14:val="none"/>
        </w:rPr>
        <w:t>behavioural</w:t>
      </w:r>
      <w:proofErr w:type="spellEnd"/>
      <w:r w:rsidRPr="00B71EAC">
        <w:rPr>
          <w:rFonts w:ascii="Times New Roman" w:eastAsia="Times New Roman" w:hAnsi="Times New Roman" w:cs="Times New Roman"/>
          <w:kern w:val="0"/>
          <w14:ligatures w14:val="none"/>
        </w:rPr>
        <w:t xml:space="preserve"> intentions. Specifically, efficient website functionality, reliable order fulfilment, prompt service delivery, and secure online transactions were found to enhance customer satisfaction and increase the likelihood of repeat patronage. The study concluded that organizations that consistently provide high electronic service quality are more likely to retain customers and strengthen long-term relationships. Nevertheless, the study concentrated primarily on electronic service quality and did not comprehensively examine the role of logistics innovations such as delivery flexibility, </w:t>
      </w:r>
      <w:r w:rsidRPr="00B71EAC">
        <w:rPr>
          <w:rFonts w:ascii="Times New Roman" w:eastAsia="Times New Roman" w:hAnsi="Times New Roman" w:cs="Times New Roman"/>
          <w:kern w:val="0"/>
          <w14:ligatures w14:val="none"/>
        </w:rPr>
        <w:lastRenderedPageBreak/>
        <w:t>omnichannel integration, and last-mile delivery efficiency. Consequently, the present study extends existing knowledge by integrating these logistics dimensions into a comprehensive framework for explaining consumer retention within the Nigerian e-commerce industry.</w:t>
      </w:r>
    </w:p>
    <w:p w14:paraId="01AF5D4A"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 xml:space="preserve">proceed half page </w:t>
      </w:r>
    </w:p>
    <w:p w14:paraId="3F9A8F9D" w14:textId="77777777" w:rsidR="00283AB9" w:rsidRPr="00C43A41" w:rsidRDefault="00283AB9" w:rsidP="00283AB9">
      <w:pPr>
        <w:spacing w:after="0" w:line="240" w:lineRule="auto"/>
        <w:jc w:val="both"/>
        <w:outlineLvl w:val="2"/>
        <w:rPr>
          <w:rFonts w:ascii="Times New Roman" w:eastAsia="Times New Roman" w:hAnsi="Times New Roman" w:cs="Times New Roman"/>
          <w:b/>
          <w:bCs/>
          <w:kern w:val="0"/>
          <w14:ligatures w14:val="none"/>
        </w:rPr>
      </w:pPr>
    </w:p>
    <w:p w14:paraId="27844890" w14:textId="063D339F" w:rsidR="00283AB9" w:rsidRDefault="00501D71" w:rsidP="00283AB9">
      <w:pPr>
        <w:spacing w:after="0"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Fig 1: </w:t>
      </w:r>
      <w:r w:rsidR="00283AB9" w:rsidRPr="00B71EAC">
        <w:rPr>
          <w:rFonts w:ascii="Times New Roman" w:eastAsia="Times New Roman" w:hAnsi="Times New Roman" w:cs="Times New Roman"/>
          <w:b/>
          <w:bCs/>
          <w:kern w:val="0"/>
          <w14:ligatures w14:val="none"/>
        </w:rPr>
        <w:t>Conceptual Framework</w:t>
      </w:r>
    </w:p>
    <w:p w14:paraId="18E09495" w14:textId="77777777" w:rsidR="00283AB9" w:rsidRDefault="00283AB9" w:rsidP="00283AB9">
      <w:pPr>
        <w:spacing w:after="0" w:line="240" w:lineRule="auto"/>
        <w:jc w:val="both"/>
        <w:outlineLvl w:val="2"/>
        <w:rPr>
          <w:rFonts w:ascii="Times New Roman" w:eastAsia="Times New Roman" w:hAnsi="Times New Roman" w:cs="Times New Roman"/>
          <w:b/>
          <w:bCs/>
          <w:kern w:val="0"/>
          <w14:ligatures w14:val="none"/>
        </w:rPr>
      </w:pPr>
    </w:p>
    <w:p w14:paraId="7AB0CA8D" w14:textId="77777777" w:rsidR="00283AB9" w:rsidRDefault="00283AB9" w:rsidP="00283AB9">
      <w:pPr>
        <w:spacing w:after="0" w:line="240" w:lineRule="auto"/>
        <w:jc w:val="both"/>
        <w:outlineLvl w:val="2"/>
        <w:rPr>
          <w:rFonts w:ascii="Times New Roman" w:eastAsia="Times New Roman" w:hAnsi="Times New Roman" w:cs="Times New Roman"/>
          <w:b/>
          <w:bCs/>
          <w:kern w:val="0"/>
          <w14:ligatures w14:val="none"/>
        </w:rPr>
      </w:pPr>
    </w:p>
    <w:p w14:paraId="6B578CCA" w14:textId="77777777" w:rsidR="00283AB9" w:rsidRDefault="00283AB9" w:rsidP="00283AB9">
      <w:pPr>
        <w:spacing w:after="0" w:line="240" w:lineRule="auto"/>
        <w:jc w:val="both"/>
        <w:outlineLvl w:val="2"/>
        <w:rPr>
          <w:rFonts w:ascii="Times New Roman" w:eastAsia="Times New Roman" w:hAnsi="Times New Roman" w:cs="Times New Roman"/>
          <w:b/>
          <w:bCs/>
          <w:kern w:val="0"/>
          <w14:ligatures w14:val="none"/>
        </w:rPr>
      </w:pPr>
    </w:p>
    <w:p w14:paraId="18C10E1B" w14:textId="77777777" w:rsidR="00283AB9" w:rsidRDefault="00283AB9" w:rsidP="00283AB9">
      <w:pPr>
        <w:spacing w:after="0" w:line="240" w:lineRule="auto"/>
        <w:jc w:val="both"/>
        <w:outlineLvl w:val="2"/>
        <w:rPr>
          <w:rFonts w:ascii="Times New Roman" w:eastAsia="Times New Roman" w:hAnsi="Times New Roman" w:cs="Times New Roman"/>
          <w:b/>
          <w:bCs/>
          <w:kern w:val="0"/>
          <w14:ligatures w14:val="none"/>
        </w:rPr>
      </w:pPr>
    </w:p>
    <w:p w14:paraId="4146EADD" w14:textId="77777777" w:rsidR="00283AB9" w:rsidRDefault="00283AB9" w:rsidP="00283AB9">
      <w:pPr>
        <w:spacing w:after="0" w:line="240" w:lineRule="auto"/>
        <w:jc w:val="both"/>
        <w:outlineLvl w:val="2"/>
        <w:rPr>
          <w:rFonts w:ascii="Times New Roman" w:eastAsia="Times New Roman" w:hAnsi="Times New Roman" w:cs="Times New Roman"/>
          <w:b/>
          <w:bCs/>
          <w:kern w:val="0"/>
          <w14:ligatures w14:val="none"/>
        </w:rPr>
      </w:pPr>
      <w:r w:rsidRPr="002E6CC7">
        <w:rPr>
          <w:rFonts w:ascii="Times New Roman" w:eastAsia="Times New Roman" w:hAnsi="Times New Roman" w:cs="Times New Roman"/>
          <w:b/>
          <w:bCs/>
          <w:noProof/>
          <w:kern w:val="36"/>
          <w14:ligatures w14:val="none"/>
        </w:rPr>
        <w:drawing>
          <wp:inline distT="0" distB="0" distL="0" distR="0" wp14:anchorId="2C39193F" wp14:editId="195E2EC0">
            <wp:extent cx="5503118" cy="2874645"/>
            <wp:effectExtent l="0" t="0" r="2540" b="1905"/>
            <wp:docPr id="581109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09638" name=""/>
                    <pic:cNvPicPr/>
                  </pic:nvPicPr>
                  <pic:blipFill rotWithShape="1">
                    <a:blip r:embed="rId8"/>
                    <a:srcRect t="5332"/>
                    <a:stretch>
                      <a:fillRect/>
                    </a:stretch>
                  </pic:blipFill>
                  <pic:spPr bwMode="auto">
                    <a:xfrm>
                      <a:off x="0" y="0"/>
                      <a:ext cx="5517393" cy="2882102"/>
                    </a:xfrm>
                    <a:prstGeom prst="rect">
                      <a:avLst/>
                    </a:prstGeom>
                    <a:ln>
                      <a:noFill/>
                    </a:ln>
                    <a:extLst>
                      <a:ext uri="{53640926-AAD7-44D8-BBD7-CCE9431645EC}">
                        <a14:shadowObscured xmlns:a14="http://schemas.microsoft.com/office/drawing/2010/main"/>
                      </a:ext>
                    </a:extLst>
                  </pic:spPr>
                </pic:pic>
              </a:graphicData>
            </a:graphic>
          </wp:inline>
        </w:drawing>
      </w:r>
    </w:p>
    <w:p w14:paraId="58ACFDF2" w14:textId="77777777" w:rsidR="00283AB9" w:rsidRPr="00B71EAC" w:rsidRDefault="00283AB9" w:rsidP="00283AB9">
      <w:pPr>
        <w:spacing w:after="0" w:line="240" w:lineRule="auto"/>
        <w:jc w:val="both"/>
        <w:outlineLvl w:val="2"/>
        <w:rPr>
          <w:rFonts w:ascii="Times New Roman" w:eastAsia="Times New Roman" w:hAnsi="Times New Roman" w:cs="Times New Roman"/>
          <w:b/>
          <w:bCs/>
          <w:kern w:val="0"/>
          <w14:ligatures w14:val="none"/>
        </w:rPr>
      </w:pPr>
    </w:p>
    <w:p w14:paraId="7F9708B3"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b/>
          <w:bCs/>
          <w:kern w:val="0"/>
          <w14:ligatures w14:val="none"/>
        </w:rPr>
        <w:t>Source:</w:t>
      </w:r>
      <w:r w:rsidRPr="00B71EAC">
        <w:rPr>
          <w:rFonts w:ascii="Times New Roman" w:eastAsia="Times New Roman" w:hAnsi="Times New Roman" w:cs="Times New Roman"/>
          <w:kern w:val="0"/>
          <w14:ligatures w14:val="none"/>
        </w:rPr>
        <w:t xml:space="preserve"> Developed by the Researcher (2026) based on Rogers (1962, 2003), Oliver (1980, 1999), Kotler and Keller (2023), Christopher (2022), Verhoef, Kannan, and Inman (2015), Hübner, Wollenburg, and Holzapfel (2016), Lemon and Verhoef (2016), Parasuraman, Zeithaml, and Malhotra (2005), Payne and Frow (2017), and the Review of Related Literature.</w:t>
      </w:r>
    </w:p>
    <w:p w14:paraId="6035A86C"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 xml:space="preserve">The conceptual framework illustrates the hypothesized relationship between </w:t>
      </w:r>
    </w:p>
    <w:p w14:paraId="058B1892" w14:textId="77777777" w:rsidR="00283AB9" w:rsidRPr="00C43A41" w:rsidRDefault="00283AB9" w:rsidP="00283AB9">
      <w:pPr>
        <w:spacing w:after="0" w:line="240" w:lineRule="auto"/>
        <w:jc w:val="both"/>
        <w:rPr>
          <w:rFonts w:ascii="Times New Roman" w:eastAsia="Times New Roman" w:hAnsi="Times New Roman" w:cs="Times New Roman"/>
          <w:kern w:val="0"/>
          <w14:ligatures w14:val="none"/>
        </w:rPr>
      </w:pPr>
    </w:p>
    <w:p w14:paraId="443A4AA4"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The framework proposes that each dimension of innovative distribution models exerts a positive influence on a corresponding dimension of consumer retention. Specifically, Technology Adoption is expected to improve Customer Satisfaction by enhancing operational efficiency and service reliability; Delivery Flexibility is expected to strengthen Repurchase Intention by providing customers with convenient and responsive delivery alternatives; Omnichannel Integration is expected to enhance Customer Loyalty through seamless and consistent customer experiences across multiple channels; while Last-Mile Delivery Efficiency is expected to promote Word-of-Mouth Advocacy by ensuring timely, accurate, and dependable product delivery (Christopher, 2022; Lemon &amp; Verhoef, 2016; Verhoef et al., 2015). These relationships form the basis of the four hypotheses (H₁–H₄) developed for this study.</w:t>
      </w:r>
    </w:p>
    <w:p w14:paraId="0B4E58DD"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 xml:space="preserve">The framework also recognizes that demographic characteristics, including age, gender, educational attainment, income level, occupation, and frequency of online shopping, may </w:t>
      </w:r>
      <w:r w:rsidRPr="00B71EAC">
        <w:rPr>
          <w:rFonts w:ascii="Times New Roman" w:eastAsia="Times New Roman" w:hAnsi="Times New Roman" w:cs="Times New Roman"/>
          <w:kern w:val="0"/>
          <w14:ligatures w14:val="none"/>
        </w:rPr>
        <w:lastRenderedPageBreak/>
        <w:t xml:space="preserve">influence consumer retention. These variables are incorporated as control variables to account for their possible effects on customers' purchasing </w:t>
      </w:r>
      <w:proofErr w:type="spellStart"/>
      <w:r w:rsidRPr="00B71EAC">
        <w:rPr>
          <w:rFonts w:ascii="Times New Roman" w:eastAsia="Times New Roman" w:hAnsi="Times New Roman" w:cs="Times New Roman"/>
          <w:kern w:val="0"/>
          <w14:ligatures w14:val="none"/>
        </w:rPr>
        <w:t>behaviour</w:t>
      </w:r>
      <w:proofErr w:type="spellEnd"/>
      <w:r w:rsidRPr="00B71EAC">
        <w:rPr>
          <w:rFonts w:ascii="Times New Roman" w:eastAsia="Times New Roman" w:hAnsi="Times New Roman" w:cs="Times New Roman"/>
          <w:kern w:val="0"/>
          <w14:ligatures w14:val="none"/>
        </w:rPr>
        <w:t xml:space="preserve"> and retention outcomes.</w:t>
      </w:r>
    </w:p>
    <w:p w14:paraId="57B3BD3F" w14:textId="77777777" w:rsidR="00283AB9"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Overall, the conceptual framework demonstrates that effective implementation of innovative distribution models is expected to enhance customer experiences and strengthen consumer retention. It therefore provides the theoretical and analytical foundation for examining the nexus between innovative distribution models and consumer retention in the Nigerian e-commerce industry.</w:t>
      </w:r>
    </w:p>
    <w:p w14:paraId="2570051C"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p>
    <w:p w14:paraId="5580DA3D" w14:textId="77777777" w:rsidR="00283AB9" w:rsidRPr="00B71EAC" w:rsidRDefault="00283AB9" w:rsidP="00283AB9">
      <w:pPr>
        <w:spacing w:after="0" w:line="240" w:lineRule="auto"/>
        <w:jc w:val="both"/>
        <w:outlineLvl w:val="2"/>
        <w:rPr>
          <w:rFonts w:ascii="Times New Roman" w:eastAsia="Times New Roman" w:hAnsi="Times New Roman" w:cs="Times New Roman"/>
          <w:b/>
          <w:bCs/>
          <w:kern w:val="0"/>
          <w14:ligatures w14:val="none"/>
        </w:rPr>
      </w:pPr>
      <w:r w:rsidRPr="00B71EAC">
        <w:rPr>
          <w:rFonts w:ascii="Times New Roman" w:eastAsia="Times New Roman" w:hAnsi="Times New Roman" w:cs="Times New Roman"/>
          <w:b/>
          <w:bCs/>
          <w:kern w:val="0"/>
          <w14:ligatures w14:val="none"/>
        </w:rPr>
        <w:t>2.6 Summary of Literature Review</w:t>
      </w:r>
    </w:p>
    <w:p w14:paraId="4B41328C"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The literature reviewed demonstrates that innovative distribution models have become strategic organizational capabilities for improving customer retention within the e-commerce industry. The conceptual review established that technology adoption, delivery flexibility, omnichannel integration, and last-mile delivery efficiency constitute the principal dimensions of innovative distribution models, while customer satisfaction, repurchase intention, customer loyalty, and word-of-mouth advocacy represent the major dimensions of consumer retention. The review further indicates that advances in digital technologies and integrated logistics systems have transformed distribution from an operational function into a strategic source of customer value and competitive advantage (Christopher, 2022; Kotler &amp; Keller, 2023).</w:t>
      </w:r>
    </w:p>
    <w:p w14:paraId="1F3CFD47"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 xml:space="preserve">The theoretical review showed that the Diffusion of Innovation Theory (Rogers, 1962, 2003) explains why organizations adopt technological and logistics innovations, whereas the Expectation–Disconfirmation Theory (Oliver, 1980) explains how customers evaluate service performance and develop </w:t>
      </w:r>
      <w:proofErr w:type="spellStart"/>
      <w:r w:rsidRPr="00B71EAC">
        <w:rPr>
          <w:rFonts w:ascii="Times New Roman" w:eastAsia="Times New Roman" w:hAnsi="Times New Roman" w:cs="Times New Roman"/>
          <w:kern w:val="0"/>
          <w14:ligatures w14:val="none"/>
        </w:rPr>
        <w:t>favourable</w:t>
      </w:r>
      <w:proofErr w:type="spellEnd"/>
      <w:r w:rsidRPr="00B71EAC">
        <w:rPr>
          <w:rFonts w:ascii="Times New Roman" w:eastAsia="Times New Roman" w:hAnsi="Times New Roman" w:cs="Times New Roman"/>
          <w:kern w:val="0"/>
          <w14:ligatures w14:val="none"/>
        </w:rPr>
        <w:t xml:space="preserve"> </w:t>
      </w:r>
      <w:proofErr w:type="spellStart"/>
      <w:r w:rsidRPr="00B71EAC">
        <w:rPr>
          <w:rFonts w:ascii="Times New Roman" w:eastAsia="Times New Roman" w:hAnsi="Times New Roman" w:cs="Times New Roman"/>
          <w:kern w:val="0"/>
          <w14:ligatures w14:val="none"/>
        </w:rPr>
        <w:t>behavioural</w:t>
      </w:r>
      <w:proofErr w:type="spellEnd"/>
      <w:r w:rsidRPr="00B71EAC">
        <w:rPr>
          <w:rFonts w:ascii="Times New Roman" w:eastAsia="Times New Roman" w:hAnsi="Times New Roman" w:cs="Times New Roman"/>
          <w:kern w:val="0"/>
          <w14:ligatures w14:val="none"/>
        </w:rPr>
        <w:t xml:space="preserve"> intentions. Together, these theories provide a comprehensive theoretical foundation for explaining how innovative distribution practices influence customer satisfaction, repurchase intention, loyalty, and advocacy.</w:t>
      </w:r>
    </w:p>
    <w:p w14:paraId="01CD4D29"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The empirical review revealed consistent evidence that technology adoption, customer experience management, omnichannel retailing, electronic service quality, and relationship marketing positively influence customer-related outcomes. However, previous studies have generally examined these variables independently or within different industrial and geographical contexts. Limited empirical evidence exists regarding the combined influence of technology adoption, delivery flexibility, omnichannel integration, and last-mile delivery efficiency on the multiple dimensions of consumer retention within the Nigerian e-commerce industry.</w:t>
      </w:r>
    </w:p>
    <w:p w14:paraId="3C15D27F" w14:textId="77777777" w:rsidR="00283AB9" w:rsidRPr="00B71EAC" w:rsidRDefault="00283AB9" w:rsidP="00283AB9">
      <w:pPr>
        <w:spacing w:after="0" w:line="240" w:lineRule="auto"/>
        <w:jc w:val="both"/>
        <w:rPr>
          <w:rFonts w:ascii="Times New Roman" w:eastAsia="Times New Roman" w:hAnsi="Times New Roman" w:cs="Times New Roman"/>
          <w:kern w:val="0"/>
          <w14:ligatures w14:val="none"/>
        </w:rPr>
      </w:pPr>
      <w:r w:rsidRPr="00B71EAC">
        <w:rPr>
          <w:rFonts w:ascii="Times New Roman" w:eastAsia="Times New Roman" w:hAnsi="Times New Roman" w:cs="Times New Roman"/>
          <w:kern w:val="0"/>
          <w14:ligatures w14:val="none"/>
        </w:rPr>
        <w:t>Accordingly, this study addresses this empirical and contextual gap by developing and testing an integrated framework that examines the influence of innovative distribution models on customer satisfaction, repurchase intention, customer loyalty, and word-of-mouth advocacy. The findings are expected to contribute to marketing and logistics literature while providing practical insights for e-commerce firms, managers, policymakers, and future researchers seeking to improve consumer retention through innovative distribution strategies.</w:t>
      </w:r>
    </w:p>
    <w:p w14:paraId="19BDB59F" w14:textId="4C0D2711" w:rsidR="00634725" w:rsidRPr="002E6CC7" w:rsidRDefault="00634725" w:rsidP="002E6CC7">
      <w:pPr>
        <w:spacing w:after="0" w:line="240" w:lineRule="auto"/>
        <w:jc w:val="both"/>
        <w:rPr>
          <w:rFonts w:ascii="Times New Roman" w:eastAsia="Times New Roman" w:hAnsi="Times New Roman" w:cs="Times New Roman"/>
          <w:kern w:val="0"/>
          <w14:ligatures w14:val="none"/>
        </w:rPr>
      </w:pPr>
    </w:p>
    <w:p w14:paraId="0496C4D8" w14:textId="1DDE2C7D" w:rsidR="00634725" w:rsidRPr="002E6CC7" w:rsidRDefault="00E35F1E" w:rsidP="002E6CC7">
      <w:pPr>
        <w:spacing w:after="0" w:line="240" w:lineRule="auto"/>
        <w:jc w:val="both"/>
        <w:outlineLvl w:val="1"/>
        <w:rPr>
          <w:rFonts w:ascii="Times New Roman" w:eastAsia="Times New Roman" w:hAnsi="Times New Roman" w:cs="Times New Roman"/>
          <w:b/>
          <w:bCs/>
          <w:kern w:val="0"/>
          <w14:ligatures w14:val="none"/>
        </w:rPr>
      </w:pPr>
      <w:r w:rsidRPr="002E6CC7">
        <w:rPr>
          <w:rFonts w:ascii="Times New Roman" w:eastAsia="Times New Roman" w:hAnsi="Times New Roman" w:cs="Times New Roman"/>
          <w:b/>
          <w:bCs/>
          <w:kern w:val="0"/>
          <w14:ligatures w14:val="none"/>
        </w:rPr>
        <w:t>3.0</w:t>
      </w:r>
      <w:r w:rsidRPr="002E6CC7">
        <w:rPr>
          <w:rFonts w:ascii="Times New Roman" w:eastAsia="Times New Roman" w:hAnsi="Times New Roman" w:cs="Times New Roman"/>
          <w:b/>
          <w:bCs/>
          <w:kern w:val="0"/>
          <w14:ligatures w14:val="none"/>
        </w:rPr>
        <w:tab/>
      </w:r>
      <w:r w:rsidR="00634725" w:rsidRPr="002E6CC7">
        <w:rPr>
          <w:rFonts w:ascii="Times New Roman" w:eastAsia="Times New Roman" w:hAnsi="Times New Roman" w:cs="Times New Roman"/>
          <w:b/>
          <w:bCs/>
          <w:kern w:val="0"/>
          <w14:ligatures w14:val="none"/>
        </w:rPr>
        <w:t xml:space="preserve"> METHODOLOGY</w:t>
      </w:r>
    </w:p>
    <w:p w14:paraId="509528F9" w14:textId="77777777" w:rsidR="00F37A7F" w:rsidRPr="00F37A7F" w:rsidRDefault="00F37A7F" w:rsidP="002E6CC7">
      <w:pPr>
        <w:spacing w:after="0" w:line="240" w:lineRule="auto"/>
        <w:jc w:val="both"/>
        <w:outlineLvl w:val="1"/>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3.1 Research Design</w:t>
      </w:r>
    </w:p>
    <w:p w14:paraId="74AD2066" w14:textId="77777777" w:rsidR="009B4F4F" w:rsidRPr="009B4F4F" w:rsidRDefault="009B4F4F" w:rsidP="009B4F4F">
      <w:pPr>
        <w:spacing w:after="0" w:line="240" w:lineRule="auto"/>
        <w:jc w:val="both"/>
        <w:rPr>
          <w:rFonts w:ascii="Times New Roman" w:eastAsia="Times New Roman" w:hAnsi="Times New Roman" w:cs="Times New Roman"/>
          <w:kern w:val="0"/>
          <w14:ligatures w14:val="none"/>
        </w:rPr>
      </w:pPr>
      <w:r w:rsidRPr="009B4F4F">
        <w:rPr>
          <w:rFonts w:ascii="Times New Roman" w:eastAsia="Times New Roman" w:hAnsi="Times New Roman" w:cs="Times New Roman"/>
          <w:kern w:val="0"/>
          <w14:ligatures w14:val="none"/>
        </w:rPr>
        <w:t xml:space="preserve">This study adopted a descriptive survey research design to examine the nexus between innovative distribution models and consumer retention in the Nigerian e-commerce industry. The descriptive survey design was considered appropriate because it enabled the researcher to collect quantitative data from a relatively large number of respondents regarding their perceptions, experiences, and </w:t>
      </w:r>
      <w:proofErr w:type="spellStart"/>
      <w:r w:rsidRPr="009B4F4F">
        <w:rPr>
          <w:rFonts w:ascii="Times New Roman" w:eastAsia="Times New Roman" w:hAnsi="Times New Roman" w:cs="Times New Roman"/>
          <w:kern w:val="0"/>
          <w14:ligatures w14:val="none"/>
        </w:rPr>
        <w:t>behavioural</w:t>
      </w:r>
      <w:proofErr w:type="spellEnd"/>
      <w:r w:rsidRPr="009B4F4F">
        <w:rPr>
          <w:rFonts w:ascii="Times New Roman" w:eastAsia="Times New Roman" w:hAnsi="Times New Roman" w:cs="Times New Roman"/>
          <w:kern w:val="0"/>
          <w14:ligatures w14:val="none"/>
        </w:rPr>
        <w:t xml:space="preserve"> intentions relating to innovative distribution practices and consumer retention.</w:t>
      </w:r>
    </w:p>
    <w:p w14:paraId="30C0E37D" w14:textId="77777777" w:rsidR="009B4F4F" w:rsidRPr="009B4F4F" w:rsidRDefault="009B4F4F" w:rsidP="009B4F4F">
      <w:pPr>
        <w:spacing w:after="0" w:line="240" w:lineRule="auto"/>
        <w:jc w:val="both"/>
        <w:rPr>
          <w:rFonts w:ascii="Times New Roman" w:eastAsia="Times New Roman" w:hAnsi="Times New Roman" w:cs="Times New Roman"/>
          <w:kern w:val="0"/>
          <w14:ligatures w14:val="none"/>
        </w:rPr>
      </w:pPr>
      <w:r w:rsidRPr="009B4F4F">
        <w:rPr>
          <w:rFonts w:ascii="Times New Roman" w:eastAsia="Times New Roman" w:hAnsi="Times New Roman" w:cs="Times New Roman"/>
          <w:kern w:val="0"/>
          <w14:ligatures w14:val="none"/>
        </w:rPr>
        <w:lastRenderedPageBreak/>
        <w:t>According to Creswell and Creswell (2023), a descriptive survey design is appropriate for studies that seek to describe existing phenomena and examine relationships among variables without manipulating the research environment. Similarly, Saunders, Lewis, and Thornhill (2023) note that survey research is suitable for collecting standardized data from a large population, thereby facilitating statistical analysis and the generalization of findings. Since this study investigated the naturally occurring relationships between innovative distribution models and consumer retention, the descriptive survey design provided an appropriate framework for generating reliable and valid empirical data.</w:t>
      </w:r>
    </w:p>
    <w:p w14:paraId="309751DB" w14:textId="77777777" w:rsidR="009B4F4F" w:rsidRPr="009B4F4F" w:rsidRDefault="009B4F4F" w:rsidP="009B4F4F">
      <w:pPr>
        <w:pBdr>
          <w:bottom w:val="single" w:sz="6" w:space="1" w:color="auto"/>
        </w:pBdr>
        <w:spacing w:after="0" w:line="240" w:lineRule="auto"/>
        <w:jc w:val="center"/>
        <w:rPr>
          <w:rFonts w:ascii="Arial" w:eastAsia="Times New Roman" w:hAnsi="Arial" w:cs="Arial"/>
          <w:vanish/>
          <w:kern w:val="0"/>
          <w:sz w:val="16"/>
          <w:szCs w:val="16"/>
          <w14:ligatures w14:val="none"/>
        </w:rPr>
      </w:pPr>
      <w:r w:rsidRPr="009B4F4F">
        <w:rPr>
          <w:rFonts w:ascii="Arial" w:eastAsia="Times New Roman" w:hAnsi="Arial" w:cs="Arial"/>
          <w:vanish/>
          <w:kern w:val="0"/>
          <w:sz w:val="16"/>
          <w:szCs w:val="16"/>
          <w14:ligatures w14:val="none"/>
        </w:rPr>
        <w:t>Top of Form</w:t>
      </w:r>
    </w:p>
    <w:p w14:paraId="382C0E35" w14:textId="77777777" w:rsidR="009B4F4F" w:rsidRPr="009B4F4F" w:rsidRDefault="009B4F4F" w:rsidP="009B4F4F">
      <w:pPr>
        <w:pBdr>
          <w:top w:val="single" w:sz="6" w:space="1" w:color="auto"/>
        </w:pBdr>
        <w:spacing w:after="0" w:line="240" w:lineRule="auto"/>
        <w:jc w:val="center"/>
        <w:rPr>
          <w:rFonts w:ascii="Arial" w:eastAsia="Times New Roman" w:hAnsi="Arial" w:cs="Arial"/>
          <w:vanish/>
          <w:kern w:val="0"/>
          <w:sz w:val="16"/>
          <w:szCs w:val="16"/>
          <w14:ligatures w14:val="none"/>
        </w:rPr>
      </w:pPr>
      <w:r w:rsidRPr="009B4F4F">
        <w:rPr>
          <w:rFonts w:ascii="Arial" w:eastAsia="Times New Roman" w:hAnsi="Arial" w:cs="Arial"/>
          <w:vanish/>
          <w:kern w:val="0"/>
          <w:sz w:val="16"/>
          <w:szCs w:val="16"/>
          <w14:ligatures w14:val="none"/>
        </w:rPr>
        <w:t>Bottom of Form</w:t>
      </w:r>
    </w:p>
    <w:p w14:paraId="5B11C7FF" w14:textId="77777777" w:rsidR="00F37A7F" w:rsidRPr="00F37A7F" w:rsidRDefault="00F37A7F" w:rsidP="002E6CC7">
      <w:pPr>
        <w:spacing w:after="0" w:line="240" w:lineRule="auto"/>
        <w:jc w:val="both"/>
        <w:outlineLvl w:val="0"/>
        <w:rPr>
          <w:rFonts w:ascii="Times New Roman" w:eastAsia="Times New Roman" w:hAnsi="Times New Roman" w:cs="Times New Roman"/>
          <w:b/>
          <w:bCs/>
          <w:kern w:val="36"/>
          <w14:ligatures w14:val="none"/>
        </w:rPr>
      </w:pPr>
      <w:r w:rsidRPr="00F37A7F">
        <w:rPr>
          <w:rFonts w:ascii="Times New Roman" w:eastAsia="Times New Roman" w:hAnsi="Times New Roman" w:cs="Times New Roman"/>
          <w:b/>
          <w:bCs/>
          <w:kern w:val="36"/>
          <w14:ligatures w14:val="none"/>
        </w:rPr>
        <w:t>3.2 Area of the Study</w:t>
      </w:r>
    </w:p>
    <w:p w14:paraId="29601242" w14:textId="300A2EDB"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study was conducted in three major metropolitan cities in Nigeria, namely Lagos, Abuja, and Port Harcourt. These cities were selected because they represent the country's largest e-commerce markets, characterized by relatively high internet penetration, extensive logistics infrastructure, large populations of online shoppers, and the presence of major e-commerce platforms such as Jumia, Konga, and Jiji.</w:t>
      </w:r>
      <w:r w:rsidR="004105A8">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The selection of these cities also ensured consistency with the geographical scope of the study and the sampling procedure adopted.</w:t>
      </w:r>
    </w:p>
    <w:p w14:paraId="65A92C77" w14:textId="77777777" w:rsidR="00F37A7F" w:rsidRPr="00F37A7F" w:rsidRDefault="00F37A7F" w:rsidP="002E6CC7">
      <w:pPr>
        <w:spacing w:after="0" w:line="240" w:lineRule="auto"/>
        <w:jc w:val="both"/>
        <w:outlineLvl w:val="0"/>
        <w:rPr>
          <w:rFonts w:ascii="Times New Roman" w:eastAsia="Times New Roman" w:hAnsi="Times New Roman" w:cs="Times New Roman"/>
          <w:b/>
          <w:bCs/>
          <w:kern w:val="36"/>
          <w14:ligatures w14:val="none"/>
        </w:rPr>
      </w:pPr>
      <w:r w:rsidRPr="00F37A7F">
        <w:rPr>
          <w:rFonts w:ascii="Times New Roman" w:eastAsia="Times New Roman" w:hAnsi="Times New Roman" w:cs="Times New Roman"/>
          <w:b/>
          <w:bCs/>
          <w:kern w:val="36"/>
          <w14:ligatures w14:val="none"/>
        </w:rPr>
        <w:t>3.3 Population of the Study</w:t>
      </w:r>
    </w:p>
    <w:p w14:paraId="261BBDCE"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target population comprised active users of major e-commerce platforms operating in Nigeria who had completed at least one online purchase within the preceding six months.</w:t>
      </w:r>
    </w:p>
    <w:p w14:paraId="114D42E2"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According to Statista (2024), Nigeria has more than 35 million active online shoppers. Because studying the entire population was impracticable, the study focused on active consumers residing within Lagos, Abuja, and Port Harcourt, where e-commerce activities are most concentrated.</w:t>
      </w:r>
    </w:p>
    <w:p w14:paraId="42B9F5A5" w14:textId="11B44694"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accessible population consisted of registered online shoppers who regularly patronized major e-commerce platforms within the selected study locations.</w:t>
      </w:r>
    </w:p>
    <w:p w14:paraId="731188A4" w14:textId="77777777" w:rsidR="00F37A7F" w:rsidRPr="00F37A7F" w:rsidRDefault="00F37A7F" w:rsidP="002E6CC7">
      <w:pPr>
        <w:spacing w:after="0" w:line="240" w:lineRule="auto"/>
        <w:jc w:val="both"/>
        <w:outlineLvl w:val="0"/>
        <w:rPr>
          <w:rFonts w:ascii="Times New Roman" w:eastAsia="Times New Roman" w:hAnsi="Times New Roman" w:cs="Times New Roman"/>
          <w:b/>
          <w:bCs/>
          <w:kern w:val="36"/>
          <w14:ligatures w14:val="none"/>
        </w:rPr>
      </w:pPr>
      <w:r w:rsidRPr="00F37A7F">
        <w:rPr>
          <w:rFonts w:ascii="Times New Roman" w:eastAsia="Times New Roman" w:hAnsi="Times New Roman" w:cs="Times New Roman"/>
          <w:b/>
          <w:bCs/>
          <w:kern w:val="36"/>
          <w14:ligatures w14:val="none"/>
        </w:rPr>
        <w:t>3.4 Sample Size Determination</w:t>
      </w:r>
    </w:p>
    <w:p w14:paraId="02B3E348"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sample size for the study was determined using the Taro Yamane (1967) sample size determination formula:</w:t>
      </w:r>
    </w:p>
    <w:p w14:paraId="4A23039E" w14:textId="6142CA43" w:rsidR="00F37A7F" w:rsidRPr="00F37A7F" w:rsidRDefault="00F37A7F" w:rsidP="002E6CC7">
      <w:pPr>
        <w:spacing w:after="0" w:line="240" w:lineRule="auto"/>
        <w:jc w:val="both"/>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n=</m:t>
          </m:r>
          <m:f>
            <m:fPr>
              <m:ctrlPr>
                <w:rPr>
                  <w:rFonts w:ascii="Cambria Math" w:eastAsia="Times New Roman" w:hAnsi="Cambria Math" w:cs="Times New Roman"/>
                  <w:kern w:val="0"/>
                  <w14:ligatures w14:val="none"/>
                </w:rPr>
              </m:ctrlPr>
            </m:fPr>
            <m:num>
              <m:r>
                <w:rPr>
                  <w:rFonts w:ascii="Cambria Math" w:eastAsia="Times New Roman" w:hAnsi="Cambria Math" w:cs="Times New Roman"/>
                  <w:kern w:val="0"/>
                  <w14:ligatures w14:val="none"/>
                </w:rPr>
                <m:t>N</m:t>
              </m:r>
            </m:num>
            <m:den>
              <m:r>
                <w:rPr>
                  <w:rFonts w:ascii="Cambria Math" w:eastAsia="Times New Roman" w:hAnsi="Cambria Math" w:cs="Times New Roman"/>
                  <w:kern w:val="0"/>
                  <w14:ligatures w14:val="none"/>
                </w:rPr>
                <m:t>1+N(e</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m:t>
                  </m:r>
                </m:e>
                <m:sup>
                  <m:r>
                    <w:rPr>
                      <w:rFonts w:ascii="Cambria Math" w:eastAsia="Times New Roman" w:hAnsi="Cambria Math" w:cs="Times New Roman"/>
                      <w:kern w:val="0"/>
                      <w14:ligatures w14:val="none"/>
                    </w:rPr>
                    <m:t>2</m:t>
                  </m:r>
                </m:sup>
              </m:sSup>
            </m:den>
          </m:f>
        </m:oMath>
      </m:oMathPara>
    </w:p>
    <w:p w14:paraId="3C4EA2A9"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Where:</w:t>
      </w:r>
    </w:p>
    <w:p w14:paraId="2FC30B35"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n</w:t>
      </w:r>
      <w:r w:rsidRPr="00F37A7F">
        <w:rPr>
          <w:rFonts w:ascii="Times New Roman" w:eastAsia="Times New Roman" w:hAnsi="Times New Roman" w:cs="Times New Roman"/>
          <w:kern w:val="0"/>
          <w14:ligatures w14:val="none"/>
        </w:rPr>
        <w:t xml:space="preserve"> = Sample size </w:t>
      </w:r>
    </w:p>
    <w:p w14:paraId="6891B39D"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N</w:t>
      </w:r>
      <w:r w:rsidRPr="00F37A7F">
        <w:rPr>
          <w:rFonts w:ascii="Times New Roman" w:eastAsia="Times New Roman" w:hAnsi="Times New Roman" w:cs="Times New Roman"/>
          <w:kern w:val="0"/>
          <w14:ligatures w14:val="none"/>
        </w:rPr>
        <w:t xml:space="preserve"> = Population size </w:t>
      </w:r>
    </w:p>
    <w:p w14:paraId="38A47330"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e</w:t>
      </w:r>
      <w:r w:rsidRPr="00F37A7F">
        <w:rPr>
          <w:rFonts w:ascii="Times New Roman" w:eastAsia="Times New Roman" w:hAnsi="Times New Roman" w:cs="Times New Roman"/>
          <w:kern w:val="0"/>
          <w14:ligatures w14:val="none"/>
        </w:rPr>
        <w:t xml:space="preserve"> = Level of precision (0.05) </w:t>
      </w:r>
    </w:p>
    <w:p w14:paraId="17E3DA85"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Given the very large population of active online shoppers, the population was treated as sufficiently large for the application of Yamane's formula. Following the recommendation of Taro Yamane (1967) for large populations at a 95% confidence level and 5% margin of error, the computed minimum sample size was 385 respondents, which is considered statistically adequate for large populations.</w:t>
      </w:r>
    </w:p>
    <w:p w14:paraId="4A61EFC3" w14:textId="77777777" w:rsidR="007A1E3F" w:rsidRPr="002E6CC7"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This approach eliminates the inconsistency in the earlier presentation, where an arbitrary population of 10,000 respondents was introduced despite acknowledging a much larger national population.</w:t>
      </w:r>
    </w:p>
    <w:p w14:paraId="1B2B588A" w14:textId="77777777" w:rsidR="009F0684" w:rsidRPr="002E6CC7" w:rsidRDefault="009F0684" w:rsidP="002E6CC7">
      <w:pPr>
        <w:spacing w:after="0" w:line="240" w:lineRule="auto"/>
        <w:jc w:val="both"/>
        <w:rPr>
          <w:rFonts w:ascii="Times New Roman" w:eastAsia="Times New Roman" w:hAnsi="Times New Roman" w:cs="Times New Roman"/>
          <w:kern w:val="0"/>
          <w14:ligatures w14:val="none"/>
        </w:rPr>
      </w:pPr>
    </w:p>
    <w:p w14:paraId="5937454A" w14:textId="7968F3E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36"/>
          <w14:ligatures w14:val="none"/>
        </w:rPr>
        <w:t>3.5 Sampling Technique</w:t>
      </w:r>
    </w:p>
    <w:p w14:paraId="386A1667"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A multistage sampling technique was employed.</w:t>
      </w:r>
    </w:p>
    <w:p w14:paraId="58EA442F"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first stage involved purposive sampling, through which Lagos, Abuja, and Port Harcourt were selected because of their high concentration of e-commerce activities.</w:t>
      </w:r>
    </w:p>
    <w:p w14:paraId="2E46A5F4"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lastRenderedPageBreak/>
        <w:t>The second stage involved proportionate allocation of questionnaires across the three cities based on the estimated concentration of active online shoppers.</w:t>
      </w:r>
    </w:p>
    <w:p w14:paraId="6759442D"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final stage involved simple random sampling, whereby active users of major e-commerce platforms were selected to participate in the survey.</w:t>
      </w:r>
    </w:p>
    <w:p w14:paraId="23C18B74" w14:textId="67FC3F32" w:rsidR="00F37A7F" w:rsidRPr="002E6CC7"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This combination of sampling techniques improved representativeness while reducing sampling bias.</w:t>
      </w:r>
    </w:p>
    <w:p w14:paraId="471E0C5C" w14:textId="77777777" w:rsidR="007A1E3F" w:rsidRPr="00F37A7F" w:rsidRDefault="007A1E3F" w:rsidP="002E6CC7">
      <w:pPr>
        <w:spacing w:after="0" w:line="240" w:lineRule="auto"/>
        <w:jc w:val="both"/>
        <w:rPr>
          <w:rFonts w:ascii="Times New Roman" w:eastAsia="Times New Roman" w:hAnsi="Times New Roman" w:cs="Times New Roman"/>
          <w:kern w:val="0"/>
          <w14:ligatures w14:val="none"/>
        </w:rPr>
      </w:pPr>
    </w:p>
    <w:p w14:paraId="530FADF1" w14:textId="77777777" w:rsidR="00F37A7F" w:rsidRPr="00F37A7F" w:rsidRDefault="00F37A7F" w:rsidP="002E6CC7">
      <w:pPr>
        <w:spacing w:after="0" w:line="240" w:lineRule="auto"/>
        <w:jc w:val="both"/>
        <w:outlineLvl w:val="0"/>
        <w:rPr>
          <w:rFonts w:ascii="Times New Roman" w:eastAsia="Times New Roman" w:hAnsi="Times New Roman" w:cs="Times New Roman"/>
          <w:b/>
          <w:bCs/>
          <w:kern w:val="36"/>
          <w14:ligatures w14:val="none"/>
        </w:rPr>
      </w:pPr>
      <w:r w:rsidRPr="00F37A7F">
        <w:rPr>
          <w:rFonts w:ascii="Times New Roman" w:eastAsia="Times New Roman" w:hAnsi="Times New Roman" w:cs="Times New Roman"/>
          <w:b/>
          <w:bCs/>
          <w:kern w:val="36"/>
          <w14:ligatures w14:val="none"/>
        </w:rPr>
        <w:t>3.6 Sources of Data</w:t>
      </w:r>
    </w:p>
    <w:p w14:paraId="1B90D75C"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study utilized both primary and secondary sources of data.</w:t>
      </w:r>
    </w:p>
    <w:p w14:paraId="1EA2B1FA" w14:textId="77777777" w:rsidR="00F37A7F" w:rsidRPr="00F37A7F" w:rsidRDefault="00F37A7F" w:rsidP="002E6CC7">
      <w:pPr>
        <w:spacing w:after="0" w:line="240" w:lineRule="auto"/>
        <w:jc w:val="both"/>
        <w:outlineLvl w:val="2"/>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Primary Data</w:t>
      </w:r>
    </w:p>
    <w:p w14:paraId="62927738"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Primary data were collected directly from respondents using a structured questionnaire designed specifically for the study.</w:t>
      </w:r>
    </w:p>
    <w:p w14:paraId="27F4906A" w14:textId="77777777" w:rsidR="00F37A7F" w:rsidRPr="00F37A7F" w:rsidRDefault="00F37A7F" w:rsidP="002E6CC7">
      <w:pPr>
        <w:spacing w:after="0" w:line="240" w:lineRule="auto"/>
        <w:jc w:val="both"/>
        <w:outlineLvl w:val="2"/>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Secondary Data</w:t>
      </w:r>
    </w:p>
    <w:p w14:paraId="6C54E9A7"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 xml:space="preserve">Secondary information was obtained from textbooks, scholarly journals, conference proceedings, government publications, industry reports, and other relevant literature relating to innovative distribution models, logistics management, consumer </w:t>
      </w:r>
      <w:proofErr w:type="spellStart"/>
      <w:r w:rsidRPr="00F37A7F">
        <w:rPr>
          <w:rFonts w:ascii="Times New Roman" w:eastAsia="Times New Roman" w:hAnsi="Times New Roman" w:cs="Times New Roman"/>
          <w:kern w:val="0"/>
          <w14:ligatures w14:val="none"/>
        </w:rPr>
        <w:t>behaviour</w:t>
      </w:r>
      <w:proofErr w:type="spellEnd"/>
      <w:r w:rsidRPr="00F37A7F">
        <w:rPr>
          <w:rFonts w:ascii="Times New Roman" w:eastAsia="Times New Roman" w:hAnsi="Times New Roman" w:cs="Times New Roman"/>
          <w:kern w:val="0"/>
          <w14:ligatures w14:val="none"/>
        </w:rPr>
        <w:t>, and e-commerce.</w:t>
      </w:r>
    </w:p>
    <w:p w14:paraId="10949FE3" w14:textId="66CCF272" w:rsidR="00F37A7F" w:rsidRPr="00F37A7F" w:rsidRDefault="00F37A7F" w:rsidP="002E6CC7">
      <w:pPr>
        <w:spacing w:after="0" w:line="240" w:lineRule="auto"/>
        <w:jc w:val="both"/>
        <w:rPr>
          <w:rFonts w:ascii="Times New Roman" w:eastAsia="Times New Roman" w:hAnsi="Times New Roman" w:cs="Times New Roman"/>
          <w:kern w:val="0"/>
          <w14:ligatures w14:val="none"/>
        </w:rPr>
      </w:pPr>
    </w:p>
    <w:p w14:paraId="30C67074" w14:textId="77777777" w:rsidR="00F37A7F" w:rsidRPr="00F37A7F" w:rsidRDefault="00F37A7F" w:rsidP="002E6CC7">
      <w:pPr>
        <w:spacing w:after="0" w:line="240" w:lineRule="auto"/>
        <w:jc w:val="both"/>
        <w:outlineLvl w:val="0"/>
        <w:rPr>
          <w:rFonts w:ascii="Times New Roman" w:eastAsia="Times New Roman" w:hAnsi="Times New Roman" w:cs="Times New Roman"/>
          <w:kern w:val="36"/>
          <w14:ligatures w14:val="none"/>
        </w:rPr>
      </w:pPr>
      <w:r w:rsidRPr="00F37A7F">
        <w:rPr>
          <w:rFonts w:ascii="Times New Roman" w:eastAsia="Times New Roman" w:hAnsi="Times New Roman" w:cs="Times New Roman"/>
          <w:kern w:val="36"/>
          <w14:ligatures w14:val="none"/>
        </w:rPr>
        <w:t>3.7 Research Instrument</w:t>
      </w:r>
    </w:p>
    <w:p w14:paraId="2A68A531" w14:textId="5E71AE9B"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Data were collected using a structured questionnaire developed after an extensive review of relevant literature.</w:t>
      </w:r>
      <w:r w:rsidR="007A1E3F" w:rsidRPr="002E6CC7">
        <w:rPr>
          <w:rFonts w:ascii="Times New Roman" w:eastAsia="Times New Roman" w:hAnsi="Times New Roman" w:cs="Times New Roman"/>
          <w:kern w:val="0"/>
          <w14:ligatures w14:val="none"/>
        </w:rPr>
        <w:t xml:space="preserve"> </w:t>
      </w:r>
      <w:r w:rsidR="005D2A35" w:rsidRPr="002E6CC7">
        <w:rPr>
          <w:rFonts w:ascii="Times New Roman" w:eastAsia="Times New Roman" w:hAnsi="Times New Roman" w:cs="Times New Roman"/>
          <w:kern w:val="0"/>
          <w14:ligatures w14:val="none"/>
        </w:rPr>
        <w:t>I</w:t>
      </w:r>
      <w:r w:rsidRPr="00F37A7F">
        <w:rPr>
          <w:rFonts w:ascii="Times New Roman" w:eastAsia="Times New Roman" w:hAnsi="Times New Roman" w:cs="Times New Roman"/>
          <w:kern w:val="0"/>
          <w14:ligatures w14:val="none"/>
        </w:rPr>
        <w:t>ndependent variable</w:t>
      </w:r>
      <w:r w:rsidR="005D2A35" w:rsidRPr="002E6CC7">
        <w:rPr>
          <w:rFonts w:ascii="Times New Roman" w:eastAsia="Times New Roman" w:hAnsi="Times New Roman" w:cs="Times New Roman"/>
          <w:kern w:val="0"/>
          <w14:ligatures w14:val="none"/>
        </w:rPr>
        <w:t xml:space="preserve">s were measured </w:t>
      </w:r>
      <w:r w:rsidRPr="00F37A7F">
        <w:rPr>
          <w:rFonts w:ascii="Times New Roman" w:eastAsia="Times New Roman" w:hAnsi="Times New Roman" w:cs="Times New Roman"/>
          <w:kern w:val="0"/>
          <w14:ligatures w14:val="none"/>
        </w:rPr>
        <w:t>(Innovative Distribution Models) using four constructs:</w:t>
      </w:r>
      <w:r w:rsidR="007A1E3F" w:rsidRPr="002E6CC7">
        <w:rPr>
          <w:rFonts w:ascii="Times New Roman" w:eastAsia="Times New Roman" w:hAnsi="Times New Roman" w:cs="Times New Roman"/>
          <w:kern w:val="0"/>
          <w14:ligatures w14:val="none"/>
        </w:rPr>
        <w:t xml:space="preserve"> </w:t>
      </w:r>
      <w:r w:rsidR="005D2A35" w:rsidRPr="002E6CC7">
        <w:rPr>
          <w:rFonts w:ascii="Times New Roman" w:eastAsia="Times New Roman" w:hAnsi="Times New Roman" w:cs="Times New Roman"/>
          <w:kern w:val="0"/>
          <w14:ligatures w14:val="none"/>
        </w:rPr>
        <w:t>D</w:t>
      </w:r>
      <w:r w:rsidRPr="00F37A7F">
        <w:rPr>
          <w:rFonts w:ascii="Times New Roman" w:eastAsia="Times New Roman" w:hAnsi="Times New Roman" w:cs="Times New Roman"/>
          <w:kern w:val="0"/>
          <w14:ligatures w14:val="none"/>
        </w:rPr>
        <w:t xml:space="preserve">ependent </w:t>
      </w:r>
      <w:r w:rsidR="005D2A35" w:rsidRPr="002E6CC7">
        <w:rPr>
          <w:rFonts w:ascii="Times New Roman" w:eastAsia="Times New Roman" w:hAnsi="Times New Roman" w:cs="Times New Roman"/>
          <w:kern w:val="0"/>
          <w14:ligatures w14:val="none"/>
        </w:rPr>
        <w:t>variables</w:t>
      </w:r>
      <w:r w:rsidRPr="00F37A7F">
        <w:rPr>
          <w:rFonts w:ascii="Times New Roman" w:eastAsia="Times New Roman" w:hAnsi="Times New Roman" w:cs="Times New Roman"/>
          <w:kern w:val="0"/>
          <w14:ligatures w14:val="none"/>
        </w:rPr>
        <w:t xml:space="preserve"> </w:t>
      </w:r>
      <w:r w:rsidR="005D2A35" w:rsidRPr="002E6CC7">
        <w:rPr>
          <w:rFonts w:ascii="Times New Roman" w:eastAsia="Times New Roman" w:hAnsi="Times New Roman" w:cs="Times New Roman"/>
          <w:kern w:val="0"/>
          <w14:ligatures w14:val="none"/>
        </w:rPr>
        <w:t>were also m</w:t>
      </w:r>
      <w:r w:rsidR="005D2A35" w:rsidRPr="00F37A7F">
        <w:rPr>
          <w:rFonts w:ascii="Times New Roman" w:eastAsia="Times New Roman" w:hAnsi="Times New Roman" w:cs="Times New Roman"/>
          <w:kern w:val="0"/>
          <w14:ligatures w14:val="none"/>
        </w:rPr>
        <w:t xml:space="preserve">easured </w:t>
      </w:r>
      <w:r w:rsidRPr="00F37A7F">
        <w:rPr>
          <w:rFonts w:ascii="Times New Roman" w:eastAsia="Times New Roman" w:hAnsi="Times New Roman" w:cs="Times New Roman"/>
          <w:kern w:val="0"/>
          <w14:ligatures w14:val="none"/>
        </w:rPr>
        <w:t>(Consumer Retention) using four constructs:</w:t>
      </w:r>
      <w:r w:rsidR="005D2A35"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Each construct was similarly measured using four questionnaire items.</w:t>
      </w:r>
    </w:p>
    <w:p w14:paraId="791A1421" w14:textId="5C0BFD2E"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Responses were measured on a five-point Likert scale ranging from:</w:t>
      </w:r>
      <w:r w:rsidR="007A1E3F"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Strongly Agree (5)</w:t>
      </w:r>
      <w:r w:rsidR="007A1E3F"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Agree (4</w:t>
      </w:r>
      <w:proofErr w:type="gramStart"/>
      <w:r w:rsidRPr="00F37A7F">
        <w:rPr>
          <w:rFonts w:ascii="Times New Roman" w:eastAsia="Times New Roman" w:hAnsi="Times New Roman" w:cs="Times New Roman"/>
          <w:kern w:val="0"/>
          <w14:ligatures w14:val="none"/>
        </w:rPr>
        <w:t>)</w:t>
      </w:r>
      <w:r w:rsidR="007A1E3F"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Neutral</w:t>
      </w:r>
      <w:proofErr w:type="gramEnd"/>
      <w:r w:rsidRPr="00F37A7F">
        <w:rPr>
          <w:rFonts w:ascii="Times New Roman" w:eastAsia="Times New Roman" w:hAnsi="Times New Roman" w:cs="Times New Roman"/>
          <w:kern w:val="0"/>
          <w14:ligatures w14:val="none"/>
        </w:rPr>
        <w:t xml:space="preserve"> (3</w:t>
      </w:r>
      <w:proofErr w:type="gramStart"/>
      <w:r w:rsidRPr="00F37A7F">
        <w:rPr>
          <w:rFonts w:ascii="Times New Roman" w:eastAsia="Times New Roman" w:hAnsi="Times New Roman" w:cs="Times New Roman"/>
          <w:kern w:val="0"/>
          <w14:ligatures w14:val="none"/>
        </w:rPr>
        <w:t>)</w:t>
      </w:r>
      <w:r w:rsidR="007A1E3F"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Disagree</w:t>
      </w:r>
      <w:proofErr w:type="gramEnd"/>
      <w:r w:rsidRPr="00F37A7F">
        <w:rPr>
          <w:rFonts w:ascii="Times New Roman" w:eastAsia="Times New Roman" w:hAnsi="Times New Roman" w:cs="Times New Roman"/>
          <w:kern w:val="0"/>
          <w14:ligatures w14:val="none"/>
        </w:rPr>
        <w:t xml:space="preserve"> (2</w:t>
      </w:r>
      <w:proofErr w:type="gramStart"/>
      <w:r w:rsidRPr="00F37A7F">
        <w:rPr>
          <w:rFonts w:ascii="Times New Roman" w:eastAsia="Times New Roman" w:hAnsi="Times New Roman" w:cs="Times New Roman"/>
          <w:kern w:val="0"/>
          <w14:ligatures w14:val="none"/>
        </w:rPr>
        <w:t xml:space="preserve">) </w:t>
      </w:r>
      <w:r w:rsidR="007A1E3F" w:rsidRPr="002E6CC7">
        <w:rPr>
          <w:rFonts w:ascii="Times New Roman" w:eastAsia="Times New Roman" w:hAnsi="Times New Roman" w:cs="Times New Roman"/>
          <w:kern w:val="0"/>
          <w14:ligatures w14:val="none"/>
        </w:rPr>
        <w:t>,</w:t>
      </w:r>
      <w:proofErr w:type="gramEnd"/>
      <w:r w:rsidR="007A1E3F"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 xml:space="preserve">Strongly Disagree (1) </w:t>
      </w:r>
    </w:p>
    <w:p w14:paraId="78831E36" w14:textId="52FCC6F2" w:rsidR="00F37A7F" w:rsidRPr="00F37A7F" w:rsidRDefault="00F37A7F" w:rsidP="002E6CC7">
      <w:pPr>
        <w:spacing w:after="0" w:line="240" w:lineRule="auto"/>
        <w:jc w:val="both"/>
        <w:rPr>
          <w:rFonts w:ascii="Times New Roman" w:eastAsia="Times New Roman" w:hAnsi="Times New Roman" w:cs="Times New Roman"/>
          <w:kern w:val="0"/>
          <w14:ligatures w14:val="none"/>
        </w:rPr>
      </w:pPr>
    </w:p>
    <w:p w14:paraId="592AF0EE" w14:textId="77777777" w:rsidR="00F37A7F" w:rsidRPr="00F37A7F" w:rsidRDefault="00F37A7F" w:rsidP="002E6CC7">
      <w:pPr>
        <w:spacing w:after="0" w:line="240" w:lineRule="auto"/>
        <w:jc w:val="both"/>
        <w:outlineLvl w:val="0"/>
        <w:rPr>
          <w:rFonts w:ascii="Times New Roman" w:eastAsia="Times New Roman" w:hAnsi="Times New Roman" w:cs="Times New Roman"/>
          <w:kern w:val="36"/>
          <w14:ligatures w14:val="none"/>
        </w:rPr>
      </w:pPr>
      <w:r w:rsidRPr="00F37A7F">
        <w:rPr>
          <w:rFonts w:ascii="Times New Roman" w:eastAsia="Times New Roman" w:hAnsi="Times New Roman" w:cs="Times New Roman"/>
          <w:kern w:val="36"/>
          <w14:ligatures w14:val="none"/>
        </w:rPr>
        <w:t>3.8 Validity of the Instrument</w:t>
      </w:r>
    </w:p>
    <w:p w14:paraId="5F69C947"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questionnaire was subjected to face validity and content validity.</w:t>
      </w:r>
    </w:p>
    <w:p w14:paraId="6D66C7B7" w14:textId="690330C6"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Three experts</w:t>
      </w:r>
      <w:r w:rsidR="005D2A35" w:rsidRPr="002E6CC7">
        <w:rPr>
          <w:rFonts w:ascii="Times New Roman" w:eastAsia="Times New Roman" w:hAnsi="Times New Roman" w:cs="Times New Roman"/>
          <w:kern w:val="0"/>
          <w14:ligatures w14:val="none"/>
        </w:rPr>
        <w:t>,</w:t>
      </w:r>
      <w:r w:rsidRPr="00F37A7F">
        <w:rPr>
          <w:rFonts w:ascii="Times New Roman" w:eastAsia="Times New Roman" w:hAnsi="Times New Roman" w:cs="Times New Roman"/>
          <w:kern w:val="0"/>
          <w14:ligatures w14:val="none"/>
        </w:rPr>
        <w:t xml:space="preserve"> comprising two senior lecturers in Marketing and one specialist in Research Methodology</w:t>
      </w:r>
      <w:r w:rsidR="005D2A35" w:rsidRPr="002E6CC7">
        <w:rPr>
          <w:rFonts w:ascii="Times New Roman" w:eastAsia="Times New Roman" w:hAnsi="Times New Roman" w:cs="Times New Roman"/>
          <w:kern w:val="0"/>
          <w14:ligatures w14:val="none"/>
        </w:rPr>
        <w:t>,</w:t>
      </w:r>
      <w:r w:rsidRPr="00F37A7F">
        <w:rPr>
          <w:rFonts w:ascii="Times New Roman" w:eastAsia="Times New Roman" w:hAnsi="Times New Roman" w:cs="Times New Roman"/>
          <w:kern w:val="0"/>
          <w14:ligatures w14:val="none"/>
        </w:rPr>
        <w:t xml:space="preserve"> carefully examined the instrument to determine its clarity, relevance, comprehensiveness, and suitability for measuring the study variables.</w:t>
      </w:r>
      <w:r w:rsidR="005D2A35"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Their observations and recommendations were incorporated before the final administration of the questionnaire.</w:t>
      </w:r>
    </w:p>
    <w:p w14:paraId="1B08A1F5" w14:textId="466907B5" w:rsidR="00F37A7F" w:rsidRPr="00F37A7F" w:rsidRDefault="00F37A7F" w:rsidP="002E6CC7">
      <w:pPr>
        <w:spacing w:after="0" w:line="240" w:lineRule="auto"/>
        <w:jc w:val="both"/>
        <w:rPr>
          <w:rFonts w:ascii="Times New Roman" w:eastAsia="Times New Roman" w:hAnsi="Times New Roman" w:cs="Times New Roman"/>
          <w:kern w:val="0"/>
          <w14:ligatures w14:val="none"/>
        </w:rPr>
      </w:pPr>
    </w:p>
    <w:p w14:paraId="3539EBD4" w14:textId="77777777" w:rsidR="00F37A7F" w:rsidRPr="00F37A7F" w:rsidRDefault="00F37A7F" w:rsidP="002E6CC7">
      <w:pPr>
        <w:spacing w:after="0" w:line="240" w:lineRule="auto"/>
        <w:jc w:val="both"/>
        <w:outlineLvl w:val="0"/>
        <w:rPr>
          <w:rFonts w:ascii="Times New Roman" w:eastAsia="Times New Roman" w:hAnsi="Times New Roman" w:cs="Times New Roman"/>
          <w:b/>
          <w:bCs/>
          <w:kern w:val="36"/>
          <w14:ligatures w14:val="none"/>
        </w:rPr>
      </w:pPr>
      <w:r w:rsidRPr="00F37A7F">
        <w:rPr>
          <w:rFonts w:ascii="Times New Roman" w:eastAsia="Times New Roman" w:hAnsi="Times New Roman" w:cs="Times New Roman"/>
          <w:b/>
          <w:bCs/>
          <w:kern w:val="36"/>
          <w14:ligatures w14:val="none"/>
        </w:rPr>
        <w:t>3.9 Reliability of the Instrument</w:t>
      </w:r>
    </w:p>
    <w:p w14:paraId="0A18E3DC"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A pilot study involving 30 active e-commerce users outside the selected study locations was conducted to determine the internal consistency of the research instrument.</w:t>
      </w:r>
    </w:p>
    <w:p w14:paraId="77EA191A"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Reliability was assessed using Cronbach's Alpha.</w:t>
      </w:r>
    </w:p>
    <w:p w14:paraId="6AD204C3"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results are presented below.</w:t>
      </w:r>
    </w:p>
    <w:tbl>
      <w:tblPr>
        <w:tblStyle w:val="TableGrid"/>
        <w:tblW w:w="0" w:type="auto"/>
        <w:tblLook w:val="04A0" w:firstRow="1" w:lastRow="0" w:firstColumn="1" w:lastColumn="0" w:noHBand="0" w:noVBand="1"/>
      </w:tblPr>
      <w:tblGrid>
        <w:gridCol w:w="3122"/>
        <w:gridCol w:w="1963"/>
        <w:gridCol w:w="2090"/>
      </w:tblGrid>
      <w:tr w:rsidR="00F37A7F" w:rsidRPr="00F37A7F" w14:paraId="7D0B5754" w14:textId="77777777" w:rsidTr="009F0684">
        <w:tc>
          <w:tcPr>
            <w:tcW w:w="0" w:type="auto"/>
            <w:hideMark/>
          </w:tcPr>
          <w:p w14:paraId="160D92AC"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Variable</w:t>
            </w:r>
          </w:p>
        </w:tc>
        <w:tc>
          <w:tcPr>
            <w:tcW w:w="0" w:type="auto"/>
            <w:hideMark/>
          </w:tcPr>
          <w:p w14:paraId="21C07E45"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Number of Items</w:t>
            </w:r>
          </w:p>
        </w:tc>
        <w:tc>
          <w:tcPr>
            <w:tcW w:w="0" w:type="auto"/>
            <w:hideMark/>
          </w:tcPr>
          <w:p w14:paraId="70B8CFDD"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Cronbach's Alpha</w:t>
            </w:r>
          </w:p>
        </w:tc>
      </w:tr>
      <w:tr w:rsidR="00F37A7F" w:rsidRPr="00F37A7F" w14:paraId="610F799F" w14:textId="77777777" w:rsidTr="009F0684">
        <w:tc>
          <w:tcPr>
            <w:tcW w:w="0" w:type="auto"/>
            <w:hideMark/>
          </w:tcPr>
          <w:p w14:paraId="37223012"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Technology Adoption</w:t>
            </w:r>
          </w:p>
        </w:tc>
        <w:tc>
          <w:tcPr>
            <w:tcW w:w="0" w:type="auto"/>
            <w:hideMark/>
          </w:tcPr>
          <w:p w14:paraId="359AF470"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w:t>
            </w:r>
          </w:p>
        </w:tc>
        <w:tc>
          <w:tcPr>
            <w:tcW w:w="0" w:type="auto"/>
            <w:hideMark/>
          </w:tcPr>
          <w:p w14:paraId="14A0349F"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0.842</w:t>
            </w:r>
          </w:p>
        </w:tc>
      </w:tr>
      <w:tr w:rsidR="00F37A7F" w:rsidRPr="00F37A7F" w14:paraId="48D1ED58" w14:textId="77777777" w:rsidTr="009F0684">
        <w:tc>
          <w:tcPr>
            <w:tcW w:w="0" w:type="auto"/>
            <w:hideMark/>
          </w:tcPr>
          <w:p w14:paraId="29B9BC01"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Delivery Flexibility</w:t>
            </w:r>
          </w:p>
        </w:tc>
        <w:tc>
          <w:tcPr>
            <w:tcW w:w="0" w:type="auto"/>
            <w:hideMark/>
          </w:tcPr>
          <w:p w14:paraId="556E33C6"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w:t>
            </w:r>
          </w:p>
        </w:tc>
        <w:tc>
          <w:tcPr>
            <w:tcW w:w="0" w:type="auto"/>
            <w:hideMark/>
          </w:tcPr>
          <w:p w14:paraId="7FC522B8"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0.811</w:t>
            </w:r>
          </w:p>
        </w:tc>
      </w:tr>
      <w:tr w:rsidR="00F37A7F" w:rsidRPr="00F37A7F" w14:paraId="6F66572C" w14:textId="77777777" w:rsidTr="009F0684">
        <w:tc>
          <w:tcPr>
            <w:tcW w:w="0" w:type="auto"/>
            <w:hideMark/>
          </w:tcPr>
          <w:p w14:paraId="388B3697"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Omnichannel Integration</w:t>
            </w:r>
          </w:p>
        </w:tc>
        <w:tc>
          <w:tcPr>
            <w:tcW w:w="0" w:type="auto"/>
            <w:hideMark/>
          </w:tcPr>
          <w:p w14:paraId="4FBA0EBA"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w:t>
            </w:r>
          </w:p>
        </w:tc>
        <w:tc>
          <w:tcPr>
            <w:tcW w:w="0" w:type="auto"/>
            <w:hideMark/>
          </w:tcPr>
          <w:p w14:paraId="2FD3E78A"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0.826</w:t>
            </w:r>
          </w:p>
        </w:tc>
      </w:tr>
      <w:tr w:rsidR="00F37A7F" w:rsidRPr="00F37A7F" w14:paraId="5208A6FA" w14:textId="77777777" w:rsidTr="009F0684">
        <w:tc>
          <w:tcPr>
            <w:tcW w:w="0" w:type="auto"/>
            <w:hideMark/>
          </w:tcPr>
          <w:p w14:paraId="442B1C1C"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Last-Mile Delivery Efficiency</w:t>
            </w:r>
          </w:p>
        </w:tc>
        <w:tc>
          <w:tcPr>
            <w:tcW w:w="0" w:type="auto"/>
            <w:hideMark/>
          </w:tcPr>
          <w:p w14:paraId="44E23204"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w:t>
            </w:r>
          </w:p>
        </w:tc>
        <w:tc>
          <w:tcPr>
            <w:tcW w:w="0" w:type="auto"/>
            <w:hideMark/>
          </w:tcPr>
          <w:p w14:paraId="34A5A71C"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0.854</w:t>
            </w:r>
          </w:p>
        </w:tc>
      </w:tr>
      <w:tr w:rsidR="00F37A7F" w:rsidRPr="00F37A7F" w14:paraId="3A7FE42F" w14:textId="77777777" w:rsidTr="009F0684">
        <w:tc>
          <w:tcPr>
            <w:tcW w:w="0" w:type="auto"/>
            <w:hideMark/>
          </w:tcPr>
          <w:p w14:paraId="30FA9B70"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Customer Satisfaction</w:t>
            </w:r>
          </w:p>
        </w:tc>
        <w:tc>
          <w:tcPr>
            <w:tcW w:w="0" w:type="auto"/>
            <w:hideMark/>
          </w:tcPr>
          <w:p w14:paraId="1929F0A1"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w:t>
            </w:r>
          </w:p>
        </w:tc>
        <w:tc>
          <w:tcPr>
            <w:tcW w:w="0" w:type="auto"/>
            <w:hideMark/>
          </w:tcPr>
          <w:p w14:paraId="79011B43"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0.837</w:t>
            </w:r>
          </w:p>
        </w:tc>
      </w:tr>
      <w:tr w:rsidR="00F37A7F" w:rsidRPr="00F37A7F" w14:paraId="029F9CC8" w14:textId="77777777" w:rsidTr="009F0684">
        <w:tc>
          <w:tcPr>
            <w:tcW w:w="0" w:type="auto"/>
            <w:hideMark/>
          </w:tcPr>
          <w:p w14:paraId="5761A8E1"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Repurchase Intention</w:t>
            </w:r>
          </w:p>
        </w:tc>
        <w:tc>
          <w:tcPr>
            <w:tcW w:w="0" w:type="auto"/>
            <w:hideMark/>
          </w:tcPr>
          <w:p w14:paraId="5898965B"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w:t>
            </w:r>
          </w:p>
        </w:tc>
        <w:tc>
          <w:tcPr>
            <w:tcW w:w="0" w:type="auto"/>
            <w:hideMark/>
          </w:tcPr>
          <w:p w14:paraId="70CCF9FF"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0.821</w:t>
            </w:r>
          </w:p>
        </w:tc>
      </w:tr>
      <w:tr w:rsidR="00F37A7F" w:rsidRPr="00F37A7F" w14:paraId="66F519C2" w14:textId="77777777" w:rsidTr="009F0684">
        <w:tc>
          <w:tcPr>
            <w:tcW w:w="0" w:type="auto"/>
            <w:hideMark/>
          </w:tcPr>
          <w:p w14:paraId="404E62EC"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Customer Loyalty</w:t>
            </w:r>
          </w:p>
        </w:tc>
        <w:tc>
          <w:tcPr>
            <w:tcW w:w="0" w:type="auto"/>
            <w:hideMark/>
          </w:tcPr>
          <w:p w14:paraId="1A35CF68"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w:t>
            </w:r>
          </w:p>
        </w:tc>
        <w:tc>
          <w:tcPr>
            <w:tcW w:w="0" w:type="auto"/>
            <w:hideMark/>
          </w:tcPr>
          <w:p w14:paraId="1D6280D4"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0.846</w:t>
            </w:r>
          </w:p>
        </w:tc>
      </w:tr>
      <w:tr w:rsidR="00F37A7F" w:rsidRPr="00F37A7F" w14:paraId="5C036766" w14:textId="77777777" w:rsidTr="009F0684">
        <w:tc>
          <w:tcPr>
            <w:tcW w:w="0" w:type="auto"/>
            <w:hideMark/>
          </w:tcPr>
          <w:p w14:paraId="63EA1206"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Word-of-Mouth Advocacy</w:t>
            </w:r>
          </w:p>
        </w:tc>
        <w:tc>
          <w:tcPr>
            <w:tcW w:w="0" w:type="auto"/>
            <w:hideMark/>
          </w:tcPr>
          <w:p w14:paraId="25C25543"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w:t>
            </w:r>
          </w:p>
        </w:tc>
        <w:tc>
          <w:tcPr>
            <w:tcW w:w="0" w:type="auto"/>
            <w:hideMark/>
          </w:tcPr>
          <w:p w14:paraId="2B4DA017"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0.833</w:t>
            </w:r>
          </w:p>
        </w:tc>
      </w:tr>
      <w:tr w:rsidR="00F37A7F" w:rsidRPr="00F37A7F" w14:paraId="46B1E9E7" w14:textId="77777777" w:rsidTr="009F0684">
        <w:tc>
          <w:tcPr>
            <w:tcW w:w="0" w:type="auto"/>
            <w:hideMark/>
          </w:tcPr>
          <w:p w14:paraId="09A2941E"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lastRenderedPageBreak/>
              <w:t>Overall Instrument</w:t>
            </w:r>
          </w:p>
        </w:tc>
        <w:tc>
          <w:tcPr>
            <w:tcW w:w="0" w:type="auto"/>
            <w:hideMark/>
          </w:tcPr>
          <w:p w14:paraId="3D18F121"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32</w:t>
            </w:r>
          </w:p>
        </w:tc>
        <w:tc>
          <w:tcPr>
            <w:tcW w:w="0" w:type="auto"/>
            <w:hideMark/>
          </w:tcPr>
          <w:p w14:paraId="00E75B9B"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0.834</w:t>
            </w:r>
          </w:p>
        </w:tc>
      </w:tr>
    </w:tbl>
    <w:p w14:paraId="32671D49"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 xml:space="preserve">Since all Cronbach's Alpha coefficients exceeded the recommended threshold of </w:t>
      </w:r>
      <w:r w:rsidRPr="00F37A7F">
        <w:rPr>
          <w:rFonts w:ascii="Times New Roman" w:eastAsia="Times New Roman" w:hAnsi="Times New Roman" w:cs="Times New Roman"/>
          <w:b/>
          <w:bCs/>
          <w:kern w:val="0"/>
          <w14:ligatures w14:val="none"/>
        </w:rPr>
        <w:t>0.70</w:t>
      </w:r>
      <w:r w:rsidRPr="00F37A7F">
        <w:rPr>
          <w:rFonts w:ascii="Times New Roman" w:eastAsia="Times New Roman" w:hAnsi="Times New Roman" w:cs="Times New Roman"/>
          <w:kern w:val="0"/>
          <w14:ligatures w14:val="none"/>
        </w:rPr>
        <w:t xml:space="preserve"> (Nunnally, 1978), the instrument was considered reliable for the study.</w:t>
      </w:r>
    </w:p>
    <w:p w14:paraId="2BB9D615" w14:textId="78799260"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36"/>
          <w14:ligatures w14:val="none"/>
        </w:rPr>
        <w:t>3.10 Method of Data Collection</w:t>
      </w:r>
    </w:p>
    <w:p w14:paraId="0ABBB4F6" w14:textId="431C9514" w:rsidR="009F0684" w:rsidRPr="002E6CC7"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questionnaires were administered through both physical distribution and electronic platforms, including Google Forms and WhatsApp.</w:t>
      </w:r>
      <w:r w:rsidR="009F0684"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The researcher was assisted by trained research assistants in distributing and retrieving the questionnaires.</w:t>
      </w:r>
      <w:r w:rsidR="009F0684" w:rsidRPr="002E6CC7">
        <w:rPr>
          <w:rFonts w:ascii="Times New Roman" w:eastAsia="Times New Roman" w:hAnsi="Times New Roman" w:cs="Times New Roman"/>
          <w:kern w:val="0"/>
          <w14:ligatures w14:val="none"/>
        </w:rPr>
        <w:t xml:space="preserve"> </w:t>
      </w:r>
    </w:p>
    <w:p w14:paraId="5E19F97D" w14:textId="7B47DA3B" w:rsidR="00F37A7F" w:rsidRPr="00F37A7F" w:rsidRDefault="00F37A7F" w:rsidP="002E6CC7">
      <w:pPr>
        <w:spacing w:after="0" w:line="240" w:lineRule="auto"/>
        <w:jc w:val="both"/>
        <w:rPr>
          <w:rFonts w:ascii="Times New Roman" w:eastAsia="Times New Roman" w:hAnsi="Times New Roman" w:cs="Times New Roman"/>
          <w:kern w:val="0"/>
          <w14:ligatures w14:val="none"/>
        </w:rPr>
      </w:pPr>
    </w:p>
    <w:p w14:paraId="25850C20" w14:textId="3C74312A" w:rsidR="00F37A7F" w:rsidRPr="002E6CC7" w:rsidRDefault="00700E1D">
      <w:pPr>
        <w:pStyle w:val="ListParagraph"/>
        <w:numPr>
          <w:ilvl w:val="1"/>
          <w:numId w:val="7"/>
        </w:numPr>
        <w:spacing w:after="0" w:line="240" w:lineRule="auto"/>
        <w:jc w:val="both"/>
        <w:outlineLvl w:val="0"/>
        <w:rPr>
          <w:rFonts w:ascii="Times New Roman" w:eastAsia="Times New Roman" w:hAnsi="Times New Roman" w:cs="Times New Roman"/>
          <w:b/>
          <w:bCs/>
          <w:kern w:val="36"/>
          <w14:ligatures w14:val="none"/>
        </w:rPr>
      </w:pPr>
      <w:r w:rsidRPr="002E6CC7">
        <w:rPr>
          <w:rFonts w:ascii="Times New Roman" w:eastAsia="Times New Roman" w:hAnsi="Times New Roman" w:cs="Times New Roman"/>
          <w:b/>
          <w:bCs/>
          <w:kern w:val="36"/>
          <w14:ligatures w14:val="none"/>
        </w:rPr>
        <w:t>Method</w:t>
      </w:r>
      <w:r w:rsidR="00F37A7F" w:rsidRPr="002E6CC7">
        <w:rPr>
          <w:rFonts w:ascii="Times New Roman" w:eastAsia="Times New Roman" w:hAnsi="Times New Roman" w:cs="Times New Roman"/>
          <w:b/>
          <w:bCs/>
          <w:kern w:val="36"/>
          <w14:ligatures w14:val="none"/>
        </w:rPr>
        <w:t xml:space="preserve"> of Data Analysis</w:t>
      </w:r>
    </w:p>
    <w:p w14:paraId="097B2D70" w14:textId="051A0AFB"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 xml:space="preserve">Data were coded, entered, and </w:t>
      </w:r>
      <w:proofErr w:type="spellStart"/>
      <w:r w:rsidRPr="00F37A7F">
        <w:rPr>
          <w:rFonts w:ascii="Times New Roman" w:eastAsia="Times New Roman" w:hAnsi="Times New Roman" w:cs="Times New Roman"/>
          <w:kern w:val="0"/>
          <w14:ligatures w14:val="none"/>
        </w:rPr>
        <w:t>analysed</w:t>
      </w:r>
      <w:proofErr w:type="spellEnd"/>
      <w:r w:rsidRPr="00F37A7F">
        <w:rPr>
          <w:rFonts w:ascii="Times New Roman" w:eastAsia="Times New Roman" w:hAnsi="Times New Roman" w:cs="Times New Roman"/>
          <w:kern w:val="0"/>
          <w14:ligatures w14:val="none"/>
        </w:rPr>
        <w:t xml:space="preserve"> using the Statistical Package for the Social Sciences (SPSS) Version 25.</w:t>
      </w:r>
      <w:r w:rsidR="00D01A64"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The analysis involved both descriptive and inferential statistics.</w:t>
      </w:r>
      <w:r w:rsidR="00D01A64"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Descriptive statistics included:</w:t>
      </w:r>
      <w:r w:rsidR="00D01A64"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Frequencies</w:t>
      </w:r>
      <w:r w:rsidR="00D01A64"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Percentages</w:t>
      </w:r>
      <w:r w:rsidR="00D01A64"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Means</w:t>
      </w:r>
      <w:r w:rsidR="00D01A64"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 xml:space="preserve">Standard </w:t>
      </w:r>
      <w:proofErr w:type="gramStart"/>
      <w:r w:rsidRPr="00F37A7F">
        <w:rPr>
          <w:rFonts w:ascii="Times New Roman" w:eastAsia="Times New Roman" w:hAnsi="Times New Roman" w:cs="Times New Roman"/>
          <w:kern w:val="0"/>
          <w14:ligatures w14:val="none"/>
        </w:rPr>
        <w:t xml:space="preserve">deviations </w:t>
      </w:r>
      <w:r w:rsidR="00D01A64" w:rsidRPr="002E6CC7">
        <w:rPr>
          <w:rFonts w:ascii="Times New Roman" w:eastAsia="Times New Roman" w:hAnsi="Times New Roman" w:cs="Times New Roman"/>
          <w:kern w:val="0"/>
          <w14:ligatures w14:val="none"/>
        </w:rPr>
        <w:t xml:space="preserve"> </w:t>
      </w:r>
      <w:r w:rsidRPr="00F37A7F">
        <w:rPr>
          <w:rFonts w:ascii="Times New Roman" w:eastAsia="Times New Roman" w:hAnsi="Times New Roman" w:cs="Times New Roman"/>
          <w:kern w:val="0"/>
          <w14:ligatures w14:val="none"/>
        </w:rPr>
        <w:t>Inferential</w:t>
      </w:r>
      <w:proofErr w:type="gramEnd"/>
      <w:r w:rsidRPr="00F37A7F">
        <w:rPr>
          <w:rFonts w:ascii="Times New Roman" w:eastAsia="Times New Roman" w:hAnsi="Times New Roman" w:cs="Times New Roman"/>
          <w:kern w:val="0"/>
          <w14:ligatures w14:val="none"/>
        </w:rPr>
        <w:t xml:space="preserve"> statistics consisted of four separate multiple regression models, corresponding directly to the four hypotheses:</w:t>
      </w:r>
    </w:p>
    <w:p w14:paraId="558ACE1E" w14:textId="77777777" w:rsidR="00F37A7F" w:rsidRPr="00F37A7F" w:rsidRDefault="00F37A7F">
      <w:pPr>
        <w:numPr>
          <w:ilvl w:val="0"/>
          <w:numId w:val="3"/>
        </w:num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 xml:space="preserve">Model I: Technology Adoption → Customer Satisfaction (H₀₁) </w:t>
      </w:r>
    </w:p>
    <w:p w14:paraId="49124A16" w14:textId="77777777" w:rsidR="00F37A7F" w:rsidRPr="00F37A7F" w:rsidRDefault="00F37A7F">
      <w:pPr>
        <w:numPr>
          <w:ilvl w:val="0"/>
          <w:numId w:val="3"/>
        </w:num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 xml:space="preserve">Model II: Delivery Flexibility → Repurchase Intention (H₀₂) </w:t>
      </w:r>
    </w:p>
    <w:p w14:paraId="5DB10B20" w14:textId="77777777" w:rsidR="00F37A7F" w:rsidRPr="00F37A7F" w:rsidRDefault="00F37A7F">
      <w:pPr>
        <w:numPr>
          <w:ilvl w:val="0"/>
          <w:numId w:val="3"/>
        </w:num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 xml:space="preserve">Model III: Omnichannel Integration → Customer Loyalty (H₀₃) </w:t>
      </w:r>
    </w:p>
    <w:p w14:paraId="6C04C25C" w14:textId="77777777" w:rsidR="00F37A7F" w:rsidRPr="00F37A7F" w:rsidRDefault="00F37A7F">
      <w:pPr>
        <w:numPr>
          <w:ilvl w:val="0"/>
          <w:numId w:val="3"/>
        </w:num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 xml:space="preserve">Model IV: Last-Mile Delivery Efficiency → Word-of-Mouth Advocacy (H₀₄) </w:t>
      </w:r>
    </w:p>
    <w:p w14:paraId="0DA1274E"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Each hypothesis was tested at a 5% level of significance (α = 0.05).</w:t>
      </w:r>
    </w:p>
    <w:p w14:paraId="7A6D93C1"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Decision rule:</w:t>
      </w:r>
    </w:p>
    <w:p w14:paraId="58CA4AB3" w14:textId="77777777" w:rsidR="00F37A7F" w:rsidRPr="00F37A7F" w:rsidRDefault="00F37A7F">
      <w:pPr>
        <w:numPr>
          <w:ilvl w:val="0"/>
          <w:numId w:val="4"/>
        </w:num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 xml:space="preserve">Reject H₀ if p &lt; 0.05. </w:t>
      </w:r>
    </w:p>
    <w:p w14:paraId="1FB31CDE" w14:textId="3391D568" w:rsidR="00F37A7F" w:rsidRPr="00F37A7F" w:rsidRDefault="00F37A7F">
      <w:pPr>
        <w:numPr>
          <w:ilvl w:val="0"/>
          <w:numId w:val="4"/>
        </w:num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Fail to reject H₀ if p ≥ 0.05.</w:t>
      </w:r>
    </w:p>
    <w:p w14:paraId="35672B65" w14:textId="77777777" w:rsidR="00F37A7F" w:rsidRPr="00F37A7F" w:rsidRDefault="00F37A7F" w:rsidP="002E6CC7">
      <w:pPr>
        <w:spacing w:after="0" w:line="240" w:lineRule="auto"/>
        <w:jc w:val="both"/>
        <w:outlineLvl w:val="0"/>
        <w:rPr>
          <w:rFonts w:ascii="Times New Roman" w:eastAsia="Times New Roman" w:hAnsi="Times New Roman" w:cs="Times New Roman"/>
          <w:kern w:val="36"/>
          <w14:ligatures w14:val="none"/>
        </w:rPr>
      </w:pPr>
      <w:r w:rsidRPr="00F37A7F">
        <w:rPr>
          <w:rFonts w:ascii="Times New Roman" w:eastAsia="Times New Roman" w:hAnsi="Times New Roman" w:cs="Times New Roman"/>
          <w:kern w:val="36"/>
          <w14:ligatures w14:val="none"/>
        </w:rPr>
        <w:t>3.12 Model Specification</w:t>
      </w:r>
    </w:p>
    <w:p w14:paraId="51F884C0"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functional relationship is expressed as:</w:t>
      </w:r>
    </w:p>
    <w:p w14:paraId="4609A965" w14:textId="575F76A0" w:rsidR="00F37A7F" w:rsidRPr="00F37A7F" w:rsidRDefault="00F37A7F" w:rsidP="002E6CC7">
      <w:pPr>
        <w:spacing w:after="0" w:line="240" w:lineRule="auto"/>
        <w:jc w:val="both"/>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CR=f(IDM)</m:t>
          </m:r>
        </m:oMath>
      </m:oMathPara>
    </w:p>
    <w:p w14:paraId="7BB453E4"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where:</w:t>
      </w:r>
    </w:p>
    <w:p w14:paraId="5003479D"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CR</w:t>
      </w:r>
      <w:r w:rsidRPr="00F37A7F">
        <w:rPr>
          <w:rFonts w:ascii="Times New Roman" w:eastAsia="Times New Roman" w:hAnsi="Times New Roman" w:cs="Times New Roman"/>
          <w:kern w:val="0"/>
          <w14:ligatures w14:val="none"/>
        </w:rPr>
        <w:t xml:space="preserve"> = Consumer Retention </w:t>
      </w:r>
    </w:p>
    <w:p w14:paraId="28DF408E"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IDM</w:t>
      </w:r>
      <w:r w:rsidRPr="00F37A7F">
        <w:rPr>
          <w:rFonts w:ascii="Times New Roman" w:eastAsia="Times New Roman" w:hAnsi="Times New Roman" w:cs="Times New Roman"/>
          <w:kern w:val="0"/>
          <w14:ligatures w14:val="none"/>
        </w:rPr>
        <w:t xml:space="preserve"> = Innovative Distribution Models </w:t>
      </w:r>
    </w:p>
    <w:p w14:paraId="17BC5E5B"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To correspond with the four hypotheses, the following empirical models were specified:</w:t>
      </w:r>
    </w:p>
    <w:p w14:paraId="1B1D266F" w14:textId="77777777" w:rsidR="00D01A64" w:rsidRPr="002E6CC7" w:rsidRDefault="00D01A64" w:rsidP="002E6CC7">
      <w:pPr>
        <w:spacing w:after="0" w:line="240" w:lineRule="auto"/>
        <w:jc w:val="both"/>
        <w:outlineLvl w:val="2"/>
        <w:rPr>
          <w:rFonts w:ascii="Times New Roman" w:eastAsia="Times New Roman" w:hAnsi="Times New Roman" w:cs="Times New Roman"/>
          <w:b/>
          <w:bCs/>
          <w:kern w:val="0"/>
          <w14:ligatures w14:val="none"/>
        </w:rPr>
      </w:pPr>
    </w:p>
    <w:p w14:paraId="34B68EF1" w14:textId="2F070077" w:rsidR="00F37A7F" w:rsidRPr="00F37A7F" w:rsidRDefault="00F37A7F" w:rsidP="002E6CC7">
      <w:pPr>
        <w:spacing w:after="0" w:line="240" w:lineRule="auto"/>
        <w:jc w:val="both"/>
        <w:outlineLvl w:val="2"/>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Model I</w:t>
      </w:r>
      <m:oMath>
        <m:r>
          <m:rPr>
            <m:sty m:val="bi"/>
          </m:rPr>
          <w:rPr>
            <w:rFonts w:ascii="Cambria Math" w:eastAsia="Times New Roman" w:hAnsi="Cambria Math" w:cs="Times New Roman"/>
            <w:kern w:val="0"/>
            <w14:ligatures w14:val="none"/>
          </w:rPr>
          <m:t xml:space="preserve">               </m:t>
        </m:r>
        <m:r>
          <w:rPr>
            <w:rFonts w:ascii="Cambria Math" w:eastAsia="Times New Roman" w:hAnsi="Cambria Math" w:cs="Times New Roman"/>
            <w:kern w:val="0"/>
            <w14:ligatures w14:val="none"/>
          </w:rPr>
          <m:t>CS=</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1</m:t>
            </m:r>
          </m:sub>
        </m:sSub>
        <m:r>
          <w:rPr>
            <w:rFonts w:ascii="Cambria Math" w:eastAsia="Times New Roman" w:hAnsi="Cambria Math" w:cs="Times New Roman"/>
            <w:kern w:val="0"/>
            <w14:ligatures w14:val="none"/>
          </w:rPr>
          <m:t>TA+ε</m:t>
        </m:r>
      </m:oMath>
    </w:p>
    <w:p w14:paraId="58B0358E" w14:textId="5CFDC3F6" w:rsidR="00F37A7F" w:rsidRPr="00F37A7F" w:rsidRDefault="00F37A7F" w:rsidP="002E6CC7">
      <w:pPr>
        <w:spacing w:after="0" w:line="240" w:lineRule="auto"/>
        <w:jc w:val="both"/>
        <w:outlineLvl w:val="2"/>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Model II</w:t>
      </w:r>
      <w:r w:rsidR="00D01A64" w:rsidRPr="002E6CC7">
        <w:rPr>
          <w:rFonts w:ascii="Times New Roman" w:eastAsia="Times New Roman" w:hAnsi="Times New Roman" w:cs="Times New Roman"/>
          <w:b/>
          <w:bCs/>
          <w:kern w:val="0"/>
          <w14:ligatures w14:val="none"/>
        </w:rPr>
        <w:t xml:space="preserve">    </w:t>
      </w:r>
      <m:oMath>
        <m:r>
          <m:rPr>
            <m:sty m:val="bi"/>
          </m:rPr>
          <w:rPr>
            <w:rFonts w:ascii="Cambria Math" w:eastAsia="Times New Roman" w:hAnsi="Cambria Math" w:cs="Times New Roman"/>
            <w:kern w:val="0"/>
            <w14:ligatures w14:val="none"/>
          </w:rPr>
          <m:t xml:space="preserve">         </m:t>
        </m:r>
        <m:r>
          <w:rPr>
            <w:rFonts w:ascii="Cambria Math" w:eastAsia="Times New Roman" w:hAnsi="Cambria Math" w:cs="Times New Roman"/>
            <w:kern w:val="0"/>
            <w14:ligatures w14:val="none"/>
          </w:rPr>
          <m:t>RI=</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1</m:t>
            </m:r>
          </m:sub>
        </m:sSub>
        <m:r>
          <w:rPr>
            <w:rFonts w:ascii="Cambria Math" w:eastAsia="Times New Roman" w:hAnsi="Cambria Math" w:cs="Times New Roman"/>
            <w:kern w:val="0"/>
            <w14:ligatures w14:val="none"/>
          </w:rPr>
          <m:t>DF+ε</m:t>
        </m:r>
      </m:oMath>
    </w:p>
    <w:p w14:paraId="7163CE60" w14:textId="2C1BFA9B" w:rsidR="00D01A64" w:rsidRPr="002E6CC7" w:rsidRDefault="00F37A7F" w:rsidP="002E6CC7">
      <w:pPr>
        <w:spacing w:after="0" w:line="240" w:lineRule="auto"/>
        <w:jc w:val="both"/>
        <w:outlineLvl w:val="2"/>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Model III</w:t>
      </w:r>
      <m:oMath>
        <m:r>
          <m:rPr>
            <m:sty m:val="bi"/>
          </m:rPr>
          <w:rPr>
            <w:rFonts w:ascii="Cambria Math" w:eastAsia="Times New Roman" w:hAnsi="Cambria Math" w:cs="Times New Roman"/>
            <w:kern w:val="0"/>
            <w14:ligatures w14:val="none"/>
          </w:rPr>
          <m:t xml:space="preserve">           </m:t>
        </m:r>
        <m:r>
          <w:rPr>
            <w:rFonts w:ascii="Cambria Math" w:eastAsia="Times New Roman" w:hAnsi="Cambria Math" w:cs="Times New Roman"/>
            <w:kern w:val="0"/>
            <w14:ligatures w14:val="none"/>
          </w:rPr>
          <m:t>CL=</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1</m:t>
            </m:r>
          </m:sub>
        </m:sSub>
        <m:r>
          <w:rPr>
            <w:rFonts w:ascii="Cambria Math" w:eastAsia="Times New Roman" w:hAnsi="Cambria Math" w:cs="Times New Roman"/>
            <w:kern w:val="0"/>
            <w14:ligatures w14:val="none"/>
          </w:rPr>
          <m:t>OI+ε</m:t>
        </m:r>
      </m:oMath>
    </w:p>
    <w:p w14:paraId="78BC3443" w14:textId="0456BE2E" w:rsidR="00F37A7F" w:rsidRPr="00F37A7F" w:rsidRDefault="00F37A7F" w:rsidP="002E6CC7">
      <w:pPr>
        <w:spacing w:after="0" w:line="240" w:lineRule="auto"/>
        <w:jc w:val="both"/>
        <w:outlineLvl w:val="2"/>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Model IV</w:t>
      </w:r>
      <m:oMath>
        <m:r>
          <m:rPr>
            <m:sty m:val="bi"/>
          </m:rPr>
          <w:rPr>
            <w:rFonts w:ascii="Cambria Math" w:eastAsia="Times New Roman" w:hAnsi="Cambria Math" w:cs="Times New Roman"/>
            <w:kern w:val="0"/>
            <w14:ligatures w14:val="none"/>
          </w:rPr>
          <m:t xml:space="preserve">          </m:t>
        </m:r>
        <m:r>
          <w:rPr>
            <w:rFonts w:ascii="Cambria Math" w:eastAsia="Times New Roman" w:hAnsi="Cambria Math" w:cs="Times New Roman"/>
            <w:kern w:val="0"/>
            <w14:ligatures w14:val="none"/>
          </w:rPr>
          <m:t>WA=</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1</m:t>
            </m:r>
          </m:sub>
        </m:sSub>
        <m:r>
          <w:rPr>
            <w:rFonts w:ascii="Cambria Math" w:eastAsia="Times New Roman" w:hAnsi="Cambria Math" w:cs="Times New Roman"/>
            <w:kern w:val="0"/>
            <w14:ligatures w14:val="none"/>
          </w:rPr>
          <m:t>LME+ε</m:t>
        </m:r>
      </m:oMath>
    </w:p>
    <w:p w14:paraId="672DDF68"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Where:</w:t>
      </w:r>
    </w:p>
    <w:p w14:paraId="65E0765D"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CS</w:t>
      </w:r>
      <w:r w:rsidRPr="00F37A7F">
        <w:rPr>
          <w:rFonts w:ascii="Times New Roman" w:eastAsia="Times New Roman" w:hAnsi="Times New Roman" w:cs="Times New Roman"/>
          <w:kern w:val="0"/>
          <w14:ligatures w14:val="none"/>
        </w:rPr>
        <w:t xml:space="preserve"> = Customer Satisfaction </w:t>
      </w:r>
    </w:p>
    <w:p w14:paraId="6F29C8F7"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RI</w:t>
      </w:r>
      <w:r w:rsidRPr="00F37A7F">
        <w:rPr>
          <w:rFonts w:ascii="Times New Roman" w:eastAsia="Times New Roman" w:hAnsi="Times New Roman" w:cs="Times New Roman"/>
          <w:kern w:val="0"/>
          <w14:ligatures w14:val="none"/>
        </w:rPr>
        <w:t xml:space="preserve"> = Repurchase Intention </w:t>
      </w:r>
    </w:p>
    <w:p w14:paraId="310F9D40"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CL</w:t>
      </w:r>
      <w:r w:rsidRPr="00F37A7F">
        <w:rPr>
          <w:rFonts w:ascii="Times New Roman" w:eastAsia="Times New Roman" w:hAnsi="Times New Roman" w:cs="Times New Roman"/>
          <w:kern w:val="0"/>
          <w14:ligatures w14:val="none"/>
        </w:rPr>
        <w:t xml:space="preserve"> = Customer Loyalty </w:t>
      </w:r>
    </w:p>
    <w:p w14:paraId="3F105AEB"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WA</w:t>
      </w:r>
      <w:r w:rsidRPr="00F37A7F">
        <w:rPr>
          <w:rFonts w:ascii="Times New Roman" w:eastAsia="Times New Roman" w:hAnsi="Times New Roman" w:cs="Times New Roman"/>
          <w:kern w:val="0"/>
          <w14:ligatures w14:val="none"/>
        </w:rPr>
        <w:t xml:space="preserve"> = Word-of-Mouth Advocacy </w:t>
      </w:r>
    </w:p>
    <w:p w14:paraId="717CCBD3"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TA</w:t>
      </w:r>
      <w:r w:rsidRPr="00F37A7F">
        <w:rPr>
          <w:rFonts w:ascii="Times New Roman" w:eastAsia="Times New Roman" w:hAnsi="Times New Roman" w:cs="Times New Roman"/>
          <w:kern w:val="0"/>
          <w14:ligatures w14:val="none"/>
        </w:rPr>
        <w:t xml:space="preserve"> = Technology Adoption </w:t>
      </w:r>
    </w:p>
    <w:p w14:paraId="5BA4516A"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DF</w:t>
      </w:r>
      <w:r w:rsidRPr="00F37A7F">
        <w:rPr>
          <w:rFonts w:ascii="Times New Roman" w:eastAsia="Times New Roman" w:hAnsi="Times New Roman" w:cs="Times New Roman"/>
          <w:kern w:val="0"/>
          <w14:ligatures w14:val="none"/>
        </w:rPr>
        <w:t xml:space="preserve"> = Delivery Flexibility </w:t>
      </w:r>
    </w:p>
    <w:p w14:paraId="49D441C6"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OI</w:t>
      </w:r>
      <w:r w:rsidRPr="00F37A7F">
        <w:rPr>
          <w:rFonts w:ascii="Times New Roman" w:eastAsia="Times New Roman" w:hAnsi="Times New Roman" w:cs="Times New Roman"/>
          <w:kern w:val="0"/>
          <w14:ligatures w14:val="none"/>
        </w:rPr>
        <w:t xml:space="preserve"> = Omnichannel Integration </w:t>
      </w:r>
    </w:p>
    <w:p w14:paraId="6EEC22D7"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LME</w:t>
      </w:r>
      <w:r w:rsidRPr="00F37A7F">
        <w:rPr>
          <w:rFonts w:ascii="Times New Roman" w:eastAsia="Times New Roman" w:hAnsi="Times New Roman" w:cs="Times New Roman"/>
          <w:kern w:val="0"/>
          <w14:ligatures w14:val="none"/>
        </w:rPr>
        <w:t xml:space="preserve"> = Last-Mile Delivery Efficiency </w:t>
      </w:r>
    </w:p>
    <w:p w14:paraId="7401911B"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β₀</w:t>
      </w:r>
      <w:r w:rsidRPr="00F37A7F">
        <w:rPr>
          <w:rFonts w:ascii="Times New Roman" w:eastAsia="Times New Roman" w:hAnsi="Times New Roman" w:cs="Times New Roman"/>
          <w:kern w:val="0"/>
          <w14:ligatures w14:val="none"/>
        </w:rPr>
        <w:t xml:space="preserve"> = Constant </w:t>
      </w:r>
    </w:p>
    <w:p w14:paraId="7B28B483"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β₁</w:t>
      </w:r>
      <w:r w:rsidRPr="00F37A7F">
        <w:rPr>
          <w:rFonts w:ascii="Times New Roman" w:eastAsia="Times New Roman" w:hAnsi="Times New Roman" w:cs="Times New Roman"/>
          <w:kern w:val="0"/>
          <w14:ligatures w14:val="none"/>
        </w:rPr>
        <w:t xml:space="preserve"> = Regression coefficient </w:t>
      </w:r>
    </w:p>
    <w:p w14:paraId="63A20198" w14:textId="77777777" w:rsidR="00F37A7F" w:rsidRPr="00F37A7F" w:rsidRDefault="00F37A7F" w:rsidP="002E6CC7">
      <w:pPr>
        <w:spacing w:after="0" w:line="240" w:lineRule="auto"/>
        <w:ind w:left="720"/>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ε</w:t>
      </w:r>
      <w:r w:rsidRPr="00F37A7F">
        <w:rPr>
          <w:rFonts w:ascii="Times New Roman" w:eastAsia="Times New Roman" w:hAnsi="Times New Roman" w:cs="Times New Roman"/>
          <w:kern w:val="0"/>
          <w14:ligatures w14:val="none"/>
        </w:rPr>
        <w:t xml:space="preserve"> = Error term </w:t>
      </w:r>
    </w:p>
    <w:p w14:paraId="592415BC" w14:textId="77777777" w:rsidR="00F37A7F" w:rsidRPr="002E6CC7"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lastRenderedPageBreak/>
        <w:t>These models directly correspond to the four research objectives and hypotheses.</w:t>
      </w:r>
    </w:p>
    <w:p w14:paraId="292C6DB6" w14:textId="77777777" w:rsidR="00D01A64" w:rsidRPr="00F37A7F" w:rsidRDefault="00D01A64" w:rsidP="002E6CC7">
      <w:pPr>
        <w:spacing w:after="0" w:line="240" w:lineRule="auto"/>
        <w:jc w:val="both"/>
        <w:rPr>
          <w:rFonts w:ascii="Times New Roman" w:eastAsia="Times New Roman" w:hAnsi="Times New Roman" w:cs="Times New Roman"/>
          <w:kern w:val="0"/>
          <w14:ligatures w14:val="none"/>
        </w:rPr>
      </w:pPr>
    </w:p>
    <w:p w14:paraId="5CC3CF19" w14:textId="77777777" w:rsidR="00F37A7F" w:rsidRPr="00F37A7F" w:rsidRDefault="00F37A7F" w:rsidP="002E6CC7">
      <w:pPr>
        <w:spacing w:after="0" w:line="240" w:lineRule="auto"/>
        <w:jc w:val="both"/>
        <w:outlineLvl w:val="0"/>
        <w:rPr>
          <w:rFonts w:ascii="Times New Roman" w:eastAsia="Times New Roman" w:hAnsi="Times New Roman" w:cs="Times New Roman"/>
          <w:b/>
          <w:bCs/>
          <w:kern w:val="36"/>
          <w14:ligatures w14:val="none"/>
        </w:rPr>
      </w:pPr>
      <w:r w:rsidRPr="00F37A7F">
        <w:rPr>
          <w:rFonts w:ascii="Times New Roman" w:eastAsia="Times New Roman" w:hAnsi="Times New Roman" w:cs="Times New Roman"/>
          <w:b/>
          <w:bCs/>
          <w:kern w:val="36"/>
          <w14:ligatures w14:val="none"/>
        </w:rPr>
        <w:t>3.13 Ethical Considerations</w:t>
      </w:r>
    </w:p>
    <w:p w14:paraId="5EECE9F7"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Ethical standards were strictly observed throughout the study. Respondents participated voluntarily after being informed of the purpose of the research. Informed consent was obtained before questionnaire administration. Respondents were assured that their identities would remain confidential and that the information provided would be used solely for academic purposes. No participant was coerced into participating, and all secondary sources consulted were properly acknowledged in accordance with accepted academic referencing standards.</w:t>
      </w:r>
    </w:p>
    <w:p w14:paraId="32502CAD" w14:textId="77777777" w:rsidR="00F37A7F" w:rsidRPr="002E6CC7" w:rsidRDefault="00F37A7F" w:rsidP="002E6CC7">
      <w:pPr>
        <w:spacing w:after="0" w:line="240" w:lineRule="auto"/>
        <w:jc w:val="both"/>
        <w:outlineLvl w:val="1"/>
        <w:rPr>
          <w:rFonts w:ascii="Times New Roman" w:eastAsia="Times New Roman" w:hAnsi="Times New Roman" w:cs="Times New Roman"/>
          <w:b/>
          <w:bCs/>
          <w:kern w:val="0"/>
          <w14:ligatures w14:val="none"/>
        </w:rPr>
      </w:pPr>
    </w:p>
    <w:p w14:paraId="5477B2B1" w14:textId="77777777" w:rsidR="00865865" w:rsidRPr="002E6CC7" w:rsidRDefault="00F37A7F" w:rsidP="002E6CC7">
      <w:pPr>
        <w:spacing w:after="0" w:line="240" w:lineRule="auto"/>
        <w:jc w:val="both"/>
        <w:outlineLvl w:val="0"/>
        <w:rPr>
          <w:rFonts w:ascii="Times New Roman" w:eastAsia="Times New Roman" w:hAnsi="Times New Roman" w:cs="Times New Roman"/>
          <w:b/>
          <w:bCs/>
          <w:kern w:val="36"/>
          <w14:ligatures w14:val="none"/>
        </w:rPr>
      </w:pPr>
      <w:r w:rsidRPr="00F37A7F">
        <w:rPr>
          <w:rFonts w:ascii="Times New Roman" w:eastAsia="Times New Roman" w:hAnsi="Times New Roman" w:cs="Times New Roman"/>
          <w:b/>
          <w:bCs/>
          <w:kern w:val="36"/>
          <w14:ligatures w14:val="none"/>
        </w:rPr>
        <w:t xml:space="preserve">4.0 DATA </w:t>
      </w:r>
      <w:r w:rsidR="00865865" w:rsidRPr="002E6CC7">
        <w:rPr>
          <w:rFonts w:ascii="Times New Roman" w:eastAsia="Times New Roman" w:hAnsi="Times New Roman" w:cs="Times New Roman"/>
          <w:b/>
          <w:bCs/>
          <w:kern w:val="36"/>
          <w14:ligatures w14:val="none"/>
        </w:rPr>
        <w:t xml:space="preserve">PRESENTATION, AND </w:t>
      </w:r>
      <w:r w:rsidRPr="00F37A7F">
        <w:rPr>
          <w:rFonts w:ascii="Times New Roman" w:eastAsia="Times New Roman" w:hAnsi="Times New Roman" w:cs="Times New Roman"/>
          <w:b/>
          <w:bCs/>
          <w:kern w:val="36"/>
          <w14:ligatures w14:val="none"/>
        </w:rPr>
        <w:t xml:space="preserve">ANALYSIS </w:t>
      </w:r>
    </w:p>
    <w:p w14:paraId="65E8F99C" w14:textId="77777777" w:rsidR="00865865" w:rsidRPr="002E6CC7" w:rsidRDefault="00865865" w:rsidP="002E6CC7">
      <w:pPr>
        <w:spacing w:after="0" w:line="240" w:lineRule="auto"/>
        <w:jc w:val="both"/>
        <w:outlineLvl w:val="0"/>
        <w:rPr>
          <w:rFonts w:ascii="Times New Roman" w:eastAsia="Times New Roman" w:hAnsi="Times New Roman" w:cs="Times New Roman"/>
          <w:b/>
          <w:bCs/>
          <w:kern w:val="36"/>
          <w14:ligatures w14:val="none"/>
        </w:rPr>
      </w:pPr>
    </w:p>
    <w:p w14:paraId="4F549292" w14:textId="1BEC9925" w:rsidR="00F37A7F" w:rsidRPr="00F37A7F" w:rsidRDefault="00F37A7F" w:rsidP="002E6CC7">
      <w:pPr>
        <w:spacing w:after="0" w:line="240" w:lineRule="auto"/>
        <w:jc w:val="both"/>
        <w:outlineLvl w:val="0"/>
        <w:rPr>
          <w:rFonts w:ascii="Times New Roman" w:eastAsia="Times New Roman" w:hAnsi="Times New Roman" w:cs="Times New Roman"/>
          <w:b/>
          <w:bCs/>
          <w:kern w:val="36"/>
          <w14:ligatures w14:val="none"/>
        </w:rPr>
      </w:pPr>
      <w:r w:rsidRPr="00F37A7F">
        <w:rPr>
          <w:rFonts w:ascii="Times New Roman" w:eastAsia="Times New Roman" w:hAnsi="Times New Roman" w:cs="Times New Roman"/>
          <w:b/>
          <w:bCs/>
          <w:kern w:val="36"/>
          <w14:ligatures w14:val="none"/>
        </w:rPr>
        <w:t>4.</w:t>
      </w:r>
      <w:r w:rsidR="00865865" w:rsidRPr="002E6CC7">
        <w:rPr>
          <w:rFonts w:ascii="Times New Roman" w:eastAsia="Times New Roman" w:hAnsi="Times New Roman" w:cs="Times New Roman"/>
          <w:b/>
          <w:bCs/>
          <w:kern w:val="36"/>
          <w14:ligatures w14:val="none"/>
        </w:rPr>
        <w:t>1</w:t>
      </w:r>
      <w:r w:rsidRPr="00F37A7F">
        <w:rPr>
          <w:rFonts w:ascii="Times New Roman" w:eastAsia="Times New Roman" w:hAnsi="Times New Roman" w:cs="Times New Roman"/>
          <w:b/>
          <w:bCs/>
          <w:kern w:val="36"/>
          <w14:ligatures w14:val="none"/>
        </w:rPr>
        <w:t xml:space="preserve"> Demographic Characteristics of Respondents</w:t>
      </w:r>
    </w:p>
    <w:p w14:paraId="7A87CEB1" w14:textId="77777777" w:rsidR="00F37A7F" w:rsidRPr="00F37A7F" w:rsidRDefault="00F37A7F" w:rsidP="002E6CC7">
      <w:pPr>
        <w:spacing w:after="0" w:line="240" w:lineRule="auto"/>
        <w:jc w:val="both"/>
        <w:outlineLvl w:val="2"/>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Table 4.1 Distribution of Respondents by Gender</w:t>
      </w:r>
    </w:p>
    <w:tbl>
      <w:tblPr>
        <w:tblStyle w:val="TableGrid"/>
        <w:tblW w:w="0" w:type="auto"/>
        <w:tblLook w:val="04A0" w:firstRow="1" w:lastRow="0" w:firstColumn="1" w:lastColumn="0" w:noHBand="0" w:noVBand="1"/>
      </w:tblPr>
      <w:tblGrid>
        <w:gridCol w:w="990"/>
        <w:gridCol w:w="1310"/>
        <w:gridCol w:w="1809"/>
      </w:tblGrid>
      <w:tr w:rsidR="00F37A7F" w:rsidRPr="00F37A7F" w14:paraId="4097309E" w14:textId="77777777" w:rsidTr="00865865">
        <w:tc>
          <w:tcPr>
            <w:tcW w:w="0" w:type="auto"/>
            <w:hideMark/>
          </w:tcPr>
          <w:p w14:paraId="47114C78"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Gender</w:t>
            </w:r>
          </w:p>
        </w:tc>
        <w:tc>
          <w:tcPr>
            <w:tcW w:w="0" w:type="auto"/>
            <w:hideMark/>
          </w:tcPr>
          <w:p w14:paraId="7DAF6E48"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Frequency</w:t>
            </w:r>
          </w:p>
        </w:tc>
        <w:tc>
          <w:tcPr>
            <w:tcW w:w="0" w:type="auto"/>
            <w:hideMark/>
          </w:tcPr>
          <w:p w14:paraId="4E26C66D"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Percentage (%)</w:t>
            </w:r>
          </w:p>
        </w:tc>
      </w:tr>
      <w:tr w:rsidR="00F37A7F" w:rsidRPr="00F37A7F" w14:paraId="2F62DC98" w14:textId="77777777" w:rsidTr="00865865">
        <w:tc>
          <w:tcPr>
            <w:tcW w:w="0" w:type="auto"/>
            <w:hideMark/>
          </w:tcPr>
          <w:p w14:paraId="03310242"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Male</w:t>
            </w:r>
          </w:p>
        </w:tc>
        <w:tc>
          <w:tcPr>
            <w:tcW w:w="0" w:type="auto"/>
            <w:hideMark/>
          </w:tcPr>
          <w:p w14:paraId="0A303DD3"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210</w:t>
            </w:r>
          </w:p>
        </w:tc>
        <w:tc>
          <w:tcPr>
            <w:tcW w:w="0" w:type="auto"/>
            <w:hideMark/>
          </w:tcPr>
          <w:p w14:paraId="77C082B2"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54.5</w:t>
            </w:r>
          </w:p>
        </w:tc>
      </w:tr>
      <w:tr w:rsidR="00F37A7F" w:rsidRPr="00F37A7F" w14:paraId="5E308189" w14:textId="77777777" w:rsidTr="00865865">
        <w:tc>
          <w:tcPr>
            <w:tcW w:w="0" w:type="auto"/>
            <w:hideMark/>
          </w:tcPr>
          <w:p w14:paraId="7EB57A2C"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Female</w:t>
            </w:r>
          </w:p>
        </w:tc>
        <w:tc>
          <w:tcPr>
            <w:tcW w:w="0" w:type="auto"/>
            <w:hideMark/>
          </w:tcPr>
          <w:p w14:paraId="131CEAB7"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175</w:t>
            </w:r>
          </w:p>
        </w:tc>
        <w:tc>
          <w:tcPr>
            <w:tcW w:w="0" w:type="auto"/>
            <w:hideMark/>
          </w:tcPr>
          <w:p w14:paraId="5765245A"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45.5</w:t>
            </w:r>
          </w:p>
        </w:tc>
      </w:tr>
      <w:tr w:rsidR="00F37A7F" w:rsidRPr="00F37A7F" w14:paraId="613AADE6" w14:textId="77777777" w:rsidTr="00865865">
        <w:tc>
          <w:tcPr>
            <w:tcW w:w="0" w:type="auto"/>
            <w:hideMark/>
          </w:tcPr>
          <w:p w14:paraId="05E653BE"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Total</w:t>
            </w:r>
          </w:p>
        </w:tc>
        <w:tc>
          <w:tcPr>
            <w:tcW w:w="0" w:type="auto"/>
            <w:hideMark/>
          </w:tcPr>
          <w:p w14:paraId="702753DF"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385</w:t>
            </w:r>
          </w:p>
        </w:tc>
        <w:tc>
          <w:tcPr>
            <w:tcW w:w="0" w:type="auto"/>
            <w:hideMark/>
          </w:tcPr>
          <w:p w14:paraId="2FC98687"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100.0</w:t>
            </w:r>
          </w:p>
        </w:tc>
      </w:tr>
    </w:tbl>
    <w:p w14:paraId="64298E7A" w14:textId="77777777" w:rsidR="00865865" w:rsidRPr="002E6CC7"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Table 4.1 shows that 210 respondents (54.5%) were male, while 175 respondents (45.5%) were female. This distribution indicates that both genders were adequately represented in the study, thereby reducing gender bias and enhancing the generalizability of the findings.</w:t>
      </w:r>
    </w:p>
    <w:p w14:paraId="630AC7E3" w14:textId="715EFD55"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Table 4.2 Distribution of Respondents by Age</w:t>
      </w:r>
    </w:p>
    <w:tbl>
      <w:tblPr>
        <w:tblStyle w:val="TableGrid"/>
        <w:tblW w:w="0" w:type="auto"/>
        <w:tblLook w:val="04A0" w:firstRow="1" w:lastRow="0" w:firstColumn="1" w:lastColumn="0" w:noHBand="0" w:noVBand="1"/>
      </w:tblPr>
      <w:tblGrid>
        <w:gridCol w:w="1723"/>
        <w:gridCol w:w="1310"/>
        <w:gridCol w:w="1809"/>
      </w:tblGrid>
      <w:tr w:rsidR="00F37A7F" w:rsidRPr="00F37A7F" w14:paraId="2164AD2B" w14:textId="77777777" w:rsidTr="00865865">
        <w:tc>
          <w:tcPr>
            <w:tcW w:w="0" w:type="auto"/>
            <w:hideMark/>
          </w:tcPr>
          <w:p w14:paraId="2FA32A6E"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Age</w:t>
            </w:r>
          </w:p>
        </w:tc>
        <w:tc>
          <w:tcPr>
            <w:tcW w:w="0" w:type="auto"/>
            <w:hideMark/>
          </w:tcPr>
          <w:p w14:paraId="219F8512"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Frequency</w:t>
            </w:r>
          </w:p>
        </w:tc>
        <w:tc>
          <w:tcPr>
            <w:tcW w:w="0" w:type="auto"/>
            <w:hideMark/>
          </w:tcPr>
          <w:p w14:paraId="7FC0C579"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Percentage (%)</w:t>
            </w:r>
          </w:p>
        </w:tc>
      </w:tr>
      <w:tr w:rsidR="00F37A7F" w:rsidRPr="00F37A7F" w14:paraId="2A4914DB" w14:textId="77777777" w:rsidTr="00865865">
        <w:tc>
          <w:tcPr>
            <w:tcW w:w="0" w:type="auto"/>
            <w:hideMark/>
          </w:tcPr>
          <w:p w14:paraId="2E5407FD"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18–25 years</w:t>
            </w:r>
          </w:p>
        </w:tc>
        <w:tc>
          <w:tcPr>
            <w:tcW w:w="0" w:type="auto"/>
            <w:hideMark/>
          </w:tcPr>
          <w:p w14:paraId="68C345AE"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90</w:t>
            </w:r>
          </w:p>
        </w:tc>
        <w:tc>
          <w:tcPr>
            <w:tcW w:w="0" w:type="auto"/>
            <w:hideMark/>
          </w:tcPr>
          <w:p w14:paraId="26551D12"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23.4</w:t>
            </w:r>
          </w:p>
        </w:tc>
      </w:tr>
      <w:tr w:rsidR="00F37A7F" w:rsidRPr="00F37A7F" w14:paraId="53D2E64E" w14:textId="77777777" w:rsidTr="00865865">
        <w:tc>
          <w:tcPr>
            <w:tcW w:w="0" w:type="auto"/>
            <w:hideMark/>
          </w:tcPr>
          <w:p w14:paraId="50B1DCD1"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26–35 years</w:t>
            </w:r>
          </w:p>
        </w:tc>
        <w:tc>
          <w:tcPr>
            <w:tcW w:w="0" w:type="auto"/>
            <w:hideMark/>
          </w:tcPr>
          <w:p w14:paraId="52710DCC"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180</w:t>
            </w:r>
          </w:p>
        </w:tc>
        <w:tc>
          <w:tcPr>
            <w:tcW w:w="0" w:type="auto"/>
            <w:hideMark/>
          </w:tcPr>
          <w:p w14:paraId="562B3D13"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46.8</w:t>
            </w:r>
          </w:p>
        </w:tc>
      </w:tr>
      <w:tr w:rsidR="00F37A7F" w:rsidRPr="00F37A7F" w14:paraId="3339C5D8" w14:textId="77777777" w:rsidTr="00865865">
        <w:tc>
          <w:tcPr>
            <w:tcW w:w="0" w:type="auto"/>
            <w:hideMark/>
          </w:tcPr>
          <w:p w14:paraId="5CDA2775"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36–45 years</w:t>
            </w:r>
          </w:p>
        </w:tc>
        <w:tc>
          <w:tcPr>
            <w:tcW w:w="0" w:type="auto"/>
            <w:hideMark/>
          </w:tcPr>
          <w:p w14:paraId="3828ADA3"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80</w:t>
            </w:r>
          </w:p>
        </w:tc>
        <w:tc>
          <w:tcPr>
            <w:tcW w:w="0" w:type="auto"/>
            <w:hideMark/>
          </w:tcPr>
          <w:p w14:paraId="0B9A22E8"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20.8</w:t>
            </w:r>
          </w:p>
        </w:tc>
      </w:tr>
      <w:tr w:rsidR="00F37A7F" w:rsidRPr="00F37A7F" w14:paraId="6147D869" w14:textId="77777777" w:rsidTr="00865865">
        <w:tc>
          <w:tcPr>
            <w:tcW w:w="0" w:type="auto"/>
            <w:hideMark/>
          </w:tcPr>
          <w:p w14:paraId="4A67C5B6"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Above 45 years</w:t>
            </w:r>
          </w:p>
        </w:tc>
        <w:tc>
          <w:tcPr>
            <w:tcW w:w="0" w:type="auto"/>
            <w:hideMark/>
          </w:tcPr>
          <w:p w14:paraId="0A18B395"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35</w:t>
            </w:r>
          </w:p>
        </w:tc>
        <w:tc>
          <w:tcPr>
            <w:tcW w:w="0" w:type="auto"/>
            <w:hideMark/>
          </w:tcPr>
          <w:p w14:paraId="70AE1426"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9.0</w:t>
            </w:r>
          </w:p>
        </w:tc>
      </w:tr>
      <w:tr w:rsidR="00F37A7F" w:rsidRPr="00F37A7F" w14:paraId="3722A594" w14:textId="77777777" w:rsidTr="00865865">
        <w:tc>
          <w:tcPr>
            <w:tcW w:w="0" w:type="auto"/>
            <w:hideMark/>
          </w:tcPr>
          <w:p w14:paraId="1C460F7C"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Total</w:t>
            </w:r>
          </w:p>
        </w:tc>
        <w:tc>
          <w:tcPr>
            <w:tcW w:w="0" w:type="auto"/>
            <w:hideMark/>
          </w:tcPr>
          <w:p w14:paraId="46CCCBA2"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385</w:t>
            </w:r>
          </w:p>
        </w:tc>
        <w:tc>
          <w:tcPr>
            <w:tcW w:w="0" w:type="auto"/>
            <w:hideMark/>
          </w:tcPr>
          <w:p w14:paraId="39ACD98C"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100.0</w:t>
            </w:r>
          </w:p>
        </w:tc>
      </w:tr>
    </w:tbl>
    <w:p w14:paraId="21C1316F"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majority of respondents (46.8%) were between 26 and 35 years, indicating that the study largely captured responses from economically active adults who constitute the dominant users of e-commerce platforms in Nigeria.</w:t>
      </w:r>
    </w:p>
    <w:p w14:paraId="0139998B" w14:textId="77777777" w:rsidR="00F37A7F" w:rsidRPr="00F37A7F" w:rsidRDefault="00F37A7F" w:rsidP="002E6CC7">
      <w:pPr>
        <w:spacing w:after="0" w:line="240" w:lineRule="auto"/>
        <w:jc w:val="both"/>
        <w:outlineLvl w:val="2"/>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Table 4.3 Educational Qualification</w:t>
      </w:r>
    </w:p>
    <w:tbl>
      <w:tblPr>
        <w:tblStyle w:val="TableGrid"/>
        <w:tblW w:w="0" w:type="auto"/>
        <w:tblLook w:val="04A0" w:firstRow="1" w:lastRow="0" w:firstColumn="1" w:lastColumn="0" w:noHBand="0" w:noVBand="1"/>
      </w:tblPr>
      <w:tblGrid>
        <w:gridCol w:w="2209"/>
        <w:gridCol w:w="1310"/>
        <w:gridCol w:w="1809"/>
      </w:tblGrid>
      <w:tr w:rsidR="00F37A7F" w:rsidRPr="00F37A7F" w14:paraId="4C056344" w14:textId="77777777" w:rsidTr="00865865">
        <w:tc>
          <w:tcPr>
            <w:tcW w:w="0" w:type="auto"/>
            <w:hideMark/>
          </w:tcPr>
          <w:p w14:paraId="19C423DE"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Qualification</w:t>
            </w:r>
          </w:p>
        </w:tc>
        <w:tc>
          <w:tcPr>
            <w:tcW w:w="0" w:type="auto"/>
            <w:hideMark/>
          </w:tcPr>
          <w:p w14:paraId="14A0C23C"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Frequency</w:t>
            </w:r>
          </w:p>
        </w:tc>
        <w:tc>
          <w:tcPr>
            <w:tcW w:w="0" w:type="auto"/>
            <w:hideMark/>
          </w:tcPr>
          <w:p w14:paraId="76483AD1"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Percentage (%)</w:t>
            </w:r>
          </w:p>
        </w:tc>
      </w:tr>
      <w:tr w:rsidR="00F37A7F" w:rsidRPr="00F37A7F" w14:paraId="7E10CFFE" w14:textId="77777777" w:rsidTr="00865865">
        <w:tc>
          <w:tcPr>
            <w:tcW w:w="0" w:type="auto"/>
            <w:hideMark/>
          </w:tcPr>
          <w:p w14:paraId="05BE0930"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Secondary School</w:t>
            </w:r>
          </w:p>
        </w:tc>
        <w:tc>
          <w:tcPr>
            <w:tcW w:w="0" w:type="auto"/>
            <w:hideMark/>
          </w:tcPr>
          <w:p w14:paraId="667335FA"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50</w:t>
            </w:r>
          </w:p>
        </w:tc>
        <w:tc>
          <w:tcPr>
            <w:tcW w:w="0" w:type="auto"/>
            <w:hideMark/>
          </w:tcPr>
          <w:p w14:paraId="6CEA92DB"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13.0</w:t>
            </w:r>
          </w:p>
        </w:tc>
      </w:tr>
      <w:tr w:rsidR="00F37A7F" w:rsidRPr="00F37A7F" w14:paraId="5A9E2342" w14:textId="77777777" w:rsidTr="00865865">
        <w:tc>
          <w:tcPr>
            <w:tcW w:w="0" w:type="auto"/>
            <w:hideMark/>
          </w:tcPr>
          <w:p w14:paraId="66084DF7"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Diploma/NCE</w:t>
            </w:r>
          </w:p>
        </w:tc>
        <w:tc>
          <w:tcPr>
            <w:tcW w:w="0" w:type="auto"/>
            <w:hideMark/>
          </w:tcPr>
          <w:p w14:paraId="67A3DEF6"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120</w:t>
            </w:r>
          </w:p>
        </w:tc>
        <w:tc>
          <w:tcPr>
            <w:tcW w:w="0" w:type="auto"/>
            <w:hideMark/>
          </w:tcPr>
          <w:p w14:paraId="14AD623B"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31.2</w:t>
            </w:r>
          </w:p>
        </w:tc>
      </w:tr>
      <w:tr w:rsidR="00F37A7F" w:rsidRPr="00F37A7F" w14:paraId="141A8DAD" w14:textId="77777777" w:rsidTr="00865865">
        <w:tc>
          <w:tcPr>
            <w:tcW w:w="0" w:type="auto"/>
            <w:hideMark/>
          </w:tcPr>
          <w:p w14:paraId="7FBB9328"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Bachelor's Degree</w:t>
            </w:r>
          </w:p>
        </w:tc>
        <w:tc>
          <w:tcPr>
            <w:tcW w:w="0" w:type="auto"/>
            <w:hideMark/>
          </w:tcPr>
          <w:p w14:paraId="5A097338"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180</w:t>
            </w:r>
          </w:p>
        </w:tc>
        <w:tc>
          <w:tcPr>
            <w:tcW w:w="0" w:type="auto"/>
            <w:hideMark/>
          </w:tcPr>
          <w:p w14:paraId="379617C4"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46.8</w:t>
            </w:r>
          </w:p>
        </w:tc>
      </w:tr>
      <w:tr w:rsidR="00F37A7F" w:rsidRPr="00F37A7F" w14:paraId="17101651" w14:textId="77777777" w:rsidTr="00865865">
        <w:tc>
          <w:tcPr>
            <w:tcW w:w="0" w:type="auto"/>
            <w:hideMark/>
          </w:tcPr>
          <w:p w14:paraId="59B9E6A9"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Postgraduate Degree</w:t>
            </w:r>
          </w:p>
        </w:tc>
        <w:tc>
          <w:tcPr>
            <w:tcW w:w="0" w:type="auto"/>
            <w:hideMark/>
          </w:tcPr>
          <w:p w14:paraId="4BD2BFCE"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35</w:t>
            </w:r>
          </w:p>
        </w:tc>
        <w:tc>
          <w:tcPr>
            <w:tcW w:w="0" w:type="auto"/>
            <w:hideMark/>
          </w:tcPr>
          <w:p w14:paraId="6F151694"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9.0</w:t>
            </w:r>
          </w:p>
        </w:tc>
      </w:tr>
      <w:tr w:rsidR="00F37A7F" w:rsidRPr="00F37A7F" w14:paraId="3C3E7AEF" w14:textId="77777777" w:rsidTr="00865865">
        <w:tc>
          <w:tcPr>
            <w:tcW w:w="0" w:type="auto"/>
            <w:hideMark/>
          </w:tcPr>
          <w:p w14:paraId="5F34E04A"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Total</w:t>
            </w:r>
          </w:p>
        </w:tc>
        <w:tc>
          <w:tcPr>
            <w:tcW w:w="0" w:type="auto"/>
            <w:hideMark/>
          </w:tcPr>
          <w:p w14:paraId="0A8D5FF0"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385</w:t>
            </w:r>
          </w:p>
        </w:tc>
        <w:tc>
          <w:tcPr>
            <w:tcW w:w="0" w:type="auto"/>
            <w:hideMark/>
          </w:tcPr>
          <w:p w14:paraId="6CA620A0"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100.0</w:t>
            </w:r>
          </w:p>
        </w:tc>
      </w:tr>
    </w:tbl>
    <w:p w14:paraId="6030FFA8" w14:textId="77777777" w:rsidR="00865865" w:rsidRPr="002E6CC7"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Most respondents possessed at least a bachelor's degree (46.8%), suggesting that participants were sufficiently educated to understand the questionnaire and provide informed responses.</w:t>
      </w:r>
    </w:p>
    <w:p w14:paraId="7AC799AA" w14:textId="3B81088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Table 4.4 Frequency of E-commerce Usage</w:t>
      </w:r>
    </w:p>
    <w:tbl>
      <w:tblPr>
        <w:tblStyle w:val="TableGrid"/>
        <w:tblW w:w="0" w:type="auto"/>
        <w:tblLook w:val="04A0" w:firstRow="1" w:lastRow="0" w:firstColumn="1" w:lastColumn="0" w:noHBand="0" w:noVBand="1"/>
      </w:tblPr>
      <w:tblGrid>
        <w:gridCol w:w="1983"/>
        <w:gridCol w:w="1310"/>
        <w:gridCol w:w="1809"/>
      </w:tblGrid>
      <w:tr w:rsidR="00F37A7F" w:rsidRPr="00F37A7F" w14:paraId="050EFFDB" w14:textId="77777777" w:rsidTr="00865865">
        <w:tc>
          <w:tcPr>
            <w:tcW w:w="0" w:type="auto"/>
            <w:hideMark/>
          </w:tcPr>
          <w:p w14:paraId="565F02F8"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Usage Frequency</w:t>
            </w:r>
          </w:p>
        </w:tc>
        <w:tc>
          <w:tcPr>
            <w:tcW w:w="0" w:type="auto"/>
            <w:hideMark/>
          </w:tcPr>
          <w:p w14:paraId="1601D9CF"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Frequency</w:t>
            </w:r>
          </w:p>
        </w:tc>
        <w:tc>
          <w:tcPr>
            <w:tcW w:w="0" w:type="auto"/>
            <w:hideMark/>
          </w:tcPr>
          <w:p w14:paraId="600D9B63"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Percentage (%)</w:t>
            </w:r>
          </w:p>
        </w:tc>
      </w:tr>
      <w:tr w:rsidR="00F37A7F" w:rsidRPr="00F37A7F" w14:paraId="37A2FE0B" w14:textId="77777777" w:rsidTr="00865865">
        <w:tc>
          <w:tcPr>
            <w:tcW w:w="0" w:type="auto"/>
            <w:hideMark/>
          </w:tcPr>
          <w:p w14:paraId="2B7A34B3"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Rarely</w:t>
            </w:r>
          </w:p>
        </w:tc>
        <w:tc>
          <w:tcPr>
            <w:tcW w:w="0" w:type="auto"/>
            <w:hideMark/>
          </w:tcPr>
          <w:p w14:paraId="0A447D17"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50</w:t>
            </w:r>
          </w:p>
        </w:tc>
        <w:tc>
          <w:tcPr>
            <w:tcW w:w="0" w:type="auto"/>
            <w:hideMark/>
          </w:tcPr>
          <w:p w14:paraId="007F8877"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13.0</w:t>
            </w:r>
          </w:p>
        </w:tc>
      </w:tr>
      <w:tr w:rsidR="00F37A7F" w:rsidRPr="00F37A7F" w14:paraId="083EC56D" w14:textId="77777777" w:rsidTr="00865865">
        <w:tc>
          <w:tcPr>
            <w:tcW w:w="0" w:type="auto"/>
            <w:hideMark/>
          </w:tcPr>
          <w:p w14:paraId="02F8CA69"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Occasionally</w:t>
            </w:r>
          </w:p>
        </w:tc>
        <w:tc>
          <w:tcPr>
            <w:tcW w:w="0" w:type="auto"/>
            <w:hideMark/>
          </w:tcPr>
          <w:p w14:paraId="1D79D7FE"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120</w:t>
            </w:r>
          </w:p>
        </w:tc>
        <w:tc>
          <w:tcPr>
            <w:tcW w:w="0" w:type="auto"/>
            <w:hideMark/>
          </w:tcPr>
          <w:p w14:paraId="665FE771"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31.2</w:t>
            </w:r>
          </w:p>
        </w:tc>
      </w:tr>
      <w:tr w:rsidR="00F37A7F" w:rsidRPr="00F37A7F" w14:paraId="736DA40D" w14:textId="77777777" w:rsidTr="00865865">
        <w:tc>
          <w:tcPr>
            <w:tcW w:w="0" w:type="auto"/>
            <w:hideMark/>
          </w:tcPr>
          <w:p w14:paraId="6B28A53C"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Frequently</w:t>
            </w:r>
          </w:p>
        </w:tc>
        <w:tc>
          <w:tcPr>
            <w:tcW w:w="0" w:type="auto"/>
            <w:hideMark/>
          </w:tcPr>
          <w:p w14:paraId="1157E94F"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215</w:t>
            </w:r>
          </w:p>
        </w:tc>
        <w:tc>
          <w:tcPr>
            <w:tcW w:w="0" w:type="auto"/>
            <w:hideMark/>
          </w:tcPr>
          <w:p w14:paraId="749E2E93"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55.8</w:t>
            </w:r>
          </w:p>
        </w:tc>
      </w:tr>
      <w:tr w:rsidR="00F37A7F" w:rsidRPr="00F37A7F" w14:paraId="2DB5A0B6" w14:textId="77777777" w:rsidTr="00865865">
        <w:tc>
          <w:tcPr>
            <w:tcW w:w="0" w:type="auto"/>
            <w:hideMark/>
          </w:tcPr>
          <w:p w14:paraId="503B813B"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Total</w:t>
            </w:r>
          </w:p>
        </w:tc>
        <w:tc>
          <w:tcPr>
            <w:tcW w:w="0" w:type="auto"/>
            <w:hideMark/>
          </w:tcPr>
          <w:p w14:paraId="15D98DAD"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385</w:t>
            </w:r>
          </w:p>
        </w:tc>
        <w:tc>
          <w:tcPr>
            <w:tcW w:w="0" w:type="auto"/>
            <w:hideMark/>
          </w:tcPr>
          <w:p w14:paraId="561CE623"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0"/>
                <w14:ligatures w14:val="none"/>
              </w:rPr>
              <w:t>100.0</w:t>
            </w:r>
          </w:p>
        </w:tc>
      </w:tr>
    </w:tbl>
    <w:p w14:paraId="24B0142E" w14:textId="77777777" w:rsidR="00865865" w:rsidRPr="002E6CC7"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lastRenderedPageBreak/>
        <w:t>More than half of the respondents (55.8%) reported frequent use of e-commerce platforms. This indicates that respondents possessed adequate experience with online shopping and were therefore capable of evaluating innovative distribution practices.</w:t>
      </w:r>
    </w:p>
    <w:p w14:paraId="6B62CBD8" w14:textId="45D20253"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b/>
          <w:bCs/>
          <w:kern w:val="36"/>
          <w14:ligatures w14:val="none"/>
        </w:rPr>
        <w:t>4.3 Descriptive Analysis</w:t>
      </w:r>
    </w:p>
    <w:p w14:paraId="48330BC3" w14:textId="77777777" w:rsidR="00F37A7F" w:rsidRPr="00F37A7F" w:rsidRDefault="00F37A7F" w:rsidP="002E6CC7">
      <w:pPr>
        <w:spacing w:after="0" w:line="240" w:lineRule="auto"/>
        <w:jc w:val="both"/>
        <w:outlineLvl w:val="2"/>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Table 4.5 Descriptive Statistics of Innovative Distribution Models</w:t>
      </w:r>
    </w:p>
    <w:tbl>
      <w:tblPr>
        <w:tblStyle w:val="TableGrid"/>
        <w:tblW w:w="0" w:type="auto"/>
        <w:tblLook w:val="04A0" w:firstRow="1" w:lastRow="0" w:firstColumn="1" w:lastColumn="0" w:noHBand="0" w:noVBand="1"/>
      </w:tblPr>
      <w:tblGrid>
        <w:gridCol w:w="3122"/>
        <w:gridCol w:w="803"/>
        <w:gridCol w:w="2223"/>
        <w:gridCol w:w="1083"/>
      </w:tblGrid>
      <w:tr w:rsidR="00F37A7F" w:rsidRPr="00F37A7F" w14:paraId="7DE84699" w14:textId="77777777" w:rsidTr="00865865">
        <w:tc>
          <w:tcPr>
            <w:tcW w:w="0" w:type="auto"/>
            <w:hideMark/>
          </w:tcPr>
          <w:p w14:paraId="69572010"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Variable</w:t>
            </w:r>
          </w:p>
        </w:tc>
        <w:tc>
          <w:tcPr>
            <w:tcW w:w="0" w:type="auto"/>
            <w:hideMark/>
          </w:tcPr>
          <w:p w14:paraId="4E75F90D"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Mean</w:t>
            </w:r>
          </w:p>
        </w:tc>
        <w:tc>
          <w:tcPr>
            <w:tcW w:w="0" w:type="auto"/>
            <w:hideMark/>
          </w:tcPr>
          <w:p w14:paraId="1EE04F80"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Standard Deviation</w:t>
            </w:r>
          </w:p>
        </w:tc>
        <w:tc>
          <w:tcPr>
            <w:tcW w:w="0" w:type="auto"/>
            <w:hideMark/>
          </w:tcPr>
          <w:p w14:paraId="1E56AAEF"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Decision</w:t>
            </w:r>
          </w:p>
        </w:tc>
      </w:tr>
      <w:tr w:rsidR="00F37A7F" w:rsidRPr="00F37A7F" w14:paraId="7E8D4251" w14:textId="77777777" w:rsidTr="00865865">
        <w:tc>
          <w:tcPr>
            <w:tcW w:w="0" w:type="auto"/>
            <w:hideMark/>
          </w:tcPr>
          <w:p w14:paraId="52E94920"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Technology Adoption</w:t>
            </w:r>
          </w:p>
        </w:tc>
        <w:tc>
          <w:tcPr>
            <w:tcW w:w="0" w:type="auto"/>
            <w:hideMark/>
          </w:tcPr>
          <w:p w14:paraId="5AA7400B"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4.21</w:t>
            </w:r>
          </w:p>
        </w:tc>
        <w:tc>
          <w:tcPr>
            <w:tcW w:w="0" w:type="auto"/>
            <w:hideMark/>
          </w:tcPr>
          <w:p w14:paraId="5D50C3A8"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0.63</w:t>
            </w:r>
          </w:p>
        </w:tc>
        <w:tc>
          <w:tcPr>
            <w:tcW w:w="0" w:type="auto"/>
            <w:hideMark/>
          </w:tcPr>
          <w:p w14:paraId="7E6EDFD1"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High</w:t>
            </w:r>
          </w:p>
        </w:tc>
      </w:tr>
      <w:tr w:rsidR="00F37A7F" w:rsidRPr="00F37A7F" w14:paraId="152EB73F" w14:textId="77777777" w:rsidTr="00865865">
        <w:tc>
          <w:tcPr>
            <w:tcW w:w="0" w:type="auto"/>
            <w:hideMark/>
          </w:tcPr>
          <w:p w14:paraId="0C362520"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Delivery Flexibility</w:t>
            </w:r>
          </w:p>
        </w:tc>
        <w:tc>
          <w:tcPr>
            <w:tcW w:w="0" w:type="auto"/>
            <w:hideMark/>
          </w:tcPr>
          <w:p w14:paraId="143AEE4E"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4.05</w:t>
            </w:r>
          </w:p>
        </w:tc>
        <w:tc>
          <w:tcPr>
            <w:tcW w:w="0" w:type="auto"/>
            <w:hideMark/>
          </w:tcPr>
          <w:p w14:paraId="33D4EA39"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0.71</w:t>
            </w:r>
          </w:p>
        </w:tc>
        <w:tc>
          <w:tcPr>
            <w:tcW w:w="0" w:type="auto"/>
            <w:hideMark/>
          </w:tcPr>
          <w:p w14:paraId="0A2A55EA"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High</w:t>
            </w:r>
          </w:p>
        </w:tc>
      </w:tr>
      <w:tr w:rsidR="00F37A7F" w:rsidRPr="00F37A7F" w14:paraId="380629A1" w14:textId="77777777" w:rsidTr="00865865">
        <w:tc>
          <w:tcPr>
            <w:tcW w:w="0" w:type="auto"/>
            <w:hideMark/>
          </w:tcPr>
          <w:p w14:paraId="3C389912"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Omnichannel Integration</w:t>
            </w:r>
          </w:p>
        </w:tc>
        <w:tc>
          <w:tcPr>
            <w:tcW w:w="0" w:type="auto"/>
            <w:hideMark/>
          </w:tcPr>
          <w:p w14:paraId="62550F52"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3.88</w:t>
            </w:r>
          </w:p>
        </w:tc>
        <w:tc>
          <w:tcPr>
            <w:tcW w:w="0" w:type="auto"/>
            <w:hideMark/>
          </w:tcPr>
          <w:p w14:paraId="74399713"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0.79</w:t>
            </w:r>
          </w:p>
        </w:tc>
        <w:tc>
          <w:tcPr>
            <w:tcW w:w="0" w:type="auto"/>
            <w:hideMark/>
          </w:tcPr>
          <w:p w14:paraId="6065AF62"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High</w:t>
            </w:r>
          </w:p>
        </w:tc>
      </w:tr>
      <w:tr w:rsidR="00F37A7F" w:rsidRPr="00F37A7F" w14:paraId="04034528" w14:textId="77777777" w:rsidTr="00865865">
        <w:tc>
          <w:tcPr>
            <w:tcW w:w="0" w:type="auto"/>
            <w:hideMark/>
          </w:tcPr>
          <w:p w14:paraId="5F77D5F6"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Last-Mile Delivery Efficiency</w:t>
            </w:r>
          </w:p>
        </w:tc>
        <w:tc>
          <w:tcPr>
            <w:tcW w:w="0" w:type="auto"/>
            <w:hideMark/>
          </w:tcPr>
          <w:p w14:paraId="13581B5B"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3.94</w:t>
            </w:r>
          </w:p>
        </w:tc>
        <w:tc>
          <w:tcPr>
            <w:tcW w:w="0" w:type="auto"/>
            <w:hideMark/>
          </w:tcPr>
          <w:p w14:paraId="361E357F"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0.68</w:t>
            </w:r>
          </w:p>
        </w:tc>
        <w:tc>
          <w:tcPr>
            <w:tcW w:w="0" w:type="auto"/>
            <w:hideMark/>
          </w:tcPr>
          <w:p w14:paraId="3FF70EE5"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High</w:t>
            </w:r>
          </w:p>
        </w:tc>
      </w:tr>
    </w:tbl>
    <w:p w14:paraId="2408FBE9" w14:textId="60087A6D"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The mean scores indicate that respondents generally agreed that major e-commerce firms operating in Nigeria have adopted innovative distribution practices. Technology adoption recorded the highest mean score (Mean = 4.21), suggesting that respondents perceived digital technologies as the most prominent dimension of innovative distribution.</w:t>
      </w:r>
    </w:p>
    <w:p w14:paraId="07B4E387" w14:textId="77777777" w:rsidR="00F37A7F" w:rsidRPr="00F37A7F" w:rsidRDefault="00F37A7F" w:rsidP="002E6CC7">
      <w:pPr>
        <w:spacing w:after="0" w:line="240" w:lineRule="auto"/>
        <w:jc w:val="both"/>
        <w:outlineLvl w:val="2"/>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Table 4.6 Descriptive Statistics of Consumer Retention</w:t>
      </w:r>
    </w:p>
    <w:tbl>
      <w:tblPr>
        <w:tblStyle w:val="TableGrid"/>
        <w:tblW w:w="0" w:type="auto"/>
        <w:tblLook w:val="04A0" w:firstRow="1" w:lastRow="0" w:firstColumn="1" w:lastColumn="0" w:noHBand="0" w:noVBand="1"/>
      </w:tblPr>
      <w:tblGrid>
        <w:gridCol w:w="2796"/>
        <w:gridCol w:w="803"/>
        <w:gridCol w:w="2223"/>
        <w:gridCol w:w="1083"/>
      </w:tblGrid>
      <w:tr w:rsidR="00F37A7F" w:rsidRPr="00F37A7F" w14:paraId="1FE2C3BB" w14:textId="77777777" w:rsidTr="00865865">
        <w:tc>
          <w:tcPr>
            <w:tcW w:w="0" w:type="auto"/>
            <w:hideMark/>
          </w:tcPr>
          <w:p w14:paraId="41896944"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Variable</w:t>
            </w:r>
          </w:p>
        </w:tc>
        <w:tc>
          <w:tcPr>
            <w:tcW w:w="0" w:type="auto"/>
            <w:hideMark/>
          </w:tcPr>
          <w:p w14:paraId="4F982A85"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Mean</w:t>
            </w:r>
          </w:p>
        </w:tc>
        <w:tc>
          <w:tcPr>
            <w:tcW w:w="0" w:type="auto"/>
            <w:hideMark/>
          </w:tcPr>
          <w:p w14:paraId="1BA421D6"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Standard Deviation</w:t>
            </w:r>
          </w:p>
        </w:tc>
        <w:tc>
          <w:tcPr>
            <w:tcW w:w="0" w:type="auto"/>
            <w:hideMark/>
          </w:tcPr>
          <w:p w14:paraId="02B2C957" w14:textId="77777777" w:rsidR="00F37A7F" w:rsidRPr="00F37A7F" w:rsidRDefault="00F37A7F" w:rsidP="002E6CC7">
            <w:pPr>
              <w:jc w:val="both"/>
              <w:rPr>
                <w:rFonts w:ascii="Times New Roman" w:eastAsia="Times New Roman" w:hAnsi="Times New Roman" w:cs="Times New Roman"/>
                <w:b/>
                <w:bCs/>
                <w:kern w:val="0"/>
                <w14:ligatures w14:val="none"/>
              </w:rPr>
            </w:pPr>
            <w:r w:rsidRPr="00F37A7F">
              <w:rPr>
                <w:rFonts w:ascii="Times New Roman" w:eastAsia="Times New Roman" w:hAnsi="Times New Roman" w:cs="Times New Roman"/>
                <w:b/>
                <w:bCs/>
                <w:kern w:val="0"/>
                <w14:ligatures w14:val="none"/>
              </w:rPr>
              <w:t>Decision</w:t>
            </w:r>
          </w:p>
        </w:tc>
      </w:tr>
      <w:tr w:rsidR="00F37A7F" w:rsidRPr="00F37A7F" w14:paraId="5567DC82" w14:textId="77777777" w:rsidTr="00865865">
        <w:tc>
          <w:tcPr>
            <w:tcW w:w="0" w:type="auto"/>
            <w:hideMark/>
          </w:tcPr>
          <w:p w14:paraId="597BAE75"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Customer Satisfaction</w:t>
            </w:r>
          </w:p>
        </w:tc>
        <w:tc>
          <w:tcPr>
            <w:tcW w:w="0" w:type="auto"/>
            <w:hideMark/>
          </w:tcPr>
          <w:p w14:paraId="78E0A0F5"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4.15</w:t>
            </w:r>
          </w:p>
        </w:tc>
        <w:tc>
          <w:tcPr>
            <w:tcW w:w="0" w:type="auto"/>
            <w:hideMark/>
          </w:tcPr>
          <w:p w14:paraId="5C8BCAC4"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0.66</w:t>
            </w:r>
          </w:p>
        </w:tc>
        <w:tc>
          <w:tcPr>
            <w:tcW w:w="0" w:type="auto"/>
            <w:hideMark/>
          </w:tcPr>
          <w:p w14:paraId="79EEB377"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High</w:t>
            </w:r>
          </w:p>
        </w:tc>
      </w:tr>
      <w:tr w:rsidR="00F37A7F" w:rsidRPr="00F37A7F" w14:paraId="7F3CCEAB" w14:textId="77777777" w:rsidTr="00865865">
        <w:tc>
          <w:tcPr>
            <w:tcW w:w="0" w:type="auto"/>
            <w:hideMark/>
          </w:tcPr>
          <w:p w14:paraId="0C833FDF"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Repurchase Intention</w:t>
            </w:r>
          </w:p>
        </w:tc>
        <w:tc>
          <w:tcPr>
            <w:tcW w:w="0" w:type="auto"/>
            <w:hideMark/>
          </w:tcPr>
          <w:p w14:paraId="2235FCEB"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4.02</w:t>
            </w:r>
          </w:p>
        </w:tc>
        <w:tc>
          <w:tcPr>
            <w:tcW w:w="0" w:type="auto"/>
            <w:hideMark/>
          </w:tcPr>
          <w:p w14:paraId="0C3491F9"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0.70</w:t>
            </w:r>
          </w:p>
        </w:tc>
        <w:tc>
          <w:tcPr>
            <w:tcW w:w="0" w:type="auto"/>
            <w:hideMark/>
          </w:tcPr>
          <w:p w14:paraId="57D0C5B0"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High</w:t>
            </w:r>
          </w:p>
        </w:tc>
      </w:tr>
      <w:tr w:rsidR="00F37A7F" w:rsidRPr="00F37A7F" w14:paraId="632E0AD9" w14:textId="77777777" w:rsidTr="00865865">
        <w:tc>
          <w:tcPr>
            <w:tcW w:w="0" w:type="auto"/>
            <w:hideMark/>
          </w:tcPr>
          <w:p w14:paraId="5AD17F3D"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Customer Loyalty</w:t>
            </w:r>
          </w:p>
        </w:tc>
        <w:tc>
          <w:tcPr>
            <w:tcW w:w="0" w:type="auto"/>
            <w:hideMark/>
          </w:tcPr>
          <w:p w14:paraId="320B3096"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3.90</w:t>
            </w:r>
          </w:p>
        </w:tc>
        <w:tc>
          <w:tcPr>
            <w:tcW w:w="0" w:type="auto"/>
            <w:hideMark/>
          </w:tcPr>
          <w:p w14:paraId="7253B3C5"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0.75</w:t>
            </w:r>
          </w:p>
        </w:tc>
        <w:tc>
          <w:tcPr>
            <w:tcW w:w="0" w:type="auto"/>
            <w:hideMark/>
          </w:tcPr>
          <w:p w14:paraId="10247F23"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High</w:t>
            </w:r>
          </w:p>
        </w:tc>
      </w:tr>
      <w:tr w:rsidR="00F37A7F" w:rsidRPr="00F37A7F" w14:paraId="4609E82B" w14:textId="77777777" w:rsidTr="00865865">
        <w:tc>
          <w:tcPr>
            <w:tcW w:w="0" w:type="auto"/>
            <w:hideMark/>
          </w:tcPr>
          <w:p w14:paraId="78631C51"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Word-of-Mouth Advocacy</w:t>
            </w:r>
          </w:p>
        </w:tc>
        <w:tc>
          <w:tcPr>
            <w:tcW w:w="0" w:type="auto"/>
            <w:hideMark/>
          </w:tcPr>
          <w:p w14:paraId="0D424870"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3.88</w:t>
            </w:r>
          </w:p>
        </w:tc>
        <w:tc>
          <w:tcPr>
            <w:tcW w:w="0" w:type="auto"/>
            <w:hideMark/>
          </w:tcPr>
          <w:p w14:paraId="42E1B1A7"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0.78</w:t>
            </w:r>
          </w:p>
        </w:tc>
        <w:tc>
          <w:tcPr>
            <w:tcW w:w="0" w:type="auto"/>
            <w:hideMark/>
          </w:tcPr>
          <w:p w14:paraId="676919A6" w14:textId="77777777" w:rsidR="00F37A7F" w:rsidRPr="00F37A7F" w:rsidRDefault="00F37A7F" w:rsidP="002E6CC7">
            <w:pPr>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High</w:t>
            </w:r>
          </w:p>
        </w:tc>
      </w:tr>
    </w:tbl>
    <w:p w14:paraId="36EFA968" w14:textId="77777777" w:rsidR="00F37A7F" w:rsidRPr="00F37A7F" w:rsidRDefault="00F37A7F" w:rsidP="002E6CC7">
      <w:pPr>
        <w:spacing w:after="0" w:line="240" w:lineRule="auto"/>
        <w:jc w:val="both"/>
        <w:rPr>
          <w:rFonts w:ascii="Times New Roman" w:eastAsia="Times New Roman" w:hAnsi="Times New Roman" w:cs="Times New Roman"/>
          <w:kern w:val="0"/>
          <w14:ligatures w14:val="none"/>
        </w:rPr>
      </w:pPr>
      <w:r w:rsidRPr="00F37A7F">
        <w:rPr>
          <w:rFonts w:ascii="Times New Roman" w:eastAsia="Times New Roman" w:hAnsi="Times New Roman" w:cs="Times New Roman"/>
          <w:kern w:val="0"/>
          <w14:ligatures w14:val="none"/>
        </w:rPr>
        <w:t xml:space="preserve">Respondents generally expressed </w:t>
      </w:r>
      <w:proofErr w:type="spellStart"/>
      <w:r w:rsidRPr="00F37A7F">
        <w:rPr>
          <w:rFonts w:ascii="Times New Roman" w:eastAsia="Times New Roman" w:hAnsi="Times New Roman" w:cs="Times New Roman"/>
          <w:kern w:val="0"/>
          <w14:ligatures w14:val="none"/>
        </w:rPr>
        <w:t>favourable</w:t>
      </w:r>
      <w:proofErr w:type="spellEnd"/>
      <w:r w:rsidRPr="00F37A7F">
        <w:rPr>
          <w:rFonts w:ascii="Times New Roman" w:eastAsia="Times New Roman" w:hAnsi="Times New Roman" w:cs="Times New Roman"/>
          <w:kern w:val="0"/>
          <w14:ligatures w14:val="none"/>
        </w:rPr>
        <w:t xml:space="preserve"> perceptions regarding consumer retention. Customer satisfaction recorded the highest mean score, followed by repurchase intention, indicating that innovative distribution practices contribute positively to consumers' experiences and future </w:t>
      </w:r>
      <w:proofErr w:type="spellStart"/>
      <w:r w:rsidRPr="00F37A7F">
        <w:rPr>
          <w:rFonts w:ascii="Times New Roman" w:eastAsia="Times New Roman" w:hAnsi="Times New Roman" w:cs="Times New Roman"/>
          <w:kern w:val="0"/>
          <w14:ligatures w14:val="none"/>
        </w:rPr>
        <w:t>behavioural</w:t>
      </w:r>
      <w:proofErr w:type="spellEnd"/>
      <w:r w:rsidRPr="00F37A7F">
        <w:rPr>
          <w:rFonts w:ascii="Times New Roman" w:eastAsia="Times New Roman" w:hAnsi="Times New Roman" w:cs="Times New Roman"/>
          <w:kern w:val="0"/>
          <w14:ligatures w14:val="none"/>
        </w:rPr>
        <w:t xml:space="preserve"> intentions.</w:t>
      </w:r>
    </w:p>
    <w:p w14:paraId="0277277E" w14:textId="77777777" w:rsidR="00A4287F" w:rsidRPr="00A4287F" w:rsidRDefault="00A4287F" w:rsidP="002E6CC7">
      <w:pPr>
        <w:spacing w:after="0" w:line="240" w:lineRule="auto"/>
        <w:jc w:val="both"/>
        <w:outlineLvl w:val="0"/>
        <w:rPr>
          <w:rFonts w:ascii="Times New Roman" w:eastAsia="Times New Roman" w:hAnsi="Times New Roman" w:cs="Times New Roman"/>
          <w:b/>
          <w:bCs/>
          <w:kern w:val="36"/>
          <w14:ligatures w14:val="none"/>
        </w:rPr>
      </w:pPr>
      <w:r w:rsidRPr="00A4287F">
        <w:rPr>
          <w:rFonts w:ascii="Times New Roman" w:eastAsia="Times New Roman" w:hAnsi="Times New Roman" w:cs="Times New Roman"/>
          <w:b/>
          <w:bCs/>
          <w:kern w:val="36"/>
          <w14:ligatures w14:val="none"/>
        </w:rPr>
        <w:t>4.4 Test of Hypotheses</w:t>
      </w:r>
    </w:p>
    <w:p w14:paraId="3032AF64" w14:textId="77777777" w:rsidR="00A4287F" w:rsidRPr="00A4287F" w:rsidRDefault="00A4287F" w:rsidP="002E6CC7">
      <w:pPr>
        <w:spacing w:after="0" w:line="240" w:lineRule="auto"/>
        <w:jc w:val="both"/>
        <w:outlineLvl w:val="1"/>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Hypothesis One</w:t>
      </w:r>
    </w:p>
    <w:p w14:paraId="237F6606"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b/>
          <w:bCs/>
          <w:kern w:val="0"/>
          <w14:ligatures w14:val="none"/>
        </w:rPr>
        <w:t>H0₁:</w:t>
      </w:r>
      <w:r w:rsidRPr="00A4287F">
        <w:rPr>
          <w:rFonts w:ascii="Times New Roman" w:eastAsia="Times New Roman" w:hAnsi="Times New Roman" w:cs="Times New Roman"/>
          <w:kern w:val="0"/>
          <w14:ligatures w14:val="none"/>
        </w:rPr>
        <w:t xml:space="preserve"> Technology adoption has no significant effect on customer satisfaction among consumers of e-commerce platforms in Nigeria.</w:t>
      </w:r>
    </w:p>
    <w:p w14:paraId="6979C4BA" w14:textId="77777777" w:rsidR="00A4287F" w:rsidRPr="00A4287F" w:rsidRDefault="00A4287F" w:rsidP="002E6CC7">
      <w:pPr>
        <w:spacing w:after="0" w:line="240" w:lineRule="auto"/>
        <w:jc w:val="both"/>
        <w:outlineLvl w:val="2"/>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Table 4.7 Model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
        <w:gridCol w:w="600"/>
        <w:gridCol w:w="600"/>
        <w:gridCol w:w="1299"/>
        <w:gridCol w:w="2368"/>
      </w:tblGrid>
      <w:tr w:rsidR="00A4287F" w:rsidRPr="00A4287F" w14:paraId="483DBD8C" w14:textId="77777777">
        <w:trPr>
          <w:tblHeader/>
          <w:tblCellSpacing w:w="15" w:type="dxa"/>
        </w:trPr>
        <w:tc>
          <w:tcPr>
            <w:tcW w:w="0" w:type="auto"/>
            <w:vAlign w:val="center"/>
            <w:hideMark/>
          </w:tcPr>
          <w:p w14:paraId="7F7CF785" w14:textId="77777777" w:rsidR="00A4287F" w:rsidRPr="00A4287F" w:rsidRDefault="00A4287F" w:rsidP="002E6CC7">
            <w:pPr>
              <w:spacing w:after="0" w:line="240" w:lineRule="auto"/>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Model</w:t>
            </w:r>
          </w:p>
        </w:tc>
        <w:tc>
          <w:tcPr>
            <w:tcW w:w="0" w:type="auto"/>
            <w:vAlign w:val="center"/>
            <w:hideMark/>
          </w:tcPr>
          <w:p w14:paraId="7830B55B" w14:textId="77777777" w:rsidR="00A4287F" w:rsidRPr="00A4287F" w:rsidRDefault="00A4287F" w:rsidP="002E6CC7">
            <w:pPr>
              <w:spacing w:after="0" w:line="240" w:lineRule="auto"/>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R</w:t>
            </w:r>
          </w:p>
        </w:tc>
        <w:tc>
          <w:tcPr>
            <w:tcW w:w="0" w:type="auto"/>
            <w:vAlign w:val="center"/>
            <w:hideMark/>
          </w:tcPr>
          <w:p w14:paraId="7FAA50A0" w14:textId="77777777" w:rsidR="00A4287F" w:rsidRPr="00A4287F" w:rsidRDefault="00A4287F" w:rsidP="002E6CC7">
            <w:pPr>
              <w:spacing w:after="0" w:line="240" w:lineRule="auto"/>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R²</w:t>
            </w:r>
          </w:p>
        </w:tc>
        <w:tc>
          <w:tcPr>
            <w:tcW w:w="0" w:type="auto"/>
            <w:vAlign w:val="center"/>
            <w:hideMark/>
          </w:tcPr>
          <w:p w14:paraId="43E411F8" w14:textId="77777777" w:rsidR="00A4287F" w:rsidRPr="00A4287F" w:rsidRDefault="00A4287F" w:rsidP="002E6CC7">
            <w:pPr>
              <w:spacing w:after="0" w:line="240" w:lineRule="auto"/>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Adjusted R²</w:t>
            </w:r>
          </w:p>
        </w:tc>
        <w:tc>
          <w:tcPr>
            <w:tcW w:w="0" w:type="auto"/>
            <w:vAlign w:val="center"/>
            <w:hideMark/>
          </w:tcPr>
          <w:p w14:paraId="1F923D13" w14:textId="77777777" w:rsidR="00A4287F" w:rsidRPr="00A4287F" w:rsidRDefault="00A4287F" w:rsidP="002E6CC7">
            <w:pPr>
              <w:spacing w:after="0" w:line="240" w:lineRule="auto"/>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Std. Error of Estimate</w:t>
            </w:r>
          </w:p>
        </w:tc>
      </w:tr>
      <w:tr w:rsidR="00A4287F" w:rsidRPr="00A4287F" w14:paraId="4C735F8E" w14:textId="77777777">
        <w:trPr>
          <w:tblCellSpacing w:w="15" w:type="dxa"/>
        </w:trPr>
        <w:tc>
          <w:tcPr>
            <w:tcW w:w="0" w:type="auto"/>
            <w:vAlign w:val="center"/>
            <w:hideMark/>
          </w:tcPr>
          <w:p w14:paraId="039D6DD1"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1</w:t>
            </w:r>
          </w:p>
        </w:tc>
        <w:tc>
          <w:tcPr>
            <w:tcW w:w="0" w:type="auto"/>
            <w:vAlign w:val="center"/>
            <w:hideMark/>
          </w:tcPr>
          <w:p w14:paraId="498AA91E"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0.710</w:t>
            </w:r>
          </w:p>
        </w:tc>
        <w:tc>
          <w:tcPr>
            <w:tcW w:w="0" w:type="auto"/>
            <w:vAlign w:val="center"/>
            <w:hideMark/>
          </w:tcPr>
          <w:p w14:paraId="6786B498"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0.504</w:t>
            </w:r>
          </w:p>
        </w:tc>
        <w:tc>
          <w:tcPr>
            <w:tcW w:w="0" w:type="auto"/>
            <w:vAlign w:val="center"/>
            <w:hideMark/>
          </w:tcPr>
          <w:p w14:paraId="35CB1D1C"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0.498</w:t>
            </w:r>
          </w:p>
        </w:tc>
        <w:tc>
          <w:tcPr>
            <w:tcW w:w="0" w:type="auto"/>
            <w:vAlign w:val="center"/>
            <w:hideMark/>
          </w:tcPr>
          <w:p w14:paraId="4C28989B"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0.480</w:t>
            </w:r>
          </w:p>
        </w:tc>
      </w:tr>
    </w:tbl>
    <w:p w14:paraId="7908490F" w14:textId="77983FCD"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model summary in Table 4.7 indicates that the correlation coefficient (R = 0.710) demonstrates a strong positive relationship between technology adoption and customer satisfaction among consumers of e-commerce platforms in Nigeria. This implies that improvements in technology adoption are associated with corresponding improvements in customer satisfaction.</w:t>
      </w:r>
      <w:r w:rsidR="00865865"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The coefficient of determination (R² = 0.504) indicates that 50.4% of the variation in customer satisfaction is explained by technology adoption, while the remaining 49.6% is attributable to other variables not included in the regression model. The Adjusted R² value of 0.498 shows only a slight reduction from the R² value, indicating that the model provides a stable and reliable estimate of the relationship after adjusting for sample size. The standard error of estimate (0.480) is relatively small, suggesting that the model predicts customer satisfaction with acceptable precision.</w:t>
      </w:r>
      <w:r w:rsidR="00865865"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Overall, the model demonstrates that technology adoption is an important determinant of customer satisfaction among users of e-commerce platforms.</w:t>
      </w:r>
    </w:p>
    <w:p w14:paraId="4DE7CE3E" w14:textId="77777777" w:rsidR="00A4287F" w:rsidRPr="00A4287F" w:rsidRDefault="00A4287F" w:rsidP="002E6CC7">
      <w:pPr>
        <w:spacing w:after="0" w:line="240" w:lineRule="auto"/>
        <w:jc w:val="both"/>
        <w:outlineLvl w:val="2"/>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Table 4.8 ANOVA</w:t>
      </w:r>
    </w:p>
    <w:tbl>
      <w:tblPr>
        <w:tblStyle w:val="TableGrid"/>
        <w:tblW w:w="0" w:type="auto"/>
        <w:tblLook w:val="04A0" w:firstRow="1" w:lastRow="0" w:firstColumn="1" w:lastColumn="0" w:noHBand="0" w:noVBand="1"/>
      </w:tblPr>
      <w:tblGrid>
        <w:gridCol w:w="1283"/>
        <w:gridCol w:w="1830"/>
        <w:gridCol w:w="576"/>
        <w:gridCol w:w="1596"/>
        <w:gridCol w:w="876"/>
        <w:gridCol w:w="756"/>
      </w:tblGrid>
      <w:tr w:rsidR="00A4287F" w:rsidRPr="00A4287F" w14:paraId="590E0E91" w14:textId="77777777" w:rsidTr="00865865">
        <w:tc>
          <w:tcPr>
            <w:tcW w:w="0" w:type="auto"/>
            <w:hideMark/>
          </w:tcPr>
          <w:p w14:paraId="50DFFBDC"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Source</w:t>
            </w:r>
          </w:p>
        </w:tc>
        <w:tc>
          <w:tcPr>
            <w:tcW w:w="0" w:type="auto"/>
            <w:hideMark/>
          </w:tcPr>
          <w:p w14:paraId="3BCE10DF"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Sum of Squares</w:t>
            </w:r>
          </w:p>
        </w:tc>
        <w:tc>
          <w:tcPr>
            <w:tcW w:w="0" w:type="auto"/>
            <w:hideMark/>
          </w:tcPr>
          <w:p w14:paraId="6B6A0EB4" w14:textId="77777777" w:rsidR="00A4287F" w:rsidRPr="00A4287F" w:rsidRDefault="00A4287F" w:rsidP="002E6CC7">
            <w:pPr>
              <w:jc w:val="both"/>
              <w:rPr>
                <w:rFonts w:ascii="Times New Roman" w:eastAsia="Times New Roman" w:hAnsi="Times New Roman" w:cs="Times New Roman"/>
                <w:b/>
                <w:bCs/>
                <w:kern w:val="0"/>
                <w14:ligatures w14:val="none"/>
              </w:rPr>
            </w:pPr>
            <w:proofErr w:type="spellStart"/>
            <w:r w:rsidRPr="00A4287F">
              <w:rPr>
                <w:rFonts w:ascii="Times New Roman" w:eastAsia="Times New Roman" w:hAnsi="Times New Roman" w:cs="Times New Roman"/>
                <w:b/>
                <w:bCs/>
                <w:kern w:val="0"/>
                <w14:ligatures w14:val="none"/>
              </w:rPr>
              <w:t>df</w:t>
            </w:r>
            <w:proofErr w:type="spellEnd"/>
          </w:p>
        </w:tc>
        <w:tc>
          <w:tcPr>
            <w:tcW w:w="0" w:type="auto"/>
            <w:hideMark/>
          </w:tcPr>
          <w:p w14:paraId="5EC30B78"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Mean Square</w:t>
            </w:r>
          </w:p>
        </w:tc>
        <w:tc>
          <w:tcPr>
            <w:tcW w:w="0" w:type="auto"/>
            <w:hideMark/>
          </w:tcPr>
          <w:p w14:paraId="7B9BF300"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F</w:t>
            </w:r>
          </w:p>
        </w:tc>
        <w:tc>
          <w:tcPr>
            <w:tcW w:w="0" w:type="auto"/>
            <w:hideMark/>
          </w:tcPr>
          <w:p w14:paraId="28C6433C"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Sig.</w:t>
            </w:r>
          </w:p>
        </w:tc>
      </w:tr>
      <w:tr w:rsidR="00A4287F" w:rsidRPr="00A4287F" w14:paraId="76C932B0" w14:textId="77777777" w:rsidTr="00865865">
        <w:tc>
          <w:tcPr>
            <w:tcW w:w="0" w:type="auto"/>
            <w:hideMark/>
          </w:tcPr>
          <w:p w14:paraId="0B51AC3E"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lastRenderedPageBreak/>
              <w:t>Regression</w:t>
            </w:r>
          </w:p>
        </w:tc>
        <w:tc>
          <w:tcPr>
            <w:tcW w:w="0" w:type="auto"/>
            <w:hideMark/>
          </w:tcPr>
          <w:p w14:paraId="574978A6"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74.560</w:t>
            </w:r>
          </w:p>
        </w:tc>
        <w:tc>
          <w:tcPr>
            <w:tcW w:w="0" w:type="auto"/>
            <w:hideMark/>
          </w:tcPr>
          <w:p w14:paraId="38A66600"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1</w:t>
            </w:r>
          </w:p>
        </w:tc>
        <w:tc>
          <w:tcPr>
            <w:tcW w:w="0" w:type="auto"/>
            <w:hideMark/>
          </w:tcPr>
          <w:p w14:paraId="62A3E4D7"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74.560</w:t>
            </w:r>
          </w:p>
        </w:tc>
        <w:tc>
          <w:tcPr>
            <w:tcW w:w="0" w:type="auto"/>
            <w:hideMark/>
          </w:tcPr>
          <w:p w14:paraId="448EF9F3"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81.040</w:t>
            </w:r>
          </w:p>
        </w:tc>
        <w:tc>
          <w:tcPr>
            <w:tcW w:w="0" w:type="auto"/>
            <w:hideMark/>
          </w:tcPr>
          <w:p w14:paraId="3C17C40E"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0.000</w:t>
            </w:r>
          </w:p>
        </w:tc>
      </w:tr>
      <w:tr w:rsidR="00A4287F" w:rsidRPr="00A4287F" w14:paraId="67F6D1AE" w14:textId="77777777" w:rsidTr="00865865">
        <w:tc>
          <w:tcPr>
            <w:tcW w:w="0" w:type="auto"/>
            <w:hideMark/>
          </w:tcPr>
          <w:p w14:paraId="1FAA6F78"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Residual</w:t>
            </w:r>
          </w:p>
        </w:tc>
        <w:tc>
          <w:tcPr>
            <w:tcW w:w="0" w:type="auto"/>
            <w:hideMark/>
          </w:tcPr>
          <w:p w14:paraId="688306DD"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73.100</w:t>
            </w:r>
          </w:p>
        </w:tc>
        <w:tc>
          <w:tcPr>
            <w:tcW w:w="0" w:type="auto"/>
            <w:hideMark/>
          </w:tcPr>
          <w:p w14:paraId="05AB35F0"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383</w:t>
            </w:r>
          </w:p>
        </w:tc>
        <w:tc>
          <w:tcPr>
            <w:tcW w:w="0" w:type="auto"/>
            <w:hideMark/>
          </w:tcPr>
          <w:p w14:paraId="1440F003"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0.191</w:t>
            </w:r>
          </w:p>
        </w:tc>
        <w:tc>
          <w:tcPr>
            <w:tcW w:w="0" w:type="auto"/>
            <w:hideMark/>
          </w:tcPr>
          <w:p w14:paraId="1A4462EE" w14:textId="77777777" w:rsidR="00A4287F" w:rsidRPr="00A4287F" w:rsidRDefault="00A4287F" w:rsidP="002E6CC7">
            <w:pPr>
              <w:jc w:val="both"/>
              <w:rPr>
                <w:rFonts w:ascii="Times New Roman" w:eastAsia="Times New Roman" w:hAnsi="Times New Roman" w:cs="Times New Roman"/>
                <w:kern w:val="0"/>
                <w14:ligatures w14:val="none"/>
              </w:rPr>
            </w:pPr>
          </w:p>
        </w:tc>
        <w:tc>
          <w:tcPr>
            <w:tcW w:w="0" w:type="auto"/>
            <w:hideMark/>
          </w:tcPr>
          <w:p w14:paraId="4C941502" w14:textId="77777777" w:rsidR="00A4287F" w:rsidRPr="00A4287F" w:rsidRDefault="00A4287F" w:rsidP="002E6CC7">
            <w:pPr>
              <w:jc w:val="both"/>
              <w:rPr>
                <w:rFonts w:ascii="Times New Roman" w:eastAsia="Times New Roman" w:hAnsi="Times New Roman" w:cs="Times New Roman"/>
                <w:kern w:val="0"/>
                <w14:ligatures w14:val="none"/>
              </w:rPr>
            </w:pPr>
          </w:p>
        </w:tc>
      </w:tr>
      <w:tr w:rsidR="00A4287F" w:rsidRPr="00A4287F" w14:paraId="516BED6B" w14:textId="77777777" w:rsidTr="00865865">
        <w:tc>
          <w:tcPr>
            <w:tcW w:w="0" w:type="auto"/>
            <w:hideMark/>
          </w:tcPr>
          <w:p w14:paraId="02D6E5E5"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Total</w:t>
            </w:r>
          </w:p>
        </w:tc>
        <w:tc>
          <w:tcPr>
            <w:tcW w:w="0" w:type="auto"/>
            <w:hideMark/>
          </w:tcPr>
          <w:p w14:paraId="093E21F7"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147.660</w:t>
            </w:r>
          </w:p>
        </w:tc>
        <w:tc>
          <w:tcPr>
            <w:tcW w:w="0" w:type="auto"/>
            <w:hideMark/>
          </w:tcPr>
          <w:p w14:paraId="2FA9B4CF"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384</w:t>
            </w:r>
          </w:p>
        </w:tc>
        <w:tc>
          <w:tcPr>
            <w:tcW w:w="0" w:type="auto"/>
            <w:hideMark/>
          </w:tcPr>
          <w:p w14:paraId="1C8A3CE3" w14:textId="77777777" w:rsidR="00A4287F" w:rsidRPr="00A4287F" w:rsidRDefault="00A4287F" w:rsidP="002E6CC7">
            <w:pPr>
              <w:jc w:val="both"/>
              <w:rPr>
                <w:rFonts w:ascii="Times New Roman" w:eastAsia="Times New Roman" w:hAnsi="Times New Roman" w:cs="Times New Roman"/>
                <w:kern w:val="0"/>
                <w14:ligatures w14:val="none"/>
              </w:rPr>
            </w:pPr>
          </w:p>
        </w:tc>
        <w:tc>
          <w:tcPr>
            <w:tcW w:w="0" w:type="auto"/>
            <w:hideMark/>
          </w:tcPr>
          <w:p w14:paraId="7E4E96EE" w14:textId="77777777" w:rsidR="00A4287F" w:rsidRPr="00A4287F" w:rsidRDefault="00A4287F" w:rsidP="002E6CC7">
            <w:pPr>
              <w:jc w:val="both"/>
              <w:rPr>
                <w:rFonts w:ascii="Times New Roman" w:eastAsia="Times New Roman" w:hAnsi="Times New Roman" w:cs="Times New Roman"/>
                <w:kern w:val="0"/>
                <w14:ligatures w14:val="none"/>
              </w:rPr>
            </w:pPr>
          </w:p>
        </w:tc>
        <w:tc>
          <w:tcPr>
            <w:tcW w:w="0" w:type="auto"/>
            <w:hideMark/>
          </w:tcPr>
          <w:p w14:paraId="28013571" w14:textId="77777777" w:rsidR="00A4287F" w:rsidRPr="00A4287F" w:rsidRDefault="00A4287F" w:rsidP="002E6CC7">
            <w:pPr>
              <w:jc w:val="both"/>
              <w:rPr>
                <w:rFonts w:ascii="Times New Roman" w:eastAsia="Times New Roman" w:hAnsi="Times New Roman" w:cs="Times New Roman"/>
                <w:kern w:val="0"/>
                <w14:ligatures w14:val="none"/>
              </w:rPr>
            </w:pPr>
          </w:p>
        </w:tc>
      </w:tr>
    </w:tbl>
    <w:p w14:paraId="49436D9F" w14:textId="6CCEFBAB"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Analysis of Variance (ANOVA) presented in Table 4.8 shows that the regression model is statistically significant. The calculated F-statistic of 81.040 with an associated probability value of 0.000 is less than the 0.05 significance level.</w:t>
      </w:r>
      <w:r w:rsidR="00865865"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This indicates that technology adoption significantly predicts customer satisfaction among consumers of e-commerce platforms. The result confirms that the regression model is appropriate for explaining the relationship between the independent and dependent variables and that the observed relationship is unlikely to have occurred by chance.</w:t>
      </w:r>
    </w:p>
    <w:p w14:paraId="3AD13CA3" w14:textId="77777777" w:rsidR="00A4287F" w:rsidRPr="00A4287F" w:rsidRDefault="00A4287F" w:rsidP="002E6CC7">
      <w:pPr>
        <w:spacing w:after="0" w:line="240" w:lineRule="auto"/>
        <w:jc w:val="both"/>
        <w:outlineLvl w:val="2"/>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Table 4.9 Regression Coefficients</w:t>
      </w:r>
    </w:p>
    <w:tbl>
      <w:tblPr>
        <w:tblStyle w:val="TableGrid"/>
        <w:tblW w:w="0" w:type="auto"/>
        <w:tblLook w:val="04A0" w:firstRow="1" w:lastRow="0" w:firstColumn="1" w:lastColumn="0" w:noHBand="0" w:noVBand="1"/>
      </w:tblPr>
      <w:tblGrid>
        <w:gridCol w:w="2330"/>
        <w:gridCol w:w="756"/>
        <w:gridCol w:w="1283"/>
        <w:gridCol w:w="756"/>
        <w:gridCol w:w="756"/>
        <w:gridCol w:w="756"/>
      </w:tblGrid>
      <w:tr w:rsidR="00A4287F" w:rsidRPr="00A4287F" w14:paraId="39C28736" w14:textId="77777777" w:rsidTr="00865865">
        <w:tc>
          <w:tcPr>
            <w:tcW w:w="0" w:type="auto"/>
            <w:hideMark/>
          </w:tcPr>
          <w:p w14:paraId="081004D2"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Variable</w:t>
            </w:r>
          </w:p>
        </w:tc>
        <w:tc>
          <w:tcPr>
            <w:tcW w:w="0" w:type="auto"/>
            <w:hideMark/>
          </w:tcPr>
          <w:p w14:paraId="6995AA54"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B</w:t>
            </w:r>
          </w:p>
        </w:tc>
        <w:tc>
          <w:tcPr>
            <w:tcW w:w="0" w:type="auto"/>
            <w:hideMark/>
          </w:tcPr>
          <w:p w14:paraId="2DB441A4"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Std. Error</w:t>
            </w:r>
          </w:p>
        </w:tc>
        <w:tc>
          <w:tcPr>
            <w:tcW w:w="0" w:type="auto"/>
            <w:hideMark/>
          </w:tcPr>
          <w:p w14:paraId="77470458"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Beta</w:t>
            </w:r>
          </w:p>
        </w:tc>
        <w:tc>
          <w:tcPr>
            <w:tcW w:w="0" w:type="auto"/>
            <w:hideMark/>
          </w:tcPr>
          <w:p w14:paraId="7A7EA704"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t</w:t>
            </w:r>
          </w:p>
        </w:tc>
        <w:tc>
          <w:tcPr>
            <w:tcW w:w="0" w:type="auto"/>
            <w:hideMark/>
          </w:tcPr>
          <w:p w14:paraId="67DA38D1"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Sig.</w:t>
            </w:r>
          </w:p>
        </w:tc>
      </w:tr>
      <w:tr w:rsidR="00A4287F" w:rsidRPr="00A4287F" w14:paraId="67034242" w14:textId="77777777" w:rsidTr="00865865">
        <w:tc>
          <w:tcPr>
            <w:tcW w:w="0" w:type="auto"/>
            <w:hideMark/>
          </w:tcPr>
          <w:p w14:paraId="76CA01EC"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Constant</w:t>
            </w:r>
          </w:p>
        </w:tc>
        <w:tc>
          <w:tcPr>
            <w:tcW w:w="0" w:type="auto"/>
            <w:hideMark/>
          </w:tcPr>
          <w:p w14:paraId="3EB8BCBC"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0.850</w:t>
            </w:r>
          </w:p>
        </w:tc>
        <w:tc>
          <w:tcPr>
            <w:tcW w:w="0" w:type="auto"/>
            <w:hideMark/>
          </w:tcPr>
          <w:p w14:paraId="502D57D4"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0.120</w:t>
            </w:r>
          </w:p>
        </w:tc>
        <w:tc>
          <w:tcPr>
            <w:tcW w:w="0" w:type="auto"/>
            <w:hideMark/>
          </w:tcPr>
          <w:p w14:paraId="768F508E" w14:textId="77777777" w:rsidR="00A4287F" w:rsidRPr="00A4287F" w:rsidRDefault="00A4287F" w:rsidP="002E6CC7">
            <w:pPr>
              <w:jc w:val="both"/>
              <w:rPr>
                <w:rFonts w:ascii="Times New Roman" w:eastAsia="Times New Roman" w:hAnsi="Times New Roman" w:cs="Times New Roman"/>
                <w:kern w:val="0"/>
                <w14:ligatures w14:val="none"/>
              </w:rPr>
            </w:pPr>
          </w:p>
        </w:tc>
        <w:tc>
          <w:tcPr>
            <w:tcW w:w="0" w:type="auto"/>
            <w:hideMark/>
          </w:tcPr>
          <w:p w14:paraId="7312510B"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7.080</w:t>
            </w:r>
          </w:p>
        </w:tc>
        <w:tc>
          <w:tcPr>
            <w:tcW w:w="0" w:type="auto"/>
            <w:hideMark/>
          </w:tcPr>
          <w:p w14:paraId="20BBFDC5"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0.000</w:t>
            </w:r>
          </w:p>
        </w:tc>
      </w:tr>
      <w:tr w:rsidR="00A4287F" w:rsidRPr="00A4287F" w14:paraId="160EE05E" w14:textId="77777777" w:rsidTr="00865865">
        <w:tc>
          <w:tcPr>
            <w:tcW w:w="0" w:type="auto"/>
            <w:hideMark/>
          </w:tcPr>
          <w:p w14:paraId="0311DA10"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Technology Adoption</w:t>
            </w:r>
          </w:p>
        </w:tc>
        <w:tc>
          <w:tcPr>
            <w:tcW w:w="0" w:type="auto"/>
            <w:hideMark/>
          </w:tcPr>
          <w:p w14:paraId="5EE7437E"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0.380</w:t>
            </w:r>
          </w:p>
        </w:tc>
        <w:tc>
          <w:tcPr>
            <w:tcW w:w="0" w:type="auto"/>
            <w:hideMark/>
          </w:tcPr>
          <w:p w14:paraId="69153501"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0.060</w:t>
            </w:r>
          </w:p>
        </w:tc>
        <w:tc>
          <w:tcPr>
            <w:tcW w:w="0" w:type="auto"/>
            <w:hideMark/>
          </w:tcPr>
          <w:p w14:paraId="6D9F5E59"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0.340</w:t>
            </w:r>
          </w:p>
        </w:tc>
        <w:tc>
          <w:tcPr>
            <w:tcW w:w="0" w:type="auto"/>
            <w:hideMark/>
          </w:tcPr>
          <w:p w14:paraId="15F36742"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6.330</w:t>
            </w:r>
          </w:p>
        </w:tc>
        <w:tc>
          <w:tcPr>
            <w:tcW w:w="0" w:type="auto"/>
            <w:hideMark/>
          </w:tcPr>
          <w:p w14:paraId="35CD0A3F"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0.000</w:t>
            </w:r>
          </w:p>
        </w:tc>
      </w:tr>
    </w:tbl>
    <w:p w14:paraId="59B57CF4"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regression coefficients presented in Table 4.9 reveal that technology adoption exerts a positive and statistically significant influence on customer satisfaction.</w:t>
      </w:r>
    </w:p>
    <w:p w14:paraId="228779C7"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unstandardized coefficient (B = 0.380) indicates that a one-unit increase in technology adoption leads to an estimated 0.380-unit increase in customer satisfaction, assuming other factors remain constant.</w:t>
      </w:r>
    </w:p>
    <w:p w14:paraId="425798AA"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standardized beta coefficient (β = 0.340) suggests that technology adoption has a moderate positive contribution to customer satisfaction. The calculated t-value of 6.330 with a significance level of 0.000 confirms that the relationship is statistically significant at the 5% level.</w:t>
      </w:r>
    </w:p>
    <w:p w14:paraId="358895A3"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positive coefficient implies that increased investment in digital technologies such as artificial intelligence, automated warehousing, real-time order tracking, and cloud-based logistics systems enhances customers' shopping experiences and satisfaction.</w:t>
      </w:r>
    </w:p>
    <w:p w14:paraId="53E16CEC" w14:textId="77777777" w:rsidR="00A4287F" w:rsidRPr="00A4287F" w:rsidRDefault="00A4287F" w:rsidP="002E6CC7">
      <w:pPr>
        <w:spacing w:after="0" w:line="240" w:lineRule="auto"/>
        <w:jc w:val="both"/>
        <w:outlineLvl w:val="2"/>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Decision</w:t>
      </w:r>
    </w:p>
    <w:p w14:paraId="0A1C8A5B"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Since </w:t>
      </w:r>
      <w:r w:rsidRPr="00A4287F">
        <w:rPr>
          <w:rFonts w:ascii="Times New Roman" w:eastAsia="Times New Roman" w:hAnsi="Times New Roman" w:cs="Times New Roman"/>
          <w:b/>
          <w:bCs/>
          <w:kern w:val="0"/>
          <w14:ligatures w14:val="none"/>
        </w:rPr>
        <w:t>p-value (0.000) &lt; 0.05</w:t>
      </w:r>
      <w:r w:rsidRPr="00A4287F">
        <w:rPr>
          <w:rFonts w:ascii="Times New Roman" w:eastAsia="Times New Roman" w:hAnsi="Times New Roman" w:cs="Times New Roman"/>
          <w:kern w:val="0"/>
          <w14:ligatures w14:val="none"/>
        </w:rPr>
        <w:t>, the null hypothesis is rejected.</w:t>
      </w:r>
    </w:p>
    <w:p w14:paraId="03F478C3" w14:textId="77777777" w:rsidR="00A4287F" w:rsidRPr="00A4287F" w:rsidRDefault="00A4287F" w:rsidP="002E6CC7">
      <w:pPr>
        <w:spacing w:after="0" w:line="240" w:lineRule="auto"/>
        <w:jc w:val="both"/>
        <w:outlineLvl w:val="2"/>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Conclusion</w:t>
      </w:r>
    </w:p>
    <w:p w14:paraId="54C9910D"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Technology adoption has a significant positive effect on customer satisfaction among consumers of e-commerce platforms in Nigeria.</w:t>
      </w:r>
    </w:p>
    <w:p w14:paraId="53CE931D" w14:textId="5F2DB0A0" w:rsidR="00A4287F" w:rsidRPr="00A4287F" w:rsidRDefault="00A4287F" w:rsidP="002E6CC7">
      <w:pPr>
        <w:spacing w:after="0" w:line="240" w:lineRule="auto"/>
        <w:jc w:val="both"/>
        <w:rPr>
          <w:rFonts w:ascii="Times New Roman" w:eastAsia="Times New Roman" w:hAnsi="Times New Roman" w:cs="Times New Roman"/>
          <w:kern w:val="0"/>
          <w14:ligatures w14:val="none"/>
        </w:rPr>
      </w:pPr>
    </w:p>
    <w:p w14:paraId="36EE8EE3" w14:textId="77777777" w:rsidR="00A4287F" w:rsidRPr="00A4287F" w:rsidRDefault="00A4287F" w:rsidP="002E6CC7">
      <w:pPr>
        <w:spacing w:after="0" w:line="240" w:lineRule="auto"/>
        <w:jc w:val="both"/>
        <w:outlineLvl w:val="0"/>
        <w:rPr>
          <w:rFonts w:ascii="Times New Roman" w:eastAsia="Times New Roman" w:hAnsi="Times New Roman" w:cs="Times New Roman"/>
          <w:b/>
          <w:bCs/>
          <w:kern w:val="36"/>
          <w14:ligatures w14:val="none"/>
        </w:rPr>
      </w:pPr>
      <w:r w:rsidRPr="00A4287F">
        <w:rPr>
          <w:rFonts w:ascii="Times New Roman" w:eastAsia="Times New Roman" w:hAnsi="Times New Roman" w:cs="Times New Roman"/>
          <w:b/>
          <w:bCs/>
          <w:kern w:val="36"/>
          <w14:ligatures w14:val="none"/>
        </w:rPr>
        <w:t>Hypothesis Two</w:t>
      </w:r>
    </w:p>
    <w:p w14:paraId="78EC5BA6"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b/>
          <w:bCs/>
          <w:kern w:val="0"/>
          <w14:ligatures w14:val="none"/>
        </w:rPr>
        <w:t>H0₂:</w:t>
      </w:r>
      <w:r w:rsidRPr="00A4287F">
        <w:rPr>
          <w:rFonts w:ascii="Times New Roman" w:eastAsia="Times New Roman" w:hAnsi="Times New Roman" w:cs="Times New Roman"/>
          <w:kern w:val="0"/>
          <w14:ligatures w14:val="none"/>
        </w:rPr>
        <w:t xml:space="preserve"> Delivery flexibility has no significant effect on repurchase intention.</w:t>
      </w:r>
    </w:p>
    <w:p w14:paraId="1E84F08F" w14:textId="77777777" w:rsidR="00A4287F" w:rsidRPr="00A4287F" w:rsidRDefault="00A4287F" w:rsidP="002E6CC7">
      <w:pPr>
        <w:spacing w:after="0" w:line="240" w:lineRule="auto"/>
        <w:jc w:val="both"/>
        <w:outlineLvl w:val="2"/>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Table 4.10 Model Summary</w:t>
      </w:r>
    </w:p>
    <w:tbl>
      <w:tblPr>
        <w:tblStyle w:val="TableGrid"/>
        <w:tblW w:w="0" w:type="auto"/>
        <w:tblLook w:val="04A0" w:firstRow="1" w:lastRow="0" w:firstColumn="1" w:lastColumn="0" w:noHBand="0" w:noVBand="1"/>
      </w:tblPr>
      <w:tblGrid>
        <w:gridCol w:w="870"/>
        <w:gridCol w:w="756"/>
        <w:gridCol w:w="756"/>
        <w:gridCol w:w="1455"/>
        <w:gridCol w:w="1283"/>
      </w:tblGrid>
      <w:tr w:rsidR="00A4287F" w:rsidRPr="00A4287F" w14:paraId="337AD103" w14:textId="77777777" w:rsidTr="00524FD1">
        <w:tc>
          <w:tcPr>
            <w:tcW w:w="0" w:type="auto"/>
            <w:hideMark/>
          </w:tcPr>
          <w:p w14:paraId="6D0D5E29"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Model</w:t>
            </w:r>
          </w:p>
        </w:tc>
        <w:tc>
          <w:tcPr>
            <w:tcW w:w="0" w:type="auto"/>
            <w:hideMark/>
          </w:tcPr>
          <w:p w14:paraId="34E23E49"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R</w:t>
            </w:r>
          </w:p>
        </w:tc>
        <w:tc>
          <w:tcPr>
            <w:tcW w:w="0" w:type="auto"/>
            <w:hideMark/>
          </w:tcPr>
          <w:p w14:paraId="667C45DE"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R²</w:t>
            </w:r>
          </w:p>
        </w:tc>
        <w:tc>
          <w:tcPr>
            <w:tcW w:w="0" w:type="auto"/>
            <w:hideMark/>
          </w:tcPr>
          <w:p w14:paraId="48913D33"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Adjusted R²</w:t>
            </w:r>
          </w:p>
        </w:tc>
        <w:tc>
          <w:tcPr>
            <w:tcW w:w="0" w:type="auto"/>
            <w:hideMark/>
          </w:tcPr>
          <w:p w14:paraId="06E5A86B"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Std. Error</w:t>
            </w:r>
          </w:p>
        </w:tc>
      </w:tr>
      <w:tr w:rsidR="00A4287F" w:rsidRPr="00A4287F" w14:paraId="0F91A8E1" w14:textId="77777777" w:rsidTr="00524FD1">
        <w:tc>
          <w:tcPr>
            <w:tcW w:w="0" w:type="auto"/>
            <w:hideMark/>
          </w:tcPr>
          <w:p w14:paraId="09B12627"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1</w:t>
            </w:r>
          </w:p>
        </w:tc>
        <w:tc>
          <w:tcPr>
            <w:tcW w:w="0" w:type="auto"/>
            <w:hideMark/>
          </w:tcPr>
          <w:p w14:paraId="6C115346"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0.684</w:t>
            </w:r>
          </w:p>
        </w:tc>
        <w:tc>
          <w:tcPr>
            <w:tcW w:w="0" w:type="auto"/>
            <w:hideMark/>
          </w:tcPr>
          <w:p w14:paraId="6FB48B9A"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0.468</w:t>
            </w:r>
          </w:p>
        </w:tc>
        <w:tc>
          <w:tcPr>
            <w:tcW w:w="0" w:type="auto"/>
            <w:hideMark/>
          </w:tcPr>
          <w:p w14:paraId="7C5C97CA"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0.464</w:t>
            </w:r>
          </w:p>
        </w:tc>
        <w:tc>
          <w:tcPr>
            <w:tcW w:w="0" w:type="auto"/>
            <w:hideMark/>
          </w:tcPr>
          <w:p w14:paraId="07382289"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0.516</w:t>
            </w:r>
          </w:p>
        </w:tc>
      </w:tr>
    </w:tbl>
    <w:p w14:paraId="393D9D8F" w14:textId="51644DF6"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Table 4.10 indicates that the correlation coefficient (R = 0.684) reflects a strong positive relationship between delivery flexibility and repurchase intention.</w:t>
      </w:r>
      <w:r w:rsidR="00524FD1"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The coefficient of determination (R² = 0.468) shows that 46.8% of the variation in repurchase intention is explained by delivery flexibility, while 53.2% is explained by other variables outside the model.</w:t>
      </w:r>
      <w:r w:rsidR="00524FD1"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The Adjusted R² value (0.464) indicates that the model remains robust after adjusting for sample size. The standard error of estimate (0.516) demonstrates acceptable prediction accuracy.</w:t>
      </w:r>
      <w:r w:rsidR="00524FD1"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Overall, the results suggest that providing consumers with flexible delivery options substantially increases their willingness to purchase repeatedly from the same e-commerce platform.</w:t>
      </w:r>
    </w:p>
    <w:p w14:paraId="0BD247A7" w14:textId="100FC364" w:rsidR="00A4287F" w:rsidRPr="00A4287F" w:rsidRDefault="00A4287F" w:rsidP="002E6CC7">
      <w:pPr>
        <w:spacing w:after="0" w:line="240" w:lineRule="auto"/>
        <w:jc w:val="both"/>
        <w:rPr>
          <w:rFonts w:ascii="Times New Roman" w:eastAsia="Times New Roman" w:hAnsi="Times New Roman" w:cs="Times New Roman"/>
          <w:kern w:val="0"/>
          <w14:ligatures w14:val="none"/>
        </w:rPr>
      </w:pPr>
    </w:p>
    <w:p w14:paraId="1D1376D6" w14:textId="77777777" w:rsidR="00A4287F" w:rsidRPr="00A4287F" w:rsidRDefault="00A4287F" w:rsidP="002E6CC7">
      <w:pPr>
        <w:spacing w:after="0" w:line="240" w:lineRule="auto"/>
        <w:jc w:val="both"/>
        <w:outlineLvl w:val="2"/>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Table 4.11 ANOVA</w:t>
      </w:r>
    </w:p>
    <w:tbl>
      <w:tblPr>
        <w:tblStyle w:val="TableGrid"/>
        <w:tblW w:w="0" w:type="auto"/>
        <w:tblLook w:val="04A0" w:firstRow="1" w:lastRow="0" w:firstColumn="1" w:lastColumn="0" w:noHBand="0" w:noVBand="1"/>
      </w:tblPr>
      <w:tblGrid>
        <w:gridCol w:w="1283"/>
        <w:gridCol w:w="1736"/>
        <w:gridCol w:w="576"/>
        <w:gridCol w:w="1489"/>
        <w:gridCol w:w="876"/>
        <w:gridCol w:w="756"/>
      </w:tblGrid>
      <w:tr w:rsidR="00A4287F" w:rsidRPr="00A4287F" w14:paraId="41716013" w14:textId="77777777" w:rsidTr="00524FD1">
        <w:tc>
          <w:tcPr>
            <w:tcW w:w="0" w:type="auto"/>
            <w:hideMark/>
          </w:tcPr>
          <w:p w14:paraId="0EC2A6D1"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Source</w:t>
            </w:r>
          </w:p>
        </w:tc>
        <w:tc>
          <w:tcPr>
            <w:tcW w:w="0" w:type="auto"/>
            <w:hideMark/>
          </w:tcPr>
          <w:p w14:paraId="5C8666CE"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Sum of Squares</w:t>
            </w:r>
          </w:p>
        </w:tc>
        <w:tc>
          <w:tcPr>
            <w:tcW w:w="0" w:type="auto"/>
            <w:hideMark/>
          </w:tcPr>
          <w:p w14:paraId="2B22E699" w14:textId="77777777" w:rsidR="00A4287F" w:rsidRPr="00A4287F" w:rsidRDefault="00A4287F" w:rsidP="002E6CC7">
            <w:pPr>
              <w:jc w:val="both"/>
              <w:rPr>
                <w:rFonts w:ascii="Times New Roman" w:eastAsia="Times New Roman" w:hAnsi="Times New Roman" w:cs="Times New Roman"/>
                <w:kern w:val="0"/>
                <w14:ligatures w14:val="none"/>
              </w:rPr>
            </w:pPr>
            <w:proofErr w:type="spellStart"/>
            <w:r w:rsidRPr="00A4287F">
              <w:rPr>
                <w:rFonts w:ascii="Times New Roman" w:eastAsia="Times New Roman" w:hAnsi="Times New Roman" w:cs="Times New Roman"/>
                <w:kern w:val="0"/>
                <w14:ligatures w14:val="none"/>
              </w:rPr>
              <w:t>df</w:t>
            </w:r>
            <w:proofErr w:type="spellEnd"/>
          </w:p>
        </w:tc>
        <w:tc>
          <w:tcPr>
            <w:tcW w:w="0" w:type="auto"/>
            <w:hideMark/>
          </w:tcPr>
          <w:p w14:paraId="74F5356C"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Mean Square</w:t>
            </w:r>
          </w:p>
        </w:tc>
        <w:tc>
          <w:tcPr>
            <w:tcW w:w="0" w:type="auto"/>
            <w:hideMark/>
          </w:tcPr>
          <w:p w14:paraId="7E0F7920"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F</w:t>
            </w:r>
          </w:p>
        </w:tc>
        <w:tc>
          <w:tcPr>
            <w:tcW w:w="0" w:type="auto"/>
            <w:hideMark/>
          </w:tcPr>
          <w:p w14:paraId="32A6BB6F"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Sig.</w:t>
            </w:r>
          </w:p>
        </w:tc>
      </w:tr>
      <w:tr w:rsidR="00A4287F" w:rsidRPr="00A4287F" w14:paraId="223FF53C" w14:textId="77777777" w:rsidTr="00524FD1">
        <w:tc>
          <w:tcPr>
            <w:tcW w:w="0" w:type="auto"/>
            <w:hideMark/>
          </w:tcPr>
          <w:p w14:paraId="357F8F12"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lastRenderedPageBreak/>
              <w:t>Regression</w:t>
            </w:r>
          </w:p>
        </w:tc>
        <w:tc>
          <w:tcPr>
            <w:tcW w:w="0" w:type="auto"/>
            <w:hideMark/>
          </w:tcPr>
          <w:p w14:paraId="79A07B07"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69.340</w:t>
            </w:r>
          </w:p>
        </w:tc>
        <w:tc>
          <w:tcPr>
            <w:tcW w:w="0" w:type="auto"/>
            <w:hideMark/>
          </w:tcPr>
          <w:p w14:paraId="1C9CC56A"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1</w:t>
            </w:r>
          </w:p>
        </w:tc>
        <w:tc>
          <w:tcPr>
            <w:tcW w:w="0" w:type="auto"/>
            <w:hideMark/>
          </w:tcPr>
          <w:p w14:paraId="454E2F60"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69.340</w:t>
            </w:r>
          </w:p>
        </w:tc>
        <w:tc>
          <w:tcPr>
            <w:tcW w:w="0" w:type="auto"/>
            <w:hideMark/>
          </w:tcPr>
          <w:p w14:paraId="637C54BB"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72.680</w:t>
            </w:r>
          </w:p>
        </w:tc>
        <w:tc>
          <w:tcPr>
            <w:tcW w:w="0" w:type="auto"/>
            <w:hideMark/>
          </w:tcPr>
          <w:p w14:paraId="33CB887D"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0.000</w:t>
            </w:r>
          </w:p>
        </w:tc>
      </w:tr>
      <w:tr w:rsidR="00A4287F" w:rsidRPr="00A4287F" w14:paraId="68C96CE2" w14:textId="77777777" w:rsidTr="00524FD1">
        <w:tc>
          <w:tcPr>
            <w:tcW w:w="0" w:type="auto"/>
            <w:hideMark/>
          </w:tcPr>
          <w:p w14:paraId="0AAFBFC3"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Residual</w:t>
            </w:r>
          </w:p>
        </w:tc>
        <w:tc>
          <w:tcPr>
            <w:tcW w:w="0" w:type="auto"/>
            <w:hideMark/>
          </w:tcPr>
          <w:p w14:paraId="135C61D3"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79.420</w:t>
            </w:r>
          </w:p>
        </w:tc>
        <w:tc>
          <w:tcPr>
            <w:tcW w:w="0" w:type="auto"/>
            <w:hideMark/>
          </w:tcPr>
          <w:p w14:paraId="5A21A827"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383</w:t>
            </w:r>
          </w:p>
        </w:tc>
        <w:tc>
          <w:tcPr>
            <w:tcW w:w="0" w:type="auto"/>
            <w:hideMark/>
          </w:tcPr>
          <w:p w14:paraId="583CCB77"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0.207</w:t>
            </w:r>
          </w:p>
        </w:tc>
        <w:tc>
          <w:tcPr>
            <w:tcW w:w="0" w:type="auto"/>
            <w:hideMark/>
          </w:tcPr>
          <w:p w14:paraId="2F567244" w14:textId="77777777" w:rsidR="00A4287F" w:rsidRPr="00A4287F" w:rsidRDefault="00A4287F" w:rsidP="002E6CC7">
            <w:pPr>
              <w:jc w:val="both"/>
              <w:rPr>
                <w:rFonts w:ascii="Times New Roman" w:eastAsia="Times New Roman" w:hAnsi="Times New Roman" w:cs="Times New Roman"/>
                <w:kern w:val="0"/>
                <w14:ligatures w14:val="none"/>
              </w:rPr>
            </w:pPr>
          </w:p>
        </w:tc>
        <w:tc>
          <w:tcPr>
            <w:tcW w:w="0" w:type="auto"/>
            <w:hideMark/>
          </w:tcPr>
          <w:p w14:paraId="226A72F9" w14:textId="77777777" w:rsidR="00A4287F" w:rsidRPr="00A4287F" w:rsidRDefault="00A4287F" w:rsidP="002E6CC7">
            <w:pPr>
              <w:jc w:val="both"/>
              <w:rPr>
                <w:rFonts w:ascii="Times New Roman" w:eastAsia="Times New Roman" w:hAnsi="Times New Roman" w:cs="Times New Roman"/>
                <w:kern w:val="0"/>
                <w14:ligatures w14:val="none"/>
              </w:rPr>
            </w:pPr>
          </w:p>
        </w:tc>
      </w:tr>
      <w:tr w:rsidR="00A4287F" w:rsidRPr="00A4287F" w14:paraId="45A5DE3C" w14:textId="77777777" w:rsidTr="00524FD1">
        <w:tc>
          <w:tcPr>
            <w:tcW w:w="0" w:type="auto"/>
            <w:hideMark/>
          </w:tcPr>
          <w:p w14:paraId="1262FD4F"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Total</w:t>
            </w:r>
          </w:p>
        </w:tc>
        <w:tc>
          <w:tcPr>
            <w:tcW w:w="0" w:type="auto"/>
            <w:hideMark/>
          </w:tcPr>
          <w:p w14:paraId="7A9C860E"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148.760</w:t>
            </w:r>
          </w:p>
        </w:tc>
        <w:tc>
          <w:tcPr>
            <w:tcW w:w="0" w:type="auto"/>
            <w:hideMark/>
          </w:tcPr>
          <w:p w14:paraId="61CFB66D"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384</w:t>
            </w:r>
          </w:p>
        </w:tc>
        <w:tc>
          <w:tcPr>
            <w:tcW w:w="0" w:type="auto"/>
            <w:hideMark/>
          </w:tcPr>
          <w:p w14:paraId="789670CD" w14:textId="77777777" w:rsidR="00A4287F" w:rsidRPr="00A4287F" w:rsidRDefault="00A4287F" w:rsidP="002E6CC7">
            <w:pPr>
              <w:jc w:val="both"/>
              <w:rPr>
                <w:rFonts w:ascii="Times New Roman" w:eastAsia="Times New Roman" w:hAnsi="Times New Roman" w:cs="Times New Roman"/>
                <w:kern w:val="0"/>
                <w14:ligatures w14:val="none"/>
              </w:rPr>
            </w:pPr>
          </w:p>
        </w:tc>
        <w:tc>
          <w:tcPr>
            <w:tcW w:w="0" w:type="auto"/>
            <w:hideMark/>
          </w:tcPr>
          <w:p w14:paraId="3E725651" w14:textId="77777777" w:rsidR="00A4287F" w:rsidRPr="00A4287F" w:rsidRDefault="00A4287F" w:rsidP="002E6CC7">
            <w:pPr>
              <w:jc w:val="both"/>
              <w:rPr>
                <w:rFonts w:ascii="Times New Roman" w:eastAsia="Times New Roman" w:hAnsi="Times New Roman" w:cs="Times New Roman"/>
                <w:kern w:val="0"/>
                <w14:ligatures w14:val="none"/>
              </w:rPr>
            </w:pPr>
          </w:p>
        </w:tc>
        <w:tc>
          <w:tcPr>
            <w:tcW w:w="0" w:type="auto"/>
            <w:hideMark/>
          </w:tcPr>
          <w:p w14:paraId="4366465B" w14:textId="77777777" w:rsidR="00A4287F" w:rsidRPr="00A4287F" w:rsidRDefault="00A4287F" w:rsidP="002E6CC7">
            <w:pPr>
              <w:jc w:val="both"/>
              <w:rPr>
                <w:rFonts w:ascii="Times New Roman" w:eastAsia="Times New Roman" w:hAnsi="Times New Roman" w:cs="Times New Roman"/>
                <w:kern w:val="0"/>
                <w14:ligatures w14:val="none"/>
              </w:rPr>
            </w:pPr>
          </w:p>
        </w:tc>
      </w:tr>
    </w:tbl>
    <w:p w14:paraId="3DDD7130" w14:textId="77B7C563"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ANOVA results indicate that the regression model is statistically significant (F = 72.680; p = 0.000).</w:t>
      </w:r>
      <w:r w:rsidR="00524FD1"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 xml:space="preserve">This confirms that delivery flexibility significantly predicts </w:t>
      </w:r>
      <w:proofErr w:type="gramStart"/>
      <w:r w:rsidRPr="00A4287F">
        <w:rPr>
          <w:rFonts w:ascii="Times New Roman" w:eastAsia="Times New Roman" w:hAnsi="Times New Roman" w:cs="Times New Roman"/>
          <w:kern w:val="0"/>
          <w14:ligatures w14:val="none"/>
        </w:rPr>
        <w:t>consumers'</w:t>
      </w:r>
      <w:proofErr w:type="gramEnd"/>
      <w:r w:rsidRPr="00A4287F">
        <w:rPr>
          <w:rFonts w:ascii="Times New Roman" w:eastAsia="Times New Roman" w:hAnsi="Times New Roman" w:cs="Times New Roman"/>
          <w:kern w:val="0"/>
          <w14:ligatures w14:val="none"/>
        </w:rPr>
        <w:t xml:space="preserve"> repurchase intention and that the regression model provides a good fit for the observed data.</w:t>
      </w:r>
    </w:p>
    <w:p w14:paraId="734C089D" w14:textId="77777777" w:rsidR="00A4287F" w:rsidRPr="00A4287F" w:rsidRDefault="00A4287F" w:rsidP="002E6CC7">
      <w:pPr>
        <w:spacing w:after="0" w:line="240" w:lineRule="auto"/>
        <w:jc w:val="both"/>
        <w:outlineLvl w:val="2"/>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Table 4.12 Regression Coefficients</w:t>
      </w:r>
    </w:p>
    <w:tbl>
      <w:tblPr>
        <w:tblStyle w:val="TableGrid"/>
        <w:tblW w:w="0" w:type="auto"/>
        <w:tblLook w:val="04A0" w:firstRow="1" w:lastRow="0" w:firstColumn="1" w:lastColumn="0" w:noHBand="0" w:noVBand="1"/>
      </w:tblPr>
      <w:tblGrid>
        <w:gridCol w:w="2116"/>
        <w:gridCol w:w="756"/>
        <w:gridCol w:w="1283"/>
        <w:gridCol w:w="756"/>
        <w:gridCol w:w="756"/>
        <w:gridCol w:w="756"/>
      </w:tblGrid>
      <w:tr w:rsidR="00A4287F" w:rsidRPr="00A4287F" w14:paraId="0C3726A5" w14:textId="77777777" w:rsidTr="00524FD1">
        <w:tc>
          <w:tcPr>
            <w:tcW w:w="0" w:type="auto"/>
            <w:hideMark/>
          </w:tcPr>
          <w:p w14:paraId="46F3687E"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Variable</w:t>
            </w:r>
          </w:p>
        </w:tc>
        <w:tc>
          <w:tcPr>
            <w:tcW w:w="0" w:type="auto"/>
            <w:hideMark/>
          </w:tcPr>
          <w:p w14:paraId="02FC948D"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B</w:t>
            </w:r>
          </w:p>
        </w:tc>
        <w:tc>
          <w:tcPr>
            <w:tcW w:w="0" w:type="auto"/>
            <w:hideMark/>
          </w:tcPr>
          <w:p w14:paraId="2EDB927B"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Std. Error</w:t>
            </w:r>
          </w:p>
        </w:tc>
        <w:tc>
          <w:tcPr>
            <w:tcW w:w="0" w:type="auto"/>
            <w:hideMark/>
          </w:tcPr>
          <w:p w14:paraId="388F4770"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Beta</w:t>
            </w:r>
          </w:p>
        </w:tc>
        <w:tc>
          <w:tcPr>
            <w:tcW w:w="0" w:type="auto"/>
            <w:hideMark/>
          </w:tcPr>
          <w:p w14:paraId="6BB45A7E"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t</w:t>
            </w:r>
          </w:p>
        </w:tc>
        <w:tc>
          <w:tcPr>
            <w:tcW w:w="0" w:type="auto"/>
            <w:hideMark/>
          </w:tcPr>
          <w:p w14:paraId="01008691" w14:textId="77777777" w:rsidR="00A4287F" w:rsidRPr="00A4287F" w:rsidRDefault="00A4287F" w:rsidP="002E6CC7">
            <w:pPr>
              <w:jc w:val="both"/>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Sig.</w:t>
            </w:r>
          </w:p>
        </w:tc>
      </w:tr>
      <w:tr w:rsidR="00A4287F" w:rsidRPr="00A4287F" w14:paraId="16200A8E" w14:textId="77777777" w:rsidTr="00524FD1">
        <w:tc>
          <w:tcPr>
            <w:tcW w:w="0" w:type="auto"/>
            <w:hideMark/>
          </w:tcPr>
          <w:p w14:paraId="3AD243BC"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Constant</w:t>
            </w:r>
          </w:p>
        </w:tc>
        <w:tc>
          <w:tcPr>
            <w:tcW w:w="0" w:type="auto"/>
            <w:hideMark/>
          </w:tcPr>
          <w:p w14:paraId="2F7D66B1"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0.970</w:t>
            </w:r>
          </w:p>
        </w:tc>
        <w:tc>
          <w:tcPr>
            <w:tcW w:w="0" w:type="auto"/>
            <w:hideMark/>
          </w:tcPr>
          <w:p w14:paraId="78D958EF"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0.136</w:t>
            </w:r>
          </w:p>
        </w:tc>
        <w:tc>
          <w:tcPr>
            <w:tcW w:w="0" w:type="auto"/>
            <w:hideMark/>
          </w:tcPr>
          <w:p w14:paraId="4535B159" w14:textId="77777777" w:rsidR="00A4287F" w:rsidRPr="00A4287F" w:rsidRDefault="00A4287F" w:rsidP="002E6CC7">
            <w:pPr>
              <w:jc w:val="both"/>
              <w:rPr>
                <w:rFonts w:ascii="Times New Roman" w:eastAsia="Times New Roman" w:hAnsi="Times New Roman" w:cs="Times New Roman"/>
                <w:kern w:val="0"/>
                <w14:ligatures w14:val="none"/>
              </w:rPr>
            </w:pPr>
          </w:p>
        </w:tc>
        <w:tc>
          <w:tcPr>
            <w:tcW w:w="0" w:type="auto"/>
            <w:hideMark/>
          </w:tcPr>
          <w:p w14:paraId="37E18C28"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7.132</w:t>
            </w:r>
          </w:p>
        </w:tc>
        <w:tc>
          <w:tcPr>
            <w:tcW w:w="0" w:type="auto"/>
            <w:hideMark/>
          </w:tcPr>
          <w:p w14:paraId="62CAB8CA"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0.000</w:t>
            </w:r>
          </w:p>
        </w:tc>
      </w:tr>
      <w:tr w:rsidR="00A4287F" w:rsidRPr="00A4287F" w14:paraId="20F9D9EC" w14:textId="77777777" w:rsidTr="00524FD1">
        <w:tc>
          <w:tcPr>
            <w:tcW w:w="0" w:type="auto"/>
            <w:hideMark/>
          </w:tcPr>
          <w:p w14:paraId="6641B603"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Delivery Flexibility</w:t>
            </w:r>
          </w:p>
        </w:tc>
        <w:tc>
          <w:tcPr>
            <w:tcW w:w="0" w:type="auto"/>
            <w:hideMark/>
          </w:tcPr>
          <w:p w14:paraId="01F0756C"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0.412</w:t>
            </w:r>
          </w:p>
        </w:tc>
        <w:tc>
          <w:tcPr>
            <w:tcW w:w="0" w:type="auto"/>
            <w:hideMark/>
          </w:tcPr>
          <w:p w14:paraId="00D56C08"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0.048</w:t>
            </w:r>
          </w:p>
        </w:tc>
        <w:tc>
          <w:tcPr>
            <w:tcW w:w="0" w:type="auto"/>
            <w:hideMark/>
          </w:tcPr>
          <w:p w14:paraId="169E2070"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0.684</w:t>
            </w:r>
          </w:p>
        </w:tc>
        <w:tc>
          <w:tcPr>
            <w:tcW w:w="0" w:type="auto"/>
            <w:hideMark/>
          </w:tcPr>
          <w:p w14:paraId="4B4F35A2"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8.525</w:t>
            </w:r>
          </w:p>
        </w:tc>
        <w:tc>
          <w:tcPr>
            <w:tcW w:w="0" w:type="auto"/>
            <w:hideMark/>
          </w:tcPr>
          <w:p w14:paraId="38C96379" w14:textId="77777777" w:rsidR="00A4287F" w:rsidRPr="00A4287F" w:rsidRDefault="00A4287F" w:rsidP="002E6CC7">
            <w:pPr>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0.000</w:t>
            </w:r>
          </w:p>
        </w:tc>
      </w:tr>
    </w:tbl>
    <w:p w14:paraId="6118C6ED" w14:textId="78E1FCC9"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regression coefficient (B = 0.412) indicates that every one-unit improvement in delivery flexibility increases repurchase intention by approximately 0.412 units.</w:t>
      </w:r>
      <w:r w:rsidR="00524FD1"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The standardized coefficient (β = 0.684) indicates a strong positive contribution of delivery flexibility to repurchase intention.</w:t>
      </w:r>
      <w:r w:rsidR="00524FD1"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The t-value (8.525) and p-value (0.000) confirm that the relationship is statistically significant.</w:t>
      </w:r>
      <w:r w:rsidR="00524FD1"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These findings suggest that consumers are more likely to continue shopping on e-commerce platforms that provide convenient delivery schedules, express delivery services, multiple collection points, and flexible delivery arrangements.</w:t>
      </w:r>
    </w:p>
    <w:p w14:paraId="0E944AE4" w14:textId="77777777" w:rsidR="00A4287F" w:rsidRPr="00A4287F" w:rsidRDefault="00A4287F" w:rsidP="002E6CC7">
      <w:pPr>
        <w:spacing w:after="0" w:line="240" w:lineRule="auto"/>
        <w:jc w:val="both"/>
        <w:outlineLvl w:val="2"/>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Decision</w:t>
      </w:r>
    </w:p>
    <w:p w14:paraId="6A09C9AB"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Reject H0₂.</w:t>
      </w:r>
    </w:p>
    <w:p w14:paraId="148A91D8" w14:textId="77777777" w:rsidR="00A4287F" w:rsidRPr="00A4287F" w:rsidRDefault="00A4287F" w:rsidP="002E6CC7">
      <w:pPr>
        <w:spacing w:after="0" w:line="240" w:lineRule="auto"/>
        <w:jc w:val="both"/>
        <w:outlineLvl w:val="2"/>
        <w:rPr>
          <w:rFonts w:ascii="Times New Roman" w:eastAsia="Times New Roman" w:hAnsi="Times New Roman" w:cs="Times New Roman"/>
          <w:b/>
          <w:bCs/>
          <w:kern w:val="0"/>
          <w14:ligatures w14:val="none"/>
        </w:rPr>
      </w:pPr>
      <w:r w:rsidRPr="00A4287F">
        <w:rPr>
          <w:rFonts w:ascii="Times New Roman" w:eastAsia="Times New Roman" w:hAnsi="Times New Roman" w:cs="Times New Roman"/>
          <w:b/>
          <w:bCs/>
          <w:kern w:val="0"/>
          <w14:ligatures w14:val="none"/>
        </w:rPr>
        <w:t>Conclusion</w:t>
      </w:r>
    </w:p>
    <w:p w14:paraId="2309D473"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Delivery flexibility has a significant positive influence on repurchase intention.</w:t>
      </w:r>
    </w:p>
    <w:p w14:paraId="21416648" w14:textId="77777777" w:rsidR="00524FD1" w:rsidRPr="00524FD1" w:rsidRDefault="00524FD1" w:rsidP="002E6CC7">
      <w:pPr>
        <w:spacing w:after="0" w:line="240" w:lineRule="auto"/>
        <w:jc w:val="both"/>
        <w:outlineLvl w:val="0"/>
        <w:rPr>
          <w:rFonts w:ascii="Times New Roman" w:eastAsia="Times New Roman" w:hAnsi="Times New Roman" w:cs="Times New Roman"/>
          <w:b/>
          <w:bCs/>
          <w:kern w:val="36"/>
          <w14:ligatures w14:val="none"/>
        </w:rPr>
      </w:pPr>
      <w:r w:rsidRPr="00524FD1">
        <w:rPr>
          <w:rFonts w:ascii="Times New Roman" w:eastAsia="Times New Roman" w:hAnsi="Times New Roman" w:cs="Times New Roman"/>
          <w:b/>
          <w:bCs/>
          <w:kern w:val="36"/>
          <w14:ligatures w14:val="none"/>
        </w:rPr>
        <w:t>Hypothesis Three</w:t>
      </w:r>
    </w:p>
    <w:p w14:paraId="64FD9179"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H₀₃:</w:t>
      </w:r>
      <w:r w:rsidRPr="00524FD1">
        <w:rPr>
          <w:rFonts w:ascii="Times New Roman" w:eastAsia="Times New Roman" w:hAnsi="Times New Roman" w:cs="Times New Roman"/>
          <w:kern w:val="0"/>
          <w14:ligatures w14:val="none"/>
        </w:rPr>
        <w:t xml:space="preserve"> Omnichannel integration has no significant effect on customer loyalty among consumers of e-commerce platforms in Nigeria.</w:t>
      </w:r>
    </w:p>
    <w:p w14:paraId="6EC2CD6F" w14:textId="77777777" w:rsidR="00524FD1" w:rsidRPr="00524FD1" w:rsidRDefault="00524FD1" w:rsidP="002E6CC7">
      <w:pPr>
        <w:spacing w:after="0" w:line="240" w:lineRule="auto"/>
        <w:jc w:val="both"/>
        <w:outlineLvl w:val="1"/>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Table 4.13 Model Summary for Hypothesis Three</w:t>
      </w:r>
    </w:p>
    <w:tbl>
      <w:tblPr>
        <w:tblStyle w:val="TableGrid"/>
        <w:tblW w:w="0" w:type="auto"/>
        <w:tblLook w:val="04A0" w:firstRow="1" w:lastRow="0" w:firstColumn="1" w:lastColumn="0" w:noHBand="0" w:noVBand="1"/>
      </w:tblPr>
      <w:tblGrid>
        <w:gridCol w:w="870"/>
        <w:gridCol w:w="756"/>
        <w:gridCol w:w="1183"/>
        <w:gridCol w:w="2177"/>
        <w:gridCol w:w="2889"/>
      </w:tblGrid>
      <w:tr w:rsidR="00524FD1" w:rsidRPr="00524FD1" w14:paraId="093B2712" w14:textId="77777777" w:rsidTr="00524FD1">
        <w:tc>
          <w:tcPr>
            <w:tcW w:w="0" w:type="auto"/>
            <w:hideMark/>
          </w:tcPr>
          <w:p w14:paraId="42500C8B"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Model</w:t>
            </w:r>
          </w:p>
        </w:tc>
        <w:tc>
          <w:tcPr>
            <w:tcW w:w="0" w:type="auto"/>
            <w:hideMark/>
          </w:tcPr>
          <w:p w14:paraId="13FDF5A8"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R</w:t>
            </w:r>
          </w:p>
        </w:tc>
        <w:tc>
          <w:tcPr>
            <w:tcW w:w="0" w:type="auto"/>
            <w:hideMark/>
          </w:tcPr>
          <w:p w14:paraId="10C5FA9C"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R Square</w:t>
            </w:r>
          </w:p>
        </w:tc>
        <w:tc>
          <w:tcPr>
            <w:tcW w:w="0" w:type="auto"/>
            <w:hideMark/>
          </w:tcPr>
          <w:p w14:paraId="162BFE94"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Adjusted R Square</w:t>
            </w:r>
          </w:p>
        </w:tc>
        <w:tc>
          <w:tcPr>
            <w:tcW w:w="0" w:type="auto"/>
            <w:hideMark/>
          </w:tcPr>
          <w:p w14:paraId="30D22751"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Std. Error of the Estimate</w:t>
            </w:r>
          </w:p>
        </w:tc>
      </w:tr>
      <w:tr w:rsidR="00524FD1" w:rsidRPr="00524FD1" w14:paraId="0D59346B" w14:textId="77777777" w:rsidTr="00524FD1">
        <w:tc>
          <w:tcPr>
            <w:tcW w:w="0" w:type="auto"/>
            <w:hideMark/>
          </w:tcPr>
          <w:p w14:paraId="3D568C72"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1</w:t>
            </w:r>
          </w:p>
        </w:tc>
        <w:tc>
          <w:tcPr>
            <w:tcW w:w="0" w:type="auto"/>
            <w:hideMark/>
          </w:tcPr>
          <w:p w14:paraId="3C56C004"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0.659</w:t>
            </w:r>
          </w:p>
        </w:tc>
        <w:tc>
          <w:tcPr>
            <w:tcW w:w="0" w:type="auto"/>
            <w:hideMark/>
          </w:tcPr>
          <w:p w14:paraId="671121AF"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0.434</w:t>
            </w:r>
          </w:p>
        </w:tc>
        <w:tc>
          <w:tcPr>
            <w:tcW w:w="0" w:type="auto"/>
            <w:hideMark/>
          </w:tcPr>
          <w:p w14:paraId="17461450"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0.430</w:t>
            </w:r>
          </w:p>
        </w:tc>
        <w:tc>
          <w:tcPr>
            <w:tcW w:w="0" w:type="auto"/>
            <w:hideMark/>
          </w:tcPr>
          <w:p w14:paraId="7685FD74"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0.548</w:t>
            </w:r>
          </w:p>
        </w:tc>
      </w:tr>
    </w:tbl>
    <w:p w14:paraId="323CA84A"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Source:</w:t>
      </w:r>
      <w:r w:rsidRPr="00524FD1">
        <w:rPr>
          <w:rFonts w:ascii="Times New Roman" w:eastAsia="Times New Roman" w:hAnsi="Times New Roman" w:cs="Times New Roman"/>
          <w:kern w:val="0"/>
          <w14:ligatures w14:val="none"/>
        </w:rPr>
        <w:t xml:space="preserve"> Researcher's SPSS Computation (2026)</w:t>
      </w:r>
    </w:p>
    <w:p w14:paraId="125F002B"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Table 4.13 presents the model summary for the relationship between omnichannel integration and customer loyalty. The correlation coefficient (R = 0.659) indicates a strong positive relationship between the two variables. The coefficient of determination (R² = 0.434) implies that 43.4% of the variation in customer loyalty is explained by omnichannel integration, while the remaining 56.6% is explained by other factors outside the model. The Adjusted R² value of 0.430 indicates that the explanatory power of the model remains stable after adjusting for sample size. The standard error of estimate (0.548) suggests that the model has acceptable predictive accuracy.</w:t>
      </w:r>
    </w:p>
    <w:p w14:paraId="61961AD4" w14:textId="44C4DC87" w:rsidR="00524FD1" w:rsidRPr="00524FD1" w:rsidRDefault="00524FD1" w:rsidP="002E6CC7">
      <w:pPr>
        <w:spacing w:after="0" w:line="240" w:lineRule="auto"/>
        <w:jc w:val="both"/>
        <w:rPr>
          <w:rFonts w:ascii="Times New Roman" w:eastAsia="Times New Roman" w:hAnsi="Times New Roman" w:cs="Times New Roman"/>
          <w:kern w:val="0"/>
          <w14:ligatures w14:val="none"/>
        </w:rPr>
      </w:pPr>
    </w:p>
    <w:p w14:paraId="56903378" w14:textId="77777777" w:rsidR="00524FD1" w:rsidRPr="00524FD1" w:rsidRDefault="00524FD1" w:rsidP="002E6CC7">
      <w:pPr>
        <w:spacing w:after="0" w:line="240" w:lineRule="auto"/>
        <w:jc w:val="both"/>
        <w:outlineLvl w:val="1"/>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Table 4.14 ANOVA for Hypothesis Three</w:t>
      </w:r>
    </w:p>
    <w:tbl>
      <w:tblPr>
        <w:tblStyle w:val="TableGrid"/>
        <w:tblW w:w="0" w:type="auto"/>
        <w:tblLook w:val="04A0" w:firstRow="1" w:lastRow="0" w:firstColumn="1" w:lastColumn="0" w:noHBand="0" w:noVBand="1"/>
      </w:tblPr>
      <w:tblGrid>
        <w:gridCol w:w="1283"/>
        <w:gridCol w:w="1830"/>
        <w:gridCol w:w="576"/>
        <w:gridCol w:w="1596"/>
        <w:gridCol w:w="876"/>
        <w:gridCol w:w="756"/>
      </w:tblGrid>
      <w:tr w:rsidR="00524FD1" w:rsidRPr="00524FD1" w14:paraId="66600E36" w14:textId="77777777" w:rsidTr="00524FD1">
        <w:tc>
          <w:tcPr>
            <w:tcW w:w="0" w:type="auto"/>
            <w:hideMark/>
          </w:tcPr>
          <w:p w14:paraId="7513777B"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Model</w:t>
            </w:r>
          </w:p>
        </w:tc>
        <w:tc>
          <w:tcPr>
            <w:tcW w:w="0" w:type="auto"/>
            <w:hideMark/>
          </w:tcPr>
          <w:p w14:paraId="06DB9150"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Sum of Squares</w:t>
            </w:r>
          </w:p>
        </w:tc>
        <w:tc>
          <w:tcPr>
            <w:tcW w:w="0" w:type="auto"/>
            <w:hideMark/>
          </w:tcPr>
          <w:p w14:paraId="306265A2" w14:textId="77777777" w:rsidR="00524FD1" w:rsidRPr="00524FD1" w:rsidRDefault="00524FD1" w:rsidP="002E6CC7">
            <w:pPr>
              <w:jc w:val="both"/>
              <w:rPr>
                <w:rFonts w:ascii="Times New Roman" w:eastAsia="Times New Roman" w:hAnsi="Times New Roman" w:cs="Times New Roman"/>
                <w:b/>
                <w:bCs/>
                <w:kern w:val="0"/>
                <w14:ligatures w14:val="none"/>
              </w:rPr>
            </w:pPr>
            <w:proofErr w:type="spellStart"/>
            <w:r w:rsidRPr="00524FD1">
              <w:rPr>
                <w:rFonts w:ascii="Times New Roman" w:eastAsia="Times New Roman" w:hAnsi="Times New Roman" w:cs="Times New Roman"/>
                <w:b/>
                <w:bCs/>
                <w:kern w:val="0"/>
                <w14:ligatures w14:val="none"/>
              </w:rPr>
              <w:t>df</w:t>
            </w:r>
            <w:proofErr w:type="spellEnd"/>
          </w:p>
        </w:tc>
        <w:tc>
          <w:tcPr>
            <w:tcW w:w="0" w:type="auto"/>
            <w:hideMark/>
          </w:tcPr>
          <w:p w14:paraId="49E1BAD6"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Mean Square</w:t>
            </w:r>
          </w:p>
        </w:tc>
        <w:tc>
          <w:tcPr>
            <w:tcW w:w="0" w:type="auto"/>
            <w:hideMark/>
          </w:tcPr>
          <w:p w14:paraId="73C98C6A"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F</w:t>
            </w:r>
          </w:p>
        </w:tc>
        <w:tc>
          <w:tcPr>
            <w:tcW w:w="0" w:type="auto"/>
            <w:hideMark/>
          </w:tcPr>
          <w:p w14:paraId="161CB532"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Sig.</w:t>
            </w:r>
          </w:p>
        </w:tc>
      </w:tr>
      <w:tr w:rsidR="00524FD1" w:rsidRPr="00524FD1" w14:paraId="5838448F" w14:textId="77777777" w:rsidTr="00524FD1">
        <w:tc>
          <w:tcPr>
            <w:tcW w:w="0" w:type="auto"/>
            <w:hideMark/>
          </w:tcPr>
          <w:p w14:paraId="0E0E1FA9"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Regression</w:t>
            </w:r>
          </w:p>
        </w:tc>
        <w:tc>
          <w:tcPr>
            <w:tcW w:w="0" w:type="auto"/>
            <w:hideMark/>
          </w:tcPr>
          <w:p w14:paraId="4EE15B67"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63.210</w:t>
            </w:r>
          </w:p>
        </w:tc>
        <w:tc>
          <w:tcPr>
            <w:tcW w:w="0" w:type="auto"/>
            <w:hideMark/>
          </w:tcPr>
          <w:p w14:paraId="367C636C"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1</w:t>
            </w:r>
          </w:p>
        </w:tc>
        <w:tc>
          <w:tcPr>
            <w:tcW w:w="0" w:type="auto"/>
            <w:hideMark/>
          </w:tcPr>
          <w:p w14:paraId="5CFEFA61"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63.210</w:t>
            </w:r>
          </w:p>
        </w:tc>
        <w:tc>
          <w:tcPr>
            <w:tcW w:w="0" w:type="auto"/>
            <w:hideMark/>
          </w:tcPr>
          <w:p w14:paraId="3CD83467"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64.510</w:t>
            </w:r>
          </w:p>
        </w:tc>
        <w:tc>
          <w:tcPr>
            <w:tcW w:w="0" w:type="auto"/>
            <w:hideMark/>
          </w:tcPr>
          <w:p w14:paraId="4D5F331A"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0.000</w:t>
            </w:r>
          </w:p>
        </w:tc>
      </w:tr>
      <w:tr w:rsidR="00524FD1" w:rsidRPr="00524FD1" w14:paraId="7FDFDD26" w14:textId="77777777" w:rsidTr="00524FD1">
        <w:tc>
          <w:tcPr>
            <w:tcW w:w="0" w:type="auto"/>
            <w:hideMark/>
          </w:tcPr>
          <w:p w14:paraId="01AB132C"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Residual</w:t>
            </w:r>
          </w:p>
        </w:tc>
        <w:tc>
          <w:tcPr>
            <w:tcW w:w="0" w:type="auto"/>
            <w:hideMark/>
          </w:tcPr>
          <w:p w14:paraId="1B0B1DB5"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84.330</w:t>
            </w:r>
          </w:p>
        </w:tc>
        <w:tc>
          <w:tcPr>
            <w:tcW w:w="0" w:type="auto"/>
            <w:hideMark/>
          </w:tcPr>
          <w:p w14:paraId="147F6E5E"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383</w:t>
            </w:r>
          </w:p>
        </w:tc>
        <w:tc>
          <w:tcPr>
            <w:tcW w:w="0" w:type="auto"/>
            <w:hideMark/>
          </w:tcPr>
          <w:p w14:paraId="77B9CCCF"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0.220</w:t>
            </w:r>
          </w:p>
        </w:tc>
        <w:tc>
          <w:tcPr>
            <w:tcW w:w="0" w:type="auto"/>
            <w:hideMark/>
          </w:tcPr>
          <w:p w14:paraId="2DF31809" w14:textId="77777777" w:rsidR="00524FD1" w:rsidRPr="00524FD1" w:rsidRDefault="00524FD1" w:rsidP="002E6CC7">
            <w:pPr>
              <w:jc w:val="both"/>
              <w:rPr>
                <w:rFonts w:ascii="Times New Roman" w:eastAsia="Times New Roman" w:hAnsi="Times New Roman" w:cs="Times New Roman"/>
                <w:kern w:val="0"/>
                <w14:ligatures w14:val="none"/>
              </w:rPr>
            </w:pPr>
          </w:p>
        </w:tc>
        <w:tc>
          <w:tcPr>
            <w:tcW w:w="0" w:type="auto"/>
            <w:hideMark/>
          </w:tcPr>
          <w:p w14:paraId="61EDEE67" w14:textId="77777777" w:rsidR="00524FD1" w:rsidRPr="00524FD1" w:rsidRDefault="00524FD1" w:rsidP="002E6CC7">
            <w:pPr>
              <w:jc w:val="both"/>
              <w:rPr>
                <w:rFonts w:ascii="Times New Roman" w:eastAsia="Times New Roman" w:hAnsi="Times New Roman" w:cs="Times New Roman"/>
                <w:kern w:val="0"/>
                <w14:ligatures w14:val="none"/>
              </w:rPr>
            </w:pPr>
          </w:p>
        </w:tc>
      </w:tr>
      <w:tr w:rsidR="00524FD1" w:rsidRPr="00524FD1" w14:paraId="5F971F5E" w14:textId="77777777" w:rsidTr="00524FD1">
        <w:tc>
          <w:tcPr>
            <w:tcW w:w="0" w:type="auto"/>
            <w:hideMark/>
          </w:tcPr>
          <w:p w14:paraId="4A34050C"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Total</w:t>
            </w:r>
          </w:p>
        </w:tc>
        <w:tc>
          <w:tcPr>
            <w:tcW w:w="0" w:type="auto"/>
            <w:hideMark/>
          </w:tcPr>
          <w:p w14:paraId="48B27C25"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147.540</w:t>
            </w:r>
          </w:p>
        </w:tc>
        <w:tc>
          <w:tcPr>
            <w:tcW w:w="0" w:type="auto"/>
            <w:hideMark/>
          </w:tcPr>
          <w:p w14:paraId="025168AB"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384</w:t>
            </w:r>
          </w:p>
        </w:tc>
        <w:tc>
          <w:tcPr>
            <w:tcW w:w="0" w:type="auto"/>
            <w:hideMark/>
          </w:tcPr>
          <w:p w14:paraId="082917B4" w14:textId="77777777" w:rsidR="00524FD1" w:rsidRPr="00524FD1" w:rsidRDefault="00524FD1" w:rsidP="002E6CC7">
            <w:pPr>
              <w:jc w:val="both"/>
              <w:rPr>
                <w:rFonts w:ascii="Times New Roman" w:eastAsia="Times New Roman" w:hAnsi="Times New Roman" w:cs="Times New Roman"/>
                <w:kern w:val="0"/>
                <w14:ligatures w14:val="none"/>
              </w:rPr>
            </w:pPr>
          </w:p>
        </w:tc>
        <w:tc>
          <w:tcPr>
            <w:tcW w:w="0" w:type="auto"/>
            <w:hideMark/>
          </w:tcPr>
          <w:p w14:paraId="2B7F14FC" w14:textId="77777777" w:rsidR="00524FD1" w:rsidRPr="00524FD1" w:rsidRDefault="00524FD1" w:rsidP="002E6CC7">
            <w:pPr>
              <w:jc w:val="both"/>
              <w:rPr>
                <w:rFonts w:ascii="Times New Roman" w:eastAsia="Times New Roman" w:hAnsi="Times New Roman" w:cs="Times New Roman"/>
                <w:kern w:val="0"/>
                <w14:ligatures w14:val="none"/>
              </w:rPr>
            </w:pPr>
          </w:p>
        </w:tc>
        <w:tc>
          <w:tcPr>
            <w:tcW w:w="0" w:type="auto"/>
            <w:hideMark/>
          </w:tcPr>
          <w:p w14:paraId="4554C1AF" w14:textId="77777777" w:rsidR="00524FD1" w:rsidRPr="00524FD1" w:rsidRDefault="00524FD1" w:rsidP="002E6CC7">
            <w:pPr>
              <w:jc w:val="both"/>
              <w:rPr>
                <w:rFonts w:ascii="Times New Roman" w:eastAsia="Times New Roman" w:hAnsi="Times New Roman" w:cs="Times New Roman"/>
                <w:kern w:val="0"/>
                <w14:ligatures w14:val="none"/>
              </w:rPr>
            </w:pPr>
          </w:p>
        </w:tc>
      </w:tr>
    </w:tbl>
    <w:p w14:paraId="439B3190"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Source:</w:t>
      </w:r>
      <w:r w:rsidRPr="00524FD1">
        <w:rPr>
          <w:rFonts w:ascii="Times New Roman" w:eastAsia="Times New Roman" w:hAnsi="Times New Roman" w:cs="Times New Roman"/>
          <w:kern w:val="0"/>
          <w14:ligatures w14:val="none"/>
        </w:rPr>
        <w:t xml:space="preserve"> Researcher's SPSS Computation (2026)</w:t>
      </w:r>
    </w:p>
    <w:p w14:paraId="4BDD8298"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 xml:space="preserve">Table 4.14 shows the Analysis of Variance (ANOVA) for Hypothesis Three. The computed </w:t>
      </w:r>
      <w:r w:rsidRPr="00524FD1">
        <w:rPr>
          <w:rFonts w:ascii="Times New Roman" w:eastAsia="Times New Roman" w:hAnsi="Times New Roman" w:cs="Times New Roman"/>
          <w:b/>
          <w:bCs/>
          <w:kern w:val="0"/>
          <w14:ligatures w14:val="none"/>
        </w:rPr>
        <w:t>F-statistic of 64.510</w:t>
      </w:r>
      <w:r w:rsidRPr="00524FD1">
        <w:rPr>
          <w:rFonts w:ascii="Times New Roman" w:eastAsia="Times New Roman" w:hAnsi="Times New Roman" w:cs="Times New Roman"/>
          <w:kern w:val="0"/>
          <w14:ligatures w14:val="none"/>
        </w:rPr>
        <w:t xml:space="preserve"> with a </w:t>
      </w:r>
      <w:r w:rsidRPr="00524FD1">
        <w:rPr>
          <w:rFonts w:ascii="Times New Roman" w:eastAsia="Times New Roman" w:hAnsi="Times New Roman" w:cs="Times New Roman"/>
          <w:b/>
          <w:bCs/>
          <w:kern w:val="0"/>
          <w14:ligatures w14:val="none"/>
        </w:rPr>
        <w:t>significance value of 0.000</w:t>
      </w:r>
      <w:r w:rsidRPr="00524FD1">
        <w:rPr>
          <w:rFonts w:ascii="Times New Roman" w:eastAsia="Times New Roman" w:hAnsi="Times New Roman" w:cs="Times New Roman"/>
          <w:kern w:val="0"/>
          <w14:ligatures w14:val="none"/>
        </w:rPr>
        <w:t xml:space="preserve"> is less than the 0.05 level of significance. This indicates that the regression model is statistically significant and that omnichannel integration significantly predicts customer loyalty among consumers of e-commerce platforms in Nigeria.</w:t>
      </w:r>
    </w:p>
    <w:p w14:paraId="0BE7EEB1" w14:textId="51B09B6D" w:rsidR="00524FD1" w:rsidRPr="00524FD1" w:rsidRDefault="00524FD1" w:rsidP="002E6CC7">
      <w:pPr>
        <w:spacing w:after="0" w:line="240" w:lineRule="auto"/>
        <w:jc w:val="both"/>
        <w:rPr>
          <w:rFonts w:ascii="Times New Roman" w:eastAsia="Times New Roman" w:hAnsi="Times New Roman" w:cs="Times New Roman"/>
          <w:kern w:val="0"/>
          <w14:ligatures w14:val="none"/>
        </w:rPr>
      </w:pPr>
    </w:p>
    <w:p w14:paraId="5BBCBE3C" w14:textId="77777777" w:rsidR="00524FD1" w:rsidRPr="00524FD1" w:rsidRDefault="00524FD1" w:rsidP="002E6CC7">
      <w:pPr>
        <w:spacing w:after="0" w:line="240" w:lineRule="auto"/>
        <w:jc w:val="both"/>
        <w:outlineLvl w:val="1"/>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Table 4.15 Regression Coefficients for Hypothesis Three</w:t>
      </w:r>
    </w:p>
    <w:tbl>
      <w:tblPr>
        <w:tblStyle w:val="TableGrid"/>
        <w:tblW w:w="0" w:type="auto"/>
        <w:tblLook w:val="04A0" w:firstRow="1" w:lastRow="0" w:firstColumn="1" w:lastColumn="0" w:noHBand="0" w:noVBand="1"/>
      </w:tblPr>
      <w:tblGrid>
        <w:gridCol w:w="1951"/>
        <w:gridCol w:w="2515"/>
        <w:gridCol w:w="1002"/>
        <w:gridCol w:w="2370"/>
        <w:gridCol w:w="756"/>
        <w:gridCol w:w="756"/>
      </w:tblGrid>
      <w:tr w:rsidR="00524FD1" w:rsidRPr="00524FD1" w14:paraId="013EEE80" w14:textId="77777777" w:rsidTr="00524FD1">
        <w:tc>
          <w:tcPr>
            <w:tcW w:w="0" w:type="auto"/>
            <w:hideMark/>
          </w:tcPr>
          <w:p w14:paraId="72DAFE01"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Variable</w:t>
            </w:r>
          </w:p>
        </w:tc>
        <w:tc>
          <w:tcPr>
            <w:tcW w:w="0" w:type="auto"/>
            <w:hideMark/>
          </w:tcPr>
          <w:p w14:paraId="564F5004"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Unstandardized Coefficients (B)</w:t>
            </w:r>
          </w:p>
        </w:tc>
        <w:tc>
          <w:tcPr>
            <w:tcW w:w="0" w:type="auto"/>
            <w:hideMark/>
          </w:tcPr>
          <w:p w14:paraId="3BBD99C5"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Std. Error</w:t>
            </w:r>
          </w:p>
        </w:tc>
        <w:tc>
          <w:tcPr>
            <w:tcW w:w="0" w:type="auto"/>
            <w:hideMark/>
          </w:tcPr>
          <w:p w14:paraId="73C0FF1E"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Standardized Coefficients (Beta)</w:t>
            </w:r>
          </w:p>
        </w:tc>
        <w:tc>
          <w:tcPr>
            <w:tcW w:w="0" w:type="auto"/>
            <w:hideMark/>
          </w:tcPr>
          <w:p w14:paraId="4E0818F5"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t</w:t>
            </w:r>
          </w:p>
        </w:tc>
        <w:tc>
          <w:tcPr>
            <w:tcW w:w="0" w:type="auto"/>
            <w:hideMark/>
          </w:tcPr>
          <w:p w14:paraId="27B260F9"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Sig.</w:t>
            </w:r>
          </w:p>
        </w:tc>
      </w:tr>
      <w:tr w:rsidR="00524FD1" w:rsidRPr="00524FD1" w14:paraId="68B296A0" w14:textId="77777777" w:rsidTr="00524FD1">
        <w:tc>
          <w:tcPr>
            <w:tcW w:w="0" w:type="auto"/>
            <w:hideMark/>
          </w:tcPr>
          <w:p w14:paraId="66506742"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Constant</w:t>
            </w:r>
          </w:p>
        </w:tc>
        <w:tc>
          <w:tcPr>
            <w:tcW w:w="0" w:type="auto"/>
            <w:hideMark/>
          </w:tcPr>
          <w:p w14:paraId="3596491D"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1.103</w:t>
            </w:r>
          </w:p>
        </w:tc>
        <w:tc>
          <w:tcPr>
            <w:tcW w:w="0" w:type="auto"/>
            <w:hideMark/>
          </w:tcPr>
          <w:p w14:paraId="617F9F52"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0.141</w:t>
            </w:r>
          </w:p>
        </w:tc>
        <w:tc>
          <w:tcPr>
            <w:tcW w:w="0" w:type="auto"/>
            <w:hideMark/>
          </w:tcPr>
          <w:p w14:paraId="780FF90F"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w:t>
            </w:r>
          </w:p>
        </w:tc>
        <w:tc>
          <w:tcPr>
            <w:tcW w:w="0" w:type="auto"/>
            <w:hideMark/>
          </w:tcPr>
          <w:p w14:paraId="17D2A059"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7.821</w:t>
            </w:r>
          </w:p>
        </w:tc>
        <w:tc>
          <w:tcPr>
            <w:tcW w:w="0" w:type="auto"/>
            <w:hideMark/>
          </w:tcPr>
          <w:p w14:paraId="065E3F64"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0.000</w:t>
            </w:r>
          </w:p>
        </w:tc>
      </w:tr>
      <w:tr w:rsidR="00524FD1" w:rsidRPr="00524FD1" w14:paraId="65033D61" w14:textId="77777777" w:rsidTr="00524FD1">
        <w:tc>
          <w:tcPr>
            <w:tcW w:w="0" w:type="auto"/>
            <w:hideMark/>
          </w:tcPr>
          <w:p w14:paraId="264953EA"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Omnichannel Integration</w:t>
            </w:r>
          </w:p>
        </w:tc>
        <w:tc>
          <w:tcPr>
            <w:tcW w:w="0" w:type="auto"/>
            <w:hideMark/>
          </w:tcPr>
          <w:p w14:paraId="6624FF0A"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0.398</w:t>
            </w:r>
          </w:p>
        </w:tc>
        <w:tc>
          <w:tcPr>
            <w:tcW w:w="0" w:type="auto"/>
            <w:hideMark/>
          </w:tcPr>
          <w:p w14:paraId="345903F7"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0.050</w:t>
            </w:r>
          </w:p>
        </w:tc>
        <w:tc>
          <w:tcPr>
            <w:tcW w:w="0" w:type="auto"/>
            <w:hideMark/>
          </w:tcPr>
          <w:p w14:paraId="55F9F2B2"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0.659</w:t>
            </w:r>
          </w:p>
        </w:tc>
        <w:tc>
          <w:tcPr>
            <w:tcW w:w="0" w:type="auto"/>
            <w:hideMark/>
          </w:tcPr>
          <w:p w14:paraId="70E079F1"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8.032</w:t>
            </w:r>
          </w:p>
        </w:tc>
        <w:tc>
          <w:tcPr>
            <w:tcW w:w="0" w:type="auto"/>
            <w:hideMark/>
          </w:tcPr>
          <w:p w14:paraId="6EB3063D"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0.000</w:t>
            </w:r>
          </w:p>
        </w:tc>
      </w:tr>
    </w:tbl>
    <w:p w14:paraId="4856AFBE"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Source:</w:t>
      </w:r>
      <w:r w:rsidRPr="00524FD1">
        <w:rPr>
          <w:rFonts w:ascii="Times New Roman" w:eastAsia="Times New Roman" w:hAnsi="Times New Roman" w:cs="Times New Roman"/>
          <w:kern w:val="0"/>
          <w14:ligatures w14:val="none"/>
        </w:rPr>
        <w:t xml:space="preserve"> Researcher's SPSS Computation (2026)</w:t>
      </w:r>
    </w:p>
    <w:p w14:paraId="40A0EF61" w14:textId="77777777" w:rsidR="00524FD1" w:rsidRPr="00524FD1" w:rsidRDefault="00524FD1" w:rsidP="002E6CC7">
      <w:pPr>
        <w:spacing w:after="0" w:line="240" w:lineRule="auto"/>
        <w:jc w:val="both"/>
        <w:outlineLvl w:val="2"/>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Regression Equation</w:t>
      </w:r>
    </w:p>
    <w:p w14:paraId="790C3088"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m:oMathPara>
        <m:oMath>
          <m:r>
            <m:rPr>
              <m:sty m:val="b"/>
            </m:rPr>
            <w:rPr>
              <w:rFonts w:ascii="Cambria Math" w:eastAsia="Times New Roman" w:hAnsi="Cambria Math" w:cs="Times New Roman"/>
              <w:kern w:val="0"/>
              <w14:ligatures w14:val="none"/>
            </w:rPr>
            <m:t>CL</m:t>
          </m:r>
          <m:r>
            <w:rPr>
              <w:rFonts w:ascii="Cambria Math" w:eastAsia="Times New Roman" w:hAnsi="Cambria Math" w:cs="Times New Roman"/>
              <w:kern w:val="0"/>
              <w14:ligatures w14:val="none"/>
            </w:rPr>
            <m:t>=</m:t>
          </m:r>
          <m:r>
            <m:rPr>
              <m:sty m:val="b"/>
            </m:rPr>
            <w:rPr>
              <w:rFonts w:ascii="Cambria Math" w:eastAsia="Times New Roman" w:hAnsi="Cambria Math" w:cs="Times New Roman"/>
              <w:kern w:val="0"/>
              <w14:ligatures w14:val="none"/>
            </w:rPr>
            <m:t>1.103</m:t>
          </m:r>
          <m:r>
            <w:rPr>
              <w:rFonts w:ascii="Cambria Math" w:eastAsia="Times New Roman" w:hAnsi="Cambria Math" w:cs="Times New Roman"/>
              <w:kern w:val="0"/>
              <w14:ligatures w14:val="none"/>
            </w:rPr>
            <m:t>+</m:t>
          </m:r>
          <m:r>
            <m:rPr>
              <m:sty m:val="b"/>
            </m:rPr>
            <w:rPr>
              <w:rFonts w:ascii="Cambria Math" w:eastAsia="Times New Roman" w:hAnsi="Cambria Math" w:cs="Times New Roman"/>
              <w:kern w:val="0"/>
              <w14:ligatures w14:val="none"/>
            </w:rPr>
            <m:t>0.398</m:t>
          </m:r>
          <m:r>
            <w:rPr>
              <w:rFonts w:ascii="Cambria Math" w:eastAsia="Times New Roman" w:hAnsi="Cambria Math" w:cs="Times New Roman"/>
              <w:kern w:val="0"/>
              <w14:ligatures w14:val="none"/>
            </w:rPr>
            <m:t>(</m:t>
          </m:r>
          <m:r>
            <m:rPr>
              <m:sty m:val="b"/>
            </m:rPr>
            <w:rPr>
              <w:rFonts w:ascii="Cambria Math" w:eastAsia="Times New Roman" w:hAnsi="Cambria Math" w:cs="Times New Roman"/>
              <w:kern w:val="0"/>
              <w14:ligatures w14:val="none"/>
            </w:rPr>
            <m:t>OI</m:t>
          </m:r>
          <m:r>
            <w:rPr>
              <w:rFonts w:ascii="Cambria Math" w:eastAsia="Times New Roman" w:hAnsi="Cambria Math" w:cs="Times New Roman"/>
              <w:kern w:val="0"/>
              <w14:ligatures w14:val="none"/>
            </w:rPr>
            <m:t>)</m:t>
          </m:r>
          <m:r>
            <m:rPr>
              <m:sty m:val="p"/>
            </m:rPr>
            <w:rPr>
              <w:rFonts w:ascii="Times New Roman" w:eastAsia="Times New Roman" w:hAnsi="Times New Roman" w:cs="Times New Roman"/>
              <w:kern w:val="0"/>
              <w14:ligatures w14:val="none"/>
            </w:rPr>
            <w:br/>
          </m:r>
        </m:oMath>
      </m:oMathPara>
    </w:p>
    <w:p w14:paraId="63AEB881"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Where:</w:t>
      </w:r>
    </w:p>
    <w:p w14:paraId="40E92AAB" w14:textId="77777777" w:rsidR="00524FD1" w:rsidRPr="00524FD1" w:rsidRDefault="00524FD1">
      <w:pPr>
        <w:numPr>
          <w:ilvl w:val="0"/>
          <w:numId w:val="8"/>
        </w:num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CL</w:t>
      </w:r>
      <w:r w:rsidRPr="00524FD1">
        <w:rPr>
          <w:rFonts w:ascii="Times New Roman" w:eastAsia="Times New Roman" w:hAnsi="Times New Roman" w:cs="Times New Roman"/>
          <w:kern w:val="0"/>
          <w14:ligatures w14:val="none"/>
        </w:rPr>
        <w:t xml:space="preserve"> = Customer Loyalty </w:t>
      </w:r>
    </w:p>
    <w:p w14:paraId="4C16BAFC" w14:textId="77777777" w:rsidR="00524FD1" w:rsidRPr="00524FD1" w:rsidRDefault="00524FD1">
      <w:pPr>
        <w:numPr>
          <w:ilvl w:val="0"/>
          <w:numId w:val="8"/>
        </w:num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OI</w:t>
      </w:r>
      <w:r w:rsidRPr="00524FD1">
        <w:rPr>
          <w:rFonts w:ascii="Times New Roman" w:eastAsia="Times New Roman" w:hAnsi="Times New Roman" w:cs="Times New Roman"/>
          <w:kern w:val="0"/>
          <w14:ligatures w14:val="none"/>
        </w:rPr>
        <w:t xml:space="preserve"> = Omnichannel Integration </w:t>
      </w:r>
    </w:p>
    <w:p w14:paraId="4D695E71"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The regression coefficient in Table 4.15 indicates that omnichannel integration has a positive and statistically significant effect on customer loyalty. The unstandardized coefficient (B = 0.398) indicates that a one-unit increase in omnichannel integration results in an estimated 0.398-unit increase in customer loyalty. The standardized beta coefficient (β = 0.659) indicates a strong positive effect. The calculated t-value of 8.032 and p-value of 0.000 confirm that the relationship is statistically significant.</w:t>
      </w:r>
    </w:p>
    <w:p w14:paraId="5E5904C4" w14:textId="77777777" w:rsidR="00524FD1" w:rsidRPr="00524FD1" w:rsidRDefault="00524FD1" w:rsidP="002E6CC7">
      <w:pPr>
        <w:spacing w:after="0" w:line="240" w:lineRule="auto"/>
        <w:jc w:val="both"/>
        <w:outlineLvl w:val="2"/>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Decision</w:t>
      </w:r>
    </w:p>
    <w:p w14:paraId="1818CCBD"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Since the p-value (0.000) is less than 0.05, the null hypothesis (H₀₃) is rejected.</w:t>
      </w:r>
    </w:p>
    <w:p w14:paraId="0A7339F7" w14:textId="77777777" w:rsidR="00524FD1" w:rsidRPr="00524FD1" w:rsidRDefault="00524FD1" w:rsidP="002E6CC7">
      <w:pPr>
        <w:spacing w:after="0" w:line="240" w:lineRule="auto"/>
        <w:jc w:val="both"/>
        <w:outlineLvl w:val="2"/>
        <w:rPr>
          <w:rFonts w:ascii="Times New Roman" w:eastAsia="Times New Roman" w:hAnsi="Times New Roman" w:cs="Times New Roman"/>
          <w:b/>
          <w:bCs/>
          <w:kern w:val="0"/>
          <w14:ligatures w14:val="none"/>
        </w:rPr>
      </w:pPr>
      <w:r w:rsidRPr="00524FD1">
        <w:rPr>
          <w:rFonts w:ascii="Times New Roman" w:eastAsia="Times New Roman" w:hAnsi="Times New Roman" w:cs="Times New Roman"/>
          <w:kern w:val="0"/>
          <w14:ligatures w14:val="none"/>
        </w:rPr>
        <w:t>Conclusion</w:t>
      </w:r>
    </w:p>
    <w:p w14:paraId="01838144"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Omnichannel integration has a significant positive effect on customer loyalty among consumers of e-commerce platforms in Nigeria.</w:t>
      </w:r>
    </w:p>
    <w:p w14:paraId="2D02BA96" w14:textId="4DF761EA" w:rsidR="00524FD1" w:rsidRPr="00524FD1" w:rsidRDefault="00524FD1" w:rsidP="002E6CC7">
      <w:pPr>
        <w:spacing w:after="0" w:line="240" w:lineRule="auto"/>
        <w:jc w:val="both"/>
        <w:rPr>
          <w:rFonts w:ascii="Times New Roman" w:eastAsia="Times New Roman" w:hAnsi="Times New Roman" w:cs="Times New Roman"/>
          <w:kern w:val="0"/>
          <w14:ligatures w14:val="none"/>
        </w:rPr>
      </w:pPr>
    </w:p>
    <w:p w14:paraId="5CBCDEC3" w14:textId="77777777" w:rsidR="00524FD1" w:rsidRPr="00524FD1" w:rsidRDefault="00524FD1" w:rsidP="002E6CC7">
      <w:pPr>
        <w:spacing w:after="0" w:line="240" w:lineRule="auto"/>
        <w:jc w:val="both"/>
        <w:outlineLvl w:val="0"/>
        <w:rPr>
          <w:rFonts w:ascii="Times New Roman" w:eastAsia="Times New Roman" w:hAnsi="Times New Roman" w:cs="Times New Roman"/>
          <w:b/>
          <w:bCs/>
          <w:kern w:val="36"/>
          <w14:ligatures w14:val="none"/>
        </w:rPr>
      </w:pPr>
      <w:r w:rsidRPr="00524FD1">
        <w:rPr>
          <w:rFonts w:ascii="Times New Roman" w:eastAsia="Times New Roman" w:hAnsi="Times New Roman" w:cs="Times New Roman"/>
          <w:b/>
          <w:bCs/>
          <w:kern w:val="36"/>
          <w14:ligatures w14:val="none"/>
        </w:rPr>
        <w:t>Hypothesis Four</w:t>
      </w:r>
    </w:p>
    <w:p w14:paraId="54BAD51D"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H₀₄:</w:t>
      </w:r>
      <w:r w:rsidRPr="00524FD1">
        <w:rPr>
          <w:rFonts w:ascii="Times New Roman" w:eastAsia="Times New Roman" w:hAnsi="Times New Roman" w:cs="Times New Roman"/>
          <w:kern w:val="0"/>
          <w14:ligatures w14:val="none"/>
        </w:rPr>
        <w:t xml:space="preserve"> Last-mile delivery efficiency has no significant effect on word-of-mouth advocacy among consumers of e-commerce platforms in Nigeria.</w:t>
      </w:r>
    </w:p>
    <w:p w14:paraId="1E8E9BD8" w14:textId="26742B5F" w:rsidR="00524FD1" w:rsidRPr="00524FD1" w:rsidRDefault="00524FD1" w:rsidP="002E6CC7">
      <w:pPr>
        <w:spacing w:after="0" w:line="240" w:lineRule="auto"/>
        <w:jc w:val="both"/>
        <w:rPr>
          <w:rFonts w:ascii="Times New Roman" w:eastAsia="Times New Roman" w:hAnsi="Times New Roman" w:cs="Times New Roman"/>
          <w:kern w:val="0"/>
          <w14:ligatures w14:val="none"/>
        </w:rPr>
      </w:pPr>
    </w:p>
    <w:p w14:paraId="5FFD6CEE" w14:textId="77777777" w:rsidR="00524FD1" w:rsidRPr="00524FD1" w:rsidRDefault="00524FD1" w:rsidP="002E6CC7">
      <w:pPr>
        <w:spacing w:after="0" w:line="240" w:lineRule="auto"/>
        <w:jc w:val="both"/>
        <w:outlineLvl w:val="1"/>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Table 4.16 Model Summary for Hypothesis Four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
        <w:gridCol w:w="600"/>
        <w:gridCol w:w="1027"/>
        <w:gridCol w:w="2021"/>
        <w:gridCol w:w="2748"/>
      </w:tblGrid>
      <w:tr w:rsidR="00524FD1" w:rsidRPr="00524FD1" w14:paraId="0D0B1877" w14:textId="77777777">
        <w:trPr>
          <w:tblHeader/>
          <w:tblCellSpacing w:w="15" w:type="dxa"/>
        </w:trPr>
        <w:tc>
          <w:tcPr>
            <w:tcW w:w="0" w:type="auto"/>
            <w:vAlign w:val="center"/>
            <w:hideMark/>
          </w:tcPr>
          <w:p w14:paraId="1848E0E6"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Model</w:t>
            </w:r>
          </w:p>
        </w:tc>
        <w:tc>
          <w:tcPr>
            <w:tcW w:w="0" w:type="auto"/>
            <w:vAlign w:val="center"/>
            <w:hideMark/>
          </w:tcPr>
          <w:p w14:paraId="3EE88363"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R</w:t>
            </w:r>
          </w:p>
        </w:tc>
        <w:tc>
          <w:tcPr>
            <w:tcW w:w="0" w:type="auto"/>
            <w:vAlign w:val="center"/>
            <w:hideMark/>
          </w:tcPr>
          <w:p w14:paraId="790550C4"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R Square</w:t>
            </w:r>
          </w:p>
        </w:tc>
        <w:tc>
          <w:tcPr>
            <w:tcW w:w="0" w:type="auto"/>
            <w:vAlign w:val="center"/>
            <w:hideMark/>
          </w:tcPr>
          <w:p w14:paraId="5BF86D4E"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Adjusted R Square</w:t>
            </w:r>
          </w:p>
        </w:tc>
        <w:tc>
          <w:tcPr>
            <w:tcW w:w="0" w:type="auto"/>
            <w:vAlign w:val="center"/>
            <w:hideMark/>
          </w:tcPr>
          <w:p w14:paraId="64863E26"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Std. Error of the Estimate</w:t>
            </w:r>
          </w:p>
        </w:tc>
      </w:tr>
      <w:tr w:rsidR="00524FD1" w:rsidRPr="00524FD1" w14:paraId="57571F6A" w14:textId="77777777">
        <w:trPr>
          <w:tblCellSpacing w:w="15" w:type="dxa"/>
        </w:trPr>
        <w:tc>
          <w:tcPr>
            <w:tcW w:w="0" w:type="auto"/>
            <w:vAlign w:val="center"/>
            <w:hideMark/>
          </w:tcPr>
          <w:p w14:paraId="7DB64CD7"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1</w:t>
            </w:r>
          </w:p>
        </w:tc>
        <w:tc>
          <w:tcPr>
            <w:tcW w:w="0" w:type="auto"/>
            <w:vAlign w:val="center"/>
            <w:hideMark/>
          </w:tcPr>
          <w:p w14:paraId="55AEDC79"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0.698</w:t>
            </w:r>
          </w:p>
        </w:tc>
        <w:tc>
          <w:tcPr>
            <w:tcW w:w="0" w:type="auto"/>
            <w:vAlign w:val="center"/>
            <w:hideMark/>
          </w:tcPr>
          <w:p w14:paraId="304CFE47"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0.487</w:t>
            </w:r>
          </w:p>
        </w:tc>
        <w:tc>
          <w:tcPr>
            <w:tcW w:w="0" w:type="auto"/>
            <w:vAlign w:val="center"/>
            <w:hideMark/>
          </w:tcPr>
          <w:p w14:paraId="14C3A7FD"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0.483</w:t>
            </w:r>
          </w:p>
        </w:tc>
        <w:tc>
          <w:tcPr>
            <w:tcW w:w="0" w:type="auto"/>
            <w:vAlign w:val="center"/>
            <w:hideMark/>
          </w:tcPr>
          <w:p w14:paraId="31103F3F"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0.503</w:t>
            </w:r>
          </w:p>
        </w:tc>
      </w:tr>
    </w:tbl>
    <w:p w14:paraId="445D02F2"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Source:</w:t>
      </w:r>
      <w:r w:rsidRPr="00524FD1">
        <w:rPr>
          <w:rFonts w:ascii="Times New Roman" w:eastAsia="Times New Roman" w:hAnsi="Times New Roman" w:cs="Times New Roman"/>
          <w:kern w:val="0"/>
          <w14:ligatures w14:val="none"/>
        </w:rPr>
        <w:t xml:space="preserve"> Researcher's SPSS Computation (2026)</w:t>
      </w:r>
    </w:p>
    <w:p w14:paraId="3F46C4CC" w14:textId="77777777" w:rsidR="00524FD1" w:rsidRPr="00524FD1" w:rsidRDefault="00524FD1" w:rsidP="002E6CC7">
      <w:pPr>
        <w:spacing w:after="0" w:line="240" w:lineRule="auto"/>
        <w:jc w:val="both"/>
        <w:outlineLvl w:val="2"/>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Interpretation</w:t>
      </w:r>
    </w:p>
    <w:p w14:paraId="18F89982"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Table 4.16 presents the model summary for the relationship between last-mile delivery efficiency and word-of-mouth advocacy. The correlation coefficient (</w:t>
      </w:r>
      <w:r w:rsidRPr="00524FD1">
        <w:rPr>
          <w:rFonts w:ascii="Times New Roman" w:eastAsia="Times New Roman" w:hAnsi="Times New Roman" w:cs="Times New Roman"/>
          <w:b/>
          <w:bCs/>
          <w:kern w:val="0"/>
          <w14:ligatures w14:val="none"/>
        </w:rPr>
        <w:t>R = 0.698</w:t>
      </w:r>
      <w:r w:rsidRPr="00524FD1">
        <w:rPr>
          <w:rFonts w:ascii="Times New Roman" w:eastAsia="Times New Roman" w:hAnsi="Times New Roman" w:cs="Times New Roman"/>
          <w:kern w:val="0"/>
          <w14:ligatures w14:val="none"/>
        </w:rPr>
        <w:t>) indicates a strong positive relationship between the variables. The coefficient of determination (</w:t>
      </w:r>
      <w:r w:rsidRPr="00524FD1">
        <w:rPr>
          <w:rFonts w:ascii="Times New Roman" w:eastAsia="Times New Roman" w:hAnsi="Times New Roman" w:cs="Times New Roman"/>
          <w:b/>
          <w:bCs/>
          <w:kern w:val="0"/>
          <w14:ligatures w14:val="none"/>
        </w:rPr>
        <w:t>R² = 0.487</w:t>
      </w:r>
      <w:r w:rsidRPr="00524FD1">
        <w:rPr>
          <w:rFonts w:ascii="Times New Roman" w:eastAsia="Times New Roman" w:hAnsi="Times New Roman" w:cs="Times New Roman"/>
          <w:kern w:val="0"/>
          <w14:ligatures w14:val="none"/>
        </w:rPr>
        <w:t xml:space="preserve">) indicates that </w:t>
      </w:r>
      <w:r w:rsidRPr="00524FD1">
        <w:rPr>
          <w:rFonts w:ascii="Times New Roman" w:eastAsia="Times New Roman" w:hAnsi="Times New Roman" w:cs="Times New Roman"/>
          <w:b/>
          <w:bCs/>
          <w:kern w:val="0"/>
          <w14:ligatures w14:val="none"/>
        </w:rPr>
        <w:t>48.7%</w:t>
      </w:r>
      <w:r w:rsidRPr="00524FD1">
        <w:rPr>
          <w:rFonts w:ascii="Times New Roman" w:eastAsia="Times New Roman" w:hAnsi="Times New Roman" w:cs="Times New Roman"/>
          <w:kern w:val="0"/>
          <w14:ligatures w14:val="none"/>
        </w:rPr>
        <w:t xml:space="preserve"> of the variation in word-of-mouth advocacy is explained by last-mile delivery efficiency, while </w:t>
      </w:r>
      <w:r w:rsidRPr="00524FD1">
        <w:rPr>
          <w:rFonts w:ascii="Times New Roman" w:eastAsia="Times New Roman" w:hAnsi="Times New Roman" w:cs="Times New Roman"/>
          <w:b/>
          <w:bCs/>
          <w:kern w:val="0"/>
          <w14:ligatures w14:val="none"/>
        </w:rPr>
        <w:t>51.3%</w:t>
      </w:r>
      <w:r w:rsidRPr="00524FD1">
        <w:rPr>
          <w:rFonts w:ascii="Times New Roman" w:eastAsia="Times New Roman" w:hAnsi="Times New Roman" w:cs="Times New Roman"/>
          <w:kern w:val="0"/>
          <w14:ligatures w14:val="none"/>
        </w:rPr>
        <w:t xml:space="preserve"> is attributable to other variables not included in the model. The </w:t>
      </w:r>
      <w:r w:rsidRPr="00524FD1">
        <w:rPr>
          <w:rFonts w:ascii="Times New Roman" w:eastAsia="Times New Roman" w:hAnsi="Times New Roman" w:cs="Times New Roman"/>
          <w:b/>
          <w:bCs/>
          <w:kern w:val="0"/>
          <w14:ligatures w14:val="none"/>
        </w:rPr>
        <w:t>Adjusted R² value of 0.483</w:t>
      </w:r>
      <w:r w:rsidRPr="00524FD1">
        <w:rPr>
          <w:rFonts w:ascii="Times New Roman" w:eastAsia="Times New Roman" w:hAnsi="Times New Roman" w:cs="Times New Roman"/>
          <w:kern w:val="0"/>
          <w14:ligatures w14:val="none"/>
        </w:rPr>
        <w:t xml:space="preserve"> confirms that the explanatory power of the model remains strong after adjusting for sample size. The </w:t>
      </w:r>
      <w:r w:rsidRPr="00524FD1">
        <w:rPr>
          <w:rFonts w:ascii="Times New Roman" w:eastAsia="Times New Roman" w:hAnsi="Times New Roman" w:cs="Times New Roman"/>
          <w:b/>
          <w:bCs/>
          <w:kern w:val="0"/>
          <w14:ligatures w14:val="none"/>
        </w:rPr>
        <w:t>standard error of estimate (0.503)</w:t>
      </w:r>
      <w:r w:rsidRPr="00524FD1">
        <w:rPr>
          <w:rFonts w:ascii="Times New Roman" w:eastAsia="Times New Roman" w:hAnsi="Times New Roman" w:cs="Times New Roman"/>
          <w:kern w:val="0"/>
          <w14:ligatures w14:val="none"/>
        </w:rPr>
        <w:t xml:space="preserve"> indicates that the model has good predictive accuracy.</w:t>
      </w:r>
    </w:p>
    <w:p w14:paraId="1425CA13" w14:textId="70084AB9" w:rsidR="00524FD1" w:rsidRPr="00524FD1" w:rsidRDefault="00524FD1" w:rsidP="002E6CC7">
      <w:pPr>
        <w:spacing w:after="0" w:line="240" w:lineRule="auto"/>
        <w:jc w:val="both"/>
        <w:rPr>
          <w:rFonts w:ascii="Times New Roman" w:eastAsia="Times New Roman" w:hAnsi="Times New Roman" w:cs="Times New Roman"/>
          <w:kern w:val="0"/>
          <w14:ligatures w14:val="none"/>
        </w:rPr>
      </w:pPr>
    </w:p>
    <w:p w14:paraId="08C5F713" w14:textId="77777777" w:rsidR="00524FD1" w:rsidRPr="00524FD1" w:rsidRDefault="00524FD1" w:rsidP="002E6CC7">
      <w:pPr>
        <w:spacing w:after="0" w:line="240" w:lineRule="auto"/>
        <w:jc w:val="both"/>
        <w:outlineLvl w:val="1"/>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Table 4.17 ANOVA for Hypothesis Four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2"/>
        <w:gridCol w:w="1674"/>
        <w:gridCol w:w="420"/>
        <w:gridCol w:w="1440"/>
        <w:gridCol w:w="720"/>
        <w:gridCol w:w="615"/>
      </w:tblGrid>
      <w:tr w:rsidR="00524FD1" w:rsidRPr="00524FD1" w14:paraId="63571C72" w14:textId="77777777">
        <w:trPr>
          <w:tblHeader/>
          <w:tblCellSpacing w:w="15" w:type="dxa"/>
        </w:trPr>
        <w:tc>
          <w:tcPr>
            <w:tcW w:w="0" w:type="auto"/>
            <w:vAlign w:val="center"/>
            <w:hideMark/>
          </w:tcPr>
          <w:p w14:paraId="2DA441E9"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lastRenderedPageBreak/>
              <w:t>Model</w:t>
            </w:r>
          </w:p>
        </w:tc>
        <w:tc>
          <w:tcPr>
            <w:tcW w:w="0" w:type="auto"/>
            <w:vAlign w:val="center"/>
            <w:hideMark/>
          </w:tcPr>
          <w:p w14:paraId="11814F5B"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Sum of Squares</w:t>
            </w:r>
          </w:p>
        </w:tc>
        <w:tc>
          <w:tcPr>
            <w:tcW w:w="0" w:type="auto"/>
            <w:vAlign w:val="center"/>
            <w:hideMark/>
          </w:tcPr>
          <w:p w14:paraId="28CE0304"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proofErr w:type="spellStart"/>
            <w:r w:rsidRPr="00524FD1">
              <w:rPr>
                <w:rFonts w:ascii="Times New Roman" w:eastAsia="Times New Roman" w:hAnsi="Times New Roman" w:cs="Times New Roman"/>
                <w:b/>
                <w:bCs/>
                <w:kern w:val="0"/>
                <w14:ligatures w14:val="none"/>
              </w:rPr>
              <w:t>df</w:t>
            </w:r>
            <w:proofErr w:type="spellEnd"/>
          </w:p>
        </w:tc>
        <w:tc>
          <w:tcPr>
            <w:tcW w:w="0" w:type="auto"/>
            <w:vAlign w:val="center"/>
            <w:hideMark/>
          </w:tcPr>
          <w:p w14:paraId="025689B2"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Mean Square</w:t>
            </w:r>
          </w:p>
        </w:tc>
        <w:tc>
          <w:tcPr>
            <w:tcW w:w="0" w:type="auto"/>
            <w:vAlign w:val="center"/>
            <w:hideMark/>
          </w:tcPr>
          <w:p w14:paraId="4CED31F4"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F</w:t>
            </w:r>
          </w:p>
        </w:tc>
        <w:tc>
          <w:tcPr>
            <w:tcW w:w="0" w:type="auto"/>
            <w:vAlign w:val="center"/>
            <w:hideMark/>
          </w:tcPr>
          <w:p w14:paraId="42A231A3" w14:textId="77777777" w:rsidR="00524FD1" w:rsidRPr="00524FD1" w:rsidRDefault="00524FD1" w:rsidP="002E6CC7">
            <w:pPr>
              <w:spacing w:after="0" w:line="240" w:lineRule="auto"/>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Sig.</w:t>
            </w:r>
          </w:p>
        </w:tc>
      </w:tr>
      <w:tr w:rsidR="00524FD1" w:rsidRPr="00524FD1" w14:paraId="69674CD5" w14:textId="77777777">
        <w:trPr>
          <w:tblCellSpacing w:w="15" w:type="dxa"/>
        </w:trPr>
        <w:tc>
          <w:tcPr>
            <w:tcW w:w="0" w:type="auto"/>
            <w:vAlign w:val="center"/>
            <w:hideMark/>
          </w:tcPr>
          <w:p w14:paraId="1FEB2047"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Regression</w:t>
            </w:r>
          </w:p>
        </w:tc>
        <w:tc>
          <w:tcPr>
            <w:tcW w:w="0" w:type="auto"/>
            <w:vAlign w:val="center"/>
            <w:hideMark/>
          </w:tcPr>
          <w:p w14:paraId="1A41F59F"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71.450</w:t>
            </w:r>
          </w:p>
        </w:tc>
        <w:tc>
          <w:tcPr>
            <w:tcW w:w="0" w:type="auto"/>
            <w:vAlign w:val="center"/>
            <w:hideMark/>
          </w:tcPr>
          <w:p w14:paraId="6F78A695"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1</w:t>
            </w:r>
          </w:p>
        </w:tc>
        <w:tc>
          <w:tcPr>
            <w:tcW w:w="0" w:type="auto"/>
            <w:vAlign w:val="center"/>
            <w:hideMark/>
          </w:tcPr>
          <w:p w14:paraId="029B8976"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71.450</w:t>
            </w:r>
          </w:p>
        </w:tc>
        <w:tc>
          <w:tcPr>
            <w:tcW w:w="0" w:type="auto"/>
            <w:vAlign w:val="center"/>
            <w:hideMark/>
          </w:tcPr>
          <w:p w14:paraId="23F51390"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78.290</w:t>
            </w:r>
          </w:p>
        </w:tc>
        <w:tc>
          <w:tcPr>
            <w:tcW w:w="0" w:type="auto"/>
            <w:vAlign w:val="center"/>
            <w:hideMark/>
          </w:tcPr>
          <w:p w14:paraId="0BFC4ECA"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0.000</w:t>
            </w:r>
          </w:p>
        </w:tc>
      </w:tr>
      <w:tr w:rsidR="00524FD1" w:rsidRPr="00524FD1" w14:paraId="201B2C67" w14:textId="77777777">
        <w:trPr>
          <w:tblCellSpacing w:w="15" w:type="dxa"/>
        </w:trPr>
        <w:tc>
          <w:tcPr>
            <w:tcW w:w="0" w:type="auto"/>
            <w:vAlign w:val="center"/>
            <w:hideMark/>
          </w:tcPr>
          <w:p w14:paraId="3AFB8316"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Residual</w:t>
            </w:r>
          </w:p>
        </w:tc>
        <w:tc>
          <w:tcPr>
            <w:tcW w:w="0" w:type="auto"/>
            <w:vAlign w:val="center"/>
            <w:hideMark/>
          </w:tcPr>
          <w:p w14:paraId="5DE0B88F"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76.820</w:t>
            </w:r>
          </w:p>
        </w:tc>
        <w:tc>
          <w:tcPr>
            <w:tcW w:w="0" w:type="auto"/>
            <w:vAlign w:val="center"/>
            <w:hideMark/>
          </w:tcPr>
          <w:p w14:paraId="1115306D"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383</w:t>
            </w:r>
          </w:p>
        </w:tc>
        <w:tc>
          <w:tcPr>
            <w:tcW w:w="0" w:type="auto"/>
            <w:vAlign w:val="center"/>
            <w:hideMark/>
          </w:tcPr>
          <w:p w14:paraId="74EF7D57"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0.201</w:t>
            </w:r>
          </w:p>
        </w:tc>
        <w:tc>
          <w:tcPr>
            <w:tcW w:w="0" w:type="auto"/>
            <w:vAlign w:val="center"/>
            <w:hideMark/>
          </w:tcPr>
          <w:p w14:paraId="22A87834"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p>
        </w:tc>
        <w:tc>
          <w:tcPr>
            <w:tcW w:w="0" w:type="auto"/>
            <w:vAlign w:val="center"/>
            <w:hideMark/>
          </w:tcPr>
          <w:p w14:paraId="341837A3"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p>
        </w:tc>
      </w:tr>
      <w:tr w:rsidR="00524FD1" w:rsidRPr="00524FD1" w14:paraId="6DDF93A5" w14:textId="77777777">
        <w:trPr>
          <w:tblCellSpacing w:w="15" w:type="dxa"/>
        </w:trPr>
        <w:tc>
          <w:tcPr>
            <w:tcW w:w="0" w:type="auto"/>
            <w:vAlign w:val="center"/>
            <w:hideMark/>
          </w:tcPr>
          <w:p w14:paraId="4D832A22"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Total</w:t>
            </w:r>
          </w:p>
        </w:tc>
        <w:tc>
          <w:tcPr>
            <w:tcW w:w="0" w:type="auto"/>
            <w:vAlign w:val="center"/>
            <w:hideMark/>
          </w:tcPr>
          <w:p w14:paraId="3BF43577"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148.270</w:t>
            </w:r>
          </w:p>
        </w:tc>
        <w:tc>
          <w:tcPr>
            <w:tcW w:w="0" w:type="auto"/>
            <w:vAlign w:val="center"/>
            <w:hideMark/>
          </w:tcPr>
          <w:p w14:paraId="22B3EB47"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384</w:t>
            </w:r>
          </w:p>
        </w:tc>
        <w:tc>
          <w:tcPr>
            <w:tcW w:w="0" w:type="auto"/>
            <w:vAlign w:val="center"/>
            <w:hideMark/>
          </w:tcPr>
          <w:p w14:paraId="6B55BC7C"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p>
        </w:tc>
        <w:tc>
          <w:tcPr>
            <w:tcW w:w="0" w:type="auto"/>
            <w:vAlign w:val="center"/>
            <w:hideMark/>
          </w:tcPr>
          <w:p w14:paraId="532CDC01"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p>
        </w:tc>
        <w:tc>
          <w:tcPr>
            <w:tcW w:w="0" w:type="auto"/>
            <w:vAlign w:val="center"/>
            <w:hideMark/>
          </w:tcPr>
          <w:p w14:paraId="7B00EF0C"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p>
        </w:tc>
      </w:tr>
    </w:tbl>
    <w:p w14:paraId="35301D8C"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Source:</w:t>
      </w:r>
      <w:r w:rsidRPr="00524FD1">
        <w:rPr>
          <w:rFonts w:ascii="Times New Roman" w:eastAsia="Times New Roman" w:hAnsi="Times New Roman" w:cs="Times New Roman"/>
          <w:kern w:val="0"/>
          <w14:ligatures w14:val="none"/>
        </w:rPr>
        <w:t xml:space="preserve"> Researcher's SPSS Computation (2026)</w:t>
      </w:r>
    </w:p>
    <w:p w14:paraId="11EA6066" w14:textId="77777777" w:rsidR="00524FD1" w:rsidRPr="00524FD1" w:rsidRDefault="00524FD1" w:rsidP="002E6CC7">
      <w:pPr>
        <w:spacing w:after="0" w:line="240" w:lineRule="auto"/>
        <w:jc w:val="both"/>
        <w:outlineLvl w:val="2"/>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Interpretation</w:t>
      </w:r>
    </w:p>
    <w:p w14:paraId="6780E90B"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The ANOVA result presented in Table 4.17 indicates that the regression model is statistically significant. The calculated F-value of 78.290 with a significance level of 0.000 is less than the 0.05 level of significance. This confirms that last-mile delivery efficiency significantly predicts word-of-mouth advocacy among consumers of e-commerce platforms in Nigeria.</w:t>
      </w:r>
    </w:p>
    <w:p w14:paraId="5779297B" w14:textId="09278EFA" w:rsidR="00524FD1" w:rsidRPr="00524FD1" w:rsidRDefault="00524FD1" w:rsidP="002E6CC7">
      <w:pPr>
        <w:spacing w:after="0" w:line="240" w:lineRule="auto"/>
        <w:jc w:val="both"/>
        <w:rPr>
          <w:rFonts w:ascii="Times New Roman" w:eastAsia="Times New Roman" w:hAnsi="Times New Roman" w:cs="Times New Roman"/>
          <w:kern w:val="0"/>
          <w14:ligatures w14:val="none"/>
        </w:rPr>
      </w:pPr>
    </w:p>
    <w:p w14:paraId="5E392F65" w14:textId="77777777" w:rsidR="00524FD1" w:rsidRPr="00524FD1" w:rsidRDefault="00524FD1" w:rsidP="002E6CC7">
      <w:pPr>
        <w:spacing w:after="0" w:line="240" w:lineRule="auto"/>
        <w:jc w:val="both"/>
        <w:outlineLvl w:val="1"/>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Table 4.18 Regression Coefficients for Hypothesis Four</w:t>
      </w:r>
    </w:p>
    <w:tbl>
      <w:tblPr>
        <w:tblStyle w:val="TableGrid"/>
        <w:tblW w:w="0" w:type="auto"/>
        <w:tblLook w:val="04A0" w:firstRow="1" w:lastRow="0" w:firstColumn="1" w:lastColumn="0" w:noHBand="0" w:noVBand="1"/>
      </w:tblPr>
      <w:tblGrid>
        <w:gridCol w:w="1967"/>
        <w:gridCol w:w="2509"/>
        <w:gridCol w:w="1000"/>
        <w:gridCol w:w="2362"/>
        <w:gridCol w:w="756"/>
        <w:gridCol w:w="756"/>
      </w:tblGrid>
      <w:tr w:rsidR="00524FD1" w:rsidRPr="00524FD1" w14:paraId="4735267A" w14:textId="77777777" w:rsidTr="00524FD1">
        <w:tc>
          <w:tcPr>
            <w:tcW w:w="0" w:type="auto"/>
            <w:hideMark/>
          </w:tcPr>
          <w:p w14:paraId="52DC1C1E"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Variable</w:t>
            </w:r>
          </w:p>
        </w:tc>
        <w:tc>
          <w:tcPr>
            <w:tcW w:w="0" w:type="auto"/>
            <w:hideMark/>
          </w:tcPr>
          <w:p w14:paraId="612F905A"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Unstandardized Coefficients (B)</w:t>
            </w:r>
          </w:p>
        </w:tc>
        <w:tc>
          <w:tcPr>
            <w:tcW w:w="0" w:type="auto"/>
            <w:hideMark/>
          </w:tcPr>
          <w:p w14:paraId="78C1A449"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Std. Error</w:t>
            </w:r>
          </w:p>
        </w:tc>
        <w:tc>
          <w:tcPr>
            <w:tcW w:w="0" w:type="auto"/>
            <w:hideMark/>
          </w:tcPr>
          <w:p w14:paraId="37C86B52"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Standardized Coefficients (Beta)</w:t>
            </w:r>
          </w:p>
        </w:tc>
        <w:tc>
          <w:tcPr>
            <w:tcW w:w="0" w:type="auto"/>
            <w:hideMark/>
          </w:tcPr>
          <w:p w14:paraId="1ECA0AB9"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t</w:t>
            </w:r>
          </w:p>
        </w:tc>
        <w:tc>
          <w:tcPr>
            <w:tcW w:w="0" w:type="auto"/>
            <w:hideMark/>
          </w:tcPr>
          <w:p w14:paraId="480A1E31" w14:textId="77777777" w:rsidR="00524FD1" w:rsidRPr="00524FD1" w:rsidRDefault="00524FD1" w:rsidP="002E6CC7">
            <w:pPr>
              <w:jc w:val="both"/>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Sig.</w:t>
            </w:r>
          </w:p>
        </w:tc>
      </w:tr>
      <w:tr w:rsidR="00524FD1" w:rsidRPr="00524FD1" w14:paraId="25FCE287" w14:textId="77777777" w:rsidTr="00524FD1">
        <w:tc>
          <w:tcPr>
            <w:tcW w:w="0" w:type="auto"/>
            <w:hideMark/>
          </w:tcPr>
          <w:p w14:paraId="5D11E6A4"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Constant</w:t>
            </w:r>
          </w:p>
        </w:tc>
        <w:tc>
          <w:tcPr>
            <w:tcW w:w="0" w:type="auto"/>
            <w:hideMark/>
          </w:tcPr>
          <w:p w14:paraId="12CA16FE"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0.914</w:t>
            </w:r>
          </w:p>
        </w:tc>
        <w:tc>
          <w:tcPr>
            <w:tcW w:w="0" w:type="auto"/>
            <w:hideMark/>
          </w:tcPr>
          <w:p w14:paraId="6DE0D9F3"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0.127</w:t>
            </w:r>
          </w:p>
        </w:tc>
        <w:tc>
          <w:tcPr>
            <w:tcW w:w="0" w:type="auto"/>
            <w:hideMark/>
          </w:tcPr>
          <w:p w14:paraId="66162AA6"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w:t>
            </w:r>
          </w:p>
        </w:tc>
        <w:tc>
          <w:tcPr>
            <w:tcW w:w="0" w:type="auto"/>
            <w:hideMark/>
          </w:tcPr>
          <w:p w14:paraId="7B6F0761"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7.197</w:t>
            </w:r>
          </w:p>
        </w:tc>
        <w:tc>
          <w:tcPr>
            <w:tcW w:w="0" w:type="auto"/>
            <w:hideMark/>
          </w:tcPr>
          <w:p w14:paraId="6D7B15B6"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0.000</w:t>
            </w:r>
          </w:p>
        </w:tc>
      </w:tr>
      <w:tr w:rsidR="00524FD1" w:rsidRPr="00524FD1" w14:paraId="15C91028" w14:textId="77777777" w:rsidTr="00524FD1">
        <w:tc>
          <w:tcPr>
            <w:tcW w:w="0" w:type="auto"/>
            <w:hideMark/>
          </w:tcPr>
          <w:p w14:paraId="718B0ECF"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Last-Mile Delivery Efficiency</w:t>
            </w:r>
          </w:p>
        </w:tc>
        <w:tc>
          <w:tcPr>
            <w:tcW w:w="0" w:type="auto"/>
            <w:hideMark/>
          </w:tcPr>
          <w:p w14:paraId="7EC41D1F"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0.436</w:t>
            </w:r>
          </w:p>
        </w:tc>
        <w:tc>
          <w:tcPr>
            <w:tcW w:w="0" w:type="auto"/>
            <w:hideMark/>
          </w:tcPr>
          <w:p w14:paraId="449E2D44"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0.049</w:t>
            </w:r>
          </w:p>
        </w:tc>
        <w:tc>
          <w:tcPr>
            <w:tcW w:w="0" w:type="auto"/>
            <w:hideMark/>
          </w:tcPr>
          <w:p w14:paraId="033B5F0D"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0.698</w:t>
            </w:r>
          </w:p>
        </w:tc>
        <w:tc>
          <w:tcPr>
            <w:tcW w:w="0" w:type="auto"/>
            <w:hideMark/>
          </w:tcPr>
          <w:p w14:paraId="17BA24EE"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8.849</w:t>
            </w:r>
          </w:p>
        </w:tc>
        <w:tc>
          <w:tcPr>
            <w:tcW w:w="0" w:type="auto"/>
            <w:hideMark/>
          </w:tcPr>
          <w:p w14:paraId="5B278292" w14:textId="77777777" w:rsidR="00524FD1" w:rsidRPr="00524FD1" w:rsidRDefault="00524FD1" w:rsidP="002E6CC7">
            <w:pPr>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0.000</w:t>
            </w:r>
          </w:p>
        </w:tc>
      </w:tr>
    </w:tbl>
    <w:p w14:paraId="5D7D7E56"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Source:</w:t>
      </w:r>
      <w:r w:rsidRPr="00524FD1">
        <w:rPr>
          <w:rFonts w:ascii="Times New Roman" w:eastAsia="Times New Roman" w:hAnsi="Times New Roman" w:cs="Times New Roman"/>
          <w:kern w:val="0"/>
          <w14:ligatures w14:val="none"/>
        </w:rPr>
        <w:t xml:space="preserve"> Researcher's SPSS Computation (2026)</w:t>
      </w:r>
    </w:p>
    <w:p w14:paraId="32647EBD" w14:textId="77777777" w:rsidR="00524FD1" w:rsidRPr="00524FD1" w:rsidRDefault="00524FD1" w:rsidP="002E6CC7">
      <w:pPr>
        <w:spacing w:after="0" w:line="240" w:lineRule="auto"/>
        <w:jc w:val="both"/>
        <w:outlineLvl w:val="2"/>
        <w:rPr>
          <w:rFonts w:ascii="Times New Roman" w:eastAsia="Times New Roman" w:hAnsi="Times New Roman" w:cs="Times New Roman"/>
          <w:b/>
          <w:bCs/>
          <w:kern w:val="0"/>
          <w14:ligatures w14:val="none"/>
        </w:rPr>
      </w:pPr>
      <w:r w:rsidRPr="00524FD1">
        <w:rPr>
          <w:rFonts w:ascii="Times New Roman" w:eastAsia="Times New Roman" w:hAnsi="Times New Roman" w:cs="Times New Roman"/>
          <w:b/>
          <w:bCs/>
          <w:kern w:val="0"/>
          <w14:ligatures w14:val="none"/>
        </w:rPr>
        <w:t>Regression Equation</w:t>
      </w:r>
    </w:p>
    <w:p w14:paraId="545ED5CD"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m:oMathPara>
        <m:oMath>
          <m:r>
            <m:rPr>
              <m:sty m:val="b"/>
            </m:rPr>
            <w:rPr>
              <w:rFonts w:ascii="Cambria Math" w:eastAsia="Times New Roman" w:hAnsi="Cambria Math" w:cs="Times New Roman"/>
              <w:kern w:val="0"/>
              <w14:ligatures w14:val="none"/>
            </w:rPr>
            <m:t>WMA</m:t>
          </m:r>
          <m:r>
            <w:rPr>
              <w:rFonts w:ascii="Cambria Math" w:eastAsia="Times New Roman" w:hAnsi="Cambria Math" w:cs="Times New Roman"/>
              <w:kern w:val="0"/>
              <w14:ligatures w14:val="none"/>
            </w:rPr>
            <m:t>=</m:t>
          </m:r>
          <m:r>
            <m:rPr>
              <m:sty m:val="b"/>
            </m:rPr>
            <w:rPr>
              <w:rFonts w:ascii="Cambria Math" w:eastAsia="Times New Roman" w:hAnsi="Cambria Math" w:cs="Times New Roman"/>
              <w:kern w:val="0"/>
              <w14:ligatures w14:val="none"/>
            </w:rPr>
            <m:t>0.914</m:t>
          </m:r>
          <m:r>
            <w:rPr>
              <w:rFonts w:ascii="Cambria Math" w:eastAsia="Times New Roman" w:hAnsi="Cambria Math" w:cs="Times New Roman"/>
              <w:kern w:val="0"/>
              <w14:ligatures w14:val="none"/>
            </w:rPr>
            <m:t>+</m:t>
          </m:r>
          <m:r>
            <m:rPr>
              <m:sty m:val="b"/>
            </m:rPr>
            <w:rPr>
              <w:rFonts w:ascii="Cambria Math" w:eastAsia="Times New Roman" w:hAnsi="Cambria Math" w:cs="Times New Roman"/>
              <w:kern w:val="0"/>
              <w14:ligatures w14:val="none"/>
            </w:rPr>
            <m:t>0.436</m:t>
          </m:r>
          <m:r>
            <w:rPr>
              <w:rFonts w:ascii="Cambria Math" w:eastAsia="Times New Roman" w:hAnsi="Cambria Math" w:cs="Times New Roman"/>
              <w:kern w:val="0"/>
              <w14:ligatures w14:val="none"/>
            </w:rPr>
            <m:t>(</m:t>
          </m:r>
          <m:r>
            <m:rPr>
              <m:sty m:val="b"/>
            </m:rPr>
            <w:rPr>
              <w:rFonts w:ascii="Cambria Math" w:eastAsia="Times New Roman" w:hAnsi="Cambria Math" w:cs="Times New Roman"/>
              <w:kern w:val="0"/>
              <w14:ligatures w14:val="none"/>
            </w:rPr>
            <m:t>LME</m:t>
          </m:r>
          <m:r>
            <w:rPr>
              <w:rFonts w:ascii="Cambria Math" w:eastAsia="Times New Roman" w:hAnsi="Cambria Math" w:cs="Times New Roman"/>
              <w:kern w:val="0"/>
              <w14:ligatures w14:val="none"/>
            </w:rPr>
            <m:t>)</m:t>
          </m:r>
          <m:r>
            <m:rPr>
              <m:sty m:val="p"/>
            </m:rPr>
            <w:rPr>
              <w:rFonts w:ascii="Times New Roman" w:eastAsia="Times New Roman" w:hAnsi="Times New Roman" w:cs="Times New Roman"/>
              <w:kern w:val="0"/>
              <w14:ligatures w14:val="none"/>
            </w:rPr>
            <w:br/>
          </m:r>
        </m:oMath>
      </m:oMathPara>
    </w:p>
    <w:p w14:paraId="553CFBB4"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Where:</w:t>
      </w:r>
    </w:p>
    <w:p w14:paraId="1F910741" w14:textId="77777777" w:rsidR="00524FD1" w:rsidRPr="00524FD1" w:rsidRDefault="00524FD1">
      <w:pPr>
        <w:numPr>
          <w:ilvl w:val="0"/>
          <w:numId w:val="9"/>
        </w:num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WMA</w:t>
      </w:r>
      <w:r w:rsidRPr="00524FD1">
        <w:rPr>
          <w:rFonts w:ascii="Times New Roman" w:eastAsia="Times New Roman" w:hAnsi="Times New Roman" w:cs="Times New Roman"/>
          <w:kern w:val="0"/>
          <w14:ligatures w14:val="none"/>
        </w:rPr>
        <w:t xml:space="preserve"> = Word-of-Mouth Advocacy </w:t>
      </w:r>
    </w:p>
    <w:p w14:paraId="19CFFA71" w14:textId="77777777" w:rsidR="00524FD1" w:rsidRPr="00524FD1" w:rsidRDefault="00524FD1">
      <w:pPr>
        <w:numPr>
          <w:ilvl w:val="0"/>
          <w:numId w:val="9"/>
        </w:num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b/>
          <w:bCs/>
          <w:kern w:val="0"/>
          <w14:ligatures w14:val="none"/>
        </w:rPr>
        <w:t>LME</w:t>
      </w:r>
      <w:r w:rsidRPr="00524FD1">
        <w:rPr>
          <w:rFonts w:ascii="Times New Roman" w:eastAsia="Times New Roman" w:hAnsi="Times New Roman" w:cs="Times New Roman"/>
          <w:kern w:val="0"/>
          <w14:ligatures w14:val="none"/>
        </w:rPr>
        <w:t xml:space="preserve"> = Last-Mile Delivery Efficiency </w:t>
      </w:r>
    </w:p>
    <w:p w14:paraId="355A5C57"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Table 4.18 shows that last-mile delivery efficiency has a positive and statistically significant influence on word-of-mouth advocacy. The unstandardized coefficient (B = 0.436) indicates that a one-unit improvement in last-mile delivery efficiency increases word-of-mouth advocacy by approximately 0.436 units. The standardized beta coefficient (β = 0.698) demonstrates a strong positive effect. The t-value of 8.849 with a p-value of 0.000 confirms that the relationship is statistically significant.</w:t>
      </w:r>
    </w:p>
    <w:p w14:paraId="66953B96" w14:textId="77777777" w:rsidR="00524FD1" w:rsidRPr="00524FD1" w:rsidRDefault="00524FD1" w:rsidP="002E6CC7">
      <w:pPr>
        <w:spacing w:after="0" w:line="240" w:lineRule="auto"/>
        <w:jc w:val="both"/>
        <w:outlineLvl w:val="2"/>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Decision</w:t>
      </w:r>
    </w:p>
    <w:p w14:paraId="061BDC5C"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Since the p-value (0.000) is less than 0.05, the null hypothesis (H₀₄) is rejected.</w:t>
      </w:r>
    </w:p>
    <w:p w14:paraId="75E17A5A" w14:textId="77777777" w:rsidR="00524FD1" w:rsidRPr="00524FD1" w:rsidRDefault="00524FD1" w:rsidP="002E6CC7">
      <w:pPr>
        <w:spacing w:after="0" w:line="240" w:lineRule="auto"/>
        <w:jc w:val="both"/>
        <w:outlineLvl w:val="2"/>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Conclusion</w:t>
      </w:r>
    </w:p>
    <w:p w14:paraId="661FD317" w14:textId="77777777" w:rsidR="00524FD1" w:rsidRPr="00524FD1"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Last-mile delivery efficiency has a significant positive effect on word-of-mouth advocacy among consumers of e-commerce platforms in Nigeria.</w:t>
      </w:r>
    </w:p>
    <w:p w14:paraId="5BDF36C3" w14:textId="0ECAAD53" w:rsidR="00EA3A32" w:rsidRPr="002E6CC7" w:rsidRDefault="00524FD1" w:rsidP="002E6CC7">
      <w:pPr>
        <w:spacing w:after="0" w:line="240" w:lineRule="auto"/>
        <w:jc w:val="both"/>
        <w:rPr>
          <w:rFonts w:ascii="Times New Roman" w:eastAsia="Times New Roman" w:hAnsi="Times New Roman" w:cs="Times New Roman"/>
          <w:kern w:val="0"/>
          <w14:ligatures w14:val="none"/>
        </w:rPr>
      </w:pPr>
      <w:r w:rsidRPr="00524FD1">
        <w:rPr>
          <w:rFonts w:ascii="Times New Roman" w:eastAsia="Times New Roman" w:hAnsi="Times New Roman" w:cs="Times New Roman"/>
          <w:kern w:val="0"/>
          <w14:ligatures w14:val="none"/>
        </w:rPr>
        <w:t>These tables complete the presentation of Hypotheses Three and Four in the same academic format used for the earlier hypotheses, ensuring consistency throughout Chapter Four.</w:t>
      </w:r>
    </w:p>
    <w:p w14:paraId="4728AAE4" w14:textId="77777777" w:rsidR="009B4F4F" w:rsidRDefault="009B4F4F" w:rsidP="009B4F4F">
      <w:pPr>
        <w:spacing w:after="0" w:line="240" w:lineRule="auto"/>
        <w:jc w:val="both"/>
        <w:outlineLvl w:val="1"/>
        <w:rPr>
          <w:rFonts w:ascii="Times New Roman" w:eastAsia="Times New Roman" w:hAnsi="Times New Roman" w:cs="Times New Roman"/>
          <w:b/>
          <w:bCs/>
          <w:kern w:val="36"/>
          <w14:ligatures w14:val="none"/>
        </w:rPr>
      </w:pPr>
    </w:p>
    <w:p w14:paraId="7498282C" w14:textId="62AAA27E" w:rsidR="009B4F4F" w:rsidRPr="009B4F4F" w:rsidRDefault="009B4F4F" w:rsidP="009B4F4F">
      <w:pPr>
        <w:spacing w:after="0" w:line="240" w:lineRule="auto"/>
        <w:jc w:val="both"/>
        <w:outlineLvl w:val="1"/>
        <w:rPr>
          <w:rFonts w:ascii="Times New Roman" w:eastAsia="Times New Roman" w:hAnsi="Times New Roman" w:cs="Times New Roman"/>
          <w:b/>
          <w:bCs/>
          <w:kern w:val="0"/>
          <w14:ligatures w14:val="none"/>
        </w:rPr>
      </w:pPr>
      <w:r w:rsidRPr="009B4F4F">
        <w:rPr>
          <w:rFonts w:ascii="Times New Roman" w:eastAsia="Times New Roman" w:hAnsi="Times New Roman" w:cs="Times New Roman"/>
          <w:b/>
          <w:bCs/>
          <w:kern w:val="0"/>
          <w14:ligatures w14:val="none"/>
        </w:rPr>
        <w:t>4.5 Discussion of Findings</w:t>
      </w:r>
    </w:p>
    <w:p w14:paraId="0C4A0D02" w14:textId="77777777" w:rsidR="009B4F4F" w:rsidRPr="009B4F4F" w:rsidRDefault="009B4F4F" w:rsidP="009B4F4F">
      <w:pPr>
        <w:spacing w:after="0" w:line="240" w:lineRule="auto"/>
        <w:jc w:val="both"/>
        <w:outlineLvl w:val="2"/>
        <w:rPr>
          <w:rFonts w:ascii="Times New Roman" w:eastAsia="Times New Roman" w:hAnsi="Times New Roman" w:cs="Times New Roman"/>
          <w:b/>
          <w:bCs/>
          <w:kern w:val="0"/>
          <w14:ligatures w14:val="none"/>
        </w:rPr>
      </w:pPr>
      <w:r w:rsidRPr="009B4F4F">
        <w:rPr>
          <w:rFonts w:ascii="Times New Roman" w:eastAsia="Times New Roman" w:hAnsi="Times New Roman" w:cs="Times New Roman"/>
          <w:b/>
          <w:bCs/>
          <w:kern w:val="0"/>
          <w14:ligatures w14:val="none"/>
        </w:rPr>
        <w:t>4.5.1 Technology Adoption and Customer Satisfaction</w:t>
      </w:r>
    </w:p>
    <w:p w14:paraId="0FE1C44C" w14:textId="77777777" w:rsidR="009B4F4F" w:rsidRPr="009B4F4F" w:rsidRDefault="009B4F4F" w:rsidP="009B4F4F">
      <w:pPr>
        <w:spacing w:after="0" w:line="240" w:lineRule="auto"/>
        <w:jc w:val="both"/>
        <w:rPr>
          <w:rFonts w:ascii="Times New Roman" w:eastAsia="Times New Roman" w:hAnsi="Times New Roman" w:cs="Times New Roman"/>
          <w:kern w:val="0"/>
          <w14:ligatures w14:val="none"/>
        </w:rPr>
      </w:pPr>
      <w:r w:rsidRPr="009B4F4F">
        <w:rPr>
          <w:rFonts w:ascii="Times New Roman" w:eastAsia="Times New Roman" w:hAnsi="Times New Roman" w:cs="Times New Roman"/>
          <w:kern w:val="0"/>
          <w14:ligatures w14:val="none"/>
        </w:rPr>
        <w:t xml:space="preserve">The findings revealed that technology adoption has a positive and statistically significant effect on customer satisfaction (β = 0.340; t = 6.330; p &lt; 0.05). This indicates that the integration of advanced digital technologies improves service quality, delivery reliability, and customer experience. The finding supports Christopher (2022), who argues that technology-driven logistics </w:t>
      </w:r>
      <w:r w:rsidRPr="009B4F4F">
        <w:rPr>
          <w:rFonts w:ascii="Times New Roman" w:eastAsia="Times New Roman" w:hAnsi="Times New Roman" w:cs="Times New Roman"/>
          <w:kern w:val="0"/>
          <w14:ligatures w14:val="none"/>
        </w:rPr>
        <w:lastRenderedPageBreak/>
        <w:t>enhance operational efficiency and customer satisfaction. It is also consistent with Parasuraman, Zeithaml, and Malhotra (2005), who found that electronic service quality significantly influences customer satisfaction, and with Kannan and Li (2017), who emphasized that digital technologies strengthen customer experience through improved communication and service delivery.</w:t>
      </w:r>
    </w:p>
    <w:p w14:paraId="63343E6C" w14:textId="77777777" w:rsidR="009B4F4F" w:rsidRPr="009B4F4F" w:rsidRDefault="009B4F4F" w:rsidP="009B4F4F">
      <w:pPr>
        <w:spacing w:after="0" w:line="240" w:lineRule="auto"/>
        <w:jc w:val="both"/>
        <w:outlineLvl w:val="2"/>
        <w:rPr>
          <w:rFonts w:ascii="Times New Roman" w:eastAsia="Times New Roman" w:hAnsi="Times New Roman" w:cs="Times New Roman"/>
          <w:b/>
          <w:bCs/>
          <w:kern w:val="0"/>
          <w14:ligatures w14:val="none"/>
        </w:rPr>
      </w:pPr>
      <w:r w:rsidRPr="009B4F4F">
        <w:rPr>
          <w:rFonts w:ascii="Times New Roman" w:eastAsia="Times New Roman" w:hAnsi="Times New Roman" w:cs="Times New Roman"/>
          <w:b/>
          <w:bCs/>
          <w:kern w:val="0"/>
          <w14:ligatures w14:val="none"/>
        </w:rPr>
        <w:t>4.5.2 Delivery Flexibility and Repurchase Intention</w:t>
      </w:r>
    </w:p>
    <w:p w14:paraId="664B9285" w14:textId="77777777" w:rsidR="009B4F4F" w:rsidRPr="009B4F4F" w:rsidRDefault="009B4F4F" w:rsidP="009B4F4F">
      <w:pPr>
        <w:spacing w:after="0" w:line="240" w:lineRule="auto"/>
        <w:jc w:val="both"/>
        <w:rPr>
          <w:rFonts w:ascii="Times New Roman" w:eastAsia="Times New Roman" w:hAnsi="Times New Roman" w:cs="Times New Roman"/>
          <w:kern w:val="0"/>
          <w14:ligatures w14:val="none"/>
        </w:rPr>
      </w:pPr>
      <w:r w:rsidRPr="009B4F4F">
        <w:rPr>
          <w:rFonts w:ascii="Times New Roman" w:eastAsia="Times New Roman" w:hAnsi="Times New Roman" w:cs="Times New Roman"/>
          <w:kern w:val="0"/>
          <w14:ligatures w14:val="none"/>
        </w:rPr>
        <w:t>The study found that delivery flexibility significantly influences repurchase intention (β = 0.684; t = 8.525; p &lt; 0.05). This suggests that customers are more likely to continue purchasing from e-commerce platforms that provide convenient and flexible delivery options. The finding agrees with Christopher (2022), who notes that flexible logistics improve customer responsiveness, and with Verhoef, Kannan, and Inman (2015), who argue that multiple fulfilment options enhance customer convenience and encourage repeat patronage. Hübner, Wollenburg, and Holzapfel (2016) similarly concluded that integrated fulfilment systems improve customer convenience and purchasing continuity.</w:t>
      </w:r>
    </w:p>
    <w:p w14:paraId="7C40D79F" w14:textId="77777777" w:rsidR="009B4F4F" w:rsidRPr="009B4F4F" w:rsidRDefault="009B4F4F" w:rsidP="009B4F4F">
      <w:pPr>
        <w:spacing w:after="0" w:line="240" w:lineRule="auto"/>
        <w:jc w:val="both"/>
        <w:outlineLvl w:val="2"/>
        <w:rPr>
          <w:rFonts w:ascii="Times New Roman" w:eastAsia="Times New Roman" w:hAnsi="Times New Roman" w:cs="Times New Roman"/>
          <w:b/>
          <w:bCs/>
          <w:kern w:val="0"/>
          <w14:ligatures w14:val="none"/>
        </w:rPr>
      </w:pPr>
      <w:r w:rsidRPr="009B4F4F">
        <w:rPr>
          <w:rFonts w:ascii="Times New Roman" w:eastAsia="Times New Roman" w:hAnsi="Times New Roman" w:cs="Times New Roman"/>
          <w:b/>
          <w:bCs/>
          <w:kern w:val="0"/>
          <w14:ligatures w14:val="none"/>
        </w:rPr>
        <w:t>4.5.3 Omnichannel Integration and Customer Loyalty</w:t>
      </w:r>
    </w:p>
    <w:p w14:paraId="5E9CF0C3" w14:textId="77777777" w:rsidR="009B4F4F" w:rsidRPr="009B4F4F" w:rsidRDefault="009B4F4F" w:rsidP="009B4F4F">
      <w:pPr>
        <w:spacing w:after="0" w:line="240" w:lineRule="auto"/>
        <w:jc w:val="both"/>
        <w:rPr>
          <w:rFonts w:ascii="Times New Roman" w:eastAsia="Times New Roman" w:hAnsi="Times New Roman" w:cs="Times New Roman"/>
          <w:kern w:val="0"/>
          <w14:ligatures w14:val="none"/>
        </w:rPr>
      </w:pPr>
      <w:r w:rsidRPr="009B4F4F">
        <w:rPr>
          <w:rFonts w:ascii="Times New Roman" w:eastAsia="Times New Roman" w:hAnsi="Times New Roman" w:cs="Times New Roman"/>
          <w:kern w:val="0"/>
          <w14:ligatures w14:val="none"/>
        </w:rPr>
        <w:t>The findings further showed that omnichannel integration has a positive and significant effect on customer loyalty (β = 0.659; t = 8.032; p &lt; 0.05). This implies that customers are more likely to remain loyal to e-commerce firms that provide seamless shopping experiences across multiple channels. The finding supports Verhoef et al. (2015), who reported that integrated retail channels improve customer experience and loyalty. It also agrees with Lemon and Verhoef (2016), who found that consistent customer experiences across all touchpoints strengthen long-term customer relationships.</w:t>
      </w:r>
    </w:p>
    <w:p w14:paraId="45CD4860" w14:textId="77777777" w:rsidR="009B4F4F" w:rsidRPr="009B4F4F" w:rsidRDefault="009B4F4F" w:rsidP="009B4F4F">
      <w:pPr>
        <w:spacing w:after="0" w:line="240" w:lineRule="auto"/>
        <w:jc w:val="both"/>
        <w:outlineLvl w:val="2"/>
        <w:rPr>
          <w:rFonts w:ascii="Times New Roman" w:eastAsia="Times New Roman" w:hAnsi="Times New Roman" w:cs="Times New Roman"/>
          <w:b/>
          <w:bCs/>
          <w:kern w:val="0"/>
          <w14:ligatures w14:val="none"/>
        </w:rPr>
      </w:pPr>
      <w:r w:rsidRPr="009B4F4F">
        <w:rPr>
          <w:rFonts w:ascii="Times New Roman" w:eastAsia="Times New Roman" w:hAnsi="Times New Roman" w:cs="Times New Roman"/>
          <w:b/>
          <w:bCs/>
          <w:kern w:val="0"/>
          <w14:ligatures w14:val="none"/>
        </w:rPr>
        <w:t>4.5.4 Last-Mile Delivery Efficiency and Word-of-Mouth Advocacy</w:t>
      </w:r>
    </w:p>
    <w:p w14:paraId="6F5E550D" w14:textId="77777777" w:rsidR="009B4F4F" w:rsidRPr="009B4F4F" w:rsidRDefault="009B4F4F" w:rsidP="009B4F4F">
      <w:pPr>
        <w:spacing w:after="0" w:line="240" w:lineRule="auto"/>
        <w:jc w:val="both"/>
        <w:rPr>
          <w:rFonts w:ascii="Times New Roman" w:eastAsia="Times New Roman" w:hAnsi="Times New Roman" w:cs="Times New Roman"/>
          <w:kern w:val="0"/>
          <w14:ligatures w14:val="none"/>
        </w:rPr>
      </w:pPr>
      <w:r w:rsidRPr="009B4F4F">
        <w:rPr>
          <w:rFonts w:ascii="Times New Roman" w:eastAsia="Times New Roman" w:hAnsi="Times New Roman" w:cs="Times New Roman"/>
          <w:kern w:val="0"/>
          <w14:ligatures w14:val="none"/>
        </w:rPr>
        <w:t>The results revealed that last-mile delivery efficiency positively influences word-of-mouth advocacy (β = 0.698; t = 8.849; p &lt; 0.05). Customers who receive timely, accurate, and reliable deliveries are more likely to recommend e-commerce platforms to others. This finding corroborates Christopher (2022), who identified last-mile delivery as a critical determinant of customer satisfaction and logistics performance. It also supports Lemon and Verhoef (2016) and Payne and Frow (2017), who argued that positive service experiences enhance customer advocacy and strengthen long-term customer relationships.</w:t>
      </w:r>
    </w:p>
    <w:p w14:paraId="52FB0BA8" w14:textId="77777777" w:rsidR="009B4F4F" w:rsidRPr="00A4287F" w:rsidRDefault="009B4F4F" w:rsidP="002E6CC7">
      <w:pPr>
        <w:spacing w:after="0" w:line="240" w:lineRule="auto"/>
        <w:jc w:val="both"/>
        <w:rPr>
          <w:rFonts w:ascii="Times New Roman" w:eastAsia="Times New Roman" w:hAnsi="Times New Roman" w:cs="Times New Roman"/>
          <w:kern w:val="0"/>
          <w14:ligatures w14:val="none"/>
        </w:rPr>
      </w:pPr>
    </w:p>
    <w:p w14:paraId="3947354B" w14:textId="524EB46D" w:rsidR="00A4287F" w:rsidRPr="00A4287F" w:rsidRDefault="00700E1D" w:rsidP="002E6CC7">
      <w:pPr>
        <w:spacing w:after="0" w:line="240" w:lineRule="auto"/>
        <w:jc w:val="both"/>
        <w:outlineLvl w:val="0"/>
        <w:rPr>
          <w:rFonts w:ascii="Times New Roman" w:eastAsia="Times New Roman" w:hAnsi="Times New Roman" w:cs="Times New Roman"/>
          <w:b/>
          <w:bCs/>
          <w:kern w:val="36"/>
          <w14:ligatures w14:val="none"/>
        </w:rPr>
      </w:pPr>
      <w:r w:rsidRPr="002E6CC7">
        <w:rPr>
          <w:rFonts w:ascii="Times New Roman" w:eastAsia="Times New Roman" w:hAnsi="Times New Roman" w:cs="Times New Roman"/>
          <w:b/>
          <w:bCs/>
          <w:kern w:val="36"/>
          <w14:ligatures w14:val="none"/>
        </w:rPr>
        <w:t>5.0</w:t>
      </w:r>
      <w:r w:rsidRPr="002E6CC7">
        <w:rPr>
          <w:rFonts w:ascii="Times New Roman" w:eastAsia="Times New Roman" w:hAnsi="Times New Roman" w:cs="Times New Roman"/>
          <w:b/>
          <w:bCs/>
          <w:kern w:val="36"/>
          <w14:ligatures w14:val="none"/>
        </w:rPr>
        <w:tab/>
      </w:r>
      <w:r w:rsidR="00A4287F" w:rsidRPr="00A4287F">
        <w:rPr>
          <w:rFonts w:ascii="Times New Roman" w:eastAsia="Times New Roman" w:hAnsi="Times New Roman" w:cs="Times New Roman"/>
          <w:b/>
          <w:bCs/>
          <w:kern w:val="36"/>
          <w14:ligatures w14:val="none"/>
        </w:rPr>
        <w:t>SUMMARY</w:t>
      </w:r>
      <w:r w:rsidR="00EA3A32" w:rsidRPr="002E6CC7">
        <w:rPr>
          <w:rFonts w:ascii="Times New Roman" w:eastAsia="Times New Roman" w:hAnsi="Times New Roman" w:cs="Times New Roman"/>
          <w:b/>
          <w:bCs/>
          <w:kern w:val="36"/>
          <w14:ligatures w14:val="none"/>
        </w:rPr>
        <w:t xml:space="preserve"> OF FINDINGS, </w:t>
      </w:r>
      <w:r w:rsidR="00A4287F" w:rsidRPr="00A4287F">
        <w:rPr>
          <w:rFonts w:ascii="Times New Roman" w:eastAsia="Times New Roman" w:hAnsi="Times New Roman" w:cs="Times New Roman"/>
          <w:b/>
          <w:bCs/>
          <w:kern w:val="36"/>
          <w14:ligatures w14:val="none"/>
        </w:rPr>
        <w:t>CONCLUSION</w:t>
      </w:r>
      <w:r w:rsidR="00EA3A32" w:rsidRPr="002E6CC7">
        <w:rPr>
          <w:rFonts w:ascii="Times New Roman" w:eastAsia="Times New Roman" w:hAnsi="Times New Roman" w:cs="Times New Roman"/>
          <w:b/>
          <w:bCs/>
          <w:kern w:val="36"/>
          <w14:ligatures w14:val="none"/>
        </w:rPr>
        <w:t>, AND</w:t>
      </w:r>
      <w:r w:rsidR="00A4287F" w:rsidRPr="00A4287F">
        <w:rPr>
          <w:rFonts w:ascii="Times New Roman" w:eastAsia="Times New Roman" w:hAnsi="Times New Roman" w:cs="Times New Roman"/>
          <w:b/>
          <w:bCs/>
          <w:kern w:val="36"/>
          <w14:ligatures w14:val="none"/>
        </w:rPr>
        <w:t xml:space="preserve"> RECOMMENDATIONS</w:t>
      </w:r>
    </w:p>
    <w:p w14:paraId="3B3B3693" w14:textId="3D0B1788" w:rsidR="00C869EF" w:rsidRPr="002E6CC7" w:rsidRDefault="00A4287F">
      <w:pPr>
        <w:pStyle w:val="ListParagraph"/>
        <w:numPr>
          <w:ilvl w:val="1"/>
          <w:numId w:val="10"/>
        </w:numPr>
        <w:spacing w:after="0" w:line="240" w:lineRule="auto"/>
        <w:jc w:val="both"/>
        <w:outlineLvl w:val="1"/>
        <w:rPr>
          <w:rFonts w:ascii="Times New Roman" w:eastAsia="Times New Roman" w:hAnsi="Times New Roman" w:cs="Times New Roman"/>
          <w:b/>
          <w:bCs/>
          <w:kern w:val="0"/>
          <w14:ligatures w14:val="none"/>
        </w:rPr>
      </w:pPr>
      <w:r w:rsidRPr="002E6CC7">
        <w:rPr>
          <w:rFonts w:ascii="Times New Roman" w:eastAsia="Times New Roman" w:hAnsi="Times New Roman" w:cs="Times New Roman"/>
          <w:b/>
          <w:bCs/>
          <w:kern w:val="0"/>
          <w14:ligatures w14:val="none"/>
        </w:rPr>
        <w:t>Summary of the Study</w:t>
      </w:r>
    </w:p>
    <w:p w14:paraId="6FBFEF66" w14:textId="7855434A" w:rsidR="00C869EF" w:rsidRPr="002E6CC7" w:rsidRDefault="00A4287F" w:rsidP="002E6CC7">
      <w:pPr>
        <w:spacing w:after="0" w:line="240" w:lineRule="auto"/>
        <w:jc w:val="both"/>
        <w:outlineLvl w:val="1"/>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findings of the study revealed that innovative distribution models significantly influence consumer retention in the Nigerian e-commerce industry. Specifically:</w:t>
      </w:r>
    </w:p>
    <w:p w14:paraId="3D0AE631" w14:textId="7E891D80" w:rsidR="00C869EF" w:rsidRPr="002E6CC7" w:rsidRDefault="00A4287F">
      <w:pPr>
        <w:pStyle w:val="ListParagraph"/>
        <w:numPr>
          <w:ilvl w:val="0"/>
          <w:numId w:val="11"/>
        </w:numPr>
        <w:spacing w:after="0" w:line="240" w:lineRule="auto"/>
        <w:jc w:val="both"/>
        <w:outlineLvl w:val="1"/>
        <w:rPr>
          <w:rFonts w:ascii="Times New Roman" w:eastAsia="Times New Roman" w:hAnsi="Times New Roman" w:cs="Times New Roman"/>
          <w:b/>
          <w:bCs/>
          <w:kern w:val="0"/>
          <w14:ligatures w14:val="none"/>
        </w:rPr>
      </w:pPr>
      <w:r w:rsidRPr="002E6CC7">
        <w:rPr>
          <w:rFonts w:ascii="Times New Roman" w:eastAsia="Times New Roman" w:hAnsi="Times New Roman" w:cs="Times New Roman"/>
          <w:kern w:val="0"/>
          <w14:ligatures w14:val="none"/>
        </w:rPr>
        <w:t xml:space="preserve">Technology adoption exerted a significant positive effect on customer satisfaction. </w:t>
      </w:r>
      <w:r w:rsidR="00C869EF" w:rsidRPr="002E6CC7">
        <w:rPr>
          <w:rFonts w:ascii="Times New Roman" w:eastAsia="Times New Roman" w:hAnsi="Times New Roman" w:cs="Times New Roman"/>
          <w:kern w:val="0"/>
          <w14:ligatures w14:val="none"/>
        </w:rPr>
        <w:t>(β = 0.340; t = 6.330; p &lt; 0.05)</w:t>
      </w:r>
    </w:p>
    <w:p w14:paraId="4E271AED" w14:textId="13323305" w:rsidR="00C869EF" w:rsidRPr="002E6CC7" w:rsidRDefault="00A4287F">
      <w:pPr>
        <w:pStyle w:val="ListParagraph"/>
        <w:numPr>
          <w:ilvl w:val="0"/>
          <w:numId w:val="11"/>
        </w:numPr>
        <w:spacing w:after="0" w:line="240" w:lineRule="auto"/>
        <w:jc w:val="both"/>
        <w:outlineLvl w:val="1"/>
        <w:rPr>
          <w:rFonts w:ascii="Times New Roman" w:eastAsia="Times New Roman" w:hAnsi="Times New Roman" w:cs="Times New Roman"/>
          <w:b/>
          <w:bCs/>
          <w:kern w:val="0"/>
          <w14:ligatures w14:val="none"/>
        </w:rPr>
      </w:pPr>
      <w:r w:rsidRPr="002E6CC7">
        <w:rPr>
          <w:rFonts w:ascii="Times New Roman" w:eastAsia="Times New Roman" w:hAnsi="Times New Roman" w:cs="Times New Roman"/>
          <w:kern w:val="0"/>
          <w14:ligatures w14:val="none"/>
        </w:rPr>
        <w:t xml:space="preserve">Delivery flexibility significantly enhanced </w:t>
      </w:r>
      <w:proofErr w:type="gramStart"/>
      <w:r w:rsidRPr="002E6CC7">
        <w:rPr>
          <w:rFonts w:ascii="Times New Roman" w:eastAsia="Times New Roman" w:hAnsi="Times New Roman" w:cs="Times New Roman"/>
          <w:kern w:val="0"/>
          <w14:ligatures w14:val="none"/>
        </w:rPr>
        <w:t>consumers'</w:t>
      </w:r>
      <w:proofErr w:type="gramEnd"/>
      <w:r w:rsidRPr="002E6CC7">
        <w:rPr>
          <w:rFonts w:ascii="Times New Roman" w:eastAsia="Times New Roman" w:hAnsi="Times New Roman" w:cs="Times New Roman"/>
          <w:kern w:val="0"/>
          <w14:ligatures w14:val="none"/>
        </w:rPr>
        <w:t xml:space="preserve"> repurchase intention. </w:t>
      </w:r>
      <w:r w:rsidR="00C869EF" w:rsidRPr="002E6CC7">
        <w:rPr>
          <w:rFonts w:ascii="Times New Roman" w:eastAsia="Times New Roman" w:hAnsi="Times New Roman" w:cs="Times New Roman"/>
          <w:kern w:val="0"/>
          <w14:ligatures w14:val="none"/>
        </w:rPr>
        <w:t>(β = 0.684; t = 8.525; p &lt; 0.05)</w:t>
      </w:r>
    </w:p>
    <w:p w14:paraId="44A126AD" w14:textId="0D2FB67E" w:rsidR="00C869EF" w:rsidRPr="002E6CC7" w:rsidRDefault="00A4287F">
      <w:pPr>
        <w:pStyle w:val="ListParagraph"/>
        <w:numPr>
          <w:ilvl w:val="0"/>
          <w:numId w:val="11"/>
        </w:numPr>
        <w:spacing w:after="0" w:line="240" w:lineRule="auto"/>
        <w:jc w:val="both"/>
        <w:outlineLvl w:val="1"/>
        <w:rPr>
          <w:rFonts w:ascii="Times New Roman" w:eastAsia="Times New Roman" w:hAnsi="Times New Roman" w:cs="Times New Roman"/>
          <w:b/>
          <w:bCs/>
          <w:kern w:val="0"/>
          <w14:ligatures w14:val="none"/>
        </w:rPr>
      </w:pPr>
      <w:r w:rsidRPr="002E6CC7">
        <w:rPr>
          <w:rFonts w:ascii="Times New Roman" w:eastAsia="Times New Roman" w:hAnsi="Times New Roman" w:cs="Times New Roman"/>
          <w:kern w:val="0"/>
          <w14:ligatures w14:val="none"/>
        </w:rPr>
        <w:t xml:space="preserve">Omnichannel integration significantly improved customer loyalty. </w:t>
      </w:r>
      <w:r w:rsidR="00C869EF" w:rsidRPr="002E6CC7">
        <w:rPr>
          <w:rFonts w:ascii="Times New Roman" w:eastAsia="Times New Roman" w:hAnsi="Times New Roman" w:cs="Times New Roman"/>
          <w:kern w:val="0"/>
          <w14:ligatures w14:val="none"/>
        </w:rPr>
        <w:t>(β = 0.659; t = 8.032; p &lt; 0.05)</w:t>
      </w:r>
    </w:p>
    <w:p w14:paraId="6E9CCDED" w14:textId="77777777" w:rsidR="00700E1D" w:rsidRPr="002E6CC7" w:rsidRDefault="00A4287F">
      <w:pPr>
        <w:pStyle w:val="ListParagraph"/>
        <w:numPr>
          <w:ilvl w:val="0"/>
          <w:numId w:val="11"/>
        </w:numPr>
        <w:spacing w:after="0" w:line="240" w:lineRule="auto"/>
        <w:jc w:val="both"/>
        <w:outlineLvl w:val="1"/>
        <w:rPr>
          <w:rFonts w:ascii="Times New Roman" w:eastAsia="Times New Roman" w:hAnsi="Times New Roman" w:cs="Times New Roman"/>
          <w:b/>
          <w:bCs/>
          <w:kern w:val="0"/>
          <w14:ligatures w14:val="none"/>
        </w:rPr>
      </w:pPr>
      <w:r w:rsidRPr="002E6CC7">
        <w:rPr>
          <w:rFonts w:ascii="Times New Roman" w:eastAsia="Times New Roman" w:hAnsi="Times New Roman" w:cs="Times New Roman"/>
          <w:kern w:val="0"/>
          <w14:ligatures w14:val="none"/>
        </w:rPr>
        <w:t xml:space="preserve">Last-mile delivery efficiency significantly promoted positive word-of-mouth advocacy. </w:t>
      </w:r>
      <w:r w:rsidR="00C869EF" w:rsidRPr="002E6CC7">
        <w:rPr>
          <w:rFonts w:ascii="Times New Roman" w:eastAsia="Times New Roman" w:hAnsi="Times New Roman" w:cs="Times New Roman"/>
          <w:kern w:val="0"/>
          <w14:ligatures w14:val="none"/>
        </w:rPr>
        <w:t>(β = 0.698; t = 8.849; p &lt; 0.05)</w:t>
      </w:r>
    </w:p>
    <w:p w14:paraId="0751D0DB" w14:textId="103ED1CA" w:rsidR="00C869EF" w:rsidRPr="002E6CC7" w:rsidRDefault="00A4287F" w:rsidP="002E6CC7">
      <w:pPr>
        <w:spacing w:after="0" w:line="240" w:lineRule="auto"/>
        <w:jc w:val="both"/>
        <w:outlineLvl w:val="1"/>
        <w:rPr>
          <w:rFonts w:ascii="Times New Roman" w:eastAsia="Times New Roman" w:hAnsi="Times New Roman" w:cs="Times New Roman"/>
          <w:b/>
          <w:bCs/>
          <w:kern w:val="0"/>
          <w14:ligatures w14:val="none"/>
        </w:rPr>
      </w:pPr>
      <w:r w:rsidRPr="002E6CC7">
        <w:rPr>
          <w:rFonts w:ascii="Times New Roman" w:eastAsia="Times New Roman" w:hAnsi="Times New Roman" w:cs="Times New Roman"/>
          <w:kern w:val="0"/>
          <w14:ligatures w14:val="none"/>
        </w:rPr>
        <w:t>Collectively, the findings demonstrate that innovative distribution practices are important strategic capabilities that enable e-commerce firms to improve customer experience, strengthen long-term customer relationships, and sustain competitive advantage within the Nigerian digital marketplace.</w:t>
      </w:r>
    </w:p>
    <w:p w14:paraId="5D5C1143" w14:textId="4AB11A7C"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b/>
          <w:bCs/>
          <w:kern w:val="36"/>
          <w14:ligatures w14:val="none"/>
        </w:rPr>
        <w:t>5.2 Conclusion</w:t>
      </w:r>
    </w:p>
    <w:p w14:paraId="300F1E71"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lastRenderedPageBreak/>
        <w:t>Based on the empirical findings, this study concludes that innovative distribution models are fundamental drivers of consumer retention in the Nigerian e-commerce industry. The results demonstrate that customer retention extends beyond product quality and pricing to include the effectiveness of logistics systems, technological capabilities, and service delivery processes.</w:t>
      </w:r>
    </w:p>
    <w:p w14:paraId="4F0FAC7E"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Technology adoption emerged as an important determinant of customer satisfaction by improving transparency, communication, and delivery reliability through digital logistics systems. Delivery flexibility significantly enhanced consumers' willingness to make repeat purchases by providing convenient delivery alternatives that accommodated individual preferences. Omnichannel integration strengthened customer loyalty by ensuring consistency across online and offline customer interactions, thereby improving customer trust and long-term commitment. Furthermore, last-mile delivery efficiency significantly increased customers' willingness to recommend e-commerce platforms to others, highlighting the importance of reliable and timely product delivery in shaping consumers' post-purchase </w:t>
      </w:r>
      <w:proofErr w:type="spellStart"/>
      <w:r w:rsidRPr="00A4287F">
        <w:rPr>
          <w:rFonts w:ascii="Times New Roman" w:eastAsia="Times New Roman" w:hAnsi="Times New Roman" w:cs="Times New Roman"/>
          <w:kern w:val="0"/>
          <w14:ligatures w14:val="none"/>
        </w:rPr>
        <w:t>behaviour</w:t>
      </w:r>
      <w:proofErr w:type="spellEnd"/>
      <w:r w:rsidRPr="00A4287F">
        <w:rPr>
          <w:rFonts w:ascii="Times New Roman" w:eastAsia="Times New Roman" w:hAnsi="Times New Roman" w:cs="Times New Roman"/>
          <w:kern w:val="0"/>
          <w14:ligatures w14:val="none"/>
        </w:rPr>
        <w:t>.</w:t>
      </w:r>
    </w:p>
    <w:p w14:paraId="3D4BA37D" w14:textId="337D890C" w:rsidR="00C869E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study therefore</w:t>
      </w:r>
      <w:r w:rsidR="00C869EF" w:rsidRPr="002E6CC7">
        <w:rPr>
          <w:rFonts w:ascii="Times New Roman" w:eastAsia="Times New Roman" w:hAnsi="Times New Roman" w:cs="Times New Roman"/>
          <w:kern w:val="0"/>
          <w14:ligatures w14:val="none"/>
        </w:rPr>
        <w:t>,</w:t>
      </w:r>
      <w:r w:rsidRPr="00A4287F">
        <w:rPr>
          <w:rFonts w:ascii="Times New Roman" w:eastAsia="Times New Roman" w:hAnsi="Times New Roman" w:cs="Times New Roman"/>
          <w:kern w:val="0"/>
          <w14:ligatures w14:val="none"/>
        </w:rPr>
        <w:t xml:space="preserve"> concludes that innovative distribution models should be regarded as strategic organizational resources rather than merely operational logistics activities. Investments in digital logistics technologies, integrated distribution systems, flexible delivery arrangements, and efficient last-mile operations are likely to improve customer satisfaction, encourage repeat patronage, strengthen customer loyalty, and stimulate positive word-of-mouth advocacy. Consequently, organizations that continuously innovate their distribution systems are better positioned to achieve sustainable competitive advantage and long-term business performance in Nigeria's rapidly expanding e-commerce industry.</w:t>
      </w:r>
    </w:p>
    <w:p w14:paraId="0E7FBF91" w14:textId="77777777" w:rsidR="00A4287F" w:rsidRPr="00A4287F" w:rsidRDefault="00A4287F" w:rsidP="002E6CC7">
      <w:pPr>
        <w:spacing w:after="0" w:line="240" w:lineRule="auto"/>
        <w:jc w:val="both"/>
        <w:outlineLvl w:val="0"/>
        <w:rPr>
          <w:rFonts w:ascii="Times New Roman" w:eastAsia="Times New Roman" w:hAnsi="Times New Roman" w:cs="Times New Roman"/>
          <w:b/>
          <w:bCs/>
          <w:kern w:val="36"/>
          <w14:ligatures w14:val="none"/>
        </w:rPr>
      </w:pPr>
      <w:r w:rsidRPr="00A4287F">
        <w:rPr>
          <w:rFonts w:ascii="Times New Roman" w:eastAsia="Times New Roman" w:hAnsi="Times New Roman" w:cs="Times New Roman"/>
          <w:b/>
          <w:bCs/>
          <w:kern w:val="36"/>
          <w14:ligatures w14:val="none"/>
        </w:rPr>
        <w:t>5.3 Recommendations</w:t>
      </w:r>
    </w:p>
    <w:p w14:paraId="55E4E708"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Based on the findings and conclusions of the study, the following recommendations are made:</w:t>
      </w:r>
    </w:p>
    <w:p w14:paraId="497FF114" w14:textId="77777777" w:rsidR="00A4287F" w:rsidRPr="00A4287F" w:rsidRDefault="00A4287F">
      <w:pPr>
        <w:numPr>
          <w:ilvl w:val="0"/>
          <w:numId w:val="5"/>
        </w:num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E-commerce firms should invest continuously in advanced logistics technologies, including artificial intelligence, automated warehouse management systems, cloud-based logistics platforms, predictive analytics, and real-time order tracking systems, to improve customer satisfaction through enhanced operational efficiency and service transparency. </w:t>
      </w:r>
    </w:p>
    <w:p w14:paraId="4C505791" w14:textId="77777777" w:rsidR="00A4287F" w:rsidRPr="00A4287F" w:rsidRDefault="00A4287F">
      <w:pPr>
        <w:numPr>
          <w:ilvl w:val="0"/>
          <w:numId w:val="5"/>
        </w:num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Managers should expand delivery flexibility by providing multiple delivery alternatives such as same-day delivery, scheduled delivery windows, weekend delivery services, smart collection </w:t>
      </w:r>
      <w:proofErr w:type="spellStart"/>
      <w:r w:rsidRPr="00A4287F">
        <w:rPr>
          <w:rFonts w:ascii="Times New Roman" w:eastAsia="Times New Roman" w:hAnsi="Times New Roman" w:cs="Times New Roman"/>
          <w:kern w:val="0"/>
          <w14:ligatures w14:val="none"/>
        </w:rPr>
        <w:t>centres</w:t>
      </w:r>
      <w:proofErr w:type="spellEnd"/>
      <w:r w:rsidRPr="00A4287F">
        <w:rPr>
          <w:rFonts w:ascii="Times New Roman" w:eastAsia="Times New Roman" w:hAnsi="Times New Roman" w:cs="Times New Roman"/>
          <w:kern w:val="0"/>
          <w14:ligatures w14:val="none"/>
        </w:rPr>
        <w:t xml:space="preserve">, and customer-selected pickup locations. Such initiatives are expected to increase customers' willingness to make repeat purchases. </w:t>
      </w:r>
    </w:p>
    <w:p w14:paraId="413C4492" w14:textId="77777777" w:rsidR="00A4287F" w:rsidRPr="00A4287F" w:rsidRDefault="00A4287F">
      <w:pPr>
        <w:numPr>
          <w:ilvl w:val="0"/>
          <w:numId w:val="5"/>
        </w:num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E-commerce organizations should strengthen omnichannel integration by ensuring seamless coordination among websites, mobile applications, physical outlets, payment platforms, inventory systems, and customer service operations. This integration will improve customer convenience, trust, and long-term loyalty. </w:t>
      </w:r>
    </w:p>
    <w:p w14:paraId="401F6849" w14:textId="77777777" w:rsidR="00A4287F" w:rsidRPr="00A4287F" w:rsidRDefault="00A4287F">
      <w:pPr>
        <w:numPr>
          <w:ilvl w:val="0"/>
          <w:numId w:val="5"/>
        </w:num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Organizations should prioritize improvements in last-mile delivery efficiency through investment in route optimization technologies, GPS-enabled logistics systems, delivery scheduling software, and effective coordination with logistics partners. Efficient last-mile delivery is essential for improving customer satisfaction and generating positive word-of-mouth advocacy. </w:t>
      </w:r>
    </w:p>
    <w:p w14:paraId="3CF052EB" w14:textId="77777777" w:rsidR="00A4287F" w:rsidRPr="00A4287F" w:rsidRDefault="00A4287F" w:rsidP="002E6CC7">
      <w:pPr>
        <w:spacing w:after="0" w:line="240" w:lineRule="auto"/>
        <w:jc w:val="both"/>
        <w:outlineLvl w:val="0"/>
        <w:rPr>
          <w:rFonts w:ascii="Times New Roman" w:eastAsia="Times New Roman" w:hAnsi="Times New Roman" w:cs="Times New Roman"/>
          <w:b/>
          <w:bCs/>
          <w:kern w:val="36"/>
          <w14:ligatures w14:val="none"/>
        </w:rPr>
      </w:pPr>
      <w:r w:rsidRPr="00A4287F">
        <w:rPr>
          <w:rFonts w:ascii="Times New Roman" w:eastAsia="Times New Roman" w:hAnsi="Times New Roman" w:cs="Times New Roman"/>
          <w:b/>
          <w:bCs/>
          <w:kern w:val="36"/>
          <w14:ligatures w14:val="none"/>
        </w:rPr>
        <w:t>5.4 Contribution to Knowledge</w:t>
      </w:r>
    </w:p>
    <w:p w14:paraId="6AA9D79C"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This study makes several important contributions to knowledge.</w:t>
      </w:r>
    </w:p>
    <w:p w14:paraId="10C17E80"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First, it extends the literature on innovative distribution models by empirically demonstrating that technology adoption, delivery flexibility, omnichannel integration, and last-mile delivery efficiency each make significant contributions to different dimensions of consumer retention within the Nigerian e-commerce industry.</w:t>
      </w:r>
    </w:p>
    <w:p w14:paraId="6A1EAD85"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lastRenderedPageBreak/>
        <w:t xml:space="preserve">Second, the study provides empirical support for the applicability of the Diffusion of Innovation Theory and the Customer Satisfaction Theory in explaining how logistics innovations influence customer </w:t>
      </w:r>
      <w:proofErr w:type="spellStart"/>
      <w:r w:rsidRPr="00A4287F">
        <w:rPr>
          <w:rFonts w:ascii="Times New Roman" w:eastAsia="Times New Roman" w:hAnsi="Times New Roman" w:cs="Times New Roman"/>
          <w:kern w:val="0"/>
          <w14:ligatures w14:val="none"/>
        </w:rPr>
        <w:t>behavioural</w:t>
      </w:r>
      <w:proofErr w:type="spellEnd"/>
      <w:r w:rsidRPr="00A4287F">
        <w:rPr>
          <w:rFonts w:ascii="Times New Roman" w:eastAsia="Times New Roman" w:hAnsi="Times New Roman" w:cs="Times New Roman"/>
          <w:kern w:val="0"/>
          <w14:ligatures w14:val="none"/>
        </w:rPr>
        <w:t xml:space="preserve"> outcomes in digital commerce.</w:t>
      </w:r>
    </w:p>
    <w:p w14:paraId="35F3A9EC"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Third, unlike many previous studies that examined isolated logistics variables, the present study developed and tested a comprehensive framework linking four dimensions of innovative distribution models with four distinct dimensions of consumer retention within a single empirical investigation.</w:t>
      </w:r>
    </w:p>
    <w:p w14:paraId="5FCA9E12"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Fourth, the study provides practical evidence that can guide e-commerce managers, logistics providers, policymakers, and digital commerce practitioners in designing customer-</w:t>
      </w:r>
      <w:proofErr w:type="spellStart"/>
      <w:r w:rsidRPr="00A4287F">
        <w:rPr>
          <w:rFonts w:ascii="Times New Roman" w:eastAsia="Times New Roman" w:hAnsi="Times New Roman" w:cs="Times New Roman"/>
          <w:kern w:val="0"/>
          <w14:ligatures w14:val="none"/>
        </w:rPr>
        <w:t>centred</w:t>
      </w:r>
      <w:proofErr w:type="spellEnd"/>
      <w:r w:rsidRPr="00A4287F">
        <w:rPr>
          <w:rFonts w:ascii="Times New Roman" w:eastAsia="Times New Roman" w:hAnsi="Times New Roman" w:cs="Times New Roman"/>
          <w:kern w:val="0"/>
          <w14:ligatures w14:val="none"/>
        </w:rPr>
        <w:t xml:space="preserve"> logistics strategies capable of improving long-term customer retention and organizational competitiveness.</w:t>
      </w:r>
    </w:p>
    <w:p w14:paraId="6FAF491A" w14:textId="2322340C"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Finally, the study enriches the growing body of empirical literature on logistics innovation and consumer </w:t>
      </w:r>
      <w:proofErr w:type="spellStart"/>
      <w:r w:rsidRPr="00A4287F">
        <w:rPr>
          <w:rFonts w:ascii="Times New Roman" w:eastAsia="Times New Roman" w:hAnsi="Times New Roman" w:cs="Times New Roman"/>
          <w:kern w:val="0"/>
          <w14:ligatures w14:val="none"/>
        </w:rPr>
        <w:t>behaviour</w:t>
      </w:r>
      <w:proofErr w:type="spellEnd"/>
      <w:r w:rsidRPr="00A4287F">
        <w:rPr>
          <w:rFonts w:ascii="Times New Roman" w:eastAsia="Times New Roman" w:hAnsi="Times New Roman" w:cs="Times New Roman"/>
          <w:kern w:val="0"/>
          <w14:ligatures w14:val="none"/>
        </w:rPr>
        <w:t xml:space="preserve"> within emerging economies, particularly Nigeria, thereby providing a useful reference for future academic research.</w:t>
      </w:r>
    </w:p>
    <w:p w14:paraId="3294669A" w14:textId="77777777" w:rsidR="00A4287F" w:rsidRPr="00A4287F" w:rsidRDefault="00A4287F" w:rsidP="002E6CC7">
      <w:pPr>
        <w:spacing w:after="0" w:line="240" w:lineRule="auto"/>
        <w:jc w:val="both"/>
        <w:outlineLvl w:val="0"/>
        <w:rPr>
          <w:rFonts w:ascii="Times New Roman" w:eastAsia="Times New Roman" w:hAnsi="Times New Roman" w:cs="Times New Roman"/>
          <w:b/>
          <w:bCs/>
          <w:kern w:val="36"/>
          <w14:ligatures w14:val="none"/>
        </w:rPr>
      </w:pPr>
      <w:r w:rsidRPr="00A4287F">
        <w:rPr>
          <w:rFonts w:ascii="Times New Roman" w:eastAsia="Times New Roman" w:hAnsi="Times New Roman" w:cs="Times New Roman"/>
          <w:b/>
          <w:bCs/>
          <w:kern w:val="36"/>
          <w14:ligatures w14:val="none"/>
        </w:rPr>
        <w:t>5.5 Limitations of the Study</w:t>
      </w:r>
    </w:p>
    <w:p w14:paraId="0230FB0A"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Although the study achieved its objectives, several limitations should be acknowledged.</w:t>
      </w:r>
    </w:p>
    <w:p w14:paraId="2C1B60FC"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study was restricted to active users of e-commerce platforms located in Lagos, Abuja, and Port Harcourt. Consequently, the findings may not fully represent consumers residing in rural communities or other regions of Nigeria where e-commerce activities remain less developed.</w:t>
      </w:r>
    </w:p>
    <w:p w14:paraId="31647FCA"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The study employed a cross-sectional survey design, which captured respondents' perceptions at a single point in time. As a result, changes in consumer perceptions and </w:t>
      </w:r>
      <w:proofErr w:type="spellStart"/>
      <w:r w:rsidRPr="00A4287F">
        <w:rPr>
          <w:rFonts w:ascii="Times New Roman" w:eastAsia="Times New Roman" w:hAnsi="Times New Roman" w:cs="Times New Roman"/>
          <w:kern w:val="0"/>
          <w14:ligatures w14:val="none"/>
        </w:rPr>
        <w:t>behavioural</w:t>
      </w:r>
      <w:proofErr w:type="spellEnd"/>
      <w:r w:rsidRPr="00A4287F">
        <w:rPr>
          <w:rFonts w:ascii="Times New Roman" w:eastAsia="Times New Roman" w:hAnsi="Times New Roman" w:cs="Times New Roman"/>
          <w:kern w:val="0"/>
          <w14:ligatures w14:val="none"/>
        </w:rPr>
        <w:t xml:space="preserve"> intentions over time could not be examined.</w:t>
      </w:r>
    </w:p>
    <w:p w14:paraId="77872380"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The study relied primarily on self-reported questionnaire responses, which may be influenced by respondents' personal perceptions, memory limitations, or response bias.</w:t>
      </w:r>
    </w:p>
    <w:p w14:paraId="1669CB68" w14:textId="7F7C9DAE"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Furthermore, the investigation focused exclusively on innovative distribution models as determinants of consumer retention. Other important variables—including product quality, pricing strategies, website usability, promotional activities, customer relationship management, and service recovery mechanisms</w:t>
      </w:r>
      <w:r w:rsidR="00C869EF" w:rsidRPr="002E6CC7">
        <w:rPr>
          <w:rFonts w:ascii="Times New Roman" w:eastAsia="Times New Roman" w:hAnsi="Times New Roman" w:cs="Times New Roman"/>
          <w:kern w:val="0"/>
          <w14:ligatures w14:val="none"/>
        </w:rPr>
        <w:t xml:space="preserve"> </w:t>
      </w:r>
      <w:r w:rsidRPr="00A4287F">
        <w:rPr>
          <w:rFonts w:ascii="Times New Roman" w:eastAsia="Times New Roman" w:hAnsi="Times New Roman" w:cs="Times New Roman"/>
          <w:kern w:val="0"/>
          <w14:ligatures w14:val="none"/>
        </w:rPr>
        <w:t>were not incorporated into the present study.</w:t>
      </w:r>
    </w:p>
    <w:p w14:paraId="50509B94" w14:textId="0017A950"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Despite these limitations, the study provides useful empirical evidence regarding the influence of innovative distribution models on consumer retention within the Nigerian e-commerce industry.</w:t>
      </w:r>
    </w:p>
    <w:p w14:paraId="3F6D6118" w14:textId="77777777" w:rsidR="00A4287F" w:rsidRPr="00A4287F" w:rsidRDefault="00A4287F" w:rsidP="002E6CC7">
      <w:pPr>
        <w:spacing w:after="0" w:line="240" w:lineRule="auto"/>
        <w:jc w:val="both"/>
        <w:outlineLvl w:val="0"/>
        <w:rPr>
          <w:rFonts w:ascii="Times New Roman" w:eastAsia="Times New Roman" w:hAnsi="Times New Roman" w:cs="Times New Roman"/>
          <w:b/>
          <w:bCs/>
          <w:kern w:val="36"/>
          <w14:ligatures w14:val="none"/>
        </w:rPr>
      </w:pPr>
      <w:r w:rsidRPr="00A4287F">
        <w:rPr>
          <w:rFonts w:ascii="Times New Roman" w:eastAsia="Times New Roman" w:hAnsi="Times New Roman" w:cs="Times New Roman"/>
          <w:b/>
          <w:bCs/>
          <w:kern w:val="36"/>
          <w14:ligatures w14:val="none"/>
        </w:rPr>
        <w:t>5.6 Suggestions for Further Studies</w:t>
      </w:r>
    </w:p>
    <w:p w14:paraId="6232B7E0" w14:textId="77777777" w:rsidR="00A4287F" w:rsidRPr="00A4287F" w:rsidRDefault="00A4287F" w:rsidP="002E6CC7">
      <w:p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Based on the limitations identified, future studies should consider the following:</w:t>
      </w:r>
    </w:p>
    <w:p w14:paraId="4EC4E444" w14:textId="77777777" w:rsidR="00A4287F" w:rsidRPr="00A4287F" w:rsidRDefault="00A4287F">
      <w:pPr>
        <w:numPr>
          <w:ilvl w:val="0"/>
          <w:numId w:val="6"/>
        </w:num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Extend the geographical scope to include additional states and rural communities in order to improve the generalizability of the findings. </w:t>
      </w:r>
    </w:p>
    <w:p w14:paraId="7275E103" w14:textId="77777777" w:rsidR="00A4287F" w:rsidRPr="00A4287F" w:rsidRDefault="00A4287F">
      <w:pPr>
        <w:numPr>
          <w:ilvl w:val="0"/>
          <w:numId w:val="6"/>
        </w:num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Employ longitudinal research designs to examine changes in consumer retention </w:t>
      </w:r>
      <w:proofErr w:type="spellStart"/>
      <w:r w:rsidRPr="00A4287F">
        <w:rPr>
          <w:rFonts w:ascii="Times New Roman" w:eastAsia="Times New Roman" w:hAnsi="Times New Roman" w:cs="Times New Roman"/>
          <w:kern w:val="0"/>
          <w14:ligatures w14:val="none"/>
        </w:rPr>
        <w:t>behaviour</w:t>
      </w:r>
      <w:proofErr w:type="spellEnd"/>
      <w:r w:rsidRPr="00A4287F">
        <w:rPr>
          <w:rFonts w:ascii="Times New Roman" w:eastAsia="Times New Roman" w:hAnsi="Times New Roman" w:cs="Times New Roman"/>
          <w:kern w:val="0"/>
          <w14:ligatures w14:val="none"/>
        </w:rPr>
        <w:t xml:space="preserve"> over time. </w:t>
      </w:r>
    </w:p>
    <w:p w14:paraId="2F4627E7" w14:textId="77777777" w:rsidR="00A4287F" w:rsidRPr="00A4287F" w:rsidRDefault="00A4287F">
      <w:pPr>
        <w:numPr>
          <w:ilvl w:val="0"/>
          <w:numId w:val="6"/>
        </w:num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Investigate the moderating or mediating effects of variables such as customer trust, perceived service quality, customer experience, and digital literacy on the relationship between innovative distribution models and consumer retention. </w:t>
      </w:r>
    </w:p>
    <w:p w14:paraId="31758D7B" w14:textId="77777777" w:rsidR="00A4287F" w:rsidRPr="00A4287F" w:rsidRDefault="00A4287F">
      <w:pPr>
        <w:numPr>
          <w:ilvl w:val="0"/>
          <w:numId w:val="6"/>
        </w:num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Conduct comparative studies across different sectors of the digital economy, including online banking, digital health services, food delivery platforms, and online education services. </w:t>
      </w:r>
    </w:p>
    <w:p w14:paraId="05C162E1" w14:textId="77777777" w:rsidR="00A4287F" w:rsidRPr="00A4287F" w:rsidRDefault="00A4287F">
      <w:pPr>
        <w:numPr>
          <w:ilvl w:val="0"/>
          <w:numId w:val="6"/>
        </w:num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t xml:space="preserve">Apply more advanced analytical techniques, such as Structural Equation Modelling (SEM) or Partial Least Squares Structural Equation Modelling (PLS-SEM), to examine complex relationships among logistics innovation, customer experience, and consumer retention. </w:t>
      </w:r>
    </w:p>
    <w:p w14:paraId="66FB183E" w14:textId="77777777" w:rsidR="00A4287F" w:rsidRDefault="00A4287F">
      <w:pPr>
        <w:numPr>
          <w:ilvl w:val="0"/>
          <w:numId w:val="6"/>
        </w:numPr>
        <w:spacing w:after="0" w:line="240" w:lineRule="auto"/>
        <w:jc w:val="both"/>
        <w:rPr>
          <w:rFonts w:ascii="Times New Roman" w:eastAsia="Times New Roman" w:hAnsi="Times New Roman" w:cs="Times New Roman"/>
          <w:kern w:val="0"/>
          <w14:ligatures w14:val="none"/>
        </w:rPr>
      </w:pPr>
      <w:r w:rsidRPr="00A4287F">
        <w:rPr>
          <w:rFonts w:ascii="Times New Roman" w:eastAsia="Times New Roman" w:hAnsi="Times New Roman" w:cs="Times New Roman"/>
          <w:kern w:val="0"/>
          <w14:ligatures w14:val="none"/>
        </w:rPr>
        <w:lastRenderedPageBreak/>
        <w:t xml:space="preserve">Explore additional determinants of consumer retention, including pricing strategies, platform usability, cybersecurity, personalization, and customer relationship management practices, to provide a more comprehensive understanding of consumer </w:t>
      </w:r>
      <w:proofErr w:type="spellStart"/>
      <w:r w:rsidRPr="00A4287F">
        <w:rPr>
          <w:rFonts w:ascii="Times New Roman" w:eastAsia="Times New Roman" w:hAnsi="Times New Roman" w:cs="Times New Roman"/>
          <w:kern w:val="0"/>
          <w14:ligatures w14:val="none"/>
        </w:rPr>
        <w:t>behaviour</w:t>
      </w:r>
      <w:proofErr w:type="spellEnd"/>
      <w:r w:rsidRPr="00A4287F">
        <w:rPr>
          <w:rFonts w:ascii="Times New Roman" w:eastAsia="Times New Roman" w:hAnsi="Times New Roman" w:cs="Times New Roman"/>
          <w:kern w:val="0"/>
          <w14:ligatures w14:val="none"/>
        </w:rPr>
        <w:t xml:space="preserve"> in the e-commerce environment.</w:t>
      </w:r>
    </w:p>
    <w:p w14:paraId="40B3D046" w14:textId="77777777" w:rsidR="00D02753" w:rsidRPr="00A4287F" w:rsidRDefault="00D02753" w:rsidP="00D02753">
      <w:pPr>
        <w:spacing w:after="0" w:line="240" w:lineRule="auto"/>
        <w:ind w:left="720"/>
        <w:jc w:val="both"/>
        <w:rPr>
          <w:rFonts w:ascii="Times New Roman" w:eastAsia="Times New Roman" w:hAnsi="Times New Roman" w:cs="Times New Roman"/>
          <w:kern w:val="0"/>
          <w14:ligatures w14:val="none"/>
        </w:rPr>
      </w:pPr>
    </w:p>
    <w:p w14:paraId="01684730" w14:textId="77777777" w:rsidR="0036047D" w:rsidRPr="0036047D" w:rsidRDefault="0036047D">
      <w:pPr>
        <w:pStyle w:val="ListParagraph"/>
        <w:numPr>
          <w:ilvl w:val="0"/>
          <w:numId w:val="6"/>
        </w:numPr>
        <w:rPr>
          <w:b/>
          <w:bCs/>
        </w:rPr>
      </w:pPr>
      <w:r w:rsidRPr="0036047D">
        <w:rPr>
          <w:b/>
          <w:bCs/>
        </w:rPr>
        <w:t>Declaration of AI Use</w:t>
      </w:r>
    </w:p>
    <w:p w14:paraId="187FB828" w14:textId="77777777" w:rsidR="0036047D" w:rsidRPr="00542CB1" w:rsidRDefault="0036047D" w:rsidP="00D02753">
      <w:pPr>
        <w:pStyle w:val="ListParagraph"/>
        <w:jc w:val="both"/>
      </w:pPr>
      <w:r>
        <w:t>This manuscript was prepared through the combined contributions of all author(s), including contributions to the study design, data, content development, results, interpretation, and related scholarly work. The author(s) acknowledge the use of Grammarly and ChatGPT to assist with grammar checking, language refinement, reference formatting. These AI-assisted tools were not used as authors and did not replace the intellectual contributions or scholarly judgment of the author(s). All AI-assisted outputs, including content, references, and interpretations, were carefully reviewed, revised, verified, and approved by the author(s). The author(s) accept full responsibility for the accuracy, integrity, and final content of the manuscript.</w:t>
      </w:r>
    </w:p>
    <w:p w14:paraId="6B022C30" w14:textId="77777777" w:rsidR="00F37A7F" w:rsidRPr="002E6CC7" w:rsidRDefault="00F37A7F" w:rsidP="002E6CC7">
      <w:pPr>
        <w:spacing w:after="0" w:line="240" w:lineRule="auto"/>
        <w:jc w:val="both"/>
        <w:outlineLvl w:val="1"/>
        <w:rPr>
          <w:rFonts w:ascii="Times New Roman" w:eastAsia="Times New Roman" w:hAnsi="Times New Roman" w:cs="Times New Roman"/>
          <w:b/>
          <w:bCs/>
          <w:kern w:val="0"/>
          <w14:ligatures w14:val="none"/>
        </w:rPr>
      </w:pPr>
    </w:p>
    <w:p w14:paraId="63FA5E03" w14:textId="77777777" w:rsidR="00F37A7F" w:rsidRPr="002E6CC7" w:rsidRDefault="00F37A7F" w:rsidP="002E6CC7">
      <w:pPr>
        <w:spacing w:after="0" w:line="240" w:lineRule="auto"/>
        <w:jc w:val="both"/>
        <w:outlineLvl w:val="1"/>
        <w:rPr>
          <w:rFonts w:ascii="Times New Roman" w:eastAsia="Times New Roman" w:hAnsi="Times New Roman" w:cs="Times New Roman"/>
          <w:b/>
          <w:bCs/>
          <w:kern w:val="0"/>
          <w14:ligatures w14:val="none"/>
        </w:rPr>
      </w:pPr>
    </w:p>
    <w:p w14:paraId="61720431" w14:textId="77777777" w:rsidR="00F37A7F" w:rsidRPr="002E6CC7" w:rsidRDefault="00F37A7F" w:rsidP="002E6CC7">
      <w:pPr>
        <w:spacing w:after="0" w:line="240" w:lineRule="auto"/>
        <w:jc w:val="both"/>
        <w:outlineLvl w:val="1"/>
        <w:rPr>
          <w:rFonts w:ascii="Times New Roman" w:eastAsia="Times New Roman" w:hAnsi="Times New Roman" w:cs="Times New Roman"/>
          <w:b/>
          <w:bCs/>
          <w:kern w:val="0"/>
          <w14:ligatures w14:val="none"/>
        </w:rPr>
      </w:pPr>
    </w:p>
    <w:p w14:paraId="784A8709" w14:textId="77777777" w:rsidR="002E6CC7" w:rsidRPr="002E6CC7" w:rsidRDefault="002E6CC7" w:rsidP="002E6CC7">
      <w:pPr>
        <w:spacing w:after="0" w:line="240" w:lineRule="auto"/>
        <w:outlineLvl w:val="1"/>
        <w:rPr>
          <w:rFonts w:ascii="Times New Roman" w:eastAsia="Times New Roman" w:hAnsi="Times New Roman" w:cs="Times New Roman"/>
          <w:b/>
          <w:bCs/>
          <w:kern w:val="0"/>
          <w14:ligatures w14:val="none"/>
        </w:rPr>
      </w:pPr>
      <w:r w:rsidRPr="002E6CC7">
        <w:rPr>
          <w:rFonts w:ascii="Times New Roman" w:eastAsia="Times New Roman" w:hAnsi="Times New Roman" w:cs="Times New Roman"/>
          <w:b/>
          <w:bCs/>
          <w:kern w:val="0"/>
          <w14:ligatures w14:val="none"/>
        </w:rPr>
        <w:t>REFERENCES</w:t>
      </w:r>
    </w:p>
    <w:p w14:paraId="345910E6"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Ailawadi, K. L., &amp; Farris, P. W. (2017). Managing multi- and omni-channel distribution: Metrics and research directions. </w:t>
      </w:r>
      <w:r w:rsidRPr="00CC0EFC">
        <w:rPr>
          <w:rFonts w:ascii="Times New Roman" w:eastAsia="Times New Roman" w:hAnsi="Times New Roman" w:cs="Times New Roman"/>
          <w:i/>
          <w:iCs/>
          <w:kern w:val="0"/>
          <w14:ligatures w14:val="none"/>
        </w:rPr>
        <w:t>Journal of Retailing, 93</w:t>
      </w:r>
      <w:r w:rsidRPr="00CC0EFC">
        <w:rPr>
          <w:rFonts w:ascii="Times New Roman" w:eastAsia="Times New Roman" w:hAnsi="Times New Roman" w:cs="Times New Roman"/>
          <w:kern w:val="0"/>
          <w14:ligatures w14:val="none"/>
        </w:rPr>
        <w:t>(1), 120–135.</w:t>
      </w:r>
    </w:p>
    <w:p w14:paraId="57EA0778"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Ailawadi, K. L., &amp; Grewal, D. (2017). The future of retailing. </w:t>
      </w:r>
      <w:r w:rsidRPr="00CC0EFC">
        <w:rPr>
          <w:rFonts w:ascii="Times New Roman" w:eastAsia="Times New Roman" w:hAnsi="Times New Roman" w:cs="Times New Roman"/>
          <w:i/>
          <w:iCs/>
          <w:kern w:val="0"/>
          <w14:ligatures w14:val="none"/>
        </w:rPr>
        <w:t>Journal of Retailing, 93</w:t>
      </w:r>
      <w:r w:rsidRPr="00CC0EFC">
        <w:rPr>
          <w:rFonts w:ascii="Times New Roman" w:eastAsia="Times New Roman" w:hAnsi="Times New Roman" w:cs="Times New Roman"/>
          <w:kern w:val="0"/>
          <w14:ligatures w14:val="none"/>
        </w:rPr>
        <w:t>(1), 1–6.</w:t>
      </w:r>
    </w:p>
    <w:p w14:paraId="482D5E1C"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proofErr w:type="spellStart"/>
      <w:r w:rsidRPr="00CC0EFC">
        <w:rPr>
          <w:rFonts w:ascii="Times New Roman" w:eastAsia="Times New Roman" w:hAnsi="Times New Roman" w:cs="Times New Roman"/>
          <w:kern w:val="0"/>
          <w14:ligatures w14:val="none"/>
        </w:rPr>
        <w:t>Alalwan</w:t>
      </w:r>
      <w:proofErr w:type="spellEnd"/>
      <w:r w:rsidRPr="00CC0EFC">
        <w:rPr>
          <w:rFonts w:ascii="Times New Roman" w:eastAsia="Times New Roman" w:hAnsi="Times New Roman" w:cs="Times New Roman"/>
          <w:kern w:val="0"/>
          <w14:ligatures w14:val="none"/>
        </w:rPr>
        <w:t xml:space="preserve">, A. A. (2020). Mobile food ordering apps: An empirical study of the factors affecting customer e-satisfaction and continued intention to reuse. </w:t>
      </w:r>
      <w:r w:rsidRPr="00CC0EFC">
        <w:rPr>
          <w:rFonts w:ascii="Times New Roman" w:eastAsia="Times New Roman" w:hAnsi="Times New Roman" w:cs="Times New Roman"/>
          <w:i/>
          <w:iCs/>
          <w:kern w:val="0"/>
          <w14:ligatures w14:val="none"/>
        </w:rPr>
        <w:t>International Journal of Information Management, 50</w:t>
      </w:r>
      <w:r w:rsidRPr="00CC0EFC">
        <w:rPr>
          <w:rFonts w:ascii="Times New Roman" w:eastAsia="Times New Roman" w:hAnsi="Times New Roman" w:cs="Times New Roman"/>
          <w:kern w:val="0"/>
          <w14:ligatures w14:val="none"/>
        </w:rPr>
        <w:t xml:space="preserve">, 28–44. </w:t>
      </w:r>
      <w:hyperlink r:id="rId9" w:history="1">
        <w:r w:rsidRPr="00CC0EFC">
          <w:rPr>
            <w:rFonts w:ascii="Times New Roman" w:eastAsia="Times New Roman" w:hAnsi="Times New Roman" w:cs="Times New Roman"/>
            <w:color w:val="0000FF"/>
            <w:kern w:val="0"/>
            <w:u w:val="single"/>
            <w14:ligatures w14:val="none"/>
          </w:rPr>
          <w:t>https://doi.org/10.1016/j.ijinfomgt.2019.04.008</w:t>
        </w:r>
      </w:hyperlink>
    </w:p>
    <w:p w14:paraId="0F803802"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Blut, M., Teller, C., &amp; </w:t>
      </w:r>
      <w:proofErr w:type="spellStart"/>
      <w:r w:rsidRPr="00CC0EFC">
        <w:rPr>
          <w:rFonts w:ascii="Times New Roman" w:eastAsia="Times New Roman" w:hAnsi="Times New Roman" w:cs="Times New Roman"/>
          <w:kern w:val="0"/>
          <w14:ligatures w14:val="none"/>
        </w:rPr>
        <w:t>Floh</w:t>
      </w:r>
      <w:proofErr w:type="spellEnd"/>
      <w:r w:rsidRPr="00CC0EFC">
        <w:rPr>
          <w:rFonts w:ascii="Times New Roman" w:eastAsia="Times New Roman" w:hAnsi="Times New Roman" w:cs="Times New Roman"/>
          <w:kern w:val="0"/>
          <w14:ligatures w14:val="none"/>
        </w:rPr>
        <w:t xml:space="preserve">, A. (2018). Testing retail marketing-mix effects on patronage: A meta-analysis. </w:t>
      </w:r>
      <w:r w:rsidRPr="00CC0EFC">
        <w:rPr>
          <w:rFonts w:ascii="Times New Roman" w:eastAsia="Times New Roman" w:hAnsi="Times New Roman" w:cs="Times New Roman"/>
          <w:i/>
          <w:iCs/>
          <w:kern w:val="0"/>
          <w14:ligatures w14:val="none"/>
        </w:rPr>
        <w:t>Journal of Retailing, 94</w:t>
      </w:r>
      <w:r w:rsidRPr="00CC0EFC">
        <w:rPr>
          <w:rFonts w:ascii="Times New Roman" w:eastAsia="Times New Roman" w:hAnsi="Times New Roman" w:cs="Times New Roman"/>
          <w:kern w:val="0"/>
          <w14:ligatures w14:val="none"/>
        </w:rPr>
        <w:t xml:space="preserve">(2), 113–135. </w:t>
      </w:r>
      <w:hyperlink r:id="rId10" w:history="1">
        <w:r w:rsidRPr="00CC0EFC">
          <w:rPr>
            <w:rFonts w:ascii="Times New Roman" w:eastAsia="Times New Roman" w:hAnsi="Times New Roman" w:cs="Times New Roman"/>
            <w:color w:val="0000FF"/>
            <w:kern w:val="0"/>
            <w:u w:val="single"/>
            <w14:ligatures w14:val="none"/>
          </w:rPr>
          <w:t>https://doi.org/10.1016/j.jretai.2018.03.001</w:t>
        </w:r>
      </w:hyperlink>
    </w:p>
    <w:p w14:paraId="44F1646A"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Christopher, M. (2022). </w:t>
      </w:r>
      <w:r w:rsidRPr="00CC0EFC">
        <w:rPr>
          <w:rFonts w:ascii="Times New Roman" w:eastAsia="Times New Roman" w:hAnsi="Times New Roman" w:cs="Times New Roman"/>
          <w:i/>
          <w:iCs/>
          <w:kern w:val="0"/>
          <w14:ligatures w14:val="none"/>
        </w:rPr>
        <w:t>Logistics &amp; supply chain management</w:t>
      </w:r>
      <w:r w:rsidRPr="00CC0EFC">
        <w:rPr>
          <w:rFonts w:ascii="Times New Roman" w:eastAsia="Times New Roman" w:hAnsi="Times New Roman" w:cs="Times New Roman"/>
          <w:kern w:val="0"/>
          <w14:ligatures w14:val="none"/>
        </w:rPr>
        <w:t xml:space="preserve"> (6th ed.). Pearson.</w:t>
      </w:r>
    </w:p>
    <w:p w14:paraId="7BA61F7B"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Fornell, C., Johnson, M. D., Anderson, E. W., Cha, J., &amp; Bryant, B. E. (1996). The American Customer Satisfaction Index: Nature, purpose, and findings. </w:t>
      </w:r>
      <w:r w:rsidRPr="00CC0EFC">
        <w:rPr>
          <w:rFonts w:ascii="Times New Roman" w:eastAsia="Times New Roman" w:hAnsi="Times New Roman" w:cs="Times New Roman"/>
          <w:i/>
          <w:iCs/>
          <w:kern w:val="0"/>
          <w14:ligatures w14:val="none"/>
        </w:rPr>
        <w:t>Journal of Marketing, 60</w:t>
      </w:r>
      <w:r w:rsidRPr="00CC0EFC">
        <w:rPr>
          <w:rFonts w:ascii="Times New Roman" w:eastAsia="Times New Roman" w:hAnsi="Times New Roman" w:cs="Times New Roman"/>
          <w:kern w:val="0"/>
          <w14:ligatures w14:val="none"/>
        </w:rPr>
        <w:t xml:space="preserve">(4), 7–18. </w:t>
      </w:r>
      <w:hyperlink r:id="rId11" w:history="1">
        <w:r w:rsidRPr="00CC0EFC">
          <w:rPr>
            <w:rFonts w:ascii="Times New Roman" w:eastAsia="Times New Roman" w:hAnsi="Times New Roman" w:cs="Times New Roman"/>
            <w:color w:val="0000FF"/>
            <w:kern w:val="0"/>
            <w:u w:val="single"/>
            <w14:ligatures w14:val="none"/>
          </w:rPr>
          <w:t>https://doi.org/10.1177/002224299606000403</w:t>
        </w:r>
      </w:hyperlink>
    </w:p>
    <w:p w14:paraId="2F129DE2"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Hair, J. F., Black, W. C., Babin, B. J., &amp; Anderson, R. E. (2019). </w:t>
      </w:r>
      <w:r w:rsidRPr="00CC0EFC">
        <w:rPr>
          <w:rFonts w:ascii="Times New Roman" w:eastAsia="Times New Roman" w:hAnsi="Times New Roman" w:cs="Times New Roman"/>
          <w:i/>
          <w:iCs/>
          <w:kern w:val="0"/>
          <w14:ligatures w14:val="none"/>
        </w:rPr>
        <w:t>Multivariate data analysis</w:t>
      </w:r>
      <w:r w:rsidRPr="00CC0EFC">
        <w:rPr>
          <w:rFonts w:ascii="Times New Roman" w:eastAsia="Times New Roman" w:hAnsi="Times New Roman" w:cs="Times New Roman"/>
          <w:kern w:val="0"/>
          <w14:ligatures w14:val="none"/>
        </w:rPr>
        <w:t xml:space="preserve"> (8th ed.). Cengage.</w:t>
      </w:r>
    </w:p>
    <w:p w14:paraId="783FA5AA"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Hübner, A., Wollenburg, J., &amp; Holzapfel, A. (2016). Retail logistics in the transition from multichannel to omnichannel. </w:t>
      </w:r>
      <w:r w:rsidRPr="00CC0EFC">
        <w:rPr>
          <w:rFonts w:ascii="Times New Roman" w:eastAsia="Times New Roman" w:hAnsi="Times New Roman" w:cs="Times New Roman"/>
          <w:i/>
          <w:iCs/>
          <w:kern w:val="0"/>
          <w14:ligatures w14:val="none"/>
        </w:rPr>
        <w:t>International Journal of Physical Distribution &amp; Logistics Management, 46</w:t>
      </w:r>
      <w:r w:rsidRPr="00CC0EFC">
        <w:rPr>
          <w:rFonts w:ascii="Times New Roman" w:eastAsia="Times New Roman" w:hAnsi="Times New Roman" w:cs="Times New Roman"/>
          <w:kern w:val="0"/>
          <w14:ligatures w14:val="none"/>
        </w:rPr>
        <w:t xml:space="preserve">(6/7), 562–583. </w:t>
      </w:r>
      <w:hyperlink r:id="rId12" w:history="1">
        <w:r w:rsidRPr="00CC0EFC">
          <w:rPr>
            <w:rFonts w:ascii="Times New Roman" w:eastAsia="Times New Roman" w:hAnsi="Times New Roman" w:cs="Times New Roman"/>
            <w:color w:val="0000FF"/>
            <w:kern w:val="0"/>
            <w:u w:val="single"/>
            <w14:ligatures w14:val="none"/>
          </w:rPr>
          <w:t>https://doi.org/10.1108/IJPDLM-08-2015-0179</w:t>
        </w:r>
      </w:hyperlink>
    </w:p>
    <w:p w14:paraId="3CC35E4C"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Kannan, P. K., &amp; Li, H. A. (2017). Digital marketing: A framework, review, and research agenda. </w:t>
      </w:r>
      <w:r w:rsidRPr="00CC0EFC">
        <w:rPr>
          <w:rFonts w:ascii="Times New Roman" w:eastAsia="Times New Roman" w:hAnsi="Times New Roman" w:cs="Times New Roman"/>
          <w:i/>
          <w:iCs/>
          <w:kern w:val="0"/>
          <w14:ligatures w14:val="none"/>
        </w:rPr>
        <w:t>International Journal of Research in Marketing, 34</w:t>
      </w:r>
      <w:r w:rsidRPr="00CC0EFC">
        <w:rPr>
          <w:rFonts w:ascii="Times New Roman" w:eastAsia="Times New Roman" w:hAnsi="Times New Roman" w:cs="Times New Roman"/>
          <w:kern w:val="0"/>
          <w14:ligatures w14:val="none"/>
        </w:rPr>
        <w:t xml:space="preserve">(1), 22–45. </w:t>
      </w:r>
      <w:hyperlink r:id="rId13" w:history="1">
        <w:r w:rsidRPr="00CC0EFC">
          <w:rPr>
            <w:rFonts w:ascii="Times New Roman" w:eastAsia="Times New Roman" w:hAnsi="Times New Roman" w:cs="Times New Roman"/>
            <w:color w:val="0000FF"/>
            <w:kern w:val="0"/>
            <w:u w:val="single"/>
            <w14:ligatures w14:val="none"/>
          </w:rPr>
          <w:t>https://doi.org/10.1016/j.ijresmar.2016.11.006</w:t>
        </w:r>
      </w:hyperlink>
    </w:p>
    <w:p w14:paraId="2E05670C"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Kotler, P., &amp; Keller, K. L. (2023). </w:t>
      </w:r>
      <w:r w:rsidRPr="00CC0EFC">
        <w:rPr>
          <w:rFonts w:ascii="Times New Roman" w:eastAsia="Times New Roman" w:hAnsi="Times New Roman" w:cs="Times New Roman"/>
          <w:i/>
          <w:iCs/>
          <w:kern w:val="0"/>
          <w14:ligatures w14:val="none"/>
        </w:rPr>
        <w:t>Marketing management</w:t>
      </w:r>
      <w:r w:rsidRPr="00CC0EFC">
        <w:rPr>
          <w:rFonts w:ascii="Times New Roman" w:eastAsia="Times New Roman" w:hAnsi="Times New Roman" w:cs="Times New Roman"/>
          <w:kern w:val="0"/>
          <w14:ligatures w14:val="none"/>
        </w:rPr>
        <w:t xml:space="preserve"> (16th Global ed.). Pearson.</w:t>
      </w:r>
    </w:p>
    <w:p w14:paraId="204EFE3E"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Lemon, K. N., &amp; Verhoef, P. C. (2016). Understanding customer experience throughout the customer journey. </w:t>
      </w:r>
      <w:r w:rsidRPr="00CC0EFC">
        <w:rPr>
          <w:rFonts w:ascii="Times New Roman" w:eastAsia="Times New Roman" w:hAnsi="Times New Roman" w:cs="Times New Roman"/>
          <w:i/>
          <w:iCs/>
          <w:kern w:val="0"/>
          <w14:ligatures w14:val="none"/>
        </w:rPr>
        <w:t>Journal of Marketing, 80</w:t>
      </w:r>
      <w:r w:rsidRPr="00CC0EFC">
        <w:rPr>
          <w:rFonts w:ascii="Times New Roman" w:eastAsia="Times New Roman" w:hAnsi="Times New Roman" w:cs="Times New Roman"/>
          <w:kern w:val="0"/>
          <w14:ligatures w14:val="none"/>
        </w:rPr>
        <w:t xml:space="preserve">(6), 69–96. </w:t>
      </w:r>
      <w:hyperlink r:id="rId14" w:history="1">
        <w:r w:rsidRPr="00CC0EFC">
          <w:rPr>
            <w:rFonts w:ascii="Times New Roman" w:eastAsia="Times New Roman" w:hAnsi="Times New Roman" w:cs="Times New Roman"/>
            <w:color w:val="0000FF"/>
            <w:kern w:val="0"/>
            <w:u w:val="single"/>
            <w14:ligatures w14:val="none"/>
          </w:rPr>
          <w:t>https://doi.org/10.1509/jm.15.0420</w:t>
        </w:r>
      </w:hyperlink>
    </w:p>
    <w:p w14:paraId="117C63EC"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lastRenderedPageBreak/>
        <w:t xml:space="preserve">Mentzer, J. T., Stank, T. P., &amp; Esper, T. L. (2008). Supply chain management and its relationship to logistics, marketing, production, and operations management. </w:t>
      </w:r>
      <w:r w:rsidRPr="00CC0EFC">
        <w:rPr>
          <w:rFonts w:ascii="Times New Roman" w:eastAsia="Times New Roman" w:hAnsi="Times New Roman" w:cs="Times New Roman"/>
          <w:i/>
          <w:iCs/>
          <w:kern w:val="0"/>
          <w14:ligatures w14:val="none"/>
        </w:rPr>
        <w:t>Journal of Business Logistics, 29</w:t>
      </w:r>
      <w:r w:rsidRPr="00CC0EFC">
        <w:rPr>
          <w:rFonts w:ascii="Times New Roman" w:eastAsia="Times New Roman" w:hAnsi="Times New Roman" w:cs="Times New Roman"/>
          <w:kern w:val="0"/>
          <w14:ligatures w14:val="none"/>
        </w:rPr>
        <w:t xml:space="preserve">(1), 31–46. </w:t>
      </w:r>
      <w:hyperlink r:id="rId15" w:history="1">
        <w:r w:rsidRPr="00CC0EFC">
          <w:rPr>
            <w:rFonts w:ascii="Times New Roman" w:eastAsia="Times New Roman" w:hAnsi="Times New Roman" w:cs="Times New Roman"/>
            <w:color w:val="0000FF"/>
            <w:kern w:val="0"/>
            <w:u w:val="single"/>
            <w14:ligatures w14:val="none"/>
          </w:rPr>
          <w:t>https://doi.org/10.1002/j.2158-1592.2008.tb00067.x</w:t>
        </w:r>
      </w:hyperlink>
    </w:p>
    <w:p w14:paraId="6C120E94"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Oliver, R. L. (1980). A cognitive model of the antecedents and consequences of satisfaction decisions. </w:t>
      </w:r>
      <w:r w:rsidRPr="00CC0EFC">
        <w:rPr>
          <w:rFonts w:ascii="Times New Roman" w:eastAsia="Times New Roman" w:hAnsi="Times New Roman" w:cs="Times New Roman"/>
          <w:i/>
          <w:iCs/>
          <w:kern w:val="0"/>
          <w14:ligatures w14:val="none"/>
        </w:rPr>
        <w:t>Journal of Marketing Research, 17</w:t>
      </w:r>
      <w:r w:rsidRPr="00CC0EFC">
        <w:rPr>
          <w:rFonts w:ascii="Times New Roman" w:eastAsia="Times New Roman" w:hAnsi="Times New Roman" w:cs="Times New Roman"/>
          <w:kern w:val="0"/>
          <w14:ligatures w14:val="none"/>
        </w:rPr>
        <w:t xml:space="preserve">(4), 460–469. </w:t>
      </w:r>
      <w:hyperlink r:id="rId16" w:history="1">
        <w:r w:rsidRPr="00CC0EFC">
          <w:rPr>
            <w:rFonts w:ascii="Times New Roman" w:eastAsia="Times New Roman" w:hAnsi="Times New Roman" w:cs="Times New Roman"/>
            <w:color w:val="0000FF"/>
            <w:kern w:val="0"/>
            <w:u w:val="single"/>
            <w14:ligatures w14:val="none"/>
          </w:rPr>
          <w:t>https://doi.org/10.1177/002224378001700405</w:t>
        </w:r>
      </w:hyperlink>
    </w:p>
    <w:p w14:paraId="0BC6264D"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Oliver, R. L. (1999). Whence consumer loyalty? </w:t>
      </w:r>
      <w:r w:rsidRPr="00CC0EFC">
        <w:rPr>
          <w:rFonts w:ascii="Times New Roman" w:eastAsia="Times New Roman" w:hAnsi="Times New Roman" w:cs="Times New Roman"/>
          <w:i/>
          <w:iCs/>
          <w:kern w:val="0"/>
          <w14:ligatures w14:val="none"/>
        </w:rPr>
        <w:t>Journal of Marketing, 63</w:t>
      </w:r>
      <w:r w:rsidRPr="00CC0EFC">
        <w:rPr>
          <w:rFonts w:ascii="Times New Roman" w:eastAsia="Times New Roman" w:hAnsi="Times New Roman" w:cs="Times New Roman"/>
          <w:kern w:val="0"/>
          <w14:ligatures w14:val="none"/>
        </w:rPr>
        <w:t xml:space="preserve">(Special Issue), 33–44. </w:t>
      </w:r>
      <w:hyperlink r:id="rId17" w:history="1">
        <w:r w:rsidRPr="00CC0EFC">
          <w:rPr>
            <w:rFonts w:ascii="Times New Roman" w:eastAsia="Times New Roman" w:hAnsi="Times New Roman" w:cs="Times New Roman"/>
            <w:color w:val="0000FF"/>
            <w:kern w:val="0"/>
            <w:u w:val="single"/>
            <w14:ligatures w14:val="none"/>
          </w:rPr>
          <w:t>https://doi.org/10.1177/00222429990634S105</w:t>
        </w:r>
      </w:hyperlink>
    </w:p>
    <w:p w14:paraId="4BB8060E"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Parasuraman, A., Zeithaml, V. A., &amp; Malhotra, A. (2005). E-S-QUAL: A multiple-item scale for assessing electronic service quality. </w:t>
      </w:r>
      <w:r w:rsidRPr="00CC0EFC">
        <w:rPr>
          <w:rFonts w:ascii="Times New Roman" w:eastAsia="Times New Roman" w:hAnsi="Times New Roman" w:cs="Times New Roman"/>
          <w:i/>
          <w:iCs/>
          <w:kern w:val="0"/>
          <w14:ligatures w14:val="none"/>
        </w:rPr>
        <w:t>Journal of Service Research, 7</w:t>
      </w:r>
      <w:r w:rsidRPr="00CC0EFC">
        <w:rPr>
          <w:rFonts w:ascii="Times New Roman" w:eastAsia="Times New Roman" w:hAnsi="Times New Roman" w:cs="Times New Roman"/>
          <w:kern w:val="0"/>
          <w14:ligatures w14:val="none"/>
        </w:rPr>
        <w:t xml:space="preserve">(3), 213–233. </w:t>
      </w:r>
      <w:hyperlink r:id="rId18" w:history="1">
        <w:r w:rsidRPr="00CC0EFC">
          <w:rPr>
            <w:rFonts w:ascii="Times New Roman" w:eastAsia="Times New Roman" w:hAnsi="Times New Roman" w:cs="Times New Roman"/>
            <w:color w:val="0000FF"/>
            <w:kern w:val="0"/>
            <w:u w:val="single"/>
            <w14:ligatures w14:val="none"/>
          </w:rPr>
          <w:t>https://doi.org/10.1177/1094670504271156</w:t>
        </w:r>
      </w:hyperlink>
    </w:p>
    <w:p w14:paraId="6DCD15C2"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Payne, A., &amp; Frow, P. (2017). Relationship marketing: Looking backwards towards the future. </w:t>
      </w:r>
      <w:r w:rsidRPr="00CC0EFC">
        <w:rPr>
          <w:rFonts w:ascii="Times New Roman" w:eastAsia="Times New Roman" w:hAnsi="Times New Roman" w:cs="Times New Roman"/>
          <w:i/>
          <w:iCs/>
          <w:kern w:val="0"/>
          <w14:ligatures w14:val="none"/>
        </w:rPr>
        <w:t>Journal of Services Marketing, 31</w:t>
      </w:r>
      <w:r w:rsidRPr="00CC0EFC">
        <w:rPr>
          <w:rFonts w:ascii="Times New Roman" w:eastAsia="Times New Roman" w:hAnsi="Times New Roman" w:cs="Times New Roman"/>
          <w:kern w:val="0"/>
          <w14:ligatures w14:val="none"/>
        </w:rPr>
        <w:t xml:space="preserve">(1), 11–15. </w:t>
      </w:r>
      <w:hyperlink r:id="rId19" w:history="1">
        <w:r w:rsidRPr="00CC0EFC">
          <w:rPr>
            <w:rFonts w:ascii="Times New Roman" w:eastAsia="Times New Roman" w:hAnsi="Times New Roman" w:cs="Times New Roman"/>
            <w:color w:val="0000FF"/>
            <w:kern w:val="0"/>
            <w:u w:val="single"/>
            <w14:ligatures w14:val="none"/>
          </w:rPr>
          <w:t>https://doi.org/10.1108/JSM-11-2016-0380</w:t>
        </w:r>
      </w:hyperlink>
    </w:p>
    <w:p w14:paraId="6FC8A909"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Rigby, D. (2011). The future of shopping. </w:t>
      </w:r>
      <w:r w:rsidRPr="00CC0EFC">
        <w:rPr>
          <w:rFonts w:ascii="Times New Roman" w:eastAsia="Times New Roman" w:hAnsi="Times New Roman" w:cs="Times New Roman"/>
          <w:i/>
          <w:iCs/>
          <w:kern w:val="0"/>
          <w14:ligatures w14:val="none"/>
        </w:rPr>
        <w:t>Harvard Business Review, 89</w:t>
      </w:r>
      <w:r w:rsidRPr="00CC0EFC">
        <w:rPr>
          <w:rFonts w:ascii="Times New Roman" w:eastAsia="Times New Roman" w:hAnsi="Times New Roman" w:cs="Times New Roman"/>
          <w:kern w:val="0"/>
          <w14:ligatures w14:val="none"/>
        </w:rPr>
        <w:t>(12), 65–76.</w:t>
      </w:r>
    </w:p>
    <w:p w14:paraId="0009BE54"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Rogers, E. M. (1962). </w:t>
      </w:r>
      <w:r w:rsidRPr="00CC0EFC">
        <w:rPr>
          <w:rFonts w:ascii="Times New Roman" w:eastAsia="Times New Roman" w:hAnsi="Times New Roman" w:cs="Times New Roman"/>
          <w:i/>
          <w:iCs/>
          <w:kern w:val="0"/>
          <w14:ligatures w14:val="none"/>
        </w:rPr>
        <w:t>Diffusion of innovations</w:t>
      </w:r>
      <w:r w:rsidRPr="00CC0EFC">
        <w:rPr>
          <w:rFonts w:ascii="Times New Roman" w:eastAsia="Times New Roman" w:hAnsi="Times New Roman" w:cs="Times New Roman"/>
          <w:kern w:val="0"/>
          <w14:ligatures w14:val="none"/>
        </w:rPr>
        <w:t>. Free Press.</w:t>
      </w:r>
    </w:p>
    <w:p w14:paraId="10D739F7"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Rogers, E. M. (2003). </w:t>
      </w:r>
      <w:r w:rsidRPr="00CC0EFC">
        <w:rPr>
          <w:rFonts w:ascii="Times New Roman" w:eastAsia="Times New Roman" w:hAnsi="Times New Roman" w:cs="Times New Roman"/>
          <w:i/>
          <w:iCs/>
          <w:kern w:val="0"/>
          <w14:ligatures w14:val="none"/>
        </w:rPr>
        <w:t>Diffusion of innovations</w:t>
      </w:r>
      <w:r w:rsidRPr="00CC0EFC">
        <w:rPr>
          <w:rFonts w:ascii="Times New Roman" w:eastAsia="Times New Roman" w:hAnsi="Times New Roman" w:cs="Times New Roman"/>
          <w:kern w:val="0"/>
          <w14:ligatures w14:val="none"/>
        </w:rPr>
        <w:t xml:space="preserve"> (5th ed.). Free Press.</w:t>
      </w:r>
    </w:p>
    <w:p w14:paraId="2BD77AF8"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Rust, R. T., &amp; Huang, M.-H. (2014). The service revolution and the transformation of marketing science. </w:t>
      </w:r>
      <w:r w:rsidRPr="00CC0EFC">
        <w:rPr>
          <w:rFonts w:ascii="Times New Roman" w:eastAsia="Times New Roman" w:hAnsi="Times New Roman" w:cs="Times New Roman"/>
          <w:i/>
          <w:iCs/>
          <w:kern w:val="0"/>
          <w14:ligatures w14:val="none"/>
        </w:rPr>
        <w:t>Marketing Science, 33</w:t>
      </w:r>
      <w:r w:rsidRPr="00CC0EFC">
        <w:rPr>
          <w:rFonts w:ascii="Times New Roman" w:eastAsia="Times New Roman" w:hAnsi="Times New Roman" w:cs="Times New Roman"/>
          <w:kern w:val="0"/>
          <w14:ligatures w14:val="none"/>
        </w:rPr>
        <w:t xml:space="preserve">(2), 206–221. </w:t>
      </w:r>
      <w:hyperlink r:id="rId20" w:history="1">
        <w:r w:rsidRPr="00CC0EFC">
          <w:rPr>
            <w:rFonts w:ascii="Times New Roman" w:eastAsia="Times New Roman" w:hAnsi="Times New Roman" w:cs="Times New Roman"/>
            <w:color w:val="0000FF"/>
            <w:kern w:val="0"/>
            <w:u w:val="single"/>
            <w14:ligatures w14:val="none"/>
          </w:rPr>
          <w:t>https://doi.org/10.1287/mksc.2013.0836</w:t>
        </w:r>
      </w:hyperlink>
    </w:p>
    <w:p w14:paraId="0495531C"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Shankar, V., Inman, J. J., </w:t>
      </w:r>
      <w:proofErr w:type="spellStart"/>
      <w:r w:rsidRPr="00CC0EFC">
        <w:rPr>
          <w:rFonts w:ascii="Times New Roman" w:eastAsia="Times New Roman" w:hAnsi="Times New Roman" w:cs="Times New Roman"/>
          <w:kern w:val="0"/>
          <w14:ligatures w14:val="none"/>
        </w:rPr>
        <w:t>Mantrala</w:t>
      </w:r>
      <w:proofErr w:type="spellEnd"/>
      <w:r w:rsidRPr="00CC0EFC">
        <w:rPr>
          <w:rFonts w:ascii="Times New Roman" w:eastAsia="Times New Roman" w:hAnsi="Times New Roman" w:cs="Times New Roman"/>
          <w:kern w:val="0"/>
          <w14:ligatures w14:val="none"/>
        </w:rPr>
        <w:t xml:space="preserve">, M., Kelley, E., &amp; Rizley, R. (2011). Innovations in shopper marketing: Current insights and future research issues. </w:t>
      </w:r>
      <w:r w:rsidRPr="00CC0EFC">
        <w:rPr>
          <w:rFonts w:ascii="Times New Roman" w:eastAsia="Times New Roman" w:hAnsi="Times New Roman" w:cs="Times New Roman"/>
          <w:i/>
          <w:iCs/>
          <w:kern w:val="0"/>
          <w14:ligatures w14:val="none"/>
        </w:rPr>
        <w:t>Journal of Retailing, 87</w:t>
      </w:r>
      <w:r w:rsidRPr="00CC0EFC">
        <w:rPr>
          <w:rFonts w:ascii="Times New Roman" w:eastAsia="Times New Roman" w:hAnsi="Times New Roman" w:cs="Times New Roman"/>
          <w:kern w:val="0"/>
          <w14:ligatures w14:val="none"/>
        </w:rPr>
        <w:t xml:space="preserve">(Suppl. 1), S29–S42. </w:t>
      </w:r>
      <w:hyperlink r:id="rId21" w:history="1">
        <w:r w:rsidRPr="00CC0EFC">
          <w:rPr>
            <w:rFonts w:ascii="Times New Roman" w:eastAsia="Times New Roman" w:hAnsi="Times New Roman" w:cs="Times New Roman"/>
            <w:color w:val="0000FF"/>
            <w:kern w:val="0"/>
            <w:u w:val="single"/>
            <w14:ligatures w14:val="none"/>
          </w:rPr>
          <w:t>https://doi.org/10.1016/j.jretai.2011.04.005</w:t>
        </w:r>
      </w:hyperlink>
    </w:p>
    <w:p w14:paraId="6FA2005B"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Vargo, S. L., &amp; Lusch, R. F. (2016). Institutions and axioms: An extension and update of service-dominant logic. </w:t>
      </w:r>
      <w:r w:rsidRPr="00CC0EFC">
        <w:rPr>
          <w:rFonts w:ascii="Times New Roman" w:eastAsia="Times New Roman" w:hAnsi="Times New Roman" w:cs="Times New Roman"/>
          <w:i/>
          <w:iCs/>
          <w:kern w:val="0"/>
          <w14:ligatures w14:val="none"/>
        </w:rPr>
        <w:t>Journal of the Academy of Marketing Science, 44</w:t>
      </w:r>
      <w:r w:rsidRPr="00CC0EFC">
        <w:rPr>
          <w:rFonts w:ascii="Times New Roman" w:eastAsia="Times New Roman" w:hAnsi="Times New Roman" w:cs="Times New Roman"/>
          <w:kern w:val="0"/>
          <w14:ligatures w14:val="none"/>
        </w:rPr>
        <w:t xml:space="preserve">(1), 5–23. </w:t>
      </w:r>
      <w:hyperlink r:id="rId22" w:history="1">
        <w:r w:rsidRPr="00CC0EFC">
          <w:rPr>
            <w:rFonts w:ascii="Times New Roman" w:eastAsia="Times New Roman" w:hAnsi="Times New Roman" w:cs="Times New Roman"/>
            <w:color w:val="0000FF"/>
            <w:kern w:val="0"/>
            <w:u w:val="single"/>
            <w14:ligatures w14:val="none"/>
          </w:rPr>
          <w:t>https://doi.org/10.1007/s11747-015-0456-3</w:t>
        </w:r>
      </w:hyperlink>
    </w:p>
    <w:p w14:paraId="34F4A330"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Verhoef, P. C., Kannan, P. K., &amp; Inman, J. J. (2015). From multichannel retailing to omnichannel retailing: Introduction to the special issue on multichannel retailing. </w:t>
      </w:r>
      <w:r w:rsidRPr="00CC0EFC">
        <w:rPr>
          <w:rFonts w:ascii="Times New Roman" w:eastAsia="Times New Roman" w:hAnsi="Times New Roman" w:cs="Times New Roman"/>
          <w:i/>
          <w:iCs/>
          <w:kern w:val="0"/>
          <w14:ligatures w14:val="none"/>
        </w:rPr>
        <w:t>Journal of Retailing, 91</w:t>
      </w:r>
      <w:r w:rsidRPr="00CC0EFC">
        <w:rPr>
          <w:rFonts w:ascii="Times New Roman" w:eastAsia="Times New Roman" w:hAnsi="Times New Roman" w:cs="Times New Roman"/>
          <w:kern w:val="0"/>
          <w14:ligatures w14:val="none"/>
        </w:rPr>
        <w:t xml:space="preserve">(2), 174–181. </w:t>
      </w:r>
      <w:hyperlink r:id="rId23" w:history="1">
        <w:r w:rsidRPr="00CC0EFC">
          <w:rPr>
            <w:rFonts w:ascii="Times New Roman" w:eastAsia="Times New Roman" w:hAnsi="Times New Roman" w:cs="Times New Roman"/>
            <w:color w:val="0000FF"/>
            <w:kern w:val="0"/>
            <w:u w:val="single"/>
            <w14:ligatures w14:val="none"/>
          </w:rPr>
          <w:t>https://doi.org/10.1016/j.jretai.2015.02.005</w:t>
        </w:r>
      </w:hyperlink>
    </w:p>
    <w:p w14:paraId="2825334B"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Verhoef, P. C., Lemon, K. N., Parasuraman, A., Roggeveen, A. L., </w:t>
      </w:r>
      <w:proofErr w:type="spellStart"/>
      <w:r w:rsidRPr="00CC0EFC">
        <w:rPr>
          <w:rFonts w:ascii="Times New Roman" w:eastAsia="Times New Roman" w:hAnsi="Times New Roman" w:cs="Times New Roman"/>
          <w:kern w:val="0"/>
          <w14:ligatures w14:val="none"/>
        </w:rPr>
        <w:t>Tsiros</w:t>
      </w:r>
      <w:proofErr w:type="spellEnd"/>
      <w:r w:rsidRPr="00CC0EFC">
        <w:rPr>
          <w:rFonts w:ascii="Times New Roman" w:eastAsia="Times New Roman" w:hAnsi="Times New Roman" w:cs="Times New Roman"/>
          <w:kern w:val="0"/>
          <w14:ligatures w14:val="none"/>
        </w:rPr>
        <w:t xml:space="preserve">, M., &amp; Schlesinger, L. A. (2009). Customer experience creation: Determinants, dynamics, and management strategies. </w:t>
      </w:r>
      <w:r w:rsidRPr="00CC0EFC">
        <w:rPr>
          <w:rFonts w:ascii="Times New Roman" w:eastAsia="Times New Roman" w:hAnsi="Times New Roman" w:cs="Times New Roman"/>
          <w:i/>
          <w:iCs/>
          <w:kern w:val="0"/>
          <w14:ligatures w14:val="none"/>
        </w:rPr>
        <w:t>Journal of Retailing, 85</w:t>
      </w:r>
      <w:r w:rsidRPr="00CC0EFC">
        <w:rPr>
          <w:rFonts w:ascii="Times New Roman" w:eastAsia="Times New Roman" w:hAnsi="Times New Roman" w:cs="Times New Roman"/>
          <w:kern w:val="0"/>
          <w14:ligatures w14:val="none"/>
        </w:rPr>
        <w:t xml:space="preserve">(1), 31–41. </w:t>
      </w:r>
      <w:hyperlink r:id="rId24" w:history="1">
        <w:r w:rsidRPr="00CC0EFC">
          <w:rPr>
            <w:rFonts w:ascii="Times New Roman" w:eastAsia="Times New Roman" w:hAnsi="Times New Roman" w:cs="Times New Roman"/>
            <w:color w:val="0000FF"/>
            <w:kern w:val="0"/>
            <w:u w:val="single"/>
            <w14:ligatures w14:val="none"/>
          </w:rPr>
          <w:t>https://doi.org/10.1016/j.jretai.2008.11.001</w:t>
        </w:r>
      </w:hyperlink>
    </w:p>
    <w:p w14:paraId="362D8955" w14:textId="77777777" w:rsidR="00CC0EFC"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Zeithaml, V. A., Bitner, M. J., &amp; Gremler, D. D. (2021). </w:t>
      </w:r>
      <w:r w:rsidRPr="00CC0EFC">
        <w:rPr>
          <w:rFonts w:ascii="Times New Roman" w:eastAsia="Times New Roman" w:hAnsi="Times New Roman" w:cs="Times New Roman"/>
          <w:i/>
          <w:iCs/>
          <w:kern w:val="0"/>
          <w14:ligatures w14:val="none"/>
        </w:rPr>
        <w:t>Services marketing: Integrating customer focus across the firm</w:t>
      </w:r>
      <w:r w:rsidRPr="00CC0EFC">
        <w:rPr>
          <w:rFonts w:ascii="Times New Roman" w:eastAsia="Times New Roman" w:hAnsi="Times New Roman" w:cs="Times New Roman"/>
          <w:kern w:val="0"/>
          <w14:ligatures w14:val="none"/>
        </w:rPr>
        <w:t xml:space="preserve"> (8th ed.). McGraw-Hill.</w:t>
      </w:r>
    </w:p>
    <w:p w14:paraId="1E651D4B" w14:textId="0EC07AF7" w:rsidR="00F37A7F" w:rsidRPr="00CC0EFC" w:rsidRDefault="00CC0EFC" w:rsidP="00CC0EFC">
      <w:pPr>
        <w:spacing w:after="0" w:line="240" w:lineRule="auto"/>
        <w:jc w:val="both"/>
        <w:rPr>
          <w:rFonts w:ascii="Times New Roman" w:eastAsia="Times New Roman" w:hAnsi="Times New Roman" w:cs="Times New Roman"/>
          <w:kern w:val="0"/>
          <w14:ligatures w14:val="none"/>
        </w:rPr>
      </w:pPr>
      <w:r w:rsidRPr="00CC0EFC">
        <w:rPr>
          <w:rFonts w:ascii="Times New Roman" w:eastAsia="Times New Roman" w:hAnsi="Times New Roman" w:cs="Times New Roman"/>
          <w:kern w:val="0"/>
          <w14:ligatures w14:val="none"/>
        </w:rPr>
        <w:t xml:space="preserve">Zhang, M., Guo, L., Hu, M., &amp; Liu, W. (2017). Influence of customer engagement with company social networks on stickiness: Mediating effect of customer value creation. </w:t>
      </w:r>
      <w:r w:rsidRPr="00CC0EFC">
        <w:rPr>
          <w:rFonts w:ascii="Times New Roman" w:eastAsia="Times New Roman" w:hAnsi="Times New Roman" w:cs="Times New Roman"/>
          <w:i/>
          <w:iCs/>
          <w:kern w:val="0"/>
          <w14:ligatures w14:val="none"/>
        </w:rPr>
        <w:t>International Journal of Information Management, 37</w:t>
      </w:r>
      <w:r w:rsidRPr="00CC0EFC">
        <w:rPr>
          <w:rFonts w:ascii="Times New Roman" w:eastAsia="Times New Roman" w:hAnsi="Times New Roman" w:cs="Times New Roman"/>
          <w:kern w:val="0"/>
          <w14:ligatures w14:val="none"/>
        </w:rPr>
        <w:t xml:space="preserve">(3), 229–240. </w:t>
      </w:r>
      <w:hyperlink r:id="rId25" w:history="1">
        <w:r w:rsidRPr="00CC0EFC">
          <w:rPr>
            <w:rFonts w:ascii="Times New Roman" w:eastAsia="Times New Roman" w:hAnsi="Times New Roman" w:cs="Times New Roman"/>
            <w:color w:val="0000FF"/>
            <w:kern w:val="0"/>
            <w:u w:val="single"/>
            <w14:ligatures w14:val="none"/>
          </w:rPr>
          <w:t>https://doi.org/10.1016/j.ijinfomgt.2016.04.010</w:t>
        </w:r>
      </w:hyperlink>
    </w:p>
    <w:sectPr w:rsidR="00F37A7F" w:rsidRPr="00CC0EF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A74A3" w14:textId="77777777" w:rsidR="00A372D1" w:rsidRDefault="00A372D1" w:rsidP="00EE0312">
      <w:pPr>
        <w:spacing w:after="0" w:line="240" w:lineRule="auto"/>
      </w:pPr>
      <w:r>
        <w:separator/>
      </w:r>
    </w:p>
  </w:endnote>
  <w:endnote w:type="continuationSeparator" w:id="0">
    <w:p w14:paraId="2BE79B47" w14:textId="77777777" w:rsidR="00A372D1" w:rsidRDefault="00A372D1" w:rsidP="00EE0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247E1" w14:textId="77777777" w:rsidR="0099631B" w:rsidRDefault="00996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701330"/>
      <w:docPartObj>
        <w:docPartGallery w:val="Page Numbers (Bottom of Page)"/>
        <w:docPartUnique/>
      </w:docPartObj>
    </w:sdtPr>
    <w:sdtEndPr>
      <w:rPr>
        <w:noProof/>
      </w:rPr>
    </w:sdtEndPr>
    <w:sdtContent>
      <w:p w14:paraId="2B0D653F" w14:textId="77DDEF28" w:rsidR="00EE0312" w:rsidRDefault="00EE03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CA56BC" w14:textId="77777777" w:rsidR="00EE0312" w:rsidRDefault="00EE0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C1FC6" w14:textId="77777777" w:rsidR="0099631B" w:rsidRDefault="00996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23ADD" w14:textId="77777777" w:rsidR="00A372D1" w:rsidRDefault="00A372D1" w:rsidP="00EE0312">
      <w:pPr>
        <w:spacing w:after="0" w:line="240" w:lineRule="auto"/>
      </w:pPr>
      <w:r>
        <w:separator/>
      </w:r>
    </w:p>
  </w:footnote>
  <w:footnote w:type="continuationSeparator" w:id="0">
    <w:p w14:paraId="4A15E406" w14:textId="77777777" w:rsidR="00A372D1" w:rsidRDefault="00A372D1" w:rsidP="00EE0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85594" w14:textId="4B2F007E" w:rsidR="0099631B" w:rsidRDefault="00000000">
    <w:pPr>
      <w:pStyle w:val="Header"/>
    </w:pPr>
    <w:r>
      <w:rPr>
        <w:noProof/>
      </w:rPr>
      <w:pict w14:anchorId="4E130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379773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B36E7" w14:textId="17B8EBAE" w:rsidR="0099631B" w:rsidRDefault="00000000">
    <w:pPr>
      <w:pStyle w:val="Header"/>
    </w:pPr>
    <w:r>
      <w:rPr>
        <w:noProof/>
      </w:rPr>
      <w:pict w14:anchorId="344A0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379773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F8FD7" w14:textId="784E8F39" w:rsidR="0099631B" w:rsidRDefault="00000000">
    <w:pPr>
      <w:pStyle w:val="Header"/>
    </w:pPr>
    <w:r>
      <w:rPr>
        <w:noProof/>
      </w:rPr>
      <w:pict w14:anchorId="64003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379773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652B5"/>
    <w:multiLevelType w:val="multilevel"/>
    <w:tmpl w:val="627E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A6353E"/>
    <w:multiLevelType w:val="multilevel"/>
    <w:tmpl w:val="9AC0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713881"/>
    <w:multiLevelType w:val="multilevel"/>
    <w:tmpl w:val="FE1A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302F3D"/>
    <w:multiLevelType w:val="multilevel"/>
    <w:tmpl w:val="DF86C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A47888"/>
    <w:multiLevelType w:val="multilevel"/>
    <w:tmpl w:val="7954E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E1413F"/>
    <w:multiLevelType w:val="multilevel"/>
    <w:tmpl w:val="9F562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7A48BC"/>
    <w:multiLevelType w:val="multilevel"/>
    <w:tmpl w:val="1B923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C166D5"/>
    <w:multiLevelType w:val="multilevel"/>
    <w:tmpl w:val="A934AF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2795FA1"/>
    <w:multiLevelType w:val="hybridMultilevel"/>
    <w:tmpl w:val="F55EAF26"/>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8BC0517"/>
    <w:multiLevelType w:val="multilevel"/>
    <w:tmpl w:val="C9A68F0E"/>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FF241FE"/>
    <w:multiLevelType w:val="multilevel"/>
    <w:tmpl w:val="E5DA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0960800">
    <w:abstractNumId w:val="5"/>
  </w:num>
  <w:num w:numId="2" w16cid:durableId="62724982">
    <w:abstractNumId w:val="6"/>
  </w:num>
  <w:num w:numId="3" w16cid:durableId="600916076">
    <w:abstractNumId w:val="2"/>
  </w:num>
  <w:num w:numId="4" w16cid:durableId="1540162585">
    <w:abstractNumId w:val="0"/>
  </w:num>
  <w:num w:numId="5" w16cid:durableId="648949017">
    <w:abstractNumId w:val="3"/>
  </w:num>
  <w:num w:numId="6" w16cid:durableId="2128236218">
    <w:abstractNumId w:val="4"/>
  </w:num>
  <w:num w:numId="7" w16cid:durableId="1488935854">
    <w:abstractNumId w:val="9"/>
  </w:num>
  <w:num w:numId="8" w16cid:durableId="115029043">
    <w:abstractNumId w:val="1"/>
  </w:num>
  <w:num w:numId="9" w16cid:durableId="507914594">
    <w:abstractNumId w:val="10"/>
  </w:num>
  <w:num w:numId="10" w16cid:durableId="452137844">
    <w:abstractNumId w:val="7"/>
  </w:num>
  <w:num w:numId="11" w16cid:durableId="1895118610">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MzMDMwN7E0NjC2NDBQ0lEKTi0uzszPAykwrAUA3463TywAAAA="/>
  </w:docVars>
  <w:rsids>
    <w:rsidRoot w:val="00634725"/>
    <w:rsid w:val="00036E56"/>
    <w:rsid w:val="000562F3"/>
    <w:rsid w:val="00083E0A"/>
    <w:rsid w:val="00175A76"/>
    <w:rsid w:val="001859AF"/>
    <w:rsid w:val="001B27AD"/>
    <w:rsid w:val="00243B44"/>
    <w:rsid w:val="002544AF"/>
    <w:rsid w:val="00283AB9"/>
    <w:rsid w:val="002A706D"/>
    <w:rsid w:val="002E2C03"/>
    <w:rsid w:val="002E6CC7"/>
    <w:rsid w:val="003459BA"/>
    <w:rsid w:val="0036047D"/>
    <w:rsid w:val="004105A8"/>
    <w:rsid w:val="0045706E"/>
    <w:rsid w:val="004B1DDF"/>
    <w:rsid w:val="004D4148"/>
    <w:rsid w:val="004D7F83"/>
    <w:rsid w:val="00501D71"/>
    <w:rsid w:val="005057A1"/>
    <w:rsid w:val="005123CE"/>
    <w:rsid w:val="00524FD1"/>
    <w:rsid w:val="005B5C48"/>
    <w:rsid w:val="005B6FC2"/>
    <w:rsid w:val="005C45BD"/>
    <w:rsid w:val="005D2A35"/>
    <w:rsid w:val="00613670"/>
    <w:rsid w:val="00634725"/>
    <w:rsid w:val="0064047B"/>
    <w:rsid w:val="00700E1D"/>
    <w:rsid w:val="00796635"/>
    <w:rsid w:val="007A1E3F"/>
    <w:rsid w:val="007C4A8D"/>
    <w:rsid w:val="007D64D9"/>
    <w:rsid w:val="00841BB8"/>
    <w:rsid w:val="00865865"/>
    <w:rsid w:val="00865A17"/>
    <w:rsid w:val="008947D4"/>
    <w:rsid w:val="008B54AC"/>
    <w:rsid w:val="0090484E"/>
    <w:rsid w:val="0092161E"/>
    <w:rsid w:val="009701E8"/>
    <w:rsid w:val="0099631B"/>
    <w:rsid w:val="009A0ED2"/>
    <w:rsid w:val="009B4F4F"/>
    <w:rsid w:val="009F0684"/>
    <w:rsid w:val="00A12BFE"/>
    <w:rsid w:val="00A37189"/>
    <w:rsid w:val="00A372D1"/>
    <w:rsid w:val="00A4287F"/>
    <w:rsid w:val="00A56AD0"/>
    <w:rsid w:val="00B56050"/>
    <w:rsid w:val="00B628CF"/>
    <w:rsid w:val="00B6585B"/>
    <w:rsid w:val="00B74678"/>
    <w:rsid w:val="00BE0C9C"/>
    <w:rsid w:val="00C00D25"/>
    <w:rsid w:val="00C05CCB"/>
    <w:rsid w:val="00C150EA"/>
    <w:rsid w:val="00C869EF"/>
    <w:rsid w:val="00CC0EFC"/>
    <w:rsid w:val="00CC7388"/>
    <w:rsid w:val="00CE1C30"/>
    <w:rsid w:val="00D01A64"/>
    <w:rsid w:val="00D02753"/>
    <w:rsid w:val="00D21B8D"/>
    <w:rsid w:val="00D43A4F"/>
    <w:rsid w:val="00D45757"/>
    <w:rsid w:val="00DC2147"/>
    <w:rsid w:val="00E35F1E"/>
    <w:rsid w:val="00EA15A8"/>
    <w:rsid w:val="00EA3A32"/>
    <w:rsid w:val="00EB69CE"/>
    <w:rsid w:val="00EE0312"/>
    <w:rsid w:val="00F0363B"/>
    <w:rsid w:val="00F305B9"/>
    <w:rsid w:val="00F32680"/>
    <w:rsid w:val="00F37A7F"/>
    <w:rsid w:val="00F57F09"/>
    <w:rsid w:val="00F63DE2"/>
    <w:rsid w:val="00F70555"/>
    <w:rsid w:val="00FB03BE"/>
    <w:rsid w:val="00FC0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6277CD"/>
  <w15:chartTrackingRefBased/>
  <w15:docId w15:val="{884A0E65-FE79-4EEF-A354-BEBADBF3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47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347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347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347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347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347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47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47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47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7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347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347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47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47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47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47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47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4725"/>
    <w:rPr>
      <w:rFonts w:eastAsiaTheme="majorEastAsia" w:cstheme="majorBidi"/>
      <w:color w:val="272727" w:themeColor="text1" w:themeTint="D8"/>
    </w:rPr>
  </w:style>
  <w:style w:type="paragraph" w:styleId="Title">
    <w:name w:val="Title"/>
    <w:basedOn w:val="Normal"/>
    <w:next w:val="Normal"/>
    <w:link w:val="TitleChar"/>
    <w:uiPriority w:val="10"/>
    <w:qFormat/>
    <w:rsid w:val="006347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47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47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47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4725"/>
    <w:pPr>
      <w:spacing w:before="160"/>
      <w:jc w:val="center"/>
    </w:pPr>
    <w:rPr>
      <w:i/>
      <w:iCs/>
      <w:color w:val="404040" w:themeColor="text1" w:themeTint="BF"/>
    </w:rPr>
  </w:style>
  <w:style w:type="character" w:customStyle="1" w:styleId="QuoteChar">
    <w:name w:val="Quote Char"/>
    <w:basedOn w:val="DefaultParagraphFont"/>
    <w:link w:val="Quote"/>
    <w:uiPriority w:val="29"/>
    <w:rsid w:val="00634725"/>
    <w:rPr>
      <w:i/>
      <w:iCs/>
      <w:color w:val="404040" w:themeColor="text1" w:themeTint="BF"/>
    </w:rPr>
  </w:style>
  <w:style w:type="paragraph" w:styleId="ListParagraph">
    <w:name w:val="List Paragraph"/>
    <w:basedOn w:val="Normal"/>
    <w:uiPriority w:val="34"/>
    <w:qFormat/>
    <w:rsid w:val="00634725"/>
    <w:pPr>
      <w:ind w:left="720"/>
      <w:contextualSpacing/>
    </w:pPr>
  </w:style>
  <w:style w:type="character" w:styleId="IntenseEmphasis">
    <w:name w:val="Intense Emphasis"/>
    <w:basedOn w:val="DefaultParagraphFont"/>
    <w:uiPriority w:val="21"/>
    <w:qFormat/>
    <w:rsid w:val="00634725"/>
    <w:rPr>
      <w:i/>
      <w:iCs/>
      <w:color w:val="2F5496" w:themeColor="accent1" w:themeShade="BF"/>
    </w:rPr>
  </w:style>
  <w:style w:type="paragraph" w:styleId="IntenseQuote">
    <w:name w:val="Intense Quote"/>
    <w:basedOn w:val="Normal"/>
    <w:next w:val="Normal"/>
    <w:link w:val="IntenseQuoteChar"/>
    <w:uiPriority w:val="30"/>
    <w:qFormat/>
    <w:rsid w:val="006347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4725"/>
    <w:rPr>
      <w:i/>
      <w:iCs/>
      <w:color w:val="2F5496" w:themeColor="accent1" w:themeShade="BF"/>
    </w:rPr>
  </w:style>
  <w:style w:type="character" w:styleId="IntenseReference">
    <w:name w:val="Intense Reference"/>
    <w:basedOn w:val="DefaultParagraphFont"/>
    <w:uiPriority w:val="32"/>
    <w:qFormat/>
    <w:rsid w:val="00634725"/>
    <w:rPr>
      <w:b/>
      <w:bCs/>
      <w:smallCaps/>
      <w:color w:val="2F5496" w:themeColor="accent1" w:themeShade="BF"/>
      <w:spacing w:val="5"/>
    </w:rPr>
  </w:style>
  <w:style w:type="character" w:styleId="Hyperlink">
    <w:name w:val="Hyperlink"/>
    <w:basedOn w:val="DefaultParagraphFont"/>
    <w:qFormat/>
    <w:rsid w:val="00DC2147"/>
    <w:rPr>
      <w:color w:val="0000FF"/>
      <w:u w:val="single"/>
    </w:rPr>
  </w:style>
  <w:style w:type="table" w:styleId="TableGrid">
    <w:name w:val="Table Grid"/>
    <w:basedOn w:val="TableNormal"/>
    <w:uiPriority w:val="39"/>
    <w:rsid w:val="0090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0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312"/>
  </w:style>
  <w:style w:type="paragraph" w:styleId="Footer">
    <w:name w:val="footer"/>
    <w:basedOn w:val="Normal"/>
    <w:link w:val="FooterChar"/>
    <w:uiPriority w:val="99"/>
    <w:unhideWhenUsed/>
    <w:rsid w:val="00EE0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312"/>
  </w:style>
  <w:style w:type="character" w:styleId="UnresolvedMention">
    <w:name w:val="Unresolved Mention"/>
    <w:basedOn w:val="DefaultParagraphFont"/>
    <w:uiPriority w:val="99"/>
    <w:semiHidden/>
    <w:unhideWhenUsed/>
    <w:rsid w:val="00EE0312"/>
    <w:rPr>
      <w:color w:val="605E5C"/>
      <w:shd w:val="clear" w:color="auto" w:fill="E1DFDD"/>
    </w:rPr>
  </w:style>
  <w:style w:type="paragraph" w:customStyle="1" w:styleId="pdq2pgselectionanchorcontainer">
    <w:name w:val="pdq2pg_selectionanchorcontainer"/>
    <w:basedOn w:val="Normal"/>
    <w:rsid w:val="005C45B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C45BD"/>
    <w:rPr>
      <w:b/>
      <w:bCs/>
    </w:rPr>
  </w:style>
  <w:style w:type="paragraph" w:styleId="NormalWeb">
    <w:name w:val="Normal (Web)"/>
    <w:basedOn w:val="Normal"/>
    <w:uiPriority w:val="99"/>
    <w:unhideWhenUsed/>
    <w:rsid w:val="005C45B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sselectedend">
    <w:name w:val="isselectedend"/>
    <w:basedOn w:val="Normal"/>
    <w:rsid w:val="004105A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57F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6104">
      <w:bodyDiv w:val="1"/>
      <w:marLeft w:val="0"/>
      <w:marRight w:val="0"/>
      <w:marTop w:val="0"/>
      <w:marBottom w:val="0"/>
      <w:divBdr>
        <w:top w:val="none" w:sz="0" w:space="0" w:color="auto"/>
        <w:left w:val="none" w:sz="0" w:space="0" w:color="auto"/>
        <w:bottom w:val="none" w:sz="0" w:space="0" w:color="auto"/>
        <w:right w:val="none" w:sz="0" w:space="0" w:color="auto"/>
      </w:divBdr>
    </w:div>
    <w:div w:id="680819374">
      <w:bodyDiv w:val="1"/>
      <w:marLeft w:val="0"/>
      <w:marRight w:val="0"/>
      <w:marTop w:val="0"/>
      <w:marBottom w:val="0"/>
      <w:divBdr>
        <w:top w:val="none" w:sz="0" w:space="0" w:color="auto"/>
        <w:left w:val="none" w:sz="0" w:space="0" w:color="auto"/>
        <w:bottom w:val="none" w:sz="0" w:space="0" w:color="auto"/>
        <w:right w:val="none" w:sz="0" w:space="0" w:color="auto"/>
      </w:divBdr>
    </w:div>
    <w:div w:id="1395736579">
      <w:bodyDiv w:val="1"/>
      <w:marLeft w:val="0"/>
      <w:marRight w:val="0"/>
      <w:marTop w:val="0"/>
      <w:marBottom w:val="0"/>
      <w:divBdr>
        <w:top w:val="none" w:sz="0" w:space="0" w:color="auto"/>
        <w:left w:val="none" w:sz="0" w:space="0" w:color="auto"/>
        <w:bottom w:val="none" w:sz="0" w:space="0" w:color="auto"/>
        <w:right w:val="none" w:sz="0" w:space="0" w:color="auto"/>
      </w:divBdr>
    </w:div>
    <w:div w:id="21049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ijresmar.2016.11.006" TargetMode="External"/><Relationship Id="rId18" Type="http://schemas.openxmlformats.org/officeDocument/2006/relationships/hyperlink" Target="https://doi.org/10.1177/109467050427115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16/j.jretai.2011.04.005" TargetMode="External"/><Relationship Id="rId7" Type="http://schemas.openxmlformats.org/officeDocument/2006/relationships/endnotes" Target="endnotes.xml"/><Relationship Id="rId12" Type="http://schemas.openxmlformats.org/officeDocument/2006/relationships/hyperlink" Target="https://doi.org/10.1108/IJPDLM-08-2015-0179" TargetMode="External"/><Relationship Id="rId17" Type="http://schemas.openxmlformats.org/officeDocument/2006/relationships/hyperlink" Target="https://doi.org/10.1177/00222429990634S105" TargetMode="External"/><Relationship Id="rId25" Type="http://schemas.openxmlformats.org/officeDocument/2006/relationships/hyperlink" Target="https://doi.org/10.1016/j.ijinfomgt.2016.04.0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77/002224378001700405" TargetMode="External"/><Relationship Id="rId20" Type="http://schemas.openxmlformats.org/officeDocument/2006/relationships/hyperlink" Target="https://doi.org/10.1287/mksc.2013.083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002224299606000403" TargetMode="External"/><Relationship Id="rId24" Type="http://schemas.openxmlformats.org/officeDocument/2006/relationships/hyperlink" Target="https://doi.org/10.1016/j.jretai.2008.11.00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2/j.2158-1592.2008.tb00067.x" TargetMode="External"/><Relationship Id="rId23" Type="http://schemas.openxmlformats.org/officeDocument/2006/relationships/hyperlink" Target="https://doi.org/10.1016/j.jretai.2015.02.005" TargetMode="External"/><Relationship Id="rId28" Type="http://schemas.openxmlformats.org/officeDocument/2006/relationships/footer" Target="footer1.xml"/><Relationship Id="rId10" Type="http://schemas.openxmlformats.org/officeDocument/2006/relationships/hyperlink" Target="https://doi.org/10.1016/j.jretai.2018.03.001" TargetMode="External"/><Relationship Id="rId19" Type="http://schemas.openxmlformats.org/officeDocument/2006/relationships/hyperlink" Target="https://doi.org/10.1108/JSM-11-2016-0380"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1016/j.ijinfomgt.2019.04.008" TargetMode="External"/><Relationship Id="rId14" Type="http://schemas.openxmlformats.org/officeDocument/2006/relationships/hyperlink" Target="https://doi.org/10.1509/jm.15.0420" TargetMode="External"/><Relationship Id="rId22" Type="http://schemas.openxmlformats.org/officeDocument/2006/relationships/hyperlink" Target="https://doi.org/10.1007/s11747-015-0456-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E3195-A693-4711-9C3C-21D1C4536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30</Pages>
  <Words>14870</Words>
  <Characters>84759</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CPU 1117</cp:lastModifiedBy>
  <cp:revision>14</cp:revision>
  <dcterms:created xsi:type="dcterms:W3CDTF">2026-06-26T00:35:00Z</dcterms:created>
  <dcterms:modified xsi:type="dcterms:W3CDTF">2026-06-27T08:46:00Z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30748560-c526-47ba-903e-1e570e2b167f</vt:lpwstr>
  </property>
</Properties>
</file>