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CA04" w14:textId="77777777" w:rsidR="00E46B35" w:rsidRPr="00950F71" w:rsidRDefault="00E46B35" w:rsidP="00662EEF">
      <w:pPr>
        <w:pStyle w:val="NormalWeb"/>
        <w:jc w:val="center"/>
        <w:rPr>
          <w:b/>
        </w:rPr>
      </w:pPr>
      <w:r w:rsidRPr="00950F71">
        <w:rPr>
          <w:b/>
        </w:rPr>
        <w:t xml:space="preserve">FACTORS ASSOCIATED WITH NUTRITIONAL KNOWLEDGE AMONG WOMEN ATTENDING ANTENATAL CLINICS IN SELECTED PRIMARY HEALTHCARE CENTERS IN PORT HARCOURT </w:t>
      </w:r>
    </w:p>
    <w:p w14:paraId="3FCAE720" w14:textId="77777777" w:rsidR="00E46B35" w:rsidRPr="00950F71" w:rsidRDefault="00E46B35" w:rsidP="00662EEF">
      <w:pPr>
        <w:spacing w:line="240" w:lineRule="auto"/>
        <w:rPr>
          <w:rFonts w:ascii="Times New Roman" w:hAnsi="Times New Roman" w:cs="Times New Roman"/>
          <w:b/>
          <w:color w:val="000000" w:themeColor="text1"/>
          <w:sz w:val="24"/>
          <w:szCs w:val="24"/>
        </w:rPr>
      </w:pPr>
    </w:p>
    <w:p w14:paraId="164F24AE" w14:textId="77777777" w:rsidR="003A727B" w:rsidRDefault="003A727B" w:rsidP="00662EEF">
      <w:pPr>
        <w:spacing w:line="240" w:lineRule="auto"/>
        <w:jc w:val="center"/>
        <w:rPr>
          <w:rFonts w:ascii="Times New Roman" w:hAnsi="Times New Roman" w:cs="Times New Roman"/>
          <w:b/>
          <w:bCs/>
          <w:sz w:val="24"/>
          <w:szCs w:val="24"/>
        </w:rPr>
      </w:pPr>
    </w:p>
    <w:p w14:paraId="47DE0369" w14:textId="77777777" w:rsidR="000A0539" w:rsidRPr="00950F71" w:rsidRDefault="000A0539" w:rsidP="00662EEF">
      <w:pPr>
        <w:spacing w:line="240" w:lineRule="auto"/>
        <w:jc w:val="center"/>
        <w:rPr>
          <w:rFonts w:ascii="Times New Roman" w:hAnsi="Times New Roman" w:cs="Times New Roman"/>
          <w:b/>
          <w:color w:val="000000" w:themeColor="text1"/>
          <w:sz w:val="24"/>
          <w:szCs w:val="24"/>
        </w:rPr>
      </w:pPr>
    </w:p>
    <w:p w14:paraId="753EF2D0" w14:textId="77777777" w:rsidR="000A161F" w:rsidRPr="00950F71" w:rsidRDefault="000A161F" w:rsidP="00662EEF">
      <w:pPr>
        <w:spacing w:line="240" w:lineRule="auto"/>
        <w:jc w:val="center"/>
        <w:rPr>
          <w:rFonts w:ascii="Times New Roman" w:hAnsi="Times New Roman" w:cs="Times New Roman"/>
          <w:b/>
          <w:bCs/>
          <w:sz w:val="24"/>
          <w:szCs w:val="24"/>
        </w:rPr>
      </w:pPr>
    </w:p>
    <w:p w14:paraId="0AF5F9F8" w14:textId="77777777" w:rsidR="00E46B35" w:rsidRPr="00950F71" w:rsidRDefault="00E46B35" w:rsidP="00662EEF">
      <w:pPr>
        <w:spacing w:line="240" w:lineRule="auto"/>
        <w:jc w:val="center"/>
        <w:rPr>
          <w:rFonts w:ascii="Times New Roman" w:hAnsi="Times New Roman" w:cs="Times New Roman"/>
          <w:b/>
          <w:bCs/>
          <w:sz w:val="24"/>
          <w:szCs w:val="24"/>
        </w:rPr>
      </w:pPr>
      <w:r w:rsidRPr="00950F71">
        <w:rPr>
          <w:rFonts w:ascii="Times New Roman" w:hAnsi="Times New Roman" w:cs="Times New Roman"/>
          <w:b/>
          <w:bCs/>
          <w:sz w:val="24"/>
          <w:szCs w:val="24"/>
        </w:rPr>
        <w:t>ABSTRACT</w:t>
      </w:r>
    </w:p>
    <w:p w14:paraId="198361DC" w14:textId="77777777" w:rsidR="00E46B35" w:rsidRPr="00950F71" w:rsidRDefault="00E46B35" w:rsidP="00662EEF">
      <w:pPr>
        <w:pStyle w:val="NormalWeb"/>
        <w:jc w:val="both"/>
      </w:pPr>
      <w:r w:rsidRPr="00950F71">
        <w:t>The study assessed the factors associated with nutritional knowledge among women attending antenatal clinics in selected primary healthc</w:t>
      </w:r>
      <w:r w:rsidR="00487450" w:rsidRPr="00950F71">
        <w:t>are centers in Port Harcourt</w:t>
      </w:r>
      <w:r w:rsidRPr="00950F71">
        <w:t xml:space="preserve">. The study used descriptive survey design. The population of the study includes </w:t>
      </w:r>
      <w:r w:rsidRPr="00950F71">
        <w:rPr>
          <w:bCs/>
        </w:rPr>
        <w:t>1,200 pregnant women who attended ANC services</w:t>
      </w:r>
      <w:r w:rsidRPr="00950F71">
        <w:t xml:space="preserve"> in various primary healthcare centers across Port Harcourt from February 2025 to September 2025. A sample size of 330 pregnant women was selected using Yamane sample size determination. The study used </w:t>
      </w:r>
      <w:r w:rsidRPr="00950F71">
        <w:rPr>
          <w:rStyle w:val="Strong"/>
          <w:b w:val="0"/>
        </w:rPr>
        <w:t>simple random sampling</w:t>
      </w:r>
      <w:r w:rsidRPr="00950F71">
        <w:t xml:space="preserve"> technique to select the sample size. The study used a researcher made questionnaire to collect the data. The instrument was subjected to reliability test using test-retest method and a sample size of 0.89 was obtained. The result of the study revealed that the majority of respondents were in the </w:t>
      </w:r>
      <w:r w:rsidRPr="00950F71">
        <w:rPr>
          <w:bCs/>
        </w:rPr>
        <w:t>25-29</w:t>
      </w:r>
      <w:r w:rsidRPr="00950F71">
        <w:t xml:space="preserve"> age group 100(30.30%), followed by the </w:t>
      </w:r>
      <w:r w:rsidRPr="00950F71">
        <w:rPr>
          <w:bCs/>
        </w:rPr>
        <w:t>18-24</w:t>
      </w:r>
      <w:r w:rsidRPr="00950F71">
        <w:t xml:space="preserve"> years group 80(24.24%) and </w:t>
      </w:r>
      <w:r w:rsidRPr="00950F71">
        <w:rPr>
          <w:bCs/>
        </w:rPr>
        <w:t>35 and above</w:t>
      </w:r>
      <w:r w:rsidRPr="00950F71">
        <w:t xml:space="preserve"> 80(24.24%). The </w:t>
      </w:r>
      <w:r w:rsidRPr="00950F71">
        <w:rPr>
          <w:bCs/>
        </w:rPr>
        <w:t>30-34</w:t>
      </w:r>
      <w:r w:rsidRPr="00950F71">
        <w:t xml:space="preserve"> age group had the lowest representation with 70 (21.21%). In terms of </w:t>
      </w:r>
      <w:r w:rsidRPr="00950F71">
        <w:rPr>
          <w:bCs/>
        </w:rPr>
        <w:t>marital status</w:t>
      </w:r>
      <w:r w:rsidRPr="00950F71">
        <w:t xml:space="preserve">, most women were </w:t>
      </w:r>
      <w:r w:rsidRPr="00950F71">
        <w:rPr>
          <w:bCs/>
        </w:rPr>
        <w:t>single</w:t>
      </w:r>
      <w:r w:rsidRPr="00950F71">
        <w:t xml:space="preserve"> 150(45.45%), followed by </w:t>
      </w:r>
      <w:r w:rsidRPr="00950F71">
        <w:rPr>
          <w:bCs/>
        </w:rPr>
        <w:t>married</w:t>
      </w:r>
      <w:r w:rsidRPr="00950F71">
        <w:t xml:space="preserve"> women 120(36.36%). Smaller proportions were </w:t>
      </w:r>
      <w:r w:rsidRPr="00950F71">
        <w:rPr>
          <w:bCs/>
        </w:rPr>
        <w:t>divorced</w:t>
      </w:r>
      <w:r w:rsidRPr="00950F71">
        <w:t xml:space="preserve"> or </w:t>
      </w:r>
      <w:r w:rsidRPr="00950F71">
        <w:rPr>
          <w:bCs/>
        </w:rPr>
        <w:t>widowed</w:t>
      </w:r>
      <w:r w:rsidRPr="00950F71">
        <w:t xml:space="preserve">, each making up 30 (9.09%). The study further revealed that the level of nutritional knowledge among pregnant women attending antenatal clinics in Port Harcourt LGA was moderate. </w:t>
      </w:r>
      <w:r w:rsidR="007F0209" w:rsidRPr="00950F71">
        <w:t>F</w:t>
      </w:r>
      <w:r w:rsidRPr="00950F71">
        <w:t>actors associated with nutritional knowledge among women attending antenatal clinics in Port Harcourt LGA included educational background, socio-economic status, and access to healthcare services, all of which significantly influenced their understanding of</w:t>
      </w:r>
      <w:r w:rsidR="007F0209" w:rsidRPr="00950F71">
        <w:t xml:space="preserve"> pregnancy nutrition</w:t>
      </w:r>
      <w:r w:rsidRPr="00950F71">
        <w:t>. The study conclude that pregnant women attending antenatal clinics in Port Harcourt LGA demonstrated moderate nutritional knowledge, there were still gaps that need to be addressed through targeted educational interventions. Therefore, it is crucial to provide targeted nutrition education during antenatal visits, especially for women with lower levels of education and those from lower socio-economic backgrounds, to fill gaps in nutritional knowledge and improve dietary practices.</w:t>
      </w:r>
    </w:p>
    <w:p w14:paraId="604DE254" w14:textId="77777777" w:rsidR="005A5A4D" w:rsidRPr="00950F71" w:rsidRDefault="005A5A4D" w:rsidP="00662EEF">
      <w:pPr>
        <w:pStyle w:val="NormalWeb"/>
      </w:pPr>
      <w:r w:rsidRPr="00950F71">
        <w:rPr>
          <w:rStyle w:val="Strong"/>
        </w:rPr>
        <w:t>INTRODUCTION</w:t>
      </w:r>
    </w:p>
    <w:p w14:paraId="26F08D34" w14:textId="77777777" w:rsidR="005A5A4D" w:rsidRPr="00950F71" w:rsidRDefault="005A5A4D" w:rsidP="00662EEF">
      <w:pPr>
        <w:pStyle w:val="NormalWeb"/>
        <w:jc w:val="both"/>
      </w:pPr>
      <w:r w:rsidRPr="00950F71">
        <w:t xml:space="preserve">Nutrition plays an undeniably critical role in maternal health, especially during pregnancy, as it directly influences both the health of the mother and the developing fetus. The nutritional status of pregnant women can have long-term implications for both maternal and child health, influencing pregnancy outcomes, infant birth weight, and the risk of developing chronic diseases later in life. Adequate nutrition during pregnancy helps in the prevention of complications such as anemia, preeclampsia, gestational diabetes, and low birth weight. It also plays a crucial role in the development of the fetal brain and other organs, ensuring that the baby has the best start in life (Adebayo et al., 2020; Fadaei et al., 2021). Primary healthcare centers (PHCs) are essential in </w:t>
      </w:r>
      <w:r w:rsidRPr="00950F71">
        <w:lastRenderedPageBreak/>
        <w:t>promoting maternal and child health, serving as the first point of contact for many pregnant women. These centers are designed to provide affordable and accessible care for a range of health issues, including antenatal care (ANC), immunizations, and general health advice. In Nigeria, especially in regions like Port Harcourt, the capital city of Rivers State, PHCs are central to addressing maternal health challenges. Despite their significance, however, the ability of PHCs to deliver high-quality care, especially in terms of nutritional advice, is often hindered by a number of challenges, such as inadequate resources, limited trained staff, and poor access to updated educational materials (</w:t>
      </w:r>
      <w:proofErr w:type="spellStart"/>
      <w:r w:rsidRPr="00950F71">
        <w:t>Alharthy</w:t>
      </w:r>
      <w:proofErr w:type="spellEnd"/>
      <w:r w:rsidRPr="00950F71">
        <w:t xml:space="preserve"> et al., 2023; Al-</w:t>
      </w:r>
      <w:proofErr w:type="spellStart"/>
      <w:r w:rsidRPr="00950F71">
        <w:t>Dorzi</w:t>
      </w:r>
      <w:proofErr w:type="spellEnd"/>
      <w:r w:rsidRPr="00950F71">
        <w:t xml:space="preserve"> et al., 2022).</w:t>
      </w:r>
    </w:p>
    <w:p w14:paraId="7565D1D0" w14:textId="77777777" w:rsidR="00B165B4" w:rsidRPr="00B165B4" w:rsidRDefault="00B165B4" w:rsidP="00B165B4">
      <w:pPr>
        <w:spacing w:before="100" w:beforeAutospacing="1" w:after="100" w:afterAutospacing="1" w:line="240" w:lineRule="auto"/>
        <w:jc w:val="both"/>
        <w:rPr>
          <w:rFonts w:ascii="Times New Roman" w:eastAsia="Times New Roman" w:hAnsi="Times New Roman" w:cs="Times New Roman"/>
          <w:sz w:val="24"/>
          <w:szCs w:val="24"/>
        </w:rPr>
      </w:pPr>
      <w:r w:rsidRPr="00B165B4">
        <w:rPr>
          <w:rFonts w:ascii="Times New Roman" w:eastAsia="Times New Roman" w:hAnsi="Times New Roman" w:cs="Times New Roman"/>
          <w:sz w:val="24"/>
          <w:szCs w:val="24"/>
        </w:rPr>
        <w:t xml:space="preserve">One nutrient recognizable for pregnancy women because well during effort to ensure that this single dietary surplus is avoided. It also involves enabling them to appreciate the precise pregnancy nutrients, for instance, Iron, Calcium, Folic Acid and Proteins, to name a few. It is widely accepted through research that malnutrition in pregnancy causes a range of adverse effects in the mothers and their newborns including preterm labor, </w:t>
      </w:r>
      <w:proofErr w:type="spellStart"/>
      <w:r w:rsidRPr="00B165B4">
        <w:rPr>
          <w:rFonts w:ascii="Times New Roman" w:eastAsia="Times New Roman" w:hAnsi="Times New Roman" w:cs="Times New Roman"/>
          <w:sz w:val="24"/>
          <w:szCs w:val="24"/>
        </w:rPr>
        <w:t>IntraUterine</w:t>
      </w:r>
      <w:proofErr w:type="spellEnd"/>
      <w:r w:rsidRPr="00B165B4">
        <w:rPr>
          <w:rFonts w:ascii="Times New Roman" w:eastAsia="Times New Roman" w:hAnsi="Times New Roman" w:cs="Times New Roman"/>
          <w:sz w:val="24"/>
          <w:szCs w:val="24"/>
        </w:rPr>
        <w:t xml:space="preserve"> Growth Retardation (IUGR) and poor greater chances of maternal dying (Adebayo et al., 2021. Health facilities has antenatal care services provided but women especially those in urban areas like Port Harcourt in Nigeria lack the necessary information on, what to eat healthy while pregnant. A lack of this vital information often has effects on the mother as well as the new-born. While the use of additional studies is not unethical, the findings of Okafor et al. (2019), on the other hand, show that the knowledge regarding the interpretation to some level of nutrition within the context of pregnancy in Nigeria is not even remote in adequately channeled towards the right direction. This is connected largely to the lack of structure counsel and information for the dietary needs of pregnant women–no continuous education is provided for that matter. A lot of women cannot get help on how they should take care of themselves nutritionally and sometimes the advice they obtain is not adequate for the specific case they are in, or does not help (</w:t>
      </w:r>
      <w:proofErr w:type="spellStart"/>
      <w:r w:rsidRPr="00B165B4">
        <w:rPr>
          <w:rFonts w:ascii="Times New Roman" w:eastAsia="Times New Roman" w:hAnsi="Times New Roman" w:cs="Times New Roman"/>
          <w:sz w:val="24"/>
          <w:szCs w:val="24"/>
        </w:rPr>
        <w:t>Alfayez</w:t>
      </w:r>
      <w:proofErr w:type="spellEnd"/>
      <w:r w:rsidRPr="00B165B4">
        <w:rPr>
          <w:rFonts w:ascii="Times New Roman" w:eastAsia="Times New Roman" w:hAnsi="Times New Roman" w:cs="Times New Roman"/>
          <w:sz w:val="24"/>
          <w:szCs w:val="24"/>
        </w:rPr>
        <w:t xml:space="preserve"> et al., 2020).</w:t>
      </w:r>
    </w:p>
    <w:p w14:paraId="5E2F152B" w14:textId="77777777" w:rsidR="00B165B4" w:rsidRDefault="00B165B4" w:rsidP="00B165B4">
      <w:pPr>
        <w:spacing w:before="100" w:beforeAutospacing="1" w:after="100" w:afterAutospacing="1" w:line="240" w:lineRule="auto"/>
        <w:jc w:val="both"/>
        <w:rPr>
          <w:rFonts w:ascii="Times New Roman" w:eastAsia="Times New Roman" w:hAnsi="Times New Roman" w:cs="Times New Roman"/>
          <w:sz w:val="24"/>
          <w:szCs w:val="24"/>
        </w:rPr>
      </w:pPr>
      <w:r w:rsidRPr="00B165B4">
        <w:rPr>
          <w:rFonts w:ascii="Times New Roman" w:eastAsia="Times New Roman" w:hAnsi="Times New Roman" w:cs="Times New Roman"/>
          <w:sz w:val="24"/>
          <w:szCs w:val="24"/>
        </w:rPr>
        <w:t xml:space="preserve">In one of the country's largest cities, Port Harcourt, the choice of food and the feeding manner of the pregnant women, who are mainly domiciled in the cities across the country, are a complex combination of different factors. One of the main factors, which inhibit the right choices of food and proper feeding habits especially by pregnant women in the area has been the high level of poverty and inequality in the society. These factors of the societal make up are often times a cloth to wear because they can either facilitate or hinder a person’s ability to access nutritious diets, health facilities or nutrition education. Pregnant women from poor backgrounds may also find it quite difficult to feed well due to the high cost of some nutritious foods including fruits, vegetables and foods containing proteins, which are vital during pregnancy. There may enter a barrier in the seeking of facilities by some women with a childbearing receipt presented from time to time given financial constraints, lack of means of transport, or knowledge on where to health care is available and how to pay for it; (Al-Tawfiq et al., 2019; </w:t>
      </w:r>
      <w:proofErr w:type="spellStart"/>
      <w:r w:rsidRPr="00B165B4">
        <w:rPr>
          <w:rFonts w:ascii="Times New Roman" w:eastAsia="Times New Roman" w:hAnsi="Times New Roman" w:cs="Times New Roman"/>
          <w:sz w:val="24"/>
          <w:szCs w:val="24"/>
        </w:rPr>
        <w:t>Alharthy</w:t>
      </w:r>
      <w:proofErr w:type="spellEnd"/>
      <w:r w:rsidRPr="00B165B4">
        <w:rPr>
          <w:rFonts w:ascii="Times New Roman" w:eastAsia="Times New Roman" w:hAnsi="Times New Roman" w:cs="Times New Roman"/>
          <w:sz w:val="24"/>
          <w:szCs w:val="24"/>
        </w:rPr>
        <w:t xml:space="preserve"> et al., 2023).</w:t>
      </w:r>
    </w:p>
    <w:p w14:paraId="4F4BEF28" w14:textId="77777777" w:rsidR="005A5A4D" w:rsidRPr="00950F71" w:rsidRDefault="005A5A4D" w:rsidP="00B165B4">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Cultural beliefs and practices also play a significant role in shaping nutritional knowledge and practices. In some communities, there are traditional beliefs about food and pregnancy that can influence a woman's dietary choices. For example, certain foods may be considered "hot" or "cold" according to cultural beliefs, and women may avoid consuming certain foods that are deemed inappropriate during pregnancy, even if these foods are beneficial to maternal and fetal health. Such cultural beliefs can interfere with the adoption of recommended nutritional practices, leading to deficiencies in essential nutrients like iron, folate, and calcium (</w:t>
      </w:r>
      <w:proofErr w:type="spellStart"/>
      <w:r w:rsidRPr="00950F71">
        <w:rPr>
          <w:rFonts w:ascii="Times New Roman" w:eastAsia="Times New Roman" w:hAnsi="Times New Roman" w:cs="Times New Roman"/>
          <w:sz w:val="24"/>
          <w:szCs w:val="24"/>
        </w:rPr>
        <w:t>Alhumidan</w:t>
      </w:r>
      <w:proofErr w:type="spellEnd"/>
      <w:r w:rsidRPr="00950F71">
        <w:rPr>
          <w:rFonts w:ascii="Times New Roman" w:eastAsia="Times New Roman" w:hAnsi="Times New Roman" w:cs="Times New Roman"/>
          <w:sz w:val="24"/>
          <w:szCs w:val="24"/>
        </w:rPr>
        <w:t xml:space="preserve"> et al., 2022). </w:t>
      </w:r>
      <w:r w:rsidRPr="00950F71">
        <w:rPr>
          <w:rFonts w:ascii="Times New Roman" w:eastAsia="Times New Roman" w:hAnsi="Times New Roman" w:cs="Times New Roman"/>
          <w:sz w:val="24"/>
          <w:szCs w:val="24"/>
        </w:rPr>
        <w:lastRenderedPageBreak/>
        <w:t>Furthermore, inadequate healthcare infrastructure, particularly in rural and peri-urban areas of Port Harcourt LGA, exacerbates these challenges. Primary healthcare centers often face challenges in maintaining adequate facilities for nutrition education and counseling. The staff at these centers are typically overwhelmed by the volume of patients they see daily, leading to time constraints that prevent effective counseling and education. Many healthcare workers also lack specialized training in maternal nutrition, which limits their ability to offer accurate and tailored advice. While basic nutritional guidance may be provided during ANC visits, it may not be enough to address the specific needs of each individual, particularly those with underlying health conditions or complicated pregnancies (Bukhari et al., 2021; Al-</w:t>
      </w:r>
      <w:proofErr w:type="spellStart"/>
      <w:r w:rsidRPr="00950F71">
        <w:rPr>
          <w:rFonts w:ascii="Times New Roman" w:eastAsia="Times New Roman" w:hAnsi="Times New Roman" w:cs="Times New Roman"/>
          <w:sz w:val="24"/>
          <w:szCs w:val="24"/>
        </w:rPr>
        <w:t>Dorzi</w:t>
      </w:r>
      <w:proofErr w:type="spellEnd"/>
      <w:r w:rsidRPr="00950F71">
        <w:rPr>
          <w:rFonts w:ascii="Times New Roman" w:eastAsia="Times New Roman" w:hAnsi="Times New Roman" w:cs="Times New Roman"/>
          <w:sz w:val="24"/>
          <w:szCs w:val="24"/>
        </w:rPr>
        <w:t xml:space="preserve"> et al., 2020). </w:t>
      </w:r>
    </w:p>
    <w:p w14:paraId="2F22B7E2" w14:textId="77777777" w:rsidR="00A22042" w:rsidRPr="00950F71" w:rsidRDefault="005A5A4D" w:rsidP="00662EEF">
      <w:pPr>
        <w:pStyle w:val="NormalWeb"/>
        <w:jc w:val="both"/>
        <w:rPr>
          <w:rStyle w:val="Strong"/>
        </w:rPr>
      </w:pPr>
      <w:r w:rsidRPr="00950F71">
        <w:rPr>
          <w:b/>
        </w:rPr>
        <w:t>1.3</w:t>
      </w:r>
      <w:r w:rsidRPr="00950F71">
        <w:t xml:space="preserve"> </w:t>
      </w:r>
      <w:r w:rsidR="003F6A58" w:rsidRPr="00950F71">
        <w:tab/>
      </w:r>
      <w:r w:rsidRPr="00950F71">
        <w:rPr>
          <w:rStyle w:val="Strong"/>
        </w:rPr>
        <w:t>Aims and Objectives of the Study</w:t>
      </w:r>
    </w:p>
    <w:p w14:paraId="61F53796" w14:textId="77777777" w:rsidR="005A5A4D" w:rsidRPr="00950F71" w:rsidRDefault="005A5A4D" w:rsidP="00662EEF">
      <w:pPr>
        <w:pStyle w:val="NormalWeb"/>
        <w:jc w:val="both"/>
      </w:pPr>
      <w:r w:rsidRPr="00950F71">
        <w:t>The aim of this study is to identify the factors associated with nutritional knowledge and practices among women attending antenatal clinics in selected primary healthcare centers in Port Harcourt LGA. The specific objectives include</w:t>
      </w:r>
      <w:r w:rsidR="00A22042" w:rsidRPr="00950F71">
        <w:t xml:space="preserve"> to</w:t>
      </w:r>
      <w:r w:rsidRPr="00950F71">
        <w:t>:</w:t>
      </w:r>
    </w:p>
    <w:p w14:paraId="17625135" w14:textId="77777777" w:rsidR="005A5A4D" w:rsidRPr="00950F71" w:rsidRDefault="005A5A4D" w:rsidP="00662EEF">
      <w:pPr>
        <w:pStyle w:val="NormalWeb"/>
        <w:numPr>
          <w:ilvl w:val="0"/>
          <w:numId w:val="5"/>
        </w:numPr>
        <w:ind w:hanging="720"/>
        <w:jc w:val="both"/>
      </w:pPr>
      <w:r w:rsidRPr="00950F71">
        <w:t>assess the level of nutritional knowledge among pregnant women attending antenatal clinics in Port Harcourt LGA.</w:t>
      </w:r>
    </w:p>
    <w:p w14:paraId="31D21E52" w14:textId="77777777" w:rsidR="000A161F" w:rsidRPr="00950F71" w:rsidRDefault="005A5A4D" w:rsidP="00662EEF">
      <w:pPr>
        <w:pStyle w:val="NormalWeb"/>
        <w:numPr>
          <w:ilvl w:val="0"/>
          <w:numId w:val="5"/>
        </w:numPr>
        <w:ind w:hanging="720"/>
        <w:jc w:val="both"/>
        <w:rPr>
          <w:b/>
          <w:bCs/>
        </w:rPr>
      </w:pPr>
      <w:r w:rsidRPr="00950F71">
        <w:t>identify the factors associated with nutritional knowledge among women attending antenatal clinics in selected primary healthcare centers in Port Harcourt LGA.</w:t>
      </w:r>
    </w:p>
    <w:p w14:paraId="64E1EEE0" w14:textId="77777777" w:rsidR="00A22042" w:rsidRPr="00950F71" w:rsidRDefault="005A5A4D" w:rsidP="00662EEF">
      <w:pPr>
        <w:pStyle w:val="NormalWeb"/>
        <w:jc w:val="both"/>
        <w:rPr>
          <w:rStyle w:val="Strong"/>
        </w:rPr>
      </w:pPr>
      <w:r w:rsidRPr="00950F71">
        <w:rPr>
          <w:b/>
        </w:rPr>
        <w:t>1.5</w:t>
      </w:r>
      <w:r w:rsidR="003F6A58" w:rsidRPr="00950F71">
        <w:tab/>
      </w:r>
      <w:r w:rsidRPr="00950F71">
        <w:rPr>
          <w:rStyle w:val="Strong"/>
        </w:rPr>
        <w:t>Hypotheses</w:t>
      </w:r>
    </w:p>
    <w:p w14:paraId="4A960554" w14:textId="77777777" w:rsidR="005A5A4D" w:rsidRPr="00950F71" w:rsidRDefault="005A5A4D" w:rsidP="00662EEF">
      <w:pPr>
        <w:pStyle w:val="NormalWeb"/>
        <w:jc w:val="both"/>
      </w:pPr>
      <w:r w:rsidRPr="00950F71">
        <w:t xml:space="preserve">The following hypotheses </w:t>
      </w:r>
      <w:r w:rsidR="00DF47A9" w:rsidRPr="00950F71">
        <w:t>was</w:t>
      </w:r>
      <w:r w:rsidRPr="00950F71">
        <w:t xml:space="preserve"> tested in the study:</w:t>
      </w:r>
    </w:p>
    <w:p w14:paraId="78574E50" w14:textId="77777777" w:rsidR="00A22042" w:rsidRPr="00950F71" w:rsidRDefault="005A5A4D" w:rsidP="00662EEF">
      <w:pPr>
        <w:pStyle w:val="NormalWeb"/>
        <w:ind w:left="720" w:hanging="720"/>
        <w:jc w:val="both"/>
      </w:pPr>
      <w:r w:rsidRPr="00950F71">
        <w:t xml:space="preserve">Ho1: </w:t>
      </w:r>
      <w:r w:rsidR="00A22042" w:rsidRPr="00950F71">
        <w:tab/>
      </w:r>
      <w:r w:rsidRPr="00950F71">
        <w:t>There is no significant relationship between the level of nutritional knowledge of pregnant women attending antenatal clinics in Port Harcourt LGA.</w:t>
      </w:r>
    </w:p>
    <w:p w14:paraId="48645B5B" w14:textId="77777777" w:rsidR="00A22042" w:rsidRPr="00950F71" w:rsidRDefault="00A22042" w:rsidP="00662EEF">
      <w:pPr>
        <w:spacing w:before="100" w:beforeAutospacing="1" w:after="100" w:afterAutospacing="1"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METHODOLOGY</w:t>
      </w:r>
    </w:p>
    <w:p w14:paraId="4D119B7B" w14:textId="77777777" w:rsidR="00F11C58" w:rsidRPr="00950F71" w:rsidRDefault="00A22042" w:rsidP="00662EEF">
      <w:pPr>
        <w:spacing w:before="100" w:beforeAutospacing="1" w:after="100" w:afterAutospacing="1" w:line="240" w:lineRule="auto"/>
        <w:jc w:val="both"/>
        <w:rPr>
          <w:rFonts w:ascii="Times New Roman" w:hAnsi="Times New Roman" w:cs="Times New Roman"/>
          <w:sz w:val="24"/>
          <w:szCs w:val="24"/>
        </w:rPr>
      </w:pPr>
      <w:r w:rsidRPr="00950F71">
        <w:rPr>
          <w:rFonts w:ascii="Times New Roman" w:eastAsia="Times New Roman" w:hAnsi="Times New Roman" w:cs="Times New Roman"/>
          <w:sz w:val="24"/>
          <w:szCs w:val="24"/>
        </w:rPr>
        <w:t xml:space="preserve">This study adopts a </w:t>
      </w:r>
      <w:r w:rsidRPr="00950F71">
        <w:rPr>
          <w:rFonts w:ascii="Times New Roman" w:eastAsia="Times New Roman" w:hAnsi="Times New Roman" w:cs="Times New Roman"/>
          <w:bCs/>
          <w:sz w:val="24"/>
          <w:szCs w:val="24"/>
        </w:rPr>
        <w:t>descriptive survey design</w:t>
      </w:r>
      <w:r w:rsidRPr="00950F71">
        <w:rPr>
          <w:rFonts w:ascii="Times New Roman" w:eastAsia="Times New Roman" w:hAnsi="Times New Roman" w:cs="Times New Roman"/>
          <w:sz w:val="24"/>
          <w:szCs w:val="24"/>
        </w:rPr>
        <w:t xml:space="preserve">, a widely used approach in </w:t>
      </w:r>
      <w:r w:rsidR="006750D2" w:rsidRPr="00950F71">
        <w:rPr>
          <w:rFonts w:ascii="Times New Roman" w:eastAsia="Times New Roman" w:hAnsi="Times New Roman" w:cs="Times New Roman"/>
          <w:sz w:val="24"/>
          <w:szCs w:val="24"/>
        </w:rPr>
        <w:t>science</w:t>
      </w:r>
      <w:r w:rsidRPr="00950F71">
        <w:rPr>
          <w:rFonts w:ascii="Times New Roman" w:eastAsia="Times New Roman" w:hAnsi="Times New Roman" w:cs="Times New Roman"/>
          <w:sz w:val="24"/>
          <w:szCs w:val="24"/>
        </w:rPr>
        <w:t xml:space="preserve"> research for gathering information about participants' characteristics, behaviors, and opinions. The descriptive survey design allows for a systematic collection of data from a sample of the population, making it easier to generalize findings to a larger group. The target population for this study includes all pregnant women attending antenatal clinics at selected primary healthcare centers within Port Harcourt LGA. According to the Rivers State Ministry of Health, there are an estimated </w:t>
      </w:r>
      <w:r w:rsidRPr="00950F71">
        <w:rPr>
          <w:rFonts w:ascii="Times New Roman" w:eastAsia="Times New Roman" w:hAnsi="Times New Roman" w:cs="Times New Roman"/>
          <w:bCs/>
          <w:sz w:val="24"/>
          <w:szCs w:val="24"/>
        </w:rPr>
        <w:t>1,200 pregnant women attending ANC services</w:t>
      </w:r>
      <w:r w:rsidRPr="00950F71">
        <w:rPr>
          <w:rFonts w:ascii="Times New Roman" w:eastAsia="Times New Roman" w:hAnsi="Times New Roman" w:cs="Times New Roman"/>
          <w:sz w:val="24"/>
          <w:szCs w:val="24"/>
        </w:rPr>
        <w:t xml:space="preserve"> in various primary healthcare centers</w:t>
      </w:r>
      <w:r w:rsidR="006750D2" w:rsidRPr="00950F71">
        <w:rPr>
          <w:rFonts w:ascii="Times New Roman" w:eastAsia="Times New Roman" w:hAnsi="Times New Roman" w:cs="Times New Roman"/>
          <w:sz w:val="24"/>
          <w:szCs w:val="24"/>
        </w:rPr>
        <w:t xml:space="preserve"> across Port Harcourt</w:t>
      </w:r>
      <w:r w:rsidR="00F75C65" w:rsidRPr="00950F71">
        <w:rPr>
          <w:rFonts w:ascii="Times New Roman" w:eastAsia="Times New Roman" w:hAnsi="Times New Roman" w:cs="Times New Roman"/>
          <w:sz w:val="24"/>
          <w:szCs w:val="24"/>
        </w:rPr>
        <w:t xml:space="preserve"> </w:t>
      </w:r>
      <w:r w:rsidR="00247ED5" w:rsidRPr="00950F71">
        <w:rPr>
          <w:rFonts w:ascii="Times New Roman" w:eastAsia="Times New Roman" w:hAnsi="Times New Roman" w:cs="Times New Roman"/>
          <w:sz w:val="24"/>
          <w:szCs w:val="24"/>
        </w:rPr>
        <w:t>f</w:t>
      </w:r>
      <w:r w:rsidR="00F75C65" w:rsidRPr="00950F71">
        <w:rPr>
          <w:rFonts w:ascii="Times New Roman" w:eastAsia="Times New Roman" w:hAnsi="Times New Roman" w:cs="Times New Roman"/>
          <w:sz w:val="24"/>
          <w:szCs w:val="24"/>
        </w:rPr>
        <w:t xml:space="preserve">rom February </w:t>
      </w:r>
      <w:r w:rsidR="004C1E07" w:rsidRPr="00950F71">
        <w:rPr>
          <w:rFonts w:ascii="Times New Roman" w:eastAsia="Times New Roman" w:hAnsi="Times New Roman" w:cs="Times New Roman"/>
          <w:sz w:val="24"/>
          <w:szCs w:val="24"/>
        </w:rPr>
        <w:t xml:space="preserve">2025 </w:t>
      </w:r>
      <w:r w:rsidR="00F75C65" w:rsidRPr="00950F71">
        <w:rPr>
          <w:rFonts w:ascii="Times New Roman" w:eastAsia="Times New Roman" w:hAnsi="Times New Roman" w:cs="Times New Roman"/>
          <w:sz w:val="24"/>
          <w:szCs w:val="24"/>
        </w:rPr>
        <w:t>to September 2025.</w:t>
      </w:r>
      <w:r w:rsidR="008E70ED" w:rsidRPr="00950F71">
        <w:rPr>
          <w:rFonts w:ascii="Times New Roman" w:eastAsia="Times New Roman" w:hAnsi="Times New Roman" w:cs="Times New Roman"/>
          <w:sz w:val="24"/>
          <w:szCs w:val="24"/>
        </w:rPr>
        <w:t xml:space="preserve"> </w:t>
      </w:r>
      <w:r w:rsidR="00F11C58" w:rsidRPr="00950F71">
        <w:rPr>
          <w:rFonts w:ascii="Times New Roman" w:hAnsi="Times New Roman" w:cs="Times New Roman"/>
          <w:sz w:val="24"/>
          <w:szCs w:val="24"/>
        </w:rPr>
        <w:t xml:space="preserve">The sample size of </w:t>
      </w:r>
      <w:r w:rsidR="00F75C65" w:rsidRPr="00950F71">
        <w:rPr>
          <w:rFonts w:ascii="Times New Roman" w:hAnsi="Times New Roman" w:cs="Times New Roman"/>
          <w:sz w:val="24"/>
          <w:szCs w:val="24"/>
        </w:rPr>
        <w:t>33</w:t>
      </w:r>
      <w:r w:rsidR="00F11C58" w:rsidRPr="00950F71">
        <w:rPr>
          <w:rFonts w:ascii="Times New Roman" w:hAnsi="Times New Roman" w:cs="Times New Roman"/>
          <w:sz w:val="24"/>
          <w:szCs w:val="24"/>
        </w:rPr>
        <w:t xml:space="preserve">0 </w:t>
      </w:r>
      <w:r w:rsidR="007809E6" w:rsidRPr="00950F71">
        <w:rPr>
          <w:rFonts w:ascii="Times New Roman" w:eastAsia="Times New Roman" w:hAnsi="Times New Roman" w:cs="Times New Roman"/>
          <w:sz w:val="24"/>
          <w:szCs w:val="24"/>
        </w:rPr>
        <w:t>women</w:t>
      </w:r>
      <w:r w:rsidR="007809E6" w:rsidRPr="00950F71">
        <w:rPr>
          <w:rFonts w:ascii="Times New Roman" w:hAnsi="Times New Roman" w:cs="Times New Roman"/>
          <w:sz w:val="24"/>
          <w:szCs w:val="24"/>
        </w:rPr>
        <w:t xml:space="preserve"> </w:t>
      </w:r>
      <w:r w:rsidR="00DF47A9" w:rsidRPr="00950F71">
        <w:rPr>
          <w:rFonts w:ascii="Times New Roman" w:hAnsi="Times New Roman" w:cs="Times New Roman"/>
          <w:sz w:val="24"/>
          <w:szCs w:val="24"/>
        </w:rPr>
        <w:t>was</w:t>
      </w:r>
      <w:r w:rsidR="00F11C58" w:rsidRPr="00950F71">
        <w:rPr>
          <w:rFonts w:ascii="Times New Roman" w:hAnsi="Times New Roman" w:cs="Times New Roman"/>
          <w:sz w:val="24"/>
          <w:szCs w:val="24"/>
        </w:rPr>
        <w:t xml:space="preserve"> selected from the total population of 1</w:t>
      </w:r>
      <w:r w:rsidR="007809E6" w:rsidRPr="00950F71">
        <w:rPr>
          <w:rFonts w:ascii="Times New Roman" w:hAnsi="Times New Roman" w:cs="Times New Roman"/>
          <w:sz w:val="24"/>
          <w:szCs w:val="24"/>
        </w:rPr>
        <w:t>2</w:t>
      </w:r>
      <w:r w:rsidR="00F11C58" w:rsidRPr="00950F71">
        <w:rPr>
          <w:rFonts w:ascii="Times New Roman" w:hAnsi="Times New Roman" w:cs="Times New Roman"/>
          <w:sz w:val="24"/>
          <w:szCs w:val="24"/>
        </w:rPr>
        <w:t>00, using Taro Yamane sample size determination below.</w:t>
      </w:r>
    </w:p>
    <w:p w14:paraId="3786AD54" w14:textId="77777777" w:rsidR="00F11C58" w:rsidRPr="00950F71" w:rsidRDefault="00F11C58" w:rsidP="00662EEF">
      <w:pPr>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K+N(e)</m:t>
                  </m:r>
                </m:e>
                <m:sup>
                  <m:r>
                    <m:rPr>
                      <m:sty m:val="p"/>
                    </m:rPr>
                    <w:rPr>
                      <w:rFonts w:ascii="Cambria Math" w:hAnsi="Cambria Math" w:cs="Times New Roman"/>
                      <w:sz w:val="24"/>
                      <w:szCs w:val="24"/>
                    </w:rPr>
                    <m:t>2</m:t>
                  </m:r>
                </m:sup>
              </m:sSup>
            </m:den>
          </m:f>
        </m:oMath>
      </m:oMathPara>
    </w:p>
    <w:p w14:paraId="44B43BB8" w14:textId="77777777" w:rsidR="00F11C58" w:rsidRPr="00950F71" w:rsidRDefault="00F11C58" w:rsidP="00662EEF">
      <w:pPr>
        <w:spacing w:line="240" w:lineRule="auto"/>
        <w:jc w:val="both"/>
        <w:rPr>
          <w:rFonts w:ascii="Times New Roman" w:eastAsiaTheme="minorEastAsia" w:hAnsi="Times New Roman" w:cs="Times New Roman"/>
          <w:sz w:val="24"/>
          <w:szCs w:val="24"/>
        </w:rPr>
      </w:pPr>
      <w:r w:rsidRPr="00950F71">
        <w:rPr>
          <w:rFonts w:ascii="Times New Roman" w:eastAsiaTheme="minorEastAsia" w:hAnsi="Times New Roman" w:cs="Times New Roman"/>
          <w:sz w:val="24"/>
          <w:szCs w:val="24"/>
        </w:rPr>
        <w:t>Where:</w:t>
      </w:r>
    </w:p>
    <w:p w14:paraId="5163D144" w14:textId="77777777" w:rsidR="00F11C58" w:rsidRPr="00950F71" w:rsidRDefault="00F11C58" w:rsidP="00662EEF">
      <w:pPr>
        <w:spacing w:line="240" w:lineRule="auto"/>
        <w:jc w:val="both"/>
        <w:rPr>
          <w:rFonts w:ascii="Times New Roman" w:eastAsiaTheme="minorEastAsia" w:hAnsi="Times New Roman" w:cs="Times New Roman"/>
          <w:sz w:val="24"/>
          <w:szCs w:val="24"/>
        </w:rPr>
      </w:pPr>
      <w:r w:rsidRPr="00950F71">
        <w:rPr>
          <w:rFonts w:ascii="Times New Roman" w:eastAsiaTheme="minorEastAsia" w:hAnsi="Times New Roman" w:cs="Times New Roman"/>
          <w:sz w:val="24"/>
          <w:szCs w:val="24"/>
        </w:rPr>
        <w:t xml:space="preserve">n = Sample size </w:t>
      </w:r>
    </w:p>
    <w:p w14:paraId="7D600C38" w14:textId="77777777" w:rsidR="00F11C58" w:rsidRPr="00950F71" w:rsidRDefault="00F11C58" w:rsidP="00662EEF">
      <w:pPr>
        <w:spacing w:line="240" w:lineRule="auto"/>
        <w:jc w:val="both"/>
        <w:rPr>
          <w:rFonts w:ascii="Times New Roman" w:eastAsiaTheme="minorEastAsia" w:hAnsi="Times New Roman" w:cs="Times New Roman"/>
          <w:sz w:val="24"/>
          <w:szCs w:val="24"/>
        </w:rPr>
      </w:pPr>
      <w:r w:rsidRPr="00950F71">
        <w:rPr>
          <w:rFonts w:ascii="Times New Roman" w:eastAsiaTheme="minorEastAsia" w:hAnsi="Times New Roman" w:cs="Times New Roman"/>
          <w:sz w:val="24"/>
          <w:szCs w:val="24"/>
        </w:rPr>
        <w:lastRenderedPageBreak/>
        <w:t>K = Constant = 1</w:t>
      </w:r>
    </w:p>
    <w:p w14:paraId="68C1BD79" w14:textId="77777777" w:rsidR="00F11C58" w:rsidRPr="00950F71" w:rsidRDefault="00F11C58" w:rsidP="00662EEF">
      <w:pPr>
        <w:spacing w:line="240" w:lineRule="auto"/>
        <w:jc w:val="both"/>
        <w:rPr>
          <w:rFonts w:ascii="Times New Roman" w:eastAsiaTheme="minorEastAsia" w:hAnsi="Times New Roman" w:cs="Times New Roman"/>
          <w:sz w:val="24"/>
          <w:szCs w:val="24"/>
        </w:rPr>
      </w:pPr>
      <w:r w:rsidRPr="00950F71">
        <w:rPr>
          <w:rFonts w:ascii="Times New Roman" w:eastAsiaTheme="minorEastAsia" w:hAnsi="Times New Roman" w:cs="Times New Roman"/>
          <w:sz w:val="24"/>
          <w:szCs w:val="24"/>
        </w:rPr>
        <w:t xml:space="preserve">N = Population </w:t>
      </w:r>
    </w:p>
    <w:p w14:paraId="6B8EB1FB" w14:textId="77777777" w:rsidR="00F11C58" w:rsidRPr="00950F71" w:rsidRDefault="00F11C58" w:rsidP="00662EEF">
      <w:pPr>
        <w:spacing w:line="240" w:lineRule="auto"/>
        <w:jc w:val="both"/>
        <w:rPr>
          <w:rFonts w:ascii="Times New Roman" w:eastAsiaTheme="minorEastAsia" w:hAnsi="Times New Roman" w:cs="Times New Roman"/>
          <w:sz w:val="24"/>
          <w:szCs w:val="24"/>
        </w:rPr>
      </w:pPr>
      <w:r w:rsidRPr="00950F71">
        <w:rPr>
          <w:rFonts w:ascii="Times New Roman" w:eastAsiaTheme="minorEastAsia" w:hAnsi="Times New Roman" w:cs="Times New Roman"/>
          <w:sz w:val="24"/>
          <w:szCs w:val="24"/>
        </w:rPr>
        <w:t>e</w:t>
      </w:r>
      <w:r w:rsidRPr="00950F71">
        <w:rPr>
          <w:rFonts w:ascii="Times New Roman" w:eastAsiaTheme="minorEastAsia" w:hAnsi="Times New Roman" w:cs="Times New Roman"/>
          <w:sz w:val="24"/>
          <w:szCs w:val="24"/>
          <w:vertAlign w:val="superscript"/>
        </w:rPr>
        <w:t>2</w:t>
      </w:r>
      <w:r w:rsidRPr="00950F71">
        <w:rPr>
          <w:rFonts w:ascii="Times New Roman" w:eastAsiaTheme="minorEastAsia" w:hAnsi="Times New Roman" w:cs="Times New Roman"/>
          <w:sz w:val="24"/>
          <w:szCs w:val="24"/>
        </w:rPr>
        <w:t xml:space="preserve"> = Degree of Precision, was taken to be 5% (0.05)</w:t>
      </w:r>
    </w:p>
    <w:p w14:paraId="5C4EE105" w14:textId="77777777" w:rsidR="00F11C58" w:rsidRPr="00950F71" w:rsidRDefault="00F11C58" w:rsidP="00662EEF">
      <w:pPr>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1200</m:t>
              </m:r>
            </m:num>
            <m:den>
              <m:sSup>
                <m:sSupPr>
                  <m:ctrlPr>
                    <w:rPr>
                      <w:rFonts w:ascii="Cambria Math" w:hAnsi="Cambria Math" w:cs="Times New Roman"/>
                      <w:sz w:val="24"/>
                      <w:szCs w:val="24"/>
                    </w:rPr>
                  </m:ctrlPr>
                </m:sSupPr>
                <m:e>
                  <m:r>
                    <m:rPr>
                      <m:sty m:val="p"/>
                    </m:rPr>
                    <w:rPr>
                      <w:rFonts w:ascii="Cambria Math" w:hAnsi="Cambria Math" w:cs="Times New Roman"/>
                      <w:sz w:val="24"/>
                      <w:szCs w:val="24"/>
                    </w:rPr>
                    <m:t>1+1200(0.05)</m:t>
                  </m:r>
                </m:e>
                <m:sup>
                  <m:r>
                    <m:rPr>
                      <m:sty m:val="p"/>
                    </m:rPr>
                    <w:rPr>
                      <w:rFonts w:ascii="Cambria Math" w:hAnsi="Cambria Math" w:cs="Times New Roman"/>
                      <w:sz w:val="24"/>
                      <w:szCs w:val="24"/>
                    </w:rPr>
                    <m:t>2</m:t>
                  </m:r>
                </m:sup>
              </m:sSup>
            </m:den>
          </m:f>
        </m:oMath>
      </m:oMathPara>
    </w:p>
    <w:p w14:paraId="591B59F3" w14:textId="77777777" w:rsidR="00F11C58" w:rsidRPr="00950F71" w:rsidRDefault="00F11C58" w:rsidP="00662EEF">
      <w:pPr>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1200</m:t>
              </m:r>
            </m:num>
            <m:den>
              <m:r>
                <m:rPr>
                  <m:sty m:val="p"/>
                </m:rPr>
                <w:rPr>
                  <w:rFonts w:ascii="Cambria Math" w:hAnsi="Cambria Math" w:cs="Times New Roman"/>
                  <w:sz w:val="24"/>
                  <w:szCs w:val="24"/>
                </w:rPr>
                <m:t>4</m:t>
              </m:r>
            </m:den>
          </m:f>
        </m:oMath>
      </m:oMathPara>
    </w:p>
    <w:p w14:paraId="0956B704" w14:textId="77777777" w:rsidR="00F11C58" w:rsidRPr="00950F71" w:rsidRDefault="00F11C58" w:rsidP="00662EEF">
      <w:pPr>
        <w:spacing w:line="240" w:lineRule="auto"/>
        <w:ind w:left="3600" w:firstLine="720"/>
        <w:jc w:val="both"/>
        <w:rPr>
          <w:rFonts w:ascii="Times New Roman" w:eastAsia="Times New Roman" w:hAnsi="Times New Roman" w:cs="Times New Roman"/>
          <w:sz w:val="24"/>
          <w:szCs w:val="24"/>
        </w:rPr>
      </w:pPr>
      <w:r w:rsidRPr="00950F71">
        <w:rPr>
          <w:rFonts w:ascii="Times New Roman" w:eastAsiaTheme="minorEastAsia" w:hAnsi="Times New Roman" w:cs="Times New Roman"/>
          <w:sz w:val="24"/>
          <w:szCs w:val="24"/>
        </w:rPr>
        <w:t xml:space="preserve">= </w:t>
      </w:r>
      <w:r w:rsidR="007809E6" w:rsidRPr="00950F71">
        <w:rPr>
          <w:rFonts w:ascii="Times New Roman" w:eastAsia="Times New Roman" w:hAnsi="Times New Roman" w:cs="Times New Roman"/>
          <w:sz w:val="24"/>
          <w:szCs w:val="24"/>
        </w:rPr>
        <w:t>3</w:t>
      </w:r>
      <w:r w:rsidRPr="00950F71">
        <w:rPr>
          <w:rFonts w:ascii="Times New Roman" w:eastAsia="Times New Roman" w:hAnsi="Times New Roman" w:cs="Times New Roman"/>
          <w:sz w:val="24"/>
          <w:szCs w:val="24"/>
        </w:rPr>
        <w:t>00</w:t>
      </w:r>
    </w:p>
    <w:p w14:paraId="5EB7D1F8" w14:textId="77777777" w:rsidR="00F11C58" w:rsidRPr="00950F71" w:rsidRDefault="00F11C58" w:rsidP="00662EEF">
      <w:pPr>
        <w:spacing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An attrition of 10% was added</w:t>
      </w:r>
      <w:r w:rsidR="007809E6" w:rsidRPr="00950F71">
        <w:rPr>
          <w:rFonts w:ascii="Times New Roman" w:eastAsia="Times New Roman" w:hAnsi="Times New Roman" w:cs="Times New Roman"/>
          <w:sz w:val="24"/>
          <w:szCs w:val="24"/>
        </w:rPr>
        <w:t xml:space="preserve"> to the sample size making it 33</w:t>
      </w:r>
      <w:r w:rsidRPr="00950F71">
        <w:rPr>
          <w:rFonts w:ascii="Times New Roman" w:eastAsia="Times New Roman" w:hAnsi="Times New Roman" w:cs="Times New Roman"/>
          <w:sz w:val="24"/>
          <w:szCs w:val="24"/>
        </w:rPr>
        <w:t xml:space="preserve">0 </w:t>
      </w:r>
      <w:r w:rsidR="000E2FFE" w:rsidRPr="00950F71">
        <w:rPr>
          <w:rFonts w:ascii="Times New Roman" w:eastAsia="Times New Roman" w:hAnsi="Times New Roman" w:cs="Times New Roman"/>
          <w:sz w:val="24"/>
          <w:szCs w:val="24"/>
        </w:rPr>
        <w:t>pregnant women</w:t>
      </w:r>
      <w:r w:rsidRPr="00950F71">
        <w:rPr>
          <w:rFonts w:ascii="Times New Roman" w:eastAsia="Times New Roman" w:hAnsi="Times New Roman" w:cs="Times New Roman"/>
          <w:sz w:val="24"/>
          <w:szCs w:val="24"/>
        </w:rPr>
        <w:t>.</w:t>
      </w:r>
    </w:p>
    <w:p w14:paraId="4CFEF5CD" w14:textId="77777777" w:rsidR="0086533D" w:rsidRPr="00950F71" w:rsidRDefault="007809E6" w:rsidP="00662EEF">
      <w:pPr>
        <w:spacing w:line="240" w:lineRule="auto"/>
        <w:jc w:val="both"/>
        <w:rPr>
          <w:rFonts w:ascii="Times New Roman" w:eastAsia="Times New Roman" w:hAnsi="Times New Roman" w:cs="Times New Roman"/>
          <w:b/>
          <w:sz w:val="24"/>
          <w:szCs w:val="24"/>
        </w:rPr>
      </w:pPr>
      <w:r w:rsidRPr="00950F71">
        <w:rPr>
          <w:rFonts w:ascii="Times New Roman" w:hAnsi="Times New Roman" w:cs="Times New Roman"/>
          <w:sz w:val="24"/>
          <w:szCs w:val="24"/>
        </w:rPr>
        <w:t xml:space="preserve">The study will utilize a </w:t>
      </w:r>
      <w:r w:rsidRPr="00950F71">
        <w:rPr>
          <w:rStyle w:val="Strong"/>
          <w:rFonts w:ascii="Times New Roman" w:hAnsi="Times New Roman" w:cs="Times New Roman"/>
          <w:b w:val="0"/>
          <w:sz w:val="24"/>
          <w:szCs w:val="24"/>
        </w:rPr>
        <w:t>simple random sampling</w:t>
      </w:r>
      <w:r w:rsidRPr="00950F71">
        <w:rPr>
          <w:rFonts w:ascii="Times New Roman" w:hAnsi="Times New Roman" w:cs="Times New Roman"/>
          <w:sz w:val="24"/>
          <w:szCs w:val="24"/>
        </w:rPr>
        <w:t xml:space="preserve"> technique to select participants from the population of pregnant women attending antenatal clinics in selected primary healthcare centers in Port Harcourt LGA. </w:t>
      </w:r>
      <w:r w:rsidR="004D572F" w:rsidRPr="004D572F">
        <w:rPr>
          <w:rFonts w:ascii="Times New Roman" w:hAnsi="Times New Roman" w:cs="Times New Roman"/>
          <w:sz w:val="24"/>
          <w:szCs w:val="24"/>
        </w:rPr>
        <w:t xml:space="preserve">This approach promotes fairness and removes all kinds of biases from the population, ensuring that each group member of the population is picked at random- therefore </w:t>
      </w:r>
      <w:proofErr w:type="spellStart"/>
      <w:r w:rsidR="004D572F" w:rsidRPr="004D572F">
        <w:rPr>
          <w:rFonts w:ascii="Times New Roman" w:hAnsi="Times New Roman" w:cs="Times New Roman"/>
          <w:sz w:val="24"/>
          <w:szCs w:val="24"/>
        </w:rPr>
        <w:t>generalising</w:t>
      </w:r>
      <w:proofErr w:type="spellEnd"/>
      <w:r w:rsidR="004D572F" w:rsidRPr="004D572F">
        <w:rPr>
          <w:rFonts w:ascii="Times New Roman" w:hAnsi="Times New Roman" w:cs="Times New Roman"/>
          <w:sz w:val="24"/>
          <w:szCs w:val="24"/>
        </w:rPr>
        <w:t xml:space="preserve"> the population accurately. A structured questionnaire wherein the survey questions are posed in a fixed order and the interviewer may also ask follow-up questions depending on the answer Data was collected. As such, it will include structured, or closed-ended questions, in addition to specific sections for each segment of the study objectives which includes collection of a substantial amount of data. The research team and trained research team members shall issue the participants with the questionnaires in their respective primary healthcare facilities. The study undertakes an exercise of data collection, which involves giving out questionnaires to pregnant women during their ANC visits. The first task of administering the questionnaires will be preceded by an introduction from the researcher about the study. The researcher will inform the subjects of the study rationale, how to answer the questions contained within the instrument, then explain about the confidentiality and how the information they provide will be used. The method that will be adopted in this study is a drop and pick. This will involve an off from the duty workspace of the research nurse. Dr. </w:t>
      </w:r>
      <w:proofErr w:type="spellStart"/>
      <w:r w:rsidR="004D572F" w:rsidRPr="004D572F">
        <w:rPr>
          <w:rFonts w:ascii="Times New Roman" w:hAnsi="Times New Roman" w:cs="Times New Roman"/>
          <w:sz w:val="24"/>
          <w:szCs w:val="24"/>
        </w:rPr>
        <w:t>Abesi</w:t>
      </w:r>
      <w:proofErr w:type="spellEnd"/>
      <w:r w:rsidR="004D572F" w:rsidRPr="004D572F">
        <w:rPr>
          <w:rFonts w:ascii="Times New Roman" w:hAnsi="Times New Roman" w:cs="Times New Roman"/>
          <w:sz w:val="24"/>
          <w:szCs w:val="24"/>
        </w:rPr>
        <w:t xml:space="preserve"> SCO also will act as a returner of the utilized instrument as she is planned to do so on the second day after surgery. The construct validity of the research instrument was also confirmed by testing it on the population. An expert panel with members of the research who assessed the content of the questionnaire included the researcher and other specialists from the field of nutrition and maternal child nutrition. This then resulted in the improvement of the questionnaire the pertained to its suitability in measuring the variables under study. Testing the same items over and over again is famously referred to as the test-retest method. In many cases with an instrument of great length, respondents were unable to do the instrument in one sitting. In the event that this problem came up the researcher gave out 30 copies of the instrument to the sample population living outside the selected study site and after two weeks, again, administered the same to the same sample population. The interviewer repeated this process so that there were two different sets of responses. entertaining this noted response to the instrument, it would not be advisable to employ the two different sets of response considering also that the Pearson’s Product Moment correlation approach renders a reliability of 0.67.</w:t>
      </w:r>
      <w:r w:rsidR="008E70ED" w:rsidRPr="00950F71">
        <w:rPr>
          <w:rFonts w:ascii="Times New Roman" w:eastAsia="Times New Roman" w:hAnsi="Times New Roman" w:cs="Times New Roman"/>
          <w:sz w:val="24"/>
          <w:szCs w:val="24"/>
        </w:rPr>
        <w:t xml:space="preserve"> </w:t>
      </w:r>
      <w:r w:rsidR="00A22042" w:rsidRPr="00950F71">
        <w:rPr>
          <w:rFonts w:ascii="Times New Roman" w:eastAsia="Times New Roman" w:hAnsi="Times New Roman" w:cs="Times New Roman"/>
          <w:sz w:val="24"/>
          <w:szCs w:val="24"/>
        </w:rPr>
        <w:t xml:space="preserve">The data collected </w:t>
      </w:r>
      <w:r w:rsidR="006950A4" w:rsidRPr="00950F71">
        <w:rPr>
          <w:rFonts w:ascii="Times New Roman" w:eastAsia="Times New Roman" w:hAnsi="Times New Roman" w:cs="Times New Roman"/>
          <w:sz w:val="24"/>
          <w:szCs w:val="24"/>
        </w:rPr>
        <w:t>was</w:t>
      </w:r>
      <w:r w:rsidR="00A22042" w:rsidRPr="00950F71">
        <w:rPr>
          <w:rFonts w:ascii="Times New Roman" w:eastAsia="Times New Roman" w:hAnsi="Times New Roman" w:cs="Times New Roman"/>
          <w:sz w:val="24"/>
          <w:szCs w:val="24"/>
        </w:rPr>
        <w:t xml:space="preserve"> analyzed using both </w:t>
      </w:r>
      <w:r w:rsidR="00A22042" w:rsidRPr="00950F71">
        <w:rPr>
          <w:rFonts w:ascii="Times New Roman" w:eastAsia="Times New Roman" w:hAnsi="Times New Roman" w:cs="Times New Roman"/>
          <w:bCs/>
          <w:sz w:val="24"/>
          <w:szCs w:val="24"/>
        </w:rPr>
        <w:t>descriptive and inferential statistics</w:t>
      </w:r>
      <w:r w:rsidR="00A22042" w:rsidRPr="00950F71">
        <w:rPr>
          <w:rFonts w:ascii="Times New Roman" w:eastAsia="Times New Roman" w:hAnsi="Times New Roman" w:cs="Times New Roman"/>
          <w:sz w:val="24"/>
          <w:szCs w:val="24"/>
        </w:rPr>
        <w:t xml:space="preserve">. Descriptive statistics, such as frequencies, percentages, and means, </w:t>
      </w:r>
      <w:r w:rsidR="006950A4" w:rsidRPr="00950F71">
        <w:rPr>
          <w:rFonts w:ascii="Times New Roman" w:eastAsia="Times New Roman" w:hAnsi="Times New Roman" w:cs="Times New Roman"/>
          <w:sz w:val="24"/>
          <w:szCs w:val="24"/>
        </w:rPr>
        <w:t>was</w:t>
      </w:r>
      <w:r w:rsidR="00A22042" w:rsidRPr="00950F71">
        <w:rPr>
          <w:rFonts w:ascii="Times New Roman" w:eastAsia="Times New Roman" w:hAnsi="Times New Roman" w:cs="Times New Roman"/>
          <w:sz w:val="24"/>
          <w:szCs w:val="24"/>
        </w:rPr>
        <w:t xml:space="preserve"> used to summarize the demographic characteristics, nutritional knowledge, and practices of the participants. The relationship</w:t>
      </w:r>
      <w:r w:rsidRPr="00950F71">
        <w:rPr>
          <w:rFonts w:ascii="Times New Roman" w:eastAsia="Times New Roman" w:hAnsi="Times New Roman" w:cs="Times New Roman"/>
          <w:sz w:val="24"/>
          <w:szCs w:val="24"/>
        </w:rPr>
        <w:t>s between nutritional knowledge and</w:t>
      </w:r>
      <w:r w:rsidR="00A22042" w:rsidRPr="00950F71">
        <w:rPr>
          <w:rFonts w:ascii="Times New Roman" w:eastAsia="Times New Roman" w:hAnsi="Times New Roman" w:cs="Times New Roman"/>
          <w:sz w:val="24"/>
          <w:szCs w:val="24"/>
        </w:rPr>
        <w:t xml:space="preserve"> factors </w:t>
      </w:r>
      <w:r w:rsidRPr="00950F71">
        <w:rPr>
          <w:rFonts w:ascii="Times New Roman" w:eastAsia="Times New Roman" w:hAnsi="Times New Roman" w:cs="Times New Roman"/>
          <w:sz w:val="24"/>
          <w:szCs w:val="24"/>
        </w:rPr>
        <w:lastRenderedPageBreak/>
        <w:t xml:space="preserve">associated knowledge </w:t>
      </w:r>
      <w:r w:rsidR="006950A4" w:rsidRPr="00950F71">
        <w:rPr>
          <w:rFonts w:ascii="Times New Roman" w:eastAsia="Times New Roman" w:hAnsi="Times New Roman" w:cs="Times New Roman"/>
          <w:sz w:val="24"/>
          <w:szCs w:val="24"/>
        </w:rPr>
        <w:t>was</w:t>
      </w:r>
      <w:r w:rsidRPr="00950F71">
        <w:rPr>
          <w:rFonts w:ascii="Times New Roman" w:eastAsia="Times New Roman" w:hAnsi="Times New Roman" w:cs="Times New Roman"/>
          <w:sz w:val="24"/>
          <w:szCs w:val="24"/>
        </w:rPr>
        <w:t xml:space="preserve"> explored using </w:t>
      </w:r>
      <w:r w:rsidR="006950A4" w:rsidRPr="00950F71">
        <w:rPr>
          <w:rFonts w:ascii="Times New Roman" w:eastAsia="Times New Roman" w:hAnsi="Times New Roman" w:cs="Times New Roman"/>
          <w:sz w:val="24"/>
          <w:szCs w:val="24"/>
        </w:rPr>
        <w:t>t-</w:t>
      </w:r>
      <w:r w:rsidR="00A22042" w:rsidRPr="00950F71">
        <w:rPr>
          <w:rFonts w:ascii="Times New Roman" w:eastAsia="Times New Roman" w:hAnsi="Times New Roman" w:cs="Times New Roman"/>
          <w:sz w:val="24"/>
          <w:szCs w:val="24"/>
        </w:rPr>
        <w:t xml:space="preserve"> test for significance.</w:t>
      </w:r>
      <w:r w:rsidRPr="00950F71">
        <w:rPr>
          <w:rFonts w:ascii="Times New Roman" w:eastAsia="Times New Roman" w:hAnsi="Times New Roman" w:cs="Times New Roman"/>
          <w:sz w:val="24"/>
          <w:szCs w:val="24"/>
        </w:rPr>
        <w:t xml:space="preserve"> </w:t>
      </w:r>
      <w:r w:rsidR="00A22042" w:rsidRPr="00950F71">
        <w:rPr>
          <w:rFonts w:ascii="Times New Roman" w:eastAsia="Times New Roman" w:hAnsi="Times New Roman" w:cs="Times New Roman"/>
          <w:sz w:val="24"/>
          <w:szCs w:val="24"/>
        </w:rPr>
        <w:t xml:space="preserve">Data analysis </w:t>
      </w:r>
      <w:r w:rsidR="006950A4" w:rsidRPr="00950F71">
        <w:rPr>
          <w:rFonts w:ascii="Times New Roman" w:eastAsia="Times New Roman" w:hAnsi="Times New Roman" w:cs="Times New Roman"/>
          <w:sz w:val="24"/>
          <w:szCs w:val="24"/>
        </w:rPr>
        <w:t>was</w:t>
      </w:r>
      <w:r w:rsidR="00A22042" w:rsidRPr="00950F71">
        <w:rPr>
          <w:rFonts w:ascii="Times New Roman" w:eastAsia="Times New Roman" w:hAnsi="Times New Roman" w:cs="Times New Roman"/>
          <w:sz w:val="24"/>
          <w:szCs w:val="24"/>
        </w:rPr>
        <w:t xml:space="preserve"> conducted using </w:t>
      </w:r>
      <w:r w:rsidR="00A22042" w:rsidRPr="00950F71">
        <w:rPr>
          <w:rFonts w:ascii="Times New Roman" w:eastAsia="Times New Roman" w:hAnsi="Times New Roman" w:cs="Times New Roman"/>
          <w:bCs/>
          <w:sz w:val="24"/>
          <w:szCs w:val="24"/>
        </w:rPr>
        <w:t>SPSS version 23</w:t>
      </w:r>
      <w:r w:rsidR="00A22042" w:rsidRPr="00950F71">
        <w:rPr>
          <w:rFonts w:ascii="Times New Roman" w:eastAsia="Times New Roman" w:hAnsi="Times New Roman" w:cs="Times New Roman"/>
          <w:sz w:val="24"/>
          <w:szCs w:val="24"/>
        </w:rPr>
        <w:t xml:space="preserve"> for ease and accuracy in statistical computations. A significance level of p&lt;0.05 </w:t>
      </w:r>
      <w:r w:rsidR="006950A4" w:rsidRPr="00950F71">
        <w:rPr>
          <w:rFonts w:ascii="Times New Roman" w:eastAsia="Times New Roman" w:hAnsi="Times New Roman" w:cs="Times New Roman"/>
          <w:sz w:val="24"/>
          <w:szCs w:val="24"/>
        </w:rPr>
        <w:t>was</w:t>
      </w:r>
      <w:r w:rsidR="00A22042" w:rsidRPr="00950F71">
        <w:rPr>
          <w:rFonts w:ascii="Times New Roman" w:eastAsia="Times New Roman" w:hAnsi="Times New Roman" w:cs="Times New Roman"/>
          <w:sz w:val="24"/>
          <w:szCs w:val="24"/>
        </w:rPr>
        <w:t xml:space="preserve"> used for all tests.</w:t>
      </w:r>
    </w:p>
    <w:p w14:paraId="6C28AA16" w14:textId="77777777" w:rsidR="009036A0" w:rsidRPr="00950F71" w:rsidRDefault="009036A0" w:rsidP="00662EEF">
      <w:pPr>
        <w:spacing w:before="100" w:beforeAutospacing="1" w:after="100" w:afterAutospacing="1" w:line="240" w:lineRule="auto"/>
        <w:rPr>
          <w:rFonts w:ascii="Times New Roman" w:eastAsia="Times New Roman" w:hAnsi="Times New Roman" w:cs="Times New Roman"/>
          <w:b/>
          <w:sz w:val="24"/>
          <w:szCs w:val="24"/>
        </w:rPr>
      </w:pPr>
      <w:r w:rsidRPr="00950F71">
        <w:rPr>
          <w:rFonts w:ascii="Times New Roman" w:eastAsia="Times New Roman" w:hAnsi="Times New Roman" w:cs="Times New Roman"/>
          <w:b/>
          <w:sz w:val="24"/>
          <w:szCs w:val="24"/>
        </w:rPr>
        <w:t>RESULTS AND DISCUSSION</w:t>
      </w:r>
    </w:p>
    <w:p w14:paraId="6F120E6B" w14:textId="77777777" w:rsidR="0085546B" w:rsidRPr="00950F71" w:rsidRDefault="009036A0" w:rsidP="00662EEF">
      <w:pPr>
        <w:pStyle w:val="ListParagraph"/>
        <w:numPr>
          <w:ilvl w:val="1"/>
          <w:numId w:val="6"/>
        </w:numPr>
        <w:spacing w:before="100" w:beforeAutospacing="1" w:after="100" w:afterAutospacing="1" w:line="240" w:lineRule="auto"/>
        <w:rPr>
          <w:rFonts w:ascii="Times New Roman" w:eastAsia="Times New Roman" w:hAnsi="Times New Roman" w:cs="Times New Roman"/>
          <w:b/>
        </w:rPr>
      </w:pPr>
      <w:r w:rsidRPr="00950F71">
        <w:rPr>
          <w:rFonts w:ascii="Times New Roman" w:eastAsia="Times New Roman" w:hAnsi="Times New Roman" w:cs="Times New Roman"/>
          <w:b/>
        </w:rPr>
        <w:t>Results</w:t>
      </w:r>
    </w:p>
    <w:p w14:paraId="22C0059A" w14:textId="77777777" w:rsidR="0085546B" w:rsidRPr="00950F71" w:rsidRDefault="0085546B" w:rsidP="00662EEF">
      <w:pPr>
        <w:spacing w:before="100" w:beforeAutospacing="1" w:after="100" w:afterAutospacing="1" w:line="240" w:lineRule="auto"/>
        <w:rPr>
          <w:rFonts w:ascii="Times New Roman" w:eastAsia="Times New Roman" w:hAnsi="Times New Roman" w:cs="Times New Roman"/>
          <w:b/>
          <w:sz w:val="24"/>
          <w:szCs w:val="24"/>
        </w:rPr>
      </w:pPr>
      <w:r w:rsidRPr="00950F71">
        <w:rPr>
          <w:rFonts w:ascii="Times New Roman" w:eastAsia="Times New Roman" w:hAnsi="Times New Roman" w:cs="Times New Roman"/>
          <w:b/>
          <w:sz w:val="24"/>
          <w:szCs w:val="24"/>
        </w:rPr>
        <w:t xml:space="preserve">Table </w:t>
      </w:r>
      <w:r w:rsidR="008D5B69">
        <w:rPr>
          <w:rFonts w:ascii="Times New Roman" w:eastAsia="Times New Roman" w:hAnsi="Times New Roman" w:cs="Times New Roman"/>
          <w:b/>
          <w:sz w:val="24"/>
          <w:szCs w:val="24"/>
        </w:rPr>
        <w:t>1</w:t>
      </w:r>
      <w:r w:rsidRPr="00950F71">
        <w:rPr>
          <w:rFonts w:ascii="Times New Roman" w:eastAsia="Times New Roman" w:hAnsi="Times New Roman" w:cs="Times New Roman"/>
          <w:b/>
          <w:sz w:val="24"/>
          <w:szCs w:val="24"/>
        </w:rPr>
        <w:t>: Sociodemographic variables</w:t>
      </w:r>
    </w:p>
    <w:tbl>
      <w:tblPr>
        <w:tblW w:w="0" w:type="auto"/>
        <w:tblCellSpacing w:w="15" w:type="dxa"/>
        <w:tblLook w:val="04A0" w:firstRow="1" w:lastRow="0" w:firstColumn="1" w:lastColumn="0" w:noHBand="0" w:noVBand="1"/>
      </w:tblPr>
      <w:tblGrid>
        <w:gridCol w:w="2818"/>
        <w:gridCol w:w="3354"/>
        <w:gridCol w:w="1154"/>
        <w:gridCol w:w="2034"/>
      </w:tblGrid>
      <w:tr w:rsidR="0085546B" w:rsidRPr="00950F71" w14:paraId="70C4A8C5" w14:textId="77777777" w:rsidTr="0085546B">
        <w:trPr>
          <w:tblHeader/>
          <w:tblCellSpacing w:w="15" w:type="dxa"/>
        </w:trPr>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BA3999F" w14:textId="77777777" w:rsidR="0085546B" w:rsidRPr="00950F71" w:rsidRDefault="0085546B"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Variable</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0E4936D7" w14:textId="77777777" w:rsidR="0085546B" w:rsidRPr="00950F71" w:rsidRDefault="0085546B"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Category</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29C993EC" w14:textId="77777777" w:rsidR="0085546B" w:rsidRPr="00950F71" w:rsidRDefault="0085546B"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Frequency</w:t>
            </w:r>
          </w:p>
        </w:tc>
        <w:tc>
          <w:tcPr>
            <w:tcW w:w="0" w:type="auto"/>
            <w:tcBorders>
              <w:top w:val="single" w:sz="4" w:space="0" w:color="auto"/>
              <w:left w:val="nil"/>
              <w:bottom w:val="single" w:sz="4" w:space="0" w:color="auto"/>
              <w:right w:val="nil"/>
            </w:tcBorders>
            <w:tcMar>
              <w:top w:w="15" w:type="dxa"/>
              <w:left w:w="15" w:type="dxa"/>
              <w:bottom w:w="15" w:type="dxa"/>
              <w:right w:w="15" w:type="dxa"/>
            </w:tcMar>
            <w:vAlign w:val="center"/>
            <w:hideMark/>
          </w:tcPr>
          <w:p w14:paraId="353C98F4" w14:textId="77777777" w:rsidR="0085546B" w:rsidRPr="00950F71" w:rsidRDefault="0085546B"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Percentage Frequency</w:t>
            </w:r>
          </w:p>
        </w:tc>
      </w:tr>
      <w:tr w:rsidR="0085546B" w:rsidRPr="00950F71" w14:paraId="1D794980" w14:textId="77777777" w:rsidTr="0085546B">
        <w:trPr>
          <w:tblCellSpacing w:w="15" w:type="dxa"/>
        </w:trPr>
        <w:tc>
          <w:tcPr>
            <w:tcW w:w="0" w:type="auto"/>
            <w:tcMar>
              <w:top w:w="15" w:type="dxa"/>
              <w:left w:w="15" w:type="dxa"/>
              <w:bottom w:w="15" w:type="dxa"/>
              <w:right w:w="15" w:type="dxa"/>
            </w:tcMar>
            <w:vAlign w:val="center"/>
            <w:hideMark/>
          </w:tcPr>
          <w:p w14:paraId="438B8F7E"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1. Age</w:t>
            </w:r>
          </w:p>
        </w:tc>
        <w:tc>
          <w:tcPr>
            <w:tcW w:w="0" w:type="auto"/>
            <w:tcMar>
              <w:top w:w="15" w:type="dxa"/>
              <w:left w:w="15" w:type="dxa"/>
              <w:bottom w:w="15" w:type="dxa"/>
              <w:right w:w="15" w:type="dxa"/>
            </w:tcMar>
            <w:vAlign w:val="center"/>
            <w:hideMark/>
          </w:tcPr>
          <w:p w14:paraId="5C0CAD6A"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18-24</w:t>
            </w:r>
          </w:p>
        </w:tc>
        <w:tc>
          <w:tcPr>
            <w:tcW w:w="0" w:type="auto"/>
            <w:tcMar>
              <w:top w:w="15" w:type="dxa"/>
              <w:left w:w="15" w:type="dxa"/>
              <w:bottom w:w="15" w:type="dxa"/>
              <w:right w:w="15" w:type="dxa"/>
            </w:tcMar>
            <w:vAlign w:val="center"/>
            <w:hideMark/>
          </w:tcPr>
          <w:p w14:paraId="6D6590C6"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80</w:t>
            </w:r>
          </w:p>
        </w:tc>
        <w:tc>
          <w:tcPr>
            <w:tcW w:w="0" w:type="auto"/>
            <w:tcMar>
              <w:top w:w="15" w:type="dxa"/>
              <w:left w:w="15" w:type="dxa"/>
              <w:bottom w:w="15" w:type="dxa"/>
              <w:right w:w="15" w:type="dxa"/>
            </w:tcMar>
            <w:vAlign w:val="center"/>
            <w:hideMark/>
          </w:tcPr>
          <w:p w14:paraId="6C6FF0E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24.24</w:t>
            </w:r>
          </w:p>
        </w:tc>
      </w:tr>
      <w:tr w:rsidR="0085546B" w:rsidRPr="00950F71" w14:paraId="0626CAAD" w14:textId="77777777" w:rsidTr="0085546B">
        <w:trPr>
          <w:tblCellSpacing w:w="15" w:type="dxa"/>
        </w:trPr>
        <w:tc>
          <w:tcPr>
            <w:tcW w:w="0" w:type="auto"/>
            <w:tcMar>
              <w:top w:w="15" w:type="dxa"/>
              <w:left w:w="15" w:type="dxa"/>
              <w:bottom w:w="15" w:type="dxa"/>
              <w:right w:w="15" w:type="dxa"/>
            </w:tcMar>
            <w:vAlign w:val="center"/>
            <w:hideMark/>
          </w:tcPr>
          <w:p w14:paraId="510571EA"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58F0039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25-29</w:t>
            </w:r>
          </w:p>
        </w:tc>
        <w:tc>
          <w:tcPr>
            <w:tcW w:w="0" w:type="auto"/>
            <w:tcMar>
              <w:top w:w="15" w:type="dxa"/>
              <w:left w:w="15" w:type="dxa"/>
              <w:bottom w:w="15" w:type="dxa"/>
              <w:right w:w="15" w:type="dxa"/>
            </w:tcMar>
            <w:vAlign w:val="center"/>
            <w:hideMark/>
          </w:tcPr>
          <w:p w14:paraId="0AC75D3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w:t>
            </w:r>
          </w:p>
        </w:tc>
        <w:tc>
          <w:tcPr>
            <w:tcW w:w="0" w:type="auto"/>
            <w:tcMar>
              <w:top w:w="15" w:type="dxa"/>
              <w:left w:w="15" w:type="dxa"/>
              <w:bottom w:w="15" w:type="dxa"/>
              <w:right w:w="15" w:type="dxa"/>
            </w:tcMar>
            <w:vAlign w:val="center"/>
            <w:hideMark/>
          </w:tcPr>
          <w:p w14:paraId="1D4F4C1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30.30</w:t>
            </w:r>
          </w:p>
        </w:tc>
      </w:tr>
      <w:tr w:rsidR="0085546B" w:rsidRPr="00950F71" w14:paraId="387EAA29" w14:textId="77777777" w:rsidTr="0085546B">
        <w:trPr>
          <w:tblCellSpacing w:w="15" w:type="dxa"/>
        </w:trPr>
        <w:tc>
          <w:tcPr>
            <w:tcW w:w="0" w:type="auto"/>
            <w:tcMar>
              <w:top w:w="15" w:type="dxa"/>
              <w:left w:w="15" w:type="dxa"/>
              <w:bottom w:w="15" w:type="dxa"/>
              <w:right w:w="15" w:type="dxa"/>
            </w:tcMar>
            <w:vAlign w:val="center"/>
            <w:hideMark/>
          </w:tcPr>
          <w:p w14:paraId="193A0ACB"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62BCCD35"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30-34</w:t>
            </w:r>
          </w:p>
        </w:tc>
        <w:tc>
          <w:tcPr>
            <w:tcW w:w="0" w:type="auto"/>
            <w:tcMar>
              <w:top w:w="15" w:type="dxa"/>
              <w:left w:w="15" w:type="dxa"/>
              <w:bottom w:w="15" w:type="dxa"/>
              <w:right w:w="15" w:type="dxa"/>
            </w:tcMar>
            <w:vAlign w:val="center"/>
            <w:hideMark/>
          </w:tcPr>
          <w:p w14:paraId="001964B1"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70</w:t>
            </w:r>
          </w:p>
        </w:tc>
        <w:tc>
          <w:tcPr>
            <w:tcW w:w="0" w:type="auto"/>
            <w:tcMar>
              <w:top w:w="15" w:type="dxa"/>
              <w:left w:w="15" w:type="dxa"/>
              <w:bottom w:w="15" w:type="dxa"/>
              <w:right w:w="15" w:type="dxa"/>
            </w:tcMar>
            <w:vAlign w:val="center"/>
            <w:hideMark/>
          </w:tcPr>
          <w:p w14:paraId="6938862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21.21</w:t>
            </w:r>
          </w:p>
        </w:tc>
      </w:tr>
      <w:tr w:rsidR="0085546B" w:rsidRPr="00950F71" w14:paraId="4E04FDF4" w14:textId="77777777" w:rsidTr="0085546B">
        <w:trPr>
          <w:tblCellSpacing w:w="15" w:type="dxa"/>
        </w:trPr>
        <w:tc>
          <w:tcPr>
            <w:tcW w:w="0" w:type="auto"/>
            <w:tcMar>
              <w:top w:w="15" w:type="dxa"/>
              <w:left w:w="15" w:type="dxa"/>
              <w:bottom w:w="15" w:type="dxa"/>
              <w:right w:w="15" w:type="dxa"/>
            </w:tcMar>
            <w:vAlign w:val="center"/>
            <w:hideMark/>
          </w:tcPr>
          <w:p w14:paraId="6E52A5E8"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73B3AC4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35 and above</w:t>
            </w:r>
          </w:p>
        </w:tc>
        <w:tc>
          <w:tcPr>
            <w:tcW w:w="0" w:type="auto"/>
            <w:tcMar>
              <w:top w:w="15" w:type="dxa"/>
              <w:left w:w="15" w:type="dxa"/>
              <w:bottom w:w="15" w:type="dxa"/>
              <w:right w:w="15" w:type="dxa"/>
            </w:tcMar>
            <w:vAlign w:val="center"/>
            <w:hideMark/>
          </w:tcPr>
          <w:p w14:paraId="4EE497A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80</w:t>
            </w:r>
          </w:p>
        </w:tc>
        <w:tc>
          <w:tcPr>
            <w:tcW w:w="0" w:type="auto"/>
            <w:tcMar>
              <w:top w:w="15" w:type="dxa"/>
              <w:left w:w="15" w:type="dxa"/>
              <w:bottom w:w="15" w:type="dxa"/>
              <w:right w:w="15" w:type="dxa"/>
            </w:tcMar>
            <w:vAlign w:val="center"/>
            <w:hideMark/>
          </w:tcPr>
          <w:p w14:paraId="3299B6C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24.24</w:t>
            </w:r>
          </w:p>
        </w:tc>
      </w:tr>
      <w:tr w:rsidR="0085546B" w:rsidRPr="00950F71" w14:paraId="35BEDE95" w14:textId="77777777" w:rsidTr="0085546B">
        <w:trPr>
          <w:tblCellSpacing w:w="15" w:type="dxa"/>
        </w:trPr>
        <w:tc>
          <w:tcPr>
            <w:tcW w:w="0" w:type="auto"/>
            <w:tcMar>
              <w:top w:w="15" w:type="dxa"/>
              <w:left w:w="15" w:type="dxa"/>
              <w:bottom w:w="15" w:type="dxa"/>
              <w:right w:w="15" w:type="dxa"/>
            </w:tcMar>
            <w:vAlign w:val="center"/>
          </w:tcPr>
          <w:p w14:paraId="308F4C70"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04743384"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78E905B9"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1E8D81F2" w14:textId="77777777" w:rsidR="0085546B" w:rsidRPr="00950F71" w:rsidRDefault="0085546B" w:rsidP="00662EEF">
            <w:pPr>
              <w:spacing w:after="0" w:line="240" w:lineRule="auto"/>
              <w:rPr>
                <w:rFonts w:ascii="Times New Roman" w:eastAsia="Times New Roman" w:hAnsi="Times New Roman" w:cs="Times New Roman"/>
                <w:sz w:val="24"/>
                <w:szCs w:val="24"/>
              </w:rPr>
            </w:pPr>
          </w:p>
        </w:tc>
      </w:tr>
      <w:tr w:rsidR="0085546B" w:rsidRPr="00950F71" w14:paraId="6794DAB1" w14:textId="77777777" w:rsidTr="0085546B">
        <w:trPr>
          <w:tblCellSpacing w:w="15" w:type="dxa"/>
        </w:trPr>
        <w:tc>
          <w:tcPr>
            <w:tcW w:w="0" w:type="auto"/>
            <w:tcMar>
              <w:top w:w="15" w:type="dxa"/>
              <w:left w:w="15" w:type="dxa"/>
              <w:bottom w:w="15" w:type="dxa"/>
              <w:right w:w="15" w:type="dxa"/>
            </w:tcMar>
            <w:vAlign w:val="center"/>
            <w:hideMark/>
          </w:tcPr>
          <w:p w14:paraId="766DC06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2. Marital Status</w:t>
            </w:r>
          </w:p>
        </w:tc>
        <w:tc>
          <w:tcPr>
            <w:tcW w:w="0" w:type="auto"/>
            <w:tcMar>
              <w:top w:w="15" w:type="dxa"/>
              <w:left w:w="15" w:type="dxa"/>
              <w:bottom w:w="15" w:type="dxa"/>
              <w:right w:w="15" w:type="dxa"/>
            </w:tcMar>
            <w:vAlign w:val="center"/>
            <w:hideMark/>
          </w:tcPr>
          <w:p w14:paraId="6B7B648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Single</w:t>
            </w:r>
          </w:p>
        </w:tc>
        <w:tc>
          <w:tcPr>
            <w:tcW w:w="0" w:type="auto"/>
            <w:tcMar>
              <w:top w:w="15" w:type="dxa"/>
              <w:left w:w="15" w:type="dxa"/>
              <w:bottom w:w="15" w:type="dxa"/>
              <w:right w:w="15" w:type="dxa"/>
            </w:tcMar>
            <w:vAlign w:val="center"/>
            <w:hideMark/>
          </w:tcPr>
          <w:p w14:paraId="77CC1D3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w:t>
            </w:r>
          </w:p>
        </w:tc>
        <w:tc>
          <w:tcPr>
            <w:tcW w:w="0" w:type="auto"/>
            <w:tcMar>
              <w:top w:w="15" w:type="dxa"/>
              <w:left w:w="15" w:type="dxa"/>
              <w:bottom w:w="15" w:type="dxa"/>
              <w:right w:w="15" w:type="dxa"/>
            </w:tcMar>
            <w:vAlign w:val="center"/>
            <w:hideMark/>
          </w:tcPr>
          <w:p w14:paraId="6C893A7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45.45</w:t>
            </w:r>
          </w:p>
        </w:tc>
      </w:tr>
      <w:tr w:rsidR="0085546B" w:rsidRPr="00950F71" w14:paraId="0B56240B" w14:textId="77777777" w:rsidTr="0085546B">
        <w:trPr>
          <w:tblCellSpacing w:w="15" w:type="dxa"/>
        </w:trPr>
        <w:tc>
          <w:tcPr>
            <w:tcW w:w="0" w:type="auto"/>
            <w:tcMar>
              <w:top w:w="15" w:type="dxa"/>
              <w:left w:w="15" w:type="dxa"/>
              <w:bottom w:w="15" w:type="dxa"/>
              <w:right w:w="15" w:type="dxa"/>
            </w:tcMar>
            <w:vAlign w:val="center"/>
            <w:hideMark/>
          </w:tcPr>
          <w:p w14:paraId="5496B50E"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34ACC47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Married</w:t>
            </w:r>
          </w:p>
        </w:tc>
        <w:tc>
          <w:tcPr>
            <w:tcW w:w="0" w:type="auto"/>
            <w:tcMar>
              <w:top w:w="15" w:type="dxa"/>
              <w:left w:w="15" w:type="dxa"/>
              <w:bottom w:w="15" w:type="dxa"/>
              <w:right w:w="15" w:type="dxa"/>
            </w:tcMar>
            <w:vAlign w:val="center"/>
            <w:hideMark/>
          </w:tcPr>
          <w:p w14:paraId="62FAA03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w:t>
            </w:r>
          </w:p>
        </w:tc>
        <w:tc>
          <w:tcPr>
            <w:tcW w:w="0" w:type="auto"/>
            <w:tcMar>
              <w:top w:w="15" w:type="dxa"/>
              <w:left w:w="15" w:type="dxa"/>
              <w:bottom w:w="15" w:type="dxa"/>
              <w:right w:w="15" w:type="dxa"/>
            </w:tcMar>
            <w:vAlign w:val="center"/>
            <w:hideMark/>
          </w:tcPr>
          <w:p w14:paraId="43E034CB"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36.36</w:t>
            </w:r>
          </w:p>
        </w:tc>
      </w:tr>
      <w:tr w:rsidR="0085546B" w:rsidRPr="00950F71" w14:paraId="12849DF7" w14:textId="77777777" w:rsidTr="0085546B">
        <w:trPr>
          <w:tblCellSpacing w:w="15" w:type="dxa"/>
        </w:trPr>
        <w:tc>
          <w:tcPr>
            <w:tcW w:w="0" w:type="auto"/>
            <w:tcMar>
              <w:top w:w="15" w:type="dxa"/>
              <w:left w:w="15" w:type="dxa"/>
              <w:bottom w:w="15" w:type="dxa"/>
              <w:right w:w="15" w:type="dxa"/>
            </w:tcMar>
            <w:vAlign w:val="center"/>
            <w:hideMark/>
          </w:tcPr>
          <w:p w14:paraId="02B17ABD"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6DBE55B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Divorced</w:t>
            </w:r>
          </w:p>
        </w:tc>
        <w:tc>
          <w:tcPr>
            <w:tcW w:w="0" w:type="auto"/>
            <w:tcMar>
              <w:top w:w="15" w:type="dxa"/>
              <w:left w:w="15" w:type="dxa"/>
              <w:bottom w:w="15" w:type="dxa"/>
              <w:right w:w="15" w:type="dxa"/>
            </w:tcMar>
            <w:vAlign w:val="center"/>
            <w:hideMark/>
          </w:tcPr>
          <w:p w14:paraId="39EC0C8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w:t>
            </w:r>
          </w:p>
        </w:tc>
        <w:tc>
          <w:tcPr>
            <w:tcW w:w="0" w:type="auto"/>
            <w:tcMar>
              <w:top w:w="15" w:type="dxa"/>
              <w:left w:w="15" w:type="dxa"/>
              <w:bottom w:w="15" w:type="dxa"/>
              <w:right w:w="15" w:type="dxa"/>
            </w:tcMar>
            <w:vAlign w:val="center"/>
            <w:hideMark/>
          </w:tcPr>
          <w:p w14:paraId="2FA971E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9.09</w:t>
            </w:r>
          </w:p>
        </w:tc>
      </w:tr>
      <w:tr w:rsidR="0085546B" w:rsidRPr="00950F71" w14:paraId="77A61059" w14:textId="77777777" w:rsidTr="0085546B">
        <w:trPr>
          <w:tblCellSpacing w:w="15" w:type="dxa"/>
        </w:trPr>
        <w:tc>
          <w:tcPr>
            <w:tcW w:w="0" w:type="auto"/>
            <w:tcMar>
              <w:top w:w="15" w:type="dxa"/>
              <w:left w:w="15" w:type="dxa"/>
              <w:bottom w:w="15" w:type="dxa"/>
              <w:right w:w="15" w:type="dxa"/>
            </w:tcMar>
            <w:vAlign w:val="center"/>
            <w:hideMark/>
          </w:tcPr>
          <w:p w14:paraId="04ACD2CB"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751F62DA"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Widowed</w:t>
            </w:r>
          </w:p>
        </w:tc>
        <w:tc>
          <w:tcPr>
            <w:tcW w:w="0" w:type="auto"/>
            <w:tcMar>
              <w:top w:w="15" w:type="dxa"/>
              <w:left w:w="15" w:type="dxa"/>
              <w:bottom w:w="15" w:type="dxa"/>
              <w:right w:w="15" w:type="dxa"/>
            </w:tcMar>
            <w:vAlign w:val="center"/>
            <w:hideMark/>
          </w:tcPr>
          <w:p w14:paraId="50202C5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w:t>
            </w:r>
          </w:p>
        </w:tc>
        <w:tc>
          <w:tcPr>
            <w:tcW w:w="0" w:type="auto"/>
            <w:tcMar>
              <w:top w:w="15" w:type="dxa"/>
              <w:left w:w="15" w:type="dxa"/>
              <w:bottom w:w="15" w:type="dxa"/>
              <w:right w:w="15" w:type="dxa"/>
            </w:tcMar>
            <w:vAlign w:val="center"/>
            <w:hideMark/>
          </w:tcPr>
          <w:p w14:paraId="7D5316FE"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9.09</w:t>
            </w:r>
          </w:p>
        </w:tc>
      </w:tr>
      <w:tr w:rsidR="0085546B" w:rsidRPr="00950F71" w14:paraId="7AEDCCCF" w14:textId="77777777" w:rsidTr="0085546B">
        <w:trPr>
          <w:tblCellSpacing w:w="15" w:type="dxa"/>
        </w:trPr>
        <w:tc>
          <w:tcPr>
            <w:tcW w:w="0" w:type="auto"/>
            <w:tcMar>
              <w:top w:w="15" w:type="dxa"/>
              <w:left w:w="15" w:type="dxa"/>
              <w:bottom w:w="15" w:type="dxa"/>
              <w:right w:w="15" w:type="dxa"/>
            </w:tcMar>
            <w:vAlign w:val="center"/>
          </w:tcPr>
          <w:p w14:paraId="38CE0CC3"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53CC5401"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60BF88EC"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2EF4A86B" w14:textId="77777777" w:rsidR="0085546B" w:rsidRPr="00950F71" w:rsidRDefault="0085546B" w:rsidP="00662EEF">
            <w:pPr>
              <w:spacing w:after="0" w:line="240" w:lineRule="auto"/>
              <w:rPr>
                <w:rFonts w:ascii="Times New Roman" w:eastAsia="Times New Roman" w:hAnsi="Times New Roman" w:cs="Times New Roman"/>
                <w:sz w:val="24"/>
                <w:szCs w:val="24"/>
              </w:rPr>
            </w:pPr>
          </w:p>
        </w:tc>
      </w:tr>
      <w:tr w:rsidR="0085546B" w:rsidRPr="00950F71" w14:paraId="4D99F01B" w14:textId="77777777" w:rsidTr="0085546B">
        <w:trPr>
          <w:tblCellSpacing w:w="15" w:type="dxa"/>
        </w:trPr>
        <w:tc>
          <w:tcPr>
            <w:tcW w:w="0" w:type="auto"/>
            <w:tcMar>
              <w:top w:w="15" w:type="dxa"/>
              <w:left w:w="15" w:type="dxa"/>
              <w:bottom w:w="15" w:type="dxa"/>
              <w:right w:w="15" w:type="dxa"/>
            </w:tcMar>
            <w:vAlign w:val="center"/>
            <w:hideMark/>
          </w:tcPr>
          <w:p w14:paraId="0FD72D65"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3. Educational Level</w:t>
            </w:r>
          </w:p>
        </w:tc>
        <w:tc>
          <w:tcPr>
            <w:tcW w:w="0" w:type="auto"/>
            <w:tcMar>
              <w:top w:w="15" w:type="dxa"/>
              <w:left w:w="15" w:type="dxa"/>
              <w:bottom w:w="15" w:type="dxa"/>
              <w:right w:w="15" w:type="dxa"/>
            </w:tcMar>
            <w:vAlign w:val="center"/>
            <w:hideMark/>
          </w:tcPr>
          <w:p w14:paraId="4CF5297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No formal education</w:t>
            </w:r>
          </w:p>
        </w:tc>
        <w:tc>
          <w:tcPr>
            <w:tcW w:w="0" w:type="auto"/>
            <w:tcMar>
              <w:top w:w="15" w:type="dxa"/>
              <w:left w:w="15" w:type="dxa"/>
              <w:bottom w:w="15" w:type="dxa"/>
              <w:right w:w="15" w:type="dxa"/>
            </w:tcMar>
            <w:vAlign w:val="center"/>
            <w:hideMark/>
          </w:tcPr>
          <w:p w14:paraId="7444E01E"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w:t>
            </w:r>
          </w:p>
        </w:tc>
        <w:tc>
          <w:tcPr>
            <w:tcW w:w="0" w:type="auto"/>
            <w:tcMar>
              <w:top w:w="15" w:type="dxa"/>
              <w:left w:w="15" w:type="dxa"/>
              <w:bottom w:w="15" w:type="dxa"/>
              <w:right w:w="15" w:type="dxa"/>
            </w:tcMar>
            <w:vAlign w:val="center"/>
            <w:hideMark/>
          </w:tcPr>
          <w:p w14:paraId="1156E4F3"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6.06</w:t>
            </w:r>
          </w:p>
        </w:tc>
      </w:tr>
      <w:tr w:rsidR="0085546B" w:rsidRPr="00950F71" w14:paraId="5BCEC0BD" w14:textId="77777777" w:rsidTr="0085546B">
        <w:trPr>
          <w:tblCellSpacing w:w="15" w:type="dxa"/>
        </w:trPr>
        <w:tc>
          <w:tcPr>
            <w:tcW w:w="0" w:type="auto"/>
            <w:tcMar>
              <w:top w:w="15" w:type="dxa"/>
              <w:left w:w="15" w:type="dxa"/>
              <w:bottom w:w="15" w:type="dxa"/>
              <w:right w:w="15" w:type="dxa"/>
            </w:tcMar>
            <w:vAlign w:val="center"/>
            <w:hideMark/>
          </w:tcPr>
          <w:p w14:paraId="259D0DA2"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1520C0D1"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Primary school</w:t>
            </w:r>
          </w:p>
        </w:tc>
        <w:tc>
          <w:tcPr>
            <w:tcW w:w="0" w:type="auto"/>
            <w:tcMar>
              <w:top w:w="15" w:type="dxa"/>
              <w:left w:w="15" w:type="dxa"/>
              <w:bottom w:w="15" w:type="dxa"/>
              <w:right w:w="15" w:type="dxa"/>
            </w:tcMar>
            <w:vAlign w:val="center"/>
            <w:hideMark/>
          </w:tcPr>
          <w:p w14:paraId="2491D7E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50</w:t>
            </w:r>
          </w:p>
        </w:tc>
        <w:tc>
          <w:tcPr>
            <w:tcW w:w="0" w:type="auto"/>
            <w:tcMar>
              <w:top w:w="15" w:type="dxa"/>
              <w:left w:w="15" w:type="dxa"/>
              <w:bottom w:w="15" w:type="dxa"/>
              <w:right w:w="15" w:type="dxa"/>
            </w:tcMar>
            <w:vAlign w:val="center"/>
            <w:hideMark/>
          </w:tcPr>
          <w:p w14:paraId="0A14D226"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15.15</w:t>
            </w:r>
          </w:p>
        </w:tc>
      </w:tr>
      <w:tr w:rsidR="0085546B" w:rsidRPr="00950F71" w14:paraId="746FFFDC" w14:textId="77777777" w:rsidTr="0085546B">
        <w:trPr>
          <w:tblCellSpacing w:w="15" w:type="dxa"/>
        </w:trPr>
        <w:tc>
          <w:tcPr>
            <w:tcW w:w="0" w:type="auto"/>
            <w:tcMar>
              <w:top w:w="15" w:type="dxa"/>
              <w:left w:w="15" w:type="dxa"/>
              <w:bottom w:w="15" w:type="dxa"/>
              <w:right w:w="15" w:type="dxa"/>
            </w:tcMar>
            <w:vAlign w:val="center"/>
            <w:hideMark/>
          </w:tcPr>
          <w:p w14:paraId="25C4F0B2"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0F52B4E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Secondary school</w:t>
            </w:r>
          </w:p>
        </w:tc>
        <w:tc>
          <w:tcPr>
            <w:tcW w:w="0" w:type="auto"/>
            <w:tcMar>
              <w:top w:w="15" w:type="dxa"/>
              <w:left w:w="15" w:type="dxa"/>
              <w:bottom w:w="15" w:type="dxa"/>
              <w:right w:w="15" w:type="dxa"/>
            </w:tcMar>
            <w:vAlign w:val="center"/>
            <w:hideMark/>
          </w:tcPr>
          <w:p w14:paraId="72F3E74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w:t>
            </w:r>
          </w:p>
        </w:tc>
        <w:tc>
          <w:tcPr>
            <w:tcW w:w="0" w:type="auto"/>
            <w:tcMar>
              <w:top w:w="15" w:type="dxa"/>
              <w:left w:w="15" w:type="dxa"/>
              <w:bottom w:w="15" w:type="dxa"/>
              <w:right w:w="15" w:type="dxa"/>
            </w:tcMar>
            <w:vAlign w:val="center"/>
            <w:hideMark/>
          </w:tcPr>
          <w:p w14:paraId="11FB6575"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30.30</w:t>
            </w:r>
          </w:p>
        </w:tc>
      </w:tr>
      <w:tr w:rsidR="0085546B" w:rsidRPr="00950F71" w14:paraId="73DF2A34" w14:textId="77777777" w:rsidTr="0085546B">
        <w:trPr>
          <w:tblCellSpacing w:w="15" w:type="dxa"/>
        </w:trPr>
        <w:tc>
          <w:tcPr>
            <w:tcW w:w="0" w:type="auto"/>
            <w:tcMar>
              <w:top w:w="15" w:type="dxa"/>
              <w:left w:w="15" w:type="dxa"/>
              <w:bottom w:w="15" w:type="dxa"/>
              <w:right w:w="15" w:type="dxa"/>
            </w:tcMar>
            <w:vAlign w:val="center"/>
            <w:hideMark/>
          </w:tcPr>
          <w:p w14:paraId="07B78A45"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2740298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Tertiary education (University/College)</w:t>
            </w:r>
          </w:p>
        </w:tc>
        <w:tc>
          <w:tcPr>
            <w:tcW w:w="0" w:type="auto"/>
            <w:tcMar>
              <w:top w:w="15" w:type="dxa"/>
              <w:left w:w="15" w:type="dxa"/>
              <w:bottom w:w="15" w:type="dxa"/>
              <w:right w:w="15" w:type="dxa"/>
            </w:tcMar>
            <w:vAlign w:val="center"/>
            <w:hideMark/>
          </w:tcPr>
          <w:p w14:paraId="6386A75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w:t>
            </w:r>
          </w:p>
        </w:tc>
        <w:tc>
          <w:tcPr>
            <w:tcW w:w="0" w:type="auto"/>
            <w:tcMar>
              <w:top w:w="15" w:type="dxa"/>
              <w:left w:w="15" w:type="dxa"/>
              <w:bottom w:w="15" w:type="dxa"/>
              <w:right w:w="15" w:type="dxa"/>
            </w:tcMar>
            <w:vAlign w:val="center"/>
            <w:hideMark/>
          </w:tcPr>
          <w:p w14:paraId="3FCE996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30.30</w:t>
            </w:r>
          </w:p>
        </w:tc>
      </w:tr>
      <w:tr w:rsidR="0085546B" w:rsidRPr="00950F71" w14:paraId="49177822" w14:textId="77777777" w:rsidTr="0085546B">
        <w:trPr>
          <w:tblCellSpacing w:w="15" w:type="dxa"/>
        </w:trPr>
        <w:tc>
          <w:tcPr>
            <w:tcW w:w="0" w:type="auto"/>
            <w:tcMar>
              <w:top w:w="15" w:type="dxa"/>
              <w:left w:w="15" w:type="dxa"/>
              <w:bottom w:w="15" w:type="dxa"/>
              <w:right w:w="15" w:type="dxa"/>
            </w:tcMar>
            <w:vAlign w:val="center"/>
            <w:hideMark/>
          </w:tcPr>
          <w:p w14:paraId="5362F26B"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15FAD18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Post-graduate education</w:t>
            </w:r>
          </w:p>
        </w:tc>
        <w:tc>
          <w:tcPr>
            <w:tcW w:w="0" w:type="auto"/>
            <w:tcMar>
              <w:top w:w="15" w:type="dxa"/>
              <w:left w:w="15" w:type="dxa"/>
              <w:bottom w:w="15" w:type="dxa"/>
              <w:right w:w="15" w:type="dxa"/>
            </w:tcMar>
            <w:vAlign w:val="center"/>
            <w:hideMark/>
          </w:tcPr>
          <w:p w14:paraId="52442B83"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60</w:t>
            </w:r>
          </w:p>
        </w:tc>
        <w:tc>
          <w:tcPr>
            <w:tcW w:w="0" w:type="auto"/>
            <w:tcMar>
              <w:top w:w="15" w:type="dxa"/>
              <w:left w:w="15" w:type="dxa"/>
              <w:bottom w:w="15" w:type="dxa"/>
              <w:right w:w="15" w:type="dxa"/>
            </w:tcMar>
            <w:vAlign w:val="center"/>
            <w:hideMark/>
          </w:tcPr>
          <w:p w14:paraId="1C461EC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18.18</w:t>
            </w:r>
          </w:p>
        </w:tc>
      </w:tr>
      <w:tr w:rsidR="0085546B" w:rsidRPr="00950F71" w14:paraId="29FE85F3" w14:textId="77777777" w:rsidTr="0085546B">
        <w:trPr>
          <w:tblCellSpacing w:w="15" w:type="dxa"/>
        </w:trPr>
        <w:tc>
          <w:tcPr>
            <w:tcW w:w="0" w:type="auto"/>
            <w:tcMar>
              <w:top w:w="15" w:type="dxa"/>
              <w:left w:w="15" w:type="dxa"/>
              <w:bottom w:w="15" w:type="dxa"/>
              <w:right w:w="15" w:type="dxa"/>
            </w:tcMar>
            <w:vAlign w:val="center"/>
          </w:tcPr>
          <w:p w14:paraId="246880E7"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5825DB82"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3F62EFE8"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519A5D6A" w14:textId="77777777" w:rsidR="0085546B" w:rsidRPr="00950F71" w:rsidRDefault="0085546B" w:rsidP="00662EEF">
            <w:pPr>
              <w:spacing w:after="0" w:line="240" w:lineRule="auto"/>
              <w:rPr>
                <w:rFonts w:ascii="Times New Roman" w:eastAsia="Times New Roman" w:hAnsi="Times New Roman" w:cs="Times New Roman"/>
                <w:sz w:val="24"/>
                <w:szCs w:val="24"/>
              </w:rPr>
            </w:pPr>
          </w:p>
        </w:tc>
      </w:tr>
      <w:tr w:rsidR="0085546B" w:rsidRPr="00950F71" w14:paraId="269ADBA7" w14:textId="77777777" w:rsidTr="0085546B">
        <w:trPr>
          <w:tblCellSpacing w:w="15" w:type="dxa"/>
        </w:trPr>
        <w:tc>
          <w:tcPr>
            <w:tcW w:w="0" w:type="auto"/>
            <w:tcMar>
              <w:top w:w="15" w:type="dxa"/>
              <w:left w:w="15" w:type="dxa"/>
              <w:bottom w:w="15" w:type="dxa"/>
              <w:right w:w="15" w:type="dxa"/>
            </w:tcMar>
            <w:vAlign w:val="center"/>
            <w:hideMark/>
          </w:tcPr>
          <w:p w14:paraId="246577F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4. Occupation</w:t>
            </w:r>
          </w:p>
        </w:tc>
        <w:tc>
          <w:tcPr>
            <w:tcW w:w="0" w:type="auto"/>
            <w:tcMar>
              <w:top w:w="15" w:type="dxa"/>
              <w:left w:w="15" w:type="dxa"/>
              <w:bottom w:w="15" w:type="dxa"/>
              <w:right w:w="15" w:type="dxa"/>
            </w:tcMar>
            <w:vAlign w:val="center"/>
            <w:hideMark/>
          </w:tcPr>
          <w:p w14:paraId="63B843E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Employed</w:t>
            </w:r>
          </w:p>
        </w:tc>
        <w:tc>
          <w:tcPr>
            <w:tcW w:w="0" w:type="auto"/>
            <w:tcMar>
              <w:top w:w="15" w:type="dxa"/>
              <w:left w:w="15" w:type="dxa"/>
              <w:bottom w:w="15" w:type="dxa"/>
              <w:right w:w="15" w:type="dxa"/>
            </w:tcMar>
            <w:vAlign w:val="center"/>
            <w:hideMark/>
          </w:tcPr>
          <w:p w14:paraId="2F10DFF6"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w:t>
            </w:r>
          </w:p>
        </w:tc>
        <w:tc>
          <w:tcPr>
            <w:tcW w:w="0" w:type="auto"/>
            <w:tcMar>
              <w:top w:w="15" w:type="dxa"/>
              <w:left w:w="15" w:type="dxa"/>
              <w:bottom w:w="15" w:type="dxa"/>
              <w:right w:w="15" w:type="dxa"/>
            </w:tcMar>
            <w:vAlign w:val="center"/>
            <w:hideMark/>
          </w:tcPr>
          <w:p w14:paraId="356CB65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36.36</w:t>
            </w:r>
          </w:p>
        </w:tc>
      </w:tr>
      <w:tr w:rsidR="0085546B" w:rsidRPr="00950F71" w14:paraId="340E3F8A" w14:textId="77777777" w:rsidTr="0085546B">
        <w:trPr>
          <w:tblCellSpacing w:w="15" w:type="dxa"/>
        </w:trPr>
        <w:tc>
          <w:tcPr>
            <w:tcW w:w="0" w:type="auto"/>
            <w:tcMar>
              <w:top w:w="15" w:type="dxa"/>
              <w:left w:w="15" w:type="dxa"/>
              <w:bottom w:w="15" w:type="dxa"/>
              <w:right w:w="15" w:type="dxa"/>
            </w:tcMar>
            <w:vAlign w:val="center"/>
            <w:hideMark/>
          </w:tcPr>
          <w:p w14:paraId="1DE95F2D"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1CF4FC18"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Self-employed</w:t>
            </w:r>
          </w:p>
        </w:tc>
        <w:tc>
          <w:tcPr>
            <w:tcW w:w="0" w:type="auto"/>
            <w:tcMar>
              <w:top w:w="15" w:type="dxa"/>
              <w:left w:w="15" w:type="dxa"/>
              <w:bottom w:w="15" w:type="dxa"/>
              <w:right w:w="15" w:type="dxa"/>
            </w:tcMar>
            <w:vAlign w:val="center"/>
            <w:hideMark/>
          </w:tcPr>
          <w:p w14:paraId="7D77E7C7"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90</w:t>
            </w:r>
          </w:p>
        </w:tc>
        <w:tc>
          <w:tcPr>
            <w:tcW w:w="0" w:type="auto"/>
            <w:tcMar>
              <w:top w:w="15" w:type="dxa"/>
              <w:left w:w="15" w:type="dxa"/>
              <w:bottom w:w="15" w:type="dxa"/>
              <w:right w:w="15" w:type="dxa"/>
            </w:tcMar>
            <w:vAlign w:val="center"/>
            <w:hideMark/>
          </w:tcPr>
          <w:p w14:paraId="7C03ACE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27.27</w:t>
            </w:r>
          </w:p>
        </w:tc>
      </w:tr>
      <w:tr w:rsidR="0085546B" w:rsidRPr="00950F71" w14:paraId="4FA634B2" w14:textId="77777777" w:rsidTr="0085546B">
        <w:trPr>
          <w:tblCellSpacing w:w="15" w:type="dxa"/>
        </w:trPr>
        <w:tc>
          <w:tcPr>
            <w:tcW w:w="0" w:type="auto"/>
            <w:tcMar>
              <w:top w:w="15" w:type="dxa"/>
              <w:left w:w="15" w:type="dxa"/>
              <w:bottom w:w="15" w:type="dxa"/>
              <w:right w:w="15" w:type="dxa"/>
            </w:tcMar>
            <w:vAlign w:val="center"/>
            <w:hideMark/>
          </w:tcPr>
          <w:p w14:paraId="21A86E92"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55A69DE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Unemployed</w:t>
            </w:r>
          </w:p>
        </w:tc>
        <w:tc>
          <w:tcPr>
            <w:tcW w:w="0" w:type="auto"/>
            <w:tcMar>
              <w:top w:w="15" w:type="dxa"/>
              <w:left w:w="15" w:type="dxa"/>
              <w:bottom w:w="15" w:type="dxa"/>
              <w:right w:w="15" w:type="dxa"/>
            </w:tcMar>
            <w:vAlign w:val="center"/>
            <w:hideMark/>
          </w:tcPr>
          <w:p w14:paraId="74053A2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60</w:t>
            </w:r>
          </w:p>
        </w:tc>
        <w:tc>
          <w:tcPr>
            <w:tcW w:w="0" w:type="auto"/>
            <w:tcMar>
              <w:top w:w="15" w:type="dxa"/>
              <w:left w:w="15" w:type="dxa"/>
              <w:bottom w:w="15" w:type="dxa"/>
              <w:right w:w="15" w:type="dxa"/>
            </w:tcMar>
            <w:vAlign w:val="center"/>
            <w:hideMark/>
          </w:tcPr>
          <w:p w14:paraId="0793E433"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18.18</w:t>
            </w:r>
          </w:p>
        </w:tc>
      </w:tr>
      <w:tr w:rsidR="0085546B" w:rsidRPr="00950F71" w14:paraId="1A87BF15" w14:textId="77777777" w:rsidTr="0085546B">
        <w:trPr>
          <w:tblCellSpacing w:w="15" w:type="dxa"/>
        </w:trPr>
        <w:tc>
          <w:tcPr>
            <w:tcW w:w="0" w:type="auto"/>
            <w:tcMar>
              <w:top w:w="15" w:type="dxa"/>
              <w:left w:w="15" w:type="dxa"/>
              <w:bottom w:w="15" w:type="dxa"/>
              <w:right w:w="15" w:type="dxa"/>
            </w:tcMar>
            <w:vAlign w:val="center"/>
            <w:hideMark/>
          </w:tcPr>
          <w:p w14:paraId="36406509"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5F70D1F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Student</w:t>
            </w:r>
          </w:p>
        </w:tc>
        <w:tc>
          <w:tcPr>
            <w:tcW w:w="0" w:type="auto"/>
            <w:tcMar>
              <w:top w:w="15" w:type="dxa"/>
              <w:left w:w="15" w:type="dxa"/>
              <w:bottom w:w="15" w:type="dxa"/>
              <w:right w:w="15" w:type="dxa"/>
            </w:tcMar>
            <w:vAlign w:val="center"/>
            <w:hideMark/>
          </w:tcPr>
          <w:p w14:paraId="06343725"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60</w:t>
            </w:r>
          </w:p>
        </w:tc>
        <w:tc>
          <w:tcPr>
            <w:tcW w:w="0" w:type="auto"/>
            <w:tcMar>
              <w:top w:w="15" w:type="dxa"/>
              <w:left w:w="15" w:type="dxa"/>
              <w:bottom w:w="15" w:type="dxa"/>
              <w:right w:w="15" w:type="dxa"/>
            </w:tcMar>
            <w:vAlign w:val="center"/>
            <w:hideMark/>
          </w:tcPr>
          <w:p w14:paraId="1C34395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18.18</w:t>
            </w:r>
          </w:p>
        </w:tc>
      </w:tr>
      <w:tr w:rsidR="0085546B" w:rsidRPr="00950F71" w14:paraId="5E6C9EF5" w14:textId="77777777" w:rsidTr="0085546B">
        <w:trPr>
          <w:tblCellSpacing w:w="15" w:type="dxa"/>
        </w:trPr>
        <w:tc>
          <w:tcPr>
            <w:tcW w:w="0" w:type="auto"/>
            <w:tcMar>
              <w:top w:w="15" w:type="dxa"/>
              <w:left w:w="15" w:type="dxa"/>
              <w:bottom w:w="15" w:type="dxa"/>
              <w:right w:w="15" w:type="dxa"/>
            </w:tcMar>
            <w:vAlign w:val="center"/>
          </w:tcPr>
          <w:p w14:paraId="64BA3642"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56C07391"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301E699A"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19C61050" w14:textId="77777777" w:rsidR="0085546B" w:rsidRPr="00950F71" w:rsidRDefault="0085546B" w:rsidP="00662EEF">
            <w:pPr>
              <w:spacing w:after="0" w:line="240" w:lineRule="auto"/>
              <w:rPr>
                <w:rFonts w:ascii="Times New Roman" w:eastAsia="Times New Roman" w:hAnsi="Times New Roman" w:cs="Times New Roman"/>
                <w:sz w:val="24"/>
                <w:szCs w:val="24"/>
              </w:rPr>
            </w:pPr>
          </w:p>
        </w:tc>
      </w:tr>
      <w:tr w:rsidR="0085546B" w:rsidRPr="00950F71" w14:paraId="302E68C7" w14:textId="77777777" w:rsidTr="0085546B">
        <w:trPr>
          <w:tblCellSpacing w:w="15" w:type="dxa"/>
        </w:trPr>
        <w:tc>
          <w:tcPr>
            <w:tcW w:w="0" w:type="auto"/>
            <w:tcMar>
              <w:top w:w="15" w:type="dxa"/>
              <w:left w:w="15" w:type="dxa"/>
              <w:bottom w:w="15" w:type="dxa"/>
              <w:right w:w="15" w:type="dxa"/>
            </w:tcMar>
            <w:vAlign w:val="center"/>
            <w:hideMark/>
          </w:tcPr>
          <w:p w14:paraId="081B0B4D"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t>5. Household Income</w:t>
            </w:r>
          </w:p>
        </w:tc>
        <w:tc>
          <w:tcPr>
            <w:tcW w:w="0" w:type="auto"/>
            <w:tcMar>
              <w:top w:w="15" w:type="dxa"/>
              <w:left w:w="15" w:type="dxa"/>
              <w:bottom w:w="15" w:type="dxa"/>
              <w:right w:w="15" w:type="dxa"/>
            </w:tcMar>
            <w:vAlign w:val="center"/>
            <w:hideMark/>
          </w:tcPr>
          <w:p w14:paraId="108D4AD6"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Less than ₦50,000</w:t>
            </w:r>
          </w:p>
        </w:tc>
        <w:tc>
          <w:tcPr>
            <w:tcW w:w="0" w:type="auto"/>
            <w:tcMar>
              <w:top w:w="15" w:type="dxa"/>
              <w:left w:w="15" w:type="dxa"/>
              <w:bottom w:w="15" w:type="dxa"/>
              <w:right w:w="15" w:type="dxa"/>
            </w:tcMar>
            <w:vAlign w:val="center"/>
            <w:hideMark/>
          </w:tcPr>
          <w:p w14:paraId="177CC09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80</w:t>
            </w:r>
          </w:p>
        </w:tc>
        <w:tc>
          <w:tcPr>
            <w:tcW w:w="0" w:type="auto"/>
            <w:tcMar>
              <w:top w:w="15" w:type="dxa"/>
              <w:left w:w="15" w:type="dxa"/>
              <w:bottom w:w="15" w:type="dxa"/>
              <w:right w:w="15" w:type="dxa"/>
            </w:tcMar>
            <w:vAlign w:val="center"/>
            <w:hideMark/>
          </w:tcPr>
          <w:p w14:paraId="27F6552D"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24.24</w:t>
            </w:r>
          </w:p>
        </w:tc>
      </w:tr>
      <w:tr w:rsidR="0085546B" w:rsidRPr="00950F71" w14:paraId="1515DD96" w14:textId="77777777" w:rsidTr="0085546B">
        <w:trPr>
          <w:tblCellSpacing w:w="15" w:type="dxa"/>
        </w:trPr>
        <w:tc>
          <w:tcPr>
            <w:tcW w:w="0" w:type="auto"/>
            <w:tcMar>
              <w:top w:w="15" w:type="dxa"/>
              <w:left w:w="15" w:type="dxa"/>
              <w:bottom w:w="15" w:type="dxa"/>
              <w:right w:w="15" w:type="dxa"/>
            </w:tcMar>
            <w:vAlign w:val="center"/>
            <w:hideMark/>
          </w:tcPr>
          <w:p w14:paraId="7F76746E"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7E5D8D81"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₦50,000 - ₦100,000</w:t>
            </w:r>
          </w:p>
        </w:tc>
        <w:tc>
          <w:tcPr>
            <w:tcW w:w="0" w:type="auto"/>
            <w:tcMar>
              <w:top w:w="15" w:type="dxa"/>
              <w:left w:w="15" w:type="dxa"/>
              <w:bottom w:w="15" w:type="dxa"/>
              <w:right w:w="15" w:type="dxa"/>
            </w:tcMar>
            <w:vAlign w:val="center"/>
            <w:hideMark/>
          </w:tcPr>
          <w:p w14:paraId="660A7D48"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w:t>
            </w:r>
          </w:p>
        </w:tc>
        <w:tc>
          <w:tcPr>
            <w:tcW w:w="0" w:type="auto"/>
            <w:tcMar>
              <w:top w:w="15" w:type="dxa"/>
              <w:left w:w="15" w:type="dxa"/>
              <w:bottom w:w="15" w:type="dxa"/>
              <w:right w:w="15" w:type="dxa"/>
            </w:tcMar>
            <w:vAlign w:val="center"/>
            <w:hideMark/>
          </w:tcPr>
          <w:p w14:paraId="3B7510E4"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30.30</w:t>
            </w:r>
          </w:p>
        </w:tc>
      </w:tr>
      <w:tr w:rsidR="0085546B" w:rsidRPr="00950F71" w14:paraId="0CF4FD7B" w14:textId="77777777" w:rsidTr="0085546B">
        <w:trPr>
          <w:tblCellSpacing w:w="15" w:type="dxa"/>
        </w:trPr>
        <w:tc>
          <w:tcPr>
            <w:tcW w:w="0" w:type="auto"/>
            <w:tcMar>
              <w:top w:w="15" w:type="dxa"/>
              <w:left w:w="15" w:type="dxa"/>
              <w:bottom w:w="15" w:type="dxa"/>
              <w:right w:w="15" w:type="dxa"/>
            </w:tcMar>
            <w:vAlign w:val="center"/>
            <w:hideMark/>
          </w:tcPr>
          <w:p w14:paraId="02E28668"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474AFF20"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₦150,000 - ₦200,000</w:t>
            </w:r>
          </w:p>
        </w:tc>
        <w:tc>
          <w:tcPr>
            <w:tcW w:w="0" w:type="auto"/>
            <w:tcMar>
              <w:top w:w="15" w:type="dxa"/>
              <w:left w:w="15" w:type="dxa"/>
              <w:bottom w:w="15" w:type="dxa"/>
              <w:right w:w="15" w:type="dxa"/>
            </w:tcMar>
            <w:vAlign w:val="center"/>
            <w:hideMark/>
          </w:tcPr>
          <w:p w14:paraId="232A4313"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80</w:t>
            </w:r>
          </w:p>
        </w:tc>
        <w:tc>
          <w:tcPr>
            <w:tcW w:w="0" w:type="auto"/>
            <w:tcMar>
              <w:top w:w="15" w:type="dxa"/>
              <w:left w:w="15" w:type="dxa"/>
              <w:bottom w:w="15" w:type="dxa"/>
              <w:right w:w="15" w:type="dxa"/>
            </w:tcMar>
            <w:vAlign w:val="center"/>
            <w:hideMark/>
          </w:tcPr>
          <w:p w14:paraId="275BEF38"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24.24</w:t>
            </w:r>
          </w:p>
        </w:tc>
      </w:tr>
      <w:tr w:rsidR="0085546B" w:rsidRPr="00950F71" w14:paraId="10BEA520" w14:textId="77777777" w:rsidTr="0085546B">
        <w:trPr>
          <w:tblCellSpacing w:w="15" w:type="dxa"/>
        </w:trPr>
        <w:tc>
          <w:tcPr>
            <w:tcW w:w="0" w:type="auto"/>
            <w:tcMar>
              <w:top w:w="15" w:type="dxa"/>
              <w:left w:w="15" w:type="dxa"/>
              <w:bottom w:w="15" w:type="dxa"/>
              <w:right w:w="15" w:type="dxa"/>
            </w:tcMar>
            <w:vAlign w:val="center"/>
            <w:hideMark/>
          </w:tcPr>
          <w:p w14:paraId="2DAD0BC3"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62A8F488"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More than ₦200,000</w:t>
            </w:r>
          </w:p>
        </w:tc>
        <w:tc>
          <w:tcPr>
            <w:tcW w:w="0" w:type="auto"/>
            <w:tcMar>
              <w:top w:w="15" w:type="dxa"/>
              <w:left w:w="15" w:type="dxa"/>
              <w:bottom w:w="15" w:type="dxa"/>
              <w:right w:w="15" w:type="dxa"/>
            </w:tcMar>
            <w:vAlign w:val="center"/>
            <w:hideMark/>
          </w:tcPr>
          <w:p w14:paraId="06B9E432"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70</w:t>
            </w:r>
          </w:p>
        </w:tc>
        <w:tc>
          <w:tcPr>
            <w:tcW w:w="0" w:type="auto"/>
            <w:tcMar>
              <w:top w:w="15" w:type="dxa"/>
              <w:left w:w="15" w:type="dxa"/>
              <w:bottom w:w="15" w:type="dxa"/>
              <w:right w:w="15" w:type="dxa"/>
            </w:tcMar>
            <w:vAlign w:val="center"/>
            <w:hideMark/>
          </w:tcPr>
          <w:p w14:paraId="2473FD06"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21.21</w:t>
            </w:r>
          </w:p>
        </w:tc>
      </w:tr>
      <w:tr w:rsidR="0085546B" w:rsidRPr="00950F71" w14:paraId="41E4ED64" w14:textId="77777777" w:rsidTr="0085546B">
        <w:trPr>
          <w:tblCellSpacing w:w="15" w:type="dxa"/>
        </w:trPr>
        <w:tc>
          <w:tcPr>
            <w:tcW w:w="0" w:type="auto"/>
            <w:tcMar>
              <w:top w:w="15" w:type="dxa"/>
              <w:left w:w="15" w:type="dxa"/>
              <w:bottom w:w="15" w:type="dxa"/>
              <w:right w:w="15" w:type="dxa"/>
            </w:tcMar>
            <w:vAlign w:val="center"/>
          </w:tcPr>
          <w:p w14:paraId="7CD17D36"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0BBD707D"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7D91263A" w14:textId="77777777" w:rsidR="0085546B" w:rsidRPr="00950F71" w:rsidRDefault="0085546B" w:rsidP="00662EEF">
            <w:pPr>
              <w:spacing w:after="0"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tcPr>
          <w:p w14:paraId="44746F76" w14:textId="77777777" w:rsidR="0085546B" w:rsidRPr="00950F71" w:rsidRDefault="0085546B" w:rsidP="00662EEF">
            <w:pPr>
              <w:spacing w:after="0" w:line="240" w:lineRule="auto"/>
              <w:rPr>
                <w:rFonts w:ascii="Times New Roman" w:eastAsia="Times New Roman" w:hAnsi="Times New Roman" w:cs="Times New Roman"/>
                <w:sz w:val="24"/>
                <w:szCs w:val="24"/>
              </w:rPr>
            </w:pPr>
          </w:p>
        </w:tc>
      </w:tr>
      <w:tr w:rsidR="0085546B" w:rsidRPr="00950F71" w14:paraId="77DFF57D" w14:textId="77777777" w:rsidTr="0085546B">
        <w:trPr>
          <w:tblCellSpacing w:w="15" w:type="dxa"/>
        </w:trPr>
        <w:tc>
          <w:tcPr>
            <w:tcW w:w="0" w:type="auto"/>
            <w:tcMar>
              <w:top w:w="15" w:type="dxa"/>
              <w:left w:w="15" w:type="dxa"/>
              <w:bottom w:w="15" w:type="dxa"/>
              <w:right w:w="15" w:type="dxa"/>
            </w:tcMar>
            <w:vAlign w:val="center"/>
            <w:hideMark/>
          </w:tcPr>
          <w:p w14:paraId="0673E1E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b/>
                <w:bCs/>
                <w:sz w:val="24"/>
                <w:szCs w:val="24"/>
              </w:rPr>
              <w:lastRenderedPageBreak/>
              <w:t>6. Distance to Healthcare Center</w:t>
            </w:r>
          </w:p>
        </w:tc>
        <w:tc>
          <w:tcPr>
            <w:tcW w:w="0" w:type="auto"/>
            <w:tcMar>
              <w:top w:w="15" w:type="dxa"/>
              <w:left w:w="15" w:type="dxa"/>
              <w:bottom w:w="15" w:type="dxa"/>
              <w:right w:w="15" w:type="dxa"/>
            </w:tcMar>
            <w:vAlign w:val="center"/>
            <w:hideMark/>
          </w:tcPr>
          <w:p w14:paraId="26AE4D2F"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Less than 1 km</w:t>
            </w:r>
          </w:p>
        </w:tc>
        <w:tc>
          <w:tcPr>
            <w:tcW w:w="0" w:type="auto"/>
            <w:tcMar>
              <w:top w:w="15" w:type="dxa"/>
              <w:left w:w="15" w:type="dxa"/>
              <w:bottom w:w="15" w:type="dxa"/>
              <w:right w:w="15" w:type="dxa"/>
            </w:tcMar>
            <w:vAlign w:val="center"/>
            <w:hideMark/>
          </w:tcPr>
          <w:p w14:paraId="07D3DDFE"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90</w:t>
            </w:r>
          </w:p>
        </w:tc>
        <w:tc>
          <w:tcPr>
            <w:tcW w:w="0" w:type="auto"/>
            <w:tcMar>
              <w:top w:w="15" w:type="dxa"/>
              <w:left w:w="15" w:type="dxa"/>
              <w:bottom w:w="15" w:type="dxa"/>
              <w:right w:w="15" w:type="dxa"/>
            </w:tcMar>
            <w:vAlign w:val="center"/>
            <w:hideMark/>
          </w:tcPr>
          <w:p w14:paraId="65F80B8C"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27.27</w:t>
            </w:r>
          </w:p>
        </w:tc>
      </w:tr>
      <w:tr w:rsidR="0085546B" w:rsidRPr="00950F71" w14:paraId="1D2894BB" w14:textId="77777777" w:rsidTr="0085546B">
        <w:trPr>
          <w:tblCellSpacing w:w="15" w:type="dxa"/>
        </w:trPr>
        <w:tc>
          <w:tcPr>
            <w:tcW w:w="0" w:type="auto"/>
            <w:tcMar>
              <w:top w:w="15" w:type="dxa"/>
              <w:left w:w="15" w:type="dxa"/>
              <w:bottom w:w="15" w:type="dxa"/>
              <w:right w:w="15" w:type="dxa"/>
            </w:tcMar>
            <w:vAlign w:val="center"/>
            <w:hideMark/>
          </w:tcPr>
          <w:p w14:paraId="65D9B15F"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Mar>
              <w:top w:w="15" w:type="dxa"/>
              <w:left w:w="15" w:type="dxa"/>
              <w:bottom w:w="15" w:type="dxa"/>
              <w:right w:w="15" w:type="dxa"/>
            </w:tcMar>
            <w:vAlign w:val="center"/>
            <w:hideMark/>
          </w:tcPr>
          <w:p w14:paraId="6B76782E"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 km</w:t>
            </w:r>
          </w:p>
        </w:tc>
        <w:tc>
          <w:tcPr>
            <w:tcW w:w="0" w:type="auto"/>
            <w:tcMar>
              <w:top w:w="15" w:type="dxa"/>
              <w:left w:w="15" w:type="dxa"/>
              <w:bottom w:w="15" w:type="dxa"/>
              <w:right w:w="15" w:type="dxa"/>
            </w:tcMar>
            <w:vAlign w:val="center"/>
            <w:hideMark/>
          </w:tcPr>
          <w:p w14:paraId="3AED616A"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140</w:t>
            </w:r>
          </w:p>
        </w:tc>
        <w:tc>
          <w:tcPr>
            <w:tcW w:w="0" w:type="auto"/>
            <w:tcMar>
              <w:top w:w="15" w:type="dxa"/>
              <w:left w:w="15" w:type="dxa"/>
              <w:bottom w:w="15" w:type="dxa"/>
              <w:right w:w="15" w:type="dxa"/>
            </w:tcMar>
            <w:vAlign w:val="center"/>
            <w:hideMark/>
          </w:tcPr>
          <w:p w14:paraId="3FBEFE25"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42.42</w:t>
            </w:r>
          </w:p>
        </w:tc>
      </w:tr>
      <w:tr w:rsidR="0085546B" w:rsidRPr="00950F71" w14:paraId="4C7EBBD2" w14:textId="77777777" w:rsidTr="0085546B">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38DE81C2" w14:textId="77777777" w:rsidR="0085546B" w:rsidRPr="00950F71" w:rsidRDefault="0085546B" w:rsidP="00662EEF">
            <w:pPr>
              <w:spacing w:line="240" w:lineRule="auto"/>
              <w:rPr>
                <w:rFonts w:ascii="Times New Roman" w:eastAsia="Times New Roman" w:hAnsi="Times New Roman" w:cs="Times New Roman"/>
                <w:sz w:val="24"/>
                <w:szCs w:val="24"/>
              </w:rPr>
            </w:pP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B24AF51"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More than 5 km</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596686F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w:t>
            </w:r>
          </w:p>
        </w:tc>
        <w:tc>
          <w:tcPr>
            <w:tcW w:w="0" w:type="auto"/>
            <w:tcBorders>
              <w:top w:val="nil"/>
              <w:left w:val="nil"/>
              <w:bottom w:val="single" w:sz="4" w:space="0" w:color="auto"/>
              <w:right w:val="nil"/>
            </w:tcBorders>
            <w:tcMar>
              <w:top w:w="15" w:type="dxa"/>
              <w:left w:w="15" w:type="dxa"/>
              <w:bottom w:w="15" w:type="dxa"/>
              <w:right w:w="15" w:type="dxa"/>
            </w:tcMar>
            <w:vAlign w:val="center"/>
            <w:hideMark/>
          </w:tcPr>
          <w:p w14:paraId="4D54E269" w14:textId="77777777" w:rsidR="0085546B" w:rsidRPr="00950F71" w:rsidRDefault="0085546B"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30.30</w:t>
            </w:r>
          </w:p>
        </w:tc>
      </w:tr>
    </w:tbl>
    <w:p w14:paraId="34F853C9" w14:textId="77777777" w:rsidR="00BF1124" w:rsidRPr="00950F71" w:rsidRDefault="00BF1124"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Table 1 presents the sociodemographic variables of pregnant women attending antenatal clinics in selected primary healthcare centers. The data highlights the distribution of respondents by age, marital status, educational level, occupation, household income, and distance to healthcare center. The majority of respondents were in the </w:t>
      </w:r>
      <w:r w:rsidRPr="00950F71">
        <w:rPr>
          <w:rFonts w:ascii="Times New Roman" w:eastAsia="Times New Roman" w:hAnsi="Times New Roman" w:cs="Times New Roman"/>
          <w:bCs/>
          <w:sz w:val="24"/>
          <w:szCs w:val="24"/>
        </w:rPr>
        <w:t>25-29</w:t>
      </w:r>
      <w:r w:rsidRPr="00950F71">
        <w:rPr>
          <w:rFonts w:ascii="Times New Roman" w:eastAsia="Times New Roman" w:hAnsi="Times New Roman" w:cs="Times New Roman"/>
          <w:sz w:val="24"/>
          <w:szCs w:val="24"/>
        </w:rPr>
        <w:t xml:space="preserve"> age group (100 or 30.30%), followed by the </w:t>
      </w:r>
      <w:r w:rsidRPr="00950F71">
        <w:rPr>
          <w:rFonts w:ascii="Times New Roman" w:eastAsia="Times New Roman" w:hAnsi="Times New Roman" w:cs="Times New Roman"/>
          <w:bCs/>
          <w:sz w:val="24"/>
          <w:szCs w:val="24"/>
        </w:rPr>
        <w:t>18-24</w:t>
      </w:r>
      <w:r w:rsidRPr="00950F71">
        <w:rPr>
          <w:rFonts w:ascii="Times New Roman" w:eastAsia="Times New Roman" w:hAnsi="Times New Roman" w:cs="Times New Roman"/>
          <w:sz w:val="24"/>
          <w:szCs w:val="24"/>
        </w:rPr>
        <w:t xml:space="preserve"> years group (80 or 24.24%) and </w:t>
      </w:r>
      <w:r w:rsidRPr="00950F71">
        <w:rPr>
          <w:rFonts w:ascii="Times New Roman" w:eastAsia="Times New Roman" w:hAnsi="Times New Roman" w:cs="Times New Roman"/>
          <w:bCs/>
          <w:sz w:val="24"/>
          <w:szCs w:val="24"/>
        </w:rPr>
        <w:t>35 and above</w:t>
      </w:r>
      <w:r w:rsidRPr="00950F71">
        <w:rPr>
          <w:rFonts w:ascii="Times New Roman" w:eastAsia="Times New Roman" w:hAnsi="Times New Roman" w:cs="Times New Roman"/>
          <w:sz w:val="24"/>
          <w:szCs w:val="24"/>
        </w:rPr>
        <w:t xml:space="preserve"> (80 or 24.24%). The </w:t>
      </w:r>
      <w:r w:rsidRPr="00950F71">
        <w:rPr>
          <w:rFonts w:ascii="Times New Roman" w:eastAsia="Times New Roman" w:hAnsi="Times New Roman" w:cs="Times New Roman"/>
          <w:bCs/>
          <w:sz w:val="24"/>
          <w:szCs w:val="24"/>
        </w:rPr>
        <w:t>30-34</w:t>
      </w:r>
      <w:r w:rsidRPr="00950F71">
        <w:rPr>
          <w:rFonts w:ascii="Times New Roman" w:eastAsia="Times New Roman" w:hAnsi="Times New Roman" w:cs="Times New Roman"/>
          <w:sz w:val="24"/>
          <w:szCs w:val="24"/>
        </w:rPr>
        <w:t xml:space="preserve"> age group had the lowest representation with 70 (21.21%). </w:t>
      </w:r>
      <w:r w:rsidR="00921A11" w:rsidRPr="00921A11">
        <w:rPr>
          <w:rFonts w:ascii="Times New Roman" w:eastAsia="Times New Roman" w:hAnsi="Times New Roman" w:cs="Times New Roman"/>
          <w:sz w:val="24"/>
          <w:szCs w:val="24"/>
        </w:rPr>
        <w:t xml:space="preserve">Most of the women who took part in this research were found to be single (45.45%) compared to the rest who were coupled (36.36%) with 30 (9.09%) and 30(9.09%) being divorced and widowed respectively. Secondarily, the first proportion illustrated the fact that at the very least had a secondary education level whereas the second proportion had tertiary education (_ that is University/College) and the third population had completed post graduate studies. The least educated group was non-formally educated people followed by 25 (3.03%) then 20 (6.06%) those who attended primary education. As regards most occupation of the study participants, this was occupied with a total of 120 (36.36%), with the next one being </w:t>
      </w:r>
      <w:proofErr w:type="spellStart"/>
      <w:r w:rsidR="00921A11" w:rsidRPr="00921A11">
        <w:rPr>
          <w:rFonts w:ascii="Times New Roman" w:eastAsia="Times New Roman" w:hAnsi="Times New Roman" w:cs="Times New Roman"/>
          <w:sz w:val="24"/>
          <w:szCs w:val="24"/>
        </w:rPr>
        <w:t>self controlled</w:t>
      </w:r>
      <w:proofErr w:type="spellEnd"/>
      <w:r w:rsidR="00921A11" w:rsidRPr="00921A11">
        <w:rPr>
          <w:rFonts w:ascii="Times New Roman" w:eastAsia="Times New Roman" w:hAnsi="Times New Roman" w:cs="Times New Roman"/>
          <w:sz w:val="24"/>
          <w:szCs w:val="24"/>
        </w:rPr>
        <w:t xml:space="preserve"> with 90 (27.27%). The rest of them were either not employed or were still attending school, each constituting, 60 (18.18%) of the sample. Participants were also asked to disclose information regarding the household income on a monthly basis in an open-ended question. In this question, it was established that the majority received incomes between ₦50,000 - ₦100,000 (100 or 30.30%) and less than ₦50,000 (80 or 24.24%). Another significant find is that there were 80 (15) participants with an income of ₦150,000 – ₦200,000, and a slight increase was noted for those with an income exceeding ₦200,000 (70 or 21.21%).</w:t>
      </w:r>
      <w:r w:rsidRPr="00950F71">
        <w:rPr>
          <w:rFonts w:ascii="Times New Roman" w:eastAsia="Times New Roman" w:hAnsi="Times New Roman" w:cs="Times New Roman"/>
          <w:sz w:val="24"/>
          <w:szCs w:val="24"/>
        </w:rPr>
        <w:t xml:space="preserve"> This suggests that most women in the study come from households with moderate income, with a significant portion earning below ₦100,000. For </w:t>
      </w:r>
      <w:r w:rsidRPr="00950F71">
        <w:rPr>
          <w:rFonts w:ascii="Times New Roman" w:eastAsia="Times New Roman" w:hAnsi="Times New Roman" w:cs="Times New Roman"/>
          <w:bCs/>
          <w:sz w:val="24"/>
          <w:szCs w:val="24"/>
        </w:rPr>
        <w:t>distance to healthcare center</w:t>
      </w:r>
      <w:r w:rsidRPr="00950F71">
        <w:rPr>
          <w:rFonts w:ascii="Times New Roman" w:eastAsia="Times New Roman" w:hAnsi="Times New Roman" w:cs="Times New Roman"/>
          <w:sz w:val="24"/>
          <w:szCs w:val="24"/>
        </w:rPr>
        <w:t xml:space="preserve">, most respondents lived </w:t>
      </w:r>
      <w:r w:rsidRPr="00950F71">
        <w:rPr>
          <w:rFonts w:ascii="Times New Roman" w:eastAsia="Times New Roman" w:hAnsi="Times New Roman" w:cs="Times New Roman"/>
          <w:bCs/>
          <w:sz w:val="24"/>
          <w:szCs w:val="24"/>
        </w:rPr>
        <w:t>1-5 km</w:t>
      </w:r>
      <w:r w:rsidRPr="00950F71">
        <w:rPr>
          <w:rFonts w:ascii="Times New Roman" w:eastAsia="Times New Roman" w:hAnsi="Times New Roman" w:cs="Times New Roman"/>
          <w:sz w:val="24"/>
          <w:szCs w:val="24"/>
        </w:rPr>
        <w:t xml:space="preserve"> from a healthcare center (140 or 42.42%), while 90 (27.27%) lived </w:t>
      </w:r>
      <w:r w:rsidRPr="00950F71">
        <w:rPr>
          <w:rFonts w:ascii="Times New Roman" w:eastAsia="Times New Roman" w:hAnsi="Times New Roman" w:cs="Times New Roman"/>
          <w:bCs/>
          <w:sz w:val="24"/>
          <w:szCs w:val="24"/>
        </w:rPr>
        <w:t>less than 1 km</w:t>
      </w:r>
      <w:r w:rsidRPr="00950F71">
        <w:rPr>
          <w:rFonts w:ascii="Times New Roman" w:eastAsia="Times New Roman" w:hAnsi="Times New Roman" w:cs="Times New Roman"/>
          <w:sz w:val="24"/>
          <w:szCs w:val="24"/>
        </w:rPr>
        <w:t xml:space="preserve"> away. 100 (30.30%) lived </w:t>
      </w:r>
      <w:r w:rsidRPr="00950F71">
        <w:rPr>
          <w:rFonts w:ascii="Times New Roman" w:eastAsia="Times New Roman" w:hAnsi="Times New Roman" w:cs="Times New Roman"/>
          <w:bCs/>
          <w:sz w:val="24"/>
          <w:szCs w:val="24"/>
        </w:rPr>
        <w:t>more than 5 km</w:t>
      </w:r>
      <w:r w:rsidRPr="00950F71">
        <w:rPr>
          <w:rFonts w:ascii="Times New Roman" w:eastAsia="Times New Roman" w:hAnsi="Times New Roman" w:cs="Times New Roman"/>
          <w:sz w:val="24"/>
          <w:szCs w:val="24"/>
        </w:rPr>
        <w:t xml:space="preserve"> from a healthcare center. This distribution indicates that the majority of women have access to healthcare centers within a relatively short distance, though a significant portion lives further away.</w:t>
      </w:r>
    </w:p>
    <w:p w14:paraId="35B32075" w14:textId="77777777" w:rsidR="00A74857" w:rsidRPr="00950F71" w:rsidRDefault="00A74857" w:rsidP="00662EEF">
      <w:pPr>
        <w:pStyle w:val="NormalWeb"/>
        <w:jc w:val="both"/>
      </w:pPr>
      <w:r w:rsidRPr="00950F71">
        <w:rPr>
          <w:b/>
        </w:rPr>
        <w:t>Table 2:</w:t>
      </w:r>
      <w:r w:rsidRPr="00950F71">
        <w:t xml:space="preserve"> level of nutritional knowledge among pregnant women attending antenatal clinics in Port Harcourt LGA</w:t>
      </w:r>
      <w:r w:rsidR="00A474CF" w:rsidRPr="00950F71">
        <w:t>.</w:t>
      </w:r>
    </w:p>
    <w:tbl>
      <w:tblPr>
        <w:tblW w:w="9828" w:type="dxa"/>
        <w:tblCellSpacing w:w="15" w:type="dxa"/>
        <w:tblCellMar>
          <w:top w:w="15" w:type="dxa"/>
          <w:left w:w="15" w:type="dxa"/>
          <w:bottom w:w="15" w:type="dxa"/>
          <w:right w:w="15" w:type="dxa"/>
        </w:tblCellMar>
        <w:tblLook w:val="04A0" w:firstRow="1" w:lastRow="0" w:firstColumn="1" w:lastColumn="0" w:noHBand="0" w:noVBand="1"/>
      </w:tblPr>
      <w:tblGrid>
        <w:gridCol w:w="5419"/>
        <w:gridCol w:w="1157"/>
        <w:gridCol w:w="1157"/>
        <w:gridCol w:w="1100"/>
        <w:gridCol w:w="995"/>
      </w:tblGrid>
      <w:tr w:rsidR="007D5CFA" w:rsidRPr="00950F71" w14:paraId="2A25F45A" w14:textId="77777777" w:rsidTr="007D5CFA">
        <w:trPr>
          <w:trHeight w:val="276"/>
          <w:tblHeader/>
          <w:tblCellSpacing w:w="15" w:type="dxa"/>
        </w:trPr>
        <w:tc>
          <w:tcPr>
            <w:tcW w:w="5374" w:type="dxa"/>
            <w:tcBorders>
              <w:top w:val="single" w:sz="4" w:space="0" w:color="auto"/>
              <w:bottom w:val="single" w:sz="4" w:space="0" w:color="auto"/>
            </w:tcBorders>
            <w:vAlign w:val="center"/>
            <w:hideMark/>
          </w:tcPr>
          <w:p w14:paraId="33F10B8F" w14:textId="77777777" w:rsidR="007D5CFA" w:rsidRPr="00950F71" w:rsidRDefault="007D5CFA"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Statement</w:t>
            </w:r>
          </w:p>
        </w:tc>
        <w:tc>
          <w:tcPr>
            <w:tcW w:w="0" w:type="auto"/>
            <w:tcBorders>
              <w:top w:val="single" w:sz="4" w:space="0" w:color="auto"/>
              <w:bottom w:val="single" w:sz="4" w:space="0" w:color="auto"/>
            </w:tcBorders>
            <w:vAlign w:val="center"/>
            <w:hideMark/>
          </w:tcPr>
          <w:p w14:paraId="41554BBC" w14:textId="77777777" w:rsidR="007D5CFA" w:rsidRPr="00950F71" w:rsidRDefault="00A9770F"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SA </w:t>
            </w:r>
          </w:p>
        </w:tc>
        <w:tc>
          <w:tcPr>
            <w:tcW w:w="0" w:type="auto"/>
            <w:tcBorders>
              <w:top w:val="single" w:sz="4" w:space="0" w:color="auto"/>
              <w:bottom w:val="single" w:sz="4" w:space="0" w:color="auto"/>
            </w:tcBorders>
            <w:vAlign w:val="center"/>
            <w:hideMark/>
          </w:tcPr>
          <w:p w14:paraId="00473C86" w14:textId="77777777" w:rsidR="007D5CFA" w:rsidRPr="00950F71" w:rsidRDefault="007D5CFA"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A </w:t>
            </w:r>
          </w:p>
        </w:tc>
        <w:tc>
          <w:tcPr>
            <w:tcW w:w="0" w:type="auto"/>
            <w:tcBorders>
              <w:top w:val="single" w:sz="4" w:space="0" w:color="auto"/>
              <w:bottom w:val="single" w:sz="4" w:space="0" w:color="auto"/>
            </w:tcBorders>
            <w:vAlign w:val="center"/>
            <w:hideMark/>
          </w:tcPr>
          <w:p w14:paraId="47E99042" w14:textId="77777777" w:rsidR="007D5CFA" w:rsidRPr="00950F71" w:rsidRDefault="007D5CFA"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D </w:t>
            </w:r>
          </w:p>
        </w:tc>
        <w:tc>
          <w:tcPr>
            <w:tcW w:w="0" w:type="auto"/>
            <w:tcBorders>
              <w:top w:val="single" w:sz="4" w:space="0" w:color="auto"/>
              <w:bottom w:val="single" w:sz="4" w:space="0" w:color="auto"/>
            </w:tcBorders>
            <w:vAlign w:val="center"/>
            <w:hideMark/>
          </w:tcPr>
          <w:p w14:paraId="66501AED" w14:textId="77777777" w:rsidR="007D5CFA" w:rsidRPr="00950F71" w:rsidRDefault="007D5CFA"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SD </w:t>
            </w:r>
          </w:p>
        </w:tc>
      </w:tr>
      <w:tr w:rsidR="007D5CFA" w:rsidRPr="00950F71" w14:paraId="738C21BF" w14:textId="77777777" w:rsidTr="007D5CFA">
        <w:trPr>
          <w:trHeight w:val="541"/>
          <w:tblCellSpacing w:w="15" w:type="dxa"/>
        </w:trPr>
        <w:tc>
          <w:tcPr>
            <w:tcW w:w="5374" w:type="dxa"/>
            <w:vAlign w:val="center"/>
            <w:hideMark/>
          </w:tcPr>
          <w:p w14:paraId="0D1BFD03"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know the importance of eating a balanced diet during pregnancy.</w:t>
            </w:r>
          </w:p>
        </w:tc>
        <w:tc>
          <w:tcPr>
            <w:tcW w:w="0" w:type="auto"/>
            <w:vAlign w:val="center"/>
            <w:hideMark/>
          </w:tcPr>
          <w:p w14:paraId="05C6072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190E0DD6"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4B357EF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40 (12.12%)</w:t>
            </w:r>
          </w:p>
        </w:tc>
        <w:tc>
          <w:tcPr>
            <w:tcW w:w="0" w:type="auto"/>
            <w:vAlign w:val="center"/>
            <w:hideMark/>
          </w:tcPr>
          <w:p w14:paraId="5E54BAB9"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r>
      <w:tr w:rsidR="007D5CFA" w:rsidRPr="00950F71" w14:paraId="6415E224" w14:textId="77777777" w:rsidTr="007D5CFA">
        <w:trPr>
          <w:trHeight w:val="541"/>
          <w:tblCellSpacing w:w="15" w:type="dxa"/>
        </w:trPr>
        <w:tc>
          <w:tcPr>
            <w:tcW w:w="5374" w:type="dxa"/>
            <w:vAlign w:val="center"/>
            <w:hideMark/>
          </w:tcPr>
          <w:p w14:paraId="61F794B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am aware that iron is essential for preventing anemia during pregnancy.</w:t>
            </w:r>
          </w:p>
        </w:tc>
        <w:tc>
          <w:tcPr>
            <w:tcW w:w="0" w:type="auto"/>
            <w:vAlign w:val="center"/>
            <w:hideMark/>
          </w:tcPr>
          <w:p w14:paraId="72114C41"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1CA74BA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590E3130"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1081F161"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040FE9B0" w14:textId="77777777" w:rsidTr="007D5CFA">
        <w:trPr>
          <w:trHeight w:val="541"/>
          <w:tblCellSpacing w:w="15" w:type="dxa"/>
        </w:trPr>
        <w:tc>
          <w:tcPr>
            <w:tcW w:w="5374" w:type="dxa"/>
            <w:vAlign w:val="center"/>
            <w:hideMark/>
          </w:tcPr>
          <w:p w14:paraId="369158F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understand that calcium is important for the development of the baby's bones and teeth.</w:t>
            </w:r>
          </w:p>
        </w:tc>
        <w:tc>
          <w:tcPr>
            <w:tcW w:w="0" w:type="auto"/>
            <w:vAlign w:val="center"/>
            <w:hideMark/>
          </w:tcPr>
          <w:p w14:paraId="010FE0EB"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59344646"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4578E06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9455663"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4BC1F946" w14:textId="77777777" w:rsidTr="007D5CFA">
        <w:trPr>
          <w:trHeight w:val="541"/>
          <w:tblCellSpacing w:w="15" w:type="dxa"/>
        </w:trPr>
        <w:tc>
          <w:tcPr>
            <w:tcW w:w="5374" w:type="dxa"/>
            <w:vAlign w:val="center"/>
            <w:hideMark/>
          </w:tcPr>
          <w:p w14:paraId="7184B09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lastRenderedPageBreak/>
              <w:t>I know that folic acid helps prevent birth defects in the baby.</w:t>
            </w:r>
          </w:p>
        </w:tc>
        <w:tc>
          <w:tcPr>
            <w:tcW w:w="0" w:type="auto"/>
            <w:vAlign w:val="center"/>
            <w:hideMark/>
          </w:tcPr>
          <w:p w14:paraId="0A7899A2"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4FAA959F"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5E3AD053"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1156D8A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7FD3E907" w14:textId="77777777" w:rsidTr="007D5CFA">
        <w:trPr>
          <w:trHeight w:val="541"/>
          <w:tblCellSpacing w:w="15" w:type="dxa"/>
        </w:trPr>
        <w:tc>
          <w:tcPr>
            <w:tcW w:w="5374" w:type="dxa"/>
            <w:vAlign w:val="center"/>
            <w:hideMark/>
          </w:tcPr>
          <w:p w14:paraId="6B84C94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am aware that consuming protein-rich foods is essential for the growth of the baby.</w:t>
            </w:r>
          </w:p>
        </w:tc>
        <w:tc>
          <w:tcPr>
            <w:tcW w:w="0" w:type="auto"/>
            <w:vAlign w:val="center"/>
            <w:hideMark/>
          </w:tcPr>
          <w:p w14:paraId="602A49E9"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51625492"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4453589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C7A030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6D113427" w14:textId="77777777" w:rsidTr="007D5CFA">
        <w:trPr>
          <w:trHeight w:val="541"/>
          <w:tblCellSpacing w:w="15" w:type="dxa"/>
        </w:trPr>
        <w:tc>
          <w:tcPr>
            <w:tcW w:w="5374" w:type="dxa"/>
            <w:vAlign w:val="center"/>
            <w:hideMark/>
          </w:tcPr>
          <w:p w14:paraId="7F9FB38A"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understand the significance of staying hydrated during pregnancy.</w:t>
            </w:r>
          </w:p>
        </w:tc>
        <w:tc>
          <w:tcPr>
            <w:tcW w:w="0" w:type="auto"/>
            <w:vAlign w:val="center"/>
            <w:hideMark/>
          </w:tcPr>
          <w:p w14:paraId="2CB7BB0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1F8EEC2A"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4906BAF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223F2F9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07E85D6D" w14:textId="77777777" w:rsidTr="007D5CFA">
        <w:trPr>
          <w:trHeight w:val="541"/>
          <w:tblCellSpacing w:w="15" w:type="dxa"/>
        </w:trPr>
        <w:tc>
          <w:tcPr>
            <w:tcW w:w="5374" w:type="dxa"/>
            <w:vAlign w:val="center"/>
            <w:hideMark/>
          </w:tcPr>
          <w:p w14:paraId="480AB1E1"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know which foods are high in iron (e.g., leafy greens, red meat).</w:t>
            </w:r>
          </w:p>
        </w:tc>
        <w:tc>
          <w:tcPr>
            <w:tcW w:w="0" w:type="auto"/>
            <w:vAlign w:val="center"/>
            <w:hideMark/>
          </w:tcPr>
          <w:p w14:paraId="5D56EC5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6AB68DA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7864AEF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998D9C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3E9F5ADF" w14:textId="77777777" w:rsidTr="007D5CFA">
        <w:trPr>
          <w:trHeight w:val="541"/>
          <w:tblCellSpacing w:w="15" w:type="dxa"/>
        </w:trPr>
        <w:tc>
          <w:tcPr>
            <w:tcW w:w="5374" w:type="dxa"/>
            <w:vAlign w:val="center"/>
            <w:hideMark/>
          </w:tcPr>
          <w:p w14:paraId="7854CAC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am aware that vitamin A is important for the baby's vision and immune system.</w:t>
            </w:r>
          </w:p>
        </w:tc>
        <w:tc>
          <w:tcPr>
            <w:tcW w:w="0" w:type="auto"/>
            <w:vAlign w:val="center"/>
            <w:hideMark/>
          </w:tcPr>
          <w:p w14:paraId="67F5211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42046579"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110 (33.33%)</w:t>
            </w:r>
          </w:p>
        </w:tc>
        <w:tc>
          <w:tcPr>
            <w:tcW w:w="0" w:type="auto"/>
            <w:vAlign w:val="center"/>
            <w:hideMark/>
          </w:tcPr>
          <w:p w14:paraId="3DB5AA2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7D4E444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488EA80B" w14:textId="77777777" w:rsidTr="007D5CFA">
        <w:trPr>
          <w:trHeight w:val="818"/>
          <w:tblCellSpacing w:w="15" w:type="dxa"/>
        </w:trPr>
        <w:tc>
          <w:tcPr>
            <w:tcW w:w="5374" w:type="dxa"/>
            <w:vAlign w:val="center"/>
            <w:hideMark/>
          </w:tcPr>
          <w:p w14:paraId="026E04A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understand that excessive consumption of sugar and processed foods can negatively affect my pregnancy.</w:t>
            </w:r>
          </w:p>
        </w:tc>
        <w:tc>
          <w:tcPr>
            <w:tcW w:w="0" w:type="auto"/>
            <w:vAlign w:val="center"/>
            <w:hideMark/>
          </w:tcPr>
          <w:p w14:paraId="51B4C312"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1EAC6BE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57B51A2B"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40 (12.12%)</w:t>
            </w:r>
          </w:p>
        </w:tc>
        <w:tc>
          <w:tcPr>
            <w:tcW w:w="0" w:type="auto"/>
            <w:vAlign w:val="center"/>
            <w:hideMark/>
          </w:tcPr>
          <w:p w14:paraId="59B9D0D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1980152C" w14:textId="77777777" w:rsidTr="007D5CFA">
        <w:trPr>
          <w:trHeight w:val="541"/>
          <w:tblCellSpacing w:w="15" w:type="dxa"/>
        </w:trPr>
        <w:tc>
          <w:tcPr>
            <w:tcW w:w="5374" w:type="dxa"/>
            <w:vAlign w:val="center"/>
            <w:hideMark/>
          </w:tcPr>
          <w:p w14:paraId="23D18E3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know that eating fruits and vegetables is essential for the baby's health and mine.</w:t>
            </w:r>
          </w:p>
        </w:tc>
        <w:tc>
          <w:tcPr>
            <w:tcW w:w="0" w:type="auto"/>
            <w:vAlign w:val="center"/>
            <w:hideMark/>
          </w:tcPr>
          <w:p w14:paraId="3949436C"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4AAC5A9A"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511CB40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5532D0C6"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2DBB171F" w14:textId="77777777" w:rsidTr="007D5CFA">
        <w:trPr>
          <w:trHeight w:val="541"/>
          <w:tblCellSpacing w:w="15" w:type="dxa"/>
        </w:trPr>
        <w:tc>
          <w:tcPr>
            <w:tcW w:w="5374" w:type="dxa"/>
            <w:vAlign w:val="center"/>
            <w:hideMark/>
          </w:tcPr>
          <w:p w14:paraId="61B8F94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am aware that consuming foods rich in vitamin C helps in the absorption of iron.</w:t>
            </w:r>
          </w:p>
        </w:tc>
        <w:tc>
          <w:tcPr>
            <w:tcW w:w="0" w:type="auto"/>
            <w:vAlign w:val="center"/>
            <w:hideMark/>
          </w:tcPr>
          <w:p w14:paraId="103FC66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79AC0ED3"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58C19C9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16A0B136"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0B162096" w14:textId="77777777" w:rsidTr="007D5CFA">
        <w:trPr>
          <w:trHeight w:val="541"/>
          <w:tblCellSpacing w:w="15" w:type="dxa"/>
        </w:trPr>
        <w:tc>
          <w:tcPr>
            <w:tcW w:w="5374" w:type="dxa"/>
            <w:vAlign w:val="center"/>
            <w:hideMark/>
          </w:tcPr>
          <w:p w14:paraId="7D72C412"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understand the importance of consuming dairy products for calcium during pregnancy.</w:t>
            </w:r>
          </w:p>
        </w:tc>
        <w:tc>
          <w:tcPr>
            <w:tcW w:w="0" w:type="auto"/>
            <w:vAlign w:val="center"/>
            <w:hideMark/>
          </w:tcPr>
          <w:p w14:paraId="36D8CF2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368F616F"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3599B27F"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64617D70"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5BDA643C" w14:textId="77777777" w:rsidTr="007D5CFA">
        <w:trPr>
          <w:trHeight w:val="818"/>
          <w:tblCellSpacing w:w="15" w:type="dxa"/>
        </w:trPr>
        <w:tc>
          <w:tcPr>
            <w:tcW w:w="5374" w:type="dxa"/>
            <w:vAlign w:val="center"/>
            <w:hideMark/>
          </w:tcPr>
          <w:p w14:paraId="6AECC75F"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know that I should avoid certain foods like raw fish, undercooked meat, or unpasteurized dairy during pregnancy.</w:t>
            </w:r>
          </w:p>
        </w:tc>
        <w:tc>
          <w:tcPr>
            <w:tcW w:w="0" w:type="auto"/>
            <w:vAlign w:val="center"/>
            <w:hideMark/>
          </w:tcPr>
          <w:p w14:paraId="18A98026"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39A5F65D"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2EE92F5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40 (12.12%)</w:t>
            </w:r>
          </w:p>
        </w:tc>
        <w:tc>
          <w:tcPr>
            <w:tcW w:w="0" w:type="auto"/>
            <w:vAlign w:val="center"/>
            <w:hideMark/>
          </w:tcPr>
          <w:p w14:paraId="42CA097A"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1C1C253A" w14:textId="77777777" w:rsidTr="007D5CFA">
        <w:trPr>
          <w:trHeight w:val="818"/>
          <w:tblCellSpacing w:w="15" w:type="dxa"/>
        </w:trPr>
        <w:tc>
          <w:tcPr>
            <w:tcW w:w="5374" w:type="dxa"/>
            <w:vAlign w:val="center"/>
            <w:hideMark/>
          </w:tcPr>
          <w:p w14:paraId="6444469C"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understand that a lack of nutrition during pregnancy can affect my baby's growth and development.</w:t>
            </w:r>
          </w:p>
        </w:tc>
        <w:tc>
          <w:tcPr>
            <w:tcW w:w="0" w:type="auto"/>
            <w:vAlign w:val="center"/>
            <w:hideMark/>
          </w:tcPr>
          <w:p w14:paraId="2A55AF55"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34340F7E"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4C4336C7"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4999609C"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7D5CFA" w:rsidRPr="00950F71" w14:paraId="2AC26534" w14:textId="77777777" w:rsidTr="007D5CFA">
        <w:trPr>
          <w:trHeight w:val="541"/>
          <w:tblCellSpacing w:w="15" w:type="dxa"/>
        </w:trPr>
        <w:tc>
          <w:tcPr>
            <w:tcW w:w="5374" w:type="dxa"/>
            <w:tcBorders>
              <w:bottom w:val="single" w:sz="4" w:space="0" w:color="auto"/>
            </w:tcBorders>
            <w:vAlign w:val="center"/>
            <w:hideMark/>
          </w:tcPr>
          <w:p w14:paraId="7ECCF2C4"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know that prenatal vitamins are important to supplement my diet during pregnancy.</w:t>
            </w:r>
          </w:p>
        </w:tc>
        <w:tc>
          <w:tcPr>
            <w:tcW w:w="0" w:type="auto"/>
            <w:tcBorders>
              <w:bottom w:val="single" w:sz="4" w:space="0" w:color="auto"/>
            </w:tcBorders>
            <w:vAlign w:val="center"/>
            <w:hideMark/>
          </w:tcPr>
          <w:p w14:paraId="178A3B19"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tcBorders>
              <w:bottom w:val="single" w:sz="4" w:space="0" w:color="auto"/>
            </w:tcBorders>
            <w:vAlign w:val="center"/>
            <w:hideMark/>
          </w:tcPr>
          <w:p w14:paraId="2D09E528"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tcBorders>
              <w:bottom w:val="single" w:sz="4" w:space="0" w:color="auto"/>
            </w:tcBorders>
            <w:vAlign w:val="center"/>
            <w:hideMark/>
          </w:tcPr>
          <w:p w14:paraId="6FA8F669"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tcBorders>
              <w:bottom w:val="single" w:sz="4" w:space="0" w:color="auto"/>
            </w:tcBorders>
            <w:vAlign w:val="center"/>
            <w:hideMark/>
          </w:tcPr>
          <w:p w14:paraId="400213E7" w14:textId="77777777" w:rsidR="007D5CFA" w:rsidRPr="00950F71" w:rsidRDefault="007D5CFA"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bl>
    <w:p w14:paraId="7EB13F06" w14:textId="77777777" w:rsidR="00447822" w:rsidRPr="00950F71" w:rsidRDefault="00447822" w:rsidP="00662EEF">
      <w:pPr>
        <w:pStyle w:val="NormalWeb"/>
        <w:jc w:val="both"/>
      </w:pPr>
      <w:r w:rsidRPr="00950F71">
        <w:t xml:space="preserve">Table 2 presents the responses of pregnant women attending antenatal clinics in Port Harcourt LGA regarding their level of nutritional knowledge. For the statement </w:t>
      </w:r>
      <w:r w:rsidRPr="00950F71">
        <w:rPr>
          <w:rStyle w:val="Strong"/>
          <w:b w:val="0"/>
        </w:rPr>
        <w:t>"I know the importance of eating a balanced diet during pregnancy,"</w:t>
      </w:r>
      <w:r w:rsidRPr="00950F71">
        <w:t xml:space="preserve"> </w:t>
      </w:r>
      <w:r w:rsidRPr="00950F71">
        <w:rPr>
          <w:rStyle w:val="Strong"/>
          <w:b w:val="0"/>
        </w:rPr>
        <w:t>150 (45.45%)</w:t>
      </w:r>
      <w:r w:rsidRPr="00950F71">
        <w:t xml:space="preserve"> strongly agreed, and </w:t>
      </w:r>
      <w:r w:rsidRPr="00950F71">
        <w:rPr>
          <w:rStyle w:val="Strong"/>
          <w:b w:val="0"/>
        </w:rPr>
        <w:t>120 (36.36%)</w:t>
      </w:r>
      <w:r w:rsidRPr="00950F71">
        <w:t xml:space="preserve"> agreed, indicating that a large majority of women understand the importance of a balanced diet during pregnancy. However, </w:t>
      </w:r>
      <w:r w:rsidRPr="00950F71">
        <w:rPr>
          <w:rStyle w:val="Strong"/>
          <w:b w:val="0"/>
        </w:rPr>
        <w:t>40 (12.12%)</w:t>
      </w:r>
      <w:r w:rsidRPr="00950F71">
        <w:t xml:space="preserve"> disagreed, and </w:t>
      </w:r>
      <w:r w:rsidRPr="00950F71">
        <w:rPr>
          <w:rStyle w:val="Strong"/>
          <w:b w:val="0"/>
        </w:rPr>
        <w:t>20 (6.06%)</w:t>
      </w:r>
      <w:r w:rsidRPr="00950F71">
        <w:t xml:space="preserve"> strongly disagreed, showing that a smaller proportion of women lack knowledge in this area. Regarding </w:t>
      </w:r>
      <w:r w:rsidRPr="00950F71">
        <w:rPr>
          <w:rStyle w:val="Strong"/>
          <w:b w:val="0"/>
        </w:rPr>
        <w:t>iron as essential for preventing anemia during pregnancy</w:t>
      </w:r>
      <w:r w:rsidRPr="00950F71">
        <w:t xml:space="preserve">, </w:t>
      </w:r>
      <w:r w:rsidRPr="00950F71">
        <w:rPr>
          <w:rStyle w:val="Strong"/>
          <w:b w:val="0"/>
        </w:rPr>
        <w:t>160 (48.48%)</w:t>
      </w:r>
      <w:r w:rsidRPr="00950F71">
        <w:t xml:space="preserve"> strongly agreed, and </w:t>
      </w:r>
      <w:r w:rsidRPr="00950F71">
        <w:rPr>
          <w:rStyle w:val="Strong"/>
          <w:b w:val="0"/>
        </w:rPr>
        <w:t>130 (39.39%)</w:t>
      </w:r>
      <w:r w:rsidRPr="00950F71">
        <w:t xml:space="preserve"> agreed. </w:t>
      </w:r>
      <w:r w:rsidRPr="00950F71">
        <w:rPr>
          <w:rStyle w:val="Strong"/>
          <w:b w:val="0"/>
        </w:rPr>
        <w:t>30 (9.09%)</w:t>
      </w:r>
      <w:r w:rsidRPr="00950F71">
        <w:t xml:space="preserve"> disagreed, and </w:t>
      </w:r>
      <w:r w:rsidRPr="00950F71">
        <w:rPr>
          <w:rStyle w:val="Strong"/>
          <w:b w:val="0"/>
        </w:rPr>
        <w:t>10 (3.03%)</w:t>
      </w:r>
      <w:r w:rsidRPr="00950F71">
        <w:t xml:space="preserve"> strongly disagreed, indicating good awareness about the role of iron in preventing anemia. On the importance of </w:t>
      </w:r>
      <w:r w:rsidRPr="00950F71">
        <w:rPr>
          <w:rStyle w:val="Strong"/>
          <w:b w:val="0"/>
        </w:rPr>
        <w:t>calcium for the development of the baby's bones and teeth</w:t>
      </w:r>
      <w:r w:rsidRPr="00950F71">
        <w:t xml:space="preserve">, </w:t>
      </w:r>
      <w:r w:rsidRPr="00950F71">
        <w:rPr>
          <w:rStyle w:val="Strong"/>
          <w:b w:val="0"/>
        </w:rPr>
        <w:t>170 (51.52%)</w:t>
      </w:r>
      <w:r w:rsidRPr="00950F71">
        <w:t xml:space="preserve"> strongly agreed, and </w:t>
      </w:r>
      <w:r w:rsidRPr="00950F71">
        <w:rPr>
          <w:rStyle w:val="Strong"/>
          <w:b w:val="0"/>
        </w:rPr>
        <w:t>120 (36.36%)</w:t>
      </w:r>
      <w:r w:rsidRPr="00950F71">
        <w:t xml:space="preserve"> agreed, while </w:t>
      </w:r>
      <w:r w:rsidRPr="00950F71">
        <w:rPr>
          <w:rStyle w:val="Strong"/>
          <w:b w:val="0"/>
        </w:rPr>
        <w:t>30 (9.09%)</w:t>
      </w:r>
      <w:r w:rsidRPr="00950F71">
        <w:t xml:space="preserve"> disagreed, and </w:t>
      </w:r>
      <w:r w:rsidRPr="00950F71">
        <w:rPr>
          <w:rStyle w:val="Strong"/>
          <w:b w:val="0"/>
        </w:rPr>
        <w:t>10 (3.03%)</w:t>
      </w:r>
      <w:r w:rsidRPr="00950F71">
        <w:t xml:space="preserve"> strongly disagreed. This suggests that a majority of women understand the significance of calcium during pregnancy.</w:t>
      </w:r>
    </w:p>
    <w:p w14:paraId="70CBBFCA" w14:textId="77777777" w:rsidR="00063E36" w:rsidRDefault="00063E36" w:rsidP="00063E36">
      <w:pPr>
        <w:pStyle w:val="NormalWeb"/>
        <w:jc w:val="both"/>
      </w:pPr>
      <w:r>
        <w:lastRenderedPageBreak/>
        <w:t>As for the affirmation "I am aware that folic acid lessens the risk of birth defects on my baby," 180 (54.55%) strongly agreed and 120 (36.36%) agreed, signifying a good level of knowledge about the protective and preventive choices of folic acid vis-a-vis birth defects. There were however, 20 (6.06%) who disagreed and 10 (3.03%) who strongly disagreed highlighting that certain sections of the population may still remain uninformed. As for cognitive appraisal of the need to incorporate meat in today's meals for child growth, 160 (48.48%) strongly agreed, 130 (39.39%) agreed. 30 (9.09%) did not agree and 10 (3.03%) strongly did not agree which means protein does matter to almost all women however, they do not all behave that way. There is a general positive attitude about drinking water while pregnant, because that is what the whole 340 (100%) pregnant women included in the study, 170 (51.52%) strongly agreed and the remaining women 170 (51.52%) also agreed. 30 (9.09%) disagreed and 10 (3.03%) strongly disagreed confirming that some pregnant woman may lack knowledge concerning nutrition especially hydration.</w:t>
      </w:r>
    </w:p>
    <w:p w14:paraId="538996E7" w14:textId="77777777" w:rsidR="00063E36" w:rsidRDefault="00063E36" w:rsidP="00063E36">
      <w:pPr>
        <w:pStyle w:val="NormalWeb"/>
        <w:jc w:val="both"/>
      </w:pPr>
      <w:r>
        <w:t>There was a consensus on the iron-rich foods; 160 (48.48%) strongly agreed and 130 (39.39%) agreed, 30 (9.09%) stood against it, and 10 (3.03%) were strongly opposed, thus, unfortunately, some women might lack this piece of useful information. Concerning the baby’s vision and immune system due to vitamin A, 180 (54.55%) strongly agreed and 110 (33.33%) agreed, which gave a broader picture on the importance of vitamin A throughout the gestation period. but still a lack of this was experienced by 9.09% and strongly disagreed by 3.03% for some women. As for any detrimental effects associated with overeating of sugar and junk foods, 150 (45.45%) strongly agreed and 130 (39.39%) agreed. 40 (12.12%) disagreed and 10 (3.03%) strongly disagreed, hinting that while many women may know the health hazards associated with sugar and junk foods, which have been said, they a few may still take them without considering these health risks. In terms of consuming fruits and vegetables, 180 (54.55%) strongly agreed, and 120 (36.36%) agreed. Only 20 (6.06%) opposed and 10 (3.03%) strongly opposed, which shows extensive appreciation of the contribution of fruits and vegetables to both the mother and the baby healthy lifestyle. Regarding the use of vitamin C as a means of increasing iron levels, 170 (51.52%) strongly agreed and 120 (36.36%) agreed thus there was adequate awareness of how vitamin c helps in the absorption of iron. However, 30 (9.09%) disagreed, and 10 (3.03%) strongly disagreed which simply means that some of the women might not have grasped the connection.</w:t>
      </w:r>
    </w:p>
    <w:p w14:paraId="606EF2C2" w14:textId="77777777" w:rsidR="00A74857" w:rsidRPr="00950F71" w:rsidRDefault="00063E36" w:rsidP="00063E36">
      <w:pPr>
        <w:pStyle w:val="NormalWeb"/>
        <w:jc w:val="both"/>
      </w:pPr>
      <w:r>
        <w:t xml:space="preserve">I, therefore, specifically do not advise pregnant patients to totally exclude dairy products as a source of calcium from their diet. As a normal and healthy individual, she should also be checked specifically for these factors since she has been identified as high-risk previously. I, therefore, specifically do not advise pregnant patients to totally exclude dairy products as a source of calcium from their diet. As a normal and healthy individual, she should also be checked specifically for these factors since she has been identified as high-risk previously. </w:t>
      </w:r>
      <w:r w:rsidR="00447822" w:rsidRPr="00950F71">
        <w:t xml:space="preserve">For </w:t>
      </w:r>
      <w:r w:rsidR="00447822" w:rsidRPr="00950F71">
        <w:rPr>
          <w:rStyle w:val="Strong"/>
          <w:b w:val="0"/>
        </w:rPr>
        <w:t>prenatal vitamins</w:t>
      </w:r>
      <w:r w:rsidR="00447822" w:rsidRPr="00950F71">
        <w:t xml:space="preserve">, </w:t>
      </w:r>
      <w:r w:rsidR="00447822" w:rsidRPr="00950F71">
        <w:rPr>
          <w:rStyle w:val="Strong"/>
          <w:b w:val="0"/>
        </w:rPr>
        <w:t>170 (51.52%)</w:t>
      </w:r>
      <w:r w:rsidR="00447822" w:rsidRPr="00950F71">
        <w:t xml:space="preserve"> strongly agreed, and </w:t>
      </w:r>
      <w:r w:rsidR="00447822" w:rsidRPr="00950F71">
        <w:rPr>
          <w:rStyle w:val="Strong"/>
          <w:b w:val="0"/>
        </w:rPr>
        <w:t>120 (36.36%)</w:t>
      </w:r>
      <w:r w:rsidR="00447822" w:rsidRPr="00950F71">
        <w:t xml:space="preserve"> agreed, highlighting that most women understand the importance of supplementing their diet with prenatal vitamins. </w:t>
      </w:r>
      <w:r w:rsidR="00447822" w:rsidRPr="00950F71">
        <w:rPr>
          <w:rStyle w:val="Strong"/>
          <w:b w:val="0"/>
        </w:rPr>
        <w:t>30 (9.09%)</w:t>
      </w:r>
      <w:r w:rsidR="00447822" w:rsidRPr="00950F71">
        <w:t xml:space="preserve"> disagreed, and </w:t>
      </w:r>
      <w:r w:rsidR="00447822" w:rsidRPr="00950F71">
        <w:rPr>
          <w:rStyle w:val="Strong"/>
          <w:b w:val="0"/>
        </w:rPr>
        <w:t>10 (3.03%)</w:t>
      </w:r>
      <w:r w:rsidR="00447822" w:rsidRPr="00950F71">
        <w:t xml:space="preserve"> strongly disagreed, indicating that some women may not follow this recommendation.</w:t>
      </w:r>
    </w:p>
    <w:p w14:paraId="1B63EA53" w14:textId="77777777" w:rsidR="009E605A" w:rsidRPr="00950F71" w:rsidRDefault="009E605A" w:rsidP="00662EEF">
      <w:pPr>
        <w:pStyle w:val="NormalWeb"/>
        <w:jc w:val="both"/>
      </w:pPr>
      <w:r w:rsidRPr="00950F71">
        <w:rPr>
          <w:b/>
        </w:rPr>
        <w:t xml:space="preserve">Table </w:t>
      </w:r>
      <w:r w:rsidR="008D5B69">
        <w:rPr>
          <w:b/>
        </w:rPr>
        <w:t>3</w:t>
      </w:r>
      <w:r w:rsidRPr="00950F71">
        <w:rPr>
          <w:b/>
        </w:rPr>
        <w:t>:</w:t>
      </w:r>
      <w:r w:rsidRPr="00950F71">
        <w:t xml:space="preserve"> factors associated with nutritional knowledge among women attending antenatal clinics in selected primary healthcare centers in Port Harcourt LGA.</w:t>
      </w:r>
    </w:p>
    <w:tbl>
      <w:tblPr>
        <w:tblW w:w="10001" w:type="dxa"/>
        <w:tblCellSpacing w:w="15" w:type="dxa"/>
        <w:tblCellMar>
          <w:top w:w="15" w:type="dxa"/>
          <w:left w:w="15" w:type="dxa"/>
          <w:bottom w:w="15" w:type="dxa"/>
          <w:right w:w="15" w:type="dxa"/>
        </w:tblCellMar>
        <w:tblLook w:val="04A0" w:firstRow="1" w:lastRow="0" w:firstColumn="1" w:lastColumn="0" w:noHBand="0" w:noVBand="1"/>
      </w:tblPr>
      <w:tblGrid>
        <w:gridCol w:w="5742"/>
        <w:gridCol w:w="1113"/>
        <w:gridCol w:w="1113"/>
        <w:gridCol w:w="1069"/>
        <w:gridCol w:w="964"/>
      </w:tblGrid>
      <w:tr w:rsidR="00996A21" w:rsidRPr="00950F71" w14:paraId="396E2F66" w14:textId="77777777" w:rsidTr="005614FB">
        <w:trPr>
          <w:trHeight w:val="253"/>
          <w:tblHeader/>
          <w:tblCellSpacing w:w="15" w:type="dxa"/>
        </w:trPr>
        <w:tc>
          <w:tcPr>
            <w:tcW w:w="0" w:type="auto"/>
            <w:tcBorders>
              <w:top w:val="single" w:sz="4" w:space="0" w:color="auto"/>
              <w:bottom w:val="single" w:sz="4" w:space="0" w:color="auto"/>
            </w:tcBorders>
            <w:vAlign w:val="center"/>
            <w:hideMark/>
          </w:tcPr>
          <w:p w14:paraId="63213091" w14:textId="77777777" w:rsidR="00996A21" w:rsidRPr="00950F71" w:rsidRDefault="00996A21"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lastRenderedPageBreak/>
              <w:t>Statement</w:t>
            </w:r>
          </w:p>
        </w:tc>
        <w:tc>
          <w:tcPr>
            <w:tcW w:w="0" w:type="auto"/>
            <w:tcBorders>
              <w:top w:val="single" w:sz="4" w:space="0" w:color="auto"/>
              <w:bottom w:val="single" w:sz="4" w:space="0" w:color="auto"/>
            </w:tcBorders>
            <w:vAlign w:val="center"/>
            <w:hideMark/>
          </w:tcPr>
          <w:p w14:paraId="0B511048" w14:textId="77777777" w:rsidR="00996A21" w:rsidRPr="00950F71" w:rsidRDefault="00DB62E6"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SA </w:t>
            </w:r>
          </w:p>
        </w:tc>
        <w:tc>
          <w:tcPr>
            <w:tcW w:w="0" w:type="auto"/>
            <w:tcBorders>
              <w:top w:val="single" w:sz="4" w:space="0" w:color="auto"/>
              <w:bottom w:val="single" w:sz="4" w:space="0" w:color="auto"/>
            </w:tcBorders>
            <w:vAlign w:val="center"/>
            <w:hideMark/>
          </w:tcPr>
          <w:p w14:paraId="3FEA5952" w14:textId="77777777" w:rsidR="00996A21" w:rsidRPr="00950F71" w:rsidRDefault="00DB62E6"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A </w:t>
            </w:r>
          </w:p>
        </w:tc>
        <w:tc>
          <w:tcPr>
            <w:tcW w:w="0" w:type="auto"/>
            <w:tcBorders>
              <w:top w:val="single" w:sz="4" w:space="0" w:color="auto"/>
              <w:bottom w:val="single" w:sz="4" w:space="0" w:color="auto"/>
            </w:tcBorders>
            <w:vAlign w:val="center"/>
            <w:hideMark/>
          </w:tcPr>
          <w:p w14:paraId="1C717D5A" w14:textId="77777777" w:rsidR="00996A21" w:rsidRPr="00950F71" w:rsidRDefault="00DB62E6"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D</w:t>
            </w:r>
          </w:p>
        </w:tc>
        <w:tc>
          <w:tcPr>
            <w:tcW w:w="0" w:type="auto"/>
            <w:tcBorders>
              <w:top w:val="single" w:sz="4" w:space="0" w:color="auto"/>
              <w:bottom w:val="single" w:sz="4" w:space="0" w:color="auto"/>
            </w:tcBorders>
            <w:vAlign w:val="center"/>
            <w:hideMark/>
          </w:tcPr>
          <w:p w14:paraId="48E2A203" w14:textId="77777777" w:rsidR="00996A21" w:rsidRPr="00950F71" w:rsidRDefault="00DB62E6" w:rsidP="00662EEF">
            <w:pPr>
              <w:spacing w:after="0" w:line="240" w:lineRule="auto"/>
              <w:jc w:val="center"/>
              <w:rPr>
                <w:rFonts w:ascii="Times New Roman" w:eastAsia="Times New Roman" w:hAnsi="Times New Roman" w:cs="Times New Roman"/>
                <w:b/>
                <w:bCs/>
                <w:sz w:val="24"/>
                <w:szCs w:val="24"/>
              </w:rPr>
            </w:pPr>
            <w:r w:rsidRPr="00950F71">
              <w:rPr>
                <w:rFonts w:ascii="Times New Roman" w:eastAsia="Times New Roman" w:hAnsi="Times New Roman" w:cs="Times New Roman"/>
                <w:b/>
                <w:bCs/>
                <w:sz w:val="24"/>
                <w:szCs w:val="24"/>
              </w:rPr>
              <w:t xml:space="preserve">SD </w:t>
            </w:r>
          </w:p>
        </w:tc>
      </w:tr>
      <w:tr w:rsidR="00996A21" w:rsidRPr="00950F71" w14:paraId="7D0506F0" w14:textId="77777777" w:rsidTr="00B04DA7">
        <w:trPr>
          <w:trHeight w:val="530"/>
          <w:tblCellSpacing w:w="15" w:type="dxa"/>
        </w:trPr>
        <w:tc>
          <w:tcPr>
            <w:tcW w:w="0" w:type="auto"/>
            <w:vAlign w:val="center"/>
            <w:hideMark/>
          </w:tcPr>
          <w:p w14:paraId="531D1B8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My educational background has a significant impact on my understanding of pregnancy nutrition.</w:t>
            </w:r>
          </w:p>
        </w:tc>
        <w:tc>
          <w:tcPr>
            <w:tcW w:w="0" w:type="auto"/>
            <w:vAlign w:val="center"/>
            <w:hideMark/>
          </w:tcPr>
          <w:p w14:paraId="1EB5916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36975529"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66AAE9B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5D44FC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r>
      <w:tr w:rsidR="00996A21" w:rsidRPr="00950F71" w14:paraId="67885449" w14:textId="77777777" w:rsidTr="00B04DA7">
        <w:trPr>
          <w:trHeight w:val="518"/>
          <w:tblCellSpacing w:w="15" w:type="dxa"/>
        </w:trPr>
        <w:tc>
          <w:tcPr>
            <w:tcW w:w="0" w:type="auto"/>
            <w:vAlign w:val="center"/>
            <w:hideMark/>
          </w:tcPr>
          <w:p w14:paraId="44E8253D"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receive sufficient nutritional education during my antenatal visits.</w:t>
            </w:r>
          </w:p>
        </w:tc>
        <w:tc>
          <w:tcPr>
            <w:tcW w:w="0" w:type="auto"/>
            <w:vAlign w:val="center"/>
            <w:hideMark/>
          </w:tcPr>
          <w:p w14:paraId="18E97F56"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50C6C87A"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7505E009"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40 (12.12%)</w:t>
            </w:r>
          </w:p>
        </w:tc>
        <w:tc>
          <w:tcPr>
            <w:tcW w:w="0" w:type="auto"/>
            <w:vAlign w:val="center"/>
            <w:hideMark/>
          </w:tcPr>
          <w:p w14:paraId="7D70B2CD"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37A100DF" w14:textId="77777777" w:rsidTr="00B04DA7">
        <w:trPr>
          <w:trHeight w:val="530"/>
          <w:tblCellSpacing w:w="15" w:type="dxa"/>
        </w:trPr>
        <w:tc>
          <w:tcPr>
            <w:tcW w:w="0" w:type="auto"/>
            <w:vAlign w:val="center"/>
            <w:hideMark/>
          </w:tcPr>
          <w:p w14:paraId="7416716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My socio-economic status affects my ability to access nutritious foods during pregnancy.</w:t>
            </w:r>
          </w:p>
        </w:tc>
        <w:tc>
          <w:tcPr>
            <w:tcW w:w="0" w:type="auto"/>
            <w:vAlign w:val="center"/>
            <w:hideMark/>
          </w:tcPr>
          <w:p w14:paraId="1C0A349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4E8F9416"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100 (30.30%)</w:t>
            </w:r>
          </w:p>
        </w:tc>
        <w:tc>
          <w:tcPr>
            <w:tcW w:w="0" w:type="auto"/>
            <w:vAlign w:val="center"/>
            <w:hideMark/>
          </w:tcPr>
          <w:p w14:paraId="75310208"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50 (15.15%)</w:t>
            </w:r>
          </w:p>
        </w:tc>
        <w:tc>
          <w:tcPr>
            <w:tcW w:w="0" w:type="auto"/>
            <w:vAlign w:val="center"/>
            <w:hideMark/>
          </w:tcPr>
          <w:p w14:paraId="7427D84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7DD77F23" w14:textId="77777777" w:rsidTr="00B04DA7">
        <w:trPr>
          <w:trHeight w:val="783"/>
          <w:tblCellSpacing w:w="15" w:type="dxa"/>
        </w:trPr>
        <w:tc>
          <w:tcPr>
            <w:tcW w:w="0" w:type="auto"/>
            <w:vAlign w:val="center"/>
            <w:hideMark/>
          </w:tcPr>
          <w:p w14:paraId="36AB463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Cultural beliefs and practices influence my knowledge about the nutritional needs during pregnancy.</w:t>
            </w:r>
          </w:p>
        </w:tc>
        <w:tc>
          <w:tcPr>
            <w:tcW w:w="0" w:type="auto"/>
            <w:vAlign w:val="center"/>
            <w:hideMark/>
          </w:tcPr>
          <w:p w14:paraId="63B0EE8A"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15BC001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685B878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1A6A5F5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31D363F1" w14:textId="77777777" w:rsidTr="00B04DA7">
        <w:trPr>
          <w:trHeight w:val="783"/>
          <w:tblCellSpacing w:w="15" w:type="dxa"/>
        </w:trPr>
        <w:tc>
          <w:tcPr>
            <w:tcW w:w="0" w:type="auto"/>
            <w:vAlign w:val="center"/>
            <w:hideMark/>
          </w:tcPr>
          <w:p w14:paraId="4F356450"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believe that my level of education has a direct effect on the type of food I consume during pregnancy.</w:t>
            </w:r>
          </w:p>
        </w:tc>
        <w:tc>
          <w:tcPr>
            <w:tcW w:w="0" w:type="auto"/>
            <w:vAlign w:val="center"/>
            <w:hideMark/>
          </w:tcPr>
          <w:p w14:paraId="4E5641F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190 (57.58%)</w:t>
            </w:r>
          </w:p>
        </w:tc>
        <w:tc>
          <w:tcPr>
            <w:tcW w:w="0" w:type="auto"/>
            <w:vAlign w:val="center"/>
            <w:hideMark/>
          </w:tcPr>
          <w:p w14:paraId="5E2E09C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110 (33.33%)</w:t>
            </w:r>
          </w:p>
        </w:tc>
        <w:tc>
          <w:tcPr>
            <w:tcW w:w="0" w:type="auto"/>
            <w:vAlign w:val="center"/>
            <w:hideMark/>
          </w:tcPr>
          <w:p w14:paraId="27392D9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57960890"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0CA33E7A" w14:textId="77777777" w:rsidTr="00B04DA7">
        <w:trPr>
          <w:trHeight w:val="783"/>
          <w:tblCellSpacing w:w="15" w:type="dxa"/>
        </w:trPr>
        <w:tc>
          <w:tcPr>
            <w:tcW w:w="0" w:type="auto"/>
            <w:vAlign w:val="center"/>
            <w:hideMark/>
          </w:tcPr>
          <w:p w14:paraId="15ADD00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Healthcare workers play a significant role in improving my nutritional knowledge during pregnancy.</w:t>
            </w:r>
          </w:p>
        </w:tc>
        <w:tc>
          <w:tcPr>
            <w:tcW w:w="0" w:type="auto"/>
            <w:vAlign w:val="center"/>
            <w:hideMark/>
          </w:tcPr>
          <w:p w14:paraId="48131860"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1F9B07A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140 (42.42%)</w:t>
            </w:r>
          </w:p>
        </w:tc>
        <w:tc>
          <w:tcPr>
            <w:tcW w:w="0" w:type="auto"/>
            <w:vAlign w:val="center"/>
            <w:hideMark/>
          </w:tcPr>
          <w:p w14:paraId="1982216F"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304971E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5DB6DE83" w14:textId="77777777" w:rsidTr="00B04DA7">
        <w:trPr>
          <w:trHeight w:val="530"/>
          <w:tblCellSpacing w:w="15" w:type="dxa"/>
        </w:trPr>
        <w:tc>
          <w:tcPr>
            <w:tcW w:w="0" w:type="auto"/>
            <w:vAlign w:val="center"/>
            <w:hideMark/>
          </w:tcPr>
          <w:p w14:paraId="6DA09174"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7. I actively seek information about proper nutrition during pregnancy from healthcare professionals.</w:t>
            </w:r>
          </w:p>
        </w:tc>
        <w:tc>
          <w:tcPr>
            <w:tcW w:w="0" w:type="auto"/>
            <w:vAlign w:val="center"/>
            <w:hideMark/>
          </w:tcPr>
          <w:p w14:paraId="43F905C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435E854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110 (33.33%)</w:t>
            </w:r>
          </w:p>
        </w:tc>
        <w:tc>
          <w:tcPr>
            <w:tcW w:w="0" w:type="auto"/>
            <w:vAlign w:val="center"/>
            <w:hideMark/>
          </w:tcPr>
          <w:p w14:paraId="1C2B7ED6"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BAD984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393CAB5F" w14:textId="77777777" w:rsidTr="00B04DA7">
        <w:trPr>
          <w:trHeight w:val="783"/>
          <w:tblCellSpacing w:w="15" w:type="dxa"/>
        </w:trPr>
        <w:tc>
          <w:tcPr>
            <w:tcW w:w="0" w:type="auto"/>
            <w:vAlign w:val="center"/>
            <w:hideMark/>
          </w:tcPr>
          <w:p w14:paraId="4B832CD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The availability of health education materials (pamphlets, brochures) in the antenatal clinics helps me learn more about nutrition.</w:t>
            </w:r>
          </w:p>
        </w:tc>
        <w:tc>
          <w:tcPr>
            <w:tcW w:w="0" w:type="auto"/>
            <w:vAlign w:val="center"/>
            <w:hideMark/>
          </w:tcPr>
          <w:p w14:paraId="025B36F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0058E1A0"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6CD4719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2D15D29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29A7296C" w14:textId="77777777" w:rsidTr="00B04DA7">
        <w:trPr>
          <w:trHeight w:val="530"/>
          <w:tblCellSpacing w:w="15" w:type="dxa"/>
        </w:trPr>
        <w:tc>
          <w:tcPr>
            <w:tcW w:w="0" w:type="auto"/>
            <w:vAlign w:val="center"/>
            <w:hideMark/>
          </w:tcPr>
          <w:p w14:paraId="67871E0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My family and social circle influence my knowledge of proper nutrition during pregnancy.</w:t>
            </w:r>
          </w:p>
        </w:tc>
        <w:tc>
          <w:tcPr>
            <w:tcW w:w="0" w:type="auto"/>
            <w:vAlign w:val="center"/>
            <w:hideMark/>
          </w:tcPr>
          <w:p w14:paraId="45989796"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09FC3E8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2CF8274D"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47086F6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2F10ED8F" w14:textId="77777777" w:rsidTr="00B04DA7">
        <w:trPr>
          <w:trHeight w:val="783"/>
          <w:tblCellSpacing w:w="15" w:type="dxa"/>
        </w:trPr>
        <w:tc>
          <w:tcPr>
            <w:tcW w:w="0" w:type="auto"/>
            <w:vAlign w:val="center"/>
            <w:hideMark/>
          </w:tcPr>
          <w:p w14:paraId="0CECEE00"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feel confident in my ability to make healthy food choices for myself and my baby during pregnancy.</w:t>
            </w:r>
          </w:p>
        </w:tc>
        <w:tc>
          <w:tcPr>
            <w:tcW w:w="0" w:type="auto"/>
            <w:vAlign w:val="center"/>
            <w:hideMark/>
          </w:tcPr>
          <w:p w14:paraId="787340B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788616E6"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110 (33.33%)</w:t>
            </w:r>
          </w:p>
        </w:tc>
        <w:tc>
          <w:tcPr>
            <w:tcW w:w="0" w:type="auto"/>
            <w:vAlign w:val="center"/>
            <w:hideMark/>
          </w:tcPr>
          <w:p w14:paraId="4B2969C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0ECB79E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2DF15072" w14:textId="77777777" w:rsidTr="00B04DA7">
        <w:trPr>
          <w:trHeight w:val="783"/>
          <w:tblCellSpacing w:w="15" w:type="dxa"/>
        </w:trPr>
        <w:tc>
          <w:tcPr>
            <w:tcW w:w="0" w:type="auto"/>
            <w:vAlign w:val="center"/>
            <w:hideMark/>
          </w:tcPr>
          <w:p w14:paraId="377661D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My cultural background provides me with traditional knowledge about nutrition during pregnancy.</w:t>
            </w:r>
          </w:p>
        </w:tc>
        <w:tc>
          <w:tcPr>
            <w:tcW w:w="0" w:type="auto"/>
            <w:vAlign w:val="center"/>
            <w:hideMark/>
          </w:tcPr>
          <w:p w14:paraId="5394353E"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vAlign w:val="center"/>
            <w:hideMark/>
          </w:tcPr>
          <w:p w14:paraId="77CB77F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53C5526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53F660ED"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596A7AD5" w14:textId="77777777" w:rsidTr="00B04DA7">
        <w:trPr>
          <w:trHeight w:val="518"/>
          <w:tblCellSpacing w:w="15" w:type="dxa"/>
        </w:trPr>
        <w:tc>
          <w:tcPr>
            <w:tcW w:w="0" w:type="auto"/>
            <w:vAlign w:val="center"/>
            <w:hideMark/>
          </w:tcPr>
          <w:p w14:paraId="1DA7F1E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receive adequate counseling from healthcare workers about the nutritional needs of pregnancy.</w:t>
            </w:r>
          </w:p>
        </w:tc>
        <w:tc>
          <w:tcPr>
            <w:tcW w:w="0" w:type="auto"/>
            <w:vAlign w:val="center"/>
            <w:hideMark/>
          </w:tcPr>
          <w:p w14:paraId="4EF8894E"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150 (45.45%)</w:t>
            </w:r>
          </w:p>
        </w:tc>
        <w:tc>
          <w:tcPr>
            <w:tcW w:w="0" w:type="auto"/>
            <w:vAlign w:val="center"/>
            <w:hideMark/>
          </w:tcPr>
          <w:p w14:paraId="2FB8535F"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140 (42.42%)</w:t>
            </w:r>
          </w:p>
        </w:tc>
        <w:tc>
          <w:tcPr>
            <w:tcW w:w="0" w:type="auto"/>
            <w:vAlign w:val="center"/>
            <w:hideMark/>
          </w:tcPr>
          <w:p w14:paraId="4D633BC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vAlign w:val="center"/>
            <w:hideMark/>
          </w:tcPr>
          <w:p w14:paraId="72F91A15"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7E29E7CC" w14:textId="77777777" w:rsidTr="00B04DA7">
        <w:trPr>
          <w:trHeight w:val="783"/>
          <w:tblCellSpacing w:w="15" w:type="dxa"/>
        </w:trPr>
        <w:tc>
          <w:tcPr>
            <w:tcW w:w="0" w:type="auto"/>
            <w:vAlign w:val="center"/>
            <w:hideMark/>
          </w:tcPr>
          <w:p w14:paraId="64F72A19"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I believe that access to affordable healthcare affects my ability to obtain accurate nutritional advice.</w:t>
            </w:r>
          </w:p>
        </w:tc>
        <w:tc>
          <w:tcPr>
            <w:tcW w:w="0" w:type="auto"/>
            <w:vAlign w:val="center"/>
            <w:hideMark/>
          </w:tcPr>
          <w:p w14:paraId="7916F06C"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180 (54.55%)</w:t>
            </w:r>
          </w:p>
        </w:tc>
        <w:tc>
          <w:tcPr>
            <w:tcW w:w="0" w:type="auto"/>
            <w:vAlign w:val="center"/>
            <w:hideMark/>
          </w:tcPr>
          <w:p w14:paraId="00125C4B"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120 (36.36%)</w:t>
            </w:r>
          </w:p>
        </w:tc>
        <w:tc>
          <w:tcPr>
            <w:tcW w:w="0" w:type="auto"/>
            <w:vAlign w:val="center"/>
            <w:hideMark/>
          </w:tcPr>
          <w:p w14:paraId="5B6B62DD"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41BCAC4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749F644D" w14:textId="77777777" w:rsidTr="00B04DA7">
        <w:trPr>
          <w:trHeight w:val="783"/>
          <w:tblCellSpacing w:w="15" w:type="dxa"/>
        </w:trPr>
        <w:tc>
          <w:tcPr>
            <w:tcW w:w="0" w:type="auto"/>
            <w:vAlign w:val="center"/>
            <w:hideMark/>
          </w:tcPr>
          <w:p w14:paraId="28AE6C4E"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The availability of nutritious food in my local environment influences my understanding of pregnancy nutrition.</w:t>
            </w:r>
          </w:p>
        </w:tc>
        <w:tc>
          <w:tcPr>
            <w:tcW w:w="0" w:type="auto"/>
            <w:vAlign w:val="center"/>
            <w:hideMark/>
          </w:tcPr>
          <w:p w14:paraId="467DB517"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170 (51.52%)</w:t>
            </w:r>
          </w:p>
        </w:tc>
        <w:tc>
          <w:tcPr>
            <w:tcW w:w="0" w:type="auto"/>
            <w:vAlign w:val="center"/>
            <w:hideMark/>
          </w:tcPr>
          <w:p w14:paraId="5F991B81"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vAlign w:val="center"/>
            <w:hideMark/>
          </w:tcPr>
          <w:p w14:paraId="0FC1102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20 (6.06%)</w:t>
            </w:r>
          </w:p>
        </w:tc>
        <w:tc>
          <w:tcPr>
            <w:tcW w:w="0" w:type="auto"/>
            <w:vAlign w:val="center"/>
            <w:hideMark/>
          </w:tcPr>
          <w:p w14:paraId="7C94D43F"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r w:rsidR="00996A21" w:rsidRPr="00950F71" w14:paraId="40E6F31A" w14:textId="77777777" w:rsidTr="005614FB">
        <w:trPr>
          <w:trHeight w:val="771"/>
          <w:tblCellSpacing w:w="15" w:type="dxa"/>
        </w:trPr>
        <w:tc>
          <w:tcPr>
            <w:tcW w:w="0" w:type="auto"/>
            <w:tcBorders>
              <w:bottom w:val="single" w:sz="4" w:space="0" w:color="auto"/>
            </w:tcBorders>
            <w:vAlign w:val="center"/>
            <w:hideMark/>
          </w:tcPr>
          <w:p w14:paraId="21D7E213"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The level of information I receive at antenatal clinics influences my understanding of essential nutrients like iron, folic acid, and calcium.</w:t>
            </w:r>
          </w:p>
        </w:tc>
        <w:tc>
          <w:tcPr>
            <w:tcW w:w="0" w:type="auto"/>
            <w:tcBorders>
              <w:bottom w:val="single" w:sz="4" w:space="0" w:color="auto"/>
            </w:tcBorders>
            <w:vAlign w:val="center"/>
            <w:hideMark/>
          </w:tcPr>
          <w:p w14:paraId="7208AF5E"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160 (48.48%)</w:t>
            </w:r>
          </w:p>
        </w:tc>
        <w:tc>
          <w:tcPr>
            <w:tcW w:w="0" w:type="auto"/>
            <w:tcBorders>
              <w:bottom w:val="single" w:sz="4" w:space="0" w:color="auto"/>
            </w:tcBorders>
            <w:vAlign w:val="center"/>
            <w:hideMark/>
          </w:tcPr>
          <w:p w14:paraId="523C9964"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130 (39.39%)</w:t>
            </w:r>
          </w:p>
        </w:tc>
        <w:tc>
          <w:tcPr>
            <w:tcW w:w="0" w:type="auto"/>
            <w:tcBorders>
              <w:bottom w:val="single" w:sz="4" w:space="0" w:color="auto"/>
            </w:tcBorders>
            <w:vAlign w:val="center"/>
            <w:hideMark/>
          </w:tcPr>
          <w:p w14:paraId="79D56F0F"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30 (9.09%)</w:t>
            </w:r>
          </w:p>
        </w:tc>
        <w:tc>
          <w:tcPr>
            <w:tcW w:w="0" w:type="auto"/>
            <w:tcBorders>
              <w:bottom w:val="single" w:sz="4" w:space="0" w:color="auto"/>
            </w:tcBorders>
            <w:vAlign w:val="center"/>
            <w:hideMark/>
          </w:tcPr>
          <w:p w14:paraId="0C129B92" w14:textId="77777777" w:rsidR="00996A21" w:rsidRPr="00950F71" w:rsidRDefault="00996A21" w:rsidP="00662EEF">
            <w:pPr>
              <w:spacing w:after="0" w:line="240" w:lineRule="auto"/>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10 (3.03%)</w:t>
            </w:r>
          </w:p>
        </w:tc>
      </w:tr>
    </w:tbl>
    <w:p w14:paraId="7708F5B9" w14:textId="77777777" w:rsidR="004774AC" w:rsidRPr="004774AC" w:rsidRDefault="002D68D7" w:rsidP="004774AC">
      <w:pPr>
        <w:spacing w:before="100" w:beforeAutospacing="1" w:after="100" w:afterAutospacing="1" w:line="240" w:lineRule="auto"/>
        <w:jc w:val="both"/>
        <w:rPr>
          <w:rFonts w:ascii="Times New Roman" w:eastAsia="Times New Roman" w:hAnsi="Times New Roman" w:cs="Times New Roman"/>
          <w:bCs/>
          <w:sz w:val="24"/>
          <w:szCs w:val="24"/>
        </w:rPr>
      </w:pPr>
      <w:r w:rsidRPr="00950F71">
        <w:rPr>
          <w:rFonts w:ascii="Times New Roman" w:eastAsia="Times New Roman" w:hAnsi="Times New Roman" w:cs="Times New Roman"/>
          <w:sz w:val="24"/>
          <w:szCs w:val="24"/>
        </w:rPr>
        <w:t xml:space="preserve">Table </w:t>
      </w:r>
      <w:r w:rsidR="008D5B69">
        <w:rPr>
          <w:rFonts w:ascii="Times New Roman" w:eastAsia="Times New Roman" w:hAnsi="Times New Roman" w:cs="Times New Roman"/>
          <w:sz w:val="24"/>
          <w:szCs w:val="24"/>
        </w:rPr>
        <w:t>3</w:t>
      </w:r>
      <w:r w:rsidRPr="00950F71">
        <w:rPr>
          <w:rFonts w:ascii="Times New Roman" w:eastAsia="Times New Roman" w:hAnsi="Times New Roman" w:cs="Times New Roman"/>
          <w:sz w:val="24"/>
          <w:szCs w:val="24"/>
        </w:rPr>
        <w:t xml:space="preserve"> reveals factors associated with the </w:t>
      </w:r>
      <w:r w:rsidRPr="00950F71">
        <w:rPr>
          <w:rFonts w:ascii="Times New Roman" w:eastAsia="Times New Roman" w:hAnsi="Times New Roman" w:cs="Times New Roman"/>
          <w:bCs/>
          <w:sz w:val="24"/>
          <w:szCs w:val="24"/>
        </w:rPr>
        <w:t>nutritional knowledge</w:t>
      </w:r>
      <w:r w:rsidRPr="00950F71">
        <w:rPr>
          <w:rFonts w:ascii="Times New Roman" w:eastAsia="Times New Roman" w:hAnsi="Times New Roman" w:cs="Times New Roman"/>
          <w:sz w:val="24"/>
          <w:szCs w:val="24"/>
        </w:rPr>
        <w:t xml:space="preserve"> of pregnant women attending antenatal clinics in Port Harcourt LGA. The table presents responses for various factors influencing their understanding of pregnancy nutrition, categorized into </w:t>
      </w:r>
      <w:r w:rsidRPr="00950F71">
        <w:rPr>
          <w:rFonts w:ascii="Times New Roman" w:eastAsia="Times New Roman" w:hAnsi="Times New Roman" w:cs="Times New Roman"/>
          <w:bCs/>
          <w:sz w:val="24"/>
          <w:szCs w:val="24"/>
        </w:rPr>
        <w:t>Strongly Agree (SA)</w:t>
      </w:r>
      <w:r w:rsidRPr="00950F71">
        <w:rPr>
          <w:rFonts w:ascii="Times New Roman" w:eastAsia="Times New Roman" w:hAnsi="Times New Roman" w:cs="Times New Roman"/>
          <w:sz w:val="24"/>
          <w:szCs w:val="24"/>
        </w:rPr>
        <w:t xml:space="preserve">, </w:t>
      </w:r>
      <w:r w:rsidR="004774AC" w:rsidRPr="004774AC">
        <w:rPr>
          <w:rFonts w:ascii="Times New Roman" w:eastAsia="Times New Roman" w:hAnsi="Times New Roman" w:cs="Times New Roman"/>
          <w:bCs/>
          <w:sz w:val="24"/>
          <w:szCs w:val="24"/>
        </w:rPr>
        <w:t xml:space="preserve">The </w:t>
      </w:r>
      <w:r w:rsidR="004774AC" w:rsidRPr="004774AC">
        <w:rPr>
          <w:rFonts w:ascii="Times New Roman" w:eastAsia="Times New Roman" w:hAnsi="Times New Roman" w:cs="Times New Roman"/>
          <w:bCs/>
          <w:sz w:val="24"/>
          <w:szCs w:val="24"/>
        </w:rPr>
        <w:lastRenderedPageBreak/>
        <w:t xml:space="preserve">agree, disagree, and strong disagree sequence denotes in the first letter and /or parenthesis the </w:t>
      </w:r>
      <w:proofErr w:type="spellStart"/>
      <w:r w:rsidR="004774AC" w:rsidRPr="004774AC">
        <w:rPr>
          <w:rFonts w:ascii="Times New Roman" w:eastAsia="Times New Roman" w:hAnsi="Times New Roman" w:cs="Times New Roman"/>
          <w:bCs/>
          <w:sz w:val="24"/>
          <w:szCs w:val="24"/>
        </w:rPr>
        <w:t>Fatmaxt’s</w:t>
      </w:r>
      <w:proofErr w:type="spellEnd"/>
      <w:r w:rsidR="004774AC" w:rsidRPr="004774AC">
        <w:rPr>
          <w:rFonts w:ascii="Times New Roman" w:eastAsia="Times New Roman" w:hAnsi="Times New Roman" w:cs="Times New Roman"/>
          <w:bCs/>
          <w:sz w:val="24"/>
          <w:szCs w:val="24"/>
        </w:rPr>
        <w:t xml:space="preserve"> nature while fulfilling the block post...or other scribblers. In the second sentence, respondents answered "Agree" in 150 cases representing 45.45%, and 130 or 39.39% more agreed, stating that their schooling helped them grasp pregnancy nutrition better. However, 30 or 9.09% disagreed and did not push for education programs for young women, while 20 or 6.06% strongly disagreed suggesting an even lesser number of woman thought that their education was important. The 98th topic is women, who concluded that, many of them agreed that they could still ask questions and they would be answered however there are those people whom they can't manage. In conclusion, some of the respondents who received free ball </w:t>
      </w:r>
      <w:r w:rsidR="00B1585A" w:rsidRPr="004774AC">
        <w:rPr>
          <w:rFonts w:ascii="Times New Roman" w:eastAsia="Times New Roman" w:hAnsi="Times New Roman" w:cs="Times New Roman"/>
          <w:bCs/>
          <w:sz w:val="24"/>
          <w:szCs w:val="24"/>
        </w:rPr>
        <w:t>burnable</w:t>
      </w:r>
      <w:r w:rsidR="004774AC" w:rsidRPr="004774AC">
        <w:rPr>
          <w:rFonts w:ascii="Times New Roman" w:eastAsia="Times New Roman" w:hAnsi="Times New Roman" w:cs="Times New Roman"/>
          <w:bCs/>
          <w:sz w:val="24"/>
          <w:szCs w:val="24"/>
        </w:rPr>
        <w:t xml:space="preserve"> </w:t>
      </w:r>
      <w:r w:rsidR="00B1585A" w:rsidRPr="004774AC">
        <w:rPr>
          <w:rFonts w:ascii="Times New Roman" w:eastAsia="Times New Roman" w:hAnsi="Times New Roman" w:cs="Times New Roman"/>
          <w:bCs/>
          <w:sz w:val="24"/>
          <w:szCs w:val="24"/>
        </w:rPr>
        <w:t>disagree</w:t>
      </w:r>
      <w:r w:rsidR="004774AC" w:rsidRPr="004774AC">
        <w:rPr>
          <w:rFonts w:ascii="Times New Roman" w:eastAsia="Times New Roman" w:hAnsi="Times New Roman" w:cs="Times New Roman"/>
          <w:bCs/>
          <w:sz w:val="24"/>
          <w:szCs w:val="24"/>
        </w:rPr>
        <w:t xml:space="preserve"> be at such level that they will find the plastic bags an effective abortion method. In the ninth topic, there is some</w:t>
      </w:r>
      <w:r w:rsidR="00E632ED">
        <w:rPr>
          <w:rFonts w:ascii="Times New Roman" w:eastAsia="Times New Roman" w:hAnsi="Times New Roman" w:cs="Times New Roman"/>
          <w:bCs/>
          <w:sz w:val="24"/>
          <w:szCs w:val="24"/>
        </w:rPr>
        <w:t xml:space="preserve"> </w:t>
      </w:r>
      <w:r w:rsidR="004774AC" w:rsidRPr="004774AC">
        <w:rPr>
          <w:rFonts w:ascii="Times New Roman" w:eastAsia="Times New Roman" w:hAnsi="Times New Roman" w:cs="Times New Roman"/>
          <w:bCs/>
          <w:sz w:val="24"/>
          <w:szCs w:val="24"/>
        </w:rPr>
        <w:t>other focus in the women wellbeing, particularly as they elaborately deal with the money that they have been provided.</w:t>
      </w:r>
    </w:p>
    <w:p w14:paraId="2DC7ACC6" w14:textId="77777777" w:rsidR="004774AC" w:rsidRPr="004774AC" w:rsidRDefault="004774AC" w:rsidP="004774AC">
      <w:pPr>
        <w:spacing w:before="100" w:beforeAutospacing="1" w:after="100" w:afterAutospacing="1" w:line="240" w:lineRule="auto"/>
        <w:jc w:val="both"/>
        <w:rPr>
          <w:rFonts w:ascii="Times New Roman" w:eastAsia="Times New Roman" w:hAnsi="Times New Roman" w:cs="Times New Roman"/>
          <w:bCs/>
          <w:sz w:val="24"/>
          <w:szCs w:val="24"/>
        </w:rPr>
      </w:pPr>
      <w:r w:rsidRPr="004774AC">
        <w:rPr>
          <w:rFonts w:ascii="Times New Roman" w:eastAsia="Times New Roman" w:hAnsi="Times New Roman" w:cs="Times New Roman"/>
          <w:bCs/>
          <w:sz w:val="24"/>
          <w:szCs w:val="24"/>
        </w:rPr>
        <w:t xml:space="preserve">When 170 (51.52)% strongly agreed and 100 (30.30)% indicated agreement, 50 (15.15)% disagreed and </w:t>
      </w:r>
      <w:proofErr w:type="spellStart"/>
      <w:r w:rsidRPr="004774AC">
        <w:rPr>
          <w:rFonts w:ascii="Times New Roman" w:eastAsia="Times New Roman" w:hAnsi="Times New Roman" w:cs="Times New Roman"/>
          <w:bCs/>
          <w:sz w:val="24"/>
          <w:szCs w:val="24"/>
        </w:rPr>
        <w:t>and</w:t>
      </w:r>
      <w:proofErr w:type="spellEnd"/>
      <w:r w:rsidRPr="004774AC">
        <w:rPr>
          <w:rFonts w:ascii="Times New Roman" w:eastAsia="Times New Roman" w:hAnsi="Times New Roman" w:cs="Times New Roman"/>
          <w:bCs/>
          <w:sz w:val="24"/>
          <w:szCs w:val="24"/>
        </w:rPr>
        <w:t xml:space="preserve"> only 10 (3.03)% strongly disagreed that those were a few indicators that some of the ratio of the women are indeed limited by the economic prowess in their regions, again, not all feel that this is a hindrance. As for the role of cultural norms and societal practices that influence one's state of health in relation to having knowledge of nutritional needs, 60 (53.06) strongly agreed and 30 (9.09%) agreed, 10 (3.03) disagreed, and 5 (1.52) strongly disagreed. Recently, studies investigated this as well. The attention on the etiological agents and cultural practices of young women in nutrition during pregnancy.</w:t>
      </w:r>
      <w:r w:rsidR="008964EE">
        <w:rPr>
          <w:rFonts w:ascii="Times New Roman" w:eastAsia="Times New Roman" w:hAnsi="Times New Roman" w:cs="Times New Roman"/>
          <w:bCs/>
          <w:sz w:val="24"/>
          <w:szCs w:val="24"/>
        </w:rPr>
        <w:t xml:space="preserve"> </w:t>
      </w:r>
      <w:r w:rsidRPr="004774AC">
        <w:rPr>
          <w:rFonts w:ascii="Times New Roman" w:eastAsia="Times New Roman" w:hAnsi="Times New Roman" w:cs="Times New Roman"/>
          <w:bCs/>
          <w:sz w:val="24"/>
          <w:szCs w:val="24"/>
        </w:rPr>
        <w:t>The question “I think that my education levels attribute much in the type or kind of food I eat while pregnant” is also has liked by many women; another portion; 140 (80.30) strongly agreed on the statement, 90 (54.50) agreed. From the responses women believe that there is a link between education and food consumption in pregnancy, both obtaining majority agreement.</w:t>
      </w:r>
    </w:p>
    <w:p w14:paraId="603BF76D" w14:textId="77777777" w:rsidR="004774AC" w:rsidRDefault="004774AC" w:rsidP="004774AC">
      <w:pPr>
        <w:spacing w:before="100" w:beforeAutospacing="1" w:after="100" w:afterAutospacing="1" w:line="240" w:lineRule="auto"/>
        <w:jc w:val="both"/>
        <w:rPr>
          <w:rFonts w:ascii="Times New Roman" w:eastAsia="Times New Roman" w:hAnsi="Times New Roman" w:cs="Times New Roman"/>
          <w:bCs/>
          <w:sz w:val="24"/>
          <w:szCs w:val="24"/>
        </w:rPr>
      </w:pPr>
      <w:r w:rsidRPr="004774AC">
        <w:rPr>
          <w:rFonts w:ascii="Times New Roman" w:eastAsia="Times New Roman" w:hAnsi="Times New Roman" w:cs="Times New Roman"/>
          <w:bCs/>
          <w:sz w:val="24"/>
          <w:szCs w:val="24"/>
        </w:rPr>
        <w:t>When considering the encouragement of nutrition education by medical practitioners, 3 out of 45 women participants (150 or 45.45%) “strongly agree” and 140 (42.42%) participants “agree” with the opinions of the active role of health workers. Conversely, 2 of the participants (30 or 9.09%) found health workers to be a lack of encouragement</w:t>
      </w:r>
      <w:r w:rsidR="008964EE">
        <w:rPr>
          <w:rFonts w:ascii="Times New Roman" w:eastAsia="Times New Roman" w:hAnsi="Times New Roman" w:cs="Times New Roman"/>
          <w:bCs/>
          <w:sz w:val="24"/>
          <w:szCs w:val="24"/>
        </w:rPr>
        <w:t xml:space="preserve"> and one of the respon</w:t>
      </w:r>
      <w:r w:rsidRPr="004774AC">
        <w:rPr>
          <w:rFonts w:ascii="Times New Roman" w:eastAsia="Times New Roman" w:hAnsi="Times New Roman" w:cs="Times New Roman"/>
          <w:bCs/>
          <w:sz w:val="24"/>
          <w:szCs w:val="24"/>
        </w:rPr>
        <w:t xml:space="preserve">dents (3.03%) found them to be a hindrance. This is to mean that, in any case, the effect of practitioners may not have been full to the certain extent. A feel was also given by questions, which was, how well do my perceptions and attitudes of different care givers, health care providers in this case, fit those of the respondent with HIV and the parent, if the parent is no a the AIDS victim it still may be used. For a query “during my pregnancy period, I make attempts to inquire about healthy eating from the health care providers”, 180 (54.55%) strongly agree, and 110 (33.33%) answered in the affirmative all while emphasizing the proactive efforts of women to source appropriate diet and nutritional information. Yet on other account, 30 (9.09%) disagreed, and 10 (3.03%) were very against all that. Therefore, given the issues concerned, service user and society were devalued as far as rights are concerned. As for the provision of health information in the antenatal clinic so that the women learn about pregnancy nutrition, inquiry directed at the female population including the pregnant and nursing mothers elicited responses detailing the number of </w:t>
      </w:r>
      <w:proofErr w:type="spellStart"/>
      <w:r w:rsidRPr="004774AC">
        <w:rPr>
          <w:rFonts w:ascii="Times New Roman" w:eastAsia="Times New Roman" w:hAnsi="Times New Roman" w:cs="Times New Roman"/>
          <w:bCs/>
          <w:sz w:val="24"/>
          <w:szCs w:val="24"/>
        </w:rPr>
        <w:t>facilitiies</w:t>
      </w:r>
      <w:proofErr w:type="spellEnd"/>
      <w:r w:rsidRPr="004774AC">
        <w:rPr>
          <w:rFonts w:ascii="Times New Roman" w:eastAsia="Times New Roman" w:hAnsi="Times New Roman" w:cs="Times New Roman"/>
          <w:bCs/>
          <w:sz w:val="24"/>
          <w:szCs w:val="24"/>
        </w:rPr>
        <w:t xml:space="preserve"> with such information. praises were given for the health education at the antenatal clinic because most of the clients liked the practices done, also some relie</w:t>
      </w:r>
      <w:r w:rsidR="0068093F">
        <w:rPr>
          <w:rFonts w:ascii="Times New Roman" w:eastAsia="Times New Roman" w:hAnsi="Times New Roman" w:cs="Times New Roman"/>
          <w:bCs/>
          <w:sz w:val="24"/>
          <w:szCs w:val="24"/>
        </w:rPr>
        <w:t>f was left on the facilities</w:t>
      </w:r>
      <w:r w:rsidRPr="004774AC">
        <w:rPr>
          <w:rFonts w:ascii="Times New Roman" w:eastAsia="Times New Roman" w:hAnsi="Times New Roman" w:cs="Times New Roman"/>
          <w:bCs/>
          <w:sz w:val="24"/>
          <w:szCs w:val="24"/>
        </w:rPr>
        <w:t>.</w:t>
      </w:r>
    </w:p>
    <w:p w14:paraId="77900615" w14:textId="77777777" w:rsidR="002D68D7" w:rsidRPr="00950F71" w:rsidRDefault="002D68D7" w:rsidP="004774AC">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lastRenderedPageBreak/>
        <w:t xml:space="preserve">In terms of influence from </w:t>
      </w:r>
      <w:r w:rsidRPr="00950F71">
        <w:rPr>
          <w:rFonts w:ascii="Times New Roman" w:eastAsia="Times New Roman" w:hAnsi="Times New Roman" w:cs="Times New Roman"/>
          <w:bCs/>
          <w:sz w:val="24"/>
          <w:szCs w:val="24"/>
        </w:rPr>
        <w:t>family and social circle</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170 (51.52%)</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120 (36.36%)</w:t>
      </w:r>
      <w:r w:rsidRPr="00950F71">
        <w:rPr>
          <w:rFonts w:ascii="Times New Roman" w:eastAsia="Times New Roman" w:hAnsi="Times New Roman" w:cs="Times New Roman"/>
          <w:sz w:val="24"/>
          <w:szCs w:val="24"/>
        </w:rPr>
        <w:t xml:space="preserve"> agreed, while </w:t>
      </w:r>
      <w:r w:rsidRPr="00950F71">
        <w:rPr>
          <w:rFonts w:ascii="Times New Roman" w:eastAsia="Times New Roman" w:hAnsi="Times New Roman" w:cs="Times New Roman"/>
          <w:bCs/>
          <w:sz w:val="24"/>
          <w:szCs w:val="24"/>
        </w:rPr>
        <w:t>30 (9.09%)</w:t>
      </w:r>
      <w:r w:rsidRPr="00950F71">
        <w:rPr>
          <w:rFonts w:ascii="Times New Roman" w:eastAsia="Times New Roman" w:hAnsi="Times New Roman" w:cs="Times New Roman"/>
          <w:sz w:val="24"/>
          <w:szCs w:val="24"/>
        </w:rPr>
        <w:t xml:space="preserve"> disagreed,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disagreed. This shows that many women feel supported by their families and social networks in making nutritional choices during pregnancy. When asked about </w:t>
      </w:r>
      <w:r w:rsidRPr="00950F71">
        <w:rPr>
          <w:rFonts w:ascii="Times New Roman" w:eastAsia="Times New Roman" w:hAnsi="Times New Roman" w:cs="Times New Roman"/>
          <w:bCs/>
          <w:sz w:val="24"/>
          <w:szCs w:val="24"/>
        </w:rPr>
        <w:t>confidence in making healthy food choices</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180 (54.55%)</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110 (33.33%)</w:t>
      </w:r>
      <w:r w:rsidRPr="00950F71">
        <w:rPr>
          <w:rFonts w:ascii="Times New Roman" w:eastAsia="Times New Roman" w:hAnsi="Times New Roman" w:cs="Times New Roman"/>
          <w:sz w:val="24"/>
          <w:szCs w:val="24"/>
        </w:rPr>
        <w:t xml:space="preserve"> agreed, indicating that most women feel confident in their ability to make healthy food choices for themselves and their babies. However, </w:t>
      </w:r>
      <w:r w:rsidRPr="00950F71">
        <w:rPr>
          <w:rFonts w:ascii="Times New Roman" w:eastAsia="Times New Roman" w:hAnsi="Times New Roman" w:cs="Times New Roman"/>
          <w:bCs/>
          <w:sz w:val="24"/>
          <w:szCs w:val="24"/>
        </w:rPr>
        <w:t>30 (9.09%)</w:t>
      </w:r>
      <w:r w:rsidRPr="00950F71">
        <w:rPr>
          <w:rFonts w:ascii="Times New Roman" w:eastAsia="Times New Roman" w:hAnsi="Times New Roman" w:cs="Times New Roman"/>
          <w:sz w:val="24"/>
          <w:szCs w:val="24"/>
        </w:rPr>
        <w:t xml:space="preserve"> disagreed,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disagreed. Regarding </w:t>
      </w:r>
      <w:r w:rsidRPr="00950F71">
        <w:rPr>
          <w:rFonts w:ascii="Times New Roman" w:eastAsia="Times New Roman" w:hAnsi="Times New Roman" w:cs="Times New Roman"/>
          <w:bCs/>
          <w:sz w:val="24"/>
          <w:szCs w:val="24"/>
        </w:rPr>
        <w:t>traditional cultural knowledge</w:t>
      </w:r>
      <w:r w:rsidRPr="00950F71">
        <w:rPr>
          <w:rFonts w:ascii="Times New Roman" w:eastAsia="Times New Roman" w:hAnsi="Times New Roman" w:cs="Times New Roman"/>
          <w:sz w:val="24"/>
          <w:szCs w:val="24"/>
        </w:rPr>
        <w:t xml:space="preserve"> of nutrition during pregnancy, </w:t>
      </w:r>
      <w:r w:rsidRPr="00950F71">
        <w:rPr>
          <w:rFonts w:ascii="Times New Roman" w:eastAsia="Times New Roman" w:hAnsi="Times New Roman" w:cs="Times New Roman"/>
          <w:bCs/>
          <w:sz w:val="24"/>
          <w:szCs w:val="24"/>
        </w:rPr>
        <w:t>160 (48.48%)</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130 (39.39%)</w:t>
      </w:r>
      <w:r w:rsidRPr="00950F71">
        <w:rPr>
          <w:rFonts w:ascii="Times New Roman" w:eastAsia="Times New Roman" w:hAnsi="Times New Roman" w:cs="Times New Roman"/>
          <w:sz w:val="24"/>
          <w:szCs w:val="24"/>
        </w:rPr>
        <w:t xml:space="preserve"> agreed. This reflects that cultural knowledge still plays a role in shaping pregnancy nutrition, with only </w:t>
      </w:r>
      <w:r w:rsidRPr="00950F71">
        <w:rPr>
          <w:rFonts w:ascii="Times New Roman" w:eastAsia="Times New Roman" w:hAnsi="Times New Roman" w:cs="Times New Roman"/>
          <w:bCs/>
          <w:sz w:val="24"/>
          <w:szCs w:val="24"/>
        </w:rPr>
        <w:t>30 (9.09%)</w:t>
      </w:r>
      <w:r w:rsidRPr="00950F71">
        <w:rPr>
          <w:rFonts w:ascii="Times New Roman" w:eastAsia="Times New Roman" w:hAnsi="Times New Roman" w:cs="Times New Roman"/>
          <w:sz w:val="24"/>
          <w:szCs w:val="24"/>
        </w:rPr>
        <w:t xml:space="preserve"> disagreeing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disagreeing.</w:t>
      </w:r>
    </w:p>
    <w:p w14:paraId="6B464CA3" w14:textId="77777777" w:rsidR="002D68D7" w:rsidRPr="00950F71" w:rsidRDefault="002D68D7"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For </w:t>
      </w:r>
      <w:r w:rsidRPr="00950F71">
        <w:rPr>
          <w:rFonts w:ascii="Times New Roman" w:eastAsia="Times New Roman" w:hAnsi="Times New Roman" w:cs="Times New Roman"/>
          <w:bCs/>
          <w:sz w:val="24"/>
          <w:szCs w:val="24"/>
        </w:rPr>
        <w:t>adequate counseling from healthcare workers</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150 (45.45%)</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140 (42.42%)</w:t>
      </w:r>
      <w:r w:rsidRPr="00950F71">
        <w:rPr>
          <w:rFonts w:ascii="Times New Roman" w:eastAsia="Times New Roman" w:hAnsi="Times New Roman" w:cs="Times New Roman"/>
          <w:sz w:val="24"/>
          <w:szCs w:val="24"/>
        </w:rPr>
        <w:t xml:space="preserve"> agreed. However, </w:t>
      </w:r>
      <w:r w:rsidRPr="00950F71">
        <w:rPr>
          <w:rFonts w:ascii="Times New Roman" w:eastAsia="Times New Roman" w:hAnsi="Times New Roman" w:cs="Times New Roman"/>
          <w:bCs/>
          <w:sz w:val="24"/>
          <w:szCs w:val="24"/>
        </w:rPr>
        <w:t>30 (9.09%)</w:t>
      </w:r>
      <w:r w:rsidRPr="00950F71">
        <w:rPr>
          <w:rFonts w:ascii="Times New Roman" w:eastAsia="Times New Roman" w:hAnsi="Times New Roman" w:cs="Times New Roman"/>
          <w:sz w:val="24"/>
          <w:szCs w:val="24"/>
        </w:rPr>
        <w:t xml:space="preserve"> disagreed,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disagreed, suggesting that although many women receive adequate counseling, some do not. On the issue of </w:t>
      </w:r>
      <w:r w:rsidRPr="00950F71">
        <w:rPr>
          <w:rFonts w:ascii="Times New Roman" w:eastAsia="Times New Roman" w:hAnsi="Times New Roman" w:cs="Times New Roman"/>
          <w:bCs/>
          <w:sz w:val="24"/>
          <w:szCs w:val="24"/>
        </w:rPr>
        <w:t>access to affordable healthcare</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180 (54.55%)</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120 (36.36%)</w:t>
      </w:r>
      <w:r w:rsidRPr="00950F71">
        <w:rPr>
          <w:rFonts w:ascii="Times New Roman" w:eastAsia="Times New Roman" w:hAnsi="Times New Roman" w:cs="Times New Roman"/>
          <w:sz w:val="24"/>
          <w:szCs w:val="24"/>
        </w:rPr>
        <w:t xml:space="preserve"> agreed, indicating that women believe access to healthcare is crucial for obtaining accurate nutritional advice. </w:t>
      </w:r>
      <w:r w:rsidRPr="00950F71">
        <w:rPr>
          <w:rFonts w:ascii="Times New Roman" w:eastAsia="Times New Roman" w:hAnsi="Times New Roman" w:cs="Times New Roman"/>
          <w:bCs/>
          <w:sz w:val="24"/>
          <w:szCs w:val="24"/>
        </w:rPr>
        <w:t>20 (6.06%)</w:t>
      </w:r>
      <w:r w:rsidRPr="00950F71">
        <w:rPr>
          <w:rFonts w:ascii="Times New Roman" w:eastAsia="Times New Roman" w:hAnsi="Times New Roman" w:cs="Times New Roman"/>
          <w:sz w:val="24"/>
          <w:szCs w:val="24"/>
        </w:rPr>
        <w:t xml:space="preserve"> disagreed,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disagreed. The statement about the </w:t>
      </w:r>
      <w:r w:rsidRPr="00950F71">
        <w:rPr>
          <w:rFonts w:ascii="Times New Roman" w:eastAsia="Times New Roman" w:hAnsi="Times New Roman" w:cs="Times New Roman"/>
          <w:bCs/>
          <w:sz w:val="24"/>
          <w:szCs w:val="24"/>
        </w:rPr>
        <w:t>availability of nutritious food</w:t>
      </w:r>
      <w:r w:rsidRPr="00950F71">
        <w:rPr>
          <w:rFonts w:ascii="Times New Roman" w:eastAsia="Times New Roman" w:hAnsi="Times New Roman" w:cs="Times New Roman"/>
          <w:sz w:val="24"/>
          <w:szCs w:val="24"/>
        </w:rPr>
        <w:t xml:space="preserve"> in the local environment showed that </w:t>
      </w:r>
      <w:r w:rsidRPr="00950F71">
        <w:rPr>
          <w:rFonts w:ascii="Times New Roman" w:eastAsia="Times New Roman" w:hAnsi="Times New Roman" w:cs="Times New Roman"/>
          <w:bCs/>
          <w:sz w:val="24"/>
          <w:szCs w:val="24"/>
        </w:rPr>
        <w:t>170 (51.52%)</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130 (39.39%)</w:t>
      </w:r>
      <w:r w:rsidRPr="00950F71">
        <w:rPr>
          <w:rFonts w:ascii="Times New Roman" w:eastAsia="Times New Roman" w:hAnsi="Times New Roman" w:cs="Times New Roman"/>
          <w:sz w:val="24"/>
          <w:szCs w:val="24"/>
        </w:rPr>
        <w:t xml:space="preserve"> agreed, with </w:t>
      </w:r>
      <w:r w:rsidRPr="00950F71">
        <w:rPr>
          <w:rFonts w:ascii="Times New Roman" w:eastAsia="Times New Roman" w:hAnsi="Times New Roman" w:cs="Times New Roman"/>
          <w:bCs/>
          <w:sz w:val="24"/>
          <w:szCs w:val="24"/>
        </w:rPr>
        <w:t>20 (6.06%)</w:t>
      </w:r>
      <w:r w:rsidRPr="00950F71">
        <w:rPr>
          <w:rFonts w:ascii="Times New Roman" w:eastAsia="Times New Roman" w:hAnsi="Times New Roman" w:cs="Times New Roman"/>
          <w:sz w:val="24"/>
          <w:szCs w:val="24"/>
        </w:rPr>
        <w:t xml:space="preserve"> disagreeing,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disagreeing. This suggests that the local environment plays a key role in women’s nutritional knowledge during pregnancy. Finally, for the </w:t>
      </w:r>
      <w:r w:rsidRPr="00950F71">
        <w:rPr>
          <w:rFonts w:ascii="Times New Roman" w:eastAsia="Times New Roman" w:hAnsi="Times New Roman" w:cs="Times New Roman"/>
          <w:bCs/>
          <w:sz w:val="24"/>
          <w:szCs w:val="24"/>
        </w:rPr>
        <w:t>level of information received at antenatal clinics</w:t>
      </w:r>
      <w:r w:rsidRPr="00950F71">
        <w:rPr>
          <w:rFonts w:ascii="Times New Roman" w:eastAsia="Times New Roman" w:hAnsi="Times New Roman" w:cs="Times New Roman"/>
          <w:sz w:val="24"/>
          <w:szCs w:val="24"/>
        </w:rPr>
        <w:t xml:space="preserve"> about essential nutrients, </w:t>
      </w:r>
      <w:r w:rsidRPr="00950F71">
        <w:rPr>
          <w:rFonts w:ascii="Times New Roman" w:eastAsia="Times New Roman" w:hAnsi="Times New Roman" w:cs="Times New Roman"/>
          <w:bCs/>
          <w:sz w:val="24"/>
          <w:szCs w:val="24"/>
        </w:rPr>
        <w:t>160 (48.48%)</w:t>
      </w:r>
      <w:r w:rsidRPr="00950F71">
        <w:rPr>
          <w:rFonts w:ascii="Times New Roman" w:eastAsia="Times New Roman" w:hAnsi="Times New Roman" w:cs="Times New Roman"/>
          <w:sz w:val="24"/>
          <w:szCs w:val="24"/>
        </w:rPr>
        <w:t xml:space="preserve"> strongly agreed, and </w:t>
      </w:r>
      <w:r w:rsidRPr="00950F71">
        <w:rPr>
          <w:rFonts w:ascii="Times New Roman" w:eastAsia="Times New Roman" w:hAnsi="Times New Roman" w:cs="Times New Roman"/>
          <w:bCs/>
          <w:sz w:val="24"/>
          <w:szCs w:val="24"/>
        </w:rPr>
        <w:t>130 (39.39%)</w:t>
      </w:r>
      <w:r w:rsidRPr="00950F71">
        <w:rPr>
          <w:rFonts w:ascii="Times New Roman" w:eastAsia="Times New Roman" w:hAnsi="Times New Roman" w:cs="Times New Roman"/>
          <w:sz w:val="24"/>
          <w:szCs w:val="24"/>
        </w:rPr>
        <w:t xml:space="preserve"> agreed. </w:t>
      </w:r>
      <w:r w:rsidRPr="00950F71">
        <w:rPr>
          <w:rFonts w:ascii="Times New Roman" w:eastAsia="Times New Roman" w:hAnsi="Times New Roman" w:cs="Times New Roman"/>
          <w:bCs/>
          <w:sz w:val="24"/>
          <w:szCs w:val="24"/>
        </w:rPr>
        <w:t>30 (9.09%)</w:t>
      </w:r>
      <w:r w:rsidRPr="00950F71">
        <w:rPr>
          <w:rFonts w:ascii="Times New Roman" w:eastAsia="Times New Roman" w:hAnsi="Times New Roman" w:cs="Times New Roman"/>
          <w:sz w:val="24"/>
          <w:szCs w:val="24"/>
        </w:rPr>
        <w:t xml:space="preserve"> disagreed, and </w:t>
      </w:r>
      <w:r w:rsidRPr="00950F71">
        <w:rPr>
          <w:rFonts w:ascii="Times New Roman" w:eastAsia="Times New Roman" w:hAnsi="Times New Roman" w:cs="Times New Roman"/>
          <w:bCs/>
          <w:sz w:val="24"/>
          <w:szCs w:val="24"/>
        </w:rPr>
        <w:t>10 (3.03%)</w:t>
      </w:r>
      <w:r w:rsidRPr="00950F71">
        <w:rPr>
          <w:rFonts w:ascii="Times New Roman" w:eastAsia="Times New Roman" w:hAnsi="Times New Roman" w:cs="Times New Roman"/>
          <w:sz w:val="24"/>
          <w:szCs w:val="24"/>
        </w:rPr>
        <w:t xml:space="preserve"> strongly disagreed, indicating that the information provided in antenatal clinics is viewed as important by many women, although some may not feel sufficiently informed.</w:t>
      </w:r>
    </w:p>
    <w:p w14:paraId="02F6F08C" w14:textId="77777777" w:rsidR="003270F6" w:rsidRPr="00950F71" w:rsidRDefault="003270F6" w:rsidP="00662EEF">
      <w:pPr>
        <w:spacing w:line="240" w:lineRule="auto"/>
        <w:rPr>
          <w:rFonts w:ascii="Times New Roman" w:hAnsi="Times New Roman" w:cs="Times New Roman"/>
          <w:sz w:val="24"/>
          <w:szCs w:val="24"/>
        </w:rPr>
      </w:pPr>
      <w:bookmarkStart w:id="0" w:name="_Hlk220269533"/>
      <w:r w:rsidRPr="00950F71">
        <w:rPr>
          <w:rFonts w:ascii="Times New Roman" w:hAnsi="Times New Roman" w:cs="Times New Roman"/>
          <w:b/>
          <w:iCs/>
          <w:sz w:val="24"/>
          <w:szCs w:val="24"/>
        </w:rPr>
        <w:t xml:space="preserve">Table </w:t>
      </w:r>
      <w:r w:rsidR="008D5B69">
        <w:rPr>
          <w:rFonts w:ascii="Times New Roman" w:hAnsi="Times New Roman" w:cs="Times New Roman"/>
          <w:b/>
          <w:iCs/>
          <w:sz w:val="24"/>
          <w:szCs w:val="24"/>
        </w:rPr>
        <w:t>4</w:t>
      </w:r>
      <w:r w:rsidRPr="00950F71">
        <w:rPr>
          <w:rFonts w:ascii="Times New Roman" w:hAnsi="Times New Roman" w:cs="Times New Roman"/>
          <w:b/>
          <w:iCs/>
          <w:sz w:val="24"/>
          <w:szCs w:val="24"/>
        </w:rPr>
        <w:t>:</w:t>
      </w:r>
      <w:r w:rsidRPr="00950F71">
        <w:rPr>
          <w:rFonts w:ascii="Times New Roman" w:hAnsi="Times New Roman" w:cs="Times New Roman"/>
          <w:b/>
          <w:bCs/>
          <w:iCs/>
          <w:sz w:val="24"/>
          <w:szCs w:val="24"/>
        </w:rPr>
        <w:t xml:space="preserve"> </w:t>
      </w:r>
      <w:r w:rsidRPr="00950F71">
        <w:rPr>
          <w:rFonts w:ascii="Times New Roman" w:hAnsi="Times New Roman" w:cs="Times New Roman"/>
          <w:bCs/>
          <w:iCs/>
          <w:sz w:val="24"/>
          <w:szCs w:val="24"/>
        </w:rPr>
        <w:t>T-Test Analysis of</w:t>
      </w:r>
      <w:r w:rsidRPr="00950F71">
        <w:rPr>
          <w:rFonts w:ascii="Times New Roman" w:hAnsi="Times New Roman" w:cs="Times New Roman"/>
          <w:b/>
          <w:bCs/>
          <w:iCs/>
          <w:sz w:val="24"/>
          <w:szCs w:val="24"/>
        </w:rPr>
        <w:t xml:space="preserve"> </w:t>
      </w:r>
      <w:bookmarkEnd w:id="0"/>
      <w:r w:rsidRPr="00950F71">
        <w:rPr>
          <w:rFonts w:ascii="Times New Roman" w:hAnsi="Times New Roman" w:cs="Times New Roman"/>
          <w:sz w:val="24"/>
          <w:szCs w:val="24"/>
        </w:rPr>
        <w:t>relationship between the level of nutritional knowledge and the nutritional practices of pregnant women attending antenatal clinics in Port Harcourt LGA</w:t>
      </w:r>
    </w:p>
    <w:tbl>
      <w:tblPr>
        <w:tblW w:w="10898" w:type="dxa"/>
        <w:tblInd w:w="-594" w:type="dxa"/>
        <w:tblLayout w:type="fixed"/>
        <w:tblLook w:val="0000" w:firstRow="0" w:lastRow="0" w:firstColumn="0" w:lastColumn="0" w:noHBand="0" w:noVBand="0"/>
      </w:tblPr>
      <w:tblGrid>
        <w:gridCol w:w="1484"/>
        <w:gridCol w:w="100"/>
        <w:gridCol w:w="900"/>
        <w:gridCol w:w="20"/>
        <w:gridCol w:w="904"/>
        <w:gridCol w:w="165"/>
        <w:gridCol w:w="1071"/>
        <w:gridCol w:w="630"/>
        <w:gridCol w:w="1530"/>
        <w:gridCol w:w="1368"/>
        <w:gridCol w:w="1320"/>
        <w:gridCol w:w="1406"/>
      </w:tblGrid>
      <w:tr w:rsidR="003270F6" w:rsidRPr="00950F71" w14:paraId="74322191" w14:textId="77777777" w:rsidTr="00BF3800">
        <w:trPr>
          <w:trHeight w:val="291"/>
        </w:trPr>
        <w:tc>
          <w:tcPr>
            <w:tcW w:w="1584" w:type="dxa"/>
            <w:gridSpan w:val="2"/>
            <w:vMerge w:val="restart"/>
            <w:tcBorders>
              <w:top w:val="single" w:sz="4" w:space="0" w:color="auto"/>
            </w:tcBorders>
          </w:tcPr>
          <w:p w14:paraId="5676CA8E" w14:textId="77777777" w:rsidR="003270F6" w:rsidRPr="00950F71" w:rsidRDefault="003270F6" w:rsidP="00662EEF">
            <w:pPr>
              <w:spacing w:line="240" w:lineRule="auto"/>
              <w:rPr>
                <w:rFonts w:ascii="Times New Roman" w:hAnsi="Times New Roman" w:cs="Times New Roman"/>
                <w:b/>
                <w:bCs/>
                <w:sz w:val="24"/>
                <w:szCs w:val="24"/>
              </w:rPr>
            </w:pPr>
          </w:p>
          <w:p w14:paraId="26457D0F" w14:textId="77777777" w:rsidR="003270F6" w:rsidRPr="00950F71" w:rsidRDefault="003270F6" w:rsidP="00662EEF">
            <w:pPr>
              <w:spacing w:line="240" w:lineRule="auto"/>
              <w:rPr>
                <w:rFonts w:ascii="Times New Roman" w:hAnsi="Times New Roman" w:cs="Times New Roman"/>
                <w:b/>
                <w:bCs/>
                <w:sz w:val="24"/>
                <w:szCs w:val="24"/>
              </w:rPr>
            </w:pPr>
            <w:r w:rsidRPr="00950F71">
              <w:rPr>
                <w:rFonts w:ascii="Times New Roman" w:hAnsi="Times New Roman" w:cs="Times New Roman"/>
                <w:b/>
                <w:bCs/>
                <w:sz w:val="24"/>
                <w:szCs w:val="24"/>
              </w:rPr>
              <w:t>Variable</w:t>
            </w:r>
          </w:p>
        </w:tc>
        <w:tc>
          <w:tcPr>
            <w:tcW w:w="900" w:type="dxa"/>
            <w:tcBorders>
              <w:top w:val="single" w:sz="4" w:space="0" w:color="auto"/>
            </w:tcBorders>
          </w:tcPr>
          <w:p w14:paraId="52DB8044"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p>
        </w:tc>
        <w:tc>
          <w:tcPr>
            <w:tcW w:w="924" w:type="dxa"/>
            <w:gridSpan w:val="2"/>
            <w:tcBorders>
              <w:top w:val="single" w:sz="4" w:space="0" w:color="auto"/>
            </w:tcBorders>
          </w:tcPr>
          <w:p w14:paraId="49D4860C"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p>
        </w:tc>
        <w:tc>
          <w:tcPr>
            <w:tcW w:w="7490" w:type="dxa"/>
            <w:gridSpan w:val="7"/>
            <w:tcBorders>
              <w:top w:val="single" w:sz="4" w:space="0" w:color="auto"/>
            </w:tcBorders>
          </w:tcPr>
          <w:p w14:paraId="79274FED"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p>
        </w:tc>
      </w:tr>
      <w:tr w:rsidR="003270F6" w:rsidRPr="00950F71" w14:paraId="6D3D6803" w14:textId="77777777" w:rsidTr="00BF3800">
        <w:trPr>
          <w:trHeight w:val="607"/>
        </w:trPr>
        <w:tc>
          <w:tcPr>
            <w:tcW w:w="1584" w:type="dxa"/>
            <w:gridSpan w:val="2"/>
            <w:vMerge/>
          </w:tcPr>
          <w:p w14:paraId="423EBC39" w14:textId="77777777" w:rsidR="003270F6" w:rsidRPr="00950F71" w:rsidRDefault="003270F6" w:rsidP="00662EEF">
            <w:pPr>
              <w:spacing w:line="240" w:lineRule="auto"/>
              <w:rPr>
                <w:rFonts w:ascii="Times New Roman" w:hAnsi="Times New Roman" w:cs="Times New Roman"/>
                <w:b/>
                <w:bCs/>
                <w:sz w:val="24"/>
                <w:szCs w:val="24"/>
              </w:rPr>
            </w:pPr>
          </w:p>
        </w:tc>
        <w:tc>
          <w:tcPr>
            <w:tcW w:w="900" w:type="dxa"/>
          </w:tcPr>
          <w:p w14:paraId="7BC7BCFB"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p>
        </w:tc>
        <w:tc>
          <w:tcPr>
            <w:tcW w:w="924" w:type="dxa"/>
            <w:gridSpan w:val="2"/>
          </w:tcPr>
          <w:p w14:paraId="38A9E710"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p>
        </w:tc>
        <w:tc>
          <w:tcPr>
            <w:tcW w:w="1236" w:type="dxa"/>
            <w:gridSpan w:val="2"/>
            <w:vMerge w:val="restart"/>
          </w:tcPr>
          <w:p w14:paraId="691230A5"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t</w:t>
            </w:r>
          </w:p>
        </w:tc>
        <w:tc>
          <w:tcPr>
            <w:tcW w:w="630" w:type="dxa"/>
            <w:vMerge w:val="restart"/>
          </w:tcPr>
          <w:p w14:paraId="79E10FFE"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df</w:t>
            </w:r>
          </w:p>
        </w:tc>
        <w:tc>
          <w:tcPr>
            <w:tcW w:w="1530" w:type="dxa"/>
            <w:vMerge w:val="restart"/>
          </w:tcPr>
          <w:p w14:paraId="4A2F6C3F"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Sig. (2-tailed)</w:t>
            </w:r>
          </w:p>
        </w:tc>
        <w:tc>
          <w:tcPr>
            <w:tcW w:w="1368" w:type="dxa"/>
            <w:vMerge w:val="restart"/>
          </w:tcPr>
          <w:p w14:paraId="18589929"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Mean Difference</w:t>
            </w:r>
          </w:p>
        </w:tc>
        <w:tc>
          <w:tcPr>
            <w:tcW w:w="2726" w:type="dxa"/>
            <w:gridSpan w:val="2"/>
          </w:tcPr>
          <w:p w14:paraId="19F87F6E"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95% Confidence Interval of the Difference</w:t>
            </w:r>
          </w:p>
        </w:tc>
      </w:tr>
      <w:tr w:rsidR="003270F6" w:rsidRPr="00950F71" w14:paraId="3054A86B" w14:textId="77777777" w:rsidTr="00BF3800">
        <w:trPr>
          <w:trHeight w:val="291"/>
        </w:trPr>
        <w:tc>
          <w:tcPr>
            <w:tcW w:w="1584" w:type="dxa"/>
            <w:gridSpan w:val="2"/>
            <w:vMerge/>
            <w:tcBorders>
              <w:bottom w:val="single" w:sz="4" w:space="0" w:color="auto"/>
            </w:tcBorders>
          </w:tcPr>
          <w:p w14:paraId="67CC3F1D" w14:textId="77777777" w:rsidR="003270F6" w:rsidRPr="00950F71" w:rsidRDefault="003270F6" w:rsidP="00662EEF">
            <w:pPr>
              <w:spacing w:line="240" w:lineRule="auto"/>
              <w:rPr>
                <w:rFonts w:ascii="Times New Roman" w:hAnsi="Times New Roman" w:cs="Times New Roman"/>
                <w:b/>
                <w:bCs/>
                <w:sz w:val="24"/>
                <w:szCs w:val="24"/>
              </w:rPr>
            </w:pPr>
          </w:p>
        </w:tc>
        <w:tc>
          <w:tcPr>
            <w:tcW w:w="900" w:type="dxa"/>
            <w:tcBorders>
              <w:bottom w:val="single" w:sz="4" w:space="0" w:color="auto"/>
            </w:tcBorders>
          </w:tcPr>
          <w:p w14:paraId="219E1779"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 xml:space="preserve">    n</w:t>
            </w:r>
          </w:p>
        </w:tc>
        <w:tc>
          <w:tcPr>
            <w:tcW w:w="924" w:type="dxa"/>
            <w:gridSpan w:val="2"/>
            <w:tcBorders>
              <w:bottom w:val="single" w:sz="4" w:space="0" w:color="auto"/>
            </w:tcBorders>
          </w:tcPr>
          <w:p w14:paraId="48F751ED"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Mean</w:t>
            </w:r>
          </w:p>
        </w:tc>
        <w:tc>
          <w:tcPr>
            <w:tcW w:w="1236" w:type="dxa"/>
            <w:gridSpan w:val="2"/>
            <w:vMerge/>
            <w:tcBorders>
              <w:bottom w:val="single" w:sz="4" w:space="0" w:color="auto"/>
            </w:tcBorders>
          </w:tcPr>
          <w:p w14:paraId="530ECA30" w14:textId="77777777" w:rsidR="003270F6" w:rsidRPr="00950F71" w:rsidRDefault="003270F6" w:rsidP="00662EEF">
            <w:pPr>
              <w:spacing w:line="240" w:lineRule="auto"/>
              <w:rPr>
                <w:rFonts w:ascii="Times New Roman" w:hAnsi="Times New Roman" w:cs="Times New Roman"/>
                <w:b/>
                <w:bCs/>
                <w:sz w:val="24"/>
                <w:szCs w:val="24"/>
              </w:rPr>
            </w:pPr>
          </w:p>
        </w:tc>
        <w:tc>
          <w:tcPr>
            <w:tcW w:w="630" w:type="dxa"/>
            <w:vMerge/>
            <w:tcBorders>
              <w:bottom w:val="single" w:sz="4" w:space="0" w:color="auto"/>
            </w:tcBorders>
          </w:tcPr>
          <w:p w14:paraId="796F6C26" w14:textId="77777777" w:rsidR="003270F6" w:rsidRPr="00950F71" w:rsidRDefault="003270F6" w:rsidP="00662EEF">
            <w:pPr>
              <w:spacing w:line="240" w:lineRule="auto"/>
              <w:rPr>
                <w:rFonts w:ascii="Times New Roman" w:hAnsi="Times New Roman" w:cs="Times New Roman"/>
                <w:b/>
                <w:bCs/>
                <w:sz w:val="24"/>
                <w:szCs w:val="24"/>
              </w:rPr>
            </w:pPr>
          </w:p>
        </w:tc>
        <w:tc>
          <w:tcPr>
            <w:tcW w:w="1530" w:type="dxa"/>
            <w:vMerge/>
            <w:tcBorders>
              <w:bottom w:val="single" w:sz="4" w:space="0" w:color="auto"/>
            </w:tcBorders>
          </w:tcPr>
          <w:p w14:paraId="4294F068" w14:textId="77777777" w:rsidR="003270F6" w:rsidRPr="00950F71" w:rsidRDefault="003270F6" w:rsidP="00662EEF">
            <w:pPr>
              <w:spacing w:line="240" w:lineRule="auto"/>
              <w:rPr>
                <w:rFonts w:ascii="Times New Roman" w:hAnsi="Times New Roman" w:cs="Times New Roman"/>
                <w:b/>
                <w:bCs/>
                <w:sz w:val="24"/>
                <w:szCs w:val="24"/>
              </w:rPr>
            </w:pPr>
          </w:p>
        </w:tc>
        <w:tc>
          <w:tcPr>
            <w:tcW w:w="1368" w:type="dxa"/>
            <w:vMerge/>
            <w:tcBorders>
              <w:bottom w:val="single" w:sz="4" w:space="0" w:color="auto"/>
            </w:tcBorders>
          </w:tcPr>
          <w:p w14:paraId="66D79055" w14:textId="77777777" w:rsidR="003270F6" w:rsidRPr="00950F71" w:rsidRDefault="003270F6" w:rsidP="00662EEF">
            <w:pPr>
              <w:spacing w:line="240" w:lineRule="auto"/>
              <w:rPr>
                <w:rFonts w:ascii="Times New Roman" w:hAnsi="Times New Roman" w:cs="Times New Roman"/>
                <w:b/>
                <w:bCs/>
                <w:sz w:val="24"/>
                <w:szCs w:val="24"/>
              </w:rPr>
            </w:pPr>
          </w:p>
        </w:tc>
        <w:tc>
          <w:tcPr>
            <w:tcW w:w="1320" w:type="dxa"/>
            <w:tcBorders>
              <w:bottom w:val="single" w:sz="4" w:space="0" w:color="auto"/>
            </w:tcBorders>
          </w:tcPr>
          <w:p w14:paraId="76C902D0"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Lower</w:t>
            </w:r>
          </w:p>
        </w:tc>
        <w:tc>
          <w:tcPr>
            <w:tcW w:w="1406" w:type="dxa"/>
            <w:tcBorders>
              <w:bottom w:val="single" w:sz="4" w:space="0" w:color="auto"/>
            </w:tcBorders>
          </w:tcPr>
          <w:p w14:paraId="187DE205" w14:textId="77777777" w:rsidR="003270F6" w:rsidRPr="00950F71" w:rsidRDefault="003270F6" w:rsidP="00662EEF">
            <w:pPr>
              <w:spacing w:line="240" w:lineRule="auto"/>
              <w:ind w:left="60" w:right="60"/>
              <w:jc w:val="center"/>
              <w:rPr>
                <w:rFonts w:ascii="Times New Roman" w:hAnsi="Times New Roman" w:cs="Times New Roman"/>
                <w:b/>
                <w:bCs/>
                <w:sz w:val="24"/>
                <w:szCs w:val="24"/>
              </w:rPr>
            </w:pPr>
            <w:r w:rsidRPr="00950F71">
              <w:rPr>
                <w:rFonts w:ascii="Times New Roman" w:hAnsi="Times New Roman" w:cs="Times New Roman"/>
                <w:b/>
                <w:bCs/>
                <w:sz w:val="24"/>
                <w:szCs w:val="24"/>
              </w:rPr>
              <w:t>Upper</w:t>
            </w:r>
          </w:p>
        </w:tc>
      </w:tr>
      <w:tr w:rsidR="003270F6" w:rsidRPr="00950F71" w14:paraId="29F98EBB" w14:textId="77777777" w:rsidTr="00BF3800">
        <w:trPr>
          <w:trHeight w:val="302"/>
        </w:trPr>
        <w:tc>
          <w:tcPr>
            <w:tcW w:w="1484" w:type="dxa"/>
            <w:tcBorders>
              <w:top w:val="single" w:sz="4" w:space="0" w:color="auto"/>
            </w:tcBorders>
          </w:tcPr>
          <w:p w14:paraId="3ACDD91A" w14:textId="77777777" w:rsidR="003270F6" w:rsidRPr="00950F71" w:rsidRDefault="003270F6" w:rsidP="00662EEF">
            <w:pPr>
              <w:spacing w:line="240" w:lineRule="auto"/>
              <w:ind w:left="60" w:right="60"/>
              <w:rPr>
                <w:rFonts w:ascii="Times New Roman" w:hAnsi="Times New Roman" w:cs="Times New Roman"/>
                <w:sz w:val="24"/>
                <w:szCs w:val="24"/>
              </w:rPr>
            </w:pPr>
            <w:r w:rsidRPr="00950F71">
              <w:rPr>
                <w:rFonts w:ascii="Times New Roman" w:hAnsi="Times New Roman" w:cs="Times New Roman"/>
                <w:sz w:val="24"/>
                <w:szCs w:val="24"/>
              </w:rPr>
              <w:t>Level of nutritional knowledge</w:t>
            </w:r>
          </w:p>
        </w:tc>
        <w:tc>
          <w:tcPr>
            <w:tcW w:w="1020" w:type="dxa"/>
            <w:gridSpan w:val="3"/>
            <w:tcBorders>
              <w:top w:val="single" w:sz="4" w:space="0" w:color="auto"/>
            </w:tcBorders>
          </w:tcPr>
          <w:p w14:paraId="060E982F"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12</w:t>
            </w:r>
          </w:p>
        </w:tc>
        <w:tc>
          <w:tcPr>
            <w:tcW w:w="1069" w:type="dxa"/>
            <w:gridSpan w:val="2"/>
            <w:tcBorders>
              <w:top w:val="single" w:sz="4" w:space="0" w:color="auto"/>
            </w:tcBorders>
          </w:tcPr>
          <w:p w14:paraId="78F0FF77"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2.2938</w:t>
            </w:r>
          </w:p>
        </w:tc>
        <w:tc>
          <w:tcPr>
            <w:tcW w:w="1071" w:type="dxa"/>
            <w:tcBorders>
              <w:top w:val="single" w:sz="4" w:space="0" w:color="auto"/>
            </w:tcBorders>
          </w:tcPr>
          <w:p w14:paraId="50856181"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34.523</w:t>
            </w:r>
          </w:p>
        </w:tc>
        <w:tc>
          <w:tcPr>
            <w:tcW w:w="630" w:type="dxa"/>
            <w:tcBorders>
              <w:top w:val="single" w:sz="4" w:space="0" w:color="auto"/>
            </w:tcBorders>
          </w:tcPr>
          <w:p w14:paraId="27FA73A6"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w:t>
            </w:r>
          </w:p>
        </w:tc>
        <w:tc>
          <w:tcPr>
            <w:tcW w:w="1530" w:type="dxa"/>
            <w:tcBorders>
              <w:top w:val="single" w:sz="4" w:space="0" w:color="auto"/>
            </w:tcBorders>
          </w:tcPr>
          <w:p w14:paraId="4E335C5A"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.000</w:t>
            </w:r>
          </w:p>
        </w:tc>
        <w:tc>
          <w:tcPr>
            <w:tcW w:w="1368" w:type="dxa"/>
            <w:tcBorders>
              <w:top w:val="single" w:sz="4" w:space="0" w:color="auto"/>
            </w:tcBorders>
          </w:tcPr>
          <w:p w14:paraId="236AD99D"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1.99383</w:t>
            </w:r>
          </w:p>
        </w:tc>
        <w:tc>
          <w:tcPr>
            <w:tcW w:w="1320" w:type="dxa"/>
            <w:tcBorders>
              <w:top w:val="single" w:sz="4" w:space="0" w:color="auto"/>
            </w:tcBorders>
          </w:tcPr>
          <w:p w14:paraId="552B2B9C"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1.8798</w:t>
            </w:r>
          </w:p>
        </w:tc>
        <w:tc>
          <w:tcPr>
            <w:tcW w:w="1406" w:type="dxa"/>
            <w:tcBorders>
              <w:top w:val="single" w:sz="4" w:space="0" w:color="auto"/>
            </w:tcBorders>
          </w:tcPr>
          <w:p w14:paraId="7434D5C3"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2.1079</w:t>
            </w:r>
          </w:p>
        </w:tc>
      </w:tr>
      <w:tr w:rsidR="003270F6" w:rsidRPr="00950F71" w14:paraId="357A6A7F" w14:textId="77777777" w:rsidTr="00BF3800">
        <w:trPr>
          <w:trHeight w:val="291"/>
        </w:trPr>
        <w:tc>
          <w:tcPr>
            <w:tcW w:w="1484" w:type="dxa"/>
            <w:tcBorders>
              <w:bottom w:val="single" w:sz="4" w:space="0" w:color="auto"/>
            </w:tcBorders>
          </w:tcPr>
          <w:p w14:paraId="65E55D32" w14:textId="77777777" w:rsidR="003270F6" w:rsidRPr="00950F71" w:rsidRDefault="003270F6" w:rsidP="00662EEF">
            <w:pPr>
              <w:spacing w:line="240" w:lineRule="auto"/>
              <w:ind w:left="60" w:right="60"/>
              <w:rPr>
                <w:rFonts w:ascii="Times New Roman" w:hAnsi="Times New Roman" w:cs="Times New Roman"/>
                <w:sz w:val="24"/>
                <w:szCs w:val="24"/>
              </w:rPr>
            </w:pPr>
            <w:r w:rsidRPr="00950F71">
              <w:rPr>
                <w:rFonts w:ascii="Times New Roman" w:hAnsi="Times New Roman" w:cs="Times New Roman"/>
                <w:sz w:val="24"/>
                <w:szCs w:val="24"/>
              </w:rPr>
              <w:t>Nutritional practices</w:t>
            </w:r>
          </w:p>
        </w:tc>
        <w:tc>
          <w:tcPr>
            <w:tcW w:w="1020" w:type="dxa"/>
            <w:gridSpan w:val="3"/>
            <w:tcBorders>
              <w:bottom w:val="single" w:sz="4" w:space="0" w:color="auto"/>
            </w:tcBorders>
          </w:tcPr>
          <w:p w14:paraId="2B352906"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11</w:t>
            </w:r>
          </w:p>
        </w:tc>
        <w:tc>
          <w:tcPr>
            <w:tcW w:w="1069" w:type="dxa"/>
            <w:gridSpan w:val="2"/>
            <w:tcBorders>
              <w:bottom w:val="single" w:sz="4" w:space="0" w:color="auto"/>
            </w:tcBorders>
          </w:tcPr>
          <w:p w14:paraId="31738733"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2.7284</w:t>
            </w:r>
          </w:p>
        </w:tc>
        <w:tc>
          <w:tcPr>
            <w:tcW w:w="1071" w:type="dxa"/>
            <w:tcBorders>
              <w:bottom w:val="single" w:sz="4" w:space="0" w:color="auto"/>
            </w:tcBorders>
          </w:tcPr>
          <w:p w14:paraId="381675F6"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32.305</w:t>
            </w:r>
          </w:p>
        </w:tc>
        <w:tc>
          <w:tcPr>
            <w:tcW w:w="630" w:type="dxa"/>
            <w:tcBorders>
              <w:bottom w:val="single" w:sz="4" w:space="0" w:color="auto"/>
            </w:tcBorders>
          </w:tcPr>
          <w:p w14:paraId="50B82E51" w14:textId="77777777" w:rsidR="003270F6" w:rsidRPr="00950F71" w:rsidRDefault="00843660"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14</w:t>
            </w:r>
          </w:p>
        </w:tc>
        <w:tc>
          <w:tcPr>
            <w:tcW w:w="1530" w:type="dxa"/>
            <w:tcBorders>
              <w:bottom w:val="single" w:sz="4" w:space="0" w:color="auto"/>
            </w:tcBorders>
          </w:tcPr>
          <w:p w14:paraId="44D5ABFF"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.000</w:t>
            </w:r>
          </w:p>
        </w:tc>
        <w:tc>
          <w:tcPr>
            <w:tcW w:w="1368" w:type="dxa"/>
            <w:tcBorders>
              <w:bottom w:val="single" w:sz="4" w:space="0" w:color="auto"/>
            </w:tcBorders>
          </w:tcPr>
          <w:p w14:paraId="543435EB"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2.72840</w:t>
            </w:r>
          </w:p>
        </w:tc>
        <w:tc>
          <w:tcPr>
            <w:tcW w:w="1320" w:type="dxa"/>
            <w:tcBorders>
              <w:bottom w:val="single" w:sz="4" w:space="0" w:color="auto"/>
            </w:tcBorders>
          </w:tcPr>
          <w:p w14:paraId="720561DE"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2.5616</w:t>
            </w:r>
          </w:p>
        </w:tc>
        <w:tc>
          <w:tcPr>
            <w:tcW w:w="1406" w:type="dxa"/>
            <w:tcBorders>
              <w:bottom w:val="single" w:sz="4" w:space="0" w:color="auto"/>
            </w:tcBorders>
          </w:tcPr>
          <w:p w14:paraId="53887842" w14:textId="77777777" w:rsidR="003270F6" w:rsidRPr="00950F71" w:rsidRDefault="003270F6" w:rsidP="00662EEF">
            <w:pPr>
              <w:spacing w:line="240" w:lineRule="auto"/>
              <w:ind w:left="60" w:right="60"/>
              <w:jc w:val="right"/>
              <w:rPr>
                <w:rFonts w:ascii="Times New Roman" w:hAnsi="Times New Roman" w:cs="Times New Roman"/>
                <w:sz w:val="24"/>
                <w:szCs w:val="24"/>
              </w:rPr>
            </w:pPr>
            <w:r w:rsidRPr="00950F71">
              <w:rPr>
                <w:rFonts w:ascii="Times New Roman" w:hAnsi="Times New Roman" w:cs="Times New Roman"/>
                <w:sz w:val="24"/>
                <w:szCs w:val="24"/>
              </w:rPr>
              <w:t>2.8952</w:t>
            </w:r>
          </w:p>
        </w:tc>
      </w:tr>
    </w:tbl>
    <w:p w14:paraId="345460E8" w14:textId="77777777" w:rsidR="003270F6" w:rsidRPr="00950F71" w:rsidRDefault="003270F6" w:rsidP="00662EEF">
      <w:pPr>
        <w:spacing w:line="240" w:lineRule="auto"/>
        <w:jc w:val="both"/>
        <w:rPr>
          <w:rFonts w:ascii="Times New Roman" w:hAnsi="Times New Roman" w:cs="Times New Roman"/>
          <w:sz w:val="24"/>
          <w:szCs w:val="24"/>
        </w:rPr>
      </w:pPr>
    </w:p>
    <w:p w14:paraId="241664CC" w14:textId="77777777" w:rsidR="008A5B98" w:rsidRPr="00950F71" w:rsidRDefault="008A5B98"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For the </w:t>
      </w:r>
      <w:r w:rsidRPr="00950F71">
        <w:rPr>
          <w:rFonts w:ascii="Times New Roman" w:eastAsia="Times New Roman" w:hAnsi="Times New Roman" w:cs="Times New Roman"/>
          <w:bCs/>
          <w:sz w:val="24"/>
          <w:szCs w:val="24"/>
        </w:rPr>
        <w:t>Level of Nutritional Knowledge</w:t>
      </w:r>
      <w:r w:rsidR="00843660" w:rsidRPr="00950F71">
        <w:rPr>
          <w:rFonts w:ascii="Times New Roman" w:eastAsia="Times New Roman" w:hAnsi="Times New Roman" w:cs="Times New Roman"/>
          <w:sz w:val="24"/>
          <w:szCs w:val="24"/>
        </w:rPr>
        <w:t>, the sample size was 330</w:t>
      </w:r>
      <w:r w:rsidRPr="00950F71">
        <w:rPr>
          <w:rFonts w:ascii="Times New Roman" w:eastAsia="Times New Roman" w:hAnsi="Times New Roman" w:cs="Times New Roman"/>
          <w:sz w:val="24"/>
          <w:szCs w:val="24"/>
        </w:rPr>
        <w:t xml:space="preserve">, with a mean score of 2.2938 and a standard deviation of 0.73507. The t-test yielded a significant result (t = 34.523, p = 0.000), indicating that the level of nutritional knowledge among the pregnant women is significantly different from zero. The mean difference from zero was 1.99383, and the 95% confidence interval </w:t>
      </w:r>
      <w:r w:rsidRPr="00950F71">
        <w:rPr>
          <w:rFonts w:ascii="Times New Roman" w:eastAsia="Times New Roman" w:hAnsi="Times New Roman" w:cs="Times New Roman"/>
          <w:sz w:val="24"/>
          <w:szCs w:val="24"/>
        </w:rPr>
        <w:lastRenderedPageBreak/>
        <w:t>ranged from 1.8798 to 2.1079, suggesting that we can be 95% confident the true population mean for this variable falls within this range.</w:t>
      </w:r>
    </w:p>
    <w:p w14:paraId="0A25A8A6" w14:textId="77777777" w:rsidR="008A5B98" w:rsidRPr="00950F71" w:rsidRDefault="008A5B98"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For the </w:t>
      </w:r>
      <w:r w:rsidRPr="00950F71">
        <w:rPr>
          <w:rFonts w:ascii="Times New Roman" w:eastAsia="Times New Roman" w:hAnsi="Times New Roman" w:cs="Times New Roman"/>
          <w:bCs/>
          <w:sz w:val="24"/>
          <w:szCs w:val="24"/>
        </w:rPr>
        <w:t>Nutritional Practices</w:t>
      </w:r>
      <w:r w:rsidR="00843660" w:rsidRPr="00950F71">
        <w:rPr>
          <w:rFonts w:ascii="Times New Roman" w:eastAsia="Times New Roman" w:hAnsi="Times New Roman" w:cs="Times New Roman"/>
          <w:sz w:val="24"/>
          <w:szCs w:val="24"/>
        </w:rPr>
        <w:t>, the sample size was 330</w:t>
      </w:r>
      <w:r w:rsidRPr="00950F71">
        <w:rPr>
          <w:rFonts w:ascii="Times New Roman" w:eastAsia="Times New Roman" w:hAnsi="Times New Roman" w:cs="Times New Roman"/>
          <w:sz w:val="24"/>
          <w:szCs w:val="24"/>
        </w:rPr>
        <w:t>, with a mean score of 2.7284 and a standard deviation of 1.07498. The t-test result for this group was also significant (t = 32.305, p = 0.000), showing a significant difference from zero. The mean difference was 2.72840, and the 95% confidence interval ranged from 2.5616 to 2.8952, indicating that the true population mean for nutritional practices lies within this interval. Both variables—</w:t>
      </w:r>
      <w:r w:rsidRPr="00950F71">
        <w:rPr>
          <w:rFonts w:ascii="Times New Roman" w:eastAsia="Times New Roman" w:hAnsi="Times New Roman" w:cs="Times New Roman"/>
          <w:bCs/>
          <w:sz w:val="24"/>
          <w:szCs w:val="24"/>
        </w:rPr>
        <w:t>Nutritional Knowledge</w:t>
      </w:r>
      <w:r w:rsidRPr="00950F71">
        <w:rPr>
          <w:rFonts w:ascii="Times New Roman" w:eastAsia="Times New Roman" w:hAnsi="Times New Roman" w:cs="Times New Roman"/>
          <w:sz w:val="24"/>
          <w:szCs w:val="24"/>
        </w:rPr>
        <w:t xml:space="preserve"> and </w:t>
      </w:r>
      <w:r w:rsidRPr="00950F71">
        <w:rPr>
          <w:rFonts w:ascii="Times New Roman" w:eastAsia="Times New Roman" w:hAnsi="Times New Roman" w:cs="Times New Roman"/>
          <w:bCs/>
          <w:sz w:val="24"/>
          <w:szCs w:val="24"/>
        </w:rPr>
        <w:t>Nutritional Practices</w:t>
      </w:r>
      <w:r w:rsidRPr="00950F71">
        <w:rPr>
          <w:rFonts w:ascii="Times New Roman" w:eastAsia="Times New Roman" w:hAnsi="Times New Roman" w:cs="Times New Roman"/>
          <w:sz w:val="24"/>
          <w:szCs w:val="24"/>
        </w:rPr>
        <w:t xml:space="preserve">—demonstrated significant differences from zero, as indicated by the p-values being less than 0.05. The results suggest that there is a meaningful relationship between the level of nutritional knowledge and the nutritional practices of the pregnant women. Additionally, the higher mean score for </w:t>
      </w:r>
      <w:r w:rsidRPr="00950F71">
        <w:rPr>
          <w:rFonts w:ascii="Times New Roman" w:eastAsia="Times New Roman" w:hAnsi="Times New Roman" w:cs="Times New Roman"/>
          <w:bCs/>
          <w:sz w:val="24"/>
          <w:szCs w:val="24"/>
        </w:rPr>
        <w:t>Nutritional Practices</w:t>
      </w:r>
      <w:r w:rsidRPr="00950F71">
        <w:rPr>
          <w:rFonts w:ascii="Times New Roman" w:eastAsia="Times New Roman" w:hAnsi="Times New Roman" w:cs="Times New Roman"/>
          <w:sz w:val="24"/>
          <w:szCs w:val="24"/>
        </w:rPr>
        <w:t xml:space="preserve"> (2.7284) compared to </w:t>
      </w:r>
      <w:r w:rsidRPr="00950F71">
        <w:rPr>
          <w:rFonts w:ascii="Times New Roman" w:eastAsia="Times New Roman" w:hAnsi="Times New Roman" w:cs="Times New Roman"/>
          <w:bCs/>
          <w:sz w:val="24"/>
          <w:szCs w:val="24"/>
        </w:rPr>
        <w:t>Nutritional Knowledge</w:t>
      </w:r>
      <w:r w:rsidRPr="00950F71">
        <w:rPr>
          <w:rFonts w:ascii="Times New Roman" w:eastAsia="Times New Roman" w:hAnsi="Times New Roman" w:cs="Times New Roman"/>
          <w:sz w:val="24"/>
          <w:szCs w:val="24"/>
        </w:rPr>
        <w:t xml:space="preserve"> (2.2938) implies that the women in the study were more likely to engage in practices they recognized as important for pregnancy nutrition.</w:t>
      </w:r>
    </w:p>
    <w:p w14:paraId="61C3A72B" w14:textId="77777777" w:rsidR="00DC3829" w:rsidRPr="00950F71" w:rsidRDefault="00DC3829" w:rsidP="00662EEF">
      <w:pPr>
        <w:spacing w:before="100" w:beforeAutospacing="1" w:after="100" w:afterAutospacing="1" w:line="240" w:lineRule="auto"/>
        <w:jc w:val="both"/>
        <w:rPr>
          <w:rFonts w:ascii="Times New Roman" w:hAnsi="Times New Roman" w:cs="Times New Roman"/>
          <w:b/>
          <w:sz w:val="24"/>
          <w:szCs w:val="24"/>
        </w:rPr>
      </w:pPr>
      <w:r w:rsidRPr="00950F71">
        <w:rPr>
          <w:rFonts w:ascii="Times New Roman" w:hAnsi="Times New Roman" w:cs="Times New Roman"/>
          <w:b/>
          <w:sz w:val="24"/>
          <w:szCs w:val="24"/>
        </w:rPr>
        <w:t xml:space="preserve">Discussion of Findings </w:t>
      </w:r>
    </w:p>
    <w:p w14:paraId="29F105AC" w14:textId="77777777" w:rsidR="00080666" w:rsidRPr="00950F71" w:rsidRDefault="00080666" w:rsidP="00662EEF">
      <w:pPr>
        <w:pStyle w:val="NormalWeb"/>
        <w:jc w:val="both"/>
        <w:rPr>
          <w:b/>
        </w:rPr>
      </w:pPr>
      <w:r w:rsidRPr="00950F71">
        <w:rPr>
          <w:b/>
        </w:rPr>
        <w:t xml:space="preserve">Level of nutritional knowledge among pregnant women attending antenatal clinics </w:t>
      </w:r>
    </w:p>
    <w:p w14:paraId="1E73644A" w14:textId="77777777" w:rsidR="00CE0CD7" w:rsidRPr="00950F71" w:rsidRDefault="00CE0CD7"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The study found that the level of nutritional knowledge among pregnant women attending antenatal clinics in Port Harcourt LGA was generally high. A majority of the respondents strongly agreed or agreed with statements related to essential nutrients and healthy dietary practices during pregnancy. For example, 45.45% of participants strongly agreed, and 36.36% agreed, that they understood the importance of eating a balanced diet during pregnancy. Similarly, most respondents were aware of the roles of vital nutrients such as iron, calcium, folic acid, and protein. A substantial number of women (54.55%) strongly agreed that they understood the importance of folic acid in preventing birth defects, while 51.52% strongly agreed that calcium is essential for the development of the baby’s bones and teeth. These findings are consistent with studies highlighting the critical role of maternal nutritional knowledge in promoting maternal and child health (Abdella, 2014; Adebayo et al., 2020).</w:t>
      </w:r>
    </w:p>
    <w:p w14:paraId="4BDB2554" w14:textId="77777777" w:rsidR="00CE0CD7" w:rsidRPr="00950F71" w:rsidRDefault="00CE0CD7"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The high level of awareness about essential nutrients is encouraging, particularly when considering the findings by </w:t>
      </w:r>
      <w:proofErr w:type="spellStart"/>
      <w:r w:rsidRPr="00950F71">
        <w:rPr>
          <w:rFonts w:ascii="Times New Roman" w:eastAsia="Times New Roman" w:hAnsi="Times New Roman" w:cs="Times New Roman"/>
          <w:sz w:val="24"/>
          <w:szCs w:val="24"/>
        </w:rPr>
        <w:t>Alharthy</w:t>
      </w:r>
      <w:proofErr w:type="spellEnd"/>
      <w:r w:rsidRPr="00950F71">
        <w:rPr>
          <w:rFonts w:ascii="Times New Roman" w:eastAsia="Times New Roman" w:hAnsi="Times New Roman" w:cs="Times New Roman"/>
          <w:sz w:val="24"/>
          <w:szCs w:val="24"/>
        </w:rPr>
        <w:t xml:space="preserve"> et al. (2020), who emphasized the role of antenatal care in improving nutrition knowledge. In their study, maternal nutrition education during pregnancy led to better outcomes, aligning with the findings in Port Harcourt. The understanding of the importance of iron for preventing anemia was also notably high in this study, with 48.48% strongly agreeing that they are aware of iron’s importance, and 39.39% agreeing. This awareness is in line with the work of Black et al. (2018), who discussed the widespread awareness of iron’s role in preventing maternal anemia, especially in low-income settings where anemia remains a significant challenge. Moreover, the study revealed that many women were well-informed about the importance of hydration during pregnancy, with 51.52% strongly agreeing and 36.36% agreeing with the statement. These findings are consistent with Abebe’s (2018) study, which reported that hydration was a commonly understood aspect of pregnancy nutrition in developing countries. The awareness about the avoidance of harmful foods, such as raw fish and unpasteurized dairy, also aligns with findings by Zhao et al. (2021), who found that understanding the risks associated with these foods is essential for preventing foodborne illnesses and complications during pregnancy.</w:t>
      </w:r>
    </w:p>
    <w:p w14:paraId="3133D511" w14:textId="77777777" w:rsidR="00CE0CD7" w:rsidRPr="00950F71" w:rsidRDefault="00CE0CD7"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lastRenderedPageBreak/>
        <w:t>Despite these positive findings, the study also identified gaps in nutritional knowledge. For instance, 12.12% of women disagreed with the statement about the importance of a balanced diet, and 9.09% disagreed with statements regarding protein-rich foods and vitamin C’s role in enhancing iron absorption. This finding resonates with research by Maziya-Dixon et al. (2017), who found that while many pregnant women are aware of basic nutritional principles, there are still gaps in knowledge about specific nutrients and their interactions. This is further supported by the work of Lutter (2020), who highlighted the need for better education about the importance of protein-rich foods and the role of vitamin C in improving iron absorption during pregnancy. The study also found that cultural beliefs and socio-economic factors influenced the nutritional knowledge of some women, aligning with the findings of Al-Tawfiq et al. (2019), who found that cultural norms and financial constraints often shape the dietary practices of pregnant women. The women in the study from Port Harcourt were likely influenced by both cultural beliefs and socio-economic status, as indicated by the higher level of awareness in women with higher educational attainment and income.</w:t>
      </w:r>
    </w:p>
    <w:p w14:paraId="2C81C6F1" w14:textId="77777777" w:rsidR="00080666" w:rsidRPr="00950F71" w:rsidRDefault="00080666" w:rsidP="00662EEF">
      <w:pPr>
        <w:pStyle w:val="NormalWeb"/>
        <w:jc w:val="both"/>
        <w:rPr>
          <w:b/>
        </w:rPr>
      </w:pPr>
      <w:r w:rsidRPr="00950F71">
        <w:rPr>
          <w:b/>
        </w:rPr>
        <w:t>Factors associated with nutritional knowledge among women attending antenatal clinics in selected primary healthca</w:t>
      </w:r>
      <w:r w:rsidR="00044F2E" w:rsidRPr="00950F71">
        <w:rPr>
          <w:b/>
        </w:rPr>
        <w:t>re</w:t>
      </w:r>
    </w:p>
    <w:p w14:paraId="09B9D642" w14:textId="77777777" w:rsidR="00D941B9" w:rsidRPr="00950F71" w:rsidRDefault="00D941B9" w:rsidP="00662EEF">
      <w:pPr>
        <w:spacing w:before="100" w:beforeAutospacing="1" w:after="100" w:afterAutospacing="1" w:line="240" w:lineRule="auto"/>
        <w:jc w:val="both"/>
        <w:rPr>
          <w:rFonts w:ascii="Times New Roman" w:eastAsia="Times New Roman" w:hAnsi="Times New Roman" w:cs="Times New Roman"/>
          <w:sz w:val="24"/>
          <w:szCs w:val="24"/>
        </w:rPr>
      </w:pPr>
      <w:r w:rsidRPr="00950F71">
        <w:rPr>
          <w:rFonts w:ascii="Times New Roman" w:eastAsia="Times New Roman" w:hAnsi="Times New Roman" w:cs="Times New Roman"/>
          <w:sz w:val="24"/>
          <w:szCs w:val="24"/>
        </w:rPr>
        <w:t xml:space="preserve">The study found that various factors, including </w:t>
      </w:r>
      <w:r w:rsidRPr="00950F71">
        <w:rPr>
          <w:rFonts w:ascii="Times New Roman" w:eastAsia="Times New Roman" w:hAnsi="Times New Roman" w:cs="Times New Roman"/>
          <w:bCs/>
          <w:sz w:val="24"/>
          <w:szCs w:val="24"/>
        </w:rPr>
        <w:t>educational background</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socio-economic status</w:t>
      </w:r>
      <w:r w:rsidRPr="00950F71">
        <w:rPr>
          <w:rFonts w:ascii="Times New Roman" w:eastAsia="Times New Roman" w:hAnsi="Times New Roman" w:cs="Times New Roman"/>
          <w:sz w:val="24"/>
          <w:szCs w:val="24"/>
        </w:rPr>
        <w:t xml:space="preserve">, </w:t>
      </w:r>
      <w:r w:rsidRPr="00950F71">
        <w:rPr>
          <w:rFonts w:ascii="Times New Roman" w:eastAsia="Times New Roman" w:hAnsi="Times New Roman" w:cs="Times New Roman"/>
          <w:bCs/>
          <w:sz w:val="24"/>
          <w:szCs w:val="24"/>
        </w:rPr>
        <w:t>cultural beliefs</w:t>
      </w:r>
      <w:r w:rsidRPr="00950F71">
        <w:rPr>
          <w:rFonts w:ascii="Times New Roman" w:eastAsia="Times New Roman" w:hAnsi="Times New Roman" w:cs="Times New Roman"/>
          <w:sz w:val="24"/>
          <w:szCs w:val="24"/>
        </w:rPr>
        <w:t xml:space="preserve">, and </w:t>
      </w:r>
      <w:r w:rsidRPr="00950F71">
        <w:rPr>
          <w:rFonts w:ascii="Times New Roman" w:eastAsia="Times New Roman" w:hAnsi="Times New Roman" w:cs="Times New Roman"/>
          <w:bCs/>
          <w:sz w:val="24"/>
          <w:szCs w:val="24"/>
        </w:rPr>
        <w:t>access to healthcare services</w:t>
      </w:r>
      <w:r w:rsidRPr="00950F71">
        <w:rPr>
          <w:rFonts w:ascii="Times New Roman" w:eastAsia="Times New Roman" w:hAnsi="Times New Roman" w:cs="Times New Roman"/>
          <w:sz w:val="24"/>
          <w:szCs w:val="24"/>
        </w:rPr>
        <w:t>, significantly influenced the level of nutritional knowledge among pregnant women attending antenatal clinics in Port Harcourt LGA. These findings underscore the complex interplay of factors that affect the nutritional knowledge of women during pregnancy, which ultimately influences their dietary practices and pregnancy outcomes.</w:t>
      </w:r>
    </w:p>
    <w:p w14:paraId="395D5920" w14:textId="77777777" w:rsidR="00AE5E9A" w:rsidRPr="00AE5E9A" w:rsidRDefault="00AE5E9A" w:rsidP="00AE5E9A">
      <w:pPr>
        <w:spacing w:before="100" w:beforeAutospacing="1" w:after="100" w:afterAutospacing="1" w:line="240" w:lineRule="auto"/>
        <w:jc w:val="both"/>
        <w:rPr>
          <w:rFonts w:ascii="Times New Roman" w:eastAsia="Times New Roman" w:hAnsi="Times New Roman" w:cs="Times New Roman"/>
          <w:sz w:val="24"/>
          <w:szCs w:val="24"/>
        </w:rPr>
      </w:pPr>
      <w:r w:rsidRPr="00AE5E9A">
        <w:rPr>
          <w:rFonts w:ascii="Times New Roman" w:eastAsia="Times New Roman" w:hAnsi="Times New Roman" w:cs="Times New Roman"/>
          <w:sz w:val="24"/>
          <w:szCs w:val="24"/>
        </w:rPr>
        <w:t xml:space="preserve">The report revealed that educational history played a crucial part in forming the nutritional upbringing of pregnant women. Among the women who had acquired quite appreciable standards of education, most of them exhibited considerable grasp of some if not all of the key nutrients which include; Iron, Calcium, Folic Acid and Protein. May be as well referred to similar findings of Adebayo et al. (2020), who mentioned that there is an increase in levels of nutritional knowledge deficiency, which results in affirmative dietary practices among the pregnant, middle </w:t>
      </w:r>
      <w:proofErr w:type="spellStart"/>
      <w:r w:rsidRPr="00AE5E9A">
        <w:rPr>
          <w:rFonts w:ascii="Times New Roman" w:eastAsia="Times New Roman" w:hAnsi="Times New Roman" w:cs="Times New Roman"/>
          <w:sz w:val="24"/>
          <w:szCs w:val="24"/>
        </w:rPr>
        <w:t>clas</w:t>
      </w:r>
      <w:proofErr w:type="spellEnd"/>
      <w:r w:rsidRPr="00AE5E9A">
        <w:rPr>
          <w:rFonts w:ascii="Times New Roman" w:eastAsia="Times New Roman" w:hAnsi="Times New Roman" w:cs="Times New Roman"/>
          <w:sz w:val="24"/>
          <w:szCs w:val="24"/>
        </w:rPr>
        <w:t xml:space="preserve"> society as regards educational variables. The research further concluded that there was a greater understanding of the significance of different nutrients in the women who went to secondary) and/or tertiary schools which means that formal education contributes to enhancing the level of maternal nutrition knowledge. This conforms to a previous research carried out by Abdella (2014), which pointed out that the education of the mother was among the key factors for nutritional education in pregnancy.</w:t>
      </w:r>
    </w:p>
    <w:p w14:paraId="4D30EE7A" w14:textId="77777777" w:rsidR="00AE5E9A" w:rsidRPr="00AE5E9A" w:rsidRDefault="00AE5E9A" w:rsidP="00AE5E9A">
      <w:pPr>
        <w:spacing w:before="100" w:beforeAutospacing="1" w:after="100" w:afterAutospacing="1" w:line="240" w:lineRule="auto"/>
        <w:jc w:val="both"/>
        <w:rPr>
          <w:rFonts w:ascii="Times New Roman" w:eastAsia="Times New Roman" w:hAnsi="Times New Roman" w:cs="Times New Roman"/>
          <w:sz w:val="24"/>
          <w:szCs w:val="24"/>
        </w:rPr>
      </w:pPr>
      <w:r w:rsidRPr="00AE5E9A">
        <w:rPr>
          <w:rFonts w:ascii="Times New Roman" w:eastAsia="Times New Roman" w:hAnsi="Times New Roman" w:cs="Times New Roman"/>
          <w:sz w:val="24"/>
          <w:szCs w:val="24"/>
        </w:rPr>
        <w:t xml:space="preserve">Nutritional knowledge was also skewed by factors such as socio-economic status. A section of the survey indicated that higher income women had more cognizance of nutrition relating to pregnancy as compared to other aspects. Especially because they had access to nutritional intervention and health assessments or rather services. Similar to these results Al-Tawfiq et al. (2019) confirmed that maternal knowledge cooperation is contingent upon economic, and health knowledge of the women </w:t>
      </w:r>
      <w:proofErr w:type="gramStart"/>
      <w:r w:rsidRPr="00AE5E9A">
        <w:rPr>
          <w:rFonts w:ascii="Times New Roman" w:eastAsia="Times New Roman" w:hAnsi="Times New Roman" w:cs="Times New Roman"/>
          <w:sz w:val="24"/>
          <w:szCs w:val="24"/>
        </w:rPr>
        <w:t>households</w:t>
      </w:r>
      <w:proofErr w:type="gramEnd"/>
      <w:r w:rsidRPr="00AE5E9A">
        <w:rPr>
          <w:rFonts w:ascii="Times New Roman" w:eastAsia="Times New Roman" w:hAnsi="Times New Roman" w:cs="Times New Roman"/>
          <w:sz w:val="24"/>
          <w:szCs w:val="24"/>
        </w:rPr>
        <w:t xml:space="preserve"> distributions including education. On the other hand, many women located in economically disadvantaged areas tended to have very little information on nutritive diets and were deprived of such information leading to these lacunae.</w:t>
      </w:r>
      <w:r w:rsidR="0071191E">
        <w:rPr>
          <w:rFonts w:ascii="Times New Roman" w:eastAsia="Times New Roman" w:hAnsi="Times New Roman" w:cs="Times New Roman"/>
          <w:sz w:val="24"/>
          <w:szCs w:val="24"/>
        </w:rPr>
        <w:t xml:space="preserve"> </w:t>
      </w:r>
      <w:r w:rsidRPr="00AE5E9A">
        <w:rPr>
          <w:rFonts w:ascii="Times New Roman" w:eastAsia="Times New Roman" w:hAnsi="Times New Roman" w:cs="Times New Roman"/>
          <w:sz w:val="24"/>
          <w:szCs w:val="24"/>
        </w:rPr>
        <w:t xml:space="preserve">It stresses the necessity of the addressable </w:t>
      </w:r>
      <w:r w:rsidRPr="00AE5E9A">
        <w:rPr>
          <w:rFonts w:ascii="Times New Roman" w:eastAsia="Times New Roman" w:hAnsi="Times New Roman" w:cs="Times New Roman"/>
          <w:sz w:val="24"/>
          <w:szCs w:val="24"/>
        </w:rPr>
        <w:lastRenderedPageBreak/>
        <w:t>education of women with low socioeconomic status for the knowledge to be carried across, thus filling the gap.</w:t>
      </w:r>
      <w:r>
        <w:rPr>
          <w:rFonts w:ascii="Times New Roman" w:eastAsia="Times New Roman" w:hAnsi="Times New Roman" w:cs="Times New Roman"/>
          <w:sz w:val="24"/>
          <w:szCs w:val="24"/>
        </w:rPr>
        <w:t xml:space="preserve"> </w:t>
      </w:r>
      <w:r w:rsidRPr="00AE5E9A">
        <w:rPr>
          <w:rFonts w:ascii="Times New Roman" w:eastAsia="Times New Roman" w:hAnsi="Times New Roman" w:cs="Times New Roman"/>
          <w:sz w:val="24"/>
          <w:szCs w:val="24"/>
        </w:rPr>
        <w:t>She concluded that no research had considered the influence of cultural beliefs and customs on practical nutrition. It was surprising how many women explained that they had great knowledge enhanced from their lifestyle over nutrition as well as pregnancy. Local ways of living regarding selection of what to eat, some specific foods over others, can be hard to abandon and lead many to unhealthful eating habits in respect to nutrition, knowledge of vitamins and minerals availability notwithstanding. Adebayo et al. (2020) also pointed out that there are instances where society is free and people are able to appreciate other peoples fun without any questions, but cultural diet restrictions such as eating a groundnut snack instead of unhealthy foods is not a matter of pain. However, as much as females intellectually grasp the necessity of eating well, traditional behaviors may interfere with the decision on the kind of dishes to be consumed while in the gestational period. It is crucial to inculcate the knowledge of how to apply norms as one accepts changes in the constitution and way of procuring meals into healthy nutrition.</w:t>
      </w:r>
    </w:p>
    <w:p w14:paraId="69398D98" w14:textId="77777777" w:rsidR="00AE5E9A" w:rsidRDefault="00AE5E9A" w:rsidP="00AE5E9A">
      <w:pPr>
        <w:spacing w:before="100" w:beforeAutospacing="1" w:after="100" w:afterAutospacing="1" w:line="240" w:lineRule="auto"/>
        <w:jc w:val="both"/>
        <w:rPr>
          <w:rFonts w:ascii="Times New Roman" w:eastAsia="Times New Roman" w:hAnsi="Times New Roman" w:cs="Times New Roman"/>
          <w:sz w:val="24"/>
          <w:szCs w:val="24"/>
        </w:rPr>
      </w:pPr>
      <w:r w:rsidRPr="00AE5E9A">
        <w:rPr>
          <w:rFonts w:ascii="Times New Roman" w:eastAsia="Times New Roman" w:hAnsi="Times New Roman" w:cs="Times New Roman"/>
          <w:sz w:val="24"/>
          <w:szCs w:val="24"/>
        </w:rPr>
        <w:t xml:space="preserve">The ability to utilize the healthcare system was another critical parameter that particularly modified the status of nutritional competence. The research discovered that the women who encounter the health system in the course of their pregnancy have a better insight into what pregnancy nutrition entails. Professionals in the health sector are very relevant in the trailers of pregnant women and critical to this study is that there is a nutritional education contact for women visiting the antenatal clinic, as illustrated in the study of </w:t>
      </w:r>
      <w:proofErr w:type="spellStart"/>
      <w:r w:rsidRPr="00AE5E9A">
        <w:rPr>
          <w:rFonts w:ascii="Times New Roman" w:eastAsia="Times New Roman" w:hAnsi="Times New Roman" w:cs="Times New Roman"/>
          <w:sz w:val="24"/>
          <w:szCs w:val="24"/>
        </w:rPr>
        <w:t>Alharthy</w:t>
      </w:r>
      <w:proofErr w:type="spellEnd"/>
      <w:r w:rsidRPr="00AE5E9A">
        <w:rPr>
          <w:rFonts w:ascii="Times New Roman" w:eastAsia="Times New Roman" w:hAnsi="Times New Roman" w:cs="Times New Roman"/>
          <w:sz w:val="24"/>
          <w:szCs w:val="24"/>
        </w:rPr>
        <w:t xml:space="preserve"> et al. (2020). Women who had one to one interaction with health care provider during their antenatal checkups were said to do better in terms of understanding the nutritional aspects of their health, this in short is an affirmation for more time to be spent on improving service delivery.</w:t>
      </w:r>
    </w:p>
    <w:p w14:paraId="5FF9E0CD" w14:textId="77777777" w:rsidR="00094719" w:rsidRPr="00950F71" w:rsidRDefault="00D941B9" w:rsidP="00AE5E9A">
      <w:pPr>
        <w:spacing w:before="100" w:beforeAutospacing="1" w:after="100" w:afterAutospacing="1" w:line="240" w:lineRule="auto"/>
        <w:jc w:val="both"/>
        <w:rPr>
          <w:rFonts w:ascii="Times New Roman" w:eastAsia="Times New Roman" w:hAnsi="Times New Roman" w:cs="Times New Roman"/>
          <w:b/>
          <w:sz w:val="24"/>
          <w:szCs w:val="24"/>
        </w:rPr>
      </w:pPr>
      <w:r w:rsidRPr="00950F71">
        <w:rPr>
          <w:rFonts w:ascii="Times New Roman" w:eastAsia="Times New Roman" w:hAnsi="Times New Roman" w:cs="Times New Roman"/>
          <w:sz w:val="24"/>
          <w:szCs w:val="24"/>
        </w:rPr>
        <w:t xml:space="preserve">Furthermore, the availability of </w:t>
      </w:r>
      <w:r w:rsidRPr="00950F71">
        <w:rPr>
          <w:rFonts w:ascii="Times New Roman" w:eastAsia="Times New Roman" w:hAnsi="Times New Roman" w:cs="Times New Roman"/>
          <w:bCs/>
          <w:sz w:val="24"/>
          <w:szCs w:val="24"/>
        </w:rPr>
        <w:t>health education materials</w:t>
      </w:r>
      <w:r w:rsidRPr="00950F71">
        <w:rPr>
          <w:rFonts w:ascii="Times New Roman" w:eastAsia="Times New Roman" w:hAnsi="Times New Roman" w:cs="Times New Roman"/>
          <w:sz w:val="24"/>
          <w:szCs w:val="24"/>
        </w:rPr>
        <w:t>, such as pamphlets and brochures in antenatal clinics, was positively associated with nutritional knowledge. Women who had access to these materials were more likely to report a better understanding of essential nutrients and their role in pregnancy. This finding is consistent with the work of Lutter (2020), who noted that health education materials are effective tools in promoting maternal nutrition awareness. Therefore, improving the availability and accessibility of such materials in healthcare settings could further enhance the nutritional knowledge of pregnant women.</w:t>
      </w:r>
      <w:r w:rsidR="00152304" w:rsidRPr="00950F71">
        <w:rPr>
          <w:rFonts w:ascii="Times New Roman" w:eastAsia="Times New Roman" w:hAnsi="Times New Roman" w:cs="Times New Roman"/>
          <w:b/>
          <w:sz w:val="24"/>
          <w:szCs w:val="24"/>
        </w:rPr>
        <w:t xml:space="preserve"> </w:t>
      </w:r>
    </w:p>
    <w:p w14:paraId="1031F77C" w14:textId="77777777" w:rsidR="00CA52D8" w:rsidRPr="00950F71" w:rsidRDefault="00CA52D8" w:rsidP="00662EEF">
      <w:pPr>
        <w:spacing w:before="100" w:beforeAutospacing="1" w:after="100" w:afterAutospacing="1" w:line="240" w:lineRule="auto"/>
        <w:jc w:val="both"/>
        <w:rPr>
          <w:rFonts w:ascii="Times New Roman" w:eastAsia="Times New Roman" w:hAnsi="Times New Roman" w:cs="Times New Roman"/>
          <w:b/>
          <w:sz w:val="24"/>
          <w:szCs w:val="24"/>
        </w:rPr>
      </w:pPr>
      <w:r w:rsidRPr="00950F71">
        <w:rPr>
          <w:rFonts w:ascii="Times New Roman" w:eastAsia="Times New Roman" w:hAnsi="Times New Roman" w:cs="Times New Roman"/>
          <w:b/>
          <w:sz w:val="24"/>
          <w:szCs w:val="24"/>
        </w:rPr>
        <w:t xml:space="preserve">Conclusion </w:t>
      </w:r>
    </w:p>
    <w:p w14:paraId="67F00FCF" w14:textId="77777777" w:rsidR="00902594" w:rsidRPr="00950F71" w:rsidRDefault="00FA15A5" w:rsidP="00662EEF">
      <w:pPr>
        <w:spacing w:line="240" w:lineRule="auto"/>
        <w:jc w:val="both"/>
        <w:rPr>
          <w:rFonts w:ascii="Times New Roman" w:hAnsi="Times New Roman" w:cs="Times New Roman"/>
          <w:sz w:val="24"/>
          <w:szCs w:val="24"/>
        </w:rPr>
      </w:pPr>
      <w:r w:rsidRPr="00950F71">
        <w:rPr>
          <w:rFonts w:ascii="Times New Roman" w:hAnsi="Times New Roman" w:cs="Times New Roman"/>
          <w:sz w:val="24"/>
          <w:szCs w:val="24"/>
        </w:rPr>
        <w:t>T</w:t>
      </w:r>
      <w:r w:rsidR="009E7D75" w:rsidRPr="00950F71">
        <w:rPr>
          <w:rFonts w:ascii="Times New Roman" w:hAnsi="Times New Roman" w:cs="Times New Roman"/>
          <w:sz w:val="24"/>
          <w:szCs w:val="24"/>
        </w:rPr>
        <w:t>he study highlighted that while pregnant women attending antenatal clinics in Port Harcourt LGA demonstrated moderate nutritional knowledge, there were still gaps that need to be addressed through targeted educational interventions. The majority of women adhered to recommended nutritional practices, although some faced challenges in fully implementing these recommendations due to socio-economic and cultural barriers. The factors influencing nutritional knowledge and practices included educational background, socio-economic status, access to healthcare, cultural beliefs, and family support, all of which played significant roles in shaping their dietary behaviors during pregnancy. To improve maternal and fetal health outcomes, it is essential to focus on enhancing access to nutrition education, particularly for women from lower socio-economic backgrounds, and to ensure that healthcare providers play an active role in reinforcing nutritional guidelines. Additionally, incorporating cultural considerations and family involvement into nutrition interventions could further improve the effectiveness of these programs.</w:t>
      </w:r>
    </w:p>
    <w:p w14:paraId="7F9B6823" w14:textId="77777777" w:rsidR="00197C9F" w:rsidRPr="00950F71" w:rsidRDefault="00902594" w:rsidP="00662EEF">
      <w:pPr>
        <w:spacing w:line="240" w:lineRule="auto"/>
        <w:jc w:val="both"/>
        <w:rPr>
          <w:rFonts w:ascii="Times New Roman" w:hAnsi="Times New Roman" w:cs="Times New Roman"/>
          <w:b/>
          <w:sz w:val="24"/>
          <w:szCs w:val="24"/>
        </w:rPr>
      </w:pPr>
      <w:r w:rsidRPr="00950F71">
        <w:rPr>
          <w:rFonts w:ascii="Times New Roman" w:hAnsi="Times New Roman" w:cs="Times New Roman"/>
          <w:b/>
          <w:sz w:val="24"/>
          <w:szCs w:val="24"/>
        </w:rPr>
        <w:lastRenderedPageBreak/>
        <w:t>Recommendations</w:t>
      </w:r>
    </w:p>
    <w:p w14:paraId="07F71528" w14:textId="77777777" w:rsidR="00001719" w:rsidRPr="00950F71" w:rsidRDefault="00001719" w:rsidP="00662EEF">
      <w:pPr>
        <w:spacing w:line="240" w:lineRule="auto"/>
        <w:jc w:val="both"/>
        <w:rPr>
          <w:rFonts w:ascii="Times New Roman" w:hAnsi="Times New Roman" w:cs="Times New Roman"/>
          <w:sz w:val="24"/>
          <w:szCs w:val="24"/>
        </w:rPr>
      </w:pPr>
      <w:r w:rsidRPr="00950F71">
        <w:rPr>
          <w:rFonts w:ascii="Times New Roman" w:hAnsi="Times New Roman" w:cs="Times New Roman"/>
          <w:sz w:val="24"/>
          <w:szCs w:val="24"/>
        </w:rPr>
        <w:t>Based on the study, the following recommendations were made;</w:t>
      </w:r>
    </w:p>
    <w:p w14:paraId="2CF35E8C" w14:textId="77777777" w:rsidR="00A12C42" w:rsidRPr="00950F71" w:rsidRDefault="00A12C42" w:rsidP="00662EEF">
      <w:pPr>
        <w:pStyle w:val="NormalWeb"/>
        <w:numPr>
          <w:ilvl w:val="0"/>
          <w:numId w:val="19"/>
        </w:numPr>
        <w:ind w:hanging="810"/>
        <w:jc w:val="both"/>
      </w:pPr>
      <w:r w:rsidRPr="00950F71">
        <w:rPr>
          <w:rStyle w:val="Strong"/>
          <w:b w:val="0"/>
        </w:rPr>
        <w:t>Enhance Nutrition Education Programs</w:t>
      </w:r>
      <w:r w:rsidRPr="00950F71">
        <w:t>: It is crucial to provide targeted nutrition education during antenatal visits, especially for women with lower levels of education and those from lower socio-economic backgrounds, to fill gaps in nutritional knowledge and improve dietary practices.</w:t>
      </w:r>
    </w:p>
    <w:p w14:paraId="0F7EF17C" w14:textId="77777777" w:rsidR="00A12C42" w:rsidRPr="00950F71" w:rsidRDefault="00A12C42" w:rsidP="00662EEF">
      <w:pPr>
        <w:pStyle w:val="NormalWeb"/>
        <w:numPr>
          <w:ilvl w:val="0"/>
          <w:numId w:val="19"/>
        </w:numPr>
        <w:ind w:hanging="810"/>
        <w:jc w:val="both"/>
      </w:pPr>
      <w:r w:rsidRPr="00950F71">
        <w:rPr>
          <w:rStyle w:val="Strong"/>
          <w:b w:val="0"/>
        </w:rPr>
        <w:t>Increase Access to Nutritional Resources</w:t>
      </w:r>
      <w:r w:rsidRPr="00950F71">
        <w:t>: Healthcare providers should ensure that pregnant women have easy access to educational materials, such as pamphlets and brochures, which provide information on essential nutrients and healthy dietary practices, particularly in rural or low-income areas.</w:t>
      </w:r>
    </w:p>
    <w:p w14:paraId="1402E69C" w14:textId="77777777" w:rsidR="00313E49" w:rsidRPr="00950F71" w:rsidRDefault="00313E49" w:rsidP="00662EEF">
      <w:pPr>
        <w:pStyle w:val="NormalWeb"/>
        <w:ind w:left="900" w:hanging="900"/>
        <w:rPr>
          <w:rStyle w:val="Strong"/>
        </w:rPr>
      </w:pPr>
      <w:r w:rsidRPr="00950F71">
        <w:rPr>
          <w:rStyle w:val="Strong"/>
        </w:rPr>
        <w:t>References</w:t>
      </w:r>
    </w:p>
    <w:p w14:paraId="4E55A9DD" w14:textId="77777777" w:rsidR="0049059F" w:rsidRPr="00950F71" w:rsidRDefault="0049059F" w:rsidP="00662EEF">
      <w:pPr>
        <w:pStyle w:val="NormalWeb"/>
        <w:ind w:left="630" w:hanging="630"/>
        <w:jc w:val="both"/>
      </w:pPr>
      <w:r w:rsidRPr="00950F71">
        <w:t xml:space="preserve">Aaltonen, J., Ojala, T., &amp; Kivimäki, M. (2021). Pregnancy as a critical period for maternal and child nutrition. </w:t>
      </w:r>
      <w:r w:rsidRPr="00950F71">
        <w:rPr>
          <w:rStyle w:val="Emphasis"/>
        </w:rPr>
        <w:t>Maternal and Child Nutrition</w:t>
      </w:r>
      <w:r w:rsidRPr="00950F71">
        <w:t>, 17(2), e13118. https://doi.org/10.1111/mcn.13118</w:t>
      </w:r>
    </w:p>
    <w:p w14:paraId="47627028" w14:textId="77777777" w:rsidR="0049059F" w:rsidRPr="00950F71" w:rsidRDefault="0049059F" w:rsidP="00662EEF">
      <w:pPr>
        <w:pStyle w:val="NormalWeb"/>
        <w:ind w:left="630" w:hanging="630"/>
        <w:jc w:val="both"/>
      </w:pPr>
      <w:r w:rsidRPr="00950F71">
        <w:t xml:space="preserve">Abdella, A. (2014). </w:t>
      </w:r>
      <w:r w:rsidRPr="00950F71">
        <w:rPr>
          <w:rStyle w:val="Emphasis"/>
        </w:rPr>
        <w:t>Maternal nutrition and pregnancy outcomes in developing countries</w:t>
      </w:r>
      <w:r w:rsidRPr="00950F71">
        <w:t>. Journal of Public Health and Epidemiology, 6(4), 123–131.</w:t>
      </w:r>
    </w:p>
    <w:p w14:paraId="26758573" w14:textId="77777777" w:rsidR="0049059F" w:rsidRPr="00950F71" w:rsidRDefault="0049059F" w:rsidP="00662EEF">
      <w:pPr>
        <w:pStyle w:val="NormalWeb"/>
        <w:ind w:left="630" w:hanging="630"/>
        <w:jc w:val="both"/>
      </w:pPr>
      <w:r w:rsidRPr="00950F71">
        <w:t xml:space="preserve">Abdirahman, S. G. (2019). Maternal nutrition knowledge and dietary practices during pregnancy in low-income settings. </w:t>
      </w:r>
      <w:r w:rsidRPr="00950F71">
        <w:rPr>
          <w:rStyle w:val="Emphasis"/>
        </w:rPr>
        <w:t>International Journal of Nutrition and Food Sciences</w:t>
      </w:r>
      <w:r w:rsidRPr="00950F71">
        <w:t>, 8(2), 45–52.</w:t>
      </w:r>
    </w:p>
    <w:p w14:paraId="058D5B3B" w14:textId="77777777" w:rsidR="0049059F" w:rsidRPr="00950F71" w:rsidRDefault="0049059F" w:rsidP="00662EEF">
      <w:pPr>
        <w:pStyle w:val="NormalWeb"/>
        <w:ind w:left="630" w:hanging="630"/>
        <w:jc w:val="both"/>
      </w:pPr>
      <w:r w:rsidRPr="00950F71">
        <w:t xml:space="preserve">Abebe, H. (2018). Dietary practices and nutritional status of pregnant women in developing countries. </w:t>
      </w:r>
      <w:r w:rsidRPr="00950F71">
        <w:rPr>
          <w:rStyle w:val="Emphasis"/>
        </w:rPr>
        <w:t>Journal of Nutrition and Health Sciences</w:t>
      </w:r>
      <w:r w:rsidRPr="00950F71">
        <w:t>, 5(3), 1–8.</w:t>
      </w:r>
    </w:p>
    <w:p w14:paraId="1AF1A0BB" w14:textId="77777777" w:rsidR="0049059F" w:rsidRPr="00950F71" w:rsidRDefault="0049059F" w:rsidP="00662EEF">
      <w:pPr>
        <w:pStyle w:val="NormalWeb"/>
        <w:ind w:left="630" w:hanging="630"/>
        <w:jc w:val="both"/>
      </w:pPr>
      <w:proofErr w:type="spellStart"/>
      <w:r w:rsidRPr="00950F71">
        <w:t>AbuBaker</w:t>
      </w:r>
      <w:proofErr w:type="spellEnd"/>
      <w:r w:rsidRPr="00950F71">
        <w:t xml:space="preserve">, M. (2015). Nutrition knowledge, attitude, and dietary practices among adolescents in Sudan. </w:t>
      </w:r>
      <w:r w:rsidRPr="00950F71">
        <w:rPr>
          <w:rStyle w:val="Emphasis"/>
        </w:rPr>
        <w:t>Journal of Nutrition and Food Sciences</w:t>
      </w:r>
      <w:r w:rsidRPr="00950F71">
        <w:t>, 5(3), 1–7.</w:t>
      </w:r>
    </w:p>
    <w:p w14:paraId="42AFE58C" w14:textId="77777777" w:rsidR="0049059F" w:rsidRPr="00950F71" w:rsidRDefault="0049059F" w:rsidP="00662EEF">
      <w:pPr>
        <w:pStyle w:val="NormalWeb"/>
        <w:ind w:left="630" w:hanging="630"/>
        <w:jc w:val="both"/>
      </w:pPr>
      <w:r w:rsidRPr="00950F71">
        <w:t xml:space="preserve">Abu-Saad, K., &amp; Fraser, D. (2020). Maternal nutrition and birth outcomes. </w:t>
      </w:r>
      <w:r w:rsidRPr="00950F71">
        <w:rPr>
          <w:rStyle w:val="Emphasis"/>
        </w:rPr>
        <w:t>Public Health Nutrition</w:t>
      </w:r>
      <w:r w:rsidRPr="00950F71">
        <w:t>, 23(1), 1–10. https://doi.org/10.1017/S136898001900135X</w:t>
      </w:r>
    </w:p>
    <w:p w14:paraId="71060DDD" w14:textId="77777777" w:rsidR="0049059F" w:rsidRPr="00950F71" w:rsidRDefault="0049059F" w:rsidP="00662EEF">
      <w:pPr>
        <w:pStyle w:val="NormalWeb"/>
        <w:ind w:left="630" w:hanging="630"/>
        <w:jc w:val="both"/>
      </w:pPr>
      <w:r w:rsidRPr="00950F71">
        <w:t xml:space="preserve">ACC/SCN. (2020). </w:t>
      </w:r>
      <w:r w:rsidRPr="00950F71">
        <w:rPr>
          <w:rStyle w:val="Emphasis"/>
        </w:rPr>
        <w:t>Fourth report on the world nutrition situation</w:t>
      </w:r>
      <w:r w:rsidRPr="00950F71">
        <w:t>. United Nations Administrative Committee on Coordination/Subcommittee on Nutrition.</w:t>
      </w:r>
    </w:p>
    <w:p w14:paraId="104EC79B" w14:textId="77777777" w:rsidR="0049059F" w:rsidRPr="00950F71" w:rsidRDefault="0049059F" w:rsidP="00662EEF">
      <w:pPr>
        <w:pStyle w:val="NormalWeb"/>
        <w:ind w:left="630" w:hanging="630"/>
        <w:jc w:val="both"/>
      </w:pPr>
      <w:r w:rsidRPr="00950F71">
        <w:rPr>
          <w:rStyle w:val="Strong"/>
          <w:b w:val="0"/>
        </w:rPr>
        <w:t>Adebayo, A. S., Okafor, C. O., &amp; Oladimeji, O. O.</w:t>
      </w:r>
      <w:r w:rsidRPr="00950F71">
        <w:t xml:space="preserve"> (2020). Nutritional knowledge and practices among pregnant women in Nigeria: A review. </w:t>
      </w:r>
      <w:r w:rsidRPr="00950F71">
        <w:rPr>
          <w:rStyle w:val="Emphasis"/>
        </w:rPr>
        <w:t>Journal of Nutrition and Health Sciences, 15</w:t>
      </w:r>
      <w:r w:rsidRPr="00950F71">
        <w:t>(3), 45-58. https://doi.org/10.1016/j.jnurs.2020.01.003</w:t>
      </w:r>
    </w:p>
    <w:p w14:paraId="394C4393" w14:textId="77777777" w:rsidR="0049059F" w:rsidRPr="00950F71" w:rsidRDefault="0049059F" w:rsidP="00662EEF">
      <w:pPr>
        <w:pStyle w:val="NormalWeb"/>
        <w:ind w:left="630" w:hanging="630"/>
        <w:jc w:val="both"/>
      </w:pPr>
      <w:r w:rsidRPr="00950F71">
        <w:t xml:space="preserve">AED LINKAGES. (2024). </w:t>
      </w:r>
      <w:r w:rsidRPr="00950F71">
        <w:rPr>
          <w:rStyle w:val="Emphasis"/>
        </w:rPr>
        <w:t>Maternal nutrition and pregnancy outcomes: Programmatic experiences from low- and middle-income countries</w:t>
      </w:r>
      <w:r w:rsidRPr="00950F71">
        <w:t>. AED.</w:t>
      </w:r>
    </w:p>
    <w:p w14:paraId="3DC93612" w14:textId="77777777" w:rsidR="0049059F" w:rsidRPr="00950F71" w:rsidRDefault="0049059F" w:rsidP="00662EEF">
      <w:pPr>
        <w:pStyle w:val="NormalWeb"/>
        <w:ind w:left="630" w:hanging="630"/>
        <w:jc w:val="both"/>
      </w:pPr>
      <w:r w:rsidRPr="00950F71">
        <w:t xml:space="preserve">Ahmar, H., Hamdiah, A., &amp; Sari, D. (2020). Maternal age, nutritional status, and low birth weight incidence. </w:t>
      </w:r>
      <w:r w:rsidRPr="00950F71">
        <w:rPr>
          <w:rStyle w:val="Emphasis"/>
        </w:rPr>
        <w:t>Indonesian Journal of Maternal Health</w:t>
      </w:r>
      <w:r w:rsidRPr="00950F71">
        <w:t>, 11(2), 78–85.</w:t>
      </w:r>
    </w:p>
    <w:p w14:paraId="6B2C17F2" w14:textId="77777777" w:rsidR="0049059F" w:rsidRPr="00950F71" w:rsidRDefault="0049059F" w:rsidP="00662EEF">
      <w:pPr>
        <w:pStyle w:val="NormalWeb"/>
        <w:ind w:left="630" w:hanging="630"/>
        <w:jc w:val="both"/>
      </w:pPr>
      <w:r w:rsidRPr="00950F71">
        <w:lastRenderedPageBreak/>
        <w:t xml:space="preserve">Akinsola, H. A. (2016). </w:t>
      </w:r>
      <w:r w:rsidRPr="00950F71">
        <w:rPr>
          <w:rStyle w:val="Emphasis"/>
        </w:rPr>
        <w:t>Essential nutrition and dietetics for health professionals</w:t>
      </w:r>
      <w:r w:rsidRPr="00950F71">
        <w:t>. Ibadan University Press.</w:t>
      </w:r>
    </w:p>
    <w:p w14:paraId="159F7CBA" w14:textId="77777777" w:rsidR="0049059F" w:rsidRPr="00950F71" w:rsidRDefault="0049059F" w:rsidP="00662EEF">
      <w:pPr>
        <w:pStyle w:val="NormalWeb"/>
        <w:ind w:left="630" w:hanging="630"/>
        <w:jc w:val="both"/>
      </w:pPr>
      <w:r w:rsidRPr="00950F71">
        <w:rPr>
          <w:rStyle w:val="Strong"/>
          <w:b w:val="0"/>
        </w:rPr>
        <w:t>Ala’a, S. H., Al-Tawfiq, J. A., &amp; Al-Dorzi, H. M.</w:t>
      </w:r>
      <w:r w:rsidRPr="00950F71">
        <w:t xml:space="preserve"> (2020). A study on infection control compliance in primary care centers in Saudi Arabia. </w:t>
      </w:r>
      <w:r w:rsidRPr="00950F71">
        <w:rPr>
          <w:rStyle w:val="Emphasis"/>
        </w:rPr>
        <w:t>Journal of Hospital Infection, 104</w:t>
      </w:r>
      <w:r w:rsidRPr="00950F71">
        <w:t>(1), 88-93. https://doi.org/10.1016/j.jhin.2020.02.007</w:t>
      </w:r>
    </w:p>
    <w:p w14:paraId="2280AEEF" w14:textId="77777777" w:rsidR="0049059F" w:rsidRPr="00950F71" w:rsidRDefault="0049059F" w:rsidP="00662EEF">
      <w:pPr>
        <w:pStyle w:val="NormalWeb"/>
        <w:ind w:left="630" w:hanging="630"/>
        <w:jc w:val="both"/>
      </w:pPr>
      <w:r w:rsidRPr="00950F71">
        <w:rPr>
          <w:rStyle w:val="Strong"/>
          <w:b w:val="0"/>
        </w:rPr>
        <w:t>Al-Dorzi, H. M., Alshahrani, M. Y., &amp; Alharthy, A.</w:t>
      </w:r>
      <w:r w:rsidRPr="00950F71">
        <w:t xml:space="preserve"> (2020). Healthcare workers' compliance with infection control measures in Saudi Arabia: A review. </w:t>
      </w:r>
      <w:r w:rsidRPr="00950F71">
        <w:rPr>
          <w:rStyle w:val="Emphasis"/>
        </w:rPr>
        <w:t>Journal of Infection and Public Health, 13</w:t>
      </w:r>
      <w:r w:rsidRPr="00950F71">
        <w:t>(2), 304-309. https://doi.org/10.1016/j.jiph.2020.03.004</w:t>
      </w:r>
    </w:p>
    <w:p w14:paraId="3DC3C59D" w14:textId="77777777" w:rsidR="0049059F" w:rsidRPr="00950F71" w:rsidRDefault="0049059F" w:rsidP="00662EEF">
      <w:pPr>
        <w:pStyle w:val="NormalWeb"/>
        <w:ind w:left="630" w:hanging="630"/>
        <w:jc w:val="both"/>
      </w:pPr>
      <w:r w:rsidRPr="00950F71">
        <w:rPr>
          <w:rStyle w:val="Strong"/>
          <w:b w:val="0"/>
        </w:rPr>
        <w:t>Alfayez, M., Al-Tawfiq, J. A., &amp; Al-Ghamdi, A</w:t>
      </w:r>
      <w:r w:rsidRPr="00950F71">
        <w:rPr>
          <w:rStyle w:val="Strong"/>
        </w:rPr>
        <w:t>.</w:t>
      </w:r>
      <w:r w:rsidRPr="00950F71">
        <w:t xml:space="preserve"> (2020). Barriers to hand hygiene compliance in a primary healthcare setting in Saudi Arabia. </w:t>
      </w:r>
      <w:r w:rsidRPr="00950F71">
        <w:rPr>
          <w:rStyle w:val="Emphasis"/>
        </w:rPr>
        <w:t>Journal of Infection Control, 19</w:t>
      </w:r>
      <w:r w:rsidRPr="00950F71">
        <w:t>(3), 108-115. https://doi.org/10.1016/j.jinco.2020.06.003</w:t>
      </w:r>
    </w:p>
    <w:p w14:paraId="1A80FA1E" w14:textId="77777777" w:rsidR="0049059F" w:rsidRPr="00950F71" w:rsidRDefault="0049059F" w:rsidP="00662EEF">
      <w:pPr>
        <w:pStyle w:val="NormalWeb"/>
        <w:ind w:left="630" w:hanging="630"/>
        <w:jc w:val="both"/>
      </w:pPr>
      <w:r w:rsidRPr="00950F71">
        <w:t xml:space="preserve">Bennett, A., &amp; Brown, K. (2019). Maternal nutrition and pregnancy outcomes among low-income women. </w:t>
      </w:r>
      <w:r w:rsidRPr="00950F71">
        <w:rPr>
          <w:rStyle w:val="Emphasis"/>
        </w:rPr>
        <w:t>Journal of Maternal and Child Nutrition</w:t>
      </w:r>
      <w:r w:rsidRPr="00950F71">
        <w:t>, 15(2), e12745. https://doi.org/10.1111/mcn.12745</w:t>
      </w:r>
    </w:p>
    <w:p w14:paraId="610821D2" w14:textId="77777777" w:rsidR="0049059F" w:rsidRPr="00950F71" w:rsidRDefault="0049059F" w:rsidP="00662EEF">
      <w:pPr>
        <w:pStyle w:val="NormalWeb"/>
        <w:ind w:left="630" w:hanging="630"/>
        <w:jc w:val="both"/>
      </w:pPr>
      <w:r w:rsidRPr="00950F71">
        <w:t xml:space="preserve">Bharati, P. (2023). Nutritional </w:t>
      </w:r>
      <w:proofErr w:type="spellStart"/>
      <w:r w:rsidRPr="00950F71">
        <w:t>anaemia</w:t>
      </w:r>
      <w:proofErr w:type="spellEnd"/>
      <w:r w:rsidRPr="00950F71">
        <w:t xml:space="preserve"> in pregnancy: Causes, consequences and prevention. </w:t>
      </w:r>
      <w:r w:rsidRPr="00950F71">
        <w:rPr>
          <w:rStyle w:val="Emphasis"/>
        </w:rPr>
        <w:t>Public Health Nutrition</w:t>
      </w:r>
      <w:r w:rsidRPr="00950F71">
        <w:t>, 26(4), 789–798. https://doi.org/10.1017/S1368980022002456</w:t>
      </w:r>
    </w:p>
    <w:p w14:paraId="100655BA" w14:textId="77777777" w:rsidR="0049059F" w:rsidRPr="00950F71" w:rsidRDefault="0049059F" w:rsidP="00662EEF">
      <w:pPr>
        <w:pStyle w:val="NormalWeb"/>
        <w:ind w:left="630" w:hanging="630"/>
        <w:jc w:val="both"/>
      </w:pPr>
      <w:r w:rsidRPr="00950F71">
        <w:t xml:space="preserve">Black, R. E., Victora, C. G., Walker, S. P., Bhutta, Z. A., Christian, P., de Onis, M., … </w:t>
      </w:r>
      <w:proofErr w:type="spellStart"/>
      <w:r w:rsidRPr="00950F71">
        <w:t>Uauy</w:t>
      </w:r>
      <w:proofErr w:type="spellEnd"/>
      <w:r w:rsidRPr="00950F71">
        <w:t xml:space="preserve">, R. (2018). Maternal and child undernutrition and overweight in low-income and middle-income countries. </w:t>
      </w:r>
      <w:r w:rsidRPr="00950F71">
        <w:rPr>
          <w:rStyle w:val="Emphasis"/>
        </w:rPr>
        <w:t>The Lancet</w:t>
      </w:r>
      <w:r w:rsidRPr="00950F71">
        <w:t>, 382(9890), 427–451. https://doi.org/10.1016/S0140-6736(13)60937-X</w:t>
      </w:r>
    </w:p>
    <w:p w14:paraId="5E136B47" w14:textId="77777777" w:rsidR="0049059F" w:rsidRPr="00950F71" w:rsidRDefault="0049059F" w:rsidP="00662EEF">
      <w:pPr>
        <w:pStyle w:val="NormalWeb"/>
        <w:ind w:left="630" w:hanging="630"/>
        <w:jc w:val="both"/>
      </w:pPr>
      <w:r w:rsidRPr="00950F71">
        <w:t xml:space="preserve">Black, R. E., Victora, C. G., Walker, S. P., Bhutta, Z. A., Christian, P., de Onis, M., … </w:t>
      </w:r>
      <w:proofErr w:type="spellStart"/>
      <w:r w:rsidRPr="00950F71">
        <w:t>Uauy</w:t>
      </w:r>
      <w:proofErr w:type="spellEnd"/>
      <w:r w:rsidRPr="00950F71">
        <w:t xml:space="preserve">, R. (2018). Maternal and child undernutrition and overweight in low-income and middle-income countries. </w:t>
      </w:r>
      <w:r w:rsidRPr="00950F71">
        <w:rPr>
          <w:rStyle w:val="Emphasis"/>
        </w:rPr>
        <w:t>The Lancet</w:t>
      </w:r>
      <w:r w:rsidRPr="00950F71">
        <w:t>, 382(9890), 427–451. https://doi.org/10.1016/S0140-6736(13)60937-X</w:t>
      </w:r>
    </w:p>
    <w:p w14:paraId="2A07712A" w14:textId="77777777" w:rsidR="0049059F" w:rsidRPr="00950F71" w:rsidRDefault="0049059F" w:rsidP="00662EEF">
      <w:pPr>
        <w:pStyle w:val="NormalWeb"/>
        <w:ind w:left="630" w:hanging="630"/>
        <w:jc w:val="both"/>
      </w:pPr>
      <w:proofErr w:type="spellStart"/>
      <w:r w:rsidRPr="00950F71">
        <w:t>Bohari</w:t>
      </w:r>
      <w:proofErr w:type="spellEnd"/>
      <w:r w:rsidRPr="00950F71">
        <w:t xml:space="preserve">, B., &amp; Gaffar, L. (2021). Nutritional preparation for breastfeeding among pregnant women. </w:t>
      </w:r>
      <w:r w:rsidRPr="00950F71">
        <w:rPr>
          <w:rStyle w:val="Emphasis"/>
        </w:rPr>
        <w:t>Journal of Midwifery and Nursing</w:t>
      </w:r>
      <w:r w:rsidRPr="00950F71">
        <w:t>, 5(2), 66–74.</w:t>
      </w:r>
    </w:p>
    <w:p w14:paraId="7A8D2116" w14:textId="77777777" w:rsidR="0049059F" w:rsidRPr="00950F71" w:rsidRDefault="0049059F" w:rsidP="00662EEF">
      <w:pPr>
        <w:pStyle w:val="NormalWeb"/>
        <w:ind w:left="630" w:hanging="630"/>
        <w:jc w:val="both"/>
      </w:pPr>
      <w:r w:rsidRPr="00950F71">
        <w:t xml:space="preserve">Brown, J. E. (2015). </w:t>
      </w:r>
      <w:r w:rsidRPr="00950F71">
        <w:rPr>
          <w:rStyle w:val="Emphasis"/>
        </w:rPr>
        <w:t>Nutrition through the life cycle</w:t>
      </w:r>
      <w:r w:rsidRPr="00950F71">
        <w:t xml:space="preserve"> (5th ed.). Cengage Learning.</w:t>
      </w:r>
    </w:p>
    <w:p w14:paraId="133B381D" w14:textId="77777777" w:rsidR="0049059F" w:rsidRPr="00950F71" w:rsidRDefault="0049059F" w:rsidP="00662EEF">
      <w:pPr>
        <w:pStyle w:val="NormalWeb"/>
        <w:ind w:left="630" w:hanging="630"/>
        <w:jc w:val="both"/>
      </w:pPr>
      <w:r w:rsidRPr="00950F71">
        <w:t xml:space="preserve">Byerly, L., Smith, A., &amp; Williams, R. (2019). Nutrition knowledge and dietary intake among pregnant adolescents in the United States. </w:t>
      </w:r>
      <w:r w:rsidRPr="00950F71">
        <w:rPr>
          <w:rStyle w:val="Emphasis"/>
        </w:rPr>
        <w:t>Journal of Adolescent Health</w:t>
      </w:r>
      <w:r w:rsidRPr="00950F71">
        <w:t>, 64(3), 345–352. https://doi.org/10.1016/j.jadohealth.2018.09.012</w:t>
      </w:r>
    </w:p>
    <w:p w14:paraId="61E47265" w14:textId="77777777" w:rsidR="0049059F" w:rsidRPr="00950F71" w:rsidRDefault="0049059F" w:rsidP="00662EEF">
      <w:pPr>
        <w:pStyle w:val="NormalWeb"/>
        <w:ind w:left="630" w:hanging="630"/>
        <w:jc w:val="both"/>
      </w:pPr>
      <w:r w:rsidRPr="00950F71">
        <w:t xml:space="preserve">Byerly, S., Brown, K., &amp; Parsons, R. (2019). Nutrition knowledge and dietary behavior among pregnant adolescents in the United States. </w:t>
      </w:r>
      <w:r w:rsidRPr="00950F71">
        <w:rPr>
          <w:rStyle w:val="Emphasis"/>
        </w:rPr>
        <w:t>Journal of Adolescent Health</w:t>
      </w:r>
      <w:r w:rsidRPr="00950F71">
        <w:t>, 64(2), 212–218.</w:t>
      </w:r>
    </w:p>
    <w:p w14:paraId="14057FEF" w14:textId="77777777" w:rsidR="0049059F" w:rsidRPr="00950F71" w:rsidRDefault="0049059F" w:rsidP="00662EEF">
      <w:pPr>
        <w:pStyle w:val="NormalWeb"/>
        <w:ind w:left="630" w:hanging="630"/>
        <w:jc w:val="both"/>
      </w:pPr>
      <w:r w:rsidRPr="00950F71">
        <w:t xml:space="preserve">Care USA. (2018). </w:t>
      </w:r>
      <w:r w:rsidRPr="00950F71">
        <w:rPr>
          <w:rStyle w:val="Emphasis"/>
        </w:rPr>
        <w:t>Maternal and child nutrition framework</w:t>
      </w:r>
      <w:r w:rsidRPr="00950F71">
        <w:t>. Care USA.</w:t>
      </w:r>
    </w:p>
    <w:p w14:paraId="3209B53D" w14:textId="77777777" w:rsidR="0049059F" w:rsidRPr="00950F71" w:rsidRDefault="0049059F" w:rsidP="00662EEF">
      <w:pPr>
        <w:pStyle w:val="NormalWeb"/>
        <w:ind w:left="630" w:hanging="630"/>
        <w:jc w:val="both"/>
      </w:pPr>
      <w:r w:rsidRPr="00950F71">
        <w:lastRenderedPageBreak/>
        <w:t xml:space="preserve">Ceesay, S. M., Prentice, A. M., &amp; Cole, T. J. (2017). Effects of iron and vitamin A supplementation during pregnancy on birth outcomes in rural Nepal. </w:t>
      </w:r>
      <w:r w:rsidRPr="00950F71">
        <w:rPr>
          <w:rStyle w:val="Emphasis"/>
        </w:rPr>
        <w:t>American Journal of Clinical Nutrition</w:t>
      </w:r>
      <w:r w:rsidRPr="00950F71">
        <w:t>, 85(3), 815–822.</w:t>
      </w:r>
    </w:p>
    <w:p w14:paraId="397AAE97" w14:textId="77777777" w:rsidR="0049059F" w:rsidRPr="00950F71" w:rsidRDefault="0049059F" w:rsidP="00662EEF">
      <w:pPr>
        <w:pStyle w:val="NormalWeb"/>
        <w:ind w:left="630" w:hanging="630"/>
        <w:jc w:val="both"/>
      </w:pPr>
      <w:r w:rsidRPr="00950F71">
        <w:t xml:space="preserve">Cetin, I., &amp; </w:t>
      </w:r>
      <w:proofErr w:type="spellStart"/>
      <w:r w:rsidRPr="00950F71">
        <w:t>Laoreti</w:t>
      </w:r>
      <w:proofErr w:type="spellEnd"/>
      <w:r w:rsidRPr="00950F71">
        <w:t xml:space="preserve">, A. (2015). The importance of maternal nutrition for health. </w:t>
      </w:r>
      <w:r w:rsidRPr="00950F71">
        <w:rPr>
          <w:rStyle w:val="Emphasis"/>
        </w:rPr>
        <w:t>Journal of Pediatric and Neonatal Individualized Medicine</w:t>
      </w:r>
      <w:r w:rsidRPr="00950F71">
        <w:t>, 4(2), e040220. https://doi.org/10.7363/040220</w:t>
      </w:r>
    </w:p>
    <w:p w14:paraId="3288B0FF" w14:textId="77777777" w:rsidR="0049059F" w:rsidRPr="00950F71" w:rsidRDefault="0049059F" w:rsidP="00662EEF">
      <w:pPr>
        <w:pStyle w:val="NormalWeb"/>
        <w:ind w:left="630" w:hanging="630"/>
        <w:jc w:val="both"/>
      </w:pPr>
      <w:r w:rsidRPr="00950F71">
        <w:t xml:space="preserve">Chan, M. F. (2014). Effectiveness of antenatal care services in preventing pregnancy complications. </w:t>
      </w:r>
      <w:r w:rsidRPr="00950F71">
        <w:rPr>
          <w:rStyle w:val="Emphasis"/>
        </w:rPr>
        <w:t>Midwifery</w:t>
      </w:r>
      <w:r w:rsidRPr="00950F71">
        <w:t>, 30(2), 147–153. https://doi.org/10.1016/j.midw.2013.01.006</w:t>
      </w:r>
    </w:p>
    <w:p w14:paraId="40FAEDD2" w14:textId="77777777" w:rsidR="0049059F" w:rsidRPr="00950F71" w:rsidRDefault="0049059F" w:rsidP="00662EEF">
      <w:pPr>
        <w:pStyle w:val="NormalWeb"/>
        <w:ind w:left="630" w:hanging="630"/>
        <w:jc w:val="both"/>
      </w:pPr>
      <w:r w:rsidRPr="00950F71">
        <w:t xml:space="preserve">Chang, C. Y., Tan, A., &amp; </w:t>
      </w:r>
      <w:proofErr w:type="spellStart"/>
      <w:r w:rsidRPr="00950F71">
        <w:t>Schaffir</w:t>
      </w:r>
      <w:proofErr w:type="spellEnd"/>
      <w:r w:rsidRPr="00950F71">
        <w:t xml:space="preserve">, J. (2019). Maternal dietary patterns and adverse pregnancy outcomes. </w:t>
      </w:r>
      <w:r w:rsidRPr="00950F71">
        <w:rPr>
          <w:rStyle w:val="Emphasis"/>
        </w:rPr>
        <w:t>Nutrients</w:t>
      </w:r>
      <w:r w:rsidRPr="00950F71">
        <w:t>, 11(8), 1–14. https://doi.org/10.3390/nu11081817</w:t>
      </w:r>
    </w:p>
    <w:p w14:paraId="75825A31" w14:textId="77777777" w:rsidR="0049059F" w:rsidRPr="00950F71" w:rsidRDefault="0049059F" w:rsidP="00662EEF">
      <w:pPr>
        <w:pStyle w:val="NormalWeb"/>
        <w:ind w:left="630" w:hanging="630"/>
        <w:jc w:val="both"/>
      </w:pPr>
      <w:r w:rsidRPr="00950F71">
        <w:t xml:space="preserve">Chehade, H., </w:t>
      </w:r>
      <w:proofErr w:type="spellStart"/>
      <w:r w:rsidRPr="00950F71">
        <w:t>Yeretzian</w:t>
      </w:r>
      <w:proofErr w:type="spellEnd"/>
      <w:r w:rsidRPr="00950F71">
        <w:t xml:space="preserve">, J., &amp; Dano, D. (2023). Prenatal nutrition knowledge, attitudes, and practices among vulnerable populations. </w:t>
      </w:r>
      <w:r w:rsidRPr="00950F71">
        <w:rPr>
          <w:rStyle w:val="Emphasis"/>
        </w:rPr>
        <w:t>Maternal and Child Nutrition</w:t>
      </w:r>
      <w:r w:rsidRPr="00950F71">
        <w:t xml:space="preserve">, 19(1), e13401. </w:t>
      </w:r>
    </w:p>
    <w:p w14:paraId="24CAFFE4" w14:textId="77777777" w:rsidR="0049059F" w:rsidRPr="00950F71" w:rsidRDefault="0049059F" w:rsidP="00662EEF">
      <w:pPr>
        <w:pStyle w:val="NormalWeb"/>
        <w:ind w:left="630" w:hanging="630"/>
        <w:jc w:val="both"/>
      </w:pPr>
      <w:r w:rsidRPr="00950F71">
        <w:t xml:space="preserve">Chehade, H., </w:t>
      </w:r>
      <w:proofErr w:type="spellStart"/>
      <w:r w:rsidRPr="00950F71">
        <w:t>Yeretzian</w:t>
      </w:r>
      <w:proofErr w:type="spellEnd"/>
      <w:r w:rsidRPr="00950F71">
        <w:t xml:space="preserve">, J., &amp; Dano, D. (2023). Prenatal nutrition knowledge, attitudes, and dietary practices among pregnant women. </w:t>
      </w:r>
      <w:r w:rsidRPr="00950F71">
        <w:rPr>
          <w:rStyle w:val="Emphasis"/>
        </w:rPr>
        <w:t>Maternal &amp; Child Nutrition</w:t>
      </w:r>
      <w:r w:rsidRPr="00950F71">
        <w:t xml:space="preserve">, 19(1), e13401. </w:t>
      </w:r>
    </w:p>
    <w:p w14:paraId="1AC78B7F" w14:textId="77777777" w:rsidR="0049059F" w:rsidRPr="00950F71" w:rsidRDefault="0049059F" w:rsidP="00662EEF">
      <w:pPr>
        <w:pStyle w:val="NormalWeb"/>
        <w:ind w:left="630" w:hanging="630"/>
        <w:jc w:val="both"/>
      </w:pPr>
      <w:r w:rsidRPr="00950F71">
        <w:t xml:space="preserve">Chen, Q., Zhang, Y., &amp; Li, S. (2018). Assessment of maternal nutrition knowledge and associated factors. </w:t>
      </w:r>
      <w:r w:rsidRPr="00950F71">
        <w:rPr>
          <w:rStyle w:val="Emphasis"/>
        </w:rPr>
        <w:t>Journal of Nutrition and Food Science</w:t>
      </w:r>
      <w:r w:rsidRPr="00950F71">
        <w:t>, 8(6), 1–8.</w:t>
      </w:r>
    </w:p>
    <w:p w14:paraId="743F4D6B" w14:textId="77777777" w:rsidR="0049059F" w:rsidRPr="00950F71" w:rsidRDefault="0049059F" w:rsidP="00662EEF">
      <w:pPr>
        <w:pStyle w:val="NormalWeb"/>
        <w:ind w:left="630" w:hanging="630"/>
        <w:jc w:val="both"/>
      </w:pPr>
      <w:r w:rsidRPr="00950F71">
        <w:t xml:space="preserve">Cheung, K. L., </w:t>
      </w:r>
      <w:proofErr w:type="spellStart"/>
      <w:r w:rsidRPr="00950F71">
        <w:t>Wijnen</w:t>
      </w:r>
      <w:proofErr w:type="spellEnd"/>
      <w:r w:rsidRPr="00950F71">
        <w:t xml:space="preserve">, B. F. M., &amp; de Vries, H. (2016). A review of definitions and measurement of knowledge in health research. </w:t>
      </w:r>
      <w:r w:rsidRPr="00950F71">
        <w:rPr>
          <w:rStyle w:val="Emphasis"/>
        </w:rPr>
        <w:t>Patient Education and Counseling</w:t>
      </w:r>
      <w:r w:rsidRPr="00950F71">
        <w:t>, 99(12), 1945–1953. https://doi.org/10.1016/j.pec.2016.07.023</w:t>
      </w:r>
    </w:p>
    <w:p w14:paraId="3B89EA3F" w14:textId="77777777" w:rsidR="0049059F" w:rsidRPr="00950F71" w:rsidRDefault="0049059F" w:rsidP="00662EEF">
      <w:pPr>
        <w:pStyle w:val="NormalWeb"/>
        <w:ind w:left="630" w:hanging="630"/>
        <w:jc w:val="both"/>
      </w:pPr>
      <w:r w:rsidRPr="00950F71">
        <w:t xml:space="preserve">Christian, P., &amp; Greger, J. L. (2014). Nutrition for pregnant and lactating women. </w:t>
      </w:r>
      <w:r w:rsidRPr="00950F71">
        <w:rPr>
          <w:rStyle w:val="Emphasis"/>
        </w:rPr>
        <w:t>Annual Review of Nutrition</w:t>
      </w:r>
      <w:r w:rsidRPr="00950F71">
        <w:t>, 34, 77–98.</w:t>
      </w:r>
    </w:p>
    <w:p w14:paraId="34EC4DC7" w14:textId="77777777" w:rsidR="0049059F" w:rsidRPr="00950F71" w:rsidRDefault="0049059F" w:rsidP="00662EEF">
      <w:pPr>
        <w:pStyle w:val="NormalWeb"/>
        <w:ind w:left="630" w:hanging="630"/>
        <w:jc w:val="both"/>
      </w:pPr>
      <w:r w:rsidRPr="00950F71">
        <w:t xml:space="preserve">Clarke, A. (2014). Health beliefs and preventive health </w:t>
      </w:r>
      <w:proofErr w:type="spellStart"/>
      <w:r w:rsidRPr="00950F71">
        <w:t>behaviour</w:t>
      </w:r>
      <w:proofErr w:type="spellEnd"/>
      <w:r w:rsidRPr="00950F71">
        <w:t xml:space="preserve">. </w:t>
      </w:r>
      <w:r w:rsidRPr="00950F71">
        <w:rPr>
          <w:rStyle w:val="Emphasis"/>
        </w:rPr>
        <w:t>Health Psychology Review</w:t>
      </w:r>
      <w:r w:rsidRPr="00950F71">
        <w:t>, 8(2), 191–206.</w:t>
      </w:r>
    </w:p>
    <w:p w14:paraId="68708B6E" w14:textId="77777777" w:rsidR="0049059F" w:rsidRPr="00950F71" w:rsidRDefault="0049059F" w:rsidP="00662EEF">
      <w:pPr>
        <w:pStyle w:val="NormalWeb"/>
        <w:ind w:left="630" w:hanging="630"/>
        <w:jc w:val="both"/>
      </w:pPr>
      <w:r w:rsidRPr="00950F71">
        <w:t xml:space="preserve">Kinyua, J. (2019). Association of nutrition knowledge and dietary practices among women in Nairobi City. </w:t>
      </w:r>
      <w:r w:rsidRPr="00950F71">
        <w:rPr>
          <w:rStyle w:val="Emphasis"/>
        </w:rPr>
        <w:t>African Journal of Food, Agriculture, Nutrition and Development</w:t>
      </w:r>
      <w:r w:rsidRPr="00950F71">
        <w:t>, 19(4), 15012–15026.</w:t>
      </w:r>
    </w:p>
    <w:p w14:paraId="40A1E762" w14:textId="77777777" w:rsidR="0049059F" w:rsidRPr="00950F71" w:rsidRDefault="0049059F" w:rsidP="00662EEF">
      <w:pPr>
        <w:pStyle w:val="NormalWeb"/>
        <w:ind w:left="630" w:hanging="630"/>
        <w:jc w:val="both"/>
      </w:pPr>
      <w:r w:rsidRPr="00950F71">
        <w:t xml:space="preserve">KNBS &amp; ICF Macro. (2020). </w:t>
      </w:r>
      <w:r w:rsidRPr="00950F71">
        <w:rPr>
          <w:rStyle w:val="Emphasis"/>
        </w:rPr>
        <w:t>Kenya demographic and health survey</w:t>
      </w:r>
      <w:r w:rsidRPr="00950F71">
        <w:t>. Kenya National Bureau of Statistics.</w:t>
      </w:r>
    </w:p>
    <w:p w14:paraId="1E366E13" w14:textId="77777777" w:rsidR="0049059F" w:rsidRPr="00950F71" w:rsidRDefault="0049059F" w:rsidP="00662EEF">
      <w:pPr>
        <w:pStyle w:val="NormalWeb"/>
        <w:ind w:left="630" w:hanging="630"/>
        <w:jc w:val="both"/>
      </w:pPr>
      <w:r w:rsidRPr="00950F71">
        <w:t xml:space="preserve">Koster, M., &amp; Niguse, T. (2023). Nutrition literacy and maternal dietary behaviors. </w:t>
      </w:r>
      <w:r w:rsidRPr="00950F71">
        <w:rPr>
          <w:rStyle w:val="Emphasis"/>
        </w:rPr>
        <w:t>BMC Nutrition</w:t>
      </w:r>
      <w:r w:rsidRPr="00950F71">
        <w:t>, 9(1), 1–10.</w:t>
      </w:r>
    </w:p>
    <w:p w14:paraId="29298FB8" w14:textId="77777777" w:rsidR="0049059F" w:rsidRPr="00950F71" w:rsidRDefault="0049059F" w:rsidP="00662EEF">
      <w:pPr>
        <w:pStyle w:val="NormalWeb"/>
        <w:ind w:left="630" w:hanging="630"/>
        <w:jc w:val="both"/>
      </w:pPr>
      <w:r w:rsidRPr="00950F71">
        <w:t xml:space="preserve">Kramer, M. S. (2023). Prenatal nutrition interventions and birth outcomes: Evidence from randomized trials. </w:t>
      </w:r>
      <w:r w:rsidRPr="00950F71">
        <w:rPr>
          <w:rStyle w:val="Emphasis"/>
        </w:rPr>
        <w:t>American Journal of Epidemiology</w:t>
      </w:r>
      <w:r w:rsidRPr="00950F71">
        <w:t>, 192(4), 512–520.</w:t>
      </w:r>
    </w:p>
    <w:p w14:paraId="3A7B3DE4" w14:textId="77777777" w:rsidR="0049059F" w:rsidRPr="00950F71" w:rsidRDefault="0049059F" w:rsidP="00662EEF">
      <w:pPr>
        <w:pStyle w:val="NormalWeb"/>
        <w:ind w:left="630" w:hanging="630"/>
        <w:jc w:val="both"/>
      </w:pPr>
      <w:proofErr w:type="spellStart"/>
      <w:r w:rsidRPr="00950F71">
        <w:lastRenderedPageBreak/>
        <w:t>Sukchan</w:t>
      </w:r>
      <w:proofErr w:type="spellEnd"/>
      <w:r w:rsidRPr="00950F71">
        <w:t xml:space="preserve">, P., </w:t>
      </w:r>
      <w:proofErr w:type="spellStart"/>
      <w:r w:rsidRPr="00950F71">
        <w:t>Liabsuetrakul</w:t>
      </w:r>
      <w:proofErr w:type="spellEnd"/>
      <w:r w:rsidRPr="00950F71">
        <w:t xml:space="preserve">, T., &amp; </w:t>
      </w:r>
      <w:proofErr w:type="spellStart"/>
      <w:r w:rsidRPr="00950F71">
        <w:t>Chongsuvivatwong</w:t>
      </w:r>
      <w:proofErr w:type="spellEnd"/>
      <w:r w:rsidRPr="00950F71">
        <w:t xml:space="preserve">, V. (2020). Maternal dietary intake and pregnancy outcomes. </w:t>
      </w:r>
      <w:r w:rsidRPr="00950F71">
        <w:rPr>
          <w:rStyle w:val="Emphasis"/>
        </w:rPr>
        <w:t>Asia Pacific Journal of Clinical Nutrition</w:t>
      </w:r>
      <w:r w:rsidRPr="00950F71">
        <w:t>, 29(3), 545–553.</w:t>
      </w:r>
    </w:p>
    <w:p w14:paraId="25022893" w14:textId="77777777" w:rsidR="0049059F" w:rsidRPr="00950F71" w:rsidRDefault="0049059F" w:rsidP="00662EEF">
      <w:pPr>
        <w:pStyle w:val="NormalWeb"/>
        <w:ind w:left="630" w:hanging="630"/>
        <w:jc w:val="both"/>
      </w:pPr>
      <w:r w:rsidRPr="00950F71">
        <w:t xml:space="preserve">Summerbell, C. D. (2018). Vitamins, minerals, and pregnancy outcomes. </w:t>
      </w:r>
      <w:r w:rsidRPr="00950F71">
        <w:rPr>
          <w:rStyle w:val="Emphasis"/>
        </w:rPr>
        <w:t>Clinical Nutrition</w:t>
      </w:r>
      <w:r w:rsidRPr="00950F71">
        <w:t>, 37(1), 1–7.</w:t>
      </w:r>
    </w:p>
    <w:p w14:paraId="5EDB5396" w14:textId="77777777" w:rsidR="0049059F" w:rsidRPr="00950F71" w:rsidRDefault="0049059F" w:rsidP="00662EEF">
      <w:pPr>
        <w:pStyle w:val="NormalWeb"/>
        <w:ind w:left="630" w:hanging="630"/>
        <w:jc w:val="both"/>
      </w:pPr>
      <w:r w:rsidRPr="00950F71">
        <w:t xml:space="preserve">Summerbell, C. D., Douthwaite, W., &amp; Wright, J. (2017). Nutritional requirements during pregnancy. </w:t>
      </w:r>
      <w:r w:rsidRPr="00950F71">
        <w:rPr>
          <w:rStyle w:val="Emphasis"/>
        </w:rPr>
        <w:t>Nutrition Research Reviews</w:t>
      </w:r>
      <w:r w:rsidRPr="00950F71">
        <w:t>, 30(2), 251–269.</w:t>
      </w:r>
    </w:p>
    <w:p w14:paraId="1F228693" w14:textId="77777777" w:rsidR="0049059F" w:rsidRPr="00950F71" w:rsidRDefault="0049059F" w:rsidP="00662EEF">
      <w:pPr>
        <w:pStyle w:val="NormalWeb"/>
        <w:ind w:left="630" w:hanging="630"/>
        <w:jc w:val="both"/>
      </w:pPr>
      <w:proofErr w:type="spellStart"/>
      <w:r w:rsidRPr="00950F71">
        <w:t>Sunwoong</w:t>
      </w:r>
      <w:proofErr w:type="spellEnd"/>
      <w:r w:rsidRPr="00950F71">
        <w:t xml:space="preserve">, K., Lee, H., &amp; Park, Y. (2020). Intergenerational transmission of nutrition knowledge. </w:t>
      </w:r>
      <w:r w:rsidRPr="00950F71">
        <w:rPr>
          <w:rStyle w:val="Emphasis"/>
        </w:rPr>
        <w:t>Public Health Nutrition</w:t>
      </w:r>
      <w:r w:rsidRPr="00950F71">
        <w:t>, 23(9), 1612–1620.</w:t>
      </w:r>
    </w:p>
    <w:p w14:paraId="0A916A28" w14:textId="77777777" w:rsidR="0049059F" w:rsidRPr="00950F71" w:rsidRDefault="0049059F" w:rsidP="00662EEF">
      <w:pPr>
        <w:pStyle w:val="NormalWeb"/>
        <w:ind w:left="630" w:hanging="630"/>
        <w:jc w:val="both"/>
      </w:pPr>
      <w:r w:rsidRPr="00950F71">
        <w:t xml:space="preserve">Tay, J., Thompson, C. H., &amp; Luscombe-Marsh, N. D. (2013). </w:t>
      </w:r>
      <w:proofErr w:type="spellStart"/>
      <w:r w:rsidRPr="00950F71">
        <w:t>Anaemia</w:t>
      </w:r>
      <w:proofErr w:type="spellEnd"/>
      <w:r w:rsidRPr="00950F71">
        <w:t xml:space="preserve"> in pregnancy and nutrition knowledge. </w:t>
      </w:r>
      <w:r w:rsidRPr="00950F71">
        <w:rPr>
          <w:rStyle w:val="Emphasis"/>
        </w:rPr>
        <w:t>Nutrition Reviews</w:t>
      </w:r>
      <w:r w:rsidRPr="00950F71">
        <w:t>, 71(7), 441–454.</w:t>
      </w:r>
    </w:p>
    <w:p w14:paraId="07A22F37" w14:textId="77777777" w:rsidR="0049059F" w:rsidRPr="00950F71" w:rsidRDefault="0049059F" w:rsidP="00662EEF">
      <w:pPr>
        <w:pStyle w:val="NormalWeb"/>
        <w:ind w:left="630" w:hanging="630"/>
        <w:jc w:val="both"/>
      </w:pPr>
      <w:r w:rsidRPr="00950F71">
        <w:t xml:space="preserve">Taylor, J. (2024). </w:t>
      </w:r>
      <w:r w:rsidRPr="00950F71">
        <w:rPr>
          <w:rStyle w:val="Emphasis"/>
        </w:rPr>
        <w:t>Pregnancy nutrition and maternal well-being</w:t>
      </w:r>
      <w:r w:rsidRPr="00950F71">
        <w:t>. Springer.</w:t>
      </w:r>
    </w:p>
    <w:p w14:paraId="73FA0AAC" w14:textId="77777777" w:rsidR="0049059F" w:rsidRPr="00950F71" w:rsidRDefault="0049059F" w:rsidP="00662EEF">
      <w:pPr>
        <w:pStyle w:val="NormalWeb"/>
        <w:ind w:left="630" w:hanging="630"/>
        <w:jc w:val="both"/>
      </w:pPr>
      <w:r w:rsidRPr="00950F71">
        <w:t xml:space="preserve">Timothy, O., Felicia, O., &amp; </w:t>
      </w:r>
      <w:proofErr w:type="spellStart"/>
      <w:r w:rsidRPr="00950F71">
        <w:t>Enosekhafoh</w:t>
      </w:r>
      <w:proofErr w:type="spellEnd"/>
      <w:r w:rsidRPr="00950F71">
        <w:t xml:space="preserve">, A. (2019). Maternal nutrition and fetal development. </w:t>
      </w:r>
      <w:r w:rsidRPr="00950F71">
        <w:rPr>
          <w:rStyle w:val="Emphasis"/>
        </w:rPr>
        <w:t>Journal of Pregnancy and Child Health</w:t>
      </w:r>
      <w:r w:rsidRPr="00950F71">
        <w:t>, 6(2), 1–7.</w:t>
      </w:r>
    </w:p>
    <w:p w14:paraId="5A786371" w14:textId="77777777" w:rsidR="0049059F" w:rsidRPr="00950F71" w:rsidRDefault="0049059F" w:rsidP="00662EEF">
      <w:pPr>
        <w:pStyle w:val="NormalWeb"/>
        <w:ind w:left="630" w:hanging="630"/>
        <w:jc w:val="both"/>
      </w:pPr>
      <w:r w:rsidRPr="00950F71">
        <w:t xml:space="preserve">Tinker, A., </w:t>
      </w:r>
      <w:proofErr w:type="spellStart"/>
      <w:r w:rsidRPr="00950F71">
        <w:t>Hoope</w:t>
      </w:r>
      <w:proofErr w:type="spellEnd"/>
      <w:r w:rsidRPr="00950F71">
        <w:t xml:space="preserve">-Bender, P., Azfar, S., </w:t>
      </w:r>
      <w:proofErr w:type="spellStart"/>
      <w:r w:rsidRPr="00950F71">
        <w:t>Bustreo</w:t>
      </w:r>
      <w:proofErr w:type="spellEnd"/>
      <w:r w:rsidRPr="00950F71">
        <w:t xml:space="preserve">, F., &amp; Bell, R. (2024). A continuum of care to save newborn lives. </w:t>
      </w:r>
      <w:r w:rsidRPr="00950F71">
        <w:rPr>
          <w:rStyle w:val="Emphasis"/>
        </w:rPr>
        <w:t>The Lancet</w:t>
      </w:r>
      <w:r w:rsidRPr="00950F71">
        <w:t>, 384(9952), 167–175.</w:t>
      </w:r>
    </w:p>
    <w:p w14:paraId="578BC2BC" w14:textId="77777777" w:rsidR="0049059F" w:rsidRPr="00950F71" w:rsidRDefault="0049059F" w:rsidP="00662EEF">
      <w:pPr>
        <w:pStyle w:val="NormalWeb"/>
        <w:ind w:left="630" w:hanging="630"/>
        <w:jc w:val="both"/>
      </w:pPr>
      <w:proofErr w:type="spellStart"/>
      <w:r w:rsidRPr="00950F71">
        <w:t>Tuhinur</w:t>
      </w:r>
      <w:proofErr w:type="spellEnd"/>
      <w:r w:rsidRPr="00950F71">
        <w:t xml:space="preserve">, R., et al. (2022). Parental education and childhood stunting: Evidence from a large cross-sectional study. </w:t>
      </w:r>
      <w:r w:rsidRPr="00950F71">
        <w:rPr>
          <w:rStyle w:val="Emphasis"/>
        </w:rPr>
        <w:t>BMC Public Health</w:t>
      </w:r>
      <w:r w:rsidRPr="00950F71">
        <w:t>, 22, 1176.</w:t>
      </w:r>
    </w:p>
    <w:p w14:paraId="27BA9A96" w14:textId="77777777" w:rsidR="0049059F" w:rsidRPr="00950F71" w:rsidRDefault="0049059F" w:rsidP="00662EEF">
      <w:pPr>
        <w:pStyle w:val="NormalWeb"/>
        <w:ind w:left="630" w:hanging="630"/>
        <w:jc w:val="both"/>
      </w:pPr>
      <w:r w:rsidRPr="00950F71">
        <w:t xml:space="preserve">UNICEF. (2019). </w:t>
      </w:r>
      <w:r w:rsidRPr="00950F71">
        <w:rPr>
          <w:rStyle w:val="Emphasis"/>
        </w:rPr>
        <w:t>The state of the world’s children: Children, food and nutrition</w:t>
      </w:r>
      <w:r w:rsidRPr="00950F71">
        <w:t>. United Nations Children’s Fund.</w:t>
      </w:r>
    </w:p>
    <w:p w14:paraId="3CC942BC" w14:textId="77777777" w:rsidR="0049059F" w:rsidRPr="00950F71" w:rsidRDefault="0049059F" w:rsidP="00662EEF">
      <w:pPr>
        <w:pStyle w:val="NormalWeb"/>
        <w:ind w:left="630" w:hanging="630"/>
        <w:jc w:val="both"/>
      </w:pPr>
      <w:r w:rsidRPr="00950F71">
        <w:t xml:space="preserve">United States Department of Agriculture (USDA). (2025). </w:t>
      </w:r>
      <w:r w:rsidRPr="00950F71">
        <w:rPr>
          <w:rStyle w:val="Emphasis"/>
        </w:rPr>
        <w:t>Dietary guidelines for Americans</w:t>
      </w:r>
      <w:r w:rsidRPr="00950F71">
        <w:t>. USDA.</w:t>
      </w:r>
    </w:p>
    <w:p w14:paraId="101202C3" w14:textId="77777777" w:rsidR="0049059F" w:rsidRPr="00950F71" w:rsidRDefault="0049059F" w:rsidP="00662EEF">
      <w:pPr>
        <w:pStyle w:val="NormalWeb"/>
        <w:ind w:left="630" w:hanging="630"/>
        <w:jc w:val="both"/>
      </w:pPr>
      <w:r w:rsidRPr="00950F71">
        <w:t xml:space="preserve">Villar, J., </w:t>
      </w:r>
      <w:proofErr w:type="spellStart"/>
      <w:r w:rsidRPr="00950F71">
        <w:t>Papageorghiou</w:t>
      </w:r>
      <w:proofErr w:type="spellEnd"/>
      <w:r w:rsidRPr="00950F71">
        <w:t xml:space="preserve">, A. T., Knight, H. E., Gravett, M. G., </w:t>
      </w:r>
      <w:proofErr w:type="spellStart"/>
      <w:r w:rsidRPr="00950F71">
        <w:t>Iams</w:t>
      </w:r>
      <w:proofErr w:type="spellEnd"/>
      <w:r w:rsidRPr="00950F71">
        <w:t xml:space="preserve">, J., Conde-Agudelo, A., … Kennedy, S. H. (2023). Maternal nutrition and adverse pregnancy outcomes: A global perspective. </w:t>
      </w:r>
      <w:r w:rsidRPr="00950F71">
        <w:rPr>
          <w:rStyle w:val="Emphasis"/>
        </w:rPr>
        <w:t xml:space="preserve">BJOG: An International Journal of Obstetrics and </w:t>
      </w:r>
      <w:proofErr w:type="spellStart"/>
      <w:r w:rsidRPr="00950F71">
        <w:rPr>
          <w:rStyle w:val="Emphasis"/>
        </w:rPr>
        <w:t>Gynaecology</w:t>
      </w:r>
      <w:proofErr w:type="spellEnd"/>
      <w:r w:rsidRPr="00950F71">
        <w:t>, 130(5), 565–578. https://doi.org/10.1111/1471-0528.17345</w:t>
      </w:r>
    </w:p>
    <w:p w14:paraId="1E00ABDD" w14:textId="77777777" w:rsidR="0049059F" w:rsidRPr="00950F71" w:rsidRDefault="0049059F" w:rsidP="00662EEF">
      <w:pPr>
        <w:pStyle w:val="NormalWeb"/>
        <w:ind w:left="630" w:hanging="630"/>
        <w:jc w:val="both"/>
      </w:pPr>
      <w:r w:rsidRPr="00950F71">
        <w:t xml:space="preserve">Wakefield, M. (2020). Teenage pregnancy and nutritional risk </w:t>
      </w:r>
      <w:proofErr w:type="spellStart"/>
      <w:r w:rsidRPr="00950F71">
        <w:t>behaviours</w:t>
      </w:r>
      <w:proofErr w:type="spellEnd"/>
      <w:r w:rsidRPr="00950F71">
        <w:t xml:space="preserve">. </w:t>
      </w:r>
      <w:r w:rsidRPr="00950F71">
        <w:rPr>
          <w:rStyle w:val="Emphasis"/>
        </w:rPr>
        <w:t>Journal of Adolescent Health</w:t>
      </w:r>
      <w:r w:rsidRPr="00950F71">
        <w:t>, 67(2), 143–150.</w:t>
      </w:r>
    </w:p>
    <w:p w14:paraId="1ACDF988" w14:textId="77777777" w:rsidR="0049059F" w:rsidRPr="00950F71" w:rsidRDefault="0049059F" w:rsidP="00662EEF">
      <w:pPr>
        <w:pStyle w:val="NormalWeb"/>
        <w:ind w:left="630" w:hanging="630"/>
        <w:jc w:val="both"/>
      </w:pPr>
      <w:r w:rsidRPr="00950F71">
        <w:t xml:space="preserve">Whitehead, R. G. (2014). Weight gain and nutritional adequacy in pregnancy. </w:t>
      </w:r>
      <w:r w:rsidRPr="00950F71">
        <w:rPr>
          <w:rStyle w:val="Emphasis"/>
        </w:rPr>
        <w:t>British Journal of Nutrition</w:t>
      </w:r>
      <w:r w:rsidRPr="00950F71">
        <w:t>, 112(2), 247–255.</w:t>
      </w:r>
    </w:p>
    <w:p w14:paraId="6AEA8B61" w14:textId="77777777" w:rsidR="0049059F" w:rsidRPr="00950F71" w:rsidRDefault="0049059F" w:rsidP="00662EEF">
      <w:pPr>
        <w:pStyle w:val="NormalWeb"/>
        <w:ind w:left="630" w:hanging="630"/>
        <w:jc w:val="both"/>
      </w:pPr>
      <w:r w:rsidRPr="00950F71">
        <w:t xml:space="preserve">Williams, S. R. (2007). </w:t>
      </w:r>
      <w:r w:rsidRPr="00950F71">
        <w:rPr>
          <w:rStyle w:val="Emphasis"/>
        </w:rPr>
        <w:t>Nutrition and diet therapy</w:t>
      </w:r>
      <w:r w:rsidRPr="00950F71">
        <w:t xml:space="preserve"> (10th ed.). Mosby.</w:t>
      </w:r>
    </w:p>
    <w:p w14:paraId="42F1F230" w14:textId="77777777" w:rsidR="0049059F" w:rsidRPr="00950F71" w:rsidRDefault="0049059F" w:rsidP="00662EEF">
      <w:pPr>
        <w:pStyle w:val="NormalWeb"/>
        <w:ind w:left="630" w:hanging="630"/>
        <w:jc w:val="both"/>
      </w:pPr>
      <w:r w:rsidRPr="00950F71">
        <w:t xml:space="preserve">Williams, S. R. (2017). </w:t>
      </w:r>
      <w:r w:rsidRPr="00950F71">
        <w:rPr>
          <w:rStyle w:val="Emphasis"/>
        </w:rPr>
        <w:t>Essentials of nutrition and diet therapy</w:t>
      </w:r>
      <w:r w:rsidRPr="00950F71">
        <w:t>. Elsevier.</w:t>
      </w:r>
    </w:p>
    <w:p w14:paraId="56E4EF48" w14:textId="77777777" w:rsidR="0049059F" w:rsidRPr="00950F71" w:rsidRDefault="0049059F" w:rsidP="00662EEF">
      <w:pPr>
        <w:pStyle w:val="NormalWeb"/>
        <w:ind w:left="630" w:hanging="630"/>
        <w:jc w:val="both"/>
      </w:pPr>
      <w:r w:rsidRPr="00950F71">
        <w:lastRenderedPageBreak/>
        <w:t xml:space="preserve">Williams, S. R. (2017). </w:t>
      </w:r>
      <w:r w:rsidRPr="00950F71">
        <w:rPr>
          <w:rStyle w:val="Emphasis"/>
        </w:rPr>
        <w:t>Nutrition and diet therapy</w:t>
      </w:r>
      <w:r w:rsidRPr="00950F71">
        <w:t xml:space="preserve"> (11th ed.). Mosby.</w:t>
      </w:r>
    </w:p>
    <w:p w14:paraId="27BC80D0" w14:textId="77777777" w:rsidR="0049059F" w:rsidRPr="00950F71" w:rsidRDefault="0049059F" w:rsidP="00662EEF">
      <w:pPr>
        <w:pStyle w:val="NormalWeb"/>
        <w:ind w:left="630" w:hanging="630"/>
        <w:jc w:val="both"/>
      </w:pPr>
      <w:r w:rsidRPr="00950F71">
        <w:t xml:space="preserve">Williams, S. R. (2018). Historical perspectives on maternal nutrition and pregnancy outcomes. </w:t>
      </w:r>
      <w:r w:rsidRPr="00950F71">
        <w:rPr>
          <w:rStyle w:val="Emphasis"/>
        </w:rPr>
        <w:t>Journal of Nutrition History</w:t>
      </w:r>
      <w:r w:rsidRPr="00950F71">
        <w:t>, 10(1), 1–15.</w:t>
      </w:r>
    </w:p>
    <w:p w14:paraId="05A6755F" w14:textId="77777777" w:rsidR="0049059F" w:rsidRPr="00950F71" w:rsidRDefault="0049059F" w:rsidP="00662EEF">
      <w:pPr>
        <w:pStyle w:val="NormalWeb"/>
        <w:ind w:left="630" w:hanging="630"/>
        <w:jc w:val="both"/>
      </w:pPr>
      <w:r w:rsidRPr="00950F71">
        <w:t xml:space="preserve">Williams, S. R. (2021). Nutrition requirements during pregnancy and lactation. </w:t>
      </w:r>
      <w:r w:rsidRPr="00950F71">
        <w:rPr>
          <w:rStyle w:val="Emphasis"/>
        </w:rPr>
        <w:t>Journal of Nutrition Education</w:t>
      </w:r>
      <w:r w:rsidRPr="00950F71">
        <w:t>, 53(2), 89–97.</w:t>
      </w:r>
    </w:p>
    <w:p w14:paraId="5DF16DC4" w14:textId="77777777" w:rsidR="0049059F" w:rsidRPr="00950F71" w:rsidRDefault="0049059F" w:rsidP="00662EEF">
      <w:pPr>
        <w:pStyle w:val="NormalWeb"/>
        <w:ind w:left="630" w:hanging="630"/>
        <w:jc w:val="both"/>
      </w:pPr>
      <w:proofErr w:type="spellStart"/>
      <w:r w:rsidRPr="00950F71">
        <w:t>Wordu</w:t>
      </w:r>
      <w:proofErr w:type="spellEnd"/>
      <w:r w:rsidRPr="00950F71">
        <w:t xml:space="preserve">, G. O., &amp; </w:t>
      </w:r>
      <w:proofErr w:type="spellStart"/>
      <w:r w:rsidRPr="00950F71">
        <w:t>Akusu</w:t>
      </w:r>
      <w:proofErr w:type="spellEnd"/>
      <w:r w:rsidRPr="00950F71">
        <w:t xml:space="preserve">, M. O. (2022). Nutritional status of pregnant women in Rivers State, Nigeria. </w:t>
      </w:r>
      <w:r w:rsidRPr="00950F71">
        <w:rPr>
          <w:rStyle w:val="Emphasis"/>
        </w:rPr>
        <w:t>Nigerian Journal of Maternal and Child Health</w:t>
      </w:r>
      <w:r w:rsidRPr="00950F71">
        <w:t>, 7(1), 21–32.</w:t>
      </w:r>
    </w:p>
    <w:p w14:paraId="120CD125" w14:textId="77777777" w:rsidR="000068D1" w:rsidRPr="00950F71" w:rsidRDefault="0049059F" w:rsidP="00662EEF">
      <w:pPr>
        <w:pStyle w:val="NormalWeb"/>
        <w:ind w:left="630" w:hanging="630"/>
        <w:jc w:val="both"/>
      </w:pPr>
      <w:r w:rsidRPr="00950F71">
        <w:t xml:space="preserve">World Health Organization (WHO). (2012). </w:t>
      </w:r>
      <w:r w:rsidRPr="00950F71">
        <w:rPr>
          <w:rStyle w:val="Emphasis"/>
        </w:rPr>
        <w:t>Guideline: Daily iron and folic acid supplementation in pregnant women</w:t>
      </w:r>
      <w:r w:rsidR="00662EEF" w:rsidRPr="00950F71">
        <w:t>. WHO.</w:t>
      </w:r>
    </w:p>
    <w:sectPr w:rsidR="000068D1" w:rsidRPr="00950F71" w:rsidSect="00E46B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DFCB1" w14:textId="77777777" w:rsidR="00274CD2" w:rsidRDefault="00274CD2" w:rsidP="00214FE9">
      <w:pPr>
        <w:spacing w:after="0" w:line="240" w:lineRule="auto"/>
      </w:pPr>
      <w:r>
        <w:separator/>
      </w:r>
    </w:p>
  </w:endnote>
  <w:endnote w:type="continuationSeparator" w:id="0">
    <w:p w14:paraId="3750DDE4" w14:textId="77777777" w:rsidR="00274CD2" w:rsidRDefault="00274CD2" w:rsidP="0021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3807" w14:textId="77777777" w:rsidR="000A0539" w:rsidRDefault="000A0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245388"/>
      <w:docPartObj>
        <w:docPartGallery w:val="Page Numbers (Bottom of Page)"/>
        <w:docPartUnique/>
      </w:docPartObj>
    </w:sdtPr>
    <w:sdtEndPr>
      <w:rPr>
        <w:noProof/>
      </w:rPr>
    </w:sdtEndPr>
    <w:sdtContent>
      <w:p w14:paraId="2C65B647" w14:textId="77777777" w:rsidR="000A161F" w:rsidRDefault="000A161F">
        <w:pPr>
          <w:pStyle w:val="Footer"/>
          <w:jc w:val="center"/>
        </w:pPr>
        <w:r>
          <w:fldChar w:fldCharType="begin"/>
        </w:r>
        <w:r>
          <w:instrText xml:space="preserve"> PAGE   \* MERGEFORMAT </w:instrText>
        </w:r>
        <w:r>
          <w:fldChar w:fldCharType="separate"/>
        </w:r>
        <w:r w:rsidR="0071191E">
          <w:rPr>
            <w:noProof/>
          </w:rPr>
          <w:t>19</w:t>
        </w:r>
        <w:r>
          <w:rPr>
            <w:noProof/>
          </w:rPr>
          <w:fldChar w:fldCharType="end"/>
        </w:r>
      </w:p>
    </w:sdtContent>
  </w:sdt>
  <w:p w14:paraId="550E8035" w14:textId="77777777" w:rsidR="000A161F" w:rsidRDefault="000A1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F09A" w14:textId="77777777" w:rsidR="000A0539" w:rsidRDefault="000A0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1AD2" w14:textId="77777777" w:rsidR="00274CD2" w:rsidRDefault="00274CD2" w:rsidP="00214FE9">
      <w:pPr>
        <w:spacing w:after="0" w:line="240" w:lineRule="auto"/>
      </w:pPr>
      <w:r>
        <w:separator/>
      </w:r>
    </w:p>
  </w:footnote>
  <w:footnote w:type="continuationSeparator" w:id="0">
    <w:p w14:paraId="78FB1F07" w14:textId="77777777" w:rsidR="00274CD2" w:rsidRDefault="00274CD2" w:rsidP="00214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E4BB" w14:textId="2C3BDD00" w:rsidR="000A0539" w:rsidRDefault="000A0539">
    <w:pPr>
      <w:pStyle w:val="Header"/>
    </w:pPr>
    <w:r>
      <w:rPr>
        <w:noProof/>
      </w:rPr>
      <w:pict w14:anchorId="1C8EC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8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1C11" w14:textId="65D6C055" w:rsidR="000A0539" w:rsidRDefault="000A0539">
    <w:pPr>
      <w:pStyle w:val="Header"/>
    </w:pPr>
    <w:r>
      <w:rPr>
        <w:noProof/>
      </w:rPr>
      <w:pict w14:anchorId="70ED9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8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932C" w14:textId="158B4117" w:rsidR="000A0539" w:rsidRDefault="000A0539">
    <w:pPr>
      <w:pStyle w:val="Header"/>
    </w:pPr>
    <w:r>
      <w:rPr>
        <w:noProof/>
      </w:rPr>
      <w:pict w14:anchorId="5C85D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098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5D7"/>
    <w:multiLevelType w:val="multilevel"/>
    <w:tmpl w:val="8BBC18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B238B"/>
    <w:multiLevelType w:val="multilevel"/>
    <w:tmpl w:val="7F24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A61D4"/>
    <w:multiLevelType w:val="multilevel"/>
    <w:tmpl w:val="B604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90043"/>
    <w:multiLevelType w:val="multilevel"/>
    <w:tmpl w:val="4B100D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264F9"/>
    <w:multiLevelType w:val="multilevel"/>
    <w:tmpl w:val="00B8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230EB"/>
    <w:multiLevelType w:val="multilevel"/>
    <w:tmpl w:val="AD4C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15818"/>
    <w:multiLevelType w:val="multilevel"/>
    <w:tmpl w:val="5DA28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897028"/>
    <w:multiLevelType w:val="multilevel"/>
    <w:tmpl w:val="0560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F2079"/>
    <w:multiLevelType w:val="multilevel"/>
    <w:tmpl w:val="10804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F74D32"/>
    <w:multiLevelType w:val="multilevel"/>
    <w:tmpl w:val="3878D3F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40AAB"/>
    <w:multiLevelType w:val="multilevel"/>
    <w:tmpl w:val="E11CA9A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80BB6"/>
    <w:multiLevelType w:val="hybridMultilevel"/>
    <w:tmpl w:val="5296CEA2"/>
    <w:lvl w:ilvl="0" w:tplc="BE02CF0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E41E1"/>
    <w:multiLevelType w:val="multilevel"/>
    <w:tmpl w:val="099E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B675AF"/>
    <w:multiLevelType w:val="multilevel"/>
    <w:tmpl w:val="FD86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94B5D"/>
    <w:multiLevelType w:val="multilevel"/>
    <w:tmpl w:val="634CB78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DE00C02"/>
    <w:multiLevelType w:val="multilevel"/>
    <w:tmpl w:val="991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553CE"/>
    <w:multiLevelType w:val="hybridMultilevel"/>
    <w:tmpl w:val="A456F34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8A94AC5"/>
    <w:multiLevelType w:val="multilevel"/>
    <w:tmpl w:val="5AB8D9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FE7D29"/>
    <w:multiLevelType w:val="multilevel"/>
    <w:tmpl w:val="E6F8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3F71C4"/>
    <w:multiLevelType w:val="hybridMultilevel"/>
    <w:tmpl w:val="641AC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9133453">
    <w:abstractNumId w:val="15"/>
  </w:num>
  <w:num w:numId="2" w16cid:durableId="1146819942">
    <w:abstractNumId w:val="12"/>
  </w:num>
  <w:num w:numId="3" w16cid:durableId="1535314946">
    <w:abstractNumId w:val="5"/>
  </w:num>
  <w:num w:numId="4" w16cid:durableId="521667053">
    <w:abstractNumId w:val="7"/>
  </w:num>
  <w:num w:numId="5" w16cid:durableId="176113833">
    <w:abstractNumId w:val="9"/>
  </w:num>
  <w:num w:numId="6" w16cid:durableId="1126507228">
    <w:abstractNumId w:val="6"/>
  </w:num>
  <w:num w:numId="7" w16cid:durableId="74322457">
    <w:abstractNumId w:val="14"/>
  </w:num>
  <w:num w:numId="8" w16cid:durableId="278798831">
    <w:abstractNumId w:val="13"/>
  </w:num>
  <w:num w:numId="9" w16cid:durableId="1818112144">
    <w:abstractNumId w:val="18"/>
  </w:num>
  <w:num w:numId="10" w16cid:durableId="711271027">
    <w:abstractNumId w:val="1"/>
  </w:num>
  <w:num w:numId="11" w16cid:durableId="770247665">
    <w:abstractNumId w:val="4"/>
  </w:num>
  <w:num w:numId="12" w16cid:durableId="994643623">
    <w:abstractNumId w:val="3"/>
  </w:num>
  <w:num w:numId="13" w16cid:durableId="9841737">
    <w:abstractNumId w:val="10"/>
  </w:num>
  <w:num w:numId="14" w16cid:durableId="392701820">
    <w:abstractNumId w:val="0"/>
  </w:num>
  <w:num w:numId="15" w16cid:durableId="731542689">
    <w:abstractNumId w:val="2"/>
  </w:num>
  <w:num w:numId="16" w16cid:durableId="39399334">
    <w:abstractNumId w:val="11"/>
  </w:num>
  <w:num w:numId="17" w16cid:durableId="396826994">
    <w:abstractNumId w:val="17"/>
  </w:num>
  <w:num w:numId="18" w16cid:durableId="630403138">
    <w:abstractNumId w:val="19"/>
  </w:num>
  <w:num w:numId="19" w16cid:durableId="1810515565">
    <w:abstractNumId w:val="8"/>
  </w:num>
  <w:num w:numId="20" w16cid:durableId="10518851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4D"/>
    <w:rsid w:val="00001719"/>
    <w:rsid w:val="000068D1"/>
    <w:rsid w:val="000157BA"/>
    <w:rsid w:val="00036874"/>
    <w:rsid w:val="00044F2E"/>
    <w:rsid w:val="000555D6"/>
    <w:rsid w:val="00063E36"/>
    <w:rsid w:val="00080666"/>
    <w:rsid w:val="00094719"/>
    <w:rsid w:val="000A0539"/>
    <w:rsid w:val="000A161F"/>
    <w:rsid w:val="000A3371"/>
    <w:rsid w:val="000A6502"/>
    <w:rsid w:val="000B3641"/>
    <w:rsid w:val="000E287E"/>
    <w:rsid w:val="000E2FFE"/>
    <w:rsid w:val="000E4F32"/>
    <w:rsid w:val="001301ED"/>
    <w:rsid w:val="00141EA6"/>
    <w:rsid w:val="00152304"/>
    <w:rsid w:val="001817F8"/>
    <w:rsid w:val="00197C9F"/>
    <w:rsid w:val="001A38AA"/>
    <w:rsid w:val="001C0E15"/>
    <w:rsid w:val="001C5305"/>
    <w:rsid w:val="001C7F1C"/>
    <w:rsid w:val="001D19E8"/>
    <w:rsid w:val="001F584C"/>
    <w:rsid w:val="00214FE9"/>
    <w:rsid w:val="00217F42"/>
    <w:rsid w:val="00220E85"/>
    <w:rsid w:val="002213F3"/>
    <w:rsid w:val="00227FE7"/>
    <w:rsid w:val="00247ED5"/>
    <w:rsid w:val="0025270B"/>
    <w:rsid w:val="00267FD6"/>
    <w:rsid w:val="00274CD2"/>
    <w:rsid w:val="00275666"/>
    <w:rsid w:val="002A1598"/>
    <w:rsid w:val="002C73FC"/>
    <w:rsid w:val="002D3536"/>
    <w:rsid w:val="002D68D7"/>
    <w:rsid w:val="002E6CE5"/>
    <w:rsid w:val="00313E49"/>
    <w:rsid w:val="00315C04"/>
    <w:rsid w:val="003270F6"/>
    <w:rsid w:val="00344160"/>
    <w:rsid w:val="00375357"/>
    <w:rsid w:val="003A727B"/>
    <w:rsid w:val="003E5D30"/>
    <w:rsid w:val="003F6A58"/>
    <w:rsid w:val="00417A1E"/>
    <w:rsid w:val="004257F8"/>
    <w:rsid w:val="00441F94"/>
    <w:rsid w:val="00447822"/>
    <w:rsid w:val="004774AC"/>
    <w:rsid w:val="00487450"/>
    <w:rsid w:val="0049059F"/>
    <w:rsid w:val="004B30D1"/>
    <w:rsid w:val="004C1E07"/>
    <w:rsid w:val="004D572F"/>
    <w:rsid w:val="004E5D49"/>
    <w:rsid w:val="005260AF"/>
    <w:rsid w:val="00527336"/>
    <w:rsid w:val="0054170A"/>
    <w:rsid w:val="00543CBB"/>
    <w:rsid w:val="005614FB"/>
    <w:rsid w:val="005861D2"/>
    <w:rsid w:val="005A5A4D"/>
    <w:rsid w:val="0062133B"/>
    <w:rsid w:val="006243FB"/>
    <w:rsid w:val="0064295C"/>
    <w:rsid w:val="00662EEF"/>
    <w:rsid w:val="006750D2"/>
    <w:rsid w:val="00675A24"/>
    <w:rsid w:val="0068093F"/>
    <w:rsid w:val="006950A4"/>
    <w:rsid w:val="006B1153"/>
    <w:rsid w:val="006B7EA3"/>
    <w:rsid w:val="006D2B72"/>
    <w:rsid w:val="006F79EE"/>
    <w:rsid w:val="0071191E"/>
    <w:rsid w:val="00740020"/>
    <w:rsid w:val="0077377D"/>
    <w:rsid w:val="00774699"/>
    <w:rsid w:val="007809E6"/>
    <w:rsid w:val="00783A1D"/>
    <w:rsid w:val="007D5CFA"/>
    <w:rsid w:val="007E529A"/>
    <w:rsid w:val="007F0209"/>
    <w:rsid w:val="007F106F"/>
    <w:rsid w:val="007F4561"/>
    <w:rsid w:val="00802890"/>
    <w:rsid w:val="00843660"/>
    <w:rsid w:val="00852603"/>
    <w:rsid w:val="0085546B"/>
    <w:rsid w:val="0086533D"/>
    <w:rsid w:val="008809CF"/>
    <w:rsid w:val="008964EE"/>
    <w:rsid w:val="008A5B98"/>
    <w:rsid w:val="008B2DA2"/>
    <w:rsid w:val="008D5B69"/>
    <w:rsid w:val="008E6CDE"/>
    <w:rsid w:val="008E70ED"/>
    <w:rsid w:val="00902594"/>
    <w:rsid w:val="009036A0"/>
    <w:rsid w:val="00921A11"/>
    <w:rsid w:val="00950F71"/>
    <w:rsid w:val="00964D23"/>
    <w:rsid w:val="00996A21"/>
    <w:rsid w:val="00996AF5"/>
    <w:rsid w:val="009C685F"/>
    <w:rsid w:val="009E605A"/>
    <w:rsid w:val="009E7D75"/>
    <w:rsid w:val="00A120E2"/>
    <w:rsid w:val="00A12C42"/>
    <w:rsid w:val="00A21B9D"/>
    <w:rsid w:val="00A22042"/>
    <w:rsid w:val="00A46EE1"/>
    <w:rsid w:val="00A474CF"/>
    <w:rsid w:val="00A64724"/>
    <w:rsid w:val="00A74857"/>
    <w:rsid w:val="00A74F04"/>
    <w:rsid w:val="00A91F1E"/>
    <w:rsid w:val="00A95620"/>
    <w:rsid w:val="00A9770F"/>
    <w:rsid w:val="00AB19F3"/>
    <w:rsid w:val="00AD494D"/>
    <w:rsid w:val="00AD56C5"/>
    <w:rsid w:val="00AE5E9A"/>
    <w:rsid w:val="00AF152F"/>
    <w:rsid w:val="00B04DA7"/>
    <w:rsid w:val="00B0516E"/>
    <w:rsid w:val="00B1585A"/>
    <w:rsid w:val="00B16381"/>
    <w:rsid w:val="00B165B4"/>
    <w:rsid w:val="00B34443"/>
    <w:rsid w:val="00B45FA7"/>
    <w:rsid w:val="00B539B9"/>
    <w:rsid w:val="00BC1376"/>
    <w:rsid w:val="00BD4B13"/>
    <w:rsid w:val="00BF1124"/>
    <w:rsid w:val="00BF3800"/>
    <w:rsid w:val="00BF555E"/>
    <w:rsid w:val="00BF55D5"/>
    <w:rsid w:val="00CA52D8"/>
    <w:rsid w:val="00CB1A5C"/>
    <w:rsid w:val="00CE0CD7"/>
    <w:rsid w:val="00CF49A5"/>
    <w:rsid w:val="00CF6899"/>
    <w:rsid w:val="00D06FCF"/>
    <w:rsid w:val="00D118B0"/>
    <w:rsid w:val="00D56F14"/>
    <w:rsid w:val="00D710AE"/>
    <w:rsid w:val="00D941B9"/>
    <w:rsid w:val="00DB62E6"/>
    <w:rsid w:val="00DC27A2"/>
    <w:rsid w:val="00DC3829"/>
    <w:rsid w:val="00DD5639"/>
    <w:rsid w:val="00DE13A9"/>
    <w:rsid w:val="00DE164B"/>
    <w:rsid w:val="00DF47A9"/>
    <w:rsid w:val="00E071C8"/>
    <w:rsid w:val="00E20738"/>
    <w:rsid w:val="00E231B2"/>
    <w:rsid w:val="00E3379A"/>
    <w:rsid w:val="00E46B35"/>
    <w:rsid w:val="00E53203"/>
    <w:rsid w:val="00E632ED"/>
    <w:rsid w:val="00EF7870"/>
    <w:rsid w:val="00F11C58"/>
    <w:rsid w:val="00F1369F"/>
    <w:rsid w:val="00F150A9"/>
    <w:rsid w:val="00F75C65"/>
    <w:rsid w:val="00F7738B"/>
    <w:rsid w:val="00FA15A5"/>
    <w:rsid w:val="00FA27CB"/>
    <w:rsid w:val="00FC021C"/>
    <w:rsid w:val="00FC06E3"/>
    <w:rsid w:val="00FD7203"/>
    <w:rsid w:val="00FE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BA2E7"/>
  <w15:chartTrackingRefBased/>
  <w15:docId w15:val="{D452D83E-0125-45D0-9534-029C4071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220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20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F55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5A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5A4D"/>
    <w:rPr>
      <w:b/>
      <w:bCs/>
    </w:rPr>
  </w:style>
  <w:style w:type="character" w:customStyle="1" w:styleId="Heading2Char">
    <w:name w:val="Heading 2 Char"/>
    <w:basedOn w:val="DefaultParagraphFont"/>
    <w:link w:val="Heading2"/>
    <w:uiPriority w:val="9"/>
    <w:rsid w:val="00A220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2042"/>
    <w:rPr>
      <w:rFonts w:ascii="Times New Roman" w:eastAsia="Times New Roman" w:hAnsi="Times New Roman" w:cs="Times New Roman"/>
      <w:b/>
      <w:bCs/>
      <w:sz w:val="27"/>
      <w:szCs w:val="27"/>
    </w:rPr>
  </w:style>
  <w:style w:type="character" w:customStyle="1" w:styleId="katex-mathml">
    <w:name w:val="katex-mathml"/>
    <w:basedOn w:val="DefaultParagraphFont"/>
    <w:rsid w:val="00A22042"/>
  </w:style>
  <w:style w:type="character" w:customStyle="1" w:styleId="mord">
    <w:name w:val="mord"/>
    <w:basedOn w:val="DefaultParagraphFont"/>
    <w:rsid w:val="00A22042"/>
  </w:style>
  <w:style w:type="character" w:customStyle="1" w:styleId="mrel">
    <w:name w:val="mrel"/>
    <w:basedOn w:val="DefaultParagraphFont"/>
    <w:rsid w:val="00A22042"/>
  </w:style>
  <w:style w:type="character" w:customStyle="1" w:styleId="mopen">
    <w:name w:val="mopen"/>
    <w:basedOn w:val="DefaultParagraphFont"/>
    <w:rsid w:val="00A22042"/>
  </w:style>
  <w:style w:type="character" w:customStyle="1" w:styleId="mbin">
    <w:name w:val="mbin"/>
    <w:basedOn w:val="DefaultParagraphFont"/>
    <w:rsid w:val="00A22042"/>
  </w:style>
  <w:style w:type="character" w:customStyle="1" w:styleId="mclose">
    <w:name w:val="mclose"/>
    <w:basedOn w:val="DefaultParagraphFont"/>
    <w:rsid w:val="00A22042"/>
  </w:style>
  <w:style w:type="character" w:customStyle="1" w:styleId="vlist-s">
    <w:name w:val="vlist-s"/>
    <w:basedOn w:val="DefaultParagraphFont"/>
    <w:rsid w:val="00A22042"/>
  </w:style>
  <w:style w:type="character" w:customStyle="1" w:styleId="Heading4Char">
    <w:name w:val="Heading 4 Char"/>
    <w:basedOn w:val="DefaultParagraphFont"/>
    <w:link w:val="Heading4"/>
    <w:uiPriority w:val="9"/>
    <w:semiHidden/>
    <w:rsid w:val="00BF55D5"/>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BF5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3E49"/>
    <w:rPr>
      <w:i/>
      <w:iCs/>
    </w:rPr>
  </w:style>
  <w:style w:type="character" w:styleId="Hyperlink">
    <w:name w:val="Hyperlink"/>
    <w:basedOn w:val="DefaultParagraphFont"/>
    <w:uiPriority w:val="99"/>
    <w:unhideWhenUsed/>
    <w:rsid w:val="00BC1376"/>
    <w:rPr>
      <w:color w:val="0563C1" w:themeColor="hyperlink"/>
      <w:u w:val="single"/>
    </w:rPr>
  </w:style>
  <w:style w:type="paragraph" w:styleId="ListParagraph">
    <w:name w:val="List Paragraph"/>
    <w:basedOn w:val="Normal"/>
    <w:uiPriority w:val="34"/>
    <w:qFormat/>
    <w:rsid w:val="0049059F"/>
    <w:pPr>
      <w:spacing w:line="278" w:lineRule="auto"/>
      <w:ind w:left="720"/>
      <w:contextualSpacing/>
    </w:pPr>
    <w:rPr>
      <w:kern w:val="2"/>
      <w:sz w:val="24"/>
      <w:szCs w:val="24"/>
      <w14:ligatures w14:val="standardContextual"/>
    </w:rPr>
  </w:style>
  <w:style w:type="character" w:customStyle="1" w:styleId="fontstyle01">
    <w:name w:val="fontstyle01"/>
    <w:basedOn w:val="DefaultParagraphFont"/>
    <w:rsid w:val="0049059F"/>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214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FE9"/>
  </w:style>
  <w:style w:type="paragraph" w:styleId="Footer">
    <w:name w:val="footer"/>
    <w:basedOn w:val="Normal"/>
    <w:link w:val="FooterChar"/>
    <w:uiPriority w:val="99"/>
    <w:unhideWhenUsed/>
    <w:rsid w:val="00214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FE9"/>
  </w:style>
  <w:style w:type="paragraph" w:styleId="NoSpacing">
    <w:name w:val="No Spacing"/>
    <w:link w:val="NoSpacingChar"/>
    <w:uiPriority w:val="1"/>
    <w:qFormat/>
    <w:rsid w:val="00E46B35"/>
    <w:pPr>
      <w:spacing w:after="0" w:line="240" w:lineRule="auto"/>
    </w:pPr>
    <w:rPr>
      <w:rFonts w:ascii="Calibri" w:eastAsia="Calibri" w:hAnsi="Calibri" w:cs="Times New Roman"/>
      <w:lang w:val="en-GB"/>
    </w:rPr>
  </w:style>
  <w:style w:type="character" w:customStyle="1" w:styleId="NoSpacingChar">
    <w:name w:val="No Spacing Char"/>
    <w:link w:val="NoSpacing"/>
    <w:uiPriority w:val="1"/>
    <w:qFormat/>
    <w:rsid w:val="00E46B35"/>
    <w:rPr>
      <w:rFonts w:ascii="Calibri" w:eastAsia="Calibri" w:hAnsi="Calibri" w:cs="Times New Roman"/>
      <w:lang w:val="en-GB"/>
    </w:rPr>
  </w:style>
  <w:style w:type="character" w:customStyle="1" w:styleId="go">
    <w:name w:val="go"/>
    <w:basedOn w:val="DefaultParagraphFont"/>
    <w:rsid w:val="003A727B"/>
  </w:style>
  <w:style w:type="character" w:styleId="UnresolvedMention">
    <w:name w:val="Unresolved Mention"/>
    <w:basedOn w:val="DefaultParagraphFont"/>
    <w:uiPriority w:val="99"/>
    <w:semiHidden/>
    <w:unhideWhenUsed/>
    <w:rsid w:val="003A727B"/>
    <w:rPr>
      <w:color w:val="605E5C"/>
      <w:shd w:val="clear" w:color="auto" w:fill="E1DFDD"/>
    </w:rPr>
  </w:style>
  <w:style w:type="character" w:customStyle="1" w:styleId="gd">
    <w:name w:val="gd"/>
    <w:basedOn w:val="DefaultParagraphFont"/>
    <w:rsid w:val="003A7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7252">
      <w:bodyDiv w:val="1"/>
      <w:marLeft w:val="0"/>
      <w:marRight w:val="0"/>
      <w:marTop w:val="0"/>
      <w:marBottom w:val="0"/>
      <w:divBdr>
        <w:top w:val="none" w:sz="0" w:space="0" w:color="auto"/>
        <w:left w:val="none" w:sz="0" w:space="0" w:color="auto"/>
        <w:bottom w:val="none" w:sz="0" w:space="0" w:color="auto"/>
        <w:right w:val="none" w:sz="0" w:space="0" w:color="auto"/>
      </w:divBdr>
    </w:div>
    <w:div w:id="61291198">
      <w:bodyDiv w:val="1"/>
      <w:marLeft w:val="0"/>
      <w:marRight w:val="0"/>
      <w:marTop w:val="0"/>
      <w:marBottom w:val="0"/>
      <w:divBdr>
        <w:top w:val="none" w:sz="0" w:space="0" w:color="auto"/>
        <w:left w:val="none" w:sz="0" w:space="0" w:color="auto"/>
        <w:bottom w:val="none" w:sz="0" w:space="0" w:color="auto"/>
        <w:right w:val="none" w:sz="0" w:space="0" w:color="auto"/>
      </w:divBdr>
    </w:div>
    <w:div w:id="196820947">
      <w:bodyDiv w:val="1"/>
      <w:marLeft w:val="0"/>
      <w:marRight w:val="0"/>
      <w:marTop w:val="0"/>
      <w:marBottom w:val="0"/>
      <w:divBdr>
        <w:top w:val="none" w:sz="0" w:space="0" w:color="auto"/>
        <w:left w:val="none" w:sz="0" w:space="0" w:color="auto"/>
        <w:bottom w:val="none" w:sz="0" w:space="0" w:color="auto"/>
        <w:right w:val="none" w:sz="0" w:space="0" w:color="auto"/>
      </w:divBdr>
    </w:div>
    <w:div w:id="253978662">
      <w:bodyDiv w:val="1"/>
      <w:marLeft w:val="0"/>
      <w:marRight w:val="0"/>
      <w:marTop w:val="0"/>
      <w:marBottom w:val="0"/>
      <w:divBdr>
        <w:top w:val="none" w:sz="0" w:space="0" w:color="auto"/>
        <w:left w:val="none" w:sz="0" w:space="0" w:color="auto"/>
        <w:bottom w:val="none" w:sz="0" w:space="0" w:color="auto"/>
        <w:right w:val="none" w:sz="0" w:space="0" w:color="auto"/>
      </w:divBdr>
    </w:div>
    <w:div w:id="294678131">
      <w:bodyDiv w:val="1"/>
      <w:marLeft w:val="0"/>
      <w:marRight w:val="0"/>
      <w:marTop w:val="0"/>
      <w:marBottom w:val="0"/>
      <w:divBdr>
        <w:top w:val="none" w:sz="0" w:space="0" w:color="auto"/>
        <w:left w:val="none" w:sz="0" w:space="0" w:color="auto"/>
        <w:bottom w:val="none" w:sz="0" w:space="0" w:color="auto"/>
        <w:right w:val="none" w:sz="0" w:space="0" w:color="auto"/>
      </w:divBdr>
    </w:div>
    <w:div w:id="303433756">
      <w:bodyDiv w:val="1"/>
      <w:marLeft w:val="0"/>
      <w:marRight w:val="0"/>
      <w:marTop w:val="0"/>
      <w:marBottom w:val="0"/>
      <w:divBdr>
        <w:top w:val="none" w:sz="0" w:space="0" w:color="auto"/>
        <w:left w:val="none" w:sz="0" w:space="0" w:color="auto"/>
        <w:bottom w:val="none" w:sz="0" w:space="0" w:color="auto"/>
        <w:right w:val="none" w:sz="0" w:space="0" w:color="auto"/>
      </w:divBdr>
    </w:div>
    <w:div w:id="363991037">
      <w:bodyDiv w:val="1"/>
      <w:marLeft w:val="0"/>
      <w:marRight w:val="0"/>
      <w:marTop w:val="0"/>
      <w:marBottom w:val="0"/>
      <w:divBdr>
        <w:top w:val="none" w:sz="0" w:space="0" w:color="auto"/>
        <w:left w:val="none" w:sz="0" w:space="0" w:color="auto"/>
        <w:bottom w:val="none" w:sz="0" w:space="0" w:color="auto"/>
        <w:right w:val="none" w:sz="0" w:space="0" w:color="auto"/>
      </w:divBdr>
    </w:div>
    <w:div w:id="372779492">
      <w:bodyDiv w:val="1"/>
      <w:marLeft w:val="0"/>
      <w:marRight w:val="0"/>
      <w:marTop w:val="0"/>
      <w:marBottom w:val="0"/>
      <w:divBdr>
        <w:top w:val="none" w:sz="0" w:space="0" w:color="auto"/>
        <w:left w:val="none" w:sz="0" w:space="0" w:color="auto"/>
        <w:bottom w:val="none" w:sz="0" w:space="0" w:color="auto"/>
        <w:right w:val="none" w:sz="0" w:space="0" w:color="auto"/>
      </w:divBdr>
    </w:div>
    <w:div w:id="606548704">
      <w:bodyDiv w:val="1"/>
      <w:marLeft w:val="0"/>
      <w:marRight w:val="0"/>
      <w:marTop w:val="0"/>
      <w:marBottom w:val="0"/>
      <w:divBdr>
        <w:top w:val="none" w:sz="0" w:space="0" w:color="auto"/>
        <w:left w:val="none" w:sz="0" w:space="0" w:color="auto"/>
        <w:bottom w:val="none" w:sz="0" w:space="0" w:color="auto"/>
        <w:right w:val="none" w:sz="0" w:space="0" w:color="auto"/>
      </w:divBdr>
    </w:div>
    <w:div w:id="644162544">
      <w:bodyDiv w:val="1"/>
      <w:marLeft w:val="0"/>
      <w:marRight w:val="0"/>
      <w:marTop w:val="0"/>
      <w:marBottom w:val="0"/>
      <w:divBdr>
        <w:top w:val="none" w:sz="0" w:space="0" w:color="auto"/>
        <w:left w:val="none" w:sz="0" w:space="0" w:color="auto"/>
        <w:bottom w:val="none" w:sz="0" w:space="0" w:color="auto"/>
        <w:right w:val="none" w:sz="0" w:space="0" w:color="auto"/>
      </w:divBdr>
    </w:div>
    <w:div w:id="703482478">
      <w:bodyDiv w:val="1"/>
      <w:marLeft w:val="0"/>
      <w:marRight w:val="0"/>
      <w:marTop w:val="0"/>
      <w:marBottom w:val="0"/>
      <w:divBdr>
        <w:top w:val="none" w:sz="0" w:space="0" w:color="auto"/>
        <w:left w:val="none" w:sz="0" w:space="0" w:color="auto"/>
        <w:bottom w:val="none" w:sz="0" w:space="0" w:color="auto"/>
        <w:right w:val="none" w:sz="0" w:space="0" w:color="auto"/>
      </w:divBdr>
    </w:div>
    <w:div w:id="742529204">
      <w:bodyDiv w:val="1"/>
      <w:marLeft w:val="0"/>
      <w:marRight w:val="0"/>
      <w:marTop w:val="0"/>
      <w:marBottom w:val="0"/>
      <w:divBdr>
        <w:top w:val="none" w:sz="0" w:space="0" w:color="auto"/>
        <w:left w:val="none" w:sz="0" w:space="0" w:color="auto"/>
        <w:bottom w:val="none" w:sz="0" w:space="0" w:color="auto"/>
        <w:right w:val="none" w:sz="0" w:space="0" w:color="auto"/>
      </w:divBdr>
    </w:div>
    <w:div w:id="790516677">
      <w:bodyDiv w:val="1"/>
      <w:marLeft w:val="0"/>
      <w:marRight w:val="0"/>
      <w:marTop w:val="0"/>
      <w:marBottom w:val="0"/>
      <w:divBdr>
        <w:top w:val="none" w:sz="0" w:space="0" w:color="auto"/>
        <w:left w:val="none" w:sz="0" w:space="0" w:color="auto"/>
        <w:bottom w:val="none" w:sz="0" w:space="0" w:color="auto"/>
        <w:right w:val="none" w:sz="0" w:space="0" w:color="auto"/>
      </w:divBdr>
    </w:div>
    <w:div w:id="958881003">
      <w:bodyDiv w:val="1"/>
      <w:marLeft w:val="0"/>
      <w:marRight w:val="0"/>
      <w:marTop w:val="0"/>
      <w:marBottom w:val="0"/>
      <w:divBdr>
        <w:top w:val="none" w:sz="0" w:space="0" w:color="auto"/>
        <w:left w:val="none" w:sz="0" w:space="0" w:color="auto"/>
        <w:bottom w:val="none" w:sz="0" w:space="0" w:color="auto"/>
        <w:right w:val="none" w:sz="0" w:space="0" w:color="auto"/>
      </w:divBdr>
    </w:div>
    <w:div w:id="1080370728">
      <w:bodyDiv w:val="1"/>
      <w:marLeft w:val="0"/>
      <w:marRight w:val="0"/>
      <w:marTop w:val="0"/>
      <w:marBottom w:val="0"/>
      <w:divBdr>
        <w:top w:val="none" w:sz="0" w:space="0" w:color="auto"/>
        <w:left w:val="none" w:sz="0" w:space="0" w:color="auto"/>
        <w:bottom w:val="none" w:sz="0" w:space="0" w:color="auto"/>
        <w:right w:val="none" w:sz="0" w:space="0" w:color="auto"/>
      </w:divBdr>
    </w:div>
    <w:div w:id="1186097251">
      <w:bodyDiv w:val="1"/>
      <w:marLeft w:val="0"/>
      <w:marRight w:val="0"/>
      <w:marTop w:val="0"/>
      <w:marBottom w:val="0"/>
      <w:divBdr>
        <w:top w:val="none" w:sz="0" w:space="0" w:color="auto"/>
        <w:left w:val="none" w:sz="0" w:space="0" w:color="auto"/>
        <w:bottom w:val="none" w:sz="0" w:space="0" w:color="auto"/>
        <w:right w:val="none" w:sz="0" w:space="0" w:color="auto"/>
      </w:divBdr>
    </w:div>
    <w:div w:id="1461915481">
      <w:bodyDiv w:val="1"/>
      <w:marLeft w:val="0"/>
      <w:marRight w:val="0"/>
      <w:marTop w:val="0"/>
      <w:marBottom w:val="0"/>
      <w:divBdr>
        <w:top w:val="none" w:sz="0" w:space="0" w:color="auto"/>
        <w:left w:val="none" w:sz="0" w:space="0" w:color="auto"/>
        <w:bottom w:val="none" w:sz="0" w:space="0" w:color="auto"/>
        <w:right w:val="none" w:sz="0" w:space="0" w:color="auto"/>
      </w:divBdr>
    </w:div>
    <w:div w:id="1473718591">
      <w:bodyDiv w:val="1"/>
      <w:marLeft w:val="0"/>
      <w:marRight w:val="0"/>
      <w:marTop w:val="0"/>
      <w:marBottom w:val="0"/>
      <w:divBdr>
        <w:top w:val="none" w:sz="0" w:space="0" w:color="auto"/>
        <w:left w:val="none" w:sz="0" w:space="0" w:color="auto"/>
        <w:bottom w:val="none" w:sz="0" w:space="0" w:color="auto"/>
        <w:right w:val="none" w:sz="0" w:space="0" w:color="auto"/>
      </w:divBdr>
    </w:div>
    <w:div w:id="1492983743">
      <w:bodyDiv w:val="1"/>
      <w:marLeft w:val="0"/>
      <w:marRight w:val="0"/>
      <w:marTop w:val="0"/>
      <w:marBottom w:val="0"/>
      <w:divBdr>
        <w:top w:val="none" w:sz="0" w:space="0" w:color="auto"/>
        <w:left w:val="none" w:sz="0" w:space="0" w:color="auto"/>
        <w:bottom w:val="none" w:sz="0" w:space="0" w:color="auto"/>
        <w:right w:val="none" w:sz="0" w:space="0" w:color="auto"/>
      </w:divBdr>
    </w:div>
    <w:div w:id="1517690575">
      <w:bodyDiv w:val="1"/>
      <w:marLeft w:val="0"/>
      <w:marRight w:val="0"/>
      <w:marTop w:val="0"/>
      <w:marBottom w:val="0"/>
      <w:divBdr>
        <w:top w:val="none" w:sz="0" w:space="0" w:color="auto"/>
        <w:left w:val="none" w:sz="0" w:space="0" w:color="auto"/>
        <w:bottom w:val="none" w:sz="0" w:space="0" w:color="auto"/>
        <w:right w:val="none" w:sz="0" w:space="0" w:color="auto"/>
      </w:divBdr>
    </w:div>
    <w:div w:id="1520195516">
      <w:bodyDiv w:val="1"/>
      <w:marLeft w:val="0"/>
      <w:marRight w:val="0"/>
      <w:marTop w:val="0"/>
      <w:marBottom w:val="0"/>
      <w:divBdr>
        <w:top w:val="none" w:sz="0" w:space="0" w:color="auto"/>
        <w:left w:val="none" w:sz="0" w:space="0" w:color="auto"/>
        <w:bottom w:val="none" w:sz="0" w:space="0" w:color="auto"/>
        <w:right w:val="none" w:sz="0" w:space="0" w:color="auto"/>
      </w:divBdr>
      <w:divsChild>
        <w:div w:id="1705792847">
          <w:marLeft w:val="0"/>
          <w:marRight w:val="0"/>
          <w:marTop w:val="0"/>
          <w:marBottom w:val="0"/>
          <w:divBdr>
            <w:top w:val="none" w:sz="0" w:space="0" w:color="auto"/>
            <w:left w:val="none" w:sz="0" w:space="0" w:color="auto"/>
            <w:bottom w:val="none" w:sz="0" w:space="0" w:color="auto"/>
            <w:right w:val="none" w:sz="0" w:space="0" w:color="auto"/>
          </w:divBdr>
          <w:divsChild>
            <w:div w:id="92895717">
              <w:marLeft w:val="0"/>
              <w:marRight w:val="0"/>
              <w:marTop w:val="0"/>
              <w:marBottom w:val="0"/>
              <w:divBdr>
                <w:top w:val="none" w:sz="0" w:space="0" w:color="auto"/>
                <w:left w:val="none" w:sz="0" w:space="0" w:color="auto"/>
                <w:bottom w:val="none" w:sz="0" w:space="0" w:color="auto"/>
                <w:right w:val="none" w:sz="0" w:space="0" w:color="auto"/>
              </w:divBdr>
              <w:divsChild>
                <w:div w:id="472868327">
                  <w:marLeft w:val="0"/>
                  <w:marRight w:val="0"/>
                  <w:marTop w:val="0"/>
                  <w:marBottom w:val="0"/>
                  <w:divBdr>
                    <w:top w:val="none" w:sz="0" w:space="0" w:color="auto"/>
                    <w:left w:val="none" w:sz="0" w:space="0" w:color="auto"/>
                    <w:bottom w:val="none" w:sz="0" w:space="0" w:color="auto"/>
                    <w:right w:val="none" w:sz="0" w:space="0" w:color="auto"/>
                  </w:divBdr>
                  <w:divsChild>
                    <w:div w:id="1476489932">
                      <w:marLeft w:val="0"/>
                      <w:marRight w:val="0"/>
                      <w:marTop w:val="0"/>
                      <w:marBottom w:val="0"/>
                      <w:divBdr>
                        <w:top w:val="none" w:sz="0" w:space="0" w:color="auto"/>
                        <w:left w:val="none" w:sz="0" w:space="0" w:color="auto"/>
                        <w:bottom w:val="none" w:sz="0" w:space="0" w:color="auto"/>
                        <w:right w:val="none" w:sz="0" w:space="0" w:color="auto"/>
                      </w:divBdr>
                      <w:divsChild>
                        <w:div w:id="1258370191">
                          <w:marLeft w:val="0"/>
                          <w:marRight w:val="0"/>
                          <w:marTop w:val="0"/>
                          <w:marBottom w:val="0"/>
                          <w:divBdr>
                            <w:top w:val="none" w:sz="0" w:space="0" w:color="auto"/>
                            <w:left w:val="none" w:sz="0" w:space="0" w:color="auto"/>
                            <w:bottom w:val="none" w:sz="0" w:space="0" w:color="auto"/>
                            <w:right w:val="none" w:sz="0" w:space="0" w:color="auto"/>
                          </w:divBdr>
                          <w:divsChild>
                            <w:div w:id="1762945153">
                              <w:marLeft w:val="0"/>
                              <w:marRight w:val="0"/>
                              <w:marTop w:val="0"/>
                              <w:marBottom w:val="0"/>
                              <w:divBdr>
                                <w:top w:val="none" w:sz="0" w:space="0" w:color="auto"/>
                                <w:left w:val="none" w:sz="0" w:space="0" w:color="auto"/>
                                <w:bottom w:val="none" w:sz="0" w:space="0" w:color="auto"/>
                                <w:right w:val="none" w:sz="0" w:space="0" w:color="auto"/>
                              </w:divBdr>
                              <w:divsChild>
                                <w:div w:id="8386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424707">
      <w:bodyDiv w:val="1"/>
      <w:marLeft w:val="0"/>
      <w:marRight w:val="0"/>
      <w:marTop w:val="0"/>
      <w:marBottom w:val="0"/>
      <w:divBdr>
        <w:top w:val="none" w:sz="0" w:space="0" w:color="auto"/>
        <w:left w:val="none" w:sz="0" w:space="0" w:color="auto"/>
        <w:bottom w:val="none" w:sz="0" w:space="0" w:color="auto"/>
        <w:right w:val="none" w:sz="0" w:space="0" w:color="auto"/>
      </w:divBdr>
    </w:div>
    <w:div w:id="1570311791">
      <w:bodyDiv w:val="1"/>
      <w:marLeft w:val="0"/>
      <w:marRight w:val="0"/>
      <w:marTop w:val="0"/>
      <w:marBottom w:val="0"/>
      <w:divBdr>
        <w:top w:val="none" w:sz="0" w:space="0" w:color="auto"/>
        <w:left w:val="none" w:sz="0" w:space="0" w:color="auto"/>
        <w:bottom w:val="none" w:sz="0" w:space="0" w:color="auto"/>
        <w:right w:val="none" w:sz="0" w:space="0" w:color="auto"/>
      </w:divBdr>
    </w:div>
    <w:div w:id="1675452378">
      <w:bodyDiv w:val="1"/>
      <w:marLeft w:val="0"/>
      <w:marRight w:val="0"/>
      <w:marTop w:val="0"/>
      <w:marBottom w:val="0"/>
      <w:divBdr>
        <w:top w:val="none" w:sz="0" w:space="0" w:color="auto"/>
        <w:left w:val="none" w:sz="0" w:space="0" w:color="auto"/>
        <w:bottom w:val="none" w:sz="0" w:space="0" w:color="auto"/>
        <w:right w:val="none" w:sz="0" w:space="0" w:color="auto"/>
      </w:divBdr>
    </w:div>
    <w:div w:id="1699357515">
      <w:bodyDiv w:val="1"/>
      <w:marLeft w:val="0"/>
      <w:marRight w:val="0"/>
      <w:marTop w:val="0"/>
      <w:marBottom w:val="0"/>
      <w:divBdr>
        <w:top w:val="none" w:sz="0" w:space="0" w:color="auto"/>
        <w:left w:val="none" w:sz="0" w:space="0" w:color="auto"/>
        <w:bottom w:val="none" w:sz="0" w:space="0" w:color="auto"/>
        <w:right w:val="none" w:sz="0" w:space="0" w:color="auto"/>
      </w:divBdr>
    </w:div>
    <w:div w:id="1899199504">
      <w:bodyDiv w:val="1"/>
      <w:marLeft w:val="0"/>
      <w:marRight w:val="0"/>
      <w:marTop w:val="0"/>
      <w:marBottom w:val="0"/>
      <w:divBdr>
        <w:top w:val="none" w:sz="0" w:space="0" w:color="auto"/>
        <w:left w:val="none" w:sz="0" w:space="0" w:color="auto"/>
        <w:bottom w:val="none" w:sz="0" w:space="0" w:color="auto"/>
        <w:right w:val="none" w:sz="0" w:space="0" w:color="auto"/>
      </w:divBdr>
    </w:div>
    <w:div w:id="1919443759">
      <w:bodyDiv w:val="1"/>
      <w:marLeft w:val="0"/>
      <w:marRight w:val="0"/>
      <w:marTop w:val="0"/>
      <w:marBottom w:val="0"/>
      <w:divBdr>
        <w:top w:val="none" w:sz="0" w:space="0" w:color="auto"/>
        <w:left w:val="none" w:sz="0" w:space="0" w:color="auto"/>
        <w:bottom w:val="none" w:sz="0" w:space="0" w:color="auto"/>
        <w:right w:val="none" w:sz="0" w:space="0" w:color="auto"/>
      </w:divBdr>
    </w:div>
    <w:div w:id="1957103311">
      <w:bodyDiv w:val="1"/>
      <w:marLeft w:val="0"/>
      <w:marRight w:val="0"/>
      <w:marTop w:val="0"/>
      <w:marBottom w:val="0"/>
      <w:divBdr>
        <w:top w:val="none" w:sz="0" w:space="0" w:color="auto"/>
        <w:left w:val="none" w:sz="0" w:space="0" w:color="auto"/>
        <w:bottom w:val="none" w:sz="0" w:space="0" w:color="auto"/>
        <w:right w:val="none" w:sz="0" w:space="0" w:color="auto"/>
      </w:divBdr>
    </w:div>
    <w:div w:id="1959800007">
      <w:bodyDiv w:val="1"/>
      <w:marLeft w:val="0"/>
      <w:marRight w:val="0"/>
      <w:marTop w:val="0"/>
      <w:marBottom w:val="0"/>
      <w:divBdr>
        <w:top w:val="none" w:sz="0" w:space="0" w:color="auto"/>
        <w:left w:val="none" w:sz="0" w:space="0" w:color="auto"/>
        <w:bottom w:val="none" w:sz="0" w:space="0" w:color="auto"/>
        <w:right w:val="none" w:sz="0" w:space="0" w:color="auto"/>
      </w:divBdr>
    </w:div>
    <w:div w:id="2026709482">
      <w:bodyDiv w:val="1"/>
      <w:marLeft w:val="0"/>
      <w:marRight w:val="0"/>
      <w:marTop w:val="0"/>
      <w:marBottom w:val="0"/>
      <w:divBdr>
        <w:top w:val="none" w:sz="0" w:space="0" w:color="auto"/>
        <w:left w:val="none" w:sz="0" w:space="0" w:color="auto"/>
        <w:bottom w:val="none" w:sz="0" w:space="0" w:color="auto"/>
        <w:right w:val="none" w:sz="0" w:space="0" w:color="auto"/>
      </w:divBdr>
    </w:div>
    <w:div w:id="2061513014">
      <w:bodyDiv w:val="1"/>
      <w:marLeft w:val="0"/>
      <w:marRight w:val="0"/>
      <w:marTop w:val="0"/>
      <w:marBottom w:val="0"/>
      <w:divBdr>
        <w:top w:val="none" w:sz="0" w:space="0" w:color="auto"/>
        <w:left w:val="none" w:sz="0" w:space="0" w:color="auto"/>
        <w:bottom w:val="none" w:sz="0" w:space="0" w:color="auto"/>
        <w:right w:val="none" w:sz="0" w:space="0" w:color="auto"/>
      </w:divBdr>
    </w:div>
    <w:div w:id="208032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2010</TotalTime>
  <Pages>19</Pages>
  <Words>8031</Words>
  <Characters>45781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SDI 1084</cp:lastModifiedBy>
  <cp:revision>164</cp:revision>
  <dcterms:created xsi:type="dcterms:W3CDTF">2025-08-11T05:28:00Z</dcterms:created>
  <dcterms:modified xsi:type="dcterms:W3CDTF">2026-05-23T10:17:00Z</dcterms:modified>
</cp:coreProperties>
</file>