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4314C" w14:textId="72950882" w:rsidR="00834316" w:rsidRPr="00300866" w:rsidRDefault="00C87419" w:rsidP="007C78B2">
      <w:pPr>
        <w:jc w:val="both"/>
        <w:rPr>
          <w:color w:val="000000" w:themeColor="text1"/>
        </w:rPr>
      </w:pPr>
      <w:r w:rsidRPr="00300866">
        <w:rPr>
          <w:b/>
          <w:bCs/>
          <w:color w:val="000000" w:themeColor="text1"/>
        </w:rPr>
        <w:t xml:space="preserve">Transformation and Normalisation of </w:t>
      </w:r>
      <w:r w:rsidR="00B70758" w:rsidRPr="00300866">
        <w:rPr>
          <w:b/>
          <w:bCs/>
          <w:color w:val="000000" w:themeColor="text1"/>
        </w:rPr>
        <w:t>Timber Diameter</w:t>
      </w:r>
      <w:r w:rsidR="004D1E90" w:rsidRPr="00300866">
        <w:rPr>
          <w:b/>
          <w:bCs/>
          <w:color w:val="000000" w:themeColor="text1"/>
        </w:rPr>
        <w:t xml:space="preserve">s </w:t>
      </w:r>
      <w:r w:rsidR="00B70758" w:rsidRPr="00300866">
        <w:rPr>
          <w:b/>
          <w:bCs/>
          <w:color w:val="000000" w:themeColor="text1"/>
        </w:rPr>
        <w:t>w</w:t>
      </w:r>
      <w:r w:rsidRPr="00300866">
        <w:rPr>
          <w:b/>
          <w:bCs/>
          <w:color w:val="000000" w:themeColor="text1"/>
        </w:rPr>
        <w:t>ith Machine Learning and Python</w:t>
      </w:r>
    </w:p>
    <w:p w14:paraId="55CD3732" w14:textId="332239D7" w:rsidR="00834316" w:rsidRPr="00300866" w:rsidRDefault="00834316" w:rsidP="007C78B2">
      <w:pPr>
        <w:jc w:val="both"/>
        <w:rPr>
          <w:color w:val="000000" w:themeColor="text1"/>
        </w:rPr>
      </w:pPr>
    </w:p>
    <w:p w14:paraId="1FAE254C" w14:textId="77777777" w:rsidR="00834316" w:rsidRPr="00300866" w:rsidRDefault="00C87419" w:rsidP="007C78B2">
      <w:pPr>
        <w:pStyle w:val="Heading1"/>
        <w:jc w:val="both"/>
        <w:rPr>
          <w:color w:val="000000" w:themeColor="text1"/>
          <w:sz w:val="24"/>
          <w:szCs w:val="24"/>
          <w:lang w:val="en-GB"/>
        </w:rPr>
      </w:pPr>
      <w:r w:rsidRPr="00300866">
        <w:rPr>
          <w:color w:val="000000" w:themeColor="text1"/>
          <w:sz w:val="24"/>
          <w:szCs w:val="24"/>
          <w:lang w:val="en-GB"/>
        </w:rPr>
        <w:t>Abstract</w:t>
      </w:r>
    </w:p>
    <w:p w14:paraId="1582606C" w14:textId="554A7A4C" w:rsidR="00834316" w:rsidRPr="00300866" w:rsidRDefault="001325AB" w:rsidP="007C78B2">
      <w:pPr>
        <w:spacing w:after="180"/>
        <w:jc w:val="both"/>
        <w:rPr>
          <w:color w:val="000000" w:themeColor="text1"/>
        </w:rPr>
      </w:pPr>
      <w:r w:rsidRPr="00300866">
        <w:rPr>
          <w:rFonts w:ascii="Arial" w:hAnsi="Arial"/>
          <w:sz w:val="20"/>
        </w:rPr>
        <w:t xml:space="preserve">Diameter at breast height (DBH) is a central variable in forest inventory, timber volume estimation, biomass assessment and compliance evaluation under minimum cutting diameter regulations. This study examined the distributional properties of harvested tropical timber diameters from Forest Management Units in the South West Region of Cameroon using a Python-based analytical workflow. The dataset comprised 373 harvested tree records representing 24 commercial timber species. Descriptive statistics showed a mean diameter of 87.97 cm, standard deviation of 30.19 cm, median of 68.50 cm, minimum of 44.00 cm and maximum of 160.50 cm. The distribution was positively skewed and strongly platykurtic, with visual evidence of bimodality. Formal normality assessment using Shapiro-Wilk, Kolmogorov-Smirnov, Anderson-Darling and D'Agostino-Pearson tests rejected normality for the raw diameter data. Logarithmic, square-root, Box-Cox, Yeo-Johnson and square transformations reduced skewness to different degrees but did not remove the bimodal structure or achieve normality. Five normalisation approaches, including Min-Max scaling, Z-score standardisation, Robust scaling and </w:t>
      </w:r>
      <w:proofErr w:type="spellStart"/>
      <w:r w:rsidRPr="00300866">
        <w:rPr>
          <w:rFonts w:ascii="Arial" w:hAnsi="Arial"/>
          <w:sz w:val="20"/>
        </w:rPr>
        <w:t>PowerTransformer</w:t>
      </w:r>
      <w:proofErr w:type="spellEnd"/>
      <w:r w:rsidRPr="00300866">
        <w:rPr>
          <w:rFonts w:ascii="Arial" w:hAnsi="Arial"/>
          <w:sz w:val="20"/>
        </w:rPr>
        <w:t xml:space="preserve"> variants, rescaled the data but preserved the underlying distributional pattern. Principal Component Analysis showed that the normalised features were highly redundant, with the first component explaining 99.23% of the variance. K-Means clustering separated the diameter data into three size-related groups, whereas Isolation Forest identified 18 anomalous observations, representing 4.8% of the dataset. The findings indicate that multi-species harvested timber diameter data may violate normality assumptions and should be analysed using distribution-aware methods. The workflow provides a reproducible statistical approach for screening diameter distributions in tropical forest management datasets.</w:t>
      </w:r>
    </w:p>
    <w:p w14:paraId="5833A0DD" w14:textId="3DE6AF33" w:rsidR="00CC4749" w:rsidRPr="00300866" w:rsidRDefault="00C87419" w:rsidP="007C78B2">
      <w:pPr>
        <w:spacing w:after="180"/>
        <w:jc w:val="both"/>
        <w:rPr>
          <w:color w:val="000000" w:themeColor="text1"/>
        </w:rPr>
      </w:pPr>
      <w:r w:rsidRPr="00300866">
        <w:rPr>
          <w:b/>
        </w:rPr>
        <w:t>Keywords: Forest Management Units; tropical timber; diameter distribution; normality testing; Box-Cox transformation; Yeo-Johnson transformation; K-Means clustering; Principal Component Analysis; Isolation Forest; scikit-learn; South West Cameroon; Congo Basin.</w:t>
      </w:r>
    </w:p>
    <w:p w14:paraId="5780A58B" w14:textId="77777777" w:rsidR="00CC4749" w:rsidRPr="00300866" w:rsidRDefault="00CC4749" w:rsidP="007C78B2">
      <w:pPr>
        <w:pStyle w:val="Heading2"/>
        <w:jc w:val="both"/>
        <w:rPr>
          <w:color w:val="000000" w:themeColor="text1"/>
          <w:sz w:val="24"/>
          <w:szCs w:val="24"/>
          <w:lang w:val="en-GB"/>
        </w:rPr>
      </w:pPr>
      <w:r w:rsidRPr="00300866">
        <w:rPr>
          <w:color w:val="000000" w:themeColor="text1"/>
          <w:sz w:val="24"/>
          <w:szCs w:val="24"/>
          <w:lang w:val="en-GB"/>
        </w:rPr>
        <w:t>1. Introduction</w:t>
      </w:r>
    </w:p>
    <w:p w14:paraId="44594FA1" w14:textId="7AC2B804" w:rsidR="003404D2" w:rsidRPr="00300866" w:rsidRDefault="00CC4749" w:rsidP="00773CC1">
      <w:pPr>
        <w:pStyle w:val="font-claude-response-body"/>
        <w:spacing w:before="0" w:beforeAutospacing="0"/>
        <w:jc w:val="both"/>
        <w:rPr>
          <w:color w:val="000000"/>
        </w:rPr>
      </w:pPr>
      <w:r w:rsidRPr="00300866">
        <w:t xml:space="preserve">Tropical forests cover approximately 1.9 billion hectares and perform ecosystem services of planetary significance. They harbour an estimated 45% of terrestrial biodiversity, store high amounts of carbon in biomass and soils, and sustain the livelihoods of more than 1 billion people (Lewis et al., 2009; Pan et al., 2011; </w:t>
      </w:r>
      <w:proofErr w:type="spellStart"/>
      <w:r w:rsidRPr="00300866">
        <w:t>Borma</w:t>
      </w:r>
      <w:proofErr w:type="spellEnd"/>
      <w:r w:rsidRPr="00300866">
        <w:t xml:space="preserve">, 2023; FAO, 2025). The Congo Basin, stretching across six Central African nations including Cameroon, constitutes the world's second-largest contiguous tropical rainforest massif (de </w:t>
      </w:r>
      <w:proofErr w:type="spellStart"/>
      <w:r w:rsidRPr="00300866">
        <w:t>Wasseige</w:t>
      </w:r>
      <w:proofErr w:type="spellEnd"/>
      <w:r w:rsidRPr="00300866">
        <w:t xml:space="preserve"> et al., 2012; Laurance et al., 2014; </w:t>
      </w:r>
      <w:r w:rsidR="007446F1" w:rsidRPr="007446F1">
        <w:t>Nago Zeufack</w:t>
      </w:r>
      <w:r w:rsidRPr="00300866">
        <w:t xml:space="preserve"> et al., 2025). Within Cameroon, forests cover approximately 22 million hectares; the Permanent Forest Estate (PFE) is allotted 8.7 million ha, including Forest Management Units (FMUs), which are managed for timber production under the 1994 Forest Law (Nasi et al., </w:t>
      </w:r>
      <w:r w:rsidR="007446F1" w:rsidRPr="007446F1">
        <w:t>2008</w:t>
      </w:r>
      <w:r w:rsidRPr="00300866">
        <w:t xml:space="preserve">; Topa et al., 2009). This law was modernised in 2024 to integrate the FMU system with contemporary climate change adaptation regimes and global supply-chain traceability mandates, such as the European Union Deforestation Regulation (EUDR) (Republic of Cameroon, 2024; Clever Project, 2025; </w:t>
      </w:r>
      <w:proofErr w:type="spellStart"/>
      <w:r w:rsidR="007446F1" w:rsidRPr="007446F1">
        <w:t>Kamkuimo</w:t>
      </w:r>
      <w:proofErr w:type="spellEnd"/>
      <w:r w:rsidR="007446F1">
        <w:t xml:space="preserve"> et al.</w:t>
      </w:r>
      <w:r w:rsidRPr="00300866">
        <w:t>, 2025). Operators are required to develop ten-year management plans that divide each FMU into Annual Cutting Areas (ACA), harvested once per year over a 30-year rotation period (Cerutti et al., 2011), to support sustainable management.</w:t>
      </w:r>
    </w:p>
    <w:p w14:paraId="7905E5ED" w14:textId="6E88772D" w:rsidR="00CC4749" w:rsidRPr="00300866" w:rsidRDefault="00CC4749" w:rsidP="001E68F8">
      <w:pPr>
        <w:pStyle w:val="font-claude-response-body"/>
        <w:spacing w:before="0" w:beforeAutospacing="0"/>
        <w:jc w:val="both"/>
        <w:rPr>
          <w:color w:val="000000"/>
        </w:rPr>
      </w:pPr>
      <w:r w:rsidRPr="00300866">
        <w:t xml:space="preserve">Sustainable management of these forests demands precise quantitative knowledge of stand structure. The most operationally critical </w:t>
      </w:r>
      <w:proofErr w:type="spellStart"/>
      <w:r w:rsidRPr="00300866">
        <w:t>dendrometric</w:t>
      </w:r>
      <w:proofErr w:type="spellEnd"/>
      <w:r w:rsidRPr="00300866">
        <w:t xml:space="preserve"> variable is diameter at breast height (DBH), measured at 1.30 m above ground. DBH serves as the primary predictor variable in virtually all allometric equations for timber volume (Picard et al., 2012), above-ground biomass (Henry et al., 2011; Chave et al., 2014; Shang et al., 2025), and carbon stock estimation (Lewis et al., 2009; </w:t>
      </w:r>
      <w:proofErr w:type="spellStart"/>
      <w:r w:rsidRPr="00300866">
        <w:t>Vieilledent</w:t>
      </w:r>
      <w:proofErr w:type="spellEnd"/>
      <w:r w:rsidRPr="00300866">
        <w:t xml:space="preserve"> et al., 2012; FAO, 2025). It is also the variable against which Minimum Cutting Diameter (MCD) regulations are enforced, logged volumes are calculated, and forest management plan compliance is assessed (Agrawal et al., 2008; </w:t>
      </w:r>
      <w:proofErr w:type="spellStart"/>
      <w:r w:rsidR="007446F1" w:rsidRPr="007446F1">
        <w:t>Bayol</w:t>
      </w:r>
      <w:proofErr w:type="spellEnd"/>
      <w:r w:rsidRPr="00300866">
        <w:t xml:space="preserve"> et al., 2009; Nasi et al., </w:t>
      </w:r>
      <w:r w:rsidR="007446F1" w:rsidRPr="007446F1">
        <w:t>2008</w:t>
      </w:r>
      <w:r w:rsidRPr="00300866">
        <w:t xml:space="preserve">; Cerutti et al., 2011; Forest Trends, 2026). Consequently, the distributional properties of </w:t>
      </w:r>
      <w:r w:rsidRPr="00300866">
        <w:lastRenderedPageBreak/>
        <w:t>DBH data have cascading consequences for forest governance, REDD+ accounting (UNFCCC, 2025), and royalty calculations paid to local communities and the national treasury. Standard parametric statistical assumptions, such as normality, homoscedasticity and independence, are routinely violated in tropical timber datasets (Zuur et al., 2009; Legendre &amp; Legendre, 2012). Yet many forest scientists apply parametric tests uncritically, risking inflated Type I error rates, biased parameter estimates, and invalid confidence intervals (Quinn &amp; Keough, 2002; Midway &amp; White, 2025). The consequences extend to management: if an allometric volume model is fitted with ordinary least squares (OLS) to non-normal, heteroscedastic residuals, the resulting volume estimates may be systematically biased. This may affect revenue calculations by misstating the carbon footprint of harvesting operations (Picard et al., 2012; Chave et al., 2014) if the data are not transformed prior to analysis.</w:t>
      </w:r>
    </w:p>
    <w:p w14:paraId="7252A6FC" w14:textId="183C29DF" w:rsidR="00CC4749" w:rsidRPr="00300866" w:rsidRDefault="00CC4749" w:rsidP="007C78B2">
      <w:pPr>
        <w:pStyle w:val="Heading2"/>
        <w:jc w:val="both"/>
        <w:rPr>
          <w:color w:val="000000" w:themeColor="text1"/>
          <w:sz w:val="24"/>
          <w:szCs w:val="24"/>
          <w:lang w:val="en-GB"/>
        </w:rPr>
      </w:pPr>
      <w:r w:rsidRPr="00300866">
        <w:rPr>
          <w:color w:val="000000" w:themeColor="text1"/>
          <w:sz w:val="24"/>
          <w:szCs w:val="24"/>
          <w:lang w:val="en-GB"/>
        </w:rPr>
        <w:t>1.</w:t>
      </w:r>
      <w:r w:rsidR="004D1E90" w:rsidRPr="00300866">
        <w:rPr>
          <w:color w:val="000000" w:themeColor="text1"/>
          <w:sz w:val="24"/>
          <w:szCs w:val="24"/>
          <w:lang w:val="en-GB"/>
        </w:rPr>
        <w:t>1</w:t>
      </w:r>
      <w:r w:rsidRPr="00300866">
        <w:rPr>
          <w:color w:val="000000" w:themeColor="text1"/>
          <w:sz w:val="24"/>
          <w:szCs w:val="24"/>
          <w:lang w:val="en-GB"/>
        </w:rPr>
        <w:t xml:space="preserve"> Mathematical Transformation</w:t>
      </w:r>
      <w:r w:rsidR="00C86877" w:rsidRPr="00300866">
        <w:rPr>
          <w:color w:val="000000" w:themeColor="text1"/>
          <w:sz w:val="24"/>
          <w:szCs w:val="24"/>
          <w:lang w:val="en-GB"/>
        </w:rPr>
        <w:t xml:space="preserve"> and Data Normalisation</w:t>
      </w:r>
      <w:r w:rsidR="004D1E90" w:rsidRPr="00300866">
        <w:rPr>
          <w:color w:val="000000" w:themeColor="text1"/>
          <w:sz w:val="24"/>
          <w:szCs w:val="24"/>
          <w:lang w:val="en-GB"/>
        </w:rPr>
        <w:t xml:space="preserve"> </w:t>
      </w:r>
      <w:r w:rsidRPr="00300866">
        <w:rPr>
          <w:color w:val="000000" w:themeColor="text1"/>
          <w:sz w:val="24"/>
          <w:szCs w:val="24"/>
          <w:lang w:val="en-GB"/>
        </w:rPr>
        <w:t>in Forestry</w:t>
      </w:r>
    </w:p>
    <w:p w14:paraId="43F8F73F" w14:textId="27CA98F8" w:rsidR="00CC4749" w:rsidRPr="00300866" w:rsidRDefault="00CC4749" w:rsidP="00C86877">
      <w:pPr>
        <w:pStyle w:val="font-claude-response-body"/>
        <w:spacing w:before="0" w:beforeAutospacing="0"/>
        <w:jc w:val="both"/>
        <w:rPr>
          <w:color w:val="000000"/>
        </w:rPr>
      </w:pPr>
      <w:r w:rsidRPr="00300866">
        <w:t>Data transformation has been a cornerstone of applied statistics since Pearson's (1900) foundational work on frequency curves. The square-</w:t>
      </w:r>
      <w:proofErr w:type="spellStart"/>
      <w:r w:rsidRPr="00300866">
        <w:t>root</w:t>
      </w:r>
      <w:proofErr w:type="spellEnd"/>
      <w:r w:rsidRPr="00300866">
        <w:t xml:space="preserve"> transformation was classically recommended for count (Poisson) data, the logarithmic transformation for right-skewed positive measurements, and the arcsine-square-</w:t>
      </w:r>
      <w:proofErr w:type="spellStart"/>
      <w:r w:rsidRPr="00300866">
        <w:t>root</w:t>
      </w:r>
      <w:proofErr w:type="spellEnd"/>
      <w:r w:rsidRPr="00300866">
        <w:t xml:space="preserve"> transformation for proportions (Sokal &amp; Rohlf, 1995). The Box-Cox transformation remains among the most widely cited variance-stabilising methods in applied ecology and forestry (Zuur et al., 2009; Legendre &amp; Legendre, 2012). Logarithmic transformations are deeply embedded in allometric modelling, while height-diameter models often require log-transformation of residuals to meet OLS assumptions (Zhang, 1997; Bailey &amp; Dell, 1973). However, logarithmic transformation is effective only for unimodal, right-skewed distributions, as it cannot resolve bimodality because no monotone function can convert a distribution with two local density maxima into one with a single mode (Sokal &amp; Rohlf, 1995).</w:t>
      </w:r>
    </w:p>
    <w:p w14:paraId="485BC6A2" w14:textId="284D8912" w:rsidR="00CC4749" w:rsidRPr="00300866" w:rsidRDefault="00CC4749" w:rsidP="00C86877">
      <w:pPr>
        <w:pStyle w:val="font-claude-response-body"/>
        <w:spacing w:before="0" w:beforeAutospacing="0"/>
        <w:jc w:val="both"/>
        <w:rPr>
          <w:color w:val="000000"/>
        </w:rPr>
      </w:pPr>
      <w:r w:rsidRPr="00300866">
        <w:t>Normalisation is frequently confused with transformation in the scientific literature, but the two operations are fundamentally distinct. Transformation applies a non-linear function to alter the shape of the distribution, whereas normalisation linearly rescales the data to a common range or to distributional parameters without altering shape (Hastie et al., 2009; Goodfellow et al., 2016). Normalisation ensures numerical stability in gradient-based optimisation (LeCun et al., 1998), enabling valid comparison across variables measured on different scales. Min-Max scaling (Patro &amp; Sahu, 2015) linearly maps values to [0, 1] using observed extremes as anchors but is highly sensitive to outliers. Z-score (Standard) scaling centres data at zero mean and unit variance (Jain et al., 2016), preserving distribution shape but remaining influenced by extreme values through the standard deviation. Robust scaling uses the median and interquartile range (IQR) as location and scale parameters, making it resistant to outliers and appropriate for non-normal distributions with extreme tails, such as tropical timber diameters (Pedregosa et al., 2011).</w:t>
      </w:r>
    </w:p>
    <w:p w14:paraId="03E00E52" w14:textId="7F430A7F" w:rsidR="00CC4749" w:rsidRPr="00300866" w:rsidRDefault="00CC4749" w:rsidP="007C78B2">
      <w:pPr>
        <w:pStyle w:val="Heading2"/>
        <w:jc w:val="both"/>
        <w:rPr>
          <w:color w:val="000000" w:themeColor="text1"/>
          <w:sz w:val="24"/>
          <w:szCs w:val="24"/>
          <w:lang w:val="en-GB"/>
        </w:rPr>
      </w:pPr>
      <w:r w:rsidRPr="00300866">
        <w:rPr>
          <w:color w:val="000000" w:themeColor="text1"/>
          <w:sz w:val="24"/>
          <w:szCs w:val="24"/>
          <w:lang w:val="en-GB"/>
        </w:rPr>
        <w:t>1.</w:t>
      </w:r>
      <w:r w:rsidR="00CE54E6" w:rsidRPr="00300866">
        <w:rPr>
          <w:color w:val="000000" w:themeColor="text1"/>
          <w:sz w:val="24"/>
          <w:szCs w:val="24"/>
          <w:lang w:val="en-GB"/>
        </w:rPr>
        <w:t>2</w:t>
      </w:r>
      <w:r w:rsidRPr="00300866">
        <w:rPr>
          <w:color w:val="000000" w:themeColor="text1"/>
          <w:sz w:val="24"/>
          <w:szCs w:val="24"/>
          <w:lang w:val="en-GB"/>
        </w:rPr>
        <w:t xml:space="preserve"> Machine Learning in Forest Science</w:t>
      </w:r>
      <w:r w:rsidR="00CE54E6" w:rsidRPr="00300866">
        <w:rPr>
          <w:color w:val="000000" w:themeColor="text1"/>
          <w:sz w:val="24"/>
          <w:szCs w:val="24"/>
          <w:lang w:val="en-GB"/>
        </w:rPr>
        <w:t xml:space="preserve"> with Python</w:t>
      </w:r>
    </w:p>
    <w:p w14:paraId="0F47B165" w14:textId="01687C9D" w:rsidR="00CC4749" w:rsidRPr="00300866" w:rsidRDefault="00CC4749" w:rsidP="005E258C">
      <w:pPr>
        <w:pStyle w:val="font-claude-response-body"/>
        <w:spacing w:before="0" w:beforeAutospacing="0"/>
        <w:jc w:val="both"/>
        <w:rPr>
          <w:color w:val="000000"/>
        </w:rPr>
      </w:pPr>
      <w:r w:rsidRPr="00300866">
        <w:t xml:space="preserve">Machine learning (ML) has transformed quantitative ecology and forest science over the past two decades. Supervised learning methods have been applied to above-ground biomass estimation from LiDAR point clouds (Asner et al., 2012; </w:t>
      </w:r>
      <w:proofErr w:type="spellStart"/>
      <w:r w:rsidRPr="00300866">
        <w:t>Réjou-Méchain</w:t>
      </w:r>
      <w:proofErr w:type="spellEnd"/>
      <w:r w:rsidRPr="00300866">
        <w:t xml:space="preserve"> et al., 2017; Feng et al., 2025), species classification from hyperspectral imagery (Fassnacht et al., 2016), deforestation prediction from satellite time series (Hansen et al., 2013), and timber volume estimation from structural attributes. Unsupervised ML methods, including clustering, dimensionality reduction and anomaly detection, offer complementary tools for revealing structure in </w:t>
      </w:r>
      <w:proofErr w:type="spellStart"/>
      <w:r w:rsidRPr="00300866">
        <w:t>dendrometric</w:t>
      </w:r>
      <w:proofErr w:type="spellEnd"/>
      <w:r w:rsidRPr="00300866">
        <w:t xml:space="preserve"> data without labelled training sets (Torresan et al., 2016). K-Means clustering, introduced by MacQueen (1967) and formalised by Lloyd (1982), partitions observations into k clusters by iteratively minimising the Within-Cluster Sum of Squares (WCSS). In forestry, K-Means provides an objective alternative to arbitrary diameter class boundaries (Bailey &amp; Dell, 1973) and has been applied to cluster tree species by functional traits (Laughlin et al., 2010). Principal Component Analysis (PCA) (Pearson, 1901; Hotelling, 1933) projects multivariate data onto orthogonal axes of maximum variance, </w:t>
      </w:r>
      <w:r w:rsidRPr="00300866">
        <w:lastRenderedPageBreak/>
        <w:t>enabling dimensionality reduction and visualisation; it has been widely used in forest ecology for ordination and functional trait analysis (Legendre &amp; Legendre, 2012).</w:t>
      </w:r>
    </w:p>
    <w:p w14:paraId="4C6D3C0B" w14:textId="2EE96398" w:rsidR="00CC4749" w:rsidRPr="00300866" w:rsidRDefault="00CC4749" w:rsidP="007C78B2">
      <w:pPr>
        <w:pStyle w:val="font-claude-response-body"/>
        <w:jc w:val="both"/>
        <w:rPr>
          <w:color w:val="000000"/>
        </w:rPr>
      </w:pPr>
      <w:r w:rsidRPr="00300866">
        <w:t>Isolation Forest (Liu et al., 2008) is an ensemble anomaly detection algorithm that isolates observations using random binary trees. Because anomalies are few and structurally distant from the majority, they require fewer partitions to isolate than normal points. Isolation Forest is distribution-free and makes no assumption about the underlying distribution shape. It has been shown to outperform classical methods (IQR, Z-score and Local Outlier Factor) on complex, non-Gaussian datasets (Liu et al., 2012; Goldstein &amp; Uchida, 2016; Choi &amp; Jung, 2025). In a regulatory compliance context, anomalies detected by Isolation Forest may correspond to data entry errors, measurement mistakes, or genuinely exceptional trees warranting additional verification (Picard et al., 2012) and review of programming code.</w:t>
      </w:r>
    </w:p>
    <w:p w14:paraId="5F3186C2" w14:textId="12C52891" w:rsidR="00CC4749" w:rsidRPr="00300866" w:rsidRDefault="00CC4749" w:rsidP="0086798D">
      <w:pPr>
        <w:pStyle w:val="font-claude-response-body"/>
        <w:spacing w:before="0" w:beforeAutospacing="0"/>
        <w:jc w:val="both"/>
        <w:rPr>
          <w:color w:val="000000"/>
        </w:rPr>
      </w:pPr>
      <w:r w:rsidRPr="00300866">
        <w:t>The emergence of Python as the dominant language for scientific computing and machine learning has transformed quantitative ecology (Müller &amp; Guido, 2016; VanderPlas, 2016). The scientific Python ecosystem, including NumPy (Harris et al., 2020), SciPy (Virtanen et al., 2020), Pandas (McKinney, 2010), Matplotlib (Hunter, 2007), Seaborn (Waskom, 2021), and scikit-learn (Pedregosa et al., 2011), provides a comprehensive, freely available, and reproducible analytical toolkit (Sandve et al., 2013; Peng, 2011; Wasser, 2025). NumPy and Pandas are designed for vectorised computation (Harris et al., 2020; McKinney, 2010), while scikit-learn ML algorithms handle batch processing efficiently (Pedregosa et al., 2011). The scalability of Python-based workflows is a critical advantage, as datasets can be extended to tens of thousands of records from national forest inventories or the entire Cameroonian Forest Management Unit (FMU) system without code changes. Furthermore, Python's accessibility, unlike that of proprietary packages (SAS, Minitab and SPSS) that require per-seat licensing, is especially important for African academic and governmental institutions with limited budgets (Müller &amp; Guido, 2016).</w:t>
      </w:r>
    </w:p>
    <w:p w14:paraId="20BB1110" w14:textId="0139525A" w:rsidR="00834316" w:rsidRPr="00300866" w:rsidRDefault="00C87419" w:rsidP="007C78B2">
      <w:pPr>
        <w:pStyle w:val="Heading2"/>
        <w:jc w:val="both"/>
        <w:rPr>
          <w:color w:val="000000" w:themeColor="text1"/>
          <w:sz w:val="24"/>
          <w:szCs w:val="24"/>
          <w:lang w:val="en-GB"/>
        </w:rPr>
      </w:pPr>
      <w:r w:rsidRPr="00300866">
        <w:rPr>
          <w:color w:val="000000" w:themeColor="text1"/>
          <w:sz w:val="24"/>
          <w:szCs w:val="24"/>
          <w:lang w:val="en-GB"/>
        </w:rPr>
        <w:t>1.</w:t>
      </w:r>
      <w:r w:rsidR="008E4E78" w:rsidRPr="00300866">
        <w:rPr>
          <w:color w:val="000000" w:themeColor="text1"/>
          <w:sz w:val="24"/>
          <w:szCs w:val="24"/>
          <w:lang w:val="en-GB"/>
        </w:rPr>
        <w:t>8</w:t>
      </w:r>
      <w:r w:rsidRPr="00300866">
        <w:rPr>
          <w:color w:val="000000" w:themeColor="text1"/>
          <w:sz w:val="24"/>
          <w:szCs w:val="24"/>
          <w:lang w:val="en-GB"/>
        </w:rPr>
        <w:t xml:space="preserve"> Research Gaps and Objectives</w:t>
      </w:r>
    </w:p>
    <w:p w14:paraId="438A5DAA" w14:textId="67C978A5" w:rsidR="00834316" w:rsidRPr="00300866" w:rsidRDefault="00C87419" w:rsidP="007C78B2">
      <w:pPr>
        <w:spacing w:after="180"/>
        <w:jc w:val="both"/>
        <w:rPr>
          <w:color w:val="000000" w:themeColor="text1"/>
        </w:rPr>
      </w:pPr>
      <w:r w:rsidRPr="00300866">
        <w:t>Despite the ecological and economic importance of the South West Region's FMUs, little work has examined the statistical properties of their harvested diameter distributions, evaluated the suitability of standard parametric assumptions, or applied modern Python-based machine learning to field-measured Central African forestry data. This study pursues five explicit objectives:</w:t>
      </w:r>
    </w:p>
    <w:p w14:paraId="2E382E35" w14:textId="747001C5" w:rsidR="00834316" w:rsidRPr="00300866" w:rsidRDefault="00C87419" w:rsidP="007C78B2">
      <w:pPr>
        <w:pStyle w:val="ListParagraph"/>
        <w:numPr>
          <w:ilvl w:val="0"/>
          <w:numId w:val="2"/>
        </w:numPr>
        <w:spacing w:before="80" w:after="80"/>
        <w:jc w:val="both"/>
        <w:rPr>
          <w:color w:val="000000" w:themeColor="text1"/>
          <w:lang w:val="en-GB"/>
        </w:rPr>
      </w:pPr>
      <w:r w:rsidRPr="00300866">
        <w:t xml:space="preserve">To provide a comprehensive descriptive </w:t>
      </w:r>
      <w:proofErr w:type="spellStart"/>
      <w:r w:rsidRPr="00300866">
        <w:t>characterisation</w:t>
      </w:r>
      <w:proofErr w:type="spellEnd"/>
      <w:r w:rsidRPr="00300866">
        <w:t xml:space="preserve"> and multi-test normality assessment of harvested timber diameters from FMUs in the South West Region of Cameroon using the Shapiro-Wilk, Kolmogorov-Smirnov, Anderson-Darling, and D'Agostino-Pearson tests.</w:t>
      </w:r>
    </w:p>
    <w:p w14:paraId="3C516CDD" w14:textId="2AB21760" w:rsidR="00834316" w:rsidRPr="00300866" w:rsidRDefault="00C87419" w:rsidP="007C78B2">
      <w:pPr>
        <w:pStyle w:val="ListParagraph"/>
        <w:numPr>
          <w:ilvl w:val="0"/>
          <w:numId w:val="2"/>
        </w:numPr>
        <w:spacing w:before="80" w:after="80"/>
        <w:jc w:val="both"/>
        <w:rPr>
          <w:color w:val="000000" w:themeColor="text1"/>
          <w:lang w:val="en-GB"/>
        </w:rPr>
      </w:pPr>
      <w:r w:rsidRPr="00300866">
        <w:t>To systematically evaluate five mathematical transformations, namely logarithmic, square-root, Box-Cox, Yeo-Johnson, and power transformations, for their ability to improve distributional normality.</w:t>
      </w:r>
    </w:p>
    <w:p w14:paraId="1ACA2A50" w14:textId="2A440901" w:rsidR="00834316" w:rsidRPr="00300866" w:rsidRDefault="00C87419" w:rsidP="007C78B2">
      <w:pPr>
        <w:pStyle w:val="ListParagraph"/>
        <w:numPr>
          <w:ilvl w:val="0"/>
          <w:numId w:val="2"/>
        </w:numPr>
        <w:spacing w:before="80" w:after="80"/>
        <w:jc w:val="both"/>
        <w:rPr>
          <w:color w:val="000000" w:themeColor="text1"/>
          <w:lang w:val="en-GB"/>
        </w:rPr>
      </w:pPr>
      <w:r w:rsidRPr="00300866">
        <w:t xml:space="preserve">To compare five data </w:t>
      </w:r>
      <w:proofErr w:type="spellStart"/>
      <w:r w:rsidRPr="00300866">
        <w:t>normalisation</w:t>
      </w:r>
      <w:proofErr w:type="spellEnd"/>
      <w:r w:rsidRPr="00300866">
        <w:t xml:space="preserve"> strategies, namely Min-Max, Z-score, Robust, and scikit-learn </w:t>
      </w:r>
      <w:proofErr w:type="spellStart"/>
      <w:r w:rsidRPr="00300866">
        <w:t>PowerTransformer</w:t>
      </w:r>
      <w:proofErr w:type="spellEnd"/>
      <w:r w:rsidRPr="00300866">
        <w:t xml:space="preserve"> variants, with respect to their statistical properties and suitability for downstream forest inventory modelling.</w:t>
      </w:r>
    </w:p>
    <w:p w14:paraId="58C5F23D" w14:textId="072BD271" w:rsidR="00834316" w:rsidRPr="00300866" w:rsidRDefault="00C87419" w:rsidP="007C78B2">
      <w:pPr>
        <w:pStyle w:val="ListParagraph"/>
        <w:numPr>
          <w:ilvl w:val="0"/>
          <w:numId w:val="2"/>
        </w:numPr>
        <w:spacing w:before="80" w:after="80"/>
        <w:jc w:val="both"/>
        <w:rPr>
          <w:color w:val="000000" w:themeColor="text1"/>
          <w:lang w:val="en-GB"/>
        </w:rPr>
      </w:pPr>
      <w:r w:rsidRPr="00300866">
        <w:t>To apply K-Means, PCA, and Isolation Forest machine learning algorithms to identify natural diameter classes, assess feature redundancy, and detect anomalous observations.</w:t>
      </w:r>
    </w:p>
    <w:p w14:paraId="3CEAEA53" w14:textId="1DCD7D03" w:rsidR="00834316" w:rsidRPr="00300866" w:rsidRDefault="00C87419" w:rsidP="007C78B2">
      <w:pPr>
        <w:pStyle w:val="ListParagraph"/>
        <w:numPr>
          <w:ilvl w:val="0"/>
          <w:numId w:val="2"/>
        </w:numPr>
        <w:spacing w:before="80" w:after="80"/>
        <w:jc w:val="both"/>
        <w:rPr>
          <w:color w:val="000000" w:themeColor="text1"/>
          <w:lang w:val="en-GB"/>
        </w:rPr>
      </w:pPr>
      <w:r w:rsidRPr="00300866">
        <w:t>To demonstrate a fully reproducible, open-source Python-based analytical pipeline as a methodological template for statistical forest science across the Congo Basin.</w:t>
      </w:r>
    </w:p>
    <w:p w14:paraId="6A9E683F" w14:textId="42C66807" w:rsidR="003F12D5" w:rsidRPr="00300866" w:rsidRDefault="003F12D5" w:rsidP="007C78B2">
      <w:pPr>
        <w:pStyle w:val="Heading2"/>
        <w:spacing w:before="240" w:after="240"/>
        <w:jc w:val="both"/>
        <w:rPr>
          <w:color w:val="000000" w:themeColor="text1"/>
          <w:sz w:val="24"/>
          <w:szCs w:val="24"/>
          <w:lang w:val="en-GB"/>
        </w:rPr>
      </w:pPr>
      <w:r w:rsidRPr="00300866">
        <w:rPr>
          <w:color w:val="000000" w:themeColor="text1"/>
          <w:sz w:val="24"/>
          <w:szCs w:val="24"/>
          <w:lang w:val="en-GB"/>
        </w:rPr>
        <w:t>1.</w:t>
      </w:r>
      <w:r w:rsidR="008E4E78" w:rsidRPr="00300866">
        <w:rPr>
          <w:color w:val="000000" w:themeColor="text1"/>
          <w:sz w:val="24"/>
          <w:szCs w:val="24"/>
          <w:lang w:val="en-GB"/>
        </w:rPr>
        <w:t>9</w:t>
      </w:r>
      <w:r w:rsidRPr="00300866">
        <w:rPr>
          <w:color w:val="000000" w:themeColor="text1"/>
          <w:sz w:val="24"/>
          <w:szCs w:val="24"/>
          <w:lang w:val="en-GB"/>
        </w:rPr>
        <w:t xml:space="preserve"> Hypotheses</w:t>
      </w:r>
    </w:p>
    <w:p w14:paraId="650A564C" w14:textId="77777777" w:rsidR="003F12D5" w:rsidRPr="00300866" w:rsidRDefault="003F12D5" w:rsidP="007C78B2">
      <w:pPr>
        <w:pStyle w:val="font-claude-response-body"/>
        <w:spacing w:before="0" w:beforeAutospacing="0" w:after="240" w:afterAutospacing="0"/>
        <w:jc w:val="both"/>
        <w:rPr>
          <w:color w:val="000000" w:themeColor="text1"/>
        </w:rPr>
      </w:pPr>
      <w:r w:rsidRPr="00300866">
        <w:rPr>
          <w:rStyle w:val="Strong"/>
          <w:color w:val="000000" w:themeColor="text1"/>
        </w:rPr>
        <w:t>Objective 1: Normality Assessment of Harvested Timber Diameters</w:t>
      </w:r>
    </w:p>
    <w:p w14:paraId="589D92CA" w14:textId="77777777" w:rsidR="003F12D5" w:rsidRPr="00300866" w:rsidRDefault="003F12D5" w:rsidP="007C78B2">
      <w:pPr>
        <w:pStyle w:val="font-claude-response-body"/>
        <w:spacing w:before="0" w:beforeAutospacing="0" w:after="80" w:afterAutospacing="0"/>
        <w:jc w:val="both"/>
        <w:rPr>
          <w:color w:val="000000" w:themeColor="text1"/>
        </w:rPr>
      </w:pPr>
      <w:r w:rsidRPr="00300866">
        <w:rPr>
          <w:rStyle w:val="Strong"/>
          <w:color w:val="000000" w:themeColor="text1"/>
        </w:rPr>
        <w:lastRenderedPageBreak/>
        <w:t>H₀₁:</w:t>
      </w:r>
      <w:r w:rsidRPr="00300866">
        <w:rPr>
          <w:color w:val="000000" w:themeColor="text1"/>
        </w:rPr>
        <w:t xml:space="preserve"> The diameter distribution of harvested timber stems from FMUs in the South West Region of Cameroon does not significantly differ from a normal distribution (i.e., the data are normally distributed).</w:t>
      </w:r>
    </w:p>
    <w:p w14:paraId="30152434" w14:textId="77777777" w:rsidR="003F12D5" w:rsidRPr="00300866" w:rsidRDefault="003F12D5" w:rsidP="007C78B2">
      <w:pPr>
        <w:pStyle w:val="font-claude-response-body"/>
        <w:spacing w:before="0" w:beforeAutospacing="0" w:after="80" w:afterAutospacing="0"/>
        <w:jc w:val="both"/>
        <w:rPr>
          <w:color w:val="000000" w:themeColor="text1"/>
        </w:rPr>
      </w:pPr>
      <w:r w:rsidRPr="00300866">
        <w:rPr>
          <w:rStyle w:val="Strong"/>
          <w:color w:val="000000" w:themeColor="text1"/>
        </w:rPr>
        <w:t>H₁₁:</w:t>
      </w:r>
      <w:r w:rsidRPr="00300866">
        <w:rPr>
          <w:color w:val="000000" w:themeColor="text1"/>
        </w:rPr>
        <w:t xml:space="preserve"> The diameter distribution of harvested timber stems from FMUs in the South West Region of Cameroon differs significantly from a normal distribution (i.e., the data are not normally distributed).</w:t>
      </w:r>
    </w:p>
    <w:p w14:paraId="361AAA0B" w14:textId="77777777" w:rsidR="003F12D5" w:rsidRPr="00300866" w:rsidRDefault="003F12D5" w:rsidP="007C78B2">
      <w:pPr>
        <w:pStyle w:val="font-claude-response-body"/>
        <w:spacing w:before="0" w:beforeAutospacing="0"/>
        <w:jc w:val="both"/>
        <w:rPr>
          <w:color w:val="000000" w:themeColor="text1"/>
        </w:rPr>
      </w:pPr>
      <w:r w:rsidRPr="00300866">
        <w:rPr>
          <w:rStyle w:val="Emphasis"/>
          <w:color w:val="000000" w:themeColor="text1"/>
        </w:rPr>
        <w:t>Tested using: Shapiro-Wilk, Kolmogorov-Smirnov, Anderson-Darling, and D'Agostino-Pearson tests at α = 0.05.</w:t>
      </w:r>
    </w:p>
    <w:p w14:paraId="17CD9421" w14:textId="77777777" w:rsidR="003F12D5" w:rsidRPr="00300866" w:rsidRDefault="003F12D5" w:rsidP="007C78B2">
      <w:pPr>
        <w:pStyle w:val="font-claude-response-body"/>
        <w:spacing w:before="240" w:beforeAutospacing="0" w:after="240" w:afterAutospacing="0"/>
        <w:jc w:val="both"/>
        <w:rPr>
          <w:color w:val="000000" w:themeColor="text1"/>
        </w:rPr>
      </w:pPr>
      <w:r w:rsidRPr="00300866">
        <w:rPr>
          <w:rStyle w:val="Strong"/>
          <w:color w:val="000000" w:themeColor="text1"/>
        </w:rPr>
        <w:t>Objective 2: Efficacy of Mathematical Transformations</w:t>
      </w:r>
    </w:p>
    <w:p w14:paraId="44B88783" w14:textId="77777777" w:rsidR="003F12D5" w:rsidRPr="00300866" w:rsidRDefault="003F12D5" w:rsidP="007C78B2">
      <w:pPr>
        <w:pStyle w:val="font-claude-response-body"/>
        <w:spacing w:before="0" w:beforeAutospacing="0" w:after="80" w:afterAutospacing="0"/>
        <w:jc w:val="both"/>
        <w:rPr>
          <w:color w:val="000000" w:themeColor="text1"/>
        </w:rPr>
      </w:pPr>
      <w:r w:rsidRPr="00300866">
        <w:rPr>
          <w:rStyle w:val="Strong"/>
          <w:color w:val="000000" w:themeColor="text1"/>
        </w:rPr>
        <w:t>H₀₂:</w:t>
      </w:r>
      <w:r w:rsidRPr="00300866">
        <w:rPr>
          <w:color w:val="000000" w:themeColor="text1"/>
        </w:rPr>
        <w:t xml:space="preserve"> None of the five mathematical transformations (logarithmic, square-root, Box-Cox, Yeo-Johnson, and power) will significantly improve the normality of the diameter distribution, as assessed by the Shapiro-Wilk statistic and absolute skewness.</w:t>
      </w:r>
    </w:p>
    <w:p w14:paraId="7633780A" w14:textId="77777777" w:rsidR="003F12D5" w:rsidRPr="00300866" w:rsidRDefault="003F12D5" w:rsidP="007C78B2">
      <w:pPr>
        <w:pStyle w:val="font-claude-response-body"/>
        <w:spacing w:before="0" w:beforeAutospacing="0" w:after="80" w:afterAutospacing="0"/>
        <w:jc w:val="both"/>
        <w:rPr>
          <w:color w:val="000000" w:themeColor="text1"/>
        </w:rPr>
      </w:pPr>
      <w:r w:rsidRPr="00300866">
        <w:rPr>
          <w:rStyle w:val="Strong"/>
          <w:color w:val="000000" w:themeColor="text1"/>
        </w:rPr>
        <w:t>H₁₂:</w:t>
      </w:r>
      <w:r w:rsidRPr="00300866">
        <w:rPr>
          <w:color w:val="000000" w:themeColor="text1"/>
        </w:rPr>
        <w:t xml:space="preserve"> At least one of the five mathematical transformations will significantly improve the normality of the diameter distribution, producing a Shapiro-Wilk p-value &gt; 0.05 and an absolute skewness |g₁| &lt; 0.5 relative to the untransformed data.</w:t>
      </w:r>
    </w:p>
    <w:p w14:paraId="2F911477" w14:textId="77777777" w:rsidR="003F12D5" w:rsidRPr="00300866" w:rsidRDefault="003F12D5" w:rsidP="007C78B2">
      <w:pPr>
        <w:pStyle w:val="font-claude-response-body"/>
        <w:spacing w:before="0" w:beforeAutospacing="0"/>
        <w:jc w:val="both"/>
        <w:rPr>
          <w:color w:val="000000" w:themeColor="text1"/>
        </w:rPr>
      </w:pPr>
      <w:r w:rsidRPr="00300866">
        <w:rPr>
          <w:rStyle w:val="Emphasis"/>
          <w:color w:val="000000" w:themeColor="text1"/>
        </w:rPr>
        <w:t>Expected outcome informed by the mathematical theorem that no monotone transformation can resolve structural bimodality (Sokal &amp; Rohlf, 1995).</w:t>
      </w:r>
    </w:p>
    <w:p w14:paraId="61A2A4D1" w14:textId="77777777" w:rsidR="003F12D5" w:rsidRPr="00300866" w:rsidRDefault="003F12D5" w:rsidP="007C78B2">
      <w:pPr>
        <w:pStyle w:val="font-claude-response-body"/>
        <w:spacing w:after="240" w:afterAutospacing="0"/>
        <w:jc w:val="both"/>
        <w:rPr>
          <w:color w:val="000000" w:themeColor="text1"/>
        </w:rPr>
      </w:pPr>
      <w:r w:rsidRPr="00300866">
        <w:rPr>
          <w:rStyle w:val="Strong"/>
          <w:color w:val="000000" w:themeColor="text1"/>
        </w:rPr>
        <w:t>Objective 3: Comparison of Data Normalisation Strategies</w:t>
      </w:r>
    </w:p>
    <w:p w14:paraId="3799C9A8" w14:textId="77777777" w:rsidR="003F12D5" w:rsidRPr="00300866" w:rsidRDefault="003F12D5" w:rsidP="007C78B2">
      <w:pPr>
        <w:pStyle w:val="font-claude-response-body"/>
        <w:spacing w:before="0" w:beforeAutospacing="0" w:after="80" w:afterAutospacing="0"/>
        <w:jc w:val="both"/>
        <w:rPr>
          <w:color w:val="000000" w:themeColor="text1"/>
        </w:rPr>
      </w:pPr>
      <w:r w:rsidRPr="00300866">
        <w:rPr>
          <w:rStyle w:val="Strong"/>
          <w:color w:val="000000" w:themeColor="text1"/>
        </w:rPr>
        <w:t>H₀₃:</w:t>
      </w:r>
      <w:r w:rsidRPr="00300866">
        <w:rPr>
          <w:color w:val="000000" w:themeColor="text1"/>
        </w:rPr>
        <w:t xml:space="preserve"> There is no significant difference among the five normalisation strategies (Min-Max, Z-score, Robust, </w:t>
      </w:r>
      <w:proofErr w:type="spellStart"/>
      <w:r w:rsidRPr="00300866">
        <w:rPr>
          <w:color w:val="000000" w:themeColor="text1"/>
        </w:rPr>
        <w:t>PowerTransformer</w:t>
      </w:r>
      <w:proofErr w:type="spellEnd"/>
      <w:r w:rsidRPr="00300866">
        <w:rPr>
          <w:color w:val="000000" w:themeColor="text1"/>
        </w:rPr>
        <w:t xml:space="preserve"> Box-Cox, and </w:t>
      </w:r>
      <w:proofErr w:type="spellStart"/>
      <w:r w:rsidRPr="00300866">
        <w:rPr>
          <w:color w:val="000000" w:themeColor="text1"/>
        </w:rPr>
        <w:t>PowerTransformer</w:t>
      </w:r>
      <w:proofErr w:type="spellEnd"/>
      <w:r w:rsidRPr="00300866">
        <w:rPr>
          <w:color w:val="000000" w:themeColor="text1"/>
        </w:rPr>
        <w:t xml:space="preserve"> Yeo-Johnson) in their ability to improve the symmetry, range stability, and suitability for machine learning of the harvested diameter data.</w:t>
      </w:r>
    </w:p>
    <w:p w14:paraId="21DA02CE" w14:textId="4884506B" w:rsidR="003F12D5" w:rsidRPr="00300866" w:rsidRDefault="003F12D5" w:rsidP="007C78B2">
      <w:pPr>
        <w:pStyle w:val="font-claude-response-body"/>
        <w:spacing w:before="0" w:beforeAutospacing="0" w:after="80" w:afterAutospacing="0"/>
        <w:jc w:val="both"/>
        <w:rPr>
          <w:color w:val="000000" w:themeColor="text1"/>
        </w:rPr>
      </w:pPr>
      <w:r w:rsidRPr="00300866">
        <w:rPr>
          <w:rStyle w:val="Strong"/>
          <w:color w:val="000000" w:themeColor="text1"/>
        </w:rPr>
        <w:t>H₁₃:</w:t>
      </w:r>
      <w:r w:rsidRPr="00300866">
        <w:rPr>
          <w:color w:val="000000" w:themeColor="text1"/>
        </w:rPr>
        <w:t xml:space="preserve"> The five normalisation strategies differ significantly in their distributional properties</w:t>
      </w:r>
      <w:r w:rsidR="00F63C09" w:rsidRPr="00300866">
        <w:rPr>
          <w:color w:val="000000" w:themeColor="text1"/>
        </w:rPr>
        <w:t xml:space="preserve">, </w:t>
      </w:r>
      <w:r w:rsidRPr="00300866">
        <w:rPr>
          <w:color w:val="000000" w:themeColor="text1"/>
        </w:rPr>
        <w:t xml:space="preserve">specifically in output range, sensitivity to extreme diameter values, residual skewness, and Shapiro-Wilk p-value such that Robust scaling and </w:t>
      </w:r>
      <w:proofErr w:type="spellStart"/>
      <w:r w:rsidRPr="00300866">
        <w:rPr>
          <w:color w:val="000000" w:themeColor="text1"/>
        </w:rPr>
        <w:t>PowerTransformer</w:t>
      </w:r>
      <w:proofErr w:type="spellEnd"/>
      <w:r w:rsidRPr="00300866">
        <w:rPr>
          <w:color w:val="000000" w:themeColor="text1"/>
        </w:rPr>
        <w:t xml:space="preserve"> variants outperform Min-Max and Z-score scaling for non-normal, bimodal forestry data.</w:t>
      </w:r>
    </w:p>
    <w:p w14:paraId="43AA6B55" w14:textId="77777777" w:rsidR="003F12D5" w:rsidRPr="00300866" w:rsidRDefault="003F12D5" w:rsidP="007C78B2">
      <w:pPr>
        <w:pStyle w:val="font-claude-response-body"/>
        <w:spacing w:before="0" w:beforeAutospacing="0"/>
        <w:jc w:val="both"/>
        <w:rPr>
          <w:color w:val="000000" w:themeColor="text1"/>
        </w:rPr>
      </w:pPr>
      <w:r w:rsidRPr="00300866">
        <w:rPr>
          <w:rStyle w:val="Emphasis"/>
          <w:color w:val="000000" w:themeColor="text1"/>
        </w:rPr>
        <w:t>Assessed by comparing mean, SD, range, and SW p-value across all five normalised outputs.</w:t>
      </w:r>
    </w:p>
    <w:p w14:paraId="0670C66D" w14:textId="77777777" w:rsidR="003F12D5" w:rsidRPr="00300866" w:rsidRDefault="003F12D5" w:rsidP="007C78B2">
      <w:pPr>
        <w:pStyle w:val="font-claude-response-body"/>
        <w:spacing w:after="240" w:afterAutospacing="0"/>
        <w:jc w:val="both"/>
        <w:rPr>
          <w:color w:val="000000" w:themeColor="text1"/>
        </w:rPr>
      </w:pPr>
      <w:r w:rsidRPr="00300866">
        <w:rPr>
          <w:rStyle w:val="Strong"/>
          <w:color w:val="000000" w:themeColor="text1"/>
        </w:rPr>
        <w:t>Objective 4: Machine Learning Identification of Natural Diameter Classes</w:t>
      </w:r>
    </w:p>
    <w:p w14:paraId="7E389D43" w14:textId="668E26F5" w:rsidR="00E53AF4" w:rsidRPr="00300866" w:rsidRDefault="003F12D5" w:rsidP="007C78B2">
      <w:pPr>
        <w:pStyle w:val="font-claude-response-body"/>
        <w:spacing w:before="0" w:beforeAutospacing="0" w:after="80" w:afterAutospacing="0"/>
        <w:jc w:val="both"/>
        <w:rPr>
          <w:color w:val="000000" w:themeColor="text1"/>
        </w:rPr>
      </w:pPr>
      <w:r w:rsidRPr="00300866">
        <w:rPr>
          <w:rStyle w:val="Strong"/>
          <w:color w:val="000000" w:themeColor="text1"/>
        </w:rPr>
        <w:t>H₀₄:</w:t>
      </w:r>
      <w:r w:rsidRPr="00300866">
        <w:rPr>
          <w:color w:val="000000" w:themeColor="text1"/>
        </w:rPr>
        <w:t xml:space="preserve"> There are no statistically distinct natural diameter classes in the harvested timber dataset; K-Means clustering (k = 3) will not produce cluster centroids that correspond to ecologically or regulatorily meaningful diameter groups, and PCA will not reveal dimensional redundancy among normalised features.</w:t>
      </w:r>
    </w:p>
    <w:p w14:paraId="4D2FF6A5" w14:textId="6065222D" w:rsidR="003F12D5" w:rsidRPr="00300866" w:rsidRDefault="003F12D5" w:rsidP="007C78B2">
      <w:pPr>
        <w:pStyle w:val="font-claude-response-body"/>
        <w:spacing w:before="0" w:beforeAutospacing="0" w:after="80" w:afterAutospacing="0"/>
        <w:jc w:val="both"/>
        <w:rPr>
          <w:color w:val="000000" w:themeColor="text1"/>
        </w:rPr>
      </w:pPr>
      <w:r w:rsidRPr="00300866">
        <w:rPr>
          <w:rStyle w:val="Strong"/>
          <w:color w:val="000000" w:themeColor="text1"/>
        </w:rPr>
        <w:t>H₁₄:</w:t>
      </w:r>
      <w:r w:rsidRPr="00300866">
        <w:rPr>
          <w:color w:val="000000" w:themeColor="text1"/>
        </w:rPr>
        <w:t xml:space="preserve"> </w:t>
      </w:r>
      <w:r w:rsidR="00E53AF4" w:rsidRPr="00300866">
        <w:rPr>
          <w:color w:val="000000" w:themeColor="text1"/>
        </w:rPr>
        <w:t>K-Means clustering (k = 3) will identify three statistically distinct and ecologically meaningful diameter classes corresponding to near-MCD, transitional, and high-MCD species groups as defined by MINFOF (2019) regulations, providing data-driven validation of regulatory threshold coherence; PCA will confirm that normalised features are dimensionally redundant, an expected consequence of applying monotonic transformations to a univariate diameter vector with PC1 explaining ≥ 90% of total variance.</w:t>
      </w:r>
    </w:p>
    <w:p w14:paraId="4415F839" w14:textId="77777777" w:rsidR="003F12D5" w:rsidRPr="00300866" w:rsidRDefault="003F12D5" w:rsidP="007C78B2">
      <w:pPr>
        <w:pStyle w:val="font-claude-response-body"/>
        <w:spacing w:before="0" w:beforeAutospacing="0"/>
        <w:jc w:val="both"/>
        <w:rPr>
          <w:color w:val="000000" w:themeColor="text1"/>
        </w:rPr>
      </w:pPr>
      <w:r w:rsidRPr="00300866">
        <w:rPr>
          <w:rStyle w:val="Emphasis"/>
          <w:color w:val="000000" w:themeColor="text1"/>
        </w:rPr>
        <w:t>Cluster validity assessed by within-cluster sum of squares (WCSS) and ecological correspondence with MCD thresholds.</w:t>
      </w:r>
    </w:p>
    <w:p w14:paraId="566F9D80" w14:textId="77777777" w:rsidR="003F12D5" w:rsidRPr="00300866" w:rsidRDefault="003F12D5" w:rsidP="007C78B2">
      <w:pPr>
        <w:pStyle w:val="font-claude-response-body"/>
        <w:spacing w:after="240" w:afterAutospacing="0"/>
        <w:jc w:val="both"/>
        <w:rPr>
          <w:color w:val="000000" w:themeColor="text1"/>
        </w:rPr>
      </w:pPr>
      <w:r w:rsidRPr="00300866">
        <w:rPr>
          <w:rStyle w:val="Strong"/>
          <w:color w:val="000000" w:themeColor="text1"/>
        </w:rPr>
        <w:t>Objective 5: Anomaly Detection and Reproducibility of the Python Pipeline</w:t>
      </w:r>
    </w:p>
    <w:p w14:paraId="12FA25F3" w14:textId="77777777" w:rsidR="003F12D5" w:rsidRPr="00300866" w:rsidRDefault="003F12D5" w:rsidP="007C78B2">
      <w:pPr>
        <w:pStyle w:val="font-claude-response-body"/>
        <w:spacing w:before="0" w:beforeAutospacing="0" w:after="80" w:afterAutospacing="0"/>
        <w:jc w:val="both"/>
        <w:rPr>
          <w:color w:val="000000" w:themeColor="text1"/>
        </w:rPr>
      </w:pPr>
      <w:r w:rsidRPr="00300866">
        <w:rPr>
          <w:rStyle w:val="Strong"/>
          <w:color w:val="000000" w:themeColor="text1"/>
        </w:rPr>
        <w:t>H₀₅:</w:t>
      </w:r>
      <w:r w:rsidRPr="00300866">
        <w:rPr>
          <w:color w:val="000000" w:themeColor="text1"/>
        </w:rPr>
        <w:t xml:space="preserve"> The Isolation Forest algorithm will not identify a significantly greater number of anomalous diameter records than classical outlier detection methods (IQR and Z-score), and the Python-based analytical pipeline will not demonstrate reproducibility or scalability advantages over conventional statistical approaches.</w:t>
      </w:r>
    </w:p>
    <w:p w14:paraId="218E84B7" w14:textId="01E39261" w:rsidR="003F12D5" w:rsidRPr="00300866" w:rsidRDefault="003F12D5" w:rsidP="007C78B2">
      <w:pPr>
        <w:pStyle w:val="font-claude-response-body"/>
        <w:spacing w:before="0" w:beforeAutospacing="0"/>
        <w:jc w:val="both"/>
        <w:rPr>
          <w:color w:val="000000" w:themeColor="text1"/>
        </w:rPr>
      </w:pPr>
      <w:r w:rsidRPr="00300866">
        <w:rPr>
          <w:rStyle w:val="Strong"/>
          <w:color w:val="000000" w:themeColor="text1"/>
        </w:rPr>
        <w:lastRenderedPageBreak/>
        <w:t>H₁₅:</w:t>
      </w:r>
      <w:r w:rsidRPr="00300866">
        <w:rPr>
          <w:color w:val="000000" w:themeColor="text1"/>
        </w:rPr>
        <w:t xml:space="preserve"> The Isolation Forest algorithm, being distribution-free, will identify a significantly greater number of anomalous records than IQR and Z-score methods</w:t>
      </w:r>
      <w:r w:rsidR="00F63C09" w:rsidRPr="00300866">
        <w:rPr>
          <w:color w:val="000000" w:themeColor="text1"/>
        </w:rPr>
        <w:t xml:space="preserve">, </w:t>
      </w:r>
      <w:r w:rsidRPr="00300866">
        <w:rPr>
          <w:color w:val="000000" w:themeColor="text1"/>
        </w:rPr>
        <w:t>which perform poorly on bimodal, non-Gaussian distributions</w:t>
      </w:r>
      <w:r w:rsidR="00F63C09" w:rsidRPr="00300866">
        <w:rPr>
          <w:color w:val="000000" w:themeColor="text1"/>
        </w:rPr>
        <w:t xml:space="preserve">, </w:t>
      </w:r>
      <w:r w:rsidRPr="00300866">
        <w:rPr>
          <w:color w:val="000000" w:themeColor="text1"/>
        </w:rPr>
        <w:t>and the Python-based pipeline will demonstrate full reproducibility, scalability, and extensibility advantages consistent with open-science best practices</w:t>
      </w:r>
      <w:r w:rsidR="00F63C09" w:rsidRPr="00300866">
        <w:rPr>
          <w:color w:val="000000" w:themeColor="text1"/>
        </w:rPr>
        <w:t>.</w:t>
      </w:r>
    </w:p>
    <w:p w14:paraId="40B583CA" w14:textId="00DE6BA3" w:rsidR="00834316" w:rsidRPr="00300866" w:rsidRDefault="008E4E78" w:rsidP="007C78B2">
      <w:pPr>
        <w:pStyle w:val="Heading1"/>
        <w:jc w:val="both"/>
        <w:rPr>
          <w:color w:val="000000" w:themeColor="text1"/>
          <w:sz w:val="24"/>
          <w:szCs w:val="24"/>
          <w:lang w:val="en-GB"/>
        </w:rPr>
      </w:pPr>
      <w:r w:rsidRPr="00300866">
        <w:rPr>
          <w:color w:val="000000" w:themeColor="text1"/>
          <w:sz w:val="24"/>
          <w:szCs w:val="24"/>
          <w:lang w:val="en-GB"/>
        </w:rPr>
        <w:t>2</w:t>
      </w:r>
      <w:r w:rsidR="00C87419" w:rsidRPr="00300866">
        <w:rPr>
          <w:color w:val="000000" w:themeColor="text1"/>
          <w:sz w:val="24"/>
          <w:szCs w:val="24"/>
          <w:lang w:val="en-GB"/>
        </w:rPr>
        <w:t>. Materials and Methods</w:t>
      </w:r>
    </w:p>
    <w:p w14:paraId="0E8DAE48" w14:textId="34DC65C4" w:rsidR="00834316" w:rsidRPr="00300866" w:rsidRDefault="008E4E78" w:rsidP="007C78B2">
      <w:pPr>
        <w:pStyle w:val="Heading2"/>
        <w:jc w:val="both"/>
        <w:rPr>
          <w:color w:val="000000" w:themeColor="text1"/>
          <w:sz w:val="24"/>
          <w:szCs w:val="24"/>
          <w:lang w:val="en-GB"/>
        </w:rPr>
      </w:pPr>
      <w:r w:rsidRPr="00300866">
        <w:rPr>
          <w:color w:val="000000" w:themeColor="text1"/>
          <w:sz w:val="24"/>
          <w:szCs w:val="24"/>
          <w:lang w:val="en-GB"/>
        </w:rPr>
        <w:t>2</w:t>
      </w:r>
      <w:r w:rsidR="00C87419" w:rsidRPr="00300866">
        <w:rPr>
          <w:color w:val="000000" w:themeColor="text1"/>
          <w:sz w:val="24"/>
          <w:szCs w:val="24"/>
          <w:lang w:val="en-GB"/>
        </w:rPr>
        <w:t>.1 Data Collection and Dataset Description</w:t>
      </w:r>
    </w:p>
    <w:p w14:paraId="6C63C816" w14:textId="0B2D5D03" w:rsidR="00834316" w:rsidRPr="00300866" w:rsidRDefault="00C87419" w:rsidP="007C78B2">
      <w:pPr>
        <w:spacing w:after="180"/>
        <w:jc w:val="both"/>
        <w:rPr>
          <w:color w:val="000000" w:themeColor="text1"/>
        </w:rPr>
      </w:pPr>
      <w:r w:rsidRPr="00300866">
        <w:t>Diameter measurements were obtained from official annual harvest declarations compiled from FMUs in the South West Region of Cameroon. Each record comprised species identification and DBH (cm). The dataset comprised 373 individual tree observations spanning 24 commercial timber species, consistent in scale with published FMU inventory studies from the Congo Basin (</w:t>
      </w:r>
      <w:proofErr w:type="spellStart"/>
      <w:r w:rsidRPr="00300866">
        <w:t>Gourlet</w:t>
      </w:r>
      <w:proofErr w:type="spellEnd"/>
      <w:r w:rsidRPr="00300866">
        <w:t xml:space="preserve">-Fleury et al., 2004). Data were loaded into Python using </w:t>
      </w:r>
      <w:proofErr w:type="spellStart"/>
      <w:proofErr w:type="gramStart"/>
      <w:r w:rsidRPr="00300866">
        <w:t>pandas.read</w:t>
      </w:r>
      <w:proofErr w:type="gramEnd"/>
      <w:r w:rsidRPr="00300866">
        <w:t>_</w:t>
      </w:r>
      <w:proofErr w:type="gramStart"/>
      <w:r w:rsidRPr="00300866">
        <w:t>csv</w:t>
      </w:r>
      <w:proofErr w:type="spellEnd"/>
      <w:r w:rsidRPr="00300866">
        <w:t>(</w:t>
      </w:r>
      <w:proofErr w:type="gramEnd"/>
      <w:r w:rsidRPr="00300866">
        <w:t>) (McKinney, 2010); no missing values required imputation.</w:t>
      </w:r>
    </w:p>
    <w:p w14:paraId="4AFFDC38" w14:textId="4E948F65" w:rsidR="00834316" w:rsidRPr="00300866" w:rsidRDefault="008E4E78" w:rsidP="007C78B2">
      <w:pPr>
        <w:pStyle w:val="Heading2"/>
        <w:jc w:val="both"/>
        <w:rPr>
          <w:color w:val="000000" w:themeColor="text1"/>
          <w:sz w:val="24"/>
          <w:szCs w:val="24"/>
          <w:lang w:val="en-GB"/>
        </w:rPr>
      </w:pPr>
      <w:r w:rsidRPr="00300866">
        <w:rPr>
          <w:color w:val="000000" w:themeColor="text1"/>
          <w:sz w:val="24"/>
          <w:szCs w:val="24"/>
          <w:lang w:val="en-GB"/>
        </w:rPr>
        <w:t>2</w:t>
      </w:r>
      <w:r w:rsidR="00C87419" w:rsidRPr="00300866">
        <w:rPr>
          <w:color w:val="000000" w:themeColor="text1"/>
          <w:sz w:val="24"/>
          <w:szCs w:val="24"/>
          <w:lang w:val="en-GB"/>
        </w:rPr>
        <w:t>.2 Python Analytical Environment and Package Roles</w:t>
      </w:r>
    </w:p>
    <w:p w14:paraId="54B01D4B" w14:textId="67009BE9" w:rsidR="00834316" w:rsidRPr="00300866" w:rsidRDefault="00C87419" w:rsidP="007C78B2">
      <w:pPr>
        <w:spacing w:after="180"/>
        <w:jc w:val="both"/>
        <w:rPr>
          <w:color w:val="000000" w:themeColor="text1"/>
        </w:rPr>
      </w:pPr>
      <w:r w:rsidRPr="00300866">
        <w:rPr>
          <w:color w:val="000000" w:themeColor="text1"/>
        </w:rPr>
        <w:t>All analyses were conducted in Python 3.11. Table 1 summarises the packages used, their versions, and specific functions. This ecosystem has been validated for ecological and statistical computing in numerous published studies (</w:t>
      </w:r>
      <w:r w:rsidR="00AD57EB" w:rsidRPr="00300866">
        <w:rPr>
          <w:color w:val="000000" w:themeColor="text1"/>
        </w:rPr>
        <w:t xml:space="preserve">Hunter, 2007; McKinney, 2010; </w:t>
      </w:r>
      <w:r w:rsidRPr="00300866">
        <w:rPr>
          <w:color w:val="000000" w:themeColor="text1"/>
        </w:rPr>
        <w:t xml:space="preserve">Pedregosa et al., 2011; </w:t>
      </w:r>
      <w:r w:rsidR="00AD57EB" w:rsidRPr="00300866">
        <w:rPr>
          <w:color w:val="000000" w:themeColor="text1"/>
        </w:rPr>
        <w:t xml:space="preserve">Harris et al., 2020; </w:t>
      </w:r>
      <w:r w:rsidRPr="00300866">
        <w:rPr>
          <w:color w:val="000000" w:themeColor="text1"/>
        </w:rPr>
        <w:t>Virtanen et al., 2020; Waskom, 2021).</w:t>
      </w:r>
    </w:p>
    <w:p w14:paraId="075E1A06" w14:textId="4DAAE877" w:rsidR="00783914" w:rsidRPr="00300866" w:rsidRDefault="00783914" w:rsidP="007C78B2">
      <w:pPr>
        <w:spacing w:after="200"/>
        <w:jc w:val="both"/>
        <w:rPr>
          <w:color w:val="000000" w:themeColor="text1"/>
        </w:rPr>
      </w:pPr>
      <w:r w:rsidRPr="00300866">
        <w:rPr>
          <w:b/>
          <w:bCs/>
          <w:color w:val="000000" w:themeColor="text1"/>
        </w:rPr>
        <w:t>Table 1.</w:t>
      </w:r>
      <w:r w:rsidRPr="00300866">
        <w:rPr>
          <w:color w:val="000000" w:themeColor="text1"/>
        </w:rPr>
        <w:t xml:space="preserve"> Python packages, versions, and functions used in this study</w:t>
      </w:r>
    </w:p>
    <w:tbl>
      <w:tblPr>
        <w:tblStyle w:val="TableGrid"/>
        <w:tblW w:w="10201" w:type="dxa"/>
        <w:tblLook w:val="0000" w:firstRow="0" w:lastRow="0" w:firstColumn="0" w:lastColumn="0" w:noHBand="0" w:noVBand="0"/>
      </w:tblPr>
      <w:tblGrid>
        <w:gridCol w:w="1554"/>
        <w:gridCol w:w="1016"/>
        <w:gridCol w:w="7631"/>
      </w:tblGrid>
      <w:tr w:rsidR="00834316" w:rsidRPr="00300866" w14:paraId="766EF499" w14:textId="77777777" w:rsidTr="00925AA6">
        <w:tc>
          <w:tcPr>
            <w:tcW w:w="1554" w:type="dxa"/>
          </w:tcPr>
          <w:p w14:paraId="0360B4FE" w14:textId="77777777" w:rsidR="00834316" w:rsidRPr="00300866" w:rsidRDefault="00C87419" w:rsidP="007C78B2">
            <w:pPr>
              <w:jc w:val="both"/>
              <w:rPr>
                <w:color w:val="000000" w:themeColor="text1"/>
              </w:rPr>
            </w:pPr>
            <w:r w:rsidRPr="00300866">
              <w:rPr>
                <w:b/>
                <w:bCs/>
                <w:color w:val="000000" w:themeColor="text1"/>
              </w:rPr>
              <w:t>Package</w:t>
            </w:r>
          </w:p>
        </w:tc>
        <w:tc>
          <w:tcPr>
            <w:tcW w:w="1016" w:type="dxa"/>
          </w:tcPr>
          <w:p w14:paraId="300C3995" w14:textId="77777777" w:rsidR="00834316" w:rsidRPr="00300866" w:rsidRDefault="00C87419" w:rsidP="007C78B2">
            <w:pPr>
              <w:jc w:val="both"/>
              <w:rPr>
                <w:color w:val="000000" w:themeColor="text1"/>
              </w:rPr>
            </w:pPr>
            <w:r w:rsidRPr="00300866">
              <w:rPr>
                <w:b/>
                <w:bCs/>
                <w:color w:val="000000" w:themeColor="text1"/>
              </w:rPr>
              <w:t>Version</w:t>
            </w:r>
          </w:p>
        </w:tc>
        <w:tc>
          <w:tcPr>
            <w:tcW w:w="7631" w:type="dxa"/>
          </w:tcPr>
          <w:p w14:paraId="6009E3A4" w14:textId="77777777" w:rsidR="00834316" w:rsidRPr="00300866" w:rsidRDefault="00C87419" w:rsidP="007C78B2">
            <w:pPr>
              <w:jc w:val="both"/>
              <w:rPr>
                <w:color w:val="000000" w:themeColor="text1"/>
              </w:rPr>
            </w:pPr>
            <w:r w:rsidRPr="00300866">
              <w:rPr>
                <w:b/>
                <w:bCs/>
                <w:color w:val="000000" w:themeColor="text1"/>
              </w:rPr>
              <w:t>Key Functions / Classes Used</w:t>
            </w:r>
          </w:p>
        </w:tc>
      </w:tr>
      <w:tr w:rsidR="00834316" w:rsidRPr="00300866" w14:paraId="51598EC1" w14:textId="77777777" w:rsidTr="00925AA6">
        <w:tc>
          <w:tcPr>
            <w:tcW w:w="1554" w:type="dxa"/>
          </w:tcPr>
          <w:p w14:paraId="19AA929C" w14:textId="77777777" w:rsidR="00834316" w:rsidRPr="00300866" w:rsidRDefault="00C87419" w:rsidP="007C78B2">
            <w:pPr>
              <w:jc w:val="both"/>
              <w:rPr>
                <w:color w:val="000000" w:themeColor="text1"/>
              </w:rPr>
            </w:pPr>
            <w:r w:rsidRPr="00300866">
              <w:rPr>
                <w:color w:val="000000" w:themeColor="text1"/>
              </w:rPr>
              <w:t>NumPy</w:t>
            </w:r>
          </w:p>
        </w:tc>
        <w:tc>
          <w:tcPr>
            <w:tcW w:w="1016" w:type="dxa"/>
          </w:tcPr>
          <w:p w14:paraId="3FC73C45" w14:textId="77777777" w:rsidR="00834316" w:rsidRPr="00300866" w:rsidRDefault="00C87419" w:rsidP="007C78B2">
            <w:pPr>
              <w:jc w:val="both"/>
              <w:rPr>
                <w:color w:val="000000" w:themeColor="text1"/>
              </w:rPr>
            </w:pPr>
            <w:r w:rsidRPr="00300866">
              <w:rPr>
                <w:color w:val="000000" w:themeColor="text1"/>
              </w:rPr>
              <w:t>1.26</w:t>
            </w:r>
          </w:p>
        </w:tc>
        <w:tc>
          <w:tcPr>
            <w:tcW w:w="7631" w:type="dxa"/>
          </w:tcPr>
          <w:p w14:paraId="595FF57C" w14:textId="4A8CD6F6" w:rsidR="00834316" w:rsidRPr="00300866" w:rsidRDefault="00C87419" w:rsidP="007C78B2">
            <w:pPr>
              <w:jc w:val="both"/>
              <w:rPr>
                <w:color w:val="000000" w:themeColor="text1"/>
              </w:rPr>
            </w:pPr>
            <w:r w:rsidRPr="00300866">
              <w:rPr>
                <w:color w:val="000000" w:themeColor="text1"/>
              </w:rPr>
              <w:t xml:space="preserve">array, log, log10, sqrt, percentile, </w:t>
            </w:r>
            <w:proofErr w:type="spellStart"/>
            <w:r w:rsidRPr="00300866">
              <w:rPr>
                <w:color w:val="000000" w:themeColor="text1"/>
              </w:rPr>
              <w:t>linspace</w:t>
            </w:r>
            <w:proofErr w:type="spellEnd"/>
            <w:r w:rsidRPr="00300866">
              <w:rPr>
                <w:color w:val="000000" w:themeColor="text1"/>
              </w:rPr>
              <w:t xml:space="preserve">, </w:t>
            </w:r>
            <w:proofErr w:type="spellStart"/>
            <w:r w:rsidRPr="00300866">
              <w:rPr>
                <w:color w:val="000000" w:themeColor="text1"/>
              </w:rPr>
              <w:t>column_stack</w:t>
            </w:r>
            <w:proofErr w:type="spellEnd"/>
            <w:r w:rsidRPr="00300866">
              <w:rPr>
                <w:color w:val="000000" w:themeColor="text1"/>
              </w:rPr>
              <w:t xml:space="preserve">, abs </w:t>
            </w:r>
          </w:p>
        </w:tc>
      </w:tr>
      <w:tr w:rsidR="00834316" w:rsidRPr="00300866" w14:paraId="671A77EB" w14:textId="77777777" w:rsidTr="00925AA6">
        <w:tc>
          <w:tcPr>
            <w:tcW w:w="1554" w:type="dxa"/>
          </w:tcPr>
          <w:p w14:paraId="73C673DA" w14:textId="77777777" w:rsidR="00834316" w:rsidRPr="00300866" w:rsidRDefault="00C87419" w:rsidP="007C78B2">
            <w:pPr>
              <w:jc w:val="both"/>
              <w:rPr>
                <w:color w:val="000000" w:themeColor="text1"/>
              </w:rPr>
            </w:pPr>
            <w:r w:rsidRPr="00300866">
              <w:rPr>
                <w:color w:val="000000" w:themeColor="text1"/>
              </w:rPr>
              <w:t>Pandas</w:t>
            </w:r>
          </w:p>
        </w:tc>
        <w:tc>
          <w:tcPr>
            <w:tcW w:w="1016" w:type="dxa"/>
          </w:tcPr>
          <w:p w14:paraId="1F57680F" w14:textId="77777777" w:rsidR="00834316" w:rsidRPr="00300866" w:rsidRDefault="00C87419" w:rsidP="007C78B2">
            <w:pPr>
              <w:jc w:val="both"/>
              <w:rPr>
                <w:color w:val="000000" w:themeColor="text1"/>
              </w:rPr>
            </w:pPr>
            <w:r w:rsidRPr="00300866">
              <w:rPr>
                <w:color w:val="000000" w:themeColor="text1"/>
              </w:rPr>
              <w:t>2.2</w:t>
            </w:r>
          </w:p>
        </w:tc>
        <w:tc>
          <w:tcPr>
            <w:tcW w:w="7631" w:type="dxa"/>
          </w:tcPr>
          <w:p w14:paraId="773FD6A5" w14:textId="73C0C20B" w:rsidR="00834316" w:rsidRPr="00300866" w:rsidRDefault="00C87419" w:rsidP="007C78B2">
            <w:pPr>
              <w:jc w:val="both"/>
              <w:rPr>
                <w:color w:val="000000" w:themeColor="text1"/>
              </w:rPr>
            </w:pPr>
            <w:proofErr w:type="spellStart"/>
            <w:r w:rsidRPr="00300866">
              <w:rPr>
                <w:color w:val="000000" w:themeColor="text1"/>
              </w:rPr>
              <w:t>DataFrame</w:t>
            </w:r>
            <w:proofErr w:type="spellEnd"/>
            <w:r w:rsidRPr="00300866">
              <w:rPr>
                <w:color w:val="000000" w:themeColor="text1"/>
              </w:rPr>
              <w:t xml:space="preserve">, </w:t>
            </w:r>
            <w:proofErr w:type="spellStart"/>
            <w:r w:rsidRPr="00300866">
              <w:rPr>
                <w:color w:val="000000" w:themeColor="text1"/>
              </w:rPr>
              <w:t>read_csv</w:t>
            </w:r>
            <w:proofErr w:type="spellEnd"/>
            <w:r w:rsidRPr="00300866">
              <w:rPr>
                <w:color w:val="000000" w:themeColor="text1"/>
              </w:rPr>
              <w:t xml:space="preserve">, </w:t>
            </w:r>
            <w:proofErr w:type="spellStart"/>
            <w:r w:rsidRPr="00300866">
              <w:rPr>
                <w:color w:val="000000" w:themeColor="text1"/>
              </w:rPr>
              <w:t>groupby</w:t>
            </w:r>
            <w:proofErr w:type="spellEnd"/>
            <w:r w:rsidRPr="00300866">
              <w:rPr>
                <w:color w:val="000000" w:themeColor="text1"/>
              </w:rPr>
              <w:t xml:space="preserve">, </w:t>
            </w:r>
            <w:proofErr w:type="spellStart"/>
            <w:r w:rsidRPr="00300866">
              <w:rPr>
                <w:color w:val="000000" w:themeColor="text1"/>
              </w:rPr>
              <w:t>agg</w:t>
            </w:r>
            <w:proofErr w:type="spellEnd"/>
            <w:r w:rsidRPr="00300866">
              <w:rPr>
                <w:color w:val="000000" w:themeColor="text1"/>
              </w:rPr>
              <w:t xml:space="preserve">, </w:t>
            </w:r>
            <w:proofErr w:type="spellStart"/>
            <w:r w:rsidRPr="00300866">
              <w:rPr>
                <w:color w:val="000000" w:themeColor="text1"/>
              </w:rPr>
              <w:t>value_counts</w:t>
            </w:r>
            <w:proofErr w:type="spellEnd"/>
            <w:r w:rsidRPr="00300866">
              <w:rPr>
                <w:color w:val="000000" w:themeColor="text1"/>
              </w:rPr>
              <w:t>, describe</w:t>
            </w:r>
          </w:p>
        </w:tc>
      </w:tr>
      <w:tr w:rsidR="00834316" w:rsidRPr="00300866" w14:paraId="6E84C1CC" w14:textId="77777777" w:rsidTr="00925AA6">
        <w:tc>
          <w:tcPr>
            <w:tcW w:w="1554" w:type="dxa"/>
          </w:tcPr>
          <w:p w14:paraId="7D77557F" w14:textId="77777777" w:rsidR="00834316" w:rsidRPr="00300866" w:rsidRDefault="00C87419" w:rsidP="007C78B2">
            <w:pPr>
              <w:jc w:val="both"/>
              <w:rPr>
                <w:color w:val="000000" w:themeColor="text1"/>
              </w:rPr>
            </w:pPr>
            <w:r w:rsidRPr="00300866">
              <w:rPr>
                <w:color w:val="000000" w:themeColor="text1"/>
              </w:rPr>
              <w:t>SciPy (stats)</w:t>
            </w:r>
          </w:p>
        </w:tc>
        <w:tc>
          <w:tcPr>
            <w:tcW w:w="1016" w:type="dxa"/>
          </w:tcPr>
          <w:p w14:paraId="6617F540" w14:textId="77777777" w:rsidR="00834316" w:rsidRPr="00300866" w:rsidRDefault="00C87419" w:rsidP="007C78B2">
            <w:pPr>
              <w:jc w:val="both"/>
              <w:rPr>
                <w:color w:val="000000" w:themeColor="text1"/>
              </w:rPr>
            </w:pPr>
            <w:r w:rsidRPr="00300866">
              <w:rPr>
                <w:color w:val="000000" w:themeColor="text1"/>
              </w:rPr>
              <w:t>1.13</w:t>
            </w:r>
          </w:p>
        </w:tc>
        <w:tc>
          <w:tcPr>
            <w:tcW w:w="7631" w:type="dxa"/>
          </w:tcPr>
          <w:p w14:paraId="40288BB7" w14:textId="4208DED6" w:rsidR="00834316" w:rsidRPr="00300866" w:rsidRDefault="00C87419" w:rsidP="007C78B2">
            <w:pPr>
              <w:jc w:val="both"/>
              <w:rPr>
                <w:color w:val="000000" w:themeColor="text1"/>
              </w:rPr>
            </w:pPr>
            <w:proofErr w:type="spellStart"/>
            <w:r w:rsidRPr="00300866">
              <w:rPr>
                <w:color w:val="000000" w:themeColor="text1"/>
              </w:rPr>
              <w:t>shapiro</w:t>
            </w:r>
            <w:proofErr w:type="spellEnd"/>
            <w:r w:rsidRPr="00300866">
              <w:rPr>
                <w:color w:val="000000" w:themeColor="text1"/>
              </w:rPr>
              <w:t xml:space="preserve">, </w:t>
            </w:r>
            <w:proofErr w:type="spellStart"/>
            <w:r w:rsidRPr="00300866">
              <w:rPr>
                <w:color w:val="000000" w:themeColor="text1"/>
              </w:rPr>
              <w:t>kstest</w:t>
            </w:r>
            <w:proofErr w:type="spellEnd"/>
            <w:r w:rsidRPr="00300866">
              <w:rPr>
                <w:color w:val="000000" w:themeColor="text1"/>
              </w:rPr>
              <w:t xml:space="preserve">, </w:t>
            </w:r>
            <w:proofErr w:type="spellStart"/>
            <w:r w:rsidRPr="00300866">
              <w:rPr>
                <w:color w:val="000000" w:themeColor="text1"/>
              </w:rPr>
              <w:t>anderson</w:t>
            </w:r>
            <w:proofErr w:type="spellEnd"/>
            <w:r w:rsidRPr="00300866">
              <w:rPr>
                <w:color w:val="000000" w:themeColor="text1"/>
              </w:rPr>
              <w:t xml:space="preserve">, </w:t>
            </w:r>
            <w:proofErr w:type="spellStart"/>
            <w:r w:rsidRPr="00300866">
              <w:rPr>
                <w:color w:val="000000" w:themeColor="text1"/>
              </w:rPr>
              <w:t>normaltest</w:t>
            </w:r>
            <w:proofErr w:type="spellEnd"/>
            <w:r w:rsidRPr="00300866">
              <w:rPr>
                <w:color w:val="000000" w:themeColor="text1"/>
              </w:rPr>
              <w:t xml:space="preserve">, </w:t>
            </w:r>
            <w:proofErr w:type="spellStart"/>
            <w:r w:rsidRPr="00300866">
              <w:rPr>
                <w:color w:val="000000" w:themeColor="text1"/>
              </w:rPr>
              <w:t>boxcox</w:t>
            </w:r>
            <w:proofErr w:type="spellEnd"/>
            <w:r w:rsidRPr="00300866">
              <w:rPr>
                <w:color w:val="000000" w:themeColor="text1"/>
              </w:rPr>
              <w:t xml:space="preserve">, </w:t>
            </w:r>
            <w:proofErr w:type="spellStart"/>
            <w:r w:rsidRPr="00300866">
              <w:rPr>
                <w:color w:val="000000" w:themeColor="text1"/>
              </w:rPr>
              <w:t>yeojohnson</w:t>
            </w:r>
            <w:proofErr w:type="spellEnd"/>
            <w:r w:rsidRPr="00300866">
              <w:rPr>
                <w:color w:val="000000" w:themeColor="text1"/>
              </w:rPr>
              <w:t xml:space="preserve">, </w:t>
            </w:r>
            <w:proofErr w:type="spellStart"/>
            <w:r w:rsidRPr="00300866">
              <w:rPr>
                <w:color w:val="000000" w:themeColor="text1"/>
              </w:rPr>
              <w:t>probplot</w:t>
            </w:r>
            <w:proofErr w:type="spellEnd"/>
            <w:r w:rsidRPr="00300866">
              <w:rPr>
                <w:color w:val="000000" w:themeColor="text1"/>
              </w:rPr>
              <w:t xml:space="preserve">, </w:t>
            </w:r>
            <w:proofErr w:type="spellStart"/>
            <w:r w:rsidRPr="00300866">
              <w:rPr>
                <w:color w:val="000000" w:themeColor="text1"/>
              </w:rPr>
              <w:t>zscore</w:t>
            </w:r>
            <w:proofErr w:type="spellEnd"/>
            <w:r w:rsidRPr="00300866">
              <w:rPr>
                <w:color w:val="000000" w:themeColor="text1"/>
              </w:rPr>
              <w:t xml:space="preserve">, </w:t>
            </w:r>
            <w:proofErr w:type="spellStart"/>
            <w:r w:rsidRPr="00300866">
              <w:rPr>
                <w:color w:val="000000" w:themeColor="text1"/>
              </w:rPr>
              <w:t>gaussian_kde</w:t>
            </w:r>
            <w:proofErr w:type="spellEnd"/>
            <w:r w:rsidRPr="00300866">
              <w:rPr>
                <w:color w:val="000000" w:themeColor="text1"/>
              </w:rPr>
              <w:t>, norm</w:t>
            </w:r>
          </w:p>
        </w:tc>
      </w:tr>
      <w:tr w:rsidR="00834316" w:rsidRPr="00300866" w14:paraId="001F2411" w14:textId="77777777" w:rsidTr="00925AA6">
        <w:tc>
          <w:tcPr>
            <w:tcW w:w="1554" w:type="dxa"/>
          </w:tcPr>
          <w:p w14:paraId="760B9289" w14:textId="77777777" w:rsidR="00834316" w:rsidRPr="00300866" w:rsidRDefault="00C87419" w:rsidP="007C78B2">
            <w:pPr>
              <w:jc w:val="both"/>
              <w:rPr>
                <w:color w:val="000000" w:themeColor="text1"/>
              </w:rPr>
            </w:pPr>
            <w:r w:rsidRPr="00300866">
              <w:rPr>
                <w:color w:val="000000" w:themeColor="text1"/>
              </w:rPr>
              <w:t>scikit-learn</w:t>
            </w:r>
          </w:p>
        </w:tc>
        <w:tc>
          <w:tcPr>
            <w:tcW w:w="1016" w:type="dxa"/>
          </w:tcPr>
          <w:p w14:paraId="35019379" w14:textId="77777777" w:rsidR="00834316" w:rsidRPr="00300866" w:rsidRDefault="00C87419" w:rsidP="007C78B2">
            <w:pPr>
              <w:jc w:val="both"/>
              <w:rPr>
                <w:color w:val="000000" w:themeColor="text1"/>
              </w:rPr>
            </w:pPr>
            <w:r w:rsidRPr="00300866">
              <w:rPr>
                <w:color w:val="000000" w:themeColor="text1"/>
              </w:rPr>
              <w:t>1.5</w:t>
            </w:r>
          </w:p>
        </w:tc>
        <w:tc>
          <w:tcPr>
            <w:tcW w:w="7631" w:type="dxa"/>
          </w:tcPr>
          <w:p w14:paraId="18834C9F" w14:textId="111C756F" w:rsidR="00834316" w:rsidRPr="00300866" w:rsidRDefault="00C87419" w:rsidP="007C78B2">
            <w:pPr>
              <w:jc w:val="both"/>
              <w:rPr>
                <w:color w:val="000000" w:themeColor="text1"/>
              </w:rPr>
            </w:pPr>
            <w:proofErr w:type="spellStart"/>
            <w:r w:rsidRPr="00300866">
              <w:rPr>
                <w:color w:val="000000" w:themeColor="text1"/>
              </w:rPr>
              <w:t>MinMaxScaler</w:t>
            </w:r>
            <w:proofErr w:type="spellEnd"/>
            <w:r w:rsidRPr="00300866">
              <w:rPr>
                <w:color w:val="000000" w:themeColor="text1"/>
              </w:rPr>
              <w:t xml:space="preserve">, </w:t>
            </w:r>
            <w:proofErr w:type="spellStart"/>
            <w:r w:rsidRPr="00300866">
              <w:rPr>
                <w:color w:val="000000" w:themeColor="text1"/>
              </w:rPr>
              <w:t>StandardScaler</w:t>
            </w:r>
            <w:proofErr w:type="spellEnd"/>
            <w:r w:rsidRPr="00300866">
              <w:rPr>
                <w:color w:val="000000" w:themeColor="text1"/>
              </w:rPr>
              <w:t xml:space="preserve">, </w:t>
            </w:r>
            <w:proofErr w:type="spellStart"/>
            <w:r w:rsidRPr="00300866">
              <w:rPr>
                <w:color w:val="000000" w:themeColor="text1"/>
              </w:rPr>
              <w:t>RobustScaler</w:t>
            </w:r>
            <w:proofErr w:type="spellEnd"/>
            <w:r w:rsidRPr="00300866">
              <w:rPr>
                <w:color w:val="000000" w:themeColor="text1"/>
              </w:rPr>
              <w:t xml:space="preserve">, </w:t>
            </w:r>
            <w:proofErr w:type="spellStart"/>
            <w:r w:rsidRPr="00300866">
              <w:rPr>
                <w:color w:val="000000" w:themeColor="text1"/>
              </w:rPr>
              <w:t>PowerTransformer</w:t>
            </w:r>
            <w:proofErr w:type="spellEnd"/>
            <w:r w:rsidRPr="00300866">
              <w:rPr>
                <w:color w:val="000000" w:themeColor="text1"/>
              </w:rPr>
              <w:t xml:space="preserve">, PCA, </w:t>
            </w:r>
            <w:proofErr w:type="spellStart"/>
            <w:r w:rsidRPr="00300866">
              <w:rPr>
                <w:color w:val="000000" w:themeColor="text1"/>
              </w:rPr>
              <w:t>KMeans</w:t>
            </w:r>
            <w:proofErr w:type="spellEnd"/>
            <w:r w:rsidRPr="00300866">
              <w:rPr>
                <w:color w:val="000000" w:themeColor="text1"/>
              </w:rPr>
              <w:t xml:space="preserve">, </w:t>
            </w:r>
            <w:proofErr w:type="spellStart"/>
            <w:r w:rsidRPr="00300866">
              <w:rPr>
                <w:color w:val="000000" w:themeColor="text1"/>
              </w:rPr>
              <w:t>IsolationForest</w:t>
            </w:r>
            <w:proofErr w:type="spellEnd"/>
          </w:p>
        </w:tc>
      </w:tr>
      <w:tr w:rsidR="00834316" w:rsidRPr="00300866" w14:paraId="4A1EC6BA" w14:textId="77777777" w:rsidTr="00925AA6">
        <w:tc>
          <w:tcPr>
            <w:tcW w:w="1554" w:type="dxa"/>
          </w:tcPr>
          <w:p w14:paraId="45B74B69" w14:textId="77777777" w:rsidR="00834316" w:rsidRPr="00300866" w:rsidRDefault="00C87419" w:rsidP="007C78B2">
            <w:pPr>
              <w:jc w:val="both"/>
              <w:rPr>
                <w:color w:val="000000" w:themeColor="text1"/>
              </w:rPr>
            </w:pPr>
            <w:r w:rsidRPr="00300866">
              <w:rPr>
                <w:color w:val="000000" w:themeColor="text1"/>
              </w:rPr>
              <w:t>Matplotlib</w:t>
            </w:r>
          </w:p>
        </w:tc>
        <w:tc>
          <w:tcPr>
            <w:tcW w:w="1016" w:type="dxa"/>
          </w:tcPr>
          <w:p w14:paraId="23D4CD92" w14:textId="77777777" w:rsidR="00834316" w:rsidRPr="00300866" w:rsidRDefault="00C87419" w:rsidP="007C78B2">
            <w:pPr>
              <w:jc w:val="both"/>
              <w:rPr>
                <w:color w:val="000000" w:themeColor="text1"/>
              </w:rPr>
            </w:pPr>
            <w:r w:rsidRPr="00300866">
              <w:rPr>
                <w:color w:val="000000" w:themeColor="text1"/>
              </w:rPr>
              <w:t>3.9</w:t>
            </w:r>
          </w:p>
        </w:tc>
        <w:tc>
          <w:tcPr>
            <w:tcW w:w="7631" w:type="dxa"/>
          </w:tcPr>
          <w:p w14:paraId="35DF1469" w14:textId="0BD1D647" w:rsidR="00834316" w:rsidRPr="00300866" w:rsidRDefault="00C87419" w:rsidP="007C78B2">
            <w:pPr>
              <w:jc w:val="both"/>
              <w:rPr>
                <w:color w:val="000000" w:themeColor="text1"/>
              </w:rPr>
            </w:pPr>
            <w:proofErr w:type="spellStart"/>
            <w:proofErr w:type="gramStart"/>
            <w:r w:rsidRPr="00300866">
              <w:rPr>
                <w:color w:val="000000" w:themeColor="text1"/>
              </w:rPr>
              <w:t>pyplot.subplots</w:t>
            </w:r>
            <w:proofErr w:type="spellEnd"/>
            <w:proofErr w:type="gramEnd"/>
            <w:r w:rsidRPr="00300866">
              <w:rPr>
                <w:color w:val="000000" w:themeColor="text1"/>
              </w:rPr>
              <w:t xml:space="preserve">, hist, plot, scatter, </w:t>
            </w:r>
            <w:proofErr w:type="spellStart"/>
            <w:r w:rsidRPr="00300866">
              <w:rPr>
                <w:color w:val="000000" w:themeColor="text1"/>
              </w:rPr>
              <w:t>violinplot</w:t>
            </w:r>
            <w:proofErr w:type="spellEnd"/>
            <w:r w:rsidRPr="00300866">
              <w:rPr>
                <w:color w:val="000000" w:themeColor="text1"/>
              </w:rPr>
              <w:t xml:space="preserve">, </w:t>
            </w:r>
            <w:proofErr w:type="spellStart"/>
            <w:r w:rsidRPr="00300866">
              <w:rPr>
                <w:color w:val="000000" w:themeColor="text1"/>
              </w:rPr>
              <w:t>imshow</w:t>
            </w:r>
            <w:proofErr w:type="spellEnd"/>
            <w:r w:rsidRPr="00300866">
              <w:rPr>
                <w:color w:val="000000" w:themeColor="text1"/>
              </w:rPr>
              <w:t xml:space="preserve">, boxplot, bar, </w:t>
            </w:r>
            <w:proofErr w:type="spellStart"/>
            <w:r w:rsidRPr="00300866">
              <w:rPr>
                <w:color w:val="000000" w:themeColor="text1"/>
              </w:rPr>
              <w:t>savefig</w:t>
            </w:r>
            <w:proofErr w:type="spellEnd"/>
            <w:r w:rsidRPr="00300866">
              <w:rPr>
                <w:color w:val="000000" w:themeColor="text1"/>
              </w:rPr>
              <w:t xml:space="preserve"> </w:t>
            </w:r>
          </w:p>
        </w:tc>
      </w:tr>
      <w:tr w:rsidR="00834316" w:rsidRPr="00300866" w14:paraId="4340739A" w14:textId="77777777" w:rsidTr="00925AA6">
        <w:tc>
          <w:tcPr>
            <w:tcW w:w="1554" w:type="dxa"/>
          </w:tcPr>
          <w:p w14:paraId="19BAAB75" w14:textId="77777777" w:rsidR="00834316" w:rsidRPr="00300866" w:rsidRDefault="00C87419" w:rsidP="007C78B2">
            <w:pPr>
              <w:jc w:val="both"/>
              <w:rPr>
                <w:color w:val="000000" w:themeColor="text1"/>
              </w:rPr>
            </w:pPr>
            <w:r w:rsidRPr="00300866">
              <w:rPr>
                <w:color w:val="000000" w:themeColor="text1"/>
              </w:rPr>
              <w:t>Seaborn</w:t>
            </w:r>
          </w:p>
        </w:tc>
        <w:tc>
          <w:tcPr>
            <w:tcW w:w="1016" w:type="dxa"/>
          </w:tcPr>
          <w:p w14:paraId="295071D6" w14:textId="77777777" w:rsidR="00834316" w:rsidRPr="00300866" w:rsidRDefault="00C87419" w:rsidP="007C78B2">
            <w:pPr>
              <w:jc w:val="both"/>
              <w:rPr>
                <w:color w:val="000000" w:themeColor="text1"/>
              </w:rPr>
            </w:pPr>
            <w:r w:rsidRPr="00300866">
              <w:rPr>
                <w:color w:val="000000" w:themeColor="text1"/>
              </w:rPr>
              <w:t>0.13</w:t>
            </w:r>
          </w:p>
        </w:tc>
        <w:tc>
          <w:tcPr>
            <w:tcW w:w="7631" w:type="dxa"/>
          </w:tcPr>
          <w:p w14:paraId="0E2BD96A" w14:textId="7DCB437A" w:rsidR="00834316" w:rsidRPr="00300866" w:rsidRDefault="00C87419" w:rsidP="007C78B2">
            <w:pPr>
              <w:jc w:val="both"/>
              <w:rPr>
                <w:color w:val="000000" w:themeColor="text1"/>
              </w:rPr>
            </w:pPr>
            <w:proofErr w:type="spellStart"/>
            <w:r w:rsidRPr="00300866">
              <w:rPr>
                <w:color w:val="000000" w:themeColor="text1"/>
              </w:rPr>
              <w:t>violinplot</w:t>
            </w:r>
            <w:proofErr w:type="spellEnd"/>
            <w:r w:rsidRPr="00300866">
              <w:rPr>
                <w:color w:val="000000" w:themeColor="text1"/>
              </w:rPr>
              <w:t xml:space="preserve">, heatmap, </w:t>
            </w:r>
            <w:proofErr w:type="spellStart"/>
            <w:r w:rsidRPr="00300866">
              <w:rPr>
                <w:color w:val="000000" w:themeColor="text1"/>
              </w:rPr>
              <w:t>kdeplot</w:t>
            </w:r>
            <w:proofErr w:type="spellEnd"/>
            <w:r w:rsidRPr="00300866">
              <w:rPr>
                <w:color w:val="000000" w:themeColor="text1"/>
              </w:rPr>
              <w:t xml:space="preserve"> statistical visualisation layer over Matplotlib </w:t>
            </w:r>
          </w:p>
        </w:tc>
      </w:tr>
      <w:tr w:rsidR="00834316" w:rsidRPr="00300866" w14:paraId="6AB7C9F0" w14:textId="77777777" w:rsidTr="00925AA6">
        <w:tc>
          <w:tcPr>
            <w:tcW w:w="1554" w:type="dxa"/>
          </w:tcPr>
          <w:p w14:paraId="1A9FA859" w14:textId="77777777" w:rsidR="00834316" w:rsidRPr="00300866" w:rsidRDefault="00C87419" w:rsidP="007C78B2">
            <w:pPr>
              <w:jc w:val="both"/>
              <w:rPr>
                <w:color w:val="000000" w:themeColor="text1"/>
              </w:rPr>
            </w:pPr>
            <w:proofErr w:type="spellStart"/>
            <w:r w:rsidRPr="00300866">
              <w:rPr>
                <w:color w:val="000000" w:themeColor="text1"/>
              </w:rPr>
              <w:t>statsmodels</w:t>
            </w:r>
            <w:proofErr w:type="spellEnd"/>
          </w:p>
        </w:tc>
        <w:tc>
          <w:tcPr>
            <w:tcW w:w="1016" w:type="dxa"/>
          </w:tcPr>
          <w:p w14:paraId="7A0A2A28" w14:textId="77777777" w:rsidR="00834316" w:rsidRPr="00300866" w:rsidRDefault="00C87419" w:rsidP="007C78B2">
            <w:pPr>
              <w:jc w:val="both"/>
              <w:rPr>
                <w:color w:val="000000" w:themeColor="text1"/>
              </w:rPr>
            </w:pPr>
            <w:r w:rsidRPr="00300866">
              <w:rPr>
                <w:color w:val="000000" w:themeColor="text1"/>
              </w:rPr>
              <w:t>0.14</w:t>
            </w:r>
          </w:p>
        </w:tc>
        <w:tc>
          <w:tcPr>
            <w:tcW w:w="7631" w:type="dxa"/>
          </w:tcPr>
          <w:p w14:paraId="730039D6" w14:textId="10F76430" w:rsidR="00834316" w:rsidRPr="00300866" w:rsidRDefault="00C87419" w:rsidP="007C78B2">
            <w:pPr>
              <w:jc w:val="both"/>
              <w:rPr>
                <w:color w:val="000000" w:themeColor="text1"/>
              </w:rPr>
            </w:pPr>
            <w:r w:rsidRPr="00300866">
              <w:rPr>
                <w:color w:val="000000" w:themeColor="text1"/>
              </w:rPr>
              <w:t>OLS diagnostics, supplementary regression analysis</w:t>
            </w:r>
          </w:p>
        </w:tc>
      </w:tr>
    </w:tbl>
    <w:p w14:paraId="42DA2054" w14:textId="2D1EC3C0" w:rsidR="00834316" w:rsidRPr="00300866" w:rsidRDefault="008E4E78" w:rsidP="007C78B2">
      <w:pPr>
        <w:pStyle w:val="Heading2"/>
        <w:jc w:val="both"/>
        <w:rPr>
          <w:color w:val="000000" w:themeColor="text1"/>
          <w:sz w:val="24"/>
          <w:szCs w:val="24"/>
          <w:lang w:val="en-GB"/>
        </w:rPr>
      </w:pPr>
      <w:r w:rsidRPr="00300866">
        <w:rPr>
          <w:color w:val="000000" w:themeColor="text1"/>
          <w:sz w:val="24"/>
          <w:szCs w:val="24"/>
          <w:lang w:val="en-GB"/>
        </w:rPr>
        <w:t>2</w:t>
      </w:r>
      <w:r w:rsidR="00C87419" w:rsidRPr="00300866">
        <w:rPr>
          <w:color w:val="000000" w:themeColor="text1"/>
          <w:sz w:val="24"/>
          <w:szCs w:val="24"/>
          <w:lang w:val="en-GB"/>
        </w:rPr>
        <w:t>.3 Descriptive Statistics</w:t>
      </w:r>
    </w:p>
    <w:p w14:paraId="7F7907D4" w14:textId="58C2CE4F" w:rsidR="00925AA6" w:rsidRPr="00300866" w:rsidRDefault="00C87419" w:rsidP="007C78B2">
      <w:pPr>
        <w:spacing w:after="180"/>
        <w:jc w:val="both"/>
        <w:rPr>
          <w:color w:val="000000" w:themeColor="text1"/>
        </w:rPr>
      </w:pPr>
      <w:r w:rsidRPr="00300866">
        <w:t xml:space="preserve">Descriptive statistics included the arithmetic mean, median, standard deviation (SD), minimum, maximum, IQR (Q3 - Q1), Fisher's skewness g₁, and excess kurtosis g₂, computed using </w:t>
      </w:r>
      <w:proofErr w:type="spellStart"/>
      <w:proofErr w:type="gramStart"/>
      <w:r w:rsidRPr="00300866">
        <w:t>pandas.DataFrame.describe</w:t>
      </w:r>
      <w:proofErr w:type="spellEnd"/>
      <w:proofErr w:type="gramEnd"/>
      <w:r w:rsidRPr="00300866">
        <w:t xml:space="preserve">(), </w:t>
      </w:r>
      <w:proofErr w:type="spellStart"/>
      <w:proofErr w:type="gramStart"/>
      <w:r w:rsidRPr="00300866">
        <w:t>scipy.stats</w:t>
      </w:r>
      <w:proofErr w:type="gramEnd"/>
      <w:r w:rsidRPr="00300866">
        <w:t>.</w:t>
      </w:r>
      <w:proofErr w:type="gramStart"/>
      <w:r w:rsidRPr="00300866">
        <w:t>skew</w:t>
      </w:r>
      <w:proofErr w:type="spellEnd"/>
      <w:r w:rsidRPr="00300866">
        <w:t>(</w:t>
      </w:r>
      <w:proofErr w:type="gramEnd"/>
      <w:r w:rsidRPr="00300866">
        <w:t xml:space="preserve">), and </w:t>
      </w:r>
      <w:proofErr w:type="spellStart"/>
      <w:proofErr w:type="gramStart"/>
      <w:r w:rsidRPr="00300866">
        <w:t>scipy.stats</w:t>
      </w:r>
      <w:proofErr w:type="gramEnd"/>
      <w:r w:rsidRPr="00300866">
        <w:t>.</w:t>
      </w:r>
      <w:proofErr w:type="gramStart"/>
      <w:r w:rsidRPr="00300866">
        <w:t>kurtosis</w:t>
      </w:r>
      <w:proofErr w:type="spellEnd"/>
      <w:r w:rsidRPr="00300866">
        <w:t>(</w:t>
      </w:r>
      <w:proofErr w:type="gramEnd"/>
      <w:r w:rsidRPr="00300866">
        <w:t xml:space="preserve">). Per-species statistics were computed using </w:t>
      </w:r>
      <w:proofErr w:type="spellStart"/>
      <w:proofErr w:type="gramStart"/>
      <w:r w:rsidRPr="00300866">
        <w:t>pandas.groupby</w:t>
      </w:r>
      <w:proofErr w:type="spellEnd"/>
      <w:proofErr w:type="gramEnd"/>
      <w:r w:rsidRPr="00300866">
        <w:t>(</w:t>
      </w:r>
      <w:proofErr w:type="gramStart"/>
      <w:r w:rsidRPr="00300866">
        <w:t>).</w:t>
      </w:r>
      <w:proofErr w:type="spellStart"/>
      <w:r w:rsidRPr="00300866">
        <w:t>agg</w:t>
      </w:r>
      <w:proofErr w:type="spellEnd"/>
      <w:proofErr w:type="gramEnd"/>
      <w:r w:rsidRPr="00300866">
        <w:t>(['</w:t>
      </w:r>
      <w:proofErr w:type="spellStart"/>
      <w:r w:rsidRPr="00300866">
        <w:t>count','mean','std','min','max</w:t>
      </w:r>
      <w:proofErr w:type="spellEnd"/>
      <w:r w:rsidRPr="00300866">
        <w:t>']).</w:t>
      </w:r>
    </w:p>
    <w:p w14:paraId="20B026AC" w14:textId="474ACCE8" w:rsidR="00834316" w:rsidRPr="00300866" w:rsidRDefault="008E4E78" w:rsidP="007C78B2">
      <w:pPr>
        <w:pStyle w:val="Heading2"/>
        <w:jc w:val="both"/>
        <w:rPr>
          <w:color w:val="000000" w:themeColor="text1"/>
          <w:sz w:val="24"/>
          <w:szCs w:val="24"/>
          <w:lang w:val="en-GB"/>
        </w:rPr>
      </w:pPr>
      <w:r w:rsidRPr="00300866">
        <w:rPr>
          <w:color w:val="000000" w:themeColor="text1"/>
          <w:sz w:val="24"/>
          <w:szCs w:val="24"/>
          <w:lang w:val="en-GB"/>
        </w:rPr>
        <w:t>2</w:t>
      </w:r>
      <w:r w:rsidR="00C87419" w:rsidRPr="00300866">
        <w:rPr>
          <w:color w:val="000000" w:themeColor="text1"/>
          <w:sz w:val="24"/>
          <w:szCs w:val="24"/>
          <w:lang w:val="en-GB"/>
        </w:rPr>
        <w:t>.4 Normality Testing</w:t>
      </w:r>
    </w:p>
    <w:p w14:paraId="20C85EF7" w14:textId="51A4C6FD" w:rsidR="00834316" w:rsidRPr="00300866" w:rsidRDefault="005C695A" w:rsidP="007C78B2">
      <w:pPr>
        <w:spacing w:after="180"/>
        <w:jc w:val="both"/>
        <w:rPr>
          <w:color w:val="000000" w:themeColor="text1"/>
        </w:rPr>
      </w:pPr>
      <w:r w:rsidRPr="00300866">
        <w:t>Four complementary normality tests were applied to the raw diameter vector and its transformations (Log10, √x, Box-Cox, Yeo-Johnson) (Royston, 1992; Yeo &amp; Johnson, 2000; Zuur et al., 2009; Razali &amp; Wah, 2011; Thode, 2002; Midway &amp; White, 2025). H₀ states that the sample derives from a normally distributed population and is rejected at α = 0.05.</w:t>
      </w:r>
    </w:p>
    <w:p w14:paraId="41EFF256" w14:textId="31D15702" w:rsidR="00834316" w:rsidRPr="00300866" w:rsidRDefault="00C87419" w:rsidP="007C78B2">
      <w:pPr>
        <w:pStyle w:val="ListParagraph"/>
        <w:numPr>
          <w:ilvl w:val="0"/>
          <w:numId w:val="3"/>
        </w:numPr>
        <w:spacing w:after="100"/>
        <w:ind w:left="357" w:hanging="357"/>
        <w:jc w:val="both"/>
        <w:rPr>
          <w:color w:val="000000" w:themeColor="text1"/>
        </w:rPr>
      </w:pPr>
      <w:r w:rsidRPr="00300866">
        <w:t xml:space="preserve">Shapiro-Wilk: </w:t>
      </w:r>
      <w:proofErr w:type="spellStart"/>
      <w:proofErr w:type="gramStart"/>
      <w:r w:rsidRPr="00300866">
        <w:t>scipy.stats</w:t>
      </w:r>
      <w:proofErr w:type="gramEnd"/>
      <w:r w:rsidRPr="00300866">
        <w:t>.</w:t>
      </w:r>
      <w:proofErr w:type="gramStart"/>
      <w:r w:rsidRPr="00300866">
        <w:t>shapiro</w:t>
      </w:r>
      <w:proofErr w:type="spellEnd"/>
      <w:r w:rsidRPr="00300866">
        <w:t>(</w:t>
      </w:r>
      <w:proofErr w:type="gramEnd"/>
      <w:r w:rsidRPr="00300866">
        <w:t>); W → 1 indicates normality; the test tracks values and skewness across all transformation states (Shapiro &amp; Wilk, 1965).</w:t>
      </w:r>
    </w:p>
    <w:p w14:paraId="2D30A775" w14:textId="7243D3CC" w:rsidR="00834316" w:rsidRPr="00300866" w:rsidRDefault="00C87419" w:rsidP="007C78B2">
      <w:pPr>
        <w:pStyle w:val="ListParagraph"/>
        <w:numPr>
          <w:ilvl w:val="0"/>
          <w:numId w:val="3"/>
        </w:numPr>
        <w:spacing w:after="100"/>
        <w:ind w:left="357" w:hanging="357"/>
        <w:jc w:val="both"/>
        <w:rPr>
          <w:color w:val="EE0000"/>
        </w:rPr>
      </w:pPr>
      <w:r w:rsidRPr="00300866">
        <w:lastRenderedPageBreak/>
        <w:t xml:space="preserve">Kolmogorov-Smirnov: </w:t>
      </w:r>
      <w:proofErr w:type="spellStart"/>
      <w:proofErr w:type="gramStart"/>
      <w:r w:rsidRPr="00300866">
        <w:t>scipy.stats</w:t>
      </w:r>
      <w:proofErr w:type="gramEnd"/>
      <w:r w:rsidRPr="00300866">
        <w:t>.</w:t>
      </w:r>
      <w:proofErr w:type="gramStart"/>
      <w:r w:rsidRPr="00300866">
        <w:t>kstest</w:t>
      </w:r>
      <w:proofErr w:type="spellEnd"/>
      <w:r w:rsidRPr="00300866">
        <w:t>(</w:t>
      </w:r>
      <w:proofErr w:type="spellStart"/>
      <w:proofErr w:type="gramEnd"/>
      <w:r w:rsidRPr="00300866">
        <w:t>z_data</w:t>
      </w:r>
      <w:proofErr w:type="spellEnd"/>
      <w:r w:rsidRPr="00300866">
        <w:t>, 'norm'); measures the supremum of |ECDF - CDF| for each distribution variation (Kolmogorov, 1933; Smirnov, 1948). The Kolmogorov-Smirnov test was applied with parameters estimated from the sample (μ̂ = 87.97 cm, σ̂ = 30.19 cm); Lilliefors-adjusted critical values (α = 0.05: 0.046; α = 0.01: 0.053) (Lilliefors, 1967) were therefore used for inference rather than standard KS tables, following Dallal and Wilkinson (1986).</w:t>
      </w:r>
    </w:p>
    <w:p w14:paraId="3E9501A8" w14:textId="2C87944C" w:rsidR="00834316" w:rsidRPr="00300866" w:rsidRDefault="00C87419" w:rsidP="007C78B2">
      <w:pPr>
        <w:pStyle w:val="ListParagraph"/>
        <w:numPr>
          <w:ilvl w:val="0"/>
          <w:numId w:val="3"/>
        </w:numPr>
        <w:spacing w:after="100"/>
        <w:ind w:left="357" w:hanging="357"/>
        <w:jc w:val="both"/>
        <w:rPr>
          <w:color w:val="000000" w:themeColor="text1"/>
        </w:rPr>
      </w:pPr>
      <w:r w:rsidRPr="00300866">
        <w:rPr>
          <w:color w:val="000000" w:themeColor="text1"/>
        </w:rPr>
        <w:t xml:space="preserve">Anderson-Darling: </w:t>
      </w:r>
      <w:proofErr w:type="spellStart"/>
      <w:proofErr w:type="gramStart"/>
      <w:r w:rsidRPr="00300866">
        <w:rPr>
          <w:color w:val="000000" w:themeColor="text1"/>
        </w:rPr>
        <w:t>scipy.stats</w:t>
      </w:r>
      <w:proofErr w:type="gramEnd"/>
      <w:r w:rsidRPr="00300866">
        <w:rPr>
          <w:color w:val="000000" w:themeColor="text1"/>
        </w:rPr>
        <w:t>.</w:t>
      </w:r>
      <w:proofErr w:type="gramStart"/>
      <w:r w:rsidRPr="00300866">
        <w:rPr>
          <w:color w:val="000000" w:themeColor="text1"/>
        </w:rPr>
        <w:t>anderson</w:t>
      </w:r>
      <w:proofErr w:type="spellEnd"/>
      <w:r w:rsidRPr="00300866">
        <w:rPr>
          <w:color w:val="000000" w:themeColor="text1"/>
        </w:rPr>
        <w:t>(</w:t>
      </w:r>
      <w:proofErr w:type="gramEnd"/>
      <w:r w:rsidRPr="00300866">
        <w:rPr>
          <w:color w:val="000000" w:themeColor="text1"/>
        </w:rPr>
        <w:t xml:space="preserve">data, </w:t>
      </w:r>
      <w:proofErr w:type="spellStart"/>
      <w:r w:rsidRPr="00300866">
        <w:rPr>
          <w:color w:val="000000" w:themeColor="text1"/>
        </w:rPr>
        <w:t>dist</w:t>
      </w:r>
      <w:proofErr w:type="spellEnd"/>
      <w:r w:rsidRPr="00300866">
        <w:rPr>
          <w:color w:val="000000" w:themeColor="text1"/>
        </w:rPr>
        <w:t xml:space="preserve">='norm'); weighted KS statistic </w:t>
      </w:r>
      <w:proofErr w:type="spellStart"/>
      <w:r w:rsidRPr="00300866">
        <w:rPr>
          <w:color w:val="000000" w:themeColor="text1"/>
        </w:rPr>
        <w:t>emphasising</w:t>
      </w:r>
      <w:proofErr w:type="spellEnd"/>
      <w:r w:rsidRPr="00300866">
        <w:rPr>
          <w:color w:val="000000" w:themeColor="text1"/>
        </w:rPr>
        <w:t xml:space="preserve"> tails; compared against critical values </w:t>
      </w:r>
      <w:r w:rsidR="002A3306" w:rsidRPr="00300866">
        <w:rPr>
          <w:color w:val="000000" w:themeColor="text1"/>
        </w:rPr>
        <w:t xml:space="preserve">up to </w:t>
      </w:r>
      <w:r w:rsidRPr="00300866">
        <w:rPr>
          <w:color w:val="000000" w:themeColor="text1"/>
        </w:rPr>
        <w:t>1%</w:t>
      </w:r>
      <w:r w:rsidR="0070246B" w:rsidRPr="00300866">
        <w:rPr>
          <w:color w:val="000000" w:themeColor="text1"/>
        </w:rPr>
        <w:t xml:space="preserve"> </w:t>
      </w:r>
      <w:r w:rsidR="0070246B" w:rsidRPr="00300866">
        <w:rPr>
          <w:color w:val="000000"/>
        </w:rPr>
        <w:t>(Anderson &amp; Darling, 1952; Stephens, 1974)</w:t>
      </w:r>
      <w:r w:rsidRPr="00300866">
        <w:rPr>
          <w:color w:val="000000" w:themeColor="text1"/>
        </w:rPr>
        <w:t>.</w:t>
      </w:r>
    </w:p>
    <w:p w14:paraId="756D4ED0" w14:textId="4670B4E8" w:rsidR="00834316" w:rsidRPr="00300866" w:rsidRDefault="00C87419" w:rsidP="007C78B2">
      <w:pPr>
        <w:pStyle w:val="ListParagraph"/>
        <w:numPr>
          <w:ilvl w:val="0"/>
          <w:numId w:val="3"/>
        </w:numPr>
        <w:spacing w:after="100"/>
        <w:ind w:left="357" w:hanging="357"/>
        <w:jc w:val="both"/>
        <w:rPr>
          <w:color w:val="000000" w:themeColor="text1"/>
        </w:rPr>
      </w:pPr>
      <w:r w:rsidRPr="00300866">
        <w:rPr>
          <w:color w:val="000000" w:themeColor="text1"/>
        </w:rPr>
        <w:t xml:space="preserve">D'Agostino-Pearson: </w:t>
      </w:r>
      <w:proofErr w:type="spellStart"/>
      <w:proofErr w:type="gramStart"/>
      <w:r w:rsidRPr="00300866">
        <w:rPr>
          <w:rFonts w:eastAsia="Courier New"/>
          <w:color w:val="000000" w:themeColor="text1"/>
        </w:rPr>
        <w:t>scipy.stats</w:t>
      </w:r>
      <w:proofErr w:type="gramEnd"/>
      <w:r w:rsidRPr="00300866">
        <w:rPr>
          <w:rFonts w:eastAsia="Courier New"/>
          <w:color w:val="000000" w:themeColor="text1"/>
        </w:rPr>
        <w:t>.</w:t>
      </w:r>
      <w:proofErr w:type="gramStart"/>
      <w:r w:rsidRPr="00300866">
        <w:rPr>
          <w:rFonts w:eastAsia="Courier New"/>
          <w:color w:val="000000" w:themeColor="text1"/>
        </w:rPr>
        <w:t>normaltest</w:t>
      </w:r>
      <w:proofErr w:type="spellEnd"/>
      <w:r w:rsidRPr="00300866">
        <w:rPr>
          <w:rFonts w:eastAsia="Courier New"/>
          <w:color w:val="000000" w:themeColor="text1"/>
        </w:rPr>
        <w:t>(</w:t>
      </w:r>
      <w:proofErr w:type="gramEnd"/>
      <w:r w:rsidRPr="00300866">
        <w:rPr>
          <w:rFonts w:eastAsia="Courier New"/>
          <w:color w:val="000000" w:themeColor="text1"/>
        </w:rPr>
        <w:t>)</w:t>
      </w:r>
      <w:r w:rsidRPr="00300866">
        <w:rPr>
          <w:color w:val="000000" w:themeColor="text1"/>
        </w:rPr>
        <w:t>; K² statistic combining skewness and kurtosis tests</w:t>
      </w:r>
      <w:r w:rsidR="002A3306" w:rsidRPr="00300866">
        <w:rPr>
          <w:color w:val="000000" w:themeColor="text1"/>
        </w:rPr>
        <w:t xml:space="preserve"> to detect distribution bimodality</w:t>
      </w:r>
      <w:r w:rsidR="00E96082" w:rsidRPr="00300866">
        <w:rPr>
          <w:color w:val="000000" w:themeColor="text1"/>
        </w:rPr>
        <w:t xml:space="preserve"> (</w:t>
      </w:r>
      <w:r w:rsidR="00E96082" w:rsidRPr="00300866">
        <w:rPr>
          <w:color w:val="000000"/>
        </w:rPr>
        <w:t>D'Agostino &amp; Pearson, 1973)</w:t>
      </w:r>
      <w:r w:rsidR="002A3306" w:rsidRPr="00300866">
        <w:rPr>
          <w:color w:val="000000" w:themeColor="text1"/>
        </w:rPr>
        <w:t>.</w:t>
      </w:r>
    </w:p>
    <w:p w14:paraId="4F7D048C" w14:textId="42A31966" w:rsidR="0082682A" w:rsidRPr="00300866" w:rsidRDefault="0082682A" w:rsidP="007C78B2">
      <w:pPr>
        <w:pStyle w:val="ListParagraph"/>
        <w:numPr>
          <w:ilvl w:val="0"/>
          <w:numId w:val="3"/>
        </w:numPr>
        <w:spacing w:after="100"/>
        <w:ind w:left="357" w:hanging="357"/>
        <w:jc w:val="both"/>
        <w:rPr>
          <w:color w:val="000000" w:themeColor="text1"/>
        </w:rPr>
      </w:pPr>
      <w:r w:rsidRPr="00300866">
        <w:t xml:space="preserve">Quantile-Quantile (Q-Q) Plots: </w:t>
      </w:r>
      <w:proofErr w:type="spellStart"/>
      <w:proofErr w:type="gramStart"/>
      <w:r w:rsidRPr="00300866">
        <w:t>statsmodels.api.qqplot</w:t>
      </w:r>
      <w:proofErr w:type="spellEnd"/>
      <w:proofErr w:type="gramEnd"/>
      <w:r w:rsidRPr="00300866">
        <w:t xml:space="preserve">(); visual assessment mapping sample quantiles against theoretical normal quantiles to evaluate linearity, tail </w:t>
      </w:r>
      <w:proofErr w:type="spellStart"/>
      <w:r w:rsidRPr="00300866">
        <w:t>behaviour</w:t>
      </w:r>
      <w:proofErr w:type="spellEnd"/>
      <w:r w:rsidRPr="00300866">
        <w:t>, and structural distribution discontinuities.</w:t>
      </w:r>
    </w:p>
    <w:p w14:paraId="7D757805" w14:textId="730B4A39" w:rsidR="00834316" w:rsidRPr="00300866" w:rsidRDefault="008E4E78" w:rsidP="007C78B2">
      <w:pPr>
        <w:pStyle w:val="Heading2"/>
        <w:jc w:val="both"/>
        <w:rPr>
          <w:color w:val="000000" w:themeColor="text1"/>
          <w:sz w:val="24"/>
          <w:szCs w:val="24"/>
          <w:lang w:val="en-GB"/>
        </w:rPr>
      </w:pPr>
      <w:r w:rsidRPr="00300866">
        <w:rPr>
          <w:color w:val="000000" w:themeColor="text1"/>
          <w:sz w:val="24"/>
          <w:szCs w:val="24"/>
          <w:lang w:val="en-GB"/>
        </w:rPr>
        <w:t>2</w:t>
      </w:r>
      <w:r w:rsidR="00C87419" w:rsidRPr="00300866">
        <w:rPr>
          <w:color w:val="000000" w:themeColor="text1"/>
          <w:sz w:val="24"/>
          <w:szCs w:val="24"/>
          <w:lang w:val="en-GB"/>
        </w:rPr>
        <w:t>.5 Data Transformations</w:t>
      </w:r>
    </w:p>
    <w:p w14:paraId="1E8A5EC4" w14:textId="6B8DAFAA" w:rsidR="00834316" w:rsidRPr="00300866" w:rsidRDefault="00C87419" w:rsidP="007C78B2">
      <w:pPr>
        <w:spacing w:after="180"/>
        <w:jc w:val="both"/>
        <w:rPr>
          <w:color w:val="000000" w:themeColor="text1"/>
        </w:rPr>
      </w:pPr>
      <w:r w:rsidRPr="00300866">
        <w:t>Five transformations were evaluated for their ability to reduce skewness and improve normality.</w:t>
      </w:r>
    </w:p>
    <w:p w14:paraId="3D623DED" w14:textId="215B5447" w:rsidR="00834316" w:rsidRPr="00300866" w:rsidRDefault="00C87419" w:rsidP="007C78B2">
      <w:pPr>
        <w:pStyle w:val="ListParagraph"/>
        <w:numPr>
          <w:ilvl w:val="0"/>
          <w:numId w:val="5"/>
        </w:numPr>
        <w:spacing w:after="100"/>
        <w:ind w:left="357" w:hanging="357"/>
        <w:jc w:val="both"/>
        <w:rPr>
          <w:color w:val="000000" w:themeColor="text1"/>
        </w:rPr>
      </w:pPr>
      <w:r w:rsidRPr="00300866">
        <w:rPr>
          <w:color w:val="000000" w:themeColor="text1"/>
        </w:rPr>
        <w:t xml:space="preserve">Logarithmic: y = log₁₀(x); </w:t>
      </w:r>
      <w:r w:rsidRPr="00300866">
        <w:rPr>
          <w:rFonts w:eastAsia="Courier New"/>
          <w:color w:val="000000" w:themeColor="text1"/>
        </w:rPr>
        <w:t>numpy.log10()</w:t>
      </w:r>
      <w:r w:rsidRPr="00300866">
        <w:rPr>
          <w:color w:val="000000" w:themeColor="text1"/>
        </w:rPr>
        <w:t>; standard for right-skewed positive data.</w:t>
      </w:r>
    </w:p>
    <w:p w14:paraId="7CEE73D4" w14:textId="08E79ABC" w:rsidR="00834316" w:rsidRPr="00300866" w:rsidRDefault="00C87419" w:rsidP="007C78B2">
      <w:pPr>
        <w:pStyle w:val="ListParagraph"/>
        <w:numPr>
          <w:ilvl w:val="0"/>
          <w:numId w:val="4"/>
        </w:numPr>
        <w:spacing w:after="100"/>
        <w:ind w:left="357" w:hanging="357"/>
        <w:jc w:val="both"/>
        <w:rPr>
          <w:color w:val="000000" w:themeColor="text1"/>
        </w:rPr>
      </w:pPr>
      <w:r w:rsidRPr="00300866">
        <w:rPr>
          <w:color w:val="000000" w:themeColor="text1"/>
        </w:rPr>
        <w:t xml:space="preserve">Square-root: y = √x; </w:t>
      </w:r>
      <w:proofErr w:type="spellStart"/>
      <w:proofErr w:type="gramStart"/>
      <w:r w:rsidRPr="00300866">
        <w:rPr>
          <w:rFonts w:eastAsia="Courier New"/>
          <w:color w:val="000000" w:themeColor="text1"/>
        </w:rPr>
        <w:t>numpy.sqrt</w:t>
      </w:r>
      <w:proofErr w:type="spellEnd"/>
      <w:proofErr w:type="gramEnd"/>
      <w:r w:rsidRPr="00300866">
        <w:rPr>
          <w:rFonts w:eastAsia="Courier New"/>
          <w:color w:val="000000" w:themeColor="text1"/>
        </w:rPr>
        <w:t>()</w:t>
      </w:r>
      <w:r w:rsidRPr="00300866">
        <w:rPr>
          <w:color w:val="000000" w:themeColor="text1"/>
        </w:rPr>
        <w:t>; moderate power transformation.</w:t>
      </w:r>
    </w:p>
    <w:p w14:paraId="62DE77D6" w14:textId="0A1CC7E4" w:rsidR="00834316" w:rsidRPr="00300866" w:rsidRDefault="00C87419" w:rsidP="007C78B2">
      <w:pPr>
        <w:pStyle w:val="ListParagraph"/>
        <w:numPr>
          <w:ilvl w:val="0"/>
          <w:numId w:val="4"/>
        </w:numPr>
        <w:spacing w:after="100"/>
        <w:ind w:left="357" w:hanging="357"/>
        <w:jc w:val="both"/>
        <w:rPr>
          <w:color w:val="000000" w:themeColor="text1"/>
        </w:rPr>
      </w:pPr>
      <w:r w:rsidRPr="00300866">
        <w:rPr>
          <w:color w:val="000000" w:themeColor="text1"/>
        </w:rPr>
        <w:t>Box-Cox: y = (x^λ</w:t>
      </w:r>
      <w:r w:rsidR="00354BCE" w:rsidRPr="00300866">
        <w:rPr>
          <w:color w:val="000000" w:themeColor="text1"/>
        </w:rPr>
        <w:t>-</w:t>
      </w:r>
      <w:r w:rsidRPr="00300866">
        <w:rPr>
          <w:color w:val="000000" w:themeColor="text1"/>
        </w:rPr>
        <w:t xml:space="preserve">1)/λ; </w:t>
      </w:r>
      <w:proofErr w:type="spellStart"/>
      <w:proofErr w:type="gramStart"/>
      <w:r w:rsidRPr="00300866">
        <w:rPr>
          <w:rFonts w:eastAsia="Courier New"/>
          <w:color w:val="000000" w:themeColor="text1"/>
        </w:rPr>
        <w:t>scipy.stats</w:t>
      </w:r>
      <w:proofErr w:type="gramEnd"/>
      <w:r w:rsidRPr="00300866">
        <w:rPr>
          <w:rFonts w:eastAsia="Courier New"/>
          <w:color w:val="000000" w:themeColor="text1"/>
        </w:rPr>
        <w:t>.</w:t>
      </w:r>
      <w:proofErr w:type="gramStart"/>
      <w:r w:rsidRPr="00300866">
        <w:rPr>
          <w:rFonts w:eastAsia="Courier New"/>
          <w:color w:val="000000" w:themeColor="text1"/>
        </w:rPr>
        <w:t>boxcox</w:t>
      </w:r>
      <w:proofErr w:type="spellEnd"/>
      <w:r w:rsidRPr="00300866">
        <w:rPr>
          <w:rFonts w:eastAsia="Courier New"/>
          <w:color w:val="000000" w:themeColor="text1"/>
        </w:rPr>
        <w:t>(</w:t>
      </w:r>
      <w:proofErr w:type="gramEnd"/>
      <w:r w:rsidRPr="00300866">
        <w:rPr>
          <w:rFonts w:eastAsia="Courier New"/>
          <w:color w:val="000000" w:themeColor="text1"/>
        </w:rPr>
        <w:t>)</w:t>
      </w:r>
      <w:r w:rsidRPr="00300866">
        <w:rPr>
          <w:color w:val="000000" w:themeColor="text1"/>
        </w:rPr>
        <w:t xml:space="preserve">; λ estimated by MLE (Box &amp; Cox, 1964); λ̂ = </w:t>
      </w:r>
      <w:r w:rsidR="00354BCE" w:rsidRPr="00300866">
        <w:rPr>
          <w:color w:val="000000" w:themeColor="text1"/>
        </w:rPr>
        <w:t>-</w:t>
      </w:r>
      <w:r w:rsidRPr="00300866">
        <w:rPr>
          <w:color w:val="000000" w:themeColor="text1"/>
        </w:rPr>
        <w:t>0.952.</w:t>
      </w:r>
    </w:p>
    <w:p w14:paraId="0BA83545" w14:textId="3D730D74" w:rsidR="00834316" w:rsidRPr="00300866" w:rsidRDefault="00C87419" w:rsidP="007C78B2">
      <w:pPr>
        <w:pStyle w:val="ListParagraph"/>
        <w:numPr>
          <w:ilvl w:val="0"/>
          <w:numId w:val="4"/>
        </w:numPr>
        <w:spacing w:after="100"/>
        <w:ind w:left="357" w:hanging="357"/>
        <w:jc w:val="both"/>
        <w:rPr>
          <w:color w:val="000000" w:themeColor="text1"/>
        </w:rPr>
      </w:pPr>
      <w:r w:rsidRPr="00300866">
        <w:rPr>
          <w:color w:val="000000" w:themeColor="text1"/>
        </w:rPr>
        <w:t xml:space="preserve">Yeo-Johnson: </w:t>
      </w:r>
      <w:proofErr w:type="spellStart"/>
      <w:proofErr w:type="gramStart"/>
      <w:r w:rsidRPr="00300866">
        <w:rPr>
          <w:rFonts w:eastAsia="Courier New"/>
          <w:color w:val="000000" w:themeColor="text1"/>
        </w:rPr>
        <w:t>scipy.stats</w:t>
      </w:r>
      <w:proofErr w:type="gramEnd"/>
      <w:r w:rsidRPr="00300866">
        <w:rPr>
          <w:rFonts w:eastAsia="Courier New"/>
          <w:color w:val="000000" w:themeColor="text1"/>
        </w:rPr>
        <w:t>.</w:t>
      </w:r>
      <w:proofErr w:type="gramStart"/>
      <w:r w:rsidRPr="00300866">
        <w:rPr>
          <w:rFonts w:eastAsia="Courier New"/>
          <w:color w:val="000000" w:themeColor="text1"/>
        </w:rPr>
        <w:t>yeojohnson</w:t>
      </w:r>
      <w:proofErr w:type="spellEnd"/>
      <w:r w:rsidRPr="00300866">
        <w:rPr>
          <w:rFonts w:eastAsia="Courier New"/>
          <w:color w:val="000000" w:themeColor="text1"/>
        </w:rPr>
        <w:t>(</w:t>
      </w:r>
      <w:proofErr w:type="gramEnd"/>
      <w:r w:rsidRPr="00300866">
        <w:rPr>
          <w:rFonts w:eastAsia="Courier New"/>
          <w:color w:val="000000" w:themeColor="text1"/>
        </w:rPr>
        <w:t>)</w:t>
      </w:r>
      <w:r w:rsidRPr="00300866">
        <w:rPr>
          <w:color w:val="000000" w:themeColor="text1"/>
        </w:rPr>
        <w:t xml:space="preserve">; extends Box-Cox to zero and negative values; λ̂ = </w:t>
      </w:r>
      <w:r w:rsidR="00354BCE" w:rsidRPr="00300866">
        <w:rPr>
          <w:color w:val="000000" w:themeColor="text1"/>
        </w:rPr>
        <w:t>-</w:t>
      </w:r>
      <w:r w:rsidRPr="00300866">
        <w:rPr>
          <w:color w:val="000000" w:themeColor="text1"/>
        </w:rPr>
        <w:t>0.970.</w:t>
      </w:r>
    </w:p>
    <w:p w14:paraId="4F105A74" w14:textId="560FBB24" w:rsidR="00834316" w:rsidRPr="00300866" w:rsidRDefault="00C87419" w:rsidP="007C78B2">
      <w:pPr>
        <w:pStyle w:val="ListParagraph"/>
        <w:numPr>
          <w:ilvl w:val="0"/>
          <w:numId w:val="4"/>
        </w:numPr>
        <w:spacing w:after="100"/>
        <w:ind w:left="357" w:hanging="357"/>
        <w:jc w:val="both"/>
        <w:rPr>
          <w:color w:val="000000" w:themeColor="text1"/>
        </w:rPr>
      </w:pPr>
      <w:r w:rsidRPr="00300866">
        <w:rPr>
          <w:color w:val="000000" w:themeColor="text1"/>
        </w:rPr>
        <w:t xml:space="preserve">Square: y = x²; </w:t>
      </w:r>
      <w:proofErr w:type="spellStart"/>
      <w:proofErr w:type="gramStart"/>
      <w:r w:rsidRPr="00300866">
        <w:rPr>
          <w:rFonts w:eastAsia="Courier New"/>
          <w:color w:val="000000" w:themeColor="text1"/>
        </w:rPr>
        <w:t>numpy.power</w:t>
      </w:r>
      <w:proofErr w:type="spellEnd"/>
      <w:proofErr w:type="gramEnd"/>
      <w:r w:rsidRPr="00300866">
        <w:rPr>
          <w:rFonts w:eastAsia="Courier New"/>
          <w:color w:val="000000" w:themeColor="text1"/>
        </w:rPr>
        <w:t>(x, 2)</w:t>
      </w:r>
      <w:r w:rsidRPr="00300866">
        <w:rPr>
          <w:color w:val="000000" w:themeColor="text1"/>
        </w:rPr>
        <w:t>; included for completeness as the symmetric upper-extending power alternative.</w:t>
      </w:r>
    </w:p>
    <w:p w14:paraId="416AEB6F" w14:textId="0459F442" w:rsidR="00834316" w:rsidRPr="00300866" w:rsidRDefault="008E4E78" w:rsidP="007C78B2">
      <w:pPr>
        <w:pStyle w:val="Heading2"/>
        <w:jc w:val="both"/>
        <w:rPr>
          <w:color w:val="000000" w:themeColor="text1"/>
          <w:sz w:val="24"/>
          <w:szCs w:val="24"/>
          <w:lang w:val="en-GB"/>
        </w:rPr>
      </w:pPr>
      <w:r w:rsidRPr="00300866">
        <w:rPr>
          <w:color w:val="000000" w:themeColor="text1"/>
          <w:sz w:val="24"/>
          <w:szCs w:val="24"/>
          <w:lang w:val="en-GB"/>
        </w:rPr>
        <w:t>2</w:t>
      </w:r>
      <w:r w:rsidR="00C87419" w:rsidRPr="00300866">
        <w:rPr>
          <w:color w:val="000000" w:themeColor="text1"/>
          <w:sz w:val="24"/>
          <w:szCs w:val="24"/>
          <w:lang w:val="en-GB"/>
        </w:rPr>
        <w:t>.6 Data Normalisation Strategies</w:t>
      </w:r>
    </w:p>
    <w:p w14:paraId="3DD6CC41" w14:textId="77777777" w:rsidR="00834316" w:rsidRPr="00300866" w:rsidRDefault="00C87419" w:rsidP="007C78B2">
      <w:pPr>
        <w:spacing w:after="180"/>
        <w:jc w:val="both"/>
        <w:rPr>
          <w:color w:val="000000" w:themeColor="text1"/>
        </w:rPr>
      </w:pPr>
      <w:r w:rsidRPr="00300866">
        <w:t>Five normalisation strategies were compared for their statistical properties and suitability for machine learning applications (Pedregosa et al., 2011; Hastie et al., 2009; Patro &amp; Sahu, 2015).</w:t>
      </w:r>
    </w:p>
    <w:p w14:paraId="7466A5AA" w14:textId="16428D45" w:rsidR="00834316" w:rsidRPr="00300866" w:rsidRDefault="00C87419" w:rsidP="007C78B2">
      <w:pPr>
        <w:pStyle w:val="ListParagraph"/>
        <w:numPr>
          <w:ilvl w:val="0"/>
          <w:numId w:val="7"/>
        </w:numPr>
        <w:spacing w:after="100"/>
        <w:ind w:left="357" w:hanging="357"/>
        <w:jc w:val="both"/>
        <w:rPr>
          <w:color w:val="000000" w:themeColor="text1"/>
        </w:rPr>
      </w:pPr>
      <w:r w:rsidRPr="00300866">
        <w:t xml:space="preserve">Min-Max Scaling: </w:t>
      </w:r>
      <w:proofErr w:type="spellStart"/>
      <w:proofErr w:type="gramStart"/>
      <w:r w:rsidRPr="00300866">
        <w:t>sklearn.preprocessing</w:t>
      </w:r>
      <w:proofErr w:type="gramEnd"/>
      <w:r w:rsidRPr="00300866">
        <w:t>.</w:t>
      </w:r>
      <w:proofErr w:type="gramStart"/>
      <w:r w:rsidRPr="00300866">
        <w:t>MinMaxScaler</w:t>
      </w:r>
      <w:proofErr w:type="spellEnd"/>
      <w:r w:rsidRPr="00300866">
        <w:t>(</w:t>
      </w:r>
      <w:proofErr w:type="gramEnd"/>
      <w:r w:rsidRPr="00300866">
        <w:t>); maps to [0, 1]; sensitive to outliers.</w:t>
      </w:r>
    </w:p>
    <w:p w14:paraId="20EE529C" w14:textId="1232445F" w:rsidR="00834316" w:rsidRPr="00300866" w:rsidRDefault="00C87419" w:rsidP="007C78B2">
      <w:pPr>
        <w:pStyle w:val="ListParagraph"/>
        <w:numPr>
          <w:ilvl w:val="0"/>
          <w:numId w:val="7"/>
        </w:numPr>
        <w:spacing w:after="100"/>
        <w:ind w:left="357" w:hanging="357"/>
        <w:jc w:val="both"/>
        <w:rPr>
          <w:color w:val="000000" w:themeColor="text1"/>
        </w:rPr>
      </w:pPr>
      <w:r w:rsidRPr="00300866">
        <w:rPr>
          <w:color w:val="000000" w:themeColor="text1"/>
        </w:rPr>
        <w:t xml:space="preserve">Z-score </w:t>
      </w:r>
      <w:proofErr w:type="spellStart"/>
      <w:r w:rsidRPr="00300866">
        <w:rPr>
          <w:color w:val="000000" w:themeColor="text1"/>
        </w:rPr>
        <w:t>Standardisation</w:t>
      </w:r>
      <w:proofErr w:type="spellEnd"/>
      <w:r w:rsidRPr="00300866">
        <w:rPr>
          <w:color w:val="000000" w:themeColor="text1"/>
        </w:rPr>
        <w:t xml:space="preserve">: </w:t>
      </w:r>
      <w:proofErr w:type="spellStart"/>
      <w:proofErr w:type="gramStart"/>
      <w:r w:rsidRPr="00300866">
        <w:rPr>
          <w:rFonts w:eastAsia="Courier New"/>
          <w:color w:val="000000" w:themeColor="text1"/>
        </w:rPr>
        <w:t>sklearn.preprocessing</w:t>
      </w:r>
      <w:proofErr w:type="gramEnd"/>
      <w:r w:rsidRPr="00300866">
        <w:rPr>
          <w:rFonts w:eastAsia="Courier New"/>
          <w:color w:val="000000" w:themeColor="text1"/>
        </w:rPr>
        <w:t>.</w:t>
      </w:r>
      <w:proofErr w:type="gramStart"/>
      <w:r w:rsidRPr="00300866">
        <w:rPr>
          <w:rFonts w:eastAsia="Courier New"/>
          <w:color w:val="000000" w:themeColor="text1"/>
        </w:rPr>
        <w:t>StandardScaler</w:t>
      </w:r>
      <w:proofErr w:type="spellEnd"/>
      <w:r w:rsidRPr="00300866">
        <w:rPr>
          <w:rFonts w:eastAsia="Courier New"/>
          <w:color w:val="000000" w:themeColor="text1"/>
        </w:rPr>
        <w:t>(</w:t>
      </w:r>
      <w:proofErr w:type="gramEnd"/>
      <w:r w:rsidRPr="00300866">
        <w:rPr>
          <w:rFonts w:eastAsia="Courier New"/>
          <w:color w:val="000000" w:themeColor="text1"/>
        </w:rPr>
        <w:t>)</w:t>
      </w:r>
      <w:r w:rsidRPr="00300866">
        <w:rPr>
          <w:color w:val="000000" w:themeColor="text1"/>
        </w:rPr>
        <w:t>; mean = 0, SD = 1; standard for Gaussian-assumption models.</w:t>
      </w:r>
    </w:p>
    <w:p w14:paraId="71E3FB11" w14:textId="49C5978C" w:rsidR="00834316" w:rsidRPr="00300866" w:rsidRDefault="00C87419" w:rsidP="007C78B2">
      <w:pPr>
        <w:pStyle w:val="ListParagraph"/>
        <w:numPr>
          <w:ilvl w:val="0"/>
          <w:numId w:val="7"/>
        </w:numPr>
        <w:spacing w:after="100"/>
        <w:ind w:left="357" w:hanging="357"/>
        <w:jc w:val="both"/>
        <w:rPr>
          <w:color w:val="000000" w:themeColor="text1"/>
        </w:rPr>
      </w:pPr>
      <w:r w:rsidRPr="00300866">
        <w:rPr>
          <w:color w:val="000000" w:themeColor="text1"/>
        </w:rPr>
        <w:t xml:space="preserve">Robust Scaling: </w:t>
      </w:r>
      <w:proofErr w:type="spellStart"/>
      <w:proofErr w:type="gramStart"/>
      <w:r w:rsidRPr="00300866">
        <w:rPr>
          <w:rFonts w:eastAsia="Courier New"/>
          <w:color w:val="000000" w:themeColor="text1"/>
        </w:rPr>
        <w:t>sklearn.preprocessing</w:t>
      </w:r>
      <w:proofErr w:type="gramEnd"/>
      <w:r w:rsidRPr="00300866">
        <w:rPr>
          <w:rFonts w:eastAsia="Courier New"/>
          <w:color w:val="000000" w:themeColor="text1"/>
        </w:rPr>
        <w:t>.</w:t>
      </w:r>
      <w:proofErr w:type="gramStart"/>
      <w:r w:rsidRPr="00300866">
        <w:rPr>
          <w:rFonts w:eastAsia="Courier New"/>
          <w:color w:val="000000" w:themeColor="text1"/>
        </w:rPr>
        <w:t>RobustScaler</w:t>
      </w:r>
      <w:proofErr w:type="spellEnd"/>
      <w:r w:rsidRPr="00300866">
        <w:rPr>
          <w:rFonts w:eastAsia="Courier New"/>
          <w:color w:val="000000" w:themeColor="text1"/>
        </w:rPr>
        <w:t>(</w:t>
      </w:r>
      <w:proofErr w:type="gramEnd"/>
      <w:r w:rsidRPr="00300866">
        <w:rPr>
          <w:rFonts w:eastAsia="Courier New"/>
          <w:color w:val="000000" w:themeColor="text1"/>
        </w:rPr>
        <w:t>)</w:t>
      </w:r>
      <w:r w:rsidRPr="00300866">
        <w:rPr>
          <w:color w:val="000000" w:themeColor="text1"/>
        </w:rPr>
        <w:t>; uses median and IQR; resistant to outliers</w:t>
      </w:r>
      <w:r w:rsidR="007C78B2" w:rsidRPr="00300866">
        <w:rPr>
          <w:color w:val="000000" w:themeColor="text1"/>
        </w:rPr>
        <w:t>.</w:t>
      </w:r>
    </w:p>
    <w:p w14:paraId="5223B78E" w14:textId="6F5D70A8" w:rsidR="00834316" w:rsidRPr="00300866" w:rsidRDefault="00C87419" w:rsidP="007C78B2">
      <w:pPr>
        <w:pStyle w:val="ListParagraph"/>
        <w:numPr>
          <w:ilvl w:val="0"/>
          <w:numId w:val="7"/>
        </w:numPr>
        <w:spacing w:after="100"/>
        <w:ind w:left="357" w:hanging="357"/>
        <w:jc w:val="both"/>
        <w:rPr>
          <w:color w:val="000000" w:themeColor="text1"/>
        </w:rPr>
      </w:pPr>
      <w:proofErr w:type="spellStart"/>
      <w:r w:rsidRPr="00300866">
        <w:rPr>
          <w:color w:val="000000" w:themeColor="text1"/>
        </w:rPr>
        <w:t>PowerTransformer</w:t>
      </w:r>
      <w:proofErr w:type="spellEnd"/>
      <w:r w:rsidRPr="00300866">
        <w:rPr>
          <w:color w:val="000000" w:themeColor="text1"/>
        </w:rPr>
        <w:t xml:space="preserve"> (Box-Cox): </w:t>
      </w:r>
      <w:proofErr w:type="spellStart"/>
      <w:r w:rsidRPr="00300866">
        <w:rPr>
          <w:rFonts w:eastAsia="Courier New"/>
          <w:color w:val="000000" w:themeColor="text1"/>
        </w:rPr>
        <w:t>PowerTransformer</w:t>
      </w:r>
      <w:proofErr w:type="spellEnd"/>
      <w:r w:rsidRPr="00300866">
        <w:rPr>
          <w:rFonts w:eastAsia="Courier New"/>
          <w:color w:val="000000" w:themeColor="text1"/>
        </w:rPr>
        <w:t>(method='box-cox')</w:t>
      </w:r>
      <w:r w:rsidRPr="00300866">
        <w:rPr>
          <w:color w:val="000000" w:themeColor="text1"/>
        </w:rPr>
        <w:t xml:space="preserve">; applies Box-Cox transformation then </w:t>
      </w:r>
      <w:proofErr w:type="spellStart"/>
      <w:r w:rsidRPr="00300866">
        <w:rPr>
          <w:color w:val="000000" w:themeColor="text1"/>
        </w:rPr>
        <w:t>standardises</w:t>
      </w:r>
      <w:proofErr w:type="spellEnd"/>
      <w:r w:rsidRPr="00300866">
        <w:rPr>
          <w:color w:val="000000" w:themeColor="text1"/>
        </w:rPr>
        <w:t>.</w:t>
      </w:r>
    </w:p>
    <w:p w14:paraId="3F45B082" w14:textId="1100C636" w:rsidR="00834316" w:rsidRPr="00300866" w:rsidRDefault="00C87419" w:rsidP="007C78B2">
      <w:pPr>
        <w:pStyle w:val="ListParagraph"/>
        <w:numPr>
          <w:ilvl w:val="0"/>
          <w:numId w:val="7"/>
        </w:numPr>
        <w:spacing w:after="100"/>
        <w:ind w:left="357" w:hanging="357"/>
        <w:jc w:val="both"/>
        <w:rPr>
          <w:color w:val="000000" w:themeColor="text1"/>
        </w:rPr>
      </w:pPr>
      <w:proofErr w:type="spellStart"/>
      <w:r w:rsidRPr="00300866">
        <w:rPr>
          <w:color w:val="000000" w:themeColor="text1"/>
        </w:rPr>
        <w:t>PowerTransformer</w:t>
      </w:r>
      <w:proofErr w:type="spellEnd"/>
      <w:r w:rsidRPr="00300866">
        <w:rPr>
          <w:color w:val="000000" w:themeColor="text1"/>
        </w:rPr>
        <w:t xml:space="preserve"> (Yeo-Johnson): </w:t>
      </w:r>
      <w:proofErr w:type="spellStart"/>
      <w:r w:rsidRPr="00300866">
        <w:rPr>
          <w:rFonts w:eastAsia="Courier New"/>
          <w:color w:val="000000" w:themeColor="text1"/>
        </w:rPr>
        <w:t>PowerTransformer</w:t>
      </w:r>
      <w:proofErr w:type="spellEnd"/>
      <w:r w:rsidRPr="00300866">
        <w:rPr>
          <w:rFonts w:eastAsia="Courier New"/>
          <w:color w:val="000000" w:themeColor="text1"/>
        </w:rPr>
        <w:t>(method='yeo-</w:t>
      </w:r>
      <w:proofErr w:type="spellStart"/>
      <w:r w:rsidRPr="00300866">
        <w:rPr>
          <w:rFonts w:eastAsia="Courier New"/>
          <w:color w:val="000000" w:themeColor="text1"/>
        </w:rPr>
        <w:t>johnson</w:t>
      </w:r>
      <w:proofErr w:type="spellEnd"/>
      <w:r w:rsidRPr="00300866">
        <w:rPr>
          <w:rFonts w:eastAsia="Courier New"/>
          <w:color w:val="000000" w:themeColor="text1"/>
        </w:rPr>
        <w:t>')</w:t>
      </w:r>
      <w:r w:rsidRPr="00300866">
        <w:rPr>
          <w:color w:val="000000" w:themeColor="text1"/>
        </w:rPr>
        <w:t>; as above, Yeo-Johnson variant</w:t>
      </w:r>
      <w:r w:rsidR="007C78B2" w:rsidRPr="00300866">
        <w:rPr>
          <w:color w:val="000000" w:themeColor="text1"/>
        </w:rPr>
        <w:t>.</w:t>
      </w:r>
    </w:p>
    <w:p w14:paraId="6F91309C" w14:textId="2AF7D488" w:rsidR="00834316" w:rsidRPr="00300866" w:rsidRDefault="008E4E78" w:rsidP="007C78B2">
      <w:pPr>
        <w:pStyle w:val="Heading2"/>
        <w:jc w:val="both"/>
        <w:rPr>
          <w:color w:val="000000" w:themeColor="text1"/>
          <w:sz w:val="24"/>
          <w:szCs w:val="24"/>
          <w:lang w:val="en-GB"/>
        </w:rPr>
      </w:pPr>
      <w:r w:rsidRPr="00300866">
        <w:rPr>
          <w:color w:val="000000" w:themeColor="text1"/>
          <w:sz w:val="24"/>
          <w:szCs w:val="24"/>
          <w:lang w:val="en-GB"/>
        </w:rPr>
        <w:t>2</w:t>
      </w:r>
      <w:r w:rsidR="00C87419" w:rsidRPr="00300866">
        <w:rPr>
          <w:color w:val="000000" w:themeColor="text1"/>
          <w:sz w:val="24"/>
          <w:szCs w:val="24"/>
          <w:lang w:val="en-GB"/>
        </w:rPr>
        <w:t>.7 Outlier Detection</w:t>
      </w:r>
    </w:p>
    <w:p w14:paraId="3002B228" w14:textId="3827DC43" w:rsidR="00834316" w:rsidRPr="00300866" w:rsidRDefault="00C87419" w:rsidP="007C78B2">
      <w:pPr>
        <w:spacing w:after="180"/>
        <w:jc w:val="both"/>
        <w:rPr>
          <w:color w:val="000000" w:themeColor="text1"/>
        </w:rPr>
      </w:pPr>
      <w:r w:rsidRPr="00300866">
        <w:rPr>
          <w:color w:val="000000" w:themeColor="text1"/>
        </w:rPr>
        <w:t>Three outlier detection methods were applied:</w:t>
      </w:r>
    </w:p>
    <w:p w14:paraId="72796825" w14:textId="52267227" w:rsidR="00834316" w:rsidRPr="00300866" w:rsidRDefault="00C87419" w:rsidP="007C78B2">
      <w:pPr>
        <w:pStyle w:val="ListParagraph"/>
        <w:numPr>
          <w:ilvl w:val="0"/>
          <w:numId w:val="8"/>
        </w:numPr>
        <w:spacing w:after="100"/>
        <w:jc w:val="both"/>
        <w:rPr>
          <w:color w:val="000000" w:themeColor="text1"/>
        </w:rPr>
      </w:pPr>
      <w:r w:rsidRPr="00300866">
        <w:t>IQR (Tukey fences): Observations outside [Q1 - 1.5×IQR, Q3 + 1.5×IQR] (Tukey, 1977).</w:t>
      </w:r>
    </w:p>
    <w:p w14:paraId="369D3573" w14:textId="16743F95" w:rsidR="00834316" w:rsidRPr="00300866" w:rsidRDefault="00C87419" w:rsidP="007C78B2">
      <w:pPr>
        <w:pStyle w:val="ListParagraph"/>
        <w:numPr>
          <w:ilvl w:val="0"/>
          <w:numId w:val="8"/>
        </w:numPr>
        <w:spacing w:after="100"/>
        <w:jc w:val="both"/>
        <w:rPr>
          <w:color w:val="000000" w:themeColor="text1"/>
        </w:rPr>
      </w:pPr>
      <w:r w:rsidRPr="00300866">
        <w:rPr>
          <w:color w:val="000000" w:themeColor="text1"/>
        </w:rPr>
        <w:t xml:space="preserve">Z-score: |z| &gt; 3.0; </w:t>
      </w:r>
      <w:proofErr w:type="spellStart"/>
      <w:proofErr w:type="gramStart"/>
      <w:r w:rsidRPr="00300866">
        <w:rPr>
          <w:rFonts w:eastAsia="Courier New"/>
          <w:color w:val="000000" w:themeColor="text1"/>
        </w:rPr>
        <w:t>scipy.stats</w:t>
      </w:r>
      <w:proofErr w:type="gramEnd"/>
      <w:r w:rsidRPr="00300866">
        <w:rPr>
          <w:rFonts w:eastAsia="Courier New"/>
          <w:color w:val="000000" w:themeColor="text1"/>
        </w:rPr>
        <w:t>.</w:t>
      </w:r>
      <w:proofErr w:type="gramStart"/>
      <w:r w:rsidRPr="00300866">
        <w:rPr>
          <w:rFonts w:eastAsia="Courier New"/>
          <w:color w:val="000000" w:themeColor="text1"/>
        </w:rPr>
        <w:t>zscore</w:t>
      </w:r>
      <w:proofErr w:type="spellEnd"/>
      <w:r w:rsidRPr="00300866">
        <w:rPr>
          <w:rFonts w:eastAsia="Courier New"/>
          <w:color w:val="000000" w:themeColor="text1"/>
        </w:rPr>
        <w:t>(</w:t>
      </w:r>
      <w:proofErr w:type="gramEnd"/>
      <w:r w:rsidRPr="00300866">
        <w:rPr>
          <w:rFonts w:eastAsia="Courier New"/>
          <w:color w:val="000000" w:themeColor="text1"/>
        </w:rPr>
        <w:t>)</w:t>
      </w:r>
      <w:r w:rsidRPr="00300866">
        <w:rPr>
          <w:color w:val="000000" w:themeColor="text1"/>
        </w:rPr>
        <w:t>.</w:t>
      </w:r>
    </w:p>
    <w:p w14:paraId="481846BB" w14:textId="20FA739A" w:rsidR="00834316" w:rsidRPr="00300866" w:rsidRDefault="00C87419" w:rsidP="007C78B2">
      <w:pPr>
        <w:pStyle w:val="ListParagraph"/>
        <w:numPr>
          <w:ilvl w:val="0"/>
          <w:numId w:val="8"/>
        </w:numPr>
        <w:spacing w:after="100"/>
        <w:jc w:val="both"/>
        <w:rPr>
          <w:color w:val="000000" w:themeColor="text1"/>
        </w:rPr>
      </w:pPr>
      <w:r w:rsidRPr="00300866">
        <w:rPr>
          <w:color w:val="000000" w:themeColor="text1"/>
        </w:rPr>
        <w:t xml:space="preserve">Isolation Forest: </w:t>
      </w:r>
      <w:proofErr w:type="spellStart"/>
      <w:proofErr w:type="gramStart"/>
      <w:r w:rsidRPr="00300866">
        <w:rPr>
          <w:rFonts w:eastAsia="Courier New"/>
          <w:color w:val="000000" w:themeColor="text1"/>
        </w:rPr>
        <w:t>sklearn.ensemble</w:t>
      </w:r>
      <w:proofErr w:type="gramEnd"/>
      <w:r w:rsidRPr="00300866">
        <w:rPr>
          <w:rFonts w:eastAsia="Courier New"/>
          <w:color w:val="000000" w:themeColor="text1"/>
        </w:rPr>
        <w:t>.</w:t>
      </w:r>
      <w:proofErr w:type="gramStart"/>
      <w:r w:rsidRPr="00300866">
        <w:rPr>
          <w:rFonts w:eastAsia="Courier New"/>
          <w:color w:val="000000" w:themeColor="text1"/>
        </w:rPr>
        <w:t>IsolationForest</w:t>
      </w:r>
      <w:proofErr w:type="spellEnd"/>
      <w:r w:rsidRPr="00300866">
        <w:rPr>
          <w:rFonts w:eastAsia="Courier New"/>
          <w:color w:val="000000" w:themeColor="text1"/>
        </w:rPr>
        <w:t>(</w:t>
      </w:r>
      <w:proofErr w:type="gramEnd"/>
      <w:r w:rsidRPr="00300866">
        <w:rPr>
          <w:rFonts w:eastAsia="Courier New"/>
          <w:color w:val="000000" w:themeColor="text1"/>
        </w:rPr>
        <w:t xml:space="preserve">contamination=0.05, </w:t>
      </w:r>
      <w:proofErr w:type="spellStart"/>
      <w:r w:rsidRPr="00300866">
        <w:rPr>
          <w:rFonts w:eastAsia="Courier New"/>
          <w:color w:val="000000" w:themeColor="text1"/>
        </w:rPr>
        <w:t>random_state</w:t>
      </w:r>
      <w:proofErr w:type="spellEnd"/>
      <w:r w:rsidRPr="00300866">
        <w:rPr>
          <w:rFonts w:eastAsia="Courier New"/>
          <w:color w:val="000000" w:themeColor="text1"/>
        </w:rPr>
        <w:t>=42)</w:t>
      </w:r>
      <w:r w:rsidRPr="00300866">
        <w:rPr>
          <w:color w:val="000000" w:themeColor="text1"/>
        </w:rPr>
        <w:t>; 100 isolation trees; distribution-free.</w:t>
      </w:r>
    </w:p>
    <w:p w14:paraId="665E587C" w14:textId="43521916" w:rsidR="00834316" w:rsidRPr="00300866" w:rsidRDefault="008E4E78" w:rsidP="007C78B2">
      <w:pPr>
        <w:pStyle w:val="Heading2"/>
        <w:jc w:val="both"/>
        <w:rPr>
          <w:color w:val="000000" w:themeColor="text1"/>
          <w:sz w:val="24"/>
          <w:szCs w:val="24"/>
          <w:lang w:val="en-GB"/>
        </w:rPr>
      </w:pPr>
      <w:r w:rsidRPr="00300866">
        <w:rPr>
          <w:color w:val="000000" w:themeColor="text1"/>
          <w:sz w:val="24"/>
          <w:szCs w:val="24"/>
          <w:lang w:val="en-GB"/>
        </w:rPr>
        <w:lastRenderedPageBreak/>
        <w:t>2</w:t>
      </w:r>
      <w:r w:rsidR="00C87419" w:rsidRPr="00300866">
        <w:rPr>
          <w:color w:val="000000" w:themeColor="text1"/>
          <w:sz w:val="24"/>
          <w:szCs w:val="24"/>
          <w:lang w:val="en-GB"/>
        </w:rPr>
        <w:t>.8 Machine Learning Analyses</w:t>
      </w:r>
    </w:p>
    <w:p w14:paraId="4C75841C" w14:textId="34802434" w:rsidR="00834316" w:rsidRPr="00300866" w:rsidRDefault="00C87419" w:rsidP="00E92C05">
      <w:pPr>
        <w:pStyle w:val="ListParagraph"/>
        <w:numPr>
          <w:ilvl w:val="0"/>
          <w:numId w:val="9"/>
        </w:numPr>
        <w:spacing w:after="100"/>
        <w:ind w:left="357" w:hanging="357"/>
        <w:jc w:val="both"/>
        <w:rPr>
          <w:color w:val="000000" w:themeColor="text1"/>
        </w:rPr>
      </w:pPr>
      <w:r w:rsidRPr="00300866">
        <w:rPr>
          <w:color w:val="000000" w:themeColor="text1"/>
        </w:rPr>
        <w:t xml:space="preserve">PCA: </w:t>
      </w:r>
      <w:proofErr w:type="spellStart"/>
      <w:r w:rsidRPr="00300866">
        <w:rPr>
          <w:rFonts w:eastAsia="Courier New"/>
          <w:color w:val="000000" w:themeColor="text1"/>
        </w:rPr>
        <w:t>sklearn.decomposition.PCA</w:t>
      </w:r>
      <w:proofErr w:type="spellEnd"/>
      <w:r w:rsidRPr="00300866">
        <w:rPr>
          <w:rFonts w:eastAsia="Courier New"/>
          <w:color w:val="000000" w:themeColor="text1"/>
        </w:rPr>
        <w:t>(</w:t>
      </w:r>
      <w:proofErr w:type="spellStart"/>
      <w:r w:rsidRPr="00300866">
        <w:rPr>
          <w:rFonts w:eastAsia="Courier New"/>
          <w:color w:val="000000" w:themeColor="text1"/>
        </w:rPr>
        <w:t>n_components</w:t>
      </w:r>
      <w:proofErr w:type="spellEnd"/>
      <w:r w:rsidRPr="00300866">
        <w:rPr>
          <w:rFonts w:eastAsia="Courier New"/>
          <w:color w:val="000000" w:themeColor="text1"/>
        </w:rPr>
        <w:t>=2)</w:t>
      </w:r>
      <w:r w:rsidR="00354BCE" w:rsidRPr="00300866">
        <w:rPr>
          <w:rFonts w:eastAsia="Courier New"/>
          <w:color w:val="000000" w:themeColor="text1"/>
        </w:rPr>
        <w:t xml:space="preserve"> </w:t>
      </w:r>
      <w:r w:rsidRPr="00300866">
        <w:rPr>
          <w:color w:val="000000" w:themeColor="text1"/>
        </w:rPr>
        <w:t xml:space="preserve">applied to the five-column </w:t>
      </w:r>
      <w:proofErr w:type="spellStart"/>
      <w:r w:rsidRPr="00300866">
        <w:rPr>
          <w:color w:val="000000" w:themeColor="text1"/>
        </w:rPr>
        <w:t>normalised</w:t>
      </w:r>
      <w:proofErr w:type="spellEnd"/>
      <w:r w:rsidRPr="00300866">
        <w:rPr>
          <w:color w:val="000000" w:themeColor="text1"/>
        </w:rPr>
        <w:t xml:space="preserve"> feature matrix.</w:t>
      </w:r>
    </w:p>
    <w:p w14:paraId="5359F1B3" w14:textId="2E884818" w:rsidR="00834316" w:rsidRPr="00300866" w:rsidRDefault="00C87419" w:rsidP="00E92C05">
      <w:pPr>
        <w:pStyle w:val="ListParagraph"/>
        <w:numPr>
          <w:ilvl w:val="0"/>
          <w:numId w:val="9"/>
        </w:numPr>
        <w:spacing w:after="100"/>
        <w:ind w:left="357" w:hanging="357"/>
        <w:jc w:val="both"/>
        <w:rPr>
          <w:color w:val="000000" w:themeColor="text1"/>
        </w:rPr>
      </w:pPr>
      <w:r w:rsidRPr="00300866">
        <w:t xml:space="preserve">K-Means: </w:t>
      </w:r>
      <w:proofErr w:type="spellStart"/>
      <w:proofErr w:type="gramStart"/>
      <w:r w:rsidRPr="00300866">
        <w:t>sklearn.cluster</w:t>
      </w:r>
      <w:proofErr w:type="gramEnd"/>
      <w:r w:rsidRPr="00300866">
        <w:t>.</w:t>
      </w:r>
      <w:proofErr w:type="gramStart"/>
      <w:r w:rsidRPr="00300866">
        <w:t>KMeans</w:t>
      </w:r>
      <w:proofErr w:type="spellEnd"/>
      <w:r w:rsidRPr="00300866">
        <w:t>(</w:t>
      </w:r>
      <w:proofErr w:type="spellStart"/>
      <w:proofErr w:type="gramEnd"/>
      <w:r w:rsidRPr="00300866">
        <w:t>n_clusters</w:t>
      </w:r>
      <w:proofErr w:type="spellEnd"/>
      <w:r w:rsidRPr="00300866">
        <w:t xml:space="preserve">=3, </w:t>
      </w:r>
      <w:proofErr w:type="spellStart"/>
      <w:r w:rsidRPr="00300866">
        <w:t>random_state</w:t>
      </w:r>
      <w:proofErr w:type="spellEnd"/>
      <w:r w:rsidRPr="00300866">
        <w:t xml:space="preserve">=42, </w:t>
      </w:r>
      <w:proofErr w:type="spellStart"/>
      <w:r w:rsidRPr="00300866">
        <w:t>n_init</w:t>
      </w:r>
      <w:proofErr w:type="spellEnd"/>
      <w:r w:rsidRPr="00300866">
        <w:t>=10); k = 3 was motivated by the known tripartite regulatory diameter structure; Within-Cluster Sum of Squares (WCSS) is reported for cluster quality.</w:t>
      </w:r>
    </w:p>
    <w:p w14:paraId="3C9A3D77" w14:textId="1964FD95" w:rsidR="00834316" w:rsidRPr="00300866" w:rsidRDefault="00C87419" w:rsidP="00E92C05">
      <w:pPr>
        <w:pStyle w:val="ListParagraph"/>
        <w:numPr>
          <w:ilvl w:val="0"/>
          <w:numId w:val="9"/>
        </w:numPr>
        <w:spacing w:after="100"/>
        <w:ind w:left="357" w:hanging="357"/>
        <w:jc w:val="both"/>
        <w:rPr>
          <w:color w:val="000000" w:themeColor="text1"/>
        </w:rPr>
      </w:pPr>
      <w:r w:rsidRPr="00300866">
        <w:rPr>
          <w:color w:val="000000" w:themeColor="text1"/>
        </w:rPr>
        <w:t>Isolation Forest: applied to univariate diameter array.</w:t>
      </w:r>
    </w:p>
    <w:p w14:paraId="777ABCED" w14:textId="75A66CAD" w:rsidR="00834316" w:rsidRPr="00300866" w:rsidRDefault="008E4E78" w:rsidP="007C78B2">
      <w:pPr>
        <w:pStyle w:val="Heading1"/>
        <w:jc w:val="both"/>
        <w:rPr>
          <w:color w:val="000000" w:themeColor="text1"/>
          <w:sz w:val="24"/>
          <w:szCs w:val="24"/>
          <w:lang w:val="en-GB"/>
        </w:rPr>
      </w:pPr>
      <w:r w:rsidRPr="00300866">
        <w:rPr>
          <w:color w:val="000000" w:themeColor="text1"/>
          <w:sz w:val="24"/>
          <w:szCs w:val="24"/>
          <w:lang w:val="en-GB"/>
        </w:rPr>
        <w:t>3</w:t>
      </w:r>
      <w:r w:rsidR="00C87419" w:rsidRPr="00300866">
        <w:rPr>
          <w:color w:val="000000" w:themeColor="text1"/>
          <w:sz w:val="24"/>
          <w:szCs w:val="24"/>
          <w:lang w:val="en-GB"/>
        </w:rPr>
        <w:t>. Results</w:t>
      </w:r>
    </w:p>
    <w:p w14:paraId="3AAED6AB" w14:textId="0CAB98CE" w:rsidR="00834316" w:rsidRPr="00300866" w:rsidRDefault="008E4E78" w:rsidP="007C78B2">
      <w:pPr>
        <w:pStyle w:val="Heading2"/>
        <w:jc w:val="both"/>
        <w:rPr>
          <w:color w:val="000000" w:themeColor="text1"/>
          <w:sz w:val="24"/>
          <w:szCs w:val="24"/>
          <w:lang w:val="en-GB"/>
        </w:rPr>
      </w:pPr>
      <w:r w:rsidRPr="00300866">
        <w:rPr>
          <w:color w:val="000000" w:themeColor="text1"/>
          <w:sz w:val="24"/>
          <w:szCs w:val="24"/>
          <w:lang w:val="en-GB"/>
        </w:rPr>
        <w:t>3</w:t>
      </w:r>
      <w:r w:rsidR="00C87419" w:rsidRPr="00300866">
        <w:rPr>
          <w:color w:val="000000" w:themeColor="text1"/>
          <w:sz w:val="24"/>
          <w:szCs w:val="24"/>
          <w:lang w:val="en-GB"/>
        </w:rPr>
        <w:t>.1 Descriptive Statistics and Species Composition</w:t>
      </w:r>
    </w:p>
    <w:p w14:paraId="606E40A6" w14:textId="249AB199" w:rsidR="00834316" w:rsidRPr="00300866" w:rsidRDefault="00C87419" w:rsidP="00E62444">
      <w:pPr>
        <w:spacing w:after="180"/>
        <w:jc w:val="both"/>
        <w:rPr>
          <w:color w:val="000000" w:themeColor="text1"/>
        </w:rPr>
      </w:pPr>
      <w:r w:rsidRPr="00300866">
        <w:t xml:space="preserve">The dataset comprised 373 harvested trees from 24 commercial species. Figure 1 and Table 2 show species frequencies and proportions. </w:t>
      </w:r>
      <w:proofErr w:type="spellStart"/>
      <w:r w:rsidRPr="00300866">
        <w:rPr>
          <w:i/>
        </w:rPr>
        <w:t>Lophira</w:t>
      </w:r>
      <w:proofErr w:type="spellEnd"/>
      <w:r w:rsidRPr="00300866">
        <w:rPr>
          <w:i/>
        </w:rPr>
        <w:t xml:space="preserve"> alata</w:t>
      </w:r>
      <w:r w:rsidRPr="00300866">
        <w:t xml:space="preserve"> Banks (</w:t>
      </w:r>
      <w:proofErr w:type="spellStart"/>
      <w:r w:rsidRPr="00300866">
        <w:t>Azobé</w:t>
      </w:r>
      <w:proofErr w:type="spellEnd"/>
      <w:r w:rsidRPr="00300866">
        <w:t>/</w:t>
      </w:r>
      <w:proofErr w:type="spellStart"/>
      <w:r w:rsidRPr="00300866">
        <w:t>Bongossi</w:t>
      </w:r>
      <w:proofErr w:type="spellEnd"/>
      <w:r w:rsidRPr="00300866">
        <w:t>) dominated at 174 records (46.6%), consistent with its status as the most frequently harvested species in the South West Region (</w:t>
      </w:r>
      <w:proofErr w:type="spellStart"/>
      <w:r w:rsidR="007446F1" w:rsidRPr="007446F1">
        <w:t>Bayol</w:t>
      </w:r>
      <w:proofErr w:type="spellEnd"/>
      <w:r w:rsidRPr="00300866">
        <w:t xml:space="preserve"> et al., 2009) and its wide ecological amplitude in lowland rainforest (</w:t>
      </w:r>
      <w:proofErr w:type="spellStart"/>
      <w:r w:rsidRPr="00300866">
        <w:t>Tchouto</w:t>
      </w:r>
      <w:proofErr w:type="spellEnd"/>
      <w:r w:rsidRPr="00300866">
        <w:t xml:space="preserve"> et al., 2006).</w:t>
      </w:r>
    </w:p>
    <w:p w14:paraId="62BDC79F" w14:textId="77777777" w:rsidR="002628A5" w:rsidRPr="00300866" w:rsidRDefault="002628A5" w:rsidP="002628A5">
      <w:pPr>
        <w:spacing w:before="180" w:after="90"/>
        <w:jc w:val="both"/>
        <w:rPr>
          <w:color w:val="000000" w:themeColor="text1"/>
        </w:rPr>
      </w:pPr>
      <w:r w:rsidRPr="00300866">
        <w:rPr>
          <w:noProof/>
          <w:color w:val="000000" w:themeColor="text1"/>
        </w:rPr>
        <w:drawing>
          <wp:inline distT="0" distB="0" distL="0" distR="0" wp14:anchorId="07E83CE7" wp14:editId="4F99D104">
            <wp:extent cx="6480202" cy="2719263"/>
            <wp:effectExtent l="0" t="0" r="0" b="0"/>
            <wp:docPr id="1809389918" name="Picture 1809389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7"/>
                    <a:srcRect t="8639"/>
                    <a:stretch>
                      <a:fillRect/>
                    </a:stretch>
                  </pic:blipFill>
                  <pic:spPr bwMode="auto">
                    <a:xfrm>
                      <a:off x="0" y="0"/>
                      <a:ext cx="6526456" cy="2738672"/>
                    </a:xfrm>
                    <a:prstGeom prst="rect">
                      <a:avLst/>
                    </a:prstGeom>
                    <a:ln>
                      <a:noFill/>
                    </a:ln>
                    <a:extLst>
                      <a:ext uri="{53640926-AAD7-44D8-BBD7-CCE9431645EC}">
                        <a14:shadowObscured xmlns:a14="http://schemas.microsoft.com/office/drawing/2010/main"/>
                      </a:ext>
                    </a:extLst>
                  </pic:spPr>
                </pic:pic>
              </a:graphicData>
            </a:graphic>
          </wp:inline>
        </w:drawing>
      </w:r>
    </w:p>
    <w:p w14:paraId="019F928D" w14:textId="12831164" w:rsidR="002628A5" w:rsidRPr="00300866" w:rsidRDefault="002628A5" w:rsidP="002628A5">
      <w:pPr>
        <w:spacing w:after="180"/>
        <w:jc w:val="both"/>
        <w:rPr>
          <w:color w:val="000000" w:themeColor="text1"/>
        </w:rPr>
      </w:pPr>
      <w:r w:rsidRPr="00300866">
        <w:rPr>
          <w:b/>
          <w:bCs/>
          <w:color w:val="000000" w:themeColor="text1"/>
        </w:rPr>
        <w:t>Figure 1.</w:t>
      </w:r>
      <w:r w:rsidRPr="00300866">
        <w:rPr>
          <w:color w:val="000000" w:themeColor="text1"/>
        </w:rPr>
        <w:t xml:space="preserve"> Species composition. (a) Frequency by species; (b) proportional pie chart</w:t>
      </w:r>
    </w:p>
    <w:p w14:paraId="642CB22C" w14:textId="70B80CB1" w:rsidR="009E6E82" w:rsidRPr="00300866" w:rsidRDefault="009E6E82" w:rsidP="009E6E82">
      <w:pPr>
        <w:pStyle w:val="Heading3"/>
        <w:spacing w:before="0"/>
        <w:jc w:val="both"/>
        <w:rPr>
          <w:b w:val="0"/>
          <w:bCs w:val="0"/>
          <w:i w:val="0"/>
          <w:iCs w:val="0"/>
          <w:color w:val="000000" w:themeColor="text1"/>
          <w:lang w:val="en-GB"/>
        </w:rPr>
      </w:pPr>
      <w:r w:rsidRPr="00300866">
        <w:rPr>
          <w:i w:val="0"/>
          <w:iCs w:val="0"/>
          <w:color w:val="000000" w:themeColor="text1"/>
          <w:lang w:val="en-GB"/>
        </w:rPr>
        <w:t xml:space="preserve">Table 2. </w:t>
      </w:r>
      <w:r w:rsidRPr="00300866">
        <w:rPr>
          <w:b w:val="0"/>
          <w:bCs w:val="0"/>
          <w:i w:val="0"/>
          <w:iCs w:val="0"/>
          <w:color w:val="000000" w:themeColor="text1"/>
          <w:lang w:val="en-GB"/>
        </w:rPr>
        <w:t>Per-species descriptive statistics</w:t>
      </w:r>
      <w:r w:rsidR="00F544A6" w:rsidRPr="00300866">
        <w:rPr>
          <w:b w:val="0"/>
          <w:bCs w:val="0"/>
          <w:i w:val="0"/>
          <w:iCs w:val="0"/>
          <w:color w:val="000000" w:themeColor="text1"/>
          <w:lang w:val="en-GB"/>
        </w:rPr>
        <w:t xml:space="preserve"> (top 11)</w:t>
      </w:r>
    </w:p>
    <w:tbl>
      <w:tblPr>
        <w:tblStyle w:val="TableGrid"/>
        <w:tblW w:w="10358" w:type="dxa"/>
        <w:tblLook w:val="0000" w:firstRow="0" w:lastRow="0" w:firstColumn="0" w:lastColumn="0" w:noHBand="0" w:noVBand="0"/>
      </w:tblPr>
      <w:tblGrid>
        <w:gridCol w:w="3996"/>
        <w:gridCol w:w="680"/>
        <w:gridCol w:w="1000"/>
        <w:gridCol w:w="1000"/>
        <w:gridCol w:w="1000"/>
        <w:gridCol w:w="1000"/>
        <w:gridCol w:w="1682"/>
      </w:tblGrid>
      <w:tr w:rsidR="009E6E82" w:rsidRPr="00300866" w14:paraId="770C87A5" w14:textId="77777777" w:rsidTr="00224C23">
        <w:tc>
          <w:tcPr>
            <w:tcW w:w="3996" w:type="dxa"/>
          </w:tcPr>
          <w:p w14:paraId="21BC2C76" w14:textId="77777777" w:rsidR="009E6E82" w:rsidRPr="00300866" w:rsidRDefault="009E6E82" w:rsidP="00224C23">
            <w:pPr>
              <w:jc w:val="both"/>
              <w:rPr>
                <w:color w:val="000000" w:themeColor="text1"/>
              </w:rPr>
            </w:pPr>
            <w:r w:rsidRPr="00300866">
              <w:rPr>
                <w:b/>
                <w:bCs/>
                <w:color w:val="000000" w:themeColor="text1"/>
              </w:rPr>
              <w:t>Species</w:t>
            </w:r>
          </w:p>
        </w:tc>
        <w:tc>
          <w:tcPr>
            <w:tcW w:w="680" w:type="dxa"/>
          </w:tcPr>
          <w:p w14:paraId="4B02629D" w14:textId="77777777" w:rsidR="009E6E82" w:rsidRPr="00300866" w:rsidRDefault="009E6E82" w:rsidP="00224C23">
            <w:pPr>
              <w:jc w:val="both"/>
              <w:rPr>
                <w:color w:val="000000" w:themeColor="text1"/>
              </w:rPr>
            </w:pPr>
            <w:r w:rsidRPr="00300866">
              <w:rPr>
                <w:b/>
                <w:bCs/>
                <w:color w:val="000000" w:themeColor="text1"/>
              </w:rPr>
              <w:t>n</w:t>
            </w:r>
          </w:p>
        </w:tc>
        <w:tc>
          <w:tcPr>
            <w:tcW w:w="1000" w:type="dxa"/>
          </w:tcPr>
          <w:p w14:paraId="358E0045" w14:textId="77777777" w:rsidR="009E6E82" w:rsidRPr="00300866" w:rsidRDefault="009E6E82" w:rsidP="00224C23">
            <w:pPr>
              <w:jc w:val="both"/>
              <w:rPr>
                <w:color w:val="000000" w:themeColor="text1"/>
              </w:rPr>
            </w:pPr>
            <w:r w:rsidRPr="00300866">
              <w:rPr>
                <w:b/>
                <w:bCs/>
                <w:color w:val="000000" w:themeColor="text1"/>
              </w:rPr>
              <w:t>Mean (cm)</w:t>
            </w:r>
          </w:p>
        </w:tc>
        <w:tc>
          <w:tcPr>
            <w:tcW w:w="1000" w:type="dxa"/>
          </w:tcPr>
          <w:p w14:paraId="23AD2BBD" w14:textId="77777777" w:rsidR="009E6E82" w:rsidRPr="00300866" w:rsidRDefault="009E6E82" w:rsidP="00224C23">
            <w:pPr>
              <w:jc w:val="both"/>
              <w:rPr>
                <w:color w:val="000000" w:themeColor="text1"/>
              </w:rPr>
            </w:pPr>
            <w:r w:rsidRPr="00300866">
              <w:rPr>
                <w:b/>
                <w:bCs/>
                <w:color w:val="000000" w:themeColor="text1"/>
              </w:rPr>
              <w:t>SD (cm)</w:t>
            </w:r>
          </w:p>
        </w:tc>
        <w:tc>
          <w:tcPr>
            <w:tcW w:w="1000" w:type="dxa"/>
          </w:tcPr>
          <w:p w14:paraId="4573AEE0" w14:textId="77777777" w:rsidR="009E6E82" w:rsidRPr="00300866" w:rsidRDefault="009E6E82" w:rsidP="00224C23">
            <w:pPr>
              <w:jc w:val="both"/>
              <w:rPr>
                <w:color w:val="000000" w:themeColor="text1"/>
              </w:rPr>
            </w:pPr>
            <w:r w:rsidRPr="00300866">
              <w:rPr>
                <w:b/>
                <w:bCs/>
                <w:color w:val="000000" w:themeColor="text1"/>
              </w:rPr>
              <w:t>Min (cm)</w:t>
            </w:r>
          </w:p>
        </w:tc>
        <w:tc>
          <w:tcPr>
            <w:tcW w:w="1000" w:type="dxa"/>
          </w:tcPr>
          <w:p w14:paraId="0208B094" w14:textId="77777777" w:rsidR="009E6E82" w:rsidRPr="00300866" w:rsidRDefault="009E6E82" w:rsidP="00224C23">
            <w:pPr>
              <w:jc w:val="both"/>
              <w:rPr>
                <w:color w:val="000000" w:themeColor="text1"/>
              </w:rPr>
            </w:pPr>
            <w:r w:rsidRPr="00300866">
              <w:rPr>
                <w:b/>
                <w:bCs/>
                <w:color w:val="000000" w:themeColor="text1"/>
              </w:rPr>
              <w:t>Max (cm)</w:t>
            </w:r>
          </w:p>
        </w:tc>
        <w:tc>
          <w:tcPr>
            <w:tcW w:w="1682" w:type="dxa"/>
          </w:tcPr>
          <w:p w14:paraId="226AD225" w14:textId="77777777" w:rsidR="009E6E82" w:rsidRPr="00300866" w:rsidRDefault="009E6E82" w:rsidP="00224C23">
            <w:pPr>
              <w:jc w:val="both"/>
              <w:rPr>
                <w:color w:val="000000" w:themeColor="text1"/>
              </w:rPr>
            </w:pPr>
            <w:r w:rsidRPr="00300866">
              <w:rPr>
                <w:b/>
                <w:bCs/>
                <w:color w:val="000000" w:themeColor="text1"/>
              </w:rPr>
              <w:t>Family</w:t>
            </w:r>
          </w:p>
        </w:tc>
      </w:tr>
      <w:tr w:rsidR="009E6E82" w:rsidRPr="00300866" w14:paraId="54C7450C" w14:textId="77777777" w:rsidTr="00224C23">
        <w:tc>
          <w:tcPr>
            <w:tcW w:w="3996" w:type="dxa"/>
          </w:tcPr>
          <w:p w14:paraId="36BCAA3F" w14:textId="50D6E573" w:rsidR="009E6E82" w:rsidRPr="00300866" w:rsidRDefault="009E6E82" w:rsidP="00224C23">
            <w:pPr>
              <w:jc w:val="both"/>
              <w:rPr>
                <w:color w:val="000000" w:themeColor="text1"/>
              </w:rPr>
            </w:pPr>
            <w:proofErr w:type="spellStart"/>
            <w:r w:rsidRPr="00300866">
              <w:rPr>
                <w:i/>
                <w:iCs/>
                <w:color w:val="000000"/>
              </w:rPr>
              <w:t>Lophira</w:t>
            </w:r>
            <w:proofErr w:type="spellEnd"/>
            <w:r w:rsidRPr="00300866">
              <w:rPr>
                <w:i/>
                <w:iCs/>
                <w:color w:val="000000"/>
              </w:rPr>
              <w:t xml:space="preserve"> alata</w:t>
            </w:r>
            <w:r w:rsidRPr="00300866">
              <w:rPr>
                <w:rStyle w:val="apple-converted-space"/>
                <w:color w:val="000000"/>
              </w:rPr>
              <w:t> </w:t>
            </w:r>
            <w:r w:rsidRPr="00300866">
              <w:rPr>
                <w:color w:val="000000"/>
              </w:rPr>
              <w:t xml:space="preserve">Banks ex </w:t>
            </w:r>
            <w:proofErr w:type="spellStart"/>
            <w:r w:rsidRPr="00300866">
              <w:rPr>
                <w:color w:val="000000"/>
              </w:rPr>
              <w:t>Gaertn</w:t>
            </w:r>
            <w:proofErr w:type="spellEnd"/>
            <w:r w:rsidRPr="00300866">
              <w:rPr>
                <w:color w:val="000000"/>
              </w:rPr>
              <w:t>.</w:t>
            </w:r>
          </w:p>
        </w:tc>
        <w:tc>
          <w:tcPr>
            <w:tcW w:w="680" w:type="dxa"/>
          </w:tcPr>
          <w:p w14:paraId="7EDBFC8A" w14:textId="77777777" w:rsidR="009E6E82" w:rsidRPr="00300866" w:rsidRDefault="009E6E82" w:rsidP="00224C23">
            <w:pPr>
              <w:jc w:val="both"/>
              <w:rPr>
                <w:color w:val="000000" w:themeColor="text1"/>
              </w:rPr>
            </w:pPr>
            <w:r w:rsidRPr="00300866">
              <w:rPr>
                <w:color w:val="000000" w:themeColor="text1"/>
              </w:rPr>
              <w:t>174</w:t>
            </w:r>
          </w:p>
        </w:tc>
        <w:tc>
          <w:tcPr>
            <w:tcW w:w="1000" w:type="dxa"/>
          </w:tcPr>
          <w:p w14:paraId="5874292D" w14:textId="77777777" w:rsidR="009E6E82" w:rsidRPr="00300866" w:rsidRDefault="009E6E82" w:rsidP="00224C23">
            <w:pPr>
              <w:jc w:val="both"/>
              <w:rPr>
                <w:color w:val="000000" w:themeColor="text1"/>
              </w:rPr>
            </w:pPr>
            <w:r w:rsidRPr="00300866">
              <w:rPr>
                <w:color w:val="000000" w:themeColor="text1"/>
              </w:rPr>
              <w:t>91.3</w:t>
            </w:r>
          </w:p>
        </w:tc>
        <w:tc>
          <w:tcPr>
            <w:tcW w:w="1000" w:type="dxa"/>
          </w:tcPr>
          <w:p w14:paraId="7B5C8487" w14:textId="77777777" w:rsidR="009E6E82" w:rsidRPr="00300866" w:rsidRDefault="009E6E82" w:rsidP="00224C23">
            <w:pPr>
              <w:jc w:val="both"/>
              <w:rPr>
                <w:color w:val="000000" w:themeColor="text1"/>
              </w:rPr>
            </w:pPr>
            <w:r w:rsidRPr="00300866">
              <w:rPr>
                <w:color w:val="000000" w:themeColor="text1"/>
              </w:rPr>
              <w:t>30.8</w:t>
            </w:r>
          </w:p>
        </w:tc>
        <w:tc>
          <w:tcPr>
            <w:tcW w:w="1000" w:type="dxa"/>
          </w:tcPr>
          <w:p w14:paraId="27551F70" w14:textId="77777777" w:rsidR="009E6E82" w:rsidRPr="00300866" w:rsidRDefault="009E6E82" w:rsidP="00224C23">
            <w:pPr>
              <w:jc w:val="both"/>
              <w:rPr>
                <w:color w:val="000000" w:themeColor="text1"/>
              </w:rPr>
            </w:pPr>
            <w:r w:rsidRPr="00300866">
              <w:rPr>
                <w:color w:val="000000" w:themeColor="text1"/>
              </w:rPr>
              <w:t>47.5</w:t>
            </w:r>
          </w:p>
        </w:tc>
        <w:tc>
          <w:tcPr>
            <w:tcW w:w="1000" w:type="dxa"/>
          </w:tcPr>
          <w:p w14:paraId="07A3D0DA" w14:textId="77777777" w:rsidR="009E6E82" w:rsidRPr="00300866" w:rsidRDefault="009E6E82" w:rsidP="00224C23">
            <w:pPr>
              <w:jc w:val="both"/>
              <w:rPr>
                <w:color w:val="000000" w:themeColor="text1"/>
              </w:rPr>
            </w:pPr>
            <w:r w:rsidRPr="00300866">
              <w:rPr>
                <w:color w:val="000000" w:themeColor="text1"/>
              </w:rPr>
              <w:t>160.5</w:t>
            </w:r>
          </w:p>
        </w:tc>
        <w:tc>
          <w:tcPr>
            <w:tcW w:w="1682" w:type="dxa"/>
          </w:tcPr>
          <w:p w14:paraId="328FE169" w14:textId="77777777" w:rsidR="009E6E82" w:rsidRPr="00300866" w:rsidRDefault="009E6E82" w:rsidP="00224C23">
            <w:pPr>
              <w:jc w:val="both"/>
              <w:rPr>
                <w:color w:val="000000" w:themeColor="text1"/>
              </w:rPr>
            </w:pPr>
            <w:proofErr w:type="spellStart"/>
            <w:r w:rsidRPr="00300866">
              <w:rPr>
                <w:color w:val="000000" w:themeColor="text1"/>
              </w:rPr>
              <w:t>Ochnaceae</w:t>
            </w:r>
            <w:proofErr w:type="spellEnd"/>
          </w:p>
        </w:tc>
      </w:tr>
      <w:tr w:rsidR="009E6E82" w:rsidRPr="00300866" w14:paraId="5FEDE16B" w14:textId="77777777" w:rsidTr="00224C23">
        <w:tc>
          <w:tcPr>
            <w:tcW w:w="3996" w:type="dxa"/>
          </w:tcPr>
          <w:p w14:paraId="7BB0B745" w14:textId="77777777" w:rsidR="009E6E82" w:rsidRPr="00300866" w:rsidRDefault="009E6E82" w:rsidP="00224C23">
            <w:pPr>
              <w:jc w:val="both"/>
              <w:rPr>
                <w:color w:val="000000" w:themeColor="text1"/>
              </w:rPr>
            </w:pPr>
            <w:proofErr w:type="spellStart"/>
            <w:r w:rsidRPr="00300866">
              <w:rPr>
                <w:i/>
                <w:iCs/>
                <w:color w:val="000000"/>
              </w:rPr>
              <w:t>Staudtia</w:t>
            </w:r>
            <w:proofErr w:type="spellEnd"/>
            <w:r w:rsidRPr="00300866">
              <w:rPr>
                <w:i/>
                <w:iCs/>
                <w:color w:val="000000"/>
              </w:rPr>
              <w:t xml:space="preserve"> </w:t>
            </w:r>
            <w:proofErr w:type="spellStart"/>
            <w:r w:rsidRPr="00300866">
              <w:rPr>
                <w:i/>
                <w:iCs/>
                <w:color w:val="000000"/>
              </w:rPr>
              <w:t>kamerunensis</w:t>
            </w:r>
            <w:proofErr w:type="spellEnd"/>
            <w:r w:rsidRPr="00300866">
              <w:rPr>
                <w:rStyle w:val="apple-converted-space"/>
                <w:color w:val="000000"/>
              </w:rPr>
              <w:t> </w:t>
            </w:r>
            <w:proofErr w:type="spellStart"/>
            <w:r w:rsidRPr="00300866">
              <w:rPr>
                <w:color w:val="000000"/>
              </w:rPr>
              <w:t>Warb</w:t>
            </w:r>
            <w:proofErr w:type="spellEnd"/>
            <w:r w:rsidRPr="00300866">
              <w:rPr>
                <w:color w:val="000000"/>
              </w:rPr>
              <w:t>.</w:t>
            </w:r>
          </w:p>
        </w:tc>
        <w:tc>
          <w:tcPr>
            <w:tcW w:w="680" w:type="dxa"/>
          </w:tcPr>
          <w:p w14:paraId="4573D112" w14:textId="77777777" w:rsidR="009E6E82" w:rsidRPr="00300866" w:rsidRDefault="009E6E82" w:rsidP="00224C23">
            <w:pPr>
              <w:jc w:val="both"/>
              <w:rPr>
                <w:color w:val="000000" w:themeColor="text1"/>
              </w:rPr>
            </w:pPr>
            <w:r w:rsidRPr="00300866">
              <w:rPr>
                <w:color w:val="000000" w:themeColor="text1"/>
              </w:rPr>
              <w:t>27</w:t>
            </w:r>
          </w:p>
        </w:tc>
        <w:tc>
          <w:tcPr>
            <w:tcW w:w="1000" w:type="dxa"/>
          </w:tcPr>
          <w:p w14:paraId="072874E3" w14:textId="77777777" w:rsidR="009E6E82" w:rsidRPr="00300866" w:rsidRDefault="009E6E82" w:rsidP="00224C23">
            <w:pPr>
              <w:jc w:val="both"/>
              <w:rPr>
                <w:color w:val="000000" w:themeColor="text1"/>
              </w:rPr>
            </w:pPr>
            <w:r w:rsidRPr="00300866">
              <w:rPr>
                <w:color w:val="000000" w:themeColor="text1"/>
              </w:rPr>
              <w:t>60.7</w:t>
            </w:r>
          </w:p>
        </w:tc>
        <w:tc>
          <w:tcPr>
            <w:tcW w:w="1000" w:type="dxa"/>
          </w:tcPr>
          <w:p w14:paraId="3618D7AC" w14:textId="77777777" w:rsidR="009E6E82" w:rsidRPr="00300866" w:rsidRDefault="009E6E82" w:rsidP="00224C23">
            <w:pPr>
              <w:jc w:val="both"/>
              <w:rPr>
                <w:color w:val="000000" w:themeColor="text1"/>
              </w:rPr>
            </w:pPr>
            <w:r w:rsidRPr="00300866">
              <w:rPr>
                <w:color w:val="000000" w:themeColor="text1"/>
              </w:rPr>
              <w:t>5.3</w:t>
            </w:r>
          </w:p>
        </w:tc>
        <w:tc>
          <w:tcPr>
            <w:tcW w:w="1000" w:type="dxa"/>
          </w:tcPr>
          <w:p w14:paraId="7216A597" w14:textId="77777777" w:rsidR="009E6E82" w:rsidRPr="00300866" w:rsidRDefault="009E6E82" w:rsidP="00224C23">
            <w:pPr>
              <w:jc w:val="both"/>
              <w:rPr>
                <w:color w:val="000000" w:themeColor="text1"/>
              </w:rPr>
            </w:pPr>
            <w:r w:rsidRPr="00300866">
              <w:rPr>
                <w:color w:val="000000" w:themeColor="text1"/>
              </w:rPr>
              <w:t>44.0</w:t>
            </w:r>
          </w:p>
        </w:tc>
        <w:tc>
          <w:tcPr>
            <w:tcW w:w="1000" w:type="dxa"/>
          </w:tcPr>
          <w:p w14:paraId="69DB9654" w14:textId="77777777" w:rsidR="009E6E82" w:rsidRPr="00300866" w:rsidRDefault="009E6E82" w:rsidP="00224C23">
            <w:pPr>
              <w:jc w:val="both"/>
              <w:rPr>
                <w:color w:val="000000" w:themeColor="text1"/>
              </w:rPr>
            </w:pPr>
            <w:r w:rsidRPr="00300866">
              <w:rPr>
                <w:color w:val="000000" w:themeColor="text1"/>
              </w:rPr>
              <w:t>68.0</w:t>
            </w:r>
          </w:p>
        </w:tc>
        <w:tc>
          <w:tcPr>
            <w:tcW w:w="1682" w:type="dxa"/>
          </w:tcPr>
          <w:p w14:paraId="2822F3C0" w14:textId="77777777" w:rsidR="009E6E82" w:rsidRPr="00300866" w:rsidRDefault="009E6E82" w:rsidP="00224C23">
            <w:pPr>
              <w:jc w:val="both"/>
              <w:rPr>
                <w:color w:val="000000" w:themeColor="text1"/>
              </w:rPr>
            </w:pPr>
            <w:proofErr w:type="spellStart"/>
            <w:r w:rsidRPr="00300866">
              <w:rPr>
                <w:color w:val="000000" w:themeColor="text1"/>
              </w:rPr>
              <w:t>Olacaceae</w:t>
            </w:r>
            <w:proofErr w:type="spellEnd"/>
          </w:p>
        </w:tc>
      </w:tr>
      <w:tr w:rsidR="009E6E82" w:rsidRPr="00300866" w14:paraId="5FAD4156" w14:textId="77777777" w:rsidTr="00224C23">
        <w:tc>
          <w:tcPr>
            <w:tcW w:w="3996" w:type="dxa"/>
          </w:tcPr>
          <w:p w14:paraId="43EDA973" w14:textId="77777777" w:rsidR="009E6E82" w:rsidRPr="00300866" w:rsidRDefault="009E6E82" w:rsidP="00224C23">
            <w:pPr>
              <w:jc w:val="both"/>
              <w:rPr>
                <w:color w:val="000000" w:themeColor="text1"/>
              </w:rPr>
            </w:pPr>
            <w:r w:rsidRPr="00300866">
              <w:rPr>
                <w:i/>
                <w:iCs/>
                <w:color w:val="000000"/>
              </w:rPr>
              <w:t xml:space="preserve">Pterocarpus </w:t>
            </w:r>
            <w:proofErr w:type="spellStart"/>
            <w:r w:rsidRPr="00300866">
              <w:rPr>
                <w:i/>
                <w:iCs/>
                <w:color w:val="000000"/>
              </w:rPr>
              <w:t>soyauxii</w:t>
            </w:r>
            <w:proofErr w:type="spellEnd"/>
            <w:r w:rsidRPr="00300866">
              <w:rPr>
                <w:rStyle w:val="apple-converted-space"/>
                <w:color w:val="000000"/>
              </w:rPr>
              <w:t> </w:t>
            </w:r>
            <w:r w:rsidRPr="00300866">
              <w:rPr>
                <w:color w:val="000000"/>
              </w:rPr>
              <w:t>Taub.</w:t>
            </w:r>
          </w:p>
        </w:tc>
        <w:tc>
          <w:tcPr>
            <w:tcW w:w="680" w:type="dxa"/>
          </w:tcPr>
          <w:p w14:paraId="0F8A89FB" w14:textId="77777777" w:rsidR="009E6E82" w:rsidRPr="00300866" w:rsidRDefault="009E6E82" w:rsidP="00224C23">
            <w:pPr>
              <w:jc w:val="both"/>
              <w:rPr>
                <w:color w:val="000000" w:themeColor="text1"/>
              </w:rPr>
            </w:pPr>
            <w:r w:rsidRPr="00300866">
              <w:rPr>
                <w:color w:val="000000" w:themeColor="text1"/>
              </w:rPr>
              <w:t>26</w:t>
            </w:r>
          </w:p>
        </w:tc>
        <w:tc>
          <w:tcPr>
            <w:tcW w:w="1000" w:type="dxa"/>
          </w:tcPr>
          <w:p w14:paraId="50DC168F" w14:textId="77777777" w:rsidR="009E6E82" w:rsidRPr="00300866" w:rsidRDefault="009E6E82" w:rsidP="00224C23">
            <w:pPr>
              <w:jc w:val="both"/>
              <w:rPr>
                <w:color w:val="000000" w:themeColor="text1"/>
              </w:rPr>
            </w:pPr>
            <w:r w:rsidRPr="00300866">
              <w:rPr>
                <w:color w:val="000000" w:themeColor="text1"/>
              </w:rPr>
              <w:t>63.3</w:t>
            </w:r>
          </w:p>
        </w:tc>
        <w:tc>
          <w:tcPr>
            <w:tcW w:w="1000" w:type="dxa"/>
          </w:tcPr>
          <w:p w14:paraId="265A4484" w14:textId="77777777" w:rsidR="009E6E82" w:rsidRPr="00300866" w:rsidRDefault="009E6E82" w:rsidP="00224C23">
            <w:pPr>
              <w:jc w:val="both"/>
              <w:rPr>
                <w:color w:val="000000" w:themeColor="text1"/>
              </w:rPr>
            </w:pPr>
            <w:r w:rsidRPr="00300866">
              <w:rPr>
                <w:color w:val="000000" w:themeColor="text1"/>
              </w:rPr>
              <w:t>4.9</w:t>
            </w:r>
          </w:p>
        </w:tc>
        <w:tc>
          <w:tcPr>
            <w:tcW w:w="1000" w:type="dxa"/>
          </w:tcPr>
          <w:p w14:paraId="70034A40" w14:textId="77777777" w:rsidR="009E6E82" w:rsidRPr="00300866" w:rsidRDefault="009E6E82" w:rsidP="00224C23">
            <w:pPr>
              <w:jc w:val="both"/>
              <w:rPr>
                <w:color w:val="000000" w:themeColor="text1"/>
              </w:rPr>
            </w:pPr>
            <w:r w:rsidRPr="00300866">
              <w:rPr>
                <w:color w:val="000000" w:themeColor="text1"/>
              </w:rPr>
              <w:t>51.0</w:t>
            </w:r>
          </w:p>
        </w:tc>
        <w:tc>
          <w:tcPr>
            <w:tcW w:w="1000" w:type="dxa"/>
          </w:tcPr>
          <w:p w14:paraId="49447255" w14:textId="77777777" w:rsidR="009E6E82" w:rsidRPr="00300866" w:rsidRDefault="009E6E82" w:rsidP="00224C23">
            <w:pPr>
              <w:jc w:val="both"/>
              <w:rPr>
                <w:color w:val="000000" w:themeColor="text1"/>
              </w:rPr>
            </w:pPr>
            <w:r w:rsidRPr="00300866">
              <w:rPr>
                <w:color w:val="000000" w:themeColor="text1"/>
              </w:rPr>
              <w:t>70.0</w:t>
            </w:r>
          </w:p>
        </w:tc>
        <w:tc>
          <w:tcPr>
            <w:tcW w:w="1682" w:type="dxa"/>
          </w:tcPr>
          <w:p w14:paraId="61E31519" w14:textId="77777777" w:rsidR="009E6E82" w:rsidRPr="00300866" w:rsidRDefault="009E6E82" w:rsidP="00224C23">
            <w:pPr>
              <w:jc w:val="both"/>
              <w:rPr>
                <w:color w:val="000000" w:themeColor="text1"/>
              </w:rPr>
            </w:pPr>
            <w:r w:rsidRPr="00300866">
              <w:rPr>
                <w:color w:val="000000" w:themeColor="text1"/>
              </w:rPr>
              <w:t>Fabaceae</w:t>
            </w:r>
          </w:p>
        </w:tc>
      </w:tr>
      <w:tr w:rsidR="009E6E82" w:rsidRPr="00300866" w14:paraId="65D42FD4" w14:textId="77777777" w:rsidTr="00224C23">
        <w:tc>
          <w:tcPr>
            <w:tcW w:w="3996" w:type="dxa"/>
          </w:tcPr>
          <w:p w14:paraId="14B0779B" w14:textId="77777777" w:rsidR="009E6E82" w:rsidRPr="00300866" w:rsidRDefault="009E6E82" w:rsidP="00224C23">
            <w:pPr>
              <w:jc w:val="both"/>
              <w:rPr>
                <w:color w:val="000000" w:themeColor="text1"/>
              </w:rPr>
            </w:pPr>
            <w:proofErr w:type="spellStart"/>
            <w:r w:rsidRPr="00300866">
              <w:rPr>
                <w:i/>
                <w:iCs/>
                <w:color w:val="000000"/>
              </w:rPr>
              <w:t>Cylicodiscus</w:t>
            </w:r>
            <w:proofErr w:type="spellEnd"/>
            <w:r w:rsidRPr="00300866">
              <w:rPr>
                <w:i/>
                <w:iCs/>
                <w:color w:val="000000"/>
              </w:rPr>
              <w:t xml:space="preserve"> </w:t>
            </w:r>
            <w:proofErr w:type="spellStart"/>
            <w:r w:rsidRPr="00300866">
              <w:rPr>
                <w:i/>
                <w:iCs/>
                <w:color w:val="000000"/>
              </w:rPr>
              <w:t>gabunensis</w:t>
            </w:r>
            <w:proofErr w:type="spellEnd"/>
            <w:r w:rsidRPr="00300866">
              <w:rPr>
                <w:rStyle w:val="apple-converted-space"/>
                <w:color w:val="000000"/>
              </w:rPr>
              <w:t> </w:t>
            </w:r>
            <w:r w:rsidRPr="00300866">
              <w:rPr>
                <w:color w:val="000000"/>
              </w:rPr>
              <w:t>Harms</w:t>
            </w:r>
          </w:p>
        </w:tc>
        <w:tc>
          <w:tcPr>
            <w:tcW w:w="680" w:type="dxa"/>
          </w:tcPr>
          <w:p w14:paraId="50E93658" w14:textId="77777777" w:rsidR="009E6E82" w:rsidRPr="00300866" w:rsidRDefault="009E6E82" w:rsidP="00224C23">
            <w:pPr>
              <w:jc w:val="both"/>
              <w:rPr>
                <w:color w:val="000000" w:themeColor="text1"/>
              </w:rPr>
            </w:pPr>
            <w:r w:rsidRPr="00300866">
              <w:rPr>
                <w:color w:val="000000" w:themeColor="text1"/>
              </w:rPr>
              <w:t>24</w:t>
            </w:r>
          </w:p>
        </w:tc>
        <w:tc>
          <w:tcPr>
            <w:tcW w:w="1000" w:type="dxa"/>
          </w:tcPr>
          <w:p w14:paraId="1DD6C149" w14:textId="77777777" w:rsidR="009E6E82" w:rsidRPr="00300866" w:rsidRDefault="009E6E82" w:rsidP="00224C23">
            <w:pPr>
              <w:jc w:val="both"/>
              <w:rPr>
                <w:color w:val="000000" w:themeColor="text1"/>
              </w:rPr>
            </w:pPr>
            <w:r w:rsidRPr="00300866">
              <w:rPr>
                <w:color w:val="000000" w:themeColor="text1"/>
              </w:rPr>
              <w:t>95.9</w:t>
            </w:r>
          </w:p>
        </w:tc>
        <w:tc>
          <w:tcPr>
            <w:tcW w:w="1000" w:type="dxa"/>
          </w:tcPr>
          <w:p w14:paraId="52C1D5E6" w14:textId="77777777" w:rsidR="009E6E82" w:rsidRPr="00300866" w:rsidRDefault="009E6E82" w:rsidP="00224C23">
            <w:pPr>
              <w:jc w:val="both"/>
              <w:rPr>
                <w:color w:val="000000" w:themeColor="text1"/>
              </w:rPr>
            </w:pPr>
            <w:r w:rsidRPr="00300866">
              <w:rPr>
                <w:color w:val="000000" w:themeColor="text1"/>
              </w:rPr>
              <w:t>29.9</w:t>
            </w:r>
          </w:p>
        </w:tc>
        <w:tc>
          <w:tcPr>
            <w:tcW w:w="1000" w:type="dxa"/>
          </w:tcPr>
          <w:p w14:paraId="7137C439" w14:textId="77777777" w:rsidR="009E6E82" w:rsidRPr="00300866" w:rsidRDefault="009E6E82" w:rsidP="00224C23">
            <w:pPr>
              <w:jc w:val="both"/>
              <w:rPr>
                <w:color w:val="000000" w:themeColor="text1"/>
              </w:rPr>
            </w:pPr>
            <w:r w:rsidRPr="00300866">
              <w:rPr>
                <w:color w:val="000000" w:themeColor="text1"/>
              </w:rPr>
              <w:t>54.0</w:t>
            </w:r>
          </w:p>
        </w:tc>
        <w:tc>
          <w:tcPr>
            <w:tcW w:w="1000" w:type="dxa"/>
          </w:tcPr>
          <w:p w14:paraId="036FBF96" w14:textId="77777777" w:rsidR="009E6E82" w:rsidRPr="00300866" w:rsidRDefault="009E6E82" w:rsidP="00224C23">
            <w:pPr>
              <w:jc w:val="both"/>
              <w:rPr>
                <w:color w:val="000000" w:themeColor="text1"/>
              </w:rPr>
            </w:pPr>
            <w:r w:rsidRPr="00300866">
              <w:rPr>
                <w:color w:val="000000" w:themeColor="text1"/>
              </w:rPr>
              <w:t>133.5</w:t>
            </w:r>
          </w:p>
        </w:tc>
        <w:tc>
          <w:tcPr>
            <w:tcW w:w="1682" w:type="dxa"/>
          </w:tcPr>
          <w:p w14:paraId="7115A126" w14:textId="77777777" w:rsidR="009E6E82" w:rsidRPr="00300866" w:rsidRDefault="009E6E82" w:rsidP="00224C23">
            <w:pPr>
              <w:jc w:val="both"/>
              <w:rPr>
                <w:color w:val="000000" w:themeColor="text1"/>
              </w:rPr>
            </w:pPr>
            <w:r w:rsidRPr="00300866">
              <w:rPr>
                <w:color w:val="000000" w:themeColor="text1"/>
              </w:rPr>
              <w:t>Fabaceae</w:t>
            </w:r>
          </w:p>
        </w:tc>
      </w:tr>
      <w:tr w:rsidR="009E6E82" w:rsidRPr="00300866" w14:paraId="101C4E5A" w14:textId="77777777" w:rsidTr="00224C23">
        <w:tc>
          <w:tcPr>
            <w:tcW w:w="3996" w:type="dxa"/>
          </w:tcPr>
          <w:p w14:paraId="183BCFFB" w14:textId="77777777" w:rsidR="009E6E82" w:rsidRPr="00300866" w:rsidRDefault="009E6E82" w:rsidP="00224C23">
            <w:pPr>
              <w:jc w:val="both"/>
              <w:rPr>
                <w:color w:val="000000" w:themeColor="text1"/>
              </w:rPr>
            </w:pPr>
            <w:proofErr w:type="spellStart"/>
            <w:r w:rsidRPr="00300866">
              <w:rPr>
                <w:i/>
                <w:iCs/>
                <w:color w:val="000000"/>
              </w:rPr>
              <w:t>Erythrophleum</w:t>
            </w:r>
            <w:proofErr w:type="spellEnd"/>
            <w:r w:rsidRPr="00300866">
              <w:rPr>
                <w:i/>
                <w:iCs/>
                <w:color w:val="000000"/>
              </w:rPr>
              <w:t xml:space="preserve"> </w:t>
            </w:r>
            <w:proofErr w:type="spellStart"/>
            <w:r w:rsidRPr="00300866">
              <w:rPr>
                <w:i/>
                <w:iCs/>
                <w:color w:val="000000"/>
              </w:rPr>
              <w:t>ivorense</w:t>
            </w:r>
            <w:proofErr w:type="spellEnd"/>
            <w:r w:rsidRPr="00300866">
              <w:rPr>
                <w:rStyle w:val="apple-converted-space"/>
                <w:color w:val="000000"/>
              </w:rPr>
              <w:t> </w:t>
            </w:r>
            <w:r w:rsidRPr="00300866">
              <w:rPr>
                <w:color w:val="000000"/>
              </w:rPr>
              <w:t>A. Chev.</w:t>
            </w:r>
          </w:p>
        </w:tc>
        <w:tc>
          <w:tcPr>
            <w:tcW w:w="680" w:type="dxa"/>
          </w:tcPr>
          <w:p w14:paraId="49A67C3E" w14:textId="77777777" w:rsidR="009E6E82" w:rsidRPr="00300866" w:rsidRDefault="009E6E82" w:rsidP="00224C23">
            <w:pPr>
              <w:jc w:val="both"/>
              <w:rPr>
                <w:color w:val="000000" w:themeColor="text1"/>
              </w:rPr>
            </w:pPr>
            <w:r w:rsidRPr="00300866">
              <w:rPr>
                <w:color w:val="000000" w:themeColor="text1"/>
              </w:rPr>
              <w:t>20</w:t>
            </w:r>
          </w:p>
        </w:tc>
        <w:tc>
          <w:tcPr>
            <w:tcW w:w="1000" w:type="dxa"/>
          </w:tcPr>
          <w:p w14:paraId="12F928DF" w14:textId="77777777" w:rsidR="009E6E82" w:rsidRPr="00300866" w:rsidRDefault="009E6E82" w:rsidP="00224C23">
            <w:pPr>
              <w:jc w:val="both"/>
              <w:rPr>
                <w:color w:val="000000" w:themeColor="text1"/>
              </w:rPr>
            </w:pPr>
            <w:r w:rsidRPr="00300866">
              <w:rPr>
                <w:color w:val="000000" w:themeColor="text1"/>
              </w:rPr>
              <w:t>68.4</w:t>
            </w:r>
          </w:p>
        </w:tc>
        <w:tc>
          <w:tcPr>
            <w:tcW w:w="1000" w:type="dxa"/>
          </w:tcPr>
          <w:p w14:paraId="7BA1BE63" w14:textId="77777777" w:rsidR="009E6E82" w:rsidRPr="00300866" w:rsidRDefault="009E6E82" w:rsidP="00224C23">
            <w:pPr>
              <w:jc w:val="both"/>
              <w:rPr>
                <w:color w:val="000000" w:themeColor="text1"/>
              </w:rPr>
            </w:pPr>
            <w:r w:rsidRPr="00300866">
              <w:rPr>
                <w:color w:val="000000" w:themeColor="text1"/>
              </w:rPr>
              <w:t>12.6</w:t>
            </w:r>
          </w:p>
        </w:tc>
        <w:tc>
          <w:tcPr>
            <w:tcW w:w="1000" w:type="dxa"/>
          </w:tcPr>
          <w:p w14:paraId="0711D1D5" w14:textId="77777777" w:rsidR="009E6E82" w:rsidRPr="00300866" w:rsidRDefault="009E6E82" w:rsidP="00224C23">
            <w:pPr>
              <w:jc w:val="both"/>
              <w:rPr>
                <w:color w:val="000000" w:themeColor="text1"/>
              </w:rPr>
            </w:pPr>
            <w:r w:rsidRPr="00300866">
              <w:rPr>
                <w:color w:val="000000" w:themeColor="text1"/>
              </w:rPr>
              <w:t>59.0</w:t>
            </w:r>
          </w:p>
        </w:tc>
        <w:tc>
          <w:tcPr>
            <w:tcW w:w="1000" w:type="dxa"/>
          </w:tcPr>
          <w:p w14:paraId="51AB8137" w14:textId="77777777" w:rsidR="009E6E82" w:rsidRPr="00300866" w:rsidRDefault="009E6E82" w:rsidP="00224C23">
            <w:pPr>
              <w:jc w:val="both"/>
              <w:rPr>
                <w:color w:val="000000" w:themeColor="text1"/>
              </w:rPr>
            </w:pPr>
            <w:r w:rsidRPr="00300866">
              <w:rPr>
                <w:color w:val="000000" w:themeColor="text1"/>
              </w:rPr>
              <w:t>120.0</w:t>
            </w:r>
          </w:p>
        </w:tc>
        <w:tc>
          <w:tcPr>
            <w:tcW w:w="1682" w:type="dxa"/>
          </w:tcPr>
          <w:p w14:paraId="3B88F498" w14:textId="77777777" w:rsidR="009E6E82" w:rsidRPr="00300866" w:rsidRDefault="009E6E82" w:rsidP="00224C23">
            <w:pPr>
              <w:jc w:val="both"/>
              <w:rPr>
                <w:color w:val="000000" w:themeColor="text1"/>
              </w:rPr>
            </w:pPr>
            <w:r w:rsidRPr="00300866">
              <w:rPr>
                <w:color w:val="000000" w:themeColor="text1"/>
              </w:rPr>
              <w:t>Fabaceae</w:t>
            </w:r>
          </w:p>
        </w:tc>
      </w:tr>
      <w:tr w:rsidR="009E6E82" w:rsidRPr="00300866" w14:paraId="7BDFE3E1" w14:textId="77777777" w:rsidTr="00224C23">
        <w:tc>
          <w:tcPr>
            <w:tcW w:w="3996" w:type="dxa"/>
          </w:tcPr>
          <w:p w14:paraId="28F69216" w14:textId="77777777" w:rsidR="009E6E82" w:rsidRPr="00300866" w:rsidRDefault="009E6E82" w:rsidP="00224C23">
            <w:pPr>
              <w:jc w:val="both"/>
              <w:rPr>
                <w:color w:val="000000" w:themeColor="text1"/>
              </w:rPr>
            </w:pPr>
            <w:proofErr w:type="spellStart"/>
            <w:r w:rsidRPr="00300866">
              <w:rPr>
                <w:i/>
                <w:iCs/>
                <w:color w:val="000000"/>
              </w:rPr>
              <w:t>Nauclea</w:t>
            </w:r>
            <w:proofErr w:type="spellEnd"/>
            <w:r w:rsidRPr="00300866">
              <w:rPr>
                <w:i/>
                <w:iCs/>
                <w:color w:val="000000"/>
              </w:rPr>
              <w:t xml:space="preserve"> </w:t>
            </w:r>
            <w:proofErr w:type="spellStart"/>
            <w:r w:rsidRPr="00300866">
              <w:rPr>
                <w:i/>
                <w:iCs/>
                <w:color w:val="000000"/>
              </w:rPr>
              <w:t>diderrichii</w:t>
            </w:r>
            <w:proofErr w:type="spellEnd"/>
            <w:r w:rsidRPr="00300866">
              <w:rPr>
                <w:rStyle w:val="apple-converted-space"/>
                <w:color w:val="000000"/>
              </w:rPr>
              <w:t> </w:t>
            </w:r>
            <w:r w:rsidRPr="00300866">
              <w:rPr>
                <w:color w:val="000000"/>
              </w:rPr>
              <w:t xml:space="preserve">(De Wild. &amp; T. Durand) </w:t>
            </w:r>
            <w:proofErr w:type="spellStart"/>
            <w:r w:rsidRPr="00300866">
              <w:rPr>
                <w:color w:val="000000"/>
              </w:rPr>
              <w:t>Merr</w:t>
            </w:r>
            <w:proofErr w:type="spellEnd"/>
            <w:r w:rsidRPr="00300866">
              <w:rPr>
                <w:color w:val="000000"/>
              </w:rPr>
              <w:t>.</w:t>
            </w:r>
          </w:p>
        </w:tc>
        <w:tc>
          <w:tcPr>
            <w:tcW w:w="680" w:type="dxa"/>
          </w:tcPr>
          <w:p w14:paraId="164F2319" w14:textId="77777777" w:rsidR="009E6E82" w:rsidRPr="00300866" w:rsidRDefault="009E6E82" w:rsidP="00224C23">
            <w:pPr>
              <w:jc w:val="both"/>
              <w:rPr>
                <w:color w:val="000000" w:themeColor="text1"/>
              </w:rPr>
            </w:pPr>
            <w:r w:rsidRPr="00300866">
              <w:rPr>
                <w:color w:val="000000" w:themeColor="text1"/>
              </w:rPr>
              <w:t>19</w:t>
            </w:r>
          </w:p>
        </w:tc>
        <w:tc>
          <w:tcPr>
            <w:tcW w:w="1000" w:type="dxa"/>
          </w:tcPr>
          <w:p w14:paraId="75022609" w14:textId="77777777" w:rsidR="009E6E82" w:rsidRPr="00300866" w:rsidRDefault="009E6E82" w:rsidP="00224C23">
            <w:pPr>
              <w:jc w:val="both"/>
              <w:rPr>
                <w:color w:val="000000" w:themeColor="text1"/>
              </w:rPr>
            </w:pPr>
            <w:r w:rsidRPr="00300866">
              <w:rPr>
                <w:color w:val="000000" w:themeColor="text1"/>
              </w:rPr>
              <w:t>87.1</w:t>
            </w:r>
          </w:p>
        </w:tc>
        <w:tc>
          <w:tcPr>
            <w:tcW w:w="1000" w:type="dxa"/>
          </w:tcPr>
          <w:p w14:paraId="6E7A0AB2" w14:textId="77777777" w:rsidR="009E6E82" w:rsidRPr="00300866" w:rsidRDefault="009E6E82" w:rsidP="00224C23">
            <w:pPr>
              <w:jc w:val="both"/>
              <w:rPr>
                <w:color w:val="000000" w:themeColor="text1"/>
              </w:rPr>
            </w:pPr>
            <w:r w:rsidRPr="00300866">
              <w:rPr>
                <w:color w:val="000000" w:themeColor="text1"/>
              </w:rPr>
              <w:t>27.3</w:t>
            </w:r>
          </w:p>
        </w:tc>
        <w:tc>
          <w:tcPr>
            <w:tcW w:w="1000" w:type="dxa"/>
          </w:tcPr>
          <w:p w14:paraId="5AF9505D" w14:textId="77777777" w:rsidR="009E6E82" w:rsidRPr="00300866" w:rsidRDefault="009E6E82" w:rsidP="00224C23">
            <w:pPr>
              <w:jc w:val="both"/>
              <w:rPr>
                <w:color w:val="000000" w:themeColor="text1"/>
              </w:rPr>
            </w:pPr>
            <w:r w:rsidRPr="00300866">
              <w:rPr>
                <w:color w:val="000000" w:themeColor="text1"/>
              </w:rPr>
              <w:t>56.0</w:t>
            </w:r>
          </w:p>
        </w:tc>
        <w:tc>
          <w:tcPr>
            <w:tcW w:w="1000" w:type="dxa"/>
          </w:tcPr>
          <w:p w14:paraId="298CE9CF" w14:textId="77777777" w:rsidR="009E6E82" w:rsidRPr="00300866" w:rsidRDefault="009E6E82" w:rsidP="00224C23">
            <w:pPr>
              <w:jc w:val="both"/>
              <w:rPr>
                <w:color w:val="000000" w:themeColor="text1"/>
              </w:rPr>
            </w:pPr>
            <w:r w:rsidRPr="00300866">
              <w:rPr>
                <w:color w:val="000000" w:themeColor="text1"/>
              </w:rPr>
              <w:t>124.0</w:t>
            </w:r>
          </w:p>
        </w:tc>
        <w:tc>
          <w:tcPr>
            <w:tcW w:w="1682" w:type="dxa"/>
          </w:tcPr>
          <w:p w14:paraId="1DF284DD" w14:textId="77777777" w:rsidR="009E6E82" w:rsidRPr="00300866" w:rsidRDefault="009E6E82" w:rsidP="00224C23">
            <w:pPr>
              <w:jc w:val="both"/>
              <w:rPr>
                <w:color w:val="000000" w:themeColor="text1"/>
              </w:rPr>
            </w:pPr>
            <w:proofErr w:type="spellStart"/>
            <w:r w:rsidRPr="00300866">
              <w:rPr>
                <w:color w:val="000000" w:themeColor="text1"/>
              </w:rPr>
              <w:t>Rubiaceae</w:t>
            </w:r>
            <w:proofErr w:type="spellEnd"/>
          </w:p>
        </w:tc>
      </w:tr>
      <w:tr w:rsidR="009E6E82" w:rsidRPr="00300866" w14:paraId="445166BC" w14:textId="77777777" w:rsidTr="00224C23">
        <w:tc>
          <w:tcPr>
            <w:tcW w:w="3996" w:type="dxa"/>
          </w:tcPr>
          <w:p w14:paraId="57362786" w14:textId="77777777" w:rsidR="009E6E82" w:rsidRPr="00300866" w:rsidRDefault="009E6E82" w:rsidP="00224C23">
            <w:pPr>
              <w:jc w:val="both"/>
              <w:rPr>
                <w:color w:val="000000" w:themeColor="text1"/>
              </w:rPr>
            </w:pPr>
            <w:proofErr w:type="spellStart"/>
            <w:r w:rsidRPr="00300866">
              <w:rPr>
                <w:i/>
                <w:iCs/>
                <w:color w:val="000000"/>
              </w:rPr>
              <w:t>Baillonella</w:t>
            </w:r>
            <w:proofErr w:type="spellEnd"/>
            <w:r w:rsidRPr="00300866">
              <w:rPr>
                <w:i/>
                <w:iCs/>
                <w:color w:val="000000"/>
              </w:rPr>
              <w:t xml:space="preserve"> </w:t>
            </w:r>
            <w:proofErr w:type="spellStart"/>
            <w:r w:rsidRPr="00300866">
              <w:rPr>
                <w:i/>
                <w:iCs/>
                <w:color w:val="000000"/>
              </w:rPr>
              <w:t>toxisperma</w:t>
            </w:r>
            <w:proofErr w:type="spellEnd"/>
            <w:r w:rsidRPr="00300866">
              <w:rPr>
                <w:rStyle w:val="apple-converted-space"/>
                <w:color w:val="000000"/>
              </w:rPr>
              <w:t> </w:t>
            </w:r>
            <w:r w:rsidRPr="00300866">
              <w:rPr>
                <w:color w:val="000000"/>
              </w:rPr>
              <w:t>Pierre</w:t>
            </w:r>
          </w:p>
        </w:tc>
        <w:tc>
          <w:tcPr>
            <w:tcW w:w="680" w:type="dxa"/>
          </w:tcPr>
          <w:p w14:paraId="53971206" w14:textId="77777777" w:rsidR="009E6E82" w:rsidRPr="00300866" w:rsidRDefault="009E6E82" w:rsidP="00224C23">
            <w:pPr>
              <w:jc w:val="both"/>
              <w:rPr>
                <w:color w:val="000000" w:themeColor="text1"/>
              </w:rPr>
            </w:pPr>
            <w:r w:rsidRPr="00300866">
              <w:rPr>
                <w:color w:val="000000" w:themeColor="text1"/>
              </w:rPr>
              <w:t>18</w:t>
            </w:r>
          </w:p>
        </w:tc>
        <w:tc>
          <w:tcPr>
            <w:tcW w:w="1000" w:type="dxa"/>
          </w:tcPr>
          <w:p w14:paraId="659B61EB" w14:textId="77777777" w:rsidR="009E6E82" w:rsidRPr="00300866" w:rsidRDefault="009E6E82" w:rsidP="00224C23">
            <w:pPr>
              <w:jc w:val="both"/>
              <w:rPr>
                <w:color w:val="000000" w:themeColor="text1"/>
              </w:rPr>
            </w:pPr>
            <w:r w:rsidRPr="00300866">
              <w:rPr>
                <w:color w:val="000000" w:themeColor="text1"/>
              </w:rPr>
              <w:t>128.8</w:t>
            </w:r>
          </w:p>
        </w:tc>
        <w:tc>
          <w:tcPr>
            <w:tcW w:w="1000" w:type="dxa"/>
          </w:tcPr>
          <w:p w14:paraId="15086A3C" w14:textId="77777777" w:rsidR="009E6E82" w:rsidRPr="00300866" w:rsidRDefault="009E6E82" w:rsidP="00224C23">
            <w:pPr>
              <w:jc w:val="both"/>
              <w:rPr>
                <w:color w:val="000000" w:themeColor="text1"/>
              </w:rPr>
            </w:pPr>
            <w:r w:rsidRPr="00300866">
              <w:rPr>
                <w:color w:val="000000" w:themeColor="text1"/>
              </w:rPr>
              <w:t>11.7</w:t>
            </w:r>
          </w:p>
        </w:tc>
        <w:tc>
          <w:tcPr>
            <w:tcW w:w="1000" w:type="dxa"/>
          </w:tcPr>
          <w:p w14:paraId="7EE04EEB" w14:textId="77777777" w:rsidR="009E6E82" w:rsidRPr="00300866" w:rsidRDefault="009E6E82" w:rsidP="00224C23">
            <w:pPr>
              <w:jc w:val="both"/>
              <w:rPr>
                <w:color w:val="000000" w:themeColor="text1"/>
              </w:rPr>
            </w:pPr>
            <w:r w:rsidRPr="00300866">
              <w:rPr>
                <w:color w:val="000000" w:themeColor="text1"/>
              </w:rPr>
              <w:t>113.0</w:t>
            </w:r>
          </w:p>
        </w:tc>
        <w:tc>
          <w:tcPr>
            <w:tcW w:w="1000" w:type="dxa"/>
          </w:tcPr>
          <w:p w14:paraId="7E408660" w14:textId="77777777" w:rsidR="009E6E82" w:rsidRPr="00300866" w:rsidRDefault="009E6E82" w:rsidP="00224C23">
            <w:pPr>
              <w:jc w:val="both"/>
              <w:rPr>
                <w:color w:val="000000" w:themeColor="text1"/>
              </w:rPr>
            </w:pPr>
            <w:r w:rsidRPr="00300866">
              <w:rPr>
                <w:color w:val="000000" w:themeColor="text1"/>
              </w:rPr>
              <w:t>153.5</w:t>
            </w:r>
          </w:p>
        </w:tc>
        <w:tc>
          <w:tcPr>
            <w:tcW w:w="1682" w:type="dxa"/>
          </w:tcPr>
          <w:p w14:paraId="0C701E91" w14:textId="77777777" w:rsidR="009E6E82" w:rsidRPr="00300866" w:rsidRDefault="009E6E82" w:rsidP="00224C23">
            <w:pPr>
              <w:jc w:val="both"/>
              <w:rPr>
                <w:color w:val="000000" w:themeColor="text1"/>
              </w:rPr>
            </w:pPr>
            <w:proofErr w:type="spellStart"/>
            <w:r w:rsidRPr="00300866">
              <w:rPr>
                <w:color w:val="000000" w:themeColor="text1"/>
              </w:rPr>
              <w:t>Sapotaceae</w:t>
            </w:r>
            <w:proofErr w:type="spellEnd"/>
          </w:p>
        </w:tc>
      </w:tr>
      <w:tr w:rsidR="009E6E82" w:rsidRPr="00300866" w14:paraId="0BA17D19" w14:textId="77777777" w:rsidTr="00224C23">
        <w:tc>
          <w:tcPr>
            <w:tcW w:w="3996" w:type="dxa"/>
          </w:tcPr>
          <w:p w14:paraId="01DF0DC5" w14:textId="77777777" w:rsidR="009E6E82" w:rsidRPr="007446F1" w:rsidRDefault="009E6E82" w:rsidP="00224C23">
            <w:pPr>
              <w:jc w:val="both"/>
              <w:rPr>
                <w:color w:val="000000" w:themeColor="text1"/>
                <w:lang w:val="nl-BE"/>
              </w:rPr>
            </w:pPr>
            <w:r w:rsidRPr="007446F1">
              <w:rPr>
                <w:i/>
                <w:iCs/>
                <w:color w:val="000000"/>
                <w:lang w:val="nl-BE"/>
              </w:rPr>
              <w:t>Piptadeniastrum africanum</w:t>
            </w:r>
            <w:r w:rsidRPr="007446F1">
              <w:rPr>
                <w:rStyle w:val="apple-converted-space"/>
                <w:color w:val="000000"/>
                <w:lang w:val="nl-BE"/>
              </w:rPr>
              <w:t> </w:t>
            </w:r>
            <w:r w:rsidRPr="007446F1">
              <w:rPr>
                <w:color w:val="000000"/>
                <w:lang w:val="nl-BE"/>
              </w:rPr>
              <w:t>(Hook. f.) Brenan</w:t>
            </w:r>
          </w:p>
        </w:tc>
        <w:tc>
          <w:tcPr>
            <w:tcW w:w="680" w:type="dxa"/>
          </w:tcPr>
          <w:p w14:paraId="651FFF61" w14:textId="77777777" w:rsidR="009E6E82" w:rsidRPr="00300866" w:rsidRDefault="009E6E82" w:rsidP="00224C23">
            <w:pPr>
              <w:jc w:val="both"/>
              <w:rPr>
                <w:color w:val="000000" w:themeColor="text1"/>
              </w:rPr>
            </w:pPr>
            <w:r w:rsidRPr="00300866">
              <w:rPr>
                <w:color w:val="000000" w:themeColor="text1"/>
              </w:rPr>
              <w:t>13</w:t>
            </w:r>
          </w:p>
        </w:tc>
        <w:tc>
          <w:tcPr>
            <w:tcW w:w="1000" w:type="dxa"/>
          </w:tcPr>
          <w:p w14:paraId="17950AA7" w14:textId="77777777" w:rsidR="009E6E82" w:rsidRPr="00300866" w:rsidRDefault="009E6E82" w:rsidP="00224C23">
            <w:pPr>
              <w:jc w:val="both"/>
              <w:rPr>
                <w:color w:val="000000" w:themeColor="text1"/>
              </w:rPr>
            </w:pPr>
            <w:r w:rsidRPr="00300866">
              <w:rPr>
                <w:color w:val="000000" w:themeColor="text1"/>
              </w:rPr>
              <w:t>117.4</w:t>
            </w:r>
          </w:p>
        </w:tc>
        <w:tc>
          <w:tcPr>
            <w:tcW w:w="1000" w:type="dxa"/>
          </w:tcPr>
          <w:p w14:paraId="4BC66E0D" w14:textId="77777777" w:rsidR="009E6E82" w:rsidRPr="00300866" w:rsidRDefault="009E6E82" w:rsidP="00224C23">
            <w:pPr>
              <w:jc w:val="both"/>
              <w:rPr>
                <w:color w:val="000000" w:themeColor="text1"/>
              </w:rPr>
            </w:pPr>
            <w:r w:rsidRPr="00300866">
              <w:rPr>
                <w:color w:val="000000" w:themeColor="text1"/>
              </w:rPr>
              <w:t>5.8</w:t>
            </w:r>
          </w:p>
        </w:tc>
        <w:tc>
          <w:tcPr>
            <w:tcW w:w="1000" w:type="dxa"/>
          </w:tcPr>
          <w:p w14:paraId="1678CA35" w14:textId="77777777" w:rsidR="009E6E82" w:rsidRPr="00300866" w:rsidRDefault="009E6E82" w:rsidP="00224C23">
            <w:pPr>
              <w:jc w:val="both"/>
              <w:rPr>
                <w:color w:val="000000" w:themeColor="text1"/>
              </w:rPr>
            </w:pPr>
            <w:r w:rsidRPr="00300866">
              <w:rPr>
                <w:color w:val="000000" w:themeColor="text1"/>
              </w:rPr>
              <w:t>112.0</w:t>
            </w:r>
          </w:p>
        </w:tc>
        <w:tc>
          <w:tcPr>
            <w:tcW w:w="1000" w:type="dxa"/>
          </w:tcPr>
          <w:p w14:paraId="32F212CB" w14:textId="77777777" w:rsidR="009E6E82" w:rsidRPr="00300866" w:rsidRDefault="009E6E82" w:rsidP="00224C23">
            <w:pPr>
              <w:jc w:val="both"/>
              <w:rPr>
                <w:color w:val="000000" w:themeColor="text1"/>
              </w:rPr>
            </w:pPr>
            <w:r w:rsidRPr="00300866">
              <w:rPr>
                <w:color w:val="000000" w:themeColor="text1"/>
              </w:rPr>
              <w:t>132.0</w:t>
            </w:r>
          </w:p>
        </w:tc>
        <w:tc>
          <w:tcPr>
            <w:tcW w:w="1682" w:type="dxa"/>
          </w:tcPr>
          <w:p w14:paraId="0BC7D0CA" w14:textId="77777777" w:rsidR="009E6E82" w:rsidRPr="00300866" w:rsidRDefault="009E6E82" w:rsidP="00224C23">
            <w:pPr>
              <w:jc w:val="both"/>
              <w:rPr>
                <w:color w:val="000000" w:themeColor="text1"/>
              </w:rPr>
            </w:pPr>
            <w:r w:rsidRPr="00300866">
              <w:rPr>
                <w:color w:val="000000" w:themeColor="text1"/>
              </w:rPr>
              <w:t>Fabaceae</w:t>
            </w:r>
          </w:p>
        </w:tc>
      </w:tr>
      <w:tr w:rsidR="009E6E82" w:rsidRPr="00300866" w14:paraId="4A3A778C" w14:textId="77777777" w:rsidTr="00224C23">
        <w:tc>
          <w:tcPr>
            <w:tcW w:w="3996" w:type="dxa"/>
          </w:tcPr>
          <w:p w14:paraId="4D48E5E6" w14:textId="77777777" w:rsidR="009E6E82" w:rsidRPr="00300866" w:rsidRDefault="009E6E82" w:rsidP="00224C23">
            <w:pPr>
              <w:jc w:val="both"/>
              <w:rPr>
                <w:color w:val="000000" w:themeColor="text1"/>
              </w:rPr>
            </w:pPr>
            <w:proofErr w:type="spellStart"/>
            <w:r w:rsidRPr="00300866">
              <w:rPr>
                <w:i/>
                <w:iCs/>
                <w:color w:val="000000"/>
              </w:rPr>
              <w:t>Didelotia</w:t>
            </w:r>
            <w:proofErr w:type="spellEnd"/>
            <w:r w:rsidRPr="00300866">
              <w:rPr>
                <w:i/>
                <w:iCs/>
                <w:color w:val="000000"/>
              </w:rPr>
              <w:t xml:space="preserve"> </w:t>
            </w:r>
            <w:proofErr w:type="spellStart"/>
            <w:r w:rsidRPr="00300866">
              <w:rPr>
                <w:i/>
                <w:iCs/>
                <w:color w:val="000000"/>
              </w:rPr>
              <w:t>letouzeyi</w:t>
            </w:r>
            <w:proofErr w:type="spellEnd"/>
            <w:r w:rsidRPr="00300866">
              <w:rPr>
                <w:rStyle w:val="apple-converted-space"/>
                <w:color w:val="000000"/>
              </w:rPr>
              <w:t> </w:t>
            </w:r>
            <w:proofErr w:type="spellStart"/>
            <w:r w:rsidRPr="00300866">
              <w:rPr>
                <w:color w:val="000000"/>
              </w:rPr>
              <w:t>Pellegr</w:t>
            </w:r>
            <w:proofErr w:type="spellEnd"/>
            <w:r w:rsidRPr="00300866">
              <w:rPr>
                <w:color w:val="000000"/>
              </w:rPr>
              <w:t>.</w:t>
            </w:r>
          </w:p>
        </w:tc>
        <w:tc>
          <w:tcPr>
            <w:tcW w:w="680" w:type="dxa"/>
          </w:tcPr>
          <w:p w14:paraId="00A87CC7" w14:textId="77777777" w:rsidR="009E6E82" w:rsidRPr="00300866" w:rsidRDefault="009E6E82" w:rsidP="00224C23">
            <w:pPr>
              <w:jc w:val="both"/>
              <w:rPr>
                <w:color w:val="000000" w:themeColor="text1"/>
              </w:rPr>
            </w:pPr>
            <w:r w:rsidRPr="00300866">
              <w:rPr>
                <w:color w:val="000000" w:themeColor="text1"/>
              </w:rPr>
              <w:t>8</w:t>
            </w:r>
          </w:p>
        </w:tc>
        <w:tc>
          <w:tcPr>
            <w:tcW w:w="1000" w:type="dxa"/>
          </w:tcPr>
          <w:p w14:paraId="5AC79810" w14:textId="77777777" w:rsidR="009E6E82" w:rsidRPr="00300866" w:rsidRDefault="009E6E82" w:rsidP="00224C23">
            <w:pPr>
              <w:jc w:val="both"/>
              <w:rPr>
                <w:color w:val="000000" w:themeColor="text1"/>
              </w:rPr>
            </w:pPr>
            <w:r w:rsidRPr="00300866">
              <w:rPr>
                <w:color w:val="000000" w:themeColor="text1"/>
              </w:rPr>
              <w:t>94.9</w:t>
            </w:r>
          </w:p>
        </w:tc>
        <w:tc>
          <w:tcPr>
            <w:tcW w:w="1000" w:type="dxa"/>
          </w:tcPr>
          <w:p w14:paraId="36217961" w14:textId="77777777" w:rsidR="009E6E82" w:rsidRPr="00300866" w:rsidRDefault="009E6E82" w:rsidP="00224C23">
            <w:pPr>
              <w:jc w:val="both"/>
              <w:rPr>
                <w:color w:val="000000" w:themeColor="text1"/>
              </w:rPr>
            </w:pPr>
            <w:r w:rsidRPr="00300866">
              <w:rPr>
                <w:color w:val="000000" w:themeColor="text1"/>
              </w:rPr>
              <w:t>30.6</w:t>
            </w:r>
          </w:p>
        </w:tc>
        <w:tc>
          <w:tcPr>
            <w:tcW w:w="1000" w:type="dxa"/>
          </w:tcPr>
          <w:p w14:paraId="3D3A3BD4" w14:textId="77777777" w:rsidR="009E6E82" w:rsidRPr="00300866" w:rsidRDefault="009E6E82" w:rsidP="00224C23">
            <w:pPr>
              <w:jc w:val="both"/>
              <w:rPr>
                <w:color w:val="000000" w:themeColor="text1"/>
              </w:rPr>
            </w:pPr>
            <w:r w:rsidRPr="00300866">
              <w:rPr>
                <w:color w:val="000000" w:themeColor="text1"/>
              </w:rPr>
              <w:t>65.0</w:t>
            </w:r>
          </w:p>
        </w:tc>
        <w:tc>
          <w:tcPr>
            <w:tcW w:w="1000" w:type="dxa"/>
          </w:tcPr>
          <w:p w14:paraId="7E1619B1" w14:textId="77777777" w:rsidR="009E6E82" w:rsidRPr="00300866" w:rsidRDefault="009E6E82" w:rsidP="00224C23">
            <w:pPr>
              <w:jc w:val="both"/>
              <w:rPr>
                <w:color w:val="000000" w:themeColor="text1"/>
              </w:rPr>
            </w:pPr>
            <w:r w:rsidRPr="00300866">
              <w:rPr>
                <w:color w:val="000000" w:themeColor="text1"/>
              </w:rPr>
              <w:t>138.5</w:t>
            </w:r>
          </w:p>
        </w:tc>
        <w:tc>
          <w:tcPr>
            <w:tcW w:w="1682" w:type="dxa"/>
          </w:tcPr>
          <w:p w14:paraId="30E487CC" w14:textId="77777777" w:rsidR="009E6E82" w:rsidRPr="00300866" w:rsidRDefault="009E6E82" w:rsidP="00224C23">
            <w:pPr>
              <w:jc w:val="both"/>
              <w:rPr>
                <w:color w:val="000000" w:themeColor="text1"/>
              </w:rPr>
            </w:pPr>
            <w:proofErr w:type="spellStart"/>
            <w:r w:rsidRPr="00300866">
              <w:rPr>
                <w:color w:val="000000" w:themeColor="text1"/>
              </w:rPr>
              <w:t>Myristicaceae</w:t>
            </w:r>
            <w:proofErr w:type="spellEnd"/>
          </w:p>
        </w:tc>
      </w:tr>
      <w:tr w:rsidR="009E6E82" w:rsidRPr="00300866" w14:paraId="7EDB19D5" w14:textId="77777777" w:rsidTr="00224C23">
        <w:tc>
          <w:tcPr>
            <w:tcW w:w="3996" w:type="dxa"/>
          </w:tcPr>
          <w:p w14:paraId="400918EA" w14:textId="77777777" w:rsidR="009E6E82" w:rsidRPr="00300866" w:rsidRDefault="009E6E82" w:rsidP="00224C23">
            <w:pPr>
              <w:jc w:val="both"/>
              <w:rPr>
                <w:color w:val="000000" w:themeColor="text1"/>
              </w:rPr>
            </w:pPr>
            <w:proofErr w:type="spellStart"/>
            <w:r w:rsidRPr="00300866">
              <w:rPr>
                <w:i/>
                <w:iCs/>
                <w:color w:val="000000"/>
              </w:rPr>
              <w:lastRenderedPageBreak/>
              <w:t>Entandrophragma</w:t>
            </w:r>
            <w:proofErr w:type="spellEnd"/>
            <w:r w:rsidRPr="00300866">
              <w:rPr>
                <w:i/>
                <w:iCs/>
                <w:color w:val="000000"/>
              </w:rPr>
              <w:t xml:space="preserve"> utile</w:t>
            </w:r>
            <w:r w:rsidRPr="00300866">
              <w:rPr>
                <w:rStyle w:val="apple-converted-space"/>
                <w:color w:val="000000"/>
              </w:rPr>
              <w:t> </w:t>
            </w:r>
            <w:r w:rsidRPr="00300866">
              <w:rPr>
                <w:color w:val="000000"/>
              </w:rPr>
              <w:t>(Dawe &amp; Sprague) Sprague</w:t>
            </w:r>
          </w:p>
        </w:tc>
        <w:tc>
          <w:tcPr>
            <w:tcW w:w="680" w:type="dxa"/>
          </w:tcPr>
          <w:p w14:paraId="380DA7CB" w14:textId="77777777" w:rsidR="009E6E82" w:rsidRPr="00300866" w:rsidRDefault="009E6E82" w:rsidP="00224C23">
            <w:pPr>
              <w:jc w:val="both"/>
              <w:rPr>
                <w:color w:val="000000" w:themeColor="text1"/>
              </w:rPr>
            </w:pPr>
            <w:r w:rsidRPr="00300866">
              <w:rPr>
                <w:color w:val="000000" w:themeColor="text1"/>
              </w:rPr>
              <w:t>7</w:t>
            </w:r>
          </w:p>
        </w:tc>
        <w:tc>
          <w:tcPr>
            <w:tcW w:w="1000" w:type="dxa"/>
          </w:tcPr>
          <w:p w14:paraId="7EEAE7F7" w14:textId="77777777" w:rsidR="009E6E82" w:rsidRPr="00300866" w:rsidRDefault="009E6E82" w:rsidP="00224C23">
            <w:pPr>
              <w:jc w:val="both"/>
              <w:rPr>
                <w:color w:val="000000" w:themeColor="text1"/>
              </w:rPr>
            </w:pPr>
            <w:r w:rsidRPr="00300866">
              <w:rPr>
                <w:color w:val="000000" w:themeColor="text1"/>
              </w:rPr>
              <w:t>124.3</w:t>
            </w:r>
          </w:p>
        </w:tc>
        <w:tc>
          <w:tcPr>
            <w:tcW w:w="1000" w:type="dxa"/>
          </w:tcPr>
          <w:p w14:paraId="14D1EB0A" w14:textId="77777777" w:rsidR="009E6E82" w:rsidRPr="00300866" w:rsidRDefault="009E6E82" w:rsidP="00224C23">
            <w:pPr>
              <w:jc w:val="both"/>
              <w:rPr>
                <w:color w:val="000000" w:themeColor="text1"/>
              </w:rPr>
            </w:pPr>
            <w:r w:rsidRPr="00300866">
              <w:rPr>
                <w:color w:val="000000" w:themeColor="text1"/>
              </w:rPr>
              <w:t>27.0</w:t>
            </w:r>
          </w:p>
        </w:tc>
        <w:tc>
          <w:tcPr>
            <w:tcW w:w="1000" w:type="dxa"/>
          </w:tcPr>
          <w:p w14:paraId="54329F4C" w14:textId="77777777" w:rsidR="009E6E82" w:rsidRPr="00300866" w:rsidRDefault="009E6E82" w:rsidP="00224C23">
            <w:pPr>
              <w:jc w:val="both"/>
              <w:rPr>
                <w:color w:val="000000" w:themeColor="text1"/>
              </w:rPr>
            </w:pPr>
            <w:r w:rsidRPr="00300866">
              <w:rPr>
                <w:color w:val="000000" w:themeColor="text1"/>
              </w:rPr>
              <w:t>70.0</w:t>
            </w:r>
          </w:p>
        </w:tc>
        <w:tc>
          <w:tcPr>
            <w:tcW w:w="1000" w:type="dxa"/>
          </w:tcPr>
          <w:p w14:paraId="3515F715" w14:textId="77777777" w:rsidR="009E6E82" w:rsidRPr="00300866" w:rsidRDefault="009E6E82" w:rsidP="00224C23">
            <w:pPr>
              <w:jc w:val="both"/>
              <w:rPr>
                <w:color w:val="000000" w:themeColor="text1"/>
              </w:rPr>
            </w:pPr>
            <w:r w:rsidRPr="00300866">
              <w:rPr>
                <w:color w:val="000000" w:themeColor="text1"/>
              </w:rPr>
              <w:t>148.5</w:t>
            </w:r>
          </w:p>
        </w:tc>
        <w:tc>
          <w:tcPr>
            <w:tcW w:w="1682" w:type="dxa"/>
          </w:tcPr>
          <w:p w14:paraId="26B4BD9E" w14:textId="77777777" w:rsidR="009E6E82" w:rsidRPr="00300866" w:rsidRDefault="009E6E82" w:rsidP="00224C23">
            <w:pPr>
              <w:jc w:val="both"/>
              <w:rPr>
                <w:color w:val="000000" w:themeColor="text1"/>
              </w:rPr>
            </w:pPr>
            <w:proofErr w:type="spellStart"/>
            <w:r w:rsidRPr="00300866">
              <w:rPr>
                <w:color w:val="000000" w:themeColor="text1"/>
              </w:rPr>
              <w:t>Meliaceae</w:t>
            </w:r>
            <w:proofErr w:type="spellEnd"/>
          </w:p>
        </w:tc>
      </w:tr>
      <w:tr w:rsidR="009E6E82" w:rsidRPr="00300866" w14:paraId="5560FB0C" w14:textId="77777777" w:rsidTr="00224C23">
        <w:tc>
          <w:tcPr>
            <w:tcW w:w="3996" w:type="dxa"/>
          </w:tcPr>
          <w:p w14:paraId="367AEC80" w14:textId="77777777" w:rsidR="009E6E82" w:rsidRPr="00300866" w:rsidRDefault="009E6E82" w:rsidP="00224C23">
            <w:pPr>
              <w:jc w:val="both"/>
              <w:rPr>
                <w:color w:val="000000" w:themeColor="text1"/>
              </w:rPr>
            </w:pPr>
            <w:r w:rsidRPr="00300866">
              <w:rPr>
                <w:i/>
                <w:iCs/>
                <w:color w:val="000000"/>
              </w:rPr>
              <w:t>Milicia excelsa</w:t>
            </w:r>
            <w:r w:rsidRPr="00300866">
              <w:rPr>
                <w:rStyle w:val="apple-converted-space"/>
                <w:color w:val="000000"/>
              </w:rPr>
              <w:t> </w:t>
            </w:r>
            <w:r w:rsidRPr="00300866">
              <w:rPr>
                <w:color w:val="000000"/>
              </w:rPr>
              <w:t>(</w:t>
            </w:r>
            <w:proofErr w:type="spellStart"/>
            <w:r w:rsidRPr="00300866">
              <w:rPr>
                <w:color w:val="000000"/>
              </w:rPr>
              <w:t>Welw</w:t>
            </w:r>
            <w:proofErr w:type="spellEnd"/>
            <w:r w:rsidRPr="00300866">
              <w:rPr>
                <w:color w:val="000000"/>
              </w:rPr>
              <w:t>.) C.C. Berg</w:t>
            </w:r>
          </w:p>
        </w:tc>
        <w:tc>
          <w:tcPr>
            <w:tcW w:w="680" w:type="dxa"/>
          </w:tcPr>
          <w:p w14:paraId="24CFC889" w14:textId="77777777" w:rsidR="009E6E82" w:rsidRPr="00300866" w:rsidRDefault="009E6E82" w:rsidP="00224C23">
            <w:pPr>
              <w:jc w:val="both"/>
              <w:rPr>
                <w:color w:val="000000" w:themeColor="text1"/>
              </w:rPr>
            </w:pPr>
            <w:r w:rsidRPr="00300866">
              <w:rPr>
                <w:color w:val="000000" w:themeColor="text1"/>
              </w:rPr>
              <w:t>5</w:t>
            </w:r>
          </w:p>
        </w:tc>
        <w:tc>
          <w:tcPr>
            <w:tcW w:w="1000" w:type="dxa"/>
          </w:tcPr>
          <w:p w14:paraId="524D0809" w14:textId="77777777" w:rsidR="009E6E82" w:rsidRPr="00300866" w:rsidRDefault="009E6E82" w:rsidP="00224C23">
            <w:pPr>
              <w:jc w:val="both"/>
              <w:rPr>
                <w:color w:val="000000" w:themeColor="text1"/>
              </w:rPr>
            </w:pPr>
            <w:r w:rsidRPr="00300866">
              <w:rPr>
                <w:color w:val="000000" w:themeColor="text1"/>
              </w:rPr>
              <w:t>122.7</w:t>
            </w:r>
          </w:p>
        </w:tc>
        <w:tc>
          <w:tcPr>
            <w:tcW w:w="1000" w:type="dxa"/>
          </w:tcPr>
          <w:p w14:paraId="703A1A0F" w14:textId="77777777" w:rsidR="009E6E82" w:rsidRPr="00300866" w:rsidRDefault="009E6E82" w:rsidP="00224C23">
            <w:pPr>
              <w:jc w:val="both"/>
              <w:rPr>
                <w:color w:val="000000" w:themeColor="text1"/>
              </w:rPr>
            </w:pPr>
            <w:r w:rsidRPr="00300866">
              <w:rPr>
                <w:color w:val="000000" w:themeColor="text1"/>
              </w:rPr>
              <w:t>11.0</w:t>
            </w:r>
          </w:p>
        </w:tc>
        <w:tc>
          <w:tcPr>
            <w:tcW w:w="1000" w:type="dxa"/>
          </w:tcPr>
          <w:p w14:paraId="000694A9" w14:textId="77777777" w:rsidR="009E6E82" w:rsidRPr="00300866" w:rsidRDefault="009E6E82" w:rsidP="00224C23">
            <w:pPr>
              <w:jc w:val="both"/>
              <w:rPr>
                <w:color w:val="000000" w:themeColor="text1"/>
              </w:rPr>
            </w:pPr>
            <w:r w:rsidRPr="00300866">
              <w:rPr>
                <w:color w:val="000000" w:themeColor="text1"/>
              </w:rPr>
              <w:t>113.5</w:t>
            </w:r>
          </w:p>
        </w:tc>
        <w:tc>
          <w:tcPr>
            <w:tcW w:w="1000" w:type="dxa"/>
          </w:tcPr>
          <w:p w14:paraId="1781B764" w14:textId="77777777" w:rsidR="009E6E82" w:rsidRPr="00300866" w:rsidRDefault="009E6E82" w:rsidP="00224C23">
            <w:pPr>
              <w:jc w:val="both"/>
              <w:rPr>
                <w:color w:val="000000" w:themeColor="text1"/>
              </w:rPr>
            </w:pPr>
            <w:r w:rsidRPr="00300866">
              <w:rPr>
                <w:color w:val="000000" w:themeColor="text1"/>
              </w:rPr>
              <w:t>140.0</w:t>
            </w:r>
          </w:p>
        </w:tc>
        <w:tc>
          <w:tcPr>
            <w:tcW w:w="1682" w:type="dxa"/>
          </w:tcPr>
          <w:p w14:paraId="6665404F" w14:textId="77777777" w:rsidR="009E6E82" w:rsidRPr="00300866" w:rsidRDefault="009E6E82" w:rsidP="00224C23">
            <w:pPr>
              <w:jc w:val="both"/>
              <w:rPr>
                <w:color w:val="000000" w:themeColor="text1"/>
              </w:rPr>
            </w:pPr>
            <w:proofErr w:type="spellStart"/>
            <w:r w:rsidRPr="00300866">
              <w:rPr>
                <w:color w:val="000000" w:themeColor="text1"/>
              </w:rPr>
              <w:t>Moraceae</w:t>
            </w:r>
            <w:proofErr w:type="spellEnd"/>
          </w:p>
        </w:tc>
      </w:tr>
    </w:tbl>
    <w:p w14:paraId="6F9726F4" w14:textId="190684B5" w:rsidR="008664AD" w:rsidRPr="00300866" w:rsidRDefault="008664AD" w:rsidP="007C78B2">
      <w:pPr>
        <w:pStyle w:val="Heading3"/>
        <w:jc w:val="both"/>
        <w:rPr>
          <w:b w:val="0"/>
          <w:bCs w:val="0"/>
          <w:i w:val="0"/>
          <w:iCs w:val="0"/>
          <w:color w:val="000000" w:themeColor="text1"/>
          <w:lang w:val="en-GB"/>
        </w:rPr>
      </w:pPr>
      <w:r w:rsidRPr="00300866">
        <w:rPr>
          <w:b w:val="0"/>
          <w:i w:val="0"/>
        </w:rPr>
        <w:t xml:space="preserve">The overall mean diameter was 87.97 cm (SD = 30.19 cm), with a median of 68.50 cm that was substantially lower than the mean, indicating positive right skew. The large IQR (Q3 - Q1 = 117.0 - 63.5 = 53.5 cm) relative to the mean </w:t>
      </w:r>
      <w:proofErr w:type="gramStart"/>
      <w:r w:rsidRPr="00300866">
        <w:rPr>
          <w:b w:val="0"/>
          <w:i w:val="0"/>
        </w:rPr>
        <w:t>signals</w:t>
      </w:r>
      <w:proofErr w:type="gramEnd"/>
      <w:r w:rsidRPr="00300866">
        <w:rPr>
          <w:b w:val="0"/>
          <w:i w:val="0"/>
        </w:rPr>
        <w:t xml:space="preserve"> high dispersion. Positive skewness (g₁ = +0.487) and strongly negative excess kurtosis (g₂ = -1.413) indicated a platykurtic distribution, a distributional signature associated with bimodality (Table 3). Visual inspection of Figure 2 confirmed a bimodal structure with modes at approximately 67-70 cm and 113-120 cm, separated by a trough in the 75-110 cm range.</w:t>
      </w:r>
    </w:p>
    <w:p w14:paraId="00B31B0B" w14:textId="5265A022" w:rsidR="00834316" w:rsidRPr="00300866" w:rsidRDefault="00C87419" w:rsidP="007C78B2">
      <w:pPr>
        <w:pStyle w:val="Heading3"/>
        <w:jc w:val="both"/>
        <w:rPr>
          <w:i w:val="0"/>
          <w:iCs w:val="0"/>
          <w:color w:val="000000" w:themeColor="text1"/>
          <w:lang w:val="en-GB"/>
        </w:rPr>
      </w:pPr>
      <w:r w:rsidRPr="00300866">
        <w:rPr>
          <w:i w:val="0"/>
          <w:iCs w:val="0"/>
          <w:color w:val="000000" w:themeColor="text1"/>
          <w:lang w:val="en-GB"/>
        </w:rPr>
        <w:t xml:space="preserve">Table </w:t>
      </w:r>
      <w:r w:rsidR="009E6E82" w:rsidRPr="00300866">
        <w:rPr>
          <w:i w:val="0"/>
          <w:iCs w:val="0"/>
          <w:color w:val="000000" w:themeColor="text1"/>
          <w:lang w:val="en-GB"/>
        </w:rPr>
        <w:t>3</w:t>
      </w:r>
      <w:r w:rsidR="00F815E0" w:rsidRPr="00300866">
        <w:rPr>
          <w:i w:val="0"/>
          <w:iCs w:val="0"/>
          <w:color w:val="000000" w:themeColor="text1"/>
          <w:lang w:val="en-GB"/>
        </w:rPr>
        <w:t xml:space="preserve">. </w:t>
      </w:r>
      <w:r w:rsidR="00F815E0" w:rsidRPr="00300866">
        <w:rPr>
          <w:b w:val="0"/>
          <w:bCs w:val="0"/>
          <w:i w:val="0"/>
          <w:iCs w:val="0"/>
          <w:color w:val="000000" w:themeColor="text1"/>
          <w:lang w:val="en-GB"/>
        </w:rPr>
        <w:t>Overall descriptive statistics for harvested diameter</w:t>
      </w:r>
    </w:p>
    <w:tbl>
      <w:tblPr>
        <w:tblStyle w:val="TableGrid"/>
        <w:tblW w:w="9360" w:type="dxa"/>
        <w:tblLook w:val="0000" w:firstRow="0" w:lastRow="0" w:firstColumn="0" w:lastColumn="0" w:noHBand="0" w:noVBand="0"/>
      </w:tblPr>
      <w:tblGrid>
        <w:gridCol w:w="3120"/>
        <w:gridCol w:w="3120"/>
        <w:gridCol w:w="3120"/>
      </w:tblGrid>
      <w:tr w:rsidR="00834316" w:rsidRPr="00300866" w14:paraId="63C3690D" w14:textId="77777777" w:rsidTr="00F815E0">
        <w:tc>
          <w:tcPr>
            <w:tcW w:w="3120" w:type="dxa"/>
          </w:tcPr>
          <w:p w14:paraId="72211656" w14:textId="77777777" w:rsidR="00834316" w:rsidRPr="00300866" w:rsidRDefault="00C87419" w:rsidP="007C78B2">
            <w:pPr>
              <w:jc w:val="both"/>
              <w:rPr>
                <w:color w:val="000000" w:themeColor="text1"/>
              </w:rPr>
            </w:pPr>
            <w:r w:rsidRPr="00300866">
              <w:rPr>
                <w:b/>
                <w:bCs/>
                <w:color w:val="000000" w:themeColor="text1"/>
              </w:rPr>
              <w:t>Statistic</w:t>
            </w:r>
          </w:p>
        </w:tc>
        <w:tc>
          <w:tcPr>
            <w:tcW w:w="3120" w:type="dxa"/>
          </w:tcPr>
          <w:p w14:paraId="7A62DAEC" w14:textId="77777777" w:rsidR="00834316" w:rsidRPr="00300866" w:rsidRDefault="00C87419" w:rsidP="007C78B2">
            <w:pPr>
              <w:jc w:val="both"/>
              <w:rPr>
                <w:color w:val="000000" w:themeColor="text1"/>
              </w:rPr>
            </w:pPr>
            <w:r w:rsidRPr="00300866">
              <w:rPr>
                <w:b/>
                <w:bCs/>
                <w:color w:val="000000" w:themeColor="text1"/>
              </w:rPr>
              <w:t>Value</w:t>
            </w:r>
          </w:p>
        </w:tc>
        <w:tc>
          <w:tcPr>
            <w:tcW w:w="3120" w:type="dxa"/>
          </w:tcPr>
          <w:p w14:paraId="3D759AE0" w14:textId="77777777" w:rsidR="00834316" w:rsidRPr="00300866" w:rsidRDefault="00C87419" w:rsidP="007C78B2">
            <w:pPr>
              <w:jc w:val="both"/>
              <w:rPr>
                <w:color w:val="000000" w:themeColor="text1"/>
              </w:rPr>
            </w:pPr>
            <w:r w:rsidRPr="00300866">
              <w:rPr>
                <w:b/>
                <w:bCs/>
                <w:color w:val="000000" w:themeColor="text1"/>
              </w:rPr>
              <w:t>Units</w:t>
            </w:r>
          </w:p>
        </w:tc>
      </w:tr>
      <w:tr w:rsidR="00834316" w:rsidRPr="00300866" w14:paraId="2EF975E7" w14:textId="77777777" w:rsidTr="00F815E0">
        <w:tc>
          <w:tcPr>
            <w:tcW w:w="3120" w:type="dxa"/>
          </w:tcPr>
          <w:p w14:paraId="5AA20438" w14:textId="77777777" w:rsidR="00834316" w:rsidRPr="00300866" w:rsidRDefault="00C87419" w:rsidP="007C78B2">
            <w:pPr>
              <w:jc w:val="both"/>
              <w:rPr>
                <w:color w:val="000000" w:themeColor="text1"/>
              </w:rPr>
            </w:pPr>
            <w:r w:rsidRPr="00300866">
              <w:rPr>
                <w:color w:val="000000" w:themeColor="text1"/>
              </w:rPr>
              <w:t>N (sample size)</w:t>
            </w:r>
          </w:p>
        </w:tc>
        <w:tc>
          <w:tcPr>
            <w:tcW w:w="3120" w:type="dxa"/>
          </w:tcPr>
          <w:p w14:paraId="1488B2C9" w14:textId="77777777" w:rsidR="00834316" w:rsidRPr="00300866" w:rsidRDefault="00C87419" w:rsidP="007C78B2">
            <w:pPr>
              <w:jc w:val="both"/>
              <w:rPr>
                <w:color w:val="000000" w:themeColor="text1"/>
              </w:rPr>
            </w:pPr>
            <w:r w:rsidRPr="00300866">
              <w:rPr>
                <w:color w:val="000000" w:themeColor="text1"/>
              </w:rPr>
              <w:t>373</w:t>
            </w:r>
          </w:p>
        </w:tc>
        <w:tc>
          <w:tcPr>
            <w:tcW w:w="3120" w:type="dxa"/>
          </w:tcPr>
          <w:p w14:paraId="5B3F85B6" w14:textId="77777777" w:rsidR="00834316" w:rsidRPr="00300866" w:rsidRDefault="00C87419" w:rsidP="007C78B2">
            <w:pPr>
              <w:jc w:val="both"/>
              <w:rPr>
                <w:color w:val="000000" w:themeColor="text1"/>
              </w:rPr>
            </w:pPr>
            <w:r w:rsidRPr="00300866">
              <w:rPr>
                <w:color w:val="000000" w:themeColor="text1"/>
              </w:rPr>
              <w:t>trees</w:t>
            </w:r>
          </w:p>
        </w:tc>
      </w:tr>
      <w:tr w:rsidR="008664AD" w:rsidRPr="00300866" w14:paraId="6A1569A8" w14:textId="77777777" w:rsidTr="00224C23">
        <w:tc>
          <w:tcPr>
            <w:tcW w:w="3120" w:type="dxa"/>
          </w:tcPr>
          <w:p w14:paraId="53B0A740" w14:textId="77777777" w:rsidR="008664AD" w:rsidRPr="00300866" w:rsidRDefault="008664AD" w:rsidP="00224C23">
            <w:pPr>
              <w:jc w:val="both"/>
              <w:rPr>
                <w:color w:val="000000" w:themeColor="text1"/>
              </w:rPr>
            </w:pPr>
            <w:r w:rsidRPr="00300866">
              <w:rPr>
                <w:color w:val="000000" w:themeColor="text1"/>
              </w:rPr>
              <w:t>Number of Species</w:t>
            </w:r>
          </w:p>
        </w:tc>
        <w:tc>
          <w:tcPr>
            <w:tcW w:w="3120" w:type="dxa"/>
          </w:tcPr>
          <w:p w14:paraId="3B0D2CB9" w14:textId="77777777" w:rsidR="008664AD" w:rsidRPr="00300866" w:rsidRDefault="008664AD" w:rsidP="00224C23">
            <w:pPr>
              <w:jc w:val="both"/>
              <w:rPr>
                <w:color w:val="000000" w:themeColor="text1"/>
              </w:rPr>
            </w:pPr>
            <w:r w:rsidRPr="00300866">
              <w:rPr>
                <w:color w:val="000000" w:themeColor="text1"/>
              </w:rPr>
              <w:t>24</w:t>
            </w:r>
          </w:p>
        </w:tc>
        <w:tc>
          <w:tcPr>
            <w:tcW w:w="3120" w:type="dxa"/>
          </w:tcPr>
          <w:p w14:paraId="03799352" w14:textId="77777777" w:rsidR="008664AD" w:rsidRPr="00300866" w:rsidRDefault="008664AD" w:rsidP="00224C23">
            <w:pPr>
              <w:jc w:val="both"/>
              <w:rPr>
                <w:color w:val="000000" w:themeColor="text1"/>
              </w:rPr>
            </w:pPr>
            <w:r w:rsidRPr="00300866">
              <w:rPr>
                <w:color w:val="000000" w:themeColor="text1"/>
              </w:rPr>
              <w:t>species</w:t>
            </w:r>
          </w:p>
        </w:tc>
      </w:tr>
      <w:tr w:rsidR="00834316" w:rsidRPr="00300866" w14:paraId="1D03A013" w14:textId="77777777" w:rsidTr="00F815E0">
        <w:tc>
          <w:tcPr>
            <w:tcW w:w="3120" w:type="dxa"/>
          </w:tcPr>
          <w:p w14:paraId="332CF024" w14:textId="77777777" w:rsidR="00834316" w:rsidRPr="00300866" w:rsidRDefault="00C87419" w:rsidP="007C78B2">
            <w:pPr>
              <w:jc w:val="both"/>
              <w:rPr>
                <w:color w:val="000000" w:themeColor="text1"/>
              </w:rPr>
            </w:pPr>
            <w:r w:rsidRPr="00300866">
              <w:rPr>
                <w:color w:val="000000" w:themeColor="text1"/>
              </w:rPr>
              <w:t>Mean</w:t>
            </w:r>
          </w:p>
        </w:tc>
        <w:tc>
          <w:tcPr>
            <w:tcW w:w="3120" w:type="dxa"/>
          </w:tcPr>
          <w:p w14:paraId="5E056B05" w14:textId="77777777" w:rsidR="00834316" w:rsidRPr="00300866" w:rsidRDefault="00C87419" w:rsidP="007C78B2">
            <w:pPr>
              <w:jc w:val="both"/>
              <w:rPr>
                <w:color w:val="000000" w:themeColor="text1"/>
              </w:rPr>
            </w:pPr>
            <w:r w:rsidRPr="00300866">
              <w:rPr>
                <w:color w:val="000000" w:themeColor="text1"/>
              </w:rPr>
              <w:t>87.97</w:t>
            </w:r>
          </w:p>
        </w:tc>
        <w:tc>
          <w:tcPr>
            <w:tcW w:w="3120" w:type="dxa"/>
          </w:tcPr>
          <w:p w14:paraId="10E785C5" w14:textId="77777777" w:rsidR="00834316" w:rsidRPr="00300866" w:rsidRDefault="00C87419" w:rsidP="007C78B2">
            <w:pPr>
              <w:jc w:val="both"/>
              <w:rPr>
                <w:color w:val="000000" w:themeColor="text1"/>
              </w:rPr>
            </w:pPr>
            <w:r w:rsidRPr="00300866">
              <w:rPr>
                <w:color w:val="000000" w:themeColor="text1"/>
              </w:rPr>
              <w:t>cm</w:t>
            </w:r>
          </w:p>
        </w:tc>
      </w:tr>
      <w:tr w:rsidR="00834316" w:rsidRPr="00300866" w14:paraId="2859C52A" w14:textId="77777777" w:rsidTr="00F815E0">
        <w:tc>
          <w:tcPr>
            <w:tcW w:w="3120" w:type="dxa"/>
          </w:tcPr>
          <w:p w14:paraId="2F20B3A6" w14:textId="77777777" w:rsidR="00834316" w:rsidRPr="00300866" w:rsidRDefault="00C87419" w:rsidP="007C78B2">
            <w:pPr>
              <w:jc w:val="both"/>
              <w:rPr>
                <w:color w:val="000000" w:themeColor="text1"/>
              </w:rPr>
            </w:pPr>
            <w:r w:rsidRPr="00300866">
              <w:rPr>
                <w:color w:val="000000" w:themeColor="text1"/>
              </w:rPr>
              <w:t>Standard Deviation</w:t>
            </w:r>
          </w:p>
        </w:tc>
        <w:tc>
          <w:tcPr>
            <w:tcW w:w="3120" w:type="dxa"/>
          </w:tcPr>
          <w:p w14:paraId="1498AA5E" w14:textId="77777777" w:rsidR="00834316" w:rsidRPr="00300866" w:rsidRDefault="00C87419" w:rsidP="007C78B2">
            <w:pPr>
              <w:jc w:val="both"/>
              <w:rPr>
                <w:color w:val="000000" w:themeColor="text1"/>
              </w:rPr>
            </w:pPr>
            <w:r w:rsidRPr="00300866">
              <w:rPr>
                <w:color w:val="000000" w:themeColor="text1"/>
              </w:rPr>
              <w:t>30.19</w:t>
            </w:r>
          </w:p>
        </w:tc>
        <w:tc>
          <w:tcPr>
            <w:tcW w:w="3120" w:type="dxa"/>
          </w:tcPr>
          <w:p w14:paraId="3FCCA16E" w14:textId="77777777" w:rsidR="00834316" w:rsidRPr="00300866" w:rsidRDefault="00C87419" w:rsidP="007C78B2">
            <w:pPr>
              <w:jc w:val="both"/>
              <w:rPr>
                <w:color w:val="000000" w:themeColor="text1"/>
              </w:rPr>
            </w:pPr>
            <w:r w:rsidRPr="00300866">
              <w:rPr>
                <w:color w:val="000000" w:themeColor="text1"/>
              </w:rPr>
              <w:t>cm</w:t>
            </w:r>
          </w:p>
        </w:tc>
      </w:tr>
      <w:tr w:rsidR="00834316" w:rsidRPr="00300866" w14:paraId="7740C5E7" w14:textId="77777777" w:rsidTr="00F815E0">
        <w:tc>
          <w:tcPr>
            <w:tcW w:w="3120" w:type="dxa"/>
          </w:tcPr>
          <w:p w14:paraId="16EDABAF" w14:textId="77777777" w:rsidR="00834316" w:rsidRPr="00300866" w:rsidRDefault="00C87419" w:rsidP="007C78B2">
            <w:pPr>
              <w:jc w:val="both"/>
              <w:rPr>
                <w:color w:val="000000" w:themeColor="text1"/>
              </w:rPr>
            </w:pPr>
            <w:r w:rsidRPr="00300866">
              <w:rPr>
                <w:color w:val="000000" w:themeColor="text1"/>
              </w:rPr>
              <w:t>Median (Q2)</w:t>
            </w:r>
          </w:p>
        </w:tc>
        <w:tc>
          <w:tcPr>
            <w:tcW w:w="3120" w:type="dxa"/>
          </w:tcPr>
          <w:p w14:paraId="36E020BB" w14:textId="77777777" w:rsidR="00834316" w:rsidRPr="00300866" w:rsidRDefault="00C87419" w:rsidP="007C78B2">
            <w:pPr>
              <w:jc w:val="both"/>
              <w:rPr>
                <w:color w:val="000000" w:themeColor="text1"/>
              </w:rPr>
            </w:pPr>
            <w:r w:rsidRPr="00300866">
              <w:rPr>
                <w:color w:val="000000" w:themeColor="text1"/>
              </w:rPr>
              <w:t>68.50</w:t>
            </w:r>
          </w:p>
        </w:tc>
        <w:tc>
          <w:tcPr>
            <w:tcW w:w="3120" w:type="dxa"/>
          </w:tcPr>
          <w:p w14:paraId="4F547CB3" w14:textId="77777777" w:rsidR="00834316" w:rsidRPr="00300866" w:rsidRDefault="00C87419" w:rsidP="007C78B2">
            <w:pPr>
              <w:jc w:val="both"/>
              <w:rPr>
                <w:color w:val="000000" w:themeColor="text1"/>
              </w:rPr>
            </w:pPr>
            <w:r w:rsidRPr="00300866">
              <w:rPr>
                <w:color w:val="000000" w:themeColor="text1"/>
              </w:rPr>
              <w:t>cm</w:t>
            </w:r>
          </w:p>
        </w:tc>
      </w:tr>
      <w:tr w:rsidR="00834316" w:rsidRPr="00300866" w14:paraId="629EF025" w14:textId="77777777" w:rsidTr="00F815E0">
        <w:tc>
          <w:tcPr>
            <w:tcW w:w="3120" w:type="dxa"/>
          </w:tcPr>
          <w:p w14:paraId="0AF517D2" w14:textId="77777777" w:rsidR="00834316" w:rsidRPr="00300866" w:rsidRDefault="00C87419" w:rsidP="007C78B2">
            <w:pPr>
              <w:jc w:val="both"/>
              <w:rPr>
                <w:color w:val="000000" w:themeColor="text1"/>
              </w:rPr>
            </w:pPr>
            <w:r w:rsidRPr="00300866">
              <w:rPr>
                <w:color w:val="000000" w:themeColor="text1"/>
              </w:rPr>
              <w:t>1st Quartile (Q1)</w:t>
            </w:r>
          </w:p>
        </w:tc>
        <w:tc>
          <w:tcPr>
            <w:tcW w:w="3120" w:type="dxa"/>
          </w:tcPr>
          <w:p w14:paraId="779F9227" w14:textId="77777777" w:rsidR="00834316" w:rsidRPr="00300866" w:rsidRDefault="00C87419" w:rsidP="007C78B2">
            <w:pPr>
              <w:jc w:val="both"/>
              <w:rPr>
                <w:color w:val="000000" w:themeColor="text1"/>
              </w:rPr>
            </w:pPr>
            <w:r w:rsidRPr="00300866">
              <w:rPr>
                <w:color w:val="000000" w:themeColor="text1"/>
              </w:rPr>
              <w:t>63.50</w:t>
            </w:r>
          </w:p>
        </w:tc>
        <w:tc>
          <w:tcPr>
            <w:tcW w:w="3120" w:type="dxa"/>
          </w:tcPr>
          <w:p w14:paraId="3FB6CB38" w14:textId="77777777" w:rsidR="00834316" w:rsidRPr="00300866" w:rsidRDefault="00C87419" w:rsidP="007C78B2">
            <w:pPr>
              <w:jc w:val="both"/>
              <w:rPr>
                <w:color w:val="000000" w:themeColor="text1"/>
              </w:rPr>
            </w:pPr>
            <w:r w:rsidRPr="00300866">
              <w:rPr>
                <w:color w:val="000000" w:themeColor="text1"/>
              </w:rPr>
              <w:t>cm</w:t>
            </w:r>
          </w:p>
        </w:tc>
      </w:tr>
      <w:tr w:rsidR="00834316" w:rsidRPr="00300866" w14:paraId="400C88DE" w14:textId="77777777" w:rsidTr="00F815E0">
        <w:tc>
          <w:tcPr>
            <w:tcW w:w="3120" w:type="dxa"/>
          </w:tcPr>
          <w:p w14:paraId="066F9C41" w14:textId="77777777" w:rsidR="00834316" w:rsidRPr="00300866" w:rsidRDefault="00C87419" w:rsidP="007C78B2">
            <w:pPr>
              <w:jc w:val="both"/>
              <w:rPr>
                <w:color w:val="000000" w:themeColor="text1"/>
              </w:rPr>
            </w:pPr>
            <w:r w:rsidRPr="00300866">
              <w:rPr>
                <w:color w:val="000000" w:themeColor="text1"/>
              </w:rPr>
              <w:t>3rd Quartile (Q3)</w:t>
            </w:r>
          </w:p>
        </w:tc>
        <w:tc>
          <w:tcPr>
            <w:tcW w:w="3120" w:type="dxa"/>
          </w:tcPr>
          <w:p w14:paraId="02CA10CE" w14:textId="77777777" w:rsidR="00834316" w:rsidRPr="00300866" w:rsidRDefault="00C87419" w:rsidP="007C78B2">
            <w:pPr>
              <w:jc w:val="both"/>
              <w:rPr>
                <w:color w:val="000000" w:themeColor="text1"/>
              </w:rPr>
            </w:pPr>
            <w:r w:rsidRPr="00300866">
              <w:rPr>
                <w:color w:val="000000" w:themeColor="text1"/>
              </w:rPr>
              <w:t>117.00</w:t>
            </w:r>
          </w:p>
        </w:tc>
        <w:tc>
          <w:tcPr>
            <w:tcW w:w="3120" w:type="dxa"/>
          </w:tcPr>
          <w:p w14:paraId="1CF3623D" w14:textId="77777777" w:rsidR="00834316" w:rsidRPr="00300866" w:rsidRDefault="00C87419" w:rsidP="007C78B2">
            <w:pPr>
              <w:jc w:val="both"/>
              <w:rPr>
                <w:color w:val="000000" w:themeColor="text1"/>
              </w:rPr>
            </w:pPr>
            <w:r w:rsidRPr="00300866">
              <w:rPr>
                <w:color w:val="000000" w:themeColor="text1"/>
              </w:rPr>
              <w:t>cm</w:t>
            </w:r>
          </w:p>
        </w:tc>
      </w:tr>
      <w:tr w:rsidR="00834316" w:rsidRPr="00300866" w14:paraId="355EA469" w14:textId="77777777" w:rsidTr="00F815E0">
        <w:tc>
          <w:tcPr>
            <w:tcW w:w="3120" w:type="dxa"/>
          </w:tcPr>
          <w:p w14:paraId="3BEB7ACD" w14:textId="282A1F9B" w:rsidR="00834316" w:rsidRPr="00300866" w:rsidRDefault="00C87419" w:rsidP="007C78B2">
            <w:pPr>
              <w:jc w:val="both"/>
              <w:rPr>
                <w:color w:val="000000" w:themeColor="text1"/>
              </w:rPr>
            </w:pPr>
            <w:r w:rsidRPr="00300866">
              <w:rPr>
                <w:color w:val="000000" w:themeColor="text1"/>
              </w:rPr>
              <w:t xml:space="preserve">IQR (Q3 </w:t>
            </w:r>
            <w:r w:rsidR="00354BCE" w:rsidRPr="00300866">
              <w:rPr>
                <w:color w:val="000000" w:themeColor="text1"/>
              </w:rPr>
              <w:t>-</w:t>
            </w:r>
            <w:r w:rsidRPr="00300866">
              <w:rPr>
                <w:color w:val="000000" w:themeColor="text1"/>
              </w:rPr>
              <w:t xml:space="preserve"> Q1)</w:t>
            </w:r>
          </w:p>
        </w:tc>
        <w:tc>
          <w:tcPr>
            <w:tcW w:w="3120" w:type="dxa"/>
          </w:tcPr>
          <w:p w14:paraId="53D2CF42" w14:textId="77777777" w:rsidR="00834316" w:rsidRPr="00300866" w:rsidRDefault="00C87419" w:rsidP="007C78B2">
            <w:pPr>
              <w:jc w:val="both"/>
              <w:rPr>
                <w:color w:val="000000" w:themeColor="text1"/>
              </w:rPr>
            </w:pPr>
            <w:r w:rsidRPr="00300866">
              <w:rPr>
                <w:color w:val="000000" w:themeColor="text1"/>
              </w:rPr>
              <w:t>53.50</w:t>
            </w:r>
          </w:p>
        </w:tc>
        <w:tc>
          <w:tcPr>
            <w:tcW w:w="3120" w:type="dxa"/>
          </w:tcPr>
          <w:p w14:paraId="5965E713" w14:textId="77777777" w:rsidR="00834316" w:rsidRPr="00300866" w:rsidRDefault="00C87419" w:rsidP="007C78B2">
            <w:pPr>
              <w:jc w:val="both"/>
              <w:rPr>
                <w:color w:val="000000" w:themeColor="text1"/>
              </w:rPr>
            </w:pPr>
            <w:r w:rsidRPr="00300866">
              <w:rPr>
                <w:color w:val="000000" w:themeColor="text1"/>
              </w:rPr>
              <w:t>cm</w:t>
            </w:r>
          </w:p>
        </w:tc>
      </w:tr>
      <w:tr w:rsidR="00834316" w:rsidRPr="00300866" w14:paraId="78B568A7" w14:textId="77777777" w:rsidTr="00F815E0">
        <w:tc>
          <w:tcPr>
            <w:tcW w:w="3120" w:type="dxa"/>
          </w:tcPr>
          <w:p w14:paraId="0AD62830" w14:textId="77777777" w:rsidR="00834316" w:rsidRPr="00300866" w:rsidRDefault="00C87419" w:rsidP="007C78B2">
            <w:pPr>
              <w:jc w:val="both"/>
              <w:rPr>
                <w:color w:val="000000" w:themeColor="text1"/>
              </w:rPr>
            </w:pPr>
            <w:r w:rsidRPr="00300866">
              <w:rPr>
                <w:color w:val="000000" w:themeColor="text1"/>
              </w:rPr>
              <w:t>Minimum</w:t>
            </w:r>
          </w:p>
        </w:tc>
        <w:tc>
          <w:tcPr>
            <w:tcW w:w="3120" w:type="dxa"/>
          </w:tcPr>
          <w:p w14:paraId="54D07D52" w14:textId="77777777" w:rsidR="00834316" w:rsidRPr="00300866" w:rsidRDefault="00C87419" w:rsidP="007C78B2">
            <w:pPr>
              <w:jc w:val="both"/>
              <w:rPr>
                <w:color w:val="000000" w:themeColor="text1"/>
              </w:rPr>
            </w:pPr>
            <w:r w:rsidRPr="00300866">
              <w:rPr>
                <w:color w:val="000000" w:themeColor="text1"/>
              </w:rPr>
              <w:t>44.00</w:t>
            </w:r>
          </w:p>
        </w:tc>
        <w:tc>
          <w:tcPr>
            <w:tcW w:w="3120" w:type="dxa"/>
          </w:tcPr>
          <w:p w14:paraId="5D64A25B" w14:textId="77777777" w:rsidR="00834316" w:rsidRPr="00300866" w:rsidRDefault="00C87419" w:rsidP="007C78B2">
            <w:pPr>
              <w:jc w:val="both"/>
              <w:rPr>
                <w:color w:val="000000" w:themeColor="text1"/>
              </w:rPr>
            </w:pPr>
            <w:r w:rsidRPr="00300866">
              <w:rPr>
                <w:color w:val="000000" w:themeColor="text1"/>
              </w:rPr>
              <w:t>cm</w:t>
            </w:r>
          </w:p>
        </w:tc>
      </w:tr>
      <w:tr w:rsidR="00834316" w:rsidRPr="00300866" w14:paraId="134496D1" w14:textId="77777777" w:rsidTr="00F815E0">
        <w:tc>
          <w:tcPr>
            <w:tcW w:w="3120" w:type="dxa"/>
          </w:tcPr>
          <w:p w14:paraId="627CC893" w14:textId="77777777" w:rsidR="00834316" w:rsidRPr="00300866" w:rsidRDefault="00C87419" w:rsidP="007C78B2">
            <w:pPr>
              <w:jc w:val="both"/>
              <w:rPr>
                <w:color w:val="000000" w:themeColor="text1"/>
              </w:rPr>
            </w:pPr>
            <w:r w:rsidRPr="00300866">
              <w:rPr>
                <w:color w:val="000000" w:themeColor="text1"/>
              </w:rPr>
              <w:t>Maximum</w:t>
            </w:r>
          </w:p>
        </w:tc>
        <w:tc>
          <w:tcPr>
            <w:tcW w:w="3120" w:type="dxa"/>
          </w:tcPr>
          <w:p w14:paraId="68279D9F" w14:textId="77777777" w:rsidR="00834316" w:rsidRPr="00300866" w:rsidRDefault="00C87419" w:rsidP="007C78B2">
            <w:pPr>
              <w:jc w:val="both"/>
              <w:rPr>
                <w:color w:val="000000" w:themeColor="text1"/>
              </w:rPr>
            </w:pPr>
            <w:r w:rsidRPr="00300866">
              <w:rPr>
                <w:color w:val="000000" w:themeColor="text1"/>
              </w:rPr>
              <w:t>160.50</w:t>
            </w:r>
          </w:p>
        </w:tc>
        <w:tc>
          <w:tcPr>
            <w:tcW w:w="3120" w:type="dxa"/>
          </w:tcPr>
          <w:p w14:paraId="52D6BE05" w14:textId="77777777" w:rsidR="00834316" w:rsidRPr="00300866" w:rsidRDefault="00C87419" w:rsidP="007C78B2">
            <w:pPr>
              <w:jc w:val="both"/>
              <w:rPr>
                <w:color w:val="000000" w:themeColor="text1"/>
              </w:rPr>
            </w:pPr>
            <w:r w:rsidRPr="00300866">
              <w:rPr>
                <w:color w:val="000000" w:themeColor="text1"/>
              </w:rPr>
              <w:t>cm</w:t>
            </w:r>
          </w:p>
        </w:tc>
      </w:tr>
      <w:tr w:rsidR="00834316" w:rsidRPr="00300866" w14:paraId="7273F94F" w14:textId="77777777" w:rsidTr="00F815E0">
        <w:tc>
          <w:tcPr>
            <w:tcW w:w="3120" w:type="dxa"/>
          </w:tcPr>
          <w:p w14:paraId="495A90F7" w14:textId="77777777" w:rsidR="00834316" w:rsidRPr="00300866" w:rsidRDefault="00C87419" w:rsidP="007C78B2">
            <w:pPr>
              <w:jc w:val="both"/>
              <w:rPr>
                <w:color w:val="000000" w:themeColor="text1"/>
              </w:rPr>
            </w:pPr>
            <w:r w:rsidRPr="00300866">
              <w:rPr>
                <w:color w:val="000000" w:themeColor="text1"/>
              </w:rPr>
              <w:t>Skewness (g₁)</w:t>
            </w:r>
          </w:p>
        </w:tc>
        <w:tc>
          <w:tcPr>
            <w:tcW w:w="3120" w:type="dxa"/>
          </w:tcPr>
          <w:p w14:paraId="327820AF" w14:textId="77777777" w:rsidR="00834316" w:rsidRPr="00300866" w:rsidRDefault="00C87419" w:rsidP="007C78B2">
            <w:pPr>
              <w:jc w:val="both"/>
              <w:rPr>
                <w:color w:val="000000" w:themeColor="text1"/>
              </w:rPr>
            </w:pPr>
            <w:r w:rsidRPr="00300866">
              <w:rPr>
                <w:color w:val="000000" w:themeColor="text1"/>
              </w:rPr>
              <w:t>+0.487</w:t>
            </w:r>
          </w:p>
        </w:tc>
        <w:tc>
          <w:tcPr>
            <w:tcW w:w="3120" w:type="dxa"/>
          </w:tcPr>
          <w:p w14:paraId="458AA1F4" w14:textId="77777777" w:rsidR="00834316" w:rsidRPr="00300866" w:rsidRDefault="00C87419" w:rsidP="007C78B2">
            <w:pPr>
              <w:jc w:val="both"/>
              <w:rPr>
                <w:color w:val="000000" w:themeColor="text1"/>
              </w:rPr>
            </w:pPr>
            <w:r w:rsidRPr="00300866">
              <w:rPr>
                <w:color w:val="000000" w:themeColor="text1"/>
              </w:rPr>
              <w:t>dimensionless</w:t>
            </w:r>
          </w:p>
        </w:tc>
      </w:tr>
      <w:tr w:rsidR="00834316" w:rsidRPr="00300866" w14:paraId="117F00F1" w14:textId="77777777" w:rsidTr="00F815E0">
        <w:tc>
          <w:tcPr>
            <w:tcW w:w="3120" w:type="dxa"/>
          </w:tcPr>
          <w:p w14:paraId="66304C93" w14:textId="77777777" w:rsidR="00834316" w:rsidRPr="00300866" w:rsidRDefault="00C87419" w:rsidP="007C78B2">
            <w:pPr>
              <w:jc w:val="both"/>
              <w:rPr>
                <w:color w:val="000000" w:themeColor="text1"/>
              </w:rPr>
            </w:pPr>
            <w:r w:rsidRPr="00300866">
              <w:rPr>
                <w:color w:val="000000" w:themeColor="text1"/>
              </w:rPr>
              <w:t>Excess Kurtosis (g₂)</w:t>
            </w:r>
          </w:p>
        </w:tc>
        <w:tc>
          <w:tcPr>
            <w:tcW w:w="3120" w:type="dxa"/>
          </w:tcPr>
          <w:p w14:paraId="65F68D6D" w14:textId="120A61C9" w:rsidR="00834316" w:rsidRPr="00300866" w:rsidRDefault="00354BCE" w:rsidP="007C78B2">
            <w:pPr>
              <w:jc w:val="both"/>
              <w:rPr>
                <w:color w:val="000000" w:themeColor="text1"/>
              </w:rPr>
            </w:pPr>
            <w:r w:rsidRPr="00300866">
              <w:rPr>
                <w:color w:val="000000" w:themeColor="text1"/>
              </w:rPr>
              <w:t>-1.413</w:t>
            </w:r>
          </w:p>
        </w:tc>
        <w:tc>
          <w:tcPr>
            <w:tcW w:w="3120" w:type="dxa"/>
          </w:tcPr>
          <w:p w14:paraId="3E9C6943" w14:textId="77777777" w:rsidR="00834316" w:rsidRPr="00300866" w:rsidRDefault="00C87419" w:rsidP="007C78B2">
            <w:pPr>
              <w:jc w:val="both"/>
              <w:rPr>
                <w:color w:val="000000" w:themeColor="text1"/>
              </w:rPr>
            </w:pPr>
            <w:r w:rsidRPr="00300866">
              <w:rPr>
                <w:color w:val="000000" w:themeColor="text1"/>
              </w:rPr>
              <w:t>dimensionless</w:t>
            </w:r>
          </w:p>
        </w:tc>
      </w:tr>
    </w:tbl>
    <w:p w14:paraId="4CFD32BF" w14:textId="77777777" w:rsidR="009E6E82" w:rsidRPr="00300866" w:rsidRDefault="009E6E82" w:rsidP="009E6E82">
      <w:pPr>
        <w:pStyle w:val="Heading3"/>
        <w:spacing w:before="0"/>
        <w:jc w:val="both"/>
        <w:rPr>
          <w:i w:val="0"/>
          <w:iCs w:val="0"/>
          <w:color w:val="000000" w:themeColor="text1"/>
          <w:lang w:val="en-GB"/>
        </w:rPr>
      </w:pPr>
    </w:p>
    <w:p w14:paraId="22ABBCC0" w14:textId="24E44DE5" w:rsidR="00834316" w:rsidRPr="00300866" w:rsidRDefault="00F815E0" w:rsidP="007C78B2">
      <w:pPr>
        <w:spacing w:before="180" w:after="90"/>
        <w:jc w:val="both"/>
        <w:rPr>
          <w:color w:val="000000" w:themeColor="text1"/>
        </w:rPr>
      </w:pPr>
      <w:r w:rsidRPr="00300866">
        <w:rPr>
          <w:noProof/>
          <w:color w:val="000000" w:themeColor="text1"/>
        </w:rPr>
        <w:lastRenderedPageBreak/>
        <w:drawing>
          <wp:inline distT="0" distB="0" distL="0" distR="0" wp14:anchorId="0CCC3FE9" wp14:editId="5A8005FB">
            <wp:extent cx="6472612" cy="4927600"/>
            <wp:effectExtent l="0" t="0" r="4445" b="0"/>
            <wp:docPr id="890691471" name="Picture 89069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8"/>
                    <a:srcRect t="7505"/>
                    <a:stretch>
                      <a:fillRect/>
                    </a:stretch>
                  </pic:blipFill>
                  <pic:spPr bwMode="auto">
                    <a:xfrm>
                      <a:off x="0" y="0"/>
                      <a:ext cx="6634184" cy="5050605"/>
                    </a:xfrm>
                    <a:prstGeom prst="rect">
                      <a:avLst/>
                    </a:prstGeom>
                    <a:ln>
                      <a:noFill/>
                    </a:ln>
                    <a:extLst>
                      <a:ext uri="{53640926-AAD7-44D8-BBD7-CCE9431645EC}">
                        <a14:shadowObscured xmlns:a14="http://schemas.microsoft.com/office/drawing/2010/main"/>
                      </a:ext>
                    </a:extLst>
                  </pic:spPr>
                </pic:pic>
              </a:graphicData>
            </a:graphic>
          </wp:inline>
        </w:drawing>
      </w:r>
    </w:p>
    <w:p w14:paraId="3174D2A4" w14:textId="6FDDFA5C" w:rsidR="00834316" w:rsidRPr="00300866" w:rsidRDefault="00C87419" w:rsidP="007C78B2">
      <w:pPr>
        <w:spacing w:before="80" w:after="300"/>
        <w:jc w:val="both"/>
        <w:rPr>
          <w:color w:val="000000" w:themeColor="text1"/>
        </w:rPr>
      </w:pPr>
      <w:r w:rsidRPr="00300866">
        <w:rPr>
          <w:b/>
          <w:bCs/>
          <w:color w:val="000000" w:themeColor="text1"/>
        </w:rPr>
        <w:t xml:space="preserve">Figure </w:t>
      </w:r>
      <w:r w:rsidR="00CE5CA8" w:rsidRPr="00300866">
        <w:rPr>
          <w:b/>
          <w:bCs/>
          <w:color w:val="000000" w:themeColor="text1"/>
        </w:rPr>
        <w:t>2</w:t>
      </w:r>
      <w:r w:rsidR="00F815E0" w:rsidRPr="00300866">
        <w:rPr>
          <w:b/>
          <w:bCs/>
          <w:color w:val="000000" w:themeColor="text1"/>
        </w:rPr>
        <w:t xml:space="preserve">. </w:t>
      </w:r>
      <w:r w:rsidRPr="00300866">
        <w:rPr>
          <w:color w:val="000000" w:themeColor="text1"/>
        </w:rPr>
        <w:t>Distribution of harvested timber diameters</w:t>
      </w:r>
    </w:p>
    <w:p w14:paraId="1EAE44CE" w14:textId="7E56F087" w:rsidR="00834316" w:rsidRPr="00300866" w:rsidRDefault="008E4E78" w:rsidP="007C78B2">
      <w:pPr>
        <w:pStyle w:val="Heading2"/>
        <w:jc w:val="both"/>
        <w:rPr>
          <w:color w:val="000000" w:themeColor="text1"/>
          <w:sz w:val="24"/>
          <w:szCs w:val="24"/>
          <w:lang w:val="en-GB"/>
        </w:rPr>
      </w:pPr>
      <w:r w:rsidRPr="00300866">
        <w:rPr>
          <w:color w:val="000000" w:themeColor="text1"/>
          <w:sz w:val="24"/>
          <w:szCs w:val="24"/>
          <w:lang w:val="en-GB"/>
        </w:rPr>
        <w:t>3</w:t>
      </w:r>
      <w:r w:rsidR="00C87419" w:rsidRPr="00300866">
        <w:rPr>
          <w:color w:val="000000" w:themeColor="text1"/>
          <w:sz w:val="24"/>
          <w:szCs w:val="24"/>
          <w:lang w:val="en-GB"/>
        </w:rPr>
        <w:t>.2 Normality Test Results</w:t>
      </w:r>
    </w:p>
    <w:p w14:paraId="1E925646" w14:textId="36565721" w:rsidR="00834316" w:rsidRPr="00300866" w:rsidRDefault="00C87419" w:rsidP="00915D75">
      <w:pPr>
        <w:spacing w:after="180"/>
        <w:jc w:val="both"/>
        <w:rPr>
          <w:color w:val="000000" w:themeColor="text1"/>
        </w:rPr>
      </w:pPr>
      <w:r w:rsidRPr="00300866">
        <w:t>All four normality tests rejected H₀ at p &lt; 0.001 for the raw diameter data (Table 4). The Shapiro-Wilk W = 0.8189 is substantially below 1.0, consistent with strong non-normality. The Kolmogorov-Smirnov statistic (D = 0.3143) was evaluated against Lilliefors-adjusted critical values (0.053 at α = 0.01) to account for parameters being estimated from the same sample; D greatly exceeds this threshold, confirming a highly significant departure from normality. The Anderson-Darling statistic (A² = 33.43) exceeds the 1% critical value (1.033) by a factor of 32, indicating extreme tail departure. The D'Agostino-Pearson (D'Agostino &amp; Pearson, 1973) K² = 229.1 is dominated by the kurtosis component, consistent with the strongly platykurtic shape (g₂ = -1.413) characteristic of bimodal distributions. The use of four complementary tests follows best-practice recommendations for normality assessment, as each test has distinct power against different distributional alternatives.</w:t>
      </w:r>
    </w:p>
    <w:p w14:paraId="6F04812F" w14:textId="73621601" w:rsidR="00834316" w:rsidRPr="00300866" w:rsidRDefault="00C87419" w:rsidP="007C78B2">
      <w:pPr>
        <w:pStyle w:val="Heading3"/>
        <w:jc w:val="both"/>
        <w:rPr>
          <w:b w:val="0"/>
          <w:bCs w:val="0"/>
          <w:i w:val="0"/>
          <w:iCs w:val="0"/>
          <w:color w:val="000000" w:themeColor="text1"/>
          <w:lang w:val="en-GB"/>
        </w:rPr>
      </w:pPr>
      <w:r w:rsidRPr="00300866">
        <w:rPr>
          <w:i w:val="0"/>
          <w:iCs w:val="0"/>
          <w:color w:val="000000" w:themeColor="text1"/>
          <w:lang w:val="en-GB"/>
        </w:rPr>
        <w:t>Table 4</w:t>
      </w:r>
      <w:r w:rsidR="00915D75" w:rsidRPr="00300866">
        <w:rPr>
          <w:i w:val="0"/>
          <w:iCs w:val="0"/>
          <w:color w:val="000000" w:themeColor="text1"/>
          <w:lang w:val="en-GB"/>
        </w:rPr>
        <w:t>.</w:t>
      </w:r>
      <w:r w:rsidRPr="00300866">
        <w:rPr>
          <w:b w:val="0"/>
          <w:bCs w:val="0"/>
          <w:i w:val="0"/>
          <w:iCs w:val="0"/>
          <w:color w:val="000000" w:themeColor="text1"/>
          <w:lang w:val="en-GB"/>
        </w:rPr>
        <w:t xml:space="preserve"> Normality </w:t>
      </w:r>
      <w:r w:rsidR="00AD034A" w:rsidRPr="00300866">
        <w:rPr>
          <w:b w:val="0"/>
          <w:bCs w:val="0"/>
          <w:i w:val="0"/>
          <w:iCs w:val="0"/>
          <w:color w:val="000000" w:themeColor="text1"/>
          <w:lang w:val="en-GB"/>
        </w:rPr>
        <w:t>t</w:t>
      </w:r>
      <w:r w:rsidRPr="00300866">
        <w:rPr>
          <w:b w:val="0"/>
          <w:bCs w:val="0"/>
          <w:i w:val="0"/>
          <w:iCs w:val="0"/>
          <w:color w:val="000000" w:themeColor="text1"/>
          <w:lang w:val="en-GB"/>
        </w:rPr>
        <w:t xml:space="preserve">est </w:t>
      </w:r>
      <w:r w:rsidR="00AD034A" w:rsidRPr="00300866">
        <w:rPr>
          <w:b w:val="0"/>
          <w:bCs w:val="0"/>
          <w:i w:val="0"/>
          <w:iCs w:val="0"/>
          <w:color w:val="000000" w:themeColor="text1"/>
          <w:lang w:val="en-GB"/>
        </w:rPr>
        <w:t>results for raw diameter data</w:t>
      </w:r>
    </w:p>
    <w:tbl>
      <w:tblPr>
        <w:tblStyle w:val="TableGrid"/>
        <w:tblW w:w="10146" w:type="dxa"/>
        <w:tblLook w:val="0000" w:firstRow="0" w:lastRow="0" w:firstColumn="0" w:lastColumn="0" w:noHBand="0" w:noVBand="0"/>
      </w:tblPr>
      <w:tblGrid>
        <w:gridCol w:w="2470"/>
        <w:gridCol w:w="1464"/>
        <w:gridCol w:w="1140"/>
        <w:gridCol w:w="3513"/>
        <w:gridCol w:w="1559"/>
      </w:tblGrid>
      <w:tr w:rsidR="00834316" w:rsidRPr="00300866" w14:paraId="6BAD8296" w14:textId="77777777" w:rsidTr="006C0540">
        <w:tc>
          <w:tcPr>
            <w:tcW w:w="2470" w:type="dxa"/>
          </w:tcPr>
          <w:p w14:paraId="1ADCEC66" w14:textId="77777777" w:rsidR="00834316" w:rsidRPr="00300866" w:rsidRDefault="00C87419" w:rsidP="007C78B2">
            <w:pPr>
              <w:jc w:val="both"/>
              <w:rPr>
                <w:color w:val="000000" w:themeColor="text1"/>
              </w:rPr>
            </w:pPr>
            <w:r w:rsidRPr="00300866">
              <w:rPr>
                <w:b/>
                <w:bCs/>
                <w:color w:val="000000" w:themeColor="text1"/>
              </w:rPr>
              <w:t>Test</w:t>
            </w:r>
          </w:p>
        </w:tc>
        <w:tc>
          <w:tcPr>
            <w:tcW w:w="1464" w:type="dxa"/>
          </w:tcPr>
          <w:p w14:paraId="2865D65B" w14:textId="77777777" w:rsidR="00834316" w:rsidRPr="00300866" w:rsidRDefault="00C87419" w:rsidP="007C78B2">
            <w:pPr>
              <w:jc w:val="both"/>
              <w:rPr>
                <w:color w:val="000000" w:themeColor="text1"/>
              </w:rPr>
            </w:pPr>
            <w:r w:rsidRPr="00300866">
              <w:rPr>
                <w:b/>
                <w:bCs/>
                <w:color w:val="000000" w:themeColor="text1"/>
              </w:rPr>
              <w:t>Statistic</w:t>
            </w:r>
          </w:p>
        </w:tc>
        <w:tc>
          <w:tcPr>
            <w:tcW w:w="1140" w:type="dxa"/>
          </w:tcPr>
          <w:p w14:paraId="65DD179B" w14:textId="77777777" w:rsidR="00834316" w:rsidRPr="00300866" w:rsidRDefault="00C87419" w:rsidP="007C78B2">
            <w:pPr>
              <w:jc w:val="both"/>
              <w:rPr>
                <w:color w:val="000000" w:themeColor="text1"/>
              </w:rPr>
            </w:pPr>
            <w:r w:rsidRPr="00300866">
              <w:rPr>
                <w:b/>
                <w:bCs/>
                <w:color w:val="000000" w:themeColor="text1"/>
              </w:rPr>
              <w:t>p-value</w:t>
            </w:r>
          </w:p>
        </w:tc>
        <w:tc>
          <w:tcPr>
            <w:tcW w:w="3513" w:type="dxa"/>
          </w:tcPr>
          <w:p w14:paraId="6DDF7823" w14:textId="77777777" w:rsidR="00834316" w:rsidRPr="00300866" w:rsidRDefault="00C87419" w:rsidP="007C78B2">
            <w:pPr>
              <w:jc w:val="both"/>
              <w:rPr>
                <w:color w:val="000000" w:themeColor="text1"/>
              </w:rPr>
            </w:pPr>
            <w:r w:rsidRPr="00300866">
              <w:rPr>
                <w:b/>
                <w:bCs/>
                <w:color w:val="000000" w:themeColor="text1"/>
              </w:rPr>
              <w:t>Critical / Reference</w:t>
            </w:r>
          </w:p>
        </w:tc>
        <w:tc>
          <w:tcPr>
            <w:tcW w:w="1559" w:type="dxa"/>
          </w:tcPr>
          <w:p w14:paraId="3110C6F5" w14:textId="77777777" w:rsidR="00834316" w:rsidRPr="00300866" w:rsidRDefault="00C87419" w:rsidP="007C78B2">
            <w:pPr>
              <w:jc w:val="both"/>
              <w:rPr>
                <w:color w:val="000000" w:themeColor="text1"/>
              </w:rPr>
            </w:pPr>
            <w:r w:rsidRPr="00300866">
              <w:rPr>
                <w:b/>
                <w:bCs/>
                <w:color w:val="000000" w:themeColor="text1"/>
              </w:rPr>
              <w:t>Decision</w:t>
            </w:r>
          </w:p>
        </w:tc>
      </w:tr>
      <w:tr w:rsidR="00834316" w:rsidRPr="00300866" w14:paraId="3A65C344" w14:textId="77777777" w:rsidTr="006C0540">
        <w:tc>
          <w:tcPr>
            <w:tcW w:w="2470" w:type="dxa"/>
          </w:tcPr>
          <w:p w14:paraId="7A77AFAC" w14:textId="11FBC911" w:rsidR="00834316" w:rsidRPr="00300866" w:rsidRDefault="00C87419" w:rsidP="007C78B2">
            <w:pPr>
              <w:jc w:val="both"/>
              <w:rPr>
                <w:color w:val="000000" w:themeColor="text1"/>
              </w:rPr>
            </w:pPr>
            <w:r w:rsidRPr="00300866">
              <w:rPr>
                <w:color w:val="000000" w:themeColor="text1"/>
              </w:rPr>
              <w:t>Shapiro-Wilk</w:t>
            </w:r>
          </w:p>
        </w:tc>
        <w:tc>
          <w:tcPr>
            <w:tcW w:w="1464" w:type="dxa"/>
          </w:tcPr>
          <w:p w14:paraId="5C9B4B00" w14:textId="77777777" w:rsidR="00834316" w:rsidRPr="00300866" w:rsidRDefault="00C87419" w:rsidP="007C78B2">
            <w:pPr>
              <w:jc w:val="both"/>
              <w:rPr>
                <w:color w:val="000000" w:themeColor="text1"/>
              </w:rPr>
            </w:pPr>
            <w:r w:rsidRPr="00300866">
              <w:rPr>
                <w:color w:val="000000" w:themeColor="text1"/>
              </w:rPr>
              <w:t>W = 0.8189</w:t>
            </w:r>
          </w:p>
        </w:tc>
        <w:tc>
          <w:tcPr>
            <w:tcW w:w="1140" w:type="dxa"/>
          </w:tcPr>
          <w:p w14:paraId="4C992008" w14:textId="77777777" w:rsidR="00834316" w:rsidRPr="00300866" w:rsidRDefault="00C87419" w:rsidP="007C78B2">
            <w:pPr>
              <w:jc w:val="both"/>
              <w:rPr>
                <w:color w:val="000000" w:themeColor="text1"/>
              </w:rPr>
            </w:pPr>
            <w:r w:rsidRPr="00300866">
              <w:rPr>
                <w:color w:val="000000" w:themeColor="text1"/>
              </w:rPr>
              <w:t>&lt; 0.0001</w:t>
            </w:r>
          </w:p>
        </w:tc>
        <w:tc>
          <w:tcPr>
            <w:tcW w:w="3513" w:type="dxa"/>
          </w:tcPr>
          <w:p w14:paraId="296EB55D" w14:textId="77777777" w:rsidR="00834316" w:rsidRPr="00300866" w:rsidRDefault="00C87419" w:rsidP="007C78B2">
            <w:pPr>
              <w:jc w:val="both"/>
              <w:rPr>
                <w:color w:val="000000" w:themeColor="text1"/>
              </w:rPr>
            </w:pPr>
            <w:r w:rsidRPr="00300866">
              <w:rPr>
                <w:color w:val="000000" w:themeColor="text1"/>
              </w:rPr>
              <w:t>α = 0.05</w:t>
            </w:r>
          </w:p>
        </w:tc>
        <w:tc>
          <w:tcPr>
            <w:tcW w:w="1559" w:type="dxa"/>
          </w:tcPr>
          <w:p w14:paraId="17307E30" w14:textId="77777777" w:rsidR="00834316" w:rsidRPr="00300866" w:rsidRDefault="00C87419" w:rsidP="007C78B2">
            <w:pPr>
              <w:jc w:val="both"/>
              <w:rPr>
                <w:color w:val="000000" w:themeColor="text1"/>
              </w:rPr>
            </w:pPr>
            <w:r w:rsidRPr="00300866">
              <w:rPr>
                <w:color w:val="000000" w:themeColor="text1"/>
              </w:rPr>
              <w:t>Reject H₀ ***</w:t>
            </w:r>
          </w:p>
        </w:tc>
      </w:tr>
      <w:tr w:rsidR="00834316" w:rsidRPr="00300866" w14:paraId="7F88CB4B" w14:textId="77777777" w:rsidTr="006C0540">
        <w:tc>
          <w:tcPr>
            <w:tcW w:w="2470" w:type="dxa"/>
          </w:tcPr>
          <w:p w14:paraId="6D00DAA5" w14:textId="7FF5354A" w:rsidR="00834316" w:rsidRPr="00300866" w:rsidRDefault="00C87419" w:rsidP="007C78B2">
            <w:pPr>
              <w:jc w:val="both"/>
              <w:rPr>
                <w:color w:val="000000" w:themeColor="text1"/>
              </w:rPr>
            </w:pPr>
            <w:r w:rsidRPr="00300866">
              <w:rPr>
                <w:color w:val="000000" w:themeColor="text1"/>
              </w:rPr>
              <w:t>Kolmogorov-Smirnov</w:t>
            </w:r>
          </w:p>
        </w:tc>
        <w:tc>
          <w:tcPr>
            <w:tcW w:w="1464" w:type="dxa"/>
          </w:tcPr>
          <w:p w14:paraId="54D0EF11" w14:textId="77777777" w:rsidR="00834316" w:rsidRPr="00300866" w:rsidRDefault="00C87419" w:rsidP="007C78B2">
            <w:pPr>
              <w:jc w:val="both"/>
              <w:rPr>
                <w:color w:val="000000" w:themeColor="text1"/>
              </w:rPr>
            </w:pPr>
            <w:r w:rsidRPr="00300866">
              <w:rPr>
                <w:color w:val="000000" w:themeColor="text1"/>
              </w:rPr>
              <w:t>D = 0.3143</w:t>
            </w:r>
          </w:p>
        </w:tc>
        <w:tc>
          <w:tcPr>
            <w:tcW w:w="1140" w:type="dxa"/>
          </w:tcPr>
          <w:p w14:paraId="6E703411" w14:textId="77777777" w:rsidR="00834316" w:rsidRPr="00300866" w:rsidRDefault="00C87419" w:rsidP="007C78B2">
            <w:pPr>
              <w:jc w:val="both"/>
              <w:rPr>
                <w:color w:val="000000" w:themeColor="text1"/>
              </w:rPr>
            </w:pPr>
            <w:r w:rsidRPr="00300866">
              <w:rPr>
                <w:color w:val="000000" w:themeColor="text1"/>
              </w:rPr>
              <w:t>&lt; 0.0001</w:t>
            </w:r>
          </w:p>
        </w:tc>
        <w:tc>
          <w:tcPr>
            <w:tcW w:w="3513" w:type="dxa"/>
          </w:tcPr>
          <w:p w14:paraId="618A68A9" w14:textId="0642A805" w:rsidR="00834316" w:rsidRPr="00300866" w:rsidRDefault="00BA7D27" w:rsidP="007C78B2">
            <w:pPr>
              <w:jc w:val="both"/>
              <w:rPr>
                <w:color w:val="000000" w:themeColor="text1"/>
              </w:rPr>
            </w:pPr>
            <w:r w:rsidRPr="00300866">
              <w:rPr>
                <w:color w:val="EE0000"/>
              </w:rPr>
              <w:t>Lilliefors CV = 0.053 at α = 0.01</w:t>
            </w:r>
          </w:p>
        </w:tc>
        <w:tc>
          <w:tcPr>
            <w:tcW w:w="1559" w:type="dxa"/>
          </w:tcPr>
          <w:p w14:paraId="15DDF83C" w14:textId="77777777" w:rsidR="00834316" w:rsidRPr="00300866" w:rsidRDefault="00C87419" w:rsidP="007C78B2">
            <w:pPr>
              <w:jc w:val="both"/>
              <w:rPr>
                <w:color w:val="000000" w:themeColor="text1"/>
              </w:rPr>
            </w:pPr>
            <w:r w:rsidRPr="00300866">
              <w:rPr>
                <w:color w:val="000000" w:themeColor="text1"/>
              </w:rPr>
              <w:t>Reject H₀ ***</w:t>
            </w:r>
          </w:p>
        </w:tc>
      </w:tr>
      <w:tr w:rsidR="00834316" w:rsidRPr="00300866" w14:paraId="1EE6ABA0" w14:textId="77777777" w:rsidTr="006C0540">
        <w:tc>
          <w:tcPr>
            <w:tcW w:w="2470" w:type="dxa"/>
          </w:tcPr>
          <w:p w14:paraId="3DEBF09C" w14:textId="3BA71DD6" w:rsidR="00834316" w:rsidRPr="00300866" w:rsidRDefault="00C87419" w:rsidP="007C78B2">
            <w:pPr>
              <w:jc w:val="both"/>
              <w:rPr>
                <w:color w:val="000000" w:themeColor="text1"/>
              </w:rPr>
            </w:pPr>
            <w:r w:rsidRPr="00300866">
              <w:rPr>
                <w:color w:val="000000" w:themeColor="text1"/>
              </w:rPr>
              <w:t>Anderson-Darling</w:t>
            </w:r>
          </w:p>
        </w:tc>
        <w:tc>
          <w:tcPr>
            <w:tcW w:w="1464" w:type="dxa"/>
          </w:tcPr>
          <w:p w14:paraId="1F7A6DF6" w14:textId="77777777" w:rsidR="00834316" w:rsidRPr="00300866" w:rsidRDefault="00C87419" w:rsidP="007C78B2">
            <w:pPr>
              <w:jc w:val="both"/>
              <w:rPr>
                <w:color w:val="000000" w:themeColor="text1"/>
              </w:rPr>
            </w:pPr>
            <w:r w:rsidRPr="00300866">
              <w:rPr>
                <w:color w:val="000000" w:themeColor="text1"/>
              </w:rPr>
              <w:t>A² = 33.43</w:t>
            </w:r>
          </w:p>
        </w:tc>
        <w:tc>
          <w:tcPr>
            <w:tcW w:w="1140" w:type="dxa"/>
          </w:tcPr>
          <w:p w14:paraId="36D92F50" w14:textId="2FD421AA" w:rsidR="00834316" w:rsidRPr="00300866" w:rsidRDefault="003457A9" w:rsidP="007C78B2">
            <w:pPr>
              <w:jc w:val="both"/>
              <w:rPr>
                <w:color w:val="000000" w:themeColor="text1"/>
              </w:rPr>
            </w:pPr>
            <w:r w:rsidRPr="00300866">
              <w:rPr>
                <w:color w:val="000000" w:themeColor="text1"/>
              </w:rPr>
              <w:t>-</w:t>
            </w:r>
          </w:p>
        </w:tc>
        <w:tc>
          <w:tcPr>
            <w:tcW w:w="3513" w:type="dxa"/>
          </w:tcPr>
          <w:p w14:paraId="44F8EBB3" w14:textId="77777777" w:rsidR="00834316" w:rsidRPr="00300866" w:rsidRDefault="00C87419" w:rsidP="007C78B2">
            <w:pPr>
              <w:jc w:val="both"/>
              <w:rPr>
                <w:color w:val="000000" w:themeColor="text1"/>
              </w:rPr>
            </w:pPr>
            <w:r w:rsidRPr="00300866">
              <w:rPr>
                <w:color w:val="000000" w:themeColor="text1"/>
              </w:rPr>
              <w:t>0.750 at 5%</w:t>
            </w:r>
          </w:p>
        </w:tc>
        <w:tc>
          <w:tcPr>
            <w:tcW w:w="1559" w:type="dxa"/>
          </w:tcPr>
          <w:p w14:paraId="1C77117D" w14:textId="77777777" w:rsidR="00834316" w:rsidRPr="00300866" w:rsidRDefault="00C87419" w:rsidP="007C78B2">
            <w:pPr>
              <w:jc w:val="both"/>
              <w:rPr>
                <w:color w:val="000000" w:themeColor="text1"/>
              </w:rPr>
            </w:pPr>
            <w:r w:rsidRPr="00300866">
              <w:rPr>
                <w:color w:val="000000" w:themeColor="text1"/>
              </w:rPr>
              <w:t>Reject H₀ ***</w:t>
            </w:r>
          </w:p>
        </w:tc>
      </w:tr>
      <w:tr w:rsidR="00834316" w:rsidRPr="00300866" w14:paraId="66F831B8" w14:textId="77777777" w:rsidTr="006C0540">
        <w:tc>
          <w:tcPr>
            <w:tcW w:w="2470" w:type="dxa"/>
          </w:tcPr>
          <w:p w14:paraId="1252C9FB" w14:textId="700820F7" w:rsidR="00834316" w:rsidRPr="00300866" w:rsidRDefault="00C87419" w:rsidP="007C78B2">
            <w:pPr>
              <w:jc w:val="both"/>
              <w:rPr>
                <w:color w:val="000000" w:themeColor="text1"/>
              </w:rPr>
            </w:pPr>
            <w:r w:rsidRPr="00300866">
              <w:rPr>
                <w:color w:val="000000" w:themeColor="text1"/>
              </w:rPr>
              <w:t>D'Agostino-Pearson</w:t>
            </w:r>
          </w:p>
        </w:tc>
        <w:tc>
          <w:tcPr>
            <w:tcW w:w="1464" w:type="dxa"/>
          </w:tcPr>
          <w:p w14:paraId="0D1B6626" w14:textId="71C50E39" w:rsidR="00834316" w:rsidRPr="00300866" w:rsidRDefault="00C87419" w:rsidP="007C78B2">
            <w:pPr>
              <w:jc w:val="both"/>
              <w:rPr>
                <w:color w:val="000000" w:themeColor="text1"/>
              </w:rPr>
            </w:pPr>
            <w:r w:rsidRPr="00300866">
              <w:rPr>
                <w:color w:val="000000" w:themeColor="text1"/>
              </w:rPr>
              <w:t xml:space="preserve">K² = </w:t>
            </w:r>
            <w:r w:rsidR="007F646A" w:rsidRPr="00300866">
              <w:rPr>
                <w:color w:val="000000" w:themeColor="text1"/>
              </w:rPr>
              <w:t>229.1</w:t>
            </w:r>
          </w:p>
        </w:tc>
        <w:tc>
          <w:tcPr>
            <w:tcW w:w="1140" w:type="dxa"/>
          </w:tcPr>
          <w:p w14:paraId="6F2A699D" w14:textId="77777777" w:rsidR="00834316" w:rsidRPr="00300866" w:rsidRDefault="00C87419" w:rsidP="007C78B2">
            <w:pPr>
              <w:jc w:val="both"/>
              <w:rPr>
                <w:color w:val="000000" w:themeColor="text1"/>
              </w:rPr>
            </w:pPr>
            <w:r w:rsidRPr="00300866">
              <w:rPr>
                <w:color w:val="000000" w:themeColor="text1"/>
              </w:rPr>
              <w:t>&lt; 0.0001</w:t>
            </w:r>
          </w:p>
        </w:tc>
        <w:tc>
          <w:tcPr>
            <w:tcW w:w="3513" w:type="dxa"/>
          </w:tcPr>
          <w:p w14:paraId="49229383" w14:textId="77777777" w:rsidR="00834316" w:rsidRPr="00300866" w:rsidRDefault="00C87419" w:rsidP="007C78B2">
            <w:pPr>
              <w:jc w:val="both"/>
              <w:rPr>
                <w:color w:val="000000" w:themeColor="text1"/>
              </w:rPr>
            </w:pPr>
            <w:r w:rsidRPr="00300866">
              <w:rPr>
                <w:color w:val="000000" w:themeColor="text1"/>
              </w:rPr>
              <w:t>α = 0.05</w:t>
            </w:r>
          </w:p>
        </w:tc>
        <w:tc>
          <w:tcPr>
            <w:tcW w:w="1559" w:type="dxa"/>
          </w:tcPr>
          <w:p w14:paraId="4E81DC95" w14:textId="77777777" w:rsidR="00834316" w:rsidRPr="00300866" w:rsidRDefault="00C87419" w:rsidP="007C78B2">
            <w:pPr>
              <w:jc w:val="both"/>
              <w:rPr>
                <w:color w:val="000000" w:themeColor="text1"/>
              </w:rPr>
            </w:pPr>
            <w:r w:rsidRPr="00300866">
              <w:rPr>
                <w:color w:val="000000" w:themeColor="text1"/>
              </w:rPr>
              <w:t>Reject H₀ ***</w:t>
            </w:r>
          </w:p>
        </w:tc>
      </w:tr>
    </w:tbl>
    <w:p w14:paraId="5CA4958B" w14:textId="3B5A7755" w:rsidR="002F4C1F" w:rsidRPr="00300866" w:rsidRDefault="00053B50" w:rsidP="00053B50">
      <w:pPr>
        <w:pStyle w:val="Heading3"/>
        <w:jc w:val="both"/>
        <w:rPr>
          <w:b w:val="0"/>
          <w:bCs w:val="0"/>
          <w:i w:val="0"/>
          <w:iCs w:val="0"/>
          <w:color w:val="000000" w:themeColor="text1"/>
          <w:lang w:val="en-GB"/>
        </w:rPr>
      </w:pPr>
      <w:r w:rsidRPr="00300866">
        <w:rPr>
          <w:b w:val="0"/>
          <w:i w:val="0"/>
        </w:rPr>
        <w:lastRenderedPageBreak/>
        <w:t>This non-normal, bimodal profile is visually confirmed across all transformation attempts illustrated in Figure 3. Subplots (a) through (e) show that standard mathematical adjustments (Log10, √x, Box-Cox, and Yeo-Johnson) compress or shift the data along the x-axis rather than consolidating the two distinct sub-population peaks into a single Gaussian curve. Although Box-Cox and Yeo-Johnson reduced skewness metrics to approximately 0.17, the physical separation of the modes persisted beneath the fitted bimodal density curves. Consequently, as shown in subplot (f), the Shapiro-Wilk p-values for all transformed variants remained at 0.0000, below the α = 0.05 threshold line, confirming that data transformations did not rectify the inherently bimodal structure.</w:t>
      </w:r>
    </w:p>
    <w:p w14:paraId="1F0627EF" w14:textId="77777777" w:rsidR="00834316" w:rsidRPr="00300866" w:rsidRDefault="00C87419" w:rsidP="007C78B2">
      <w:pPr>
        <w:spacing w:before="180" w:after="90"/>
        <w:jc w:val="both"/>
        <w:rPr>
          <w:color w:val="000000" w:themeColor="text1"/>
        </w:rPr>
      </w:pPr>
      <w:r w:rsidRPr="00300866">
        <w:rPr>
          <w:noProof/>
          <w:color w:val="000000" w:themeColor="text1"/>
        </w:rPr>
        <w:drawing>
          <wp:inline distT="0" distB="0" distL="0" distR="0" wp14:anchorId="4D2CEF8C" wp14:editId="1841C682">
            <wp:extent cx="6468644" cy="4231870"/>
            <wp:effectExtent l="0" t="0" r="0" b="0"/>
            <wp:docPr id="732954304" name="Picture 73295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9"/>
                    <a:srcRect t="3176"/>
                    <a:stretch>
                      <a:fillRect/>
                    </a:stretch>
                  </pic:blipFill>
                  <pic:spPr bwMode="auto">
                    <a:xfrm>
                      <a:off x="0" y="0"/>
                      <a:ext cx="6530638" cy="4272427"/>
                    </a:xfrm>
                    <a:prstGeom prst="rect">
                      <a:avLst/>
                    </a:prstGeom>
                    <a:ln>
                      <a:noFill/>
                    </a:ln>
                    <a:extLst>
                      <a:ext uri="{53640926-AAD7-44D8-BBD7-CCE9431645EC}">
                        <a14:shadowObscured xmlns:a14="http://schemas.microsoft.com/office/drawing/2010/main"/>
                      </a:ext>
                    </a:extLst>
                  </pic:spPr>
                </pic:pic>
              </a:graphicData>
            </a:graphic>
          </wp:inline>
        </w:drawing>
      </w:r>
    </w:p>
    <w:p w14:paraId="4A36CDB8" w14:textId="6AA3874A" w:rsidR="00834316" w:rsidRPr="00300866" w:rsidRDefault="00C87419" w:rsidP="00673D0D">
      <w:pPr>
        <w:spacing w:before="80" w:after="240"/>
        <w:jc w:val="both"/>
        <w:rPr>
          <w:color w:val="000000" w:themeColor="text1"/>
        </w:rPr>
      </w:pPr>
      <w:r w:rsidRPr="00300866">
        <w:rPr>
          <w:b/>
          <w:bCs/>
          <w:color w:val="000000" w:themeColor="text1"/>
        </w:rPr>
        <w:t>Figure 3</w:t>
      </w:r>
      <w:r w:rsidR="0052643D" w:rsidRPr="00300866">
        <w:rPr>
          <w:b/>
          <w:bCs/>
          <w:color w:val="000000" w:themeColor="text1"/>
        </w:rPr>
        <w:t>.</w:t>
      </w:r>
      <w:r w:rsidRPr="00300866">
        <w:rPr>
          <w:color w:val="000000" w:themeColor="text1"/>
        </w:rPr>
        <w:t xml:space="preserve"> Normality histograms for each transformation with KDE (black solid) and Gaussian reference (red dashed)</w:t>
      </w:r>
    </w:p>
    <w:p w14:paraId="57FC7519" w14:textId="06F6AE5A" w:rsidR="0082682A" w:rsidRPr="00300866" w:rsidRDefault="0082682A" w:rsidP="00673D0D">
      <w:pPr>
        <w:spacing w:before="80" w:after="240"/>
        <w:jc w:val="both"/>
        <w:rPr>
          <w:color w:val="000000" w:themeColor="text1"/>
        </w:rPr>
      </w:pPr>
      <w:r w:rsidRPr="00300866">
        <w:t>The structural departure from normality is further substantiated by the Quantile-Quantile (Q-Q) plots illustrated in Figure 4. Subplots (a) through (e) reveal a pronounced visual discontinuity, a sharp, step-like vertical gap between the theoretical quantiles of 0.0 and 0.5, which is not corrected by any of the mathematical transformations. In a normally distributed dataset, the sample quantiles would closely follow the solid black diagonal reference line; however, this persistent structural break confirms the presence of two distinct sub-populations. Although advanced monotonic adjustments such as Box-Cox and Yeo-Johnson marginally improved the linear correlation coefficient from r = 0.9063 to approximately r = 0.9243, they did not bridge this central gap or linearise the data profile. This visual evidence confirms that the underlying bimodal distribution creates a substantial, persistent violation of parametric assumptions across all evaluated states.</w:t>
      </w:r>
    </w:p>
    <w:p w14:paraId="337EFA24" w14:textId="77777777" w:rsidR="00834316" w:rsidRPr="00300866" w:rsidRDefault="00C87419" w:rsidP="007C78B2">
      <w:pPr>
        <w:spacing w:before="180" w:after="90"/>
        <w:jc w:val="both"/>
        <w:rPr>
          <w:color w:val="000000" w:themeColor="text1"/>
        </w:rPr>
      </w:pPr>
      <w:r w:rsidRPr="00300866">
        <w:rPr>
          <w:noProof/>
          <w:color w:val="000000" w:themeColor="text1"/>
        </w:rPr>
        <w:lastRenderedPageBreak/>
        <w:drawing>
          <wp:inline distT="0" distB="0" distL="0" distR="0" wp14:anchorId="11D24DA2" wp14:editId="239C3C74">
            <wp:extent cx="6165850" cy="4023501"/>
            <wp:effectExtent l="0" t="0" r="0" b="2540"/>
            <wp:docPr id="1985759777" name="Picture 198575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0"/>
                    <a:srcRect t="3423"/>
                    <a:stretch>
                      <a:fillRect/>
                    </a:stretch>
                  </pic:blipFill>
                  <pic:spPr bwMode="auto">
                    <a:xfrm>
                      <a:off x="0" y="0"/>
                      <a:ext cx="6214284" cy="4055106"/>
                    </a:xfrm>
                    <a:prstGeom prst="rect">
                      <a:avLst/>
                    </a:prstGeom>
                    <a:ln>
                      <a:noFill/>
                    </a:ln>
                    <a:extLst>
                      <a:ext uri="{53640926-AAD7-44D8-BBD7-CCE9431645EC}">
                        <a14:shadowObscured xmlns:a14="http://schemas.microsoft.com/office/drawing/2010/main"/>
                      </a:ext>
                    </a:extLst>
                  </pic:spPr>
                </pic:pic>
              </a:graphicData>
            </a:graphic>
          </wp:inline>
        </w:drawing>
      </w:r>
    </w:p>
    <w:p w14:paraId="294EF8F1" w14:textId="7A34F05F" w:rsidR="00834316" w:rsidRPr="00300866" w:rsidRDefault="00C87419" w:rsidP="007C78B2">
      <w:pPr>
        <w:spacing w:before="80" w:after="300"/>
        <w:jc w:val="both"/>
        <w:rPr>
          <w:color w:val="000000" w:themeColor="text1"/>
        </w:rPr>
      </w:pPr>
      <w:r w:rsidRPr="00300866">
        <w:rPr>
          <w:b/>
          <w:bCs/>
          <w:color w:val="000000" w:themeColor="text1"/>
        </w:rPr>
        <w:t>Figure 4</w:t>
      </w:r>
      <w:r w:rsidR="00531F17" w:rsidRPr="00300866">
        <w:rPr>
          <w:b/>
          <w:bCs/>
          <w:color w:val="000000" w:themeColor="text1"/>
        </w:rPr>
        <w:t xml:space="preserve">. </w:t>
      </w:r>
      <w:r w:rsidRPr="00300866">
        <w:rPr>
          <w:color w:val="000000" w:themeColor="text1"/>
        </w:rPr>
        <w:t xml:space="preserve">Q-Q plots under each transformation. </w:t>
      </w:r>
    </w:p>
    <w:p w14:paraId="55B1026D" w14:textId="57BEB1A6" w:rsidR="00834316" w:rsidRPr="00300866" w:rsidRDefault="008E4E78" w:rsidP="007C78B2">
      <w:pPr>
        <w:pStyle w:val="Heading2"/>
        <w:jc w:val="both"/>
        <w:rPr>
          <w:color w:val="000000" w:themeColor="text1"/>
          <w:sz w:val="24"/>
          <w:szCs w:val="24"/>
          <w:lang w:val="en-GB"/>
        </w:rPr>
      </w:pPr>
      <w:r w:rsidRPr="00300866">
        <w:rPr>
          <w:color w:val="000000" w:themeColor="text1"/>
          <w:sz w:val="24"/>
          <w:szCs w:val="24"/>
          <w:lang w:val="en-GB"/>
        </w:rPr>
        <w:t>3</w:t>
      </w:r>
      <w:r w:rsidR="00C87419" w:rsidRPr="00300866">
        <w:rPr>
          <w:color w:val="000000" w:themeColor="text1"/>
          <w:sz w:val="24"/>
          <w:szCs w:val="24"/>
          <w:lang w:val="en-GB"/>
        </w:rPr>
        <w:t>.3 Effects of Data Transformation</w:t>
      </w:r>
    </w:p>
    <w:p w14:paraId="02B6F761" w14:textId="705ED881" w:rsidR="00834316" w:rsidRPr="00300866" w:rsidRDefault="00C87419" w:rsidP="00A83782">
      <w:pPr>
        <w:spacing w:after="180"/>
        <w:jc w:val="both"/>
        <w:rPr>
          <w:color w:val="000000" w:themeColor="text1"/>
        </w:rPr>
      </w:pPr>
      <w:r w:rsidRPr="00300866">
        <w:t>Table 5 summarises normality test results and distributional moments before and after each transformation. Despite all transformations reducing absolute skewness relative to the raw data, none achieved normality, consistent with the theoretical expectation that monotone transformations cannot resolve bimodality. The Box-Cox (λ̂ = -0.952) and Yeo-Johnson (λ̂ = -0.970) transformations achieved the best performance, reducing skewness to 0.172 and 0.174. The negative λ values near -1 indicate that an inverse-power transform is optimal, compressing the upper tail more aggressively than the logarithm (λ = 0), consistent with the extreme upper-mode values (113-160 cm) driving the right tail. The persistently negative excess kurtosis across all transformations (g₂ ≈ -1.5) confirms that the flat-topped bimodal structure is invariant to monotone transformations, as theoretically guaranteed.</w:t>
      </w:r>
    </w:p>
    <w:p w14:paraId="403CE74E" w14:textId="4F9D971C" w:rsidR="00834316" w:rsidRPr="00300866" w:rsidRDefault="00C87419" w:rsidP="007C78B2">
      <w:pPr>
        <w:pStyle w:val="Heading3"/>
        <w:jc w:val="both"/>
        <w:rPr>
          <w:b w:val="0"/>
          <w:bCs w:val="0"/>
          <w:i w:val="0"/>
          <w:iCs w:val="0"/>
          <w:color w:val="000000" w:themeColor="text1"/>
          <w:lang w:val="en-GB"/>
        </w:rPr>
      </w:pPr>
      <w:r w:rsidRPr="00300866">
        <w:rPr>
          <w:i w:val="0"/>
          <w:iCs w:val="0"/>
          <w:color w:val="000000" w:themeColor="text1"/>
          <w:lang w:val="en-GB"/>
        </w:rPr>
        <w:t>Table 5</w:t>
      </w:r>
      <w:r w:rsidR="00AD034A" w:rsidRPr="00300866">
        <w:rPr>
          <w:i w:val="0"/>
          <w:iCs w:val="0"/>
          <w:color w:val="000000" w:themeColor="text1"/>
          <w:lang w:val="en-GB"/>
        </w:rPr>
        <w:t>.</w:t>
      </w:r>
      <w:r w:rsidRPr="00300866">
        <w:rPr>
          <w:b w:val="0"/>
          <w:bCs w:val="0"/>
          <w:i w:val="0"/>
          <w:iCs w:val="0"/>
          <w:color w:val="000000" w:themeColor="text1"/>
          <w:lang w:val="en-GB"/>
        </w:rPr>
        <w:t xml:space="preserve"> Shapiro-Wilk </w:t>
      </w:r>
      <w:r w:rsidR="00AD034A" w:rsidRPr="00300866">
        <w:rPr>
          <w:b w:val="0"/>
          <w:bCs w:val="0"/>
          <w:i w:val="0"/>
          <w:iCs w:val="0"/>
          <w:color w:val="000000" w:themeColor="text1"/>
          <w:lang w:val="en-GB"/>
        </w:rPr>
        <w:t>test results, skewness, and kurtosis by transformation</w:t>
      </w:r>
    </w:p>
    <w:tbl>
      <w:tblPr>
        <w:tblStyle w:val="TableGrid"/>
        <w:tblW w:w="9776" w:type="dxa"/>
        <w:tblLook w:val="0000" w:firstRow="0" w:lastRow="0" w:firstColumn="0" w:lastColumn="0" w:noHBand="0" w:noVBand="0"/>
      </w:tblPr>
      <w:tblGrid>
        <w:gridCol w:w="2300"/>
        <w:gridCol w:w="1200"/>
        <w:gridCol w:w="1260"/>
        <w:gridCol w:w="1260"/>
        <w:gridCol w:w="1660"/>
        <w:gridCol w:w="2096"/>
      </w:tblGrid>
      <w:tr w:rsidR="00834316" w:rsidRPr="00300866" w14:paraId="3CBC1DE8" w14:textId="77777777" w:rsidTr="00AD034A">
        <w:tc>
          <w:tcPr>
            <w:tcW w:w="2300" w:type="dxa"/>
          </w:tcPr>
          <w:p w14:paraId="7B827579" w14:textId="77777777" w:rsidR="00834316" w:rsidRPr="00300866" w:rsidRDefault="00C87419" w:rsidP="007C78B2">
            <w:pPr>
              <w:jc w:val="both"/>
              <w:rPr>
                <w:color w:val="000000" w:themeColor="text1"/>
              </w:rPr>
            </w:pPr>
            <w:r w:rsidRPr="00300866">
              <w:rPr>
                <w:b/>
                <w:bCs/>
                <w:color w:val="000000" w:themeColor="text1"/>
              </w:rPr>
              <w:t>Transformation</w:t>
            </w:r>
          </w:p>
        </w:tc>
        <w:tc>
          <w:tcPr>
            <w:tcW w:w="1200" w:type="dxa"/>
          </w:tcPr>
          <w:p w14:paraId="56E1A781" w14:textId="77777777" w:rsidR="00834316" w:rsidRPr="00300866" w:rsidRDefault="00C87419" w:rsidP="007C78B2">
            <w:pPr>
              <w:jc w:val="both"/>
              <w:rPr>
                <w:color w:val="000000" w:themeColor="text1"/>
              </w:rPr>
            </w:pPr>
            <w:r w:rsidRPr="00300866">
              <w:rPr>
                <w:b/>
                <w:bCs/>
                <w:color w:val="000000" w:themeColor="text1"/>
              </w:rPr>
              <w:t>λ̂</w:t>
            </w:r>
          </w:p>
        </w:tc>
        <w:tc>
          <w:tcPr>
            <w:tcW w:w="1260" w:type="dxa"/>
          </w:tcPr>
          <w:p w14:paraId="29E3E624" w14:textId="77777777" w:rsidR="00834316" w:rsidRPr="00300866" w:rsidRDefault="00C87419" w:rsidP="007C78B2">
            <w:pPr>
              <w:jc w:val="both"/>
              <w:rPr>
                <w:color w:val="000000" w:themeColor="text1"/>
              </w:rPr>
            </w:pPr>
            <w:r w:rsidRPr="00300866">
              <w:rPr>
                <w:b/>
                <w:bCs/>
                <w:color w:val="000000" w:themeColor="text1"/>
              </w:rPr>
              <w:t>SW W</w:t>
            </w:r>
          </w:p>
        </w:tc>
        <w:tc>
          <w:tcPr>
            <w:tcW w:w="1260" w:type="dxa"/>
          </w:tcPr>
          <w:p w14:paraId="2700CA99" w14:textId="77777777" w:rsidR="00834316" w:rsidRPr="00300866" w:rsidRDefault="00C87419" w:rsidP="007C78B2">
            <w:pPr>
              <w:jc w:val="both"/>
              <w:rPr>
                <w:color w:val="000000" w:themeColor="text1"/>
              </w:rPr>
            </w:pPr>
            <w:r w:rsidRPr="00300866">
              <w:rPr>
                <w:b/>
                <w:bCs/>
                <w:color w:val="000000" w:themeColor="text1"/>
              </w:rPr>
              <w:t>SW p</w:t>
            </w:r>
          </w:p>
        </w:tc>
        <w:tc>
          <w:tcPr>
            <w:tcW w:w="1660" w:type="dxa"/>
          </w:tcPr>
          <w:p w14:paraId="6469090D" w14:textId="77777777" w:rsidR="00834316" w:rsidRPr="00300866" w:rsidRDefault="00C87419" w:rsidP="007C78B2">
            <w:pPr>
              <w:jc w:val="both"/>
              <w:rPr>
                <w:color w:val="000000" w:themeColor="text1"/>
              </w:rPr>
            </w:pPr>
            <w:r w:rsidRPr="00300866">
              <w:rPr>
                <w:b/>
                <w:bCs/>
                <w:color w:val="000000" w:themeColor="text1"/>
              </w:rPr>
              <w:t>Skewness (g₁)</w:t>
            </w:r>
          </w:p>
        </w:tc>
        <w:tc>
          <w:tcPr>
            <w:tcW w:w="2096" w:type="dxa"/>
          </w:tcPr>
          <w:p w14:paraId="2C8D1DC7" w14:textId="77777777" w:rsidR="00834316" w:rsidRPr="00300866" w:rsidRDefault="00C87419" w:rsidP="007C78B2">
            <w:pPr>
              <w:jc w:val="both"/>
              <w:rPr>
                <w:color w:val="000000" w:themeColor="text1"/>
              </w:rPr>
            </w:pPr>
            <w:r w:rsidRPr="00300866">
              <w:rPr>
                <w:b/>
                <w:bCs/>
                <w:color w:val="000000" w:themeColor="text1"/>
              </w:rPr>
              <w:t>Ex. Kurtosis (g₂)</w:t>
            </w:r>
          </w:p>
        </w:tc>
      </w:tr>
      <w:tr w:rsidR="00834316" w:rsidRPr="00300866" w14:paraId="76110AEC" w14:textId="77777777" w:rsidTr="00AD034A">
        <w:tc>
          <w:tcPr>
            <w:tcW w:w="2300" w:type="dxa"/>
          </w:tcPr>
          <w:p w14:paraId="17D4131E" w14:textId="77777777" w:rsidR="00834316" w:rsidRPr="00300866" w:rsidRDefault="00C87419" w:rsidP="007C78B2">
            <w:pPr>
              <w:jc w:val="both"/>
              <w:rPr>
                <w:color w:val="000000" w:themeColor="text1"/>
              </w:rPr>
            </w:pPr>
            <w:r w:rsidRPr="00300866">
              <w:rPr>
                <w:color w:val="000000" w:themeColor="text1"/>
              </w:rPr>
              <w:t>Raw (untransformed)</w:t>
            </w:r>
          </w:p>
        </w:tc>
        <w:tc>
          <w:tcPr>
            <w:tcW w:w="1200" w:type="dxa"/>
          </w:tcPr>
          <w:p w14:paraId="3DEE2477" w14:textId="41527054" w:rsidR="00834316" w:rsidRPr="00300866" w:rsidRDefault="00AD034A" w:rsidP="007C78B2">
            <w:pPr>
              <w:jc w:val="both"/>
              <w:rPr>
                <w:color w:val="000000" w:themeColor="text1"/>
              </w:rPr>
            </w:pPr>
            <w:r w:rsidRPr="00300866">
              <w:rPr>
                <w:color w:val="000000" w:themeColor="text1"/>
              </w:rPr>
              <w:t>-</w:t>
            </w:r>
          </w:p>
        </w:tc>
        <w:tc>
          <w:tcPr>
            <w:tcW w:w="1260" w:type="dxa"/>
          </w:tcPr>
          <w:p w14:paraId="73F9B667" w14:textId="77777777" w:rsidR="00834316" w:rsidRPr="00300866" w:rsidRDefault="00C87419" w:rsidP="007C78B2">
            <w:pPr>
              <w:jc w:val="both"/>
              <w:rPr>
                <w:color w:val="000000" w:themeColor="text1"/>
              </w:rPr>
            </w:pPr>
            <w:r w:rsidRPr="00300866">
              <w:rPr>
                <w:color w:val="000000" w:themeColor="text1"/>
              </w:rPr>
              <w:t>0.8189</w:t>
            </w:r>
          </w:p>
        </w:tc>
        <w:tc>
          <w:tcPr>
            <w:tcW w:w="1260" w:type="dxa"/>
          </w:tcPr>
          <w:p w14:paraId="4DD79111" w14:textId="77777777" w:rsidR="00834316" w:rsidRPr="00300866" w:rsidRDefault="00C87419" w:rsidP="007C78B2">
            <w:pPr>
              <w:jc w:val="both"/>
              <w:rPr>
                <w:color w:val="000000" w:themeColor="text1"/>
              </w:rPr>
            </w:pPr>
            <w:r w:rsidRPr="00300866">
              <w:rPr>
                <w:color w:val="000000" w:themeColor="text1"/>
              </w:rPr>
              <w:t>&lt; 0.001</w:t>
            </w:r>
          </w:p>
        </w:tc>
        <w:tc>
          <w:tcPr>
            <w:tcW w:w="1660" w:type="dxa"/>
          </w:tcPr>
          <w:p w14:paraId="61E5188F" w14:textId="77777777" w:rsidR="00834316" w:rsidRPr="00300866" w:rsidRDefault="00C87419" w:rsidP="007C78B2">
            <w:pPr>
              <w:jc w:val="both"/>
              <w:rPr>
                <w:color w:val="000000" w:themeColor="text1"/>
              </w:rPr>
            </w:pPr>
            <w:r w:rsidRPr="00300866">
              <w:rPr>
                <w:color w:val="000000" w:themeColor="text1"/>
              </w:rPr>
              <w:t>+0.487</w:t>
            </w:r>
          </w:p>
        </w:tc>
        <w:tc>
          <w:tcPr>
            <w:tcW w:w="2096" w:type="dxa"/>
          </w:tcPr>
          <w:p w14:paraId="2CEC088E" w14:textId="696A9DA4" w:rsidR="00834316" w:rsidRPr="00300866" w:rsidRDefault="00354BCE" w:rsidP="007C78B2">
            <w:pPr>
              <w:jc w:val="both"/>
              <w:rPr>
                <w:color w:val="000000" w:themeColor="text1"/>
              </w:rPr>
            </w:pPr>
            <w:r w:rsidRPr="00300866">
              <w:rPr>
                <w:color w:val="000000" w:themeColor="text1"/>
              </w:rPr>
              <w:t>-1.413</w:t>
            </w:r>
          </w:p>
        </w:tc>
      </w:tr>
      <w:tr w:rsidR="00834316" w:rsidRPr="00300866" w14:paraId="53F818E2" w14:textId="77777777" w:rsidTr="00AD034A">
        <w:tc>
          <w:tcPr>
            <w:tcW w:w="2300" w:type="dxa"/>
          </w:tcPr>
          <w:p w14:paraId="06DCE9B0" w14:textId="08767CE3" w:rsidR="00834316" w:rsidRPr="00300866" w:rsidRDefault="00C87419" w:rsidP="007C78B2">
            <w:pPr>
              <w:jc w:val="both"/>
              <w:rPr>
                <w:color w:val="000000" w:themeColor="text1"/>
              </w:rPr>
            </w:pPr>
            <w:r w:rsidRPr="00300866">
              <w:rPr>
                <w:color w:val="000000" w:themeColor="text1"/>
              </w:rPr>
              <w:t xml:space="preserve">Log₁₀ </w:t>
            </w:r>
          </w:p>
        </w:tc>
        <w:tc>
          <w:tcPr>
            <w:tcW w:w="1200" w:type="dxa"/>
          </w:tcPr>
          <w:p w14:paraId="63FDB244" w14:textId="6FF1F9C6" w:rsidR="00834316" w:rsidRPr="00300866" w:rsidRDefault="00AD034A" w:rsidP="007C78B2">
            <w:pPr>
              <w:jc w:val="both"/>
              <w:rPr>
                <w:color w:val="000000" w:themeColor="text1"/>
              </w:rPr>
            </w:pPr>
            <w:r w:rsidRPr="00300866">
              <w:rPr>
                <w:color w:val="000000" w:themeColor="text1"/>
              </w:rPr>
              <w:t>-</w:t>
            </w:r>
          </w:p>
        </w:tc>
        <w:tc>
          <w:tcPr>
            <w:tcW w:w="1260" w:type="dxa"/>
          </w:tcPr>
          <w:p w14:paraId="16ACD6CA" w14:textId="77777777" w:rsidR="00834316" w:rsidRPr="00300866" w:rsidRDefault="00C87419" w:rsidP="007C78B2">
            <w:pPr>
              <w:jc w:val="both"/>
              <w:rPr>
                <w:color w:val="000000" w:themeColor="text1"/>
              </w:rPr>
            </w:pPr>
            <w:r w:rsidRPr="00300866">
              <w:rPr>
                <w:color w:val="000000" w:themeColor="text1"/>
              </w:rPr>
              <w:t>0.8068</w:t>
            </w:r>
          </w:p>
        </w:tc>
        <w:tc>
          <w:tcPr>
            <w:tcW w:w="1260" w:type="dxa"/>
          </w:tcPr>
          <w:p w14:paraId="7FB8AF10" w14:textId="77777777" w:rsidR="00834316" w:rsidRPr="00300866" w:rsidRDefault="00C87419" w:rsidP="007C78B2">
            <w:pPr>
              <w:jc w:val="both"/>
              <w:rPr>
                <w:color w:val="000000" w:themeColor="text1"/>
              </w:rPr>
            </w:pPr>
            <w:r w:rsidRPr="00300866">
              <w:rPr>
                <w:color w:val="000000" w:themeColor="text1"/>
              </w:rPr>
              <w:t>&lt; 0.001</w:t>
            </w:r>
          </w:p>
        </w:tc>
        <w:tc>
          <w:tcPr>
            <w:tcW w:w="1660" w:type="dxa"/>
          </w:tcPr>
          <w:p w14:paraId="6B20F50B" w14:textId="77777777" w:rsidR="00834316" w:rsidRPr="00300866" w:rsidRDefault="00C87419" w:rsidP="007C78B2">
            <w:pPr>
              <w:jc w:val="both"/>
              <w:rPr>
                <w:color w:val="000000" w:themeColor="text1"/>
              </w:rPr>
            </w:pPr>
            <w:r w:rsidRPr="00300866">
              <w:rPr>
                <w:color w:val="000000" w:themeColor="text1"/>
              </w:rPr>
              <w:t>+0.335</w:t>
            </w:r>
          </w:p>
        </w:tc>
        <w:tc>
          <w:tcPr>
            <w:tcW w:w="2096" w:type="dxa"/>
          </w:tcPr>
          <w:p w14:paraId="6A6586FA" w14:textId="25872144" w:rsidR="00834316" w:rsidRPr="00300866" w:rsidRDefault="00354BCE" w:rsidP="007C78B2">
            <w:pPr>
              <w:jc w:val="both"/>
              <w:rPr>
                <w:color w:val="000000" w:themeColor="text1"/>
              </w:rPr>
            </w:pPr>
            <w:r w:rsidRPr="00300866">
              <w:rPr>
                <w:color w:val="000000" w:themeColor="text1"/>
              </w:rPr>
              <w:t>-1.583</w:t>
            </w:r>
          </w:p>
        </w:tc>
      </w:tr>
      <w:tr w:rsidR="00834316" w:rsidRPr="00300866" w14:paraId="53B9CAED" w14:textId="77777777" w:rsidTr="00AD034A">
        <w:tc>
          <w:tcPr>
            <w:tcW w:w="2300" w:type="dxa"/>
          </w:tcPr>
          <w:p w14:paraId="6FDF7DCD" w14:textId="77777777" w:rsidR="00834316" w:rsidRPr="00300866" w:rsidRDefault="00C87419" w:rsidP="007C78B2">
            <w:pPr>
              <w:jc w:val="both"/>
              <w:rPr>
                <w:color w:val="000000" w:themeColor="text1"/>
              </w:rPr>
            </w:pPr>
            <w:r w:rsidRPr="00300866">
              <w:rPr>
                <w:color w:val="000000" w:themeColor="text1"/>
              </w:rPr>
              <w:t>Square-root</w:t>
            </w:r>
          </w:p>
        </w:tc>
        <w:tc>
          <w:tcPr>
            <w:tcW w:w="1200" w:type="dxa"/>
          </w:tcPr>
          <w:p w14:paraId="6BEA0A4C" w14:textId="5E3E8699" w:rsidR="00834316" w:rsidRPr="00300866" w:rsidRDefault="00AD034A" w:rsidP="007C78B2">
            <w:pPr>
              <w:jc w:val="both"/>
              <w:rPr>
                <w:color w:val="000000" w:themeColor="text1"/>
              </w:rPr>
            </w:pPr>
            <w:r w:rsidRPr="00300866">
              <w:rPr>
                <w:color w:val="000000" w:themeColor="text1"/>
              </w:rPr>
              <w:t>-</w:t>
            </w:r>
          </w:p>
        </w:tc>
        <w:tc>
          <w:tcPr>
            <w:tcW w:w="1260" w:type="dxa"/>
          </w:tcPr>
          <w:p w14:paraId="0C99E3F3" w14:textId="77777777" w:rsidR="00834316" w:rsidRPr="00300866" w:rsidRDefault="00C87419" w:rsidP="007C78B2">
            <w:pPr>
              <w:jc w:val="both"/>
              <w:rPr>
                <w:color w:val="000000" w:themeColor="text1"/>
              </w:rPr>
            </w:pPr>
            <w:r w:rsidRPr="00300866">
              <w:rPr>
                <w:color w:val="000000" w:themeColor="text1"/>
              </w:rPr>
              <w:t>0.8125</w:t>
            </w:r>
          </w:p>
        </w:tc>
        <w:tc>
          <w:tcPr>
            <w:tcW w:w="1260" w:type="dxa"/>
          </w:tcPr>
          <w:p w14:paraId="06CA88C5" w14:textId="77777777" w:rsidR="00834316" w:rsidRPr="00300866" w:rsidRDefault="00C87419" w:rsidP="007C78B2">
            <w:pPr>
              <w:jc w:val="both"/>
              <w:rPr>
                <w:color w:val="000000" w:themeColor="text1"/>
              </w:rPr>
            </w:pPr>
            <w:r w:rsidRPr="00300866">
              <w:rPr>
                <w:color w:val="000000" w:themeColor="text1"/>
              </w:rPr>
              <w:t>&lt; 0.001</w:t>
            </w:r>
          </w:p>
        </w:tc>
        <w:tc>
          <w:tcPr>
            <w:tcW w:w="1660" w:type="dxa"/>
          </w:tcPr>
          <w:p w14:paraId="22ED967B" w14:textId="77777777" w:rsidR="00834316" w:rsidRPr="00300866" w:rsidRDefault="00C87419" w:rsidP="007C78B2">
            <w:pPr>
              <w:jc w:val="both"/>
              <w:rPr>
                <w:color w:val="000000" w:themeColor="text1"/>
              </w:rPr>
            </w:pPr>
            <w:r w:rsidRPr="00300866">
              <w:rPr>
                <w:color w:val="000000" w:themeColor="text1"/>
              </w:rPr>
              <w:t>+0.410</w:t>
            </w:r>
          </w:p>
        </w:tc>
        <w:tc>
          <w:tcPr>
            <w:tcW w:w="2096" w:type="dxa"/>
          </w:tcPr>
          <w:p w14:paraId="0FB2A6E8" w14:textId="35728830" w:rsidR="00834316" w:rsidRPr="00300866" w:rsidRDefault="00354BCE" w:rsidP="007C78B2">
            <w:pPr>
              <w:jc w:val="both"/>
              <w:rPr>
                <w:color w:val="000000" w:themeColor="text1"/>
              </w:rPr>
            </w:pPr>
            <w:r w:rsidRPr="00300866">
              <w:rPr>
                <w:color w:val="000000" w:themeColor="text1"/>
              </w:rPr>
              <w:t>-1.527</w:t>
            </w:r>
          </w:p>
        </w:tc>
      </w:tr>
      <w:tr w:rsidR="00834316" w:rsidRPr="00300866" w14:paraId="3A6DE004" w14:textId="77777777" w:rsidTr="00AD034A">
        <w:tc>
          <w:tcPr>
            <w:tcW w:w="2300" w:type="dxa"/>
          </w:tcPr>
          <w:p w14:paraId="19AACC3A" w14:textId="44A1CA89" w:rsidR="00834316" w:rsidRPr="00300866" w:rsidRDefault="00C87419" w:rsidP="007C78B2">
            <w:pPr>
              <w:jc w:val="both"/>
              <w:rPr>
                <w:color w:val="000000" w:themeColor="text1"/>
              </w:rPr>
            </w:pPr>
            <w:r w:rsidRPr="00300866">
              <w:rPr>
                <w:color w:val="000000" w:themeColor="text1"/>
              </w:rPr>
              <w:t xml:space="preserve">Box-Cox </w:t>
            </w:r>
          </w:p>
        </w:tc>
        <w:tc>
          <w:tcPr>
            <w:tcW w:w="1200" w:type="dxa"/>
          </w:tcPr>
          <w:p w14:paraId="486996A6" w14:textId="68F73538" w:rsidR="00834316" w:rsidRPr="00300866" w:rsidRDefault="00354BCE" w:rsidP="007C78B2">
            <w:pPr>
              <w:jc w:val="both"/>
              <w:rPr>
                <w:color w:val="000000" w:themeColor="text1"/>
              </w:rPr>
            </w:pPr>
            <w:r w:rsidRPr="00300866">
              <w:rPr>
                <w:color w:val="000000" w:themeColor="text1"/>
              </w:rPr>
              <w:t>-0.952</w:t>
            </w:r>
          </w:p>
        </w:tc>
        <w:tc>
          <w:tcPr>
            <w:tcW w:w="1260" w:type="dxa"/>
          </w:tcPr>
          <w:p w14:paraId="15C54662" w14:textId="77777777" w:rsidR="00834316" w:rsidRPr="00300866" w:rsidRDefault="00C87419" w:rsidP="007C78B2">
            <w:pPr>
              <w:jc w:val="both"/>
              <w:rPr>
                <w:color w:val="000000" w:themeColor="text1"/>
              </w:rPr>
            </w:pPr>
            <w:r w:rsidRPr="00300866">
              <w:rPr>
                <w:color w:val="000000" w:themeColor="text1"/>
              </w:rPr>
              <w:t>0.8142</w:t>
            </w:r>
          </w:p>
        </w:tc>
        <w:tc>
          <w:tcPr>
            <w:tcW w:w="1260" w:type="dxa"/>
          </w:tcPr>
          <w:p w14:paraId="4C29DC8A" w14:textId="77777777" w:rsidR="00834316" w:rsidRPr="00300866" w:rsidRDefault="00C87419" w:rsidP="007C78B2">
            <w:pPr>
              <w:jc w:val="both"/>
              <w:rPr>
                <w:color w:val="000000" w:themeColor="text1"/>
              </w:rPr>
            </w:pPr>
            <w:r w:rsidRPr="00300866">
              <w:rPr>
                <w:color w:val="000000" w:themeColor="text1"/>
              </w:rPr>
              <w:t>&lt; 0.001</w:t>
            </w:r>
          </w:p>
        </w:tc>
        <w:tc>
          <w:tcPr>
            <w:tcW w:w="1660" w:type="dxa"/>
          </w:tcPr>
          <w:p w14:paraId="7CFE8A26" w14:textId="77777777" w:rsidR="00834316" w:rsidRPr="00300866" w:rsidRDefault="00C87419" w:rsidP="007C78B2">
            <w:pPr>
              <w:jc w:val="both"/>
              <w:rPr>
                <w:color w:val="000000" w:themeColor="text1"/>
              </w:rPr>
            </w:pPr>
            <w:r w:rsidRPr="00300866">
              <w:rPr>
                <w:color w:val="000000" w:themeColor="text1"/>
              </w:rPr>
              <w:t>+0.172</w:t>
            </w:r>
          </w:p>
        </w:tc>
        <w:tc>
          <w:tcPr>
            <w:tcW w:w="2096" w:type="dxa"/>
          </w:tcPr>
          <w:p w14:paraId="4C06C2D9" w14:textId="15D07F58" w:rsidR="00834316" w:rsidRPr="00300866" w:rsidRDefault="00354BCE" w:rsidP="007C78B2">
            <w:pPr>
              <w:jc w:val="both"/>
              <w:rPr>
                <w:color w:val="000000" w:themeColor="text1"/>
              </w:rPr>
            </w:pPr>
            <w:r w:rsidRPr="00300866">
              <w:rPr>
                <w:color w:val="000000" w:themeColor="text1"/>
              </w:rPr>
              <w:t>-1.519</w:t>
            </w:r>
          </w:p>
        </w:tc>
      </w:tr>
      <w:tr w:rsidR="00834316" w:rsidRPr="00300866" w14:paraId="28D039FB" w14:textId="77777777" w:rsidTr="00AD034A">
        <w:tc>
          <w:tcPr>
            <w:tcW w:w="2300" w:type="dxa"/>
          </w:tcPr>
          <w:p w14:paraId="2437C37C" w14:textId="7E44FC75" w:rsidR="00834316" w:rsidRPr="00300866" w:rsidRDefault="00C87419" w:rsidP="007C78B2">
            <w:pPr>
              <w:jc w:val="both"/>
              <w:rPr>
                <w:color w:val="000000" w:themeColor="text1"/>
              </w:rPr>
            </w:pPr>
            <w:r w:rsidRPr="00300866">
              <w:rPr>
                <w:color w:val="000000" w:themeColor="text1"/>
              </w:rPr>
              <w:t>Yeo-Johnson</w:t>
            </w:r>
          </w:p>
        </w:tc>
        <w:tc>
          <w:tcPr>
            <w:tcW w:w="1200" w:type="dxa"/>
          </w:tcPr>
          <w:p w14:paraId="0A533136" w14:textId="1D827480" w:rsidR="00834316" w:rsidRPr="00300866" w:rsidRDefault="00354BCE" w:rsidP="007C78B2">
            <w:pPr>
              <w:jc w:val="both"/>
              <w:rPr>
                <w:color w:val="000000" w:themeColor="text1"/>
              </w:rPr>
            </w:pPr>
            <w:r w:rsidRPr="00300866">
              <w:rPr>
                <w:color w:val="000000" w:themeColor="text1"/>
              </w:rPr>
              <w:t>-0.970</w:t>
            </w:r>
          </w:p>
        </w:tc>
        <w:tc>
          <w:tcPr>
            <w:tcW w:w="1260" w:type="dxa"/>
          </w:tcPr>
          <w:p w14:paraId="34938AD5" w14:textId="77777777" w:rsidR="00834316" w:rsidRPr="00300866" w:rsidRDefault="00C87419" w:rsidP="007C78B2">
            <w:pPr>
              <w:jc w:val="both"/>
              <w:rPr>
                <w:color w:val="000000" w:themeColor="text1"/>
              </w:rPr>
            </w:pPr>
            <w:r w:rsidRPr="00300866">
              <w:rPr>
                <w:color w:val="000000" w:themeColor="text1"/>
              </w:rPr>
              <w:t>0.8142</w:t>
            </w:r>
          </w:p>
        </w:tc>
        <w:tc>
          <w:tcPr>
            <w:tcW w:w="1260" w:type="dxa"/>
          </w:tcPr>
          <w:p w14:paraId="1B41D949" w14:textId="77777777" w:rsidR="00834316" w:rsidRPr="00300866" w:rsidRDefault="00C87419" w:rsidP="007C78B2">
            <w:pPr>
              <w:jc w:val="both"/>
              <w:rPr>
                <w:color w:val="000000" w:themeColor="text1"/>
              </w:rPr>
            </w:pPr>
            <w:r w:rsidRPr="00300866">
              <w:rPr>
                <w:color w:val="000000" w:themeColor="text1"/>
              </w:rPr>
              <w:t>&lt; 0.001</w:t>
            </w:r>
          </w:p>
        </w:tc>
        <w:tc>
          <w:tcPr>
            <w:tcW w:w="1660" w:type="dxa"/>
          </w:tcPr>
          <w:p w14:paraId="48397912" w14:textId="77777777" w:rsidR="00834316" w:rsidRPr="00300866" w:rsidRDefault="00C87419" w:rsidP="007C78B2">
            <w:pPr>
              <w:jc w:val="both"/>
              <w:rPr>
                <w:color w:val="000000" w:themeColor="text1"/>
              </w:rPr>
            </w:pPr>
            <w:r w:rsidRPr="00300866">
              <w:rPr>
                <w:color w:val="000000" w:themeColor="text1"/>
              </w:rPr>
              <w:t>+0.174</w:t>
            </w:r>
          </w:p>
        </w:tc>
        <w:tc>
          <w:tcPr>
            <w:tcW w:w="2096" w:type="dxa"/>
          </w:tcPr>
          <w:p w14:paraId="5FE6802D" w14:textId="37C55EED" w:rsidR="00834316" w:rsidRPr="00300866" w:rsidRDefault="00354BCE" w:rsidP="007C78B2">
            <w:pPr>
              <w:jc w:val="both"/>
              <w:rPr>
                <w:color w:val="000000" w:themeColor="text1"/>
              </w:rPr>
            </w:pPr>
            <w:r w:rsidRPr="00300866">
              <w:rPr>
                <w:color w:val="000000" w:themeColor="text1"/>
              </w:rPr>
              <w:t>-1.521</w:t>
            </w:r>
          </w:p>
        </w:tc>
      </w:tr>
    </w:tbl>
    <w:p w14:paraId="44EF8740" w14:textId="523E14C5" w:rsidR="00834316" w:rsidRPr="00300866" w:rsidRDefault="008E4E78" w:rsidP="007C78B2">
      <w:pPr>
        <w:pStyle w:val="Heading2"/>
        <w:jc w:val="both"/>
        <w:rPr>
          <w:color w:val="000000" w:themeColor="text1"/>
          <w:sz w:val="24"/>
          <w:szCs w:val="24"/>
          <w:lang w:val="en-GB"/>
        </w:rPr>
      </w:pPr>
      <w:r w:rsidRPr="00300866">
        <w:rPr>
          <w:color w:val="000000" w:themeColor="text1"/>
          <w:sz w:val="24"/>
          <w:szCs w:val="24"/>
          <w:lang w:val="en-GB"/>
        </w:rPr>
        <w:t>3</w:t>
      </w:r>
      <w:r w:rsidR="00C87419" w:rsidRPr="00300866">
        <w:rPr>
          <w:color w:val="000000" w:themeColor="text1"/>
          <w:sz w:val="24"/>
          <w:szCs w:val="24"/>
          <w:lang w:val="en-GB"/>
        </w:rPr>
        <w:t>.4 Data Normalisation Results</w:t>
      </w:r>
    </w:p>
    <w:p w14:paraId="34247FFD" w14:textId="0D5E74FA" w:rsidR="00834316" w:rsidRPr="00300866" w:rsidRDefault="00C87419" w:rsidP="0085105D">
      <w:pPr>
        <w:spacing w:after="180"/>
        <w:jc w:val="both"/>
        <w:rPr>
          <w:color w:val="000000" w:themeColor="text1"/>
        </w:rPr>
      </w:pPr>
      <w:r w:rsidRPr="00300866">
        <w:rPr>
          <w:color w:val="000000" w:themeColor="text1"/>
        </w:rPr>
        <w:t xml:space="preserve">Table 6 compares the five normalisation strategies. All preserved the bimodal structure and non-normality (SW p &lt; 0.001 in all cases), confirming that normalisation is a linear rescaling that does not alter distributional shape. Min-Max scaling produced the expected [0, 1] range. The </w:t>
      </w:r>
      <w:proofErr w:type="spellStart"/>
      <w:r w:rsidRPr="00300866">
        <w:rPr>
          <w:color w:val="000000" w:themeColor="text1"/>
        </w:rPr>
        <w:t>PowerTransformer</w:t>
      </w:r>
      <w:proofErr w:type="spellEnd"/>
      <w:r w:rsidRPr="00300866">
        <w:rPr>
          <w:color w:val="000000" w:themeColor="text1"/>
        </w:rPr>
        <w:t xml:space="preserve"> variants </w:t>
      </w:r>
      <w:r w:rsidRPr="00300866">
        <w:rPr>
          <w:color w:val="000000" w:themeColor="text1"/>
        </w:rPr>
        <w:lastRenderedPageBreak/>
        <w:t>achieved the most symmetric normalised distributions, while Robust scaling was least influenced by the extreme diameter values (44.0 cm, 160.5 cm), as expected for an IQR-based scaler.</w:t>
      </w:r>
    </w:p>
    <w:p w14:paraId="774EC94D" w14:textId="5C3659F4" w:rsidR="00834316" w:rsidRPr="00300866" w:rsidRDefault="00C87419" w:rsidP="007C78B2">
      <w:pPr>
        <w:pStyle w:val="Heading3"/>
        <w:jc w:val="both"/>
        <w:rPr>
          <w:b w:val="0"/>
          <w:bCs w:val="0"/>
          <w:i w:val="0"/>
          <w:iCs w:val="0"/>
          <w:color w:val="000000" w:themeColor="text1"/>
          <w:lang w:val="en-GB"/>
        </w:rPr>
      </w:pPr>
      <w:r w:rsidRPr="00300866">
        <w:rPr>
          <w:i w:val="0"/>
          <w:iCs w:val="0"/>
          <w:color w:val="000000" w:themeColor="text1"/>
          <w:lang w:val="en-GB"/>
        </w:rPr>
        <w:t>Table 6</w:t>
      </w:r>
      <w:r w:rsidR="0085105D" w:rsidRPr="00300866">
        <w:rPr>
          <w:i w:val="0"/>
          <w:iCs w:val="0"/>
          <w:color w:val="000000" w:themeColor="text1"/>
          <w:lang w:val="en-GB"/>
        </w:rPr>
        <w:t>.</w:t>
      </w:r>
      <w:r w:rsidRPr="00300866">
        <w:rPr>
          <w:b w:val="0"/>
          <w:bCs w:val="0"/>
          <w:i w:val="0"/>
          <w:iCs w:val="0"/>
          <w:color w:val="000000" w:themeColor="text1"/>
          <w:lang w:val="en-GB"/>
        </w:rPr>
        <w:t xml:space="preserve"> Comparison of </w:t>
      </w:r>
      <w:r w:rsidR="0085105D" w:rsidRPr="00300866">
        <w:rPr>
          <w:b w:val="0"/>
          <w:bCs w:val="0"/>
          <w:i w:val="0"/>
          <w:iCs w:val="0"/>
          <w:color w:val="000000" w:themeColor="text1"/>
          <w:lang w:val="en-GB"/>
        </w:rPr>
        <w:t>n</w:t>
      </w:r>
      <w:r w:rsidRPr="00300866">
        <w:rPr>
          <w:b w:val="0"/>
          <w:bCs w:val="0"/>
          <w:i w:val="0"/>
          <w:iCs w:val="0"/>
          <w:color w:val="000000" w:themeColor="text1"/>
          <w:lang w:val="en-GB"/>
        </w:rPr>
        <w:t xml:space="preserve">ormalisation </w:t>
      </w:r>
      <w:r w:rsidR="0085105D" w:rsidRPr="00300866">
        <w:rPr>
          <w:b w:val="0"/>
          <w:bCs w:val="0"/>
          <w:i w:val="0"/>
          <w:iCs w:val="0"/>
          <w:color w:val="000000" w:themeColor="text1"/>
          <w:lang w:val="en-GB"/>
        </w:rPr>
        <w:t>m</w:t>
      </w:r>
      <w:r w:rsidRPr="00300866">
        <w:rPr>
          <w:b w:val="0"/>
          <w:bCs w:val="0"/>
          <w:i w:val="0"/>
          <w:iCs w:val="0"/>
          <w:color w:val="000000" w:themeColor="text1"/>
          <w:lang w:val="en-GB"/>
        </w:rPr>
        <w:t>ethods</w:t>
      </w:r>
    </w:p>
    <w:tbl>
      <w:tblPr>
        <w:tblStyle w:val="TableGrid"/>
        <w:tblW w:w="8830" w:type="dxa"/>
        <w:tblLook w:val="0000" w:firstRow="0" w:lastRow="0" w:firstColumn="0" w:lastColumn="0" w:noHBand="0" w:noVBand="0"/>
      </w:tblPr>
      <w:tblGrid>
        <w:gridCol w:w="2497"/>
        <w:gridCol w:w="1213"/>
        <w:gridCol w:w="1213"/>
        <w:gridCol w:w="1213"/>
        <w:gridCol w:w="1213"/>
        <w:gridCol w:w="1481"/>
      </w:tblGrid>
      <w:tr w:rsidR="00834316" w:rsidRPr="00300866" w14:paraId="183A912D" w14:textId="77777777" w:rsidTr="00B15ED6">
        <w:tc>
          <w:tcPr>
            <w:tcW w:w="2497" w:type="dxa"/>
          </w:tcPr>
          <w:p w14:paraId="248D7840" w14:textId="77777777" w:rsidR="00834316" w:rsidRPr="00300866" w:rsidRDefault="00C87419" w:rsidP="007C78B2">
            <w:pPr>
              <w:jc w:val="both"/>
              <w:rPr>
                <w:color w:val="000000" w:themeColor="text1"/>
              </w:rPr>
            </w:pPr>
            <w:r w:rsidRPr="00300866">
              <w:rPr>
                <w:b/>
                <w:bCs/>
                <w:color w:val="000000" w:themeColor="text1"/>
              </w:rPr>
              <w:t>Method / Reference</w:t>
            </w:r>
          </w:p>
        </w:tc>
        <w:tc>
          <w:tcPr>
            <w:tcW w:w="1213" w:type="dxa"/>
          </w:tcPr>
          <w:p w14:paraId="624AEAAB" w14:textId="77777777" w:rsidR="00834316" w:rsidRPr="00300866" w:rsidRDefault="00C87419" w:rsidP="007C78B2">
            <w:pPr>
              <w:jc w:val="both"/>
              <w:rPr>
                <w:color w:val="000000" w:themeColor="text1"/>
              </w:rPr>
            </w:pPr>
            <w:r w:rsidRPr="00300866">
              <w:rPr>
                <w:b/>
                <w:bCs/>
                <w:color w:val="000000" w:themeColor="text1"/>
              </w:rPr>
              <w:t>Min</w:t>
            </w:r>
          </w:p>
        </w:tc>
        <w:tc>
          <w:tcPr>
            <w:tcW w:w="1213" w:type="dxa"/>
          </w:tcPr>
          <w:p w14:paraId="6F197D88" w14:textId="77777777" w:rsidR="00834316" w:rsidRPr="00300866" w:rsidRDefault="00C87419" w:rsidP="007C78B2">
            <w:pPr>
              <w:jc w:val="both"/>
              <w:rPr>
                <w:color w:val="000000" w:themeColor="text1"/>
              </w:rPr>
            </w:pPr>
            <w:r w:rsidRPr="00300866">
              <w:rPr>
                <w:b/>
                <w:bCs/>
                <w:color w:val="000000" w:themeColor="text1"/>
              </w:rPr>
              <w:t>Max</w:t>
            </w:r>
          </w:p>
        </w:tc>
        <w:tc>
          <w:tcPr>
            <w:tcW w:w="1213" w:type="dxa"/>
          </w:tcPr>
          <w:p w14:paraId="3FF1BB53" w14:textId="77777777" w:rsidR="00834316" w:rsidRPr="00300866" w:rsidRDefault="00C87419" w:rsidP="007C78B2">
            <w:pPr>
              <w:jc w:val="both"/>
              <w:rPr>
                <w:color w:val="000000" w:themeColor="text1"/>
              </w:rPr>
            </w:pPr>
            <w:r w:rsidRPr="00300866">
              <w:rPr>
                <w:b/>
                <w:bCs/>
                <w:color w:val="000000" w:themeColor="text1"/>
              </w:rPr>
              <w:t>Mean</w:t>
            </w:r>
          </w:p>
        </w:tc>
        <w:tc>
          <w:tcPr>
            <w:tcW w:w="1213" w:type="dxa"/>
          </w:tcPr>
          <w:p w14:paraId="37AC2ECD" w14:textId="77777777" w:rsidR="00834316" w:rsidRPr="00300866" w:rsidRDefault="00C87419" w:rsidP="007C78B2">
            <w:pPr>
              <w:jc w:val="both"/>
              <w:rPr>
                <w:color w:val="000000" w:themeColor="text1"/>
              </w:rPr>
            </w:pPr>
            <w:r w:rsidRPr="00300866">
              <w:rPr>
                <w:b/>
                <w:bCs/>
                <w:color w:val="000000" w:themeColor="text1"/>
              </w:rPr>
              <w:t>SD</w:t>
            </w:r>
          </w:p>
        </w:tc>
        <w:tc>
          <w:tcPr>
            <w:tcW w:w="1481" w:type="dxa"/>
          </w:tcPr>
          <w:p w14:paraId="638C4B88" w14:textId="77777777" w:rsidR="00834316" w:rsidRPr="00300866" w:rsidRDefault="00C87419" w:rsidP="007C78B2">
            <w:pPr>
              <w:jc w:val="both"/>
              <w:rPr>
                <w:color w:val="000000" w:themeColor="text1"/>
              </w:rPr>
            </w:pPr>
            <w:r w:rsidRPr="00300866">
              <w:rPr>
                <w:b/>
                <w:bCs/>
                <w:color w:val="000000" w:themeColor="text1"/>
              </w:rPr>
              <w:t>SW p-value</w:t>
            </w:r>
          </w:p>
        </w:tc>
      </w:tr>
      <w:tr w:rsidR="00834316" w:rsidRPr="00300866" w14:paraId="51B2580B" w14:textId="77777777" w:rsidTr="00B15ED6">
        <w:tc>
          <w:tcPr>
            <w:tcW w:w="2497" w:type="dxa"/>
          </w:tcPr>
          <w:p w14:paraId="19E02CFD" w14:textId="57C18B6F" w:rsidR="00834316" w:rsidRPr="00300866" w:rsidRDefault="00C87419" w:rsidP="007C78B2">
            <w:pPr>
              <w:jc w:val="both"/>
              <w:rPr>
                <w:color w:val="000000" w:themeColor="text1"/>
              </w:rPr>
            </w:pPr>
            <w:r w:rsidRPr="00300866">
              <w:rPr>
                <w:color w:val="000000" w:themeColor="text1"/>
              </w:rPr>
              <w:t>Min-Max</w:t>
            </w:r>
          </w:p>
        </w:tc>
        <w:tc>
          <w:tcPr>
            <w:tcW w:w="1213" w:type="dxa"/>
          </w:tcPr>
          <w:p w14:paraId="482A9DE2" w14:textId="77777777" w:rsidR="00834316" w:rsidRPr="00300866" w:rsidRDefault="00C87419" w:rsidP="007C78B2">
            <w:pPr>
              <w:jc w:val="both"/>
              <w:rPr>
                <w:color w:val="000000" w:themeColor="text1"/>
              </w:rPr>
            </w:pPr>
            <w:r w:rsidRPr="00300866">
              <w:rPr>
                <w:color w:val="000000" w:themeColor="text1"/>
              </w:rPr>
              <w:t>0.000</w:t>
            </w:r>
          </w:p>
        </w:tc>
        <w:tc>
          <w:tcPr>
            <w:tcW w:w="1213" w:type="dxa"/>
          </w:tcPr>
          <w:p w14:paraId="25F7B4E1" w14:textId="77777777" w:rsidR="00834316" w:rsidRPr="00300866" w:rsidRDefault="00C87419" w:rsidP="007C78B2">
            <w:pPr>
              <w:jc w:val="both"/>
              <w:rPr>
                <w:color w:val="000000" w:themeColor="text1"/>
              </w:rPr>
            </w:pPr>
            <w:r w:rsidRPr="00300866">
              <w:rPr>
                <w:color w:val="000000" w:themeColor="text1"/>
              </w:rPr>
              <w:t>1.000</w:t>
            </w:r>
          </w:p>
        </w:tc>
        <w:tc>
          <w:tcPr>
            <w:tcW w:w="1213" w:type="dxa"/>
          </w:tcPr>
          <w:p w14:paraId="2AE2E40C" w14:textId="77777777" w:rsidR="00834316" w:rsidRPr="00300866" w:rsidRDefault="00C87419" w:rsidP="007C78B2">
            <w:pPr>
              <w:jc w:val="both"/>
              <w:rPr>
                <w:color w:val="000000" w:themeColor="text1"/>
              </w:rPr>
            </w:pPr>
            <w:r w:rsidRPr="00300866">
              <w:rPr>
                <w:color w:val="000000" w:themeColor="text1"/>
              </w:rPr>
              <w:t>0.377</w:t>
            </w:r>
          </w:p>
        </w:tc>
        <w:tc>
          <w:tcPr>
            <w:tcW w:w="1213" w:type="dxa"/>
          </w:tcPr>
          <w:p w14:paraId="5D535EB3" w14:textId="77777777" w:rsidR="00834316" w:rsidRPr="00300866" w:rsidRDefault="00C87419" w:rsidP="007C78B2">
            <w:pPr>
              <w:jc w:val="both"/>
              <w:rPr>
                <w:color w:val="000000" w:themeColor="text1"/>
              </w:rPr>
            </w:pPr>
            <w:r w:rsidRPr="00300866">
              <w:rPr>
                <w:color w:val="000000" w:themeColor="text1"/>
              </w:rPr>
              <w:t>0.259</w:t>
            </w:r>
          </w:p>
        </w:tc>
        <w:tc>
          <w:tcPr>
            <w:tcW w:w="1481" w:type="dxa"/>
          </w:tcPr>
          <w:p w14:paraId="6264D7A9" w14:textId="77777777" w:rsidR="00834316" w:rsidRPr="00300866" w:rsidRDefault="00C87419" w:rsidP="007C78B2">
            <w:pPr>
              <w:jc w:val="both"/>
              <w:rPr>
                <w:color w:val="000000" w:themeColor="text1"/>
              </w:rPr>
            </w:pPr>
            <w:r w:rsidRPr="00300866">
              <w:rPr>
                <w:color w:val="000000" w:themeColor="text1"/>
              </w:rPr>
              <w:t>&lt; 0.001</w:t>
            </w:r>
          </w:p>
        </w:tc>
      </w:tr>
      <w:tr w:rsidR="00834316" w:rsidRPr="00300866" w14:paraId="29C6251B" w14:textId="77777777" w:rsidTr="00B15ED6">
        <w:tc>
          <w:tcPr>
            <w:tcW w:w="2497" w:type="dxa"/>
          </w:tcPr>
          <w:p w14:paraId="41E87C2E" w14:textId="13241570" w:rsidR="00834316" w:rsidRPr="00300866" w:rsidRDefault="00C87419" w:rsidP="007C78B2">
            <w:pPr>
              <w:jc w:val="both"/>
              <w:rPr>
                <w:color w:val="000000" w:themeColor="text1"/>
              </w:rPr>
            </w:pPr>
            <w:r w:rsidRPr="00300866">
              <w:rPr>
                <w:color w:val="000000" w:themeColor="text1"/>
              </w:rPr>
              <w:t>Z-Score</w:t>
            </w:r>
          </w:p>
        </w:tc>
        <w:tc>
          <w:tcPr>
            <w:tcW w:w="1213" w:type="dxa"/>
          </w:tcPr>
          <w:p w14:paraId="0EF0D6EB" w14:textId="490D80F7" w:rsidR="00834316" w:rsidRPr="00300866" w:rsidRDefault="00354BCE" w:rsidP="007C78B2">
            <w:pPr>
              <w:jc w:val="both"/>
              <w:rPr>
                <w:color w:val="000000" w:themeColor="text1"/>
              </w:rPr>
            </w:pPr>
            <w:r w:rsidRPr="00300866">
              <w:rPr>
                <w:color w:val="000000" w:themeColor="text1"/>
              </w:rPr>
              <w:t>-1.459</w:t>
            </w:r>
          </w:p>
        </w:tc>
        <w:tc>
          <w:tcPr>
            <w:tcW w:w="1213" w:type="dxa"/>
          </w:tcPr>
          <w:p w14:paraId="48719F8E" w14:textId="77777777" w:rsidR="00834316" w:rsidRPr="00300866" w:rsidRDefault="00C87419" w:rsidP="007C78B2">
            <w:pPr>
              <w:jc w:val="both"/>
              <w:rPr>
                <w:color w:val="000000" w:themeColor="text1"/>
              </w:rPr>
            </w:pPr>
            <w:r w:rsidRPr="00300866">
              <w:rPr>
                <w:color w:val="000000" w:themeColor="text1"/>
              </w:rPr>
              <w:t>2.406</w:t>
            </w:r>
          </w:p>
        </w:tc>
        <w:tc>
          <w:tcPr>
            <w:tcW w:w="1213" w:type="dxa"/>
          </w:tcPr>
          <w:p w14:paraId="4A02EE8A" w14:textId="77777777" w:rsidR="00834316" w:rsidRPr="00300866" w:rsidRDefault="00C87419" w:rsidP="007C78B2">
            <w:pPr>
              <w:jc w:val="both"/>
              <w:rPr>
                <w:color w:val="000000" w:themeColor="text1"/>
              </w:rPr>
            </w:pPr>
            <w:r w:rsidRPr="00300866">
              <w:rPr>
                <w:color w:val="000000" w:themeColor="text1"/>
              </w:rPr>
              <w:t>0.000</w:t>
            </w:r>
          </w:p>
        </w:tc>
        <w:tc>
          <w:tcPr>
            <w:tcW w:w="1213" w:type="dxa"/>
          </w:tcPr>
          <w:p w14:paraId="6D8609CF" w14:textId="77777777" w:rsidR="00834316" w:rsidRPr="00300866" w:rsidRDefault="00C87419" w:rsidP="007C78B2">
            <w:pPr>
              <w:jc w:val="both"/>
              <w:rPr>
                <w:color w:val="000000" w:themeColor="text1"/>
              </w:rPr>
            </w:pPr>
            <w:r w:rsidRPr="00300866">
              <w:rPr>
                <w:color w:val="000000" w:themeColor="text1"/>
              </w:rPr>
              <w:t>1.000</w:t>
            </w:r>
          </w:p>
        </w:tc>
        <w:tc>
          <w:tcPr>
            <w:tcW w:w="1481" w:type="dxa"/>
          </w:tcPr>
          <w:p w14:paraId="4A3336B2" w14:textId="77777777" w:rsidR="00834316" w:rsidRPr="00300866" w:rsidRDefault="00C87419" w:rsidP="007C78B2">
            <w:pPr>
              <w:jc w:val="both"/>
              <w:rPr>
                <w:color w:val="000000" w:themeColor="text1"/>
              </w:rPr>
            </w:pPr>
            <w:r w:rsidRPr="00300866">
              <w:rPr>
                <w:color w:val="000000" w:themeColor="text1"/>
              </w:rPr>
              <w:t>&lt; 0.001</w:t>
            </w:r>
          </w:p>
        </w:tc>
      </w:tr>
      <w:tr w:rsidR="00834316" w:rsidRPr="00300866" w14:paraId="2E726260" w14:textId="77777777" w:rsidTr="00B15ED6">
        <w:tc>
          <w:tcPr>
            <w:tcW w:w="2497" w:type="dxa"/>
          </w:tcPr>
          <w:p w14:paraId="318A3980" w14:textId="178C2CB3" w:rsidR="00834316" w:rsidRPr="00300866" w:rsidRDefault="00C87419" w:rsidP="007C78B2">
            <w:pPr>
              <w:jc w:val="both"/>
              <w:rPr>
                <w:color w:val="000000" w:themeColor="text1"/>
              </w:rPr>
            </w:pPr>
            <w:r w:rsidRPr="00300866">
              <w:rPr>
                <w:color w:val="000000" w:themeColor="text1"/>
              </w:rPr>
              <w:t>Robust</w:t>
            </w:r>
          </w:p>
        </w:tc>
        <w:tc>
          <w:tcPr>
            <w:tcW w:w="1213" w:type="dxa"/>
          </w:tcPr>
          <w:p w14:paraId="1ECCC249" w14:textId="38F61B61" w:rsidR="00834316" w:rsidRPr="00300866" w:rsidRDefault="00354BCE" w:rsidP="007C78B2">
            <w:pPr>
              <w:jc w:val="both"/>
              <w:rPr>
                <w:color w:val="000000" w:themeColor="text1"/>
              </w:rPr>
            </w:pPr>
            <w:r w:rsidRPr="00300866">
              <w:rPr>
                <w:color w:val="000000" w:themeColor="text1"/>
              </w:rPr>
              <w:t>-0.458</w:t>
            </w:r>
          </w:p>
        </w:tc>
        <w:tc>
          <w:tcPr>
            <w:tcW w:w="1213" w:type="dxa"/>
          </w:tcPr>
          <w:p w14:paraId="30463BBE" w14:textId="77777777" w:rsidR="00834316" w:rsidRPr="00300866" w:rsidRDefault="00C87419" w:rsidP="007C78B2">
            <w:pPr>
              <w:jc w:val="both"/>
              <w:rPr>
                <w:color w:val="000000" w:themeColor="text1"/>
              </w:rPr>
            </w:pPr>
            <w:r w:rsidRPr="00300866">
              <w:rPr>
                <w:color w:val="000000" w:themeColor="text1"/>
              </w:rPr>
              <w:t>1.720</w:t>
            </w:r>
          </w:p>
        </w:tc>
        <w:tc>
          <w:tcPr>
            <w:tcW w:w="1213" w:type="dxa"/>
          </w:tcPr>
          <w:p w14:paraId="116EBDF8" w14:textId="77777777" w:rsidR="00834316" w:rsidRPr="00300866" w:rsidRDefault="00C87419" w:rsidP="007C78B2">
            <w:pPr>
              <w:jc w:val="both"/>
              <w:rPr>
                <w:color w:val="000000" w:themeColor="text1"/>
              </w:rPr>
            </w:pPr>
            <w:r w:rsidRPr="00300866">
              <w:rPr>
                <w:color w:val="000000" w:themeColor="text1"/>
              </w:rPr>
              <w:t>0.364</w:t>
            </w:r>
          </w:p>
        </w:tc>
        <w:tc>
          <w:tcPr>
            <w:tcW w:w="1213" w:type="dxa"/>
          </w:tcPr>
          <w:p w14:paraId="607A93AE" w14:textId="77777777" w:rsidR="00834316" w:rsidRPr="00300866" w:rsidRDefault="00C87419" w:rsidP="007C78B2">
            <w:pPr>
              <w:jc w:val="both"/>
              <w:rPr>
                <w:color w:val="000000" w:themeColor="text1"/>
              </w:rPr>
            </w:pPr>
            <w:r w:rsidRPr="00300866">
              <w:rPr>
                <w:color w:val="000000" w:themeColor="text1"/>
              </w:rPr>
              <w:t>0.564</w:t>
            </w:r>
          </w:p>
        </w:tc>
        <w:tc>
          <w:tcPr>
            <w:tcW w:w="1481" w:type="dxa"/>
          </w:tcPr>
          <w:p w14:paraId="59806A14" w14:textId="77777777" w:rsidR="00834316" w:rsidRPr="00300866" w:rsidRDefault="00C87419" w:rsidP="007C78B2">
            <w:pPr>
              <w:jc w:val="both"/>
              <w:rPr>
                <w:color w:val="000000" w:themeColor="text1"/>
              </w:rPr>
            </w:pPr>
            <w:r w:rsidRPr="00300866">
              <w:rPr>
                <w:color w:val="000000" w:themeColor="text1"/>
              </w:rPr>
              <w:t>&lt; 0.001</w:t>
            </w:r>
          </w:p>
        </w:tc>
      </w:tr>
      <w:tr w:rsidR="00834316" w:rsidRPr="00300866" w14:paraId="44DF8129" w14:textId="77777777" w:rsidTr="00B15ED6">
        <w:tc>
          <w:tcPr>
            <w:tcW w:w="2497" w:type="dxa"/>
          </w:tcPr>
          <w:p w14:paraId="7534BFEF" w14:textId="0526BB69" w:rsidR="00834316" w:rsidRPr="00300866" w:rsidRDefault="00C87419" w:rsidP="007C78B2">
            <w:pPr>
              <w:jc w:val="both"/>
              <w:rPr>
                <w:color w:val="000000" w:themeColor="text1"/>
              </w:rPr>
            </w:pPr>
            <w:proofErr w:type="spellStart"/>
            <w:r w:rsidRPr="00300866">
              <w:rPr>
                <w:color w:val="000000" w:themeColor="text1"/>
              </w:rPr>
              <w:t>PowerTransformer</w:t>
            </w:r>
            <w:proofErr w:type="spellEnd"/>
            <w:r w:rsidRPr="00300866">
              <w:rPr>
                <w:color w:val="000000" w:themeColor="text1"/>
              </w:rPr>
              <w:t xml:space="preserve"> BC</w:t>
            </w:r>
          </w:p>
        </w:tc>
        <w:tc>
          <w:tcPr>
            <w:tcW w:w="1213" w:type="dxa"/>
          </w:tcPr>
          <w:p w14:paraId="03B42379" w14:textId="15A27225" w:rsidR="00834316" w:rsidRPr="00300866" w:rsidRDefault="00354BCE" w:rsidP="007C78B2">
            <w:pPr>
              <w:jc w:val="both"/>
              <w:rPr>
                <w:color w:val="000000" w:themeColor="text1"/>
              </w:rPr>
            </w:pPr>
            <w:r w:rsidRPr="00300866">
              <w:rPr>
                <w:color w:val="000000" w:themeColor="text1"/>
              </w:rPr>
              <w:t>-2.535</w:t>
            </w:r>
          </w:p>
        </w:tc>
        <w:tc>
          <w:tcPr>
            <w:tcW w:w="1213" w:type="dxa"/>
          </w:tcPr>
          <w:p w14:paraId="30C17ECC" w14:textId="77777777" w:rsidR="00834316" w:rsidRPr="00300866" w:rsidRDefault="00C87419" w:rsidP="007C78B2">
            <w:pPr>
              <w:jc w:val="both"/>
              <w:rPr>
                <w:color w:val="000000" w:themeColor="text1"/>
              </w:rPr>
            </w:pPr>
            <w:r w:rsidRPr="00300866">
              <w:rPr>
                <w:color w:val="000000" w:themeColor="text1"/>
              </w:rPr>
              <w:t>1.666</w:t>
            </w:r>
          </w:p>
        </w:tc>
        <w:tc>
          <w:tcPr>
            <w:tcW w:w="1213" w:type="dxa"/>
          </w:tcPr>
          <w:p w14:paraId="0A2A2789" w14:textId="77777777" w:rsidR="00834316" w:rsidRPr="00300866" w:rsidRDefault="00C87419" w:rsidP="007C78B2">
            <w:pPr>
              <w:jc w:val="both"/>
              <w:rPr>
                <w:color w:val="000000" w:themeColor="text1"/>
              </w:rPr>
            </w:pPr>
            <w:r w:rsidRPr="00300866">
              <w:rPr>
                <w:color w:val="000000" w:themeColor="text1"/>
              </w:rPr>
              <w:t>0.000</w:t>
            </w:r>
          </w:p>
        </w:tc>
        <w:tc>
          <w:tcPr>
            <w:tcW w:w="1213" w:type="dxa"/>
          </w:tcPr>
          <w:p w14:paraId="0E3B7AEE" w14:textId="77777777" w:rsidR="00834316" w:rsidRPr="00300866" w:rsidRDefault="00C87419" w:rsidP="007C78B2">
            <w:pPr>
              <w:jc w:val="both"/>
              <w:rPr>
                <w:color w:val="000000" w:themeColor="text1"/>
              </w:rPr>
            </w:pPr>
            <w:r w:rsidRPr="00300866">
              <w:rPr>
                <w:color w:val="000000" w:themeColor="text1"/>
              </w:rPr>
              <w:t>1.000</w:t>
            </w:r>
          </w:p>
        </w:tc>
        <w:tc>
          <w:tcPr>
            <w:tcW w:w="1481" w:type="dxa"/>
          </w:tcPr>
          <w:p w14:paraId="1AE7ACDE" w14:textId="77777777" w:rsidR="00834316" w:rsidRPr="00300866" w:rsidRDefault="00C87419" w:rsidP="007C78B2">
            <w:pPr>
              <w:jc w:val="both"/>
              <w:rPr>
                <w:color w:val="000000" w:themeColor="text1"/>
              </w:rPr>
            </w:pPr>
            <w:r w:rsidRPr="00300866">
              <w:rPr>
                <w:color w:val="000000" w:themeColor="text1"/>
              </w:rPr>
              <w:t>&lt; 0.001</w:t>
            </w:r>
          </w:p>
        </w:tc>
      </w:tr>
      <w:tr w:rsidR="00834316" w:rsidRPr="00300866" w14:paraId="29C21CBA" w14:textId="77777777" w:rsidTr="00B15ED6">
        <w:tc>
          <w:tcPr>
            <w:tcW w:w="2497" w:type="dxa"/>
          </w:tcPr>
          <w:p w14:paraId="4D6AEACB" w14:textId="56AF9CD2" w:rsidR="00834316" w:rsidRPr="00300866" w:rsidRDefault="00C87419" w:rsidP="007C78B2">
            <w:pPr>
              <w:jc w:val="both"/>
              <w:rPr>
                <w:color w:val="000000" w:themeColor="text1"/>
              </w:rPr>
            </w:pPr>
            <w:proofErr w:type="spellStart"/>
            <w:r w:rsidRPr="00300866">
              <w:rPr>
                <w:color w:val="000000" w:themeColor="text1"/>
              </w:rPr>
              <w:t>PowerTransformer</w:t>
            </w:r>
            <w:proofErr w:type="spellEnd"/>
            <w:r w:rsidRPr="00300866">
              <w:rPr>
                <w:color w:val="000000" w:themeColor="text1"/>
              </w:rPr>
              <w:t xml:space="preserve"> YJ</w:t>
            </w:r>
          </w:p>
        </w:tc>
        <w:tc>
          <w:tcPr>
            <w:tcW w:w="1213" w:type="dxa"/>
          </w:tcPr>
          <w:p w14:paraId="19BE52FA" w14:textId="22A823C8" w:rsidR="00834316" w:rsidRPr="00300866" w:rsidRDefault="00354BCE" w:rsidP="007C78B2">
            <w:pPr>
              <w:jc w:val="both"/>
              <w:rPr>
                <w:color w:val="000000" w:themeColor="text1"/>
              </w:rPr>
            </w:pPr>
            <w:r w:rsidRPr="00300866">
              <w:rPr>
                <w:color w:val="000000" w:themeColor="text1"/>
              </w:rPr>
              <w:t>-2.526</w:t>
            </w:r>
          </w:p>
        </w:tc>
        <w:tc>
          <w:tcPr>
            <w:tcW w:w="1213" w:type="dxa"/>
          </w:tcPr>
          <w:p w14:paraId="35820382" w14:textId="77777777" w:rsidR="00834316" w:rsidRPr="00300866" w:rsidRDefault="00C87419" w:rsidP="007C78B2">
            <w:pPr>
              <w:jc w:val="both"/>
              <w:rPr>
                <w:color w:val="000000" w:themeColor="text1"/>
              </w:rPr>
            </w:pPr>
            <w:r w:rsidRPr="00300866">
              <w:rPr>
                <w:color w:val="000000" w:themeColor="text1"/>
              </w:rPr>
              <w:t>1.667</w:t>
            </w:r>
          </w:p>
        </w:tc>
        <w:tc>
          <w:tcPr>
            <w:tcW w:w="1213" w:type="dxa"/>
          </w:tcPr>
          <w:p w14:paraId="57CD5F07" w14:textId="77777777" w:rsidR="00834316" w:rsidRPr="00300866" w:rsidRDefault="00C87419" w:rsidP="007C78B2">
            <w:pPr>
              <w:jc w:val="both"/>
              <w:rPr>
                <w:color w:val="000000" w:themeColor="text1"/>
              </w:rPr>
            </w:pPr>
            <w:r w:rsidRPr="00300866">
              <w:rPr>
                <w:color w:val="000000" w:themeColor="text1"/>
              </w:rPr>
              <w:t>0.000</w:t>
            </w:r>
          </w:p>
        </w:tc>
        <w:tc>
          <w:tcPr>
            <w:tcW w:w="1213" w:type="dxa"/>
          </w:tcPr>
          <w:p w14:paraId="7CC37059" w14:textId="77777777" w:rsidR="00834316" w:rsidRPr="00300866" w:rsidRDefault="00C87419" w:rsidP="007C78B2">
            <w:pPr>
              <w:jc w:val="both"/>
              <w:rPr>
                <w:color w:val="000000" w:themeColor="text1"/>
              </w:rPr>
            </w:pPr>
            <w:r w:rsidRPr="00300866">
              <w:rPr>
                <w:color w:val="000000" w:themeColor="text1"/>
              </w:rPr>
              <w:t>1.000</w:t>
            </w:r>
          </w:p>
        </w:tc>
        <w:tc>
          <w:tcPr>
            <w:tcW w:w="1481" w:type="dxa"/>
          </w:tcPr>
          <w:p w14:paraId="70B9FA3E" w14:textId="77777777" w:rsidR="00834316" w:rsidRPr="00300866" w:rsidRDefault="00C87419" w:rsidP="007C78B2">
            <w:pPr>
              <w:jc w:val="both"/>
              <w:rPr>
                <w:color w:val="000000" w:themeColor="text1"/>
              </w:rPr>
            </w:pPr>
            <w:r w:rsidRPr="00300866">
              <w:rPr>
                <w:color w:val="000000" w:themeColor="text1"/>
              </w:rPr>
              <w:t>&lt; 0.001</w:t>
            </w:r>
          </w:p>
        </w:tc>
      </w:tr>
    </w:tbl>
    <w:p w14:paraId="6BA29372" w14:textId="77777777" w:rsidR="0046368C" w:rsidRPr="00300866" w:rsidRDefault="0046368C" w:rsidP="0046368C">
      <w:pPr>
        <w:jc w:val="both"/>
        <w:rPr>
          <w:color w:val="000000" w:themeColor="text1"/>
        </w:rPr>
      </w:pPr>
    </w:p>
    <w:p w14:paraId="450AE40E" w14:textId="2A3FC62E" w:rsidR="0046368C" w:rsidRPr="00300866" w:rsidRDefault="0046368C" w:rsidP="0046368C">
      <w:pPr>
        <w:spacing w:after="180"/>
        <w:jc w:val="both"/>
        <w:rPr>
          <w:color w:val="000000" w:themeColor="text1"/>
        </w:rPr>
      </w:pPr>
      <w:r w:rsidRPr="00300866">
        <w:t>This preservation of structural non-normality is visually demonstrated across all subplots in Figure 5. Whether subjected to linear standardisation (Min-Max, Z-score, Robust) or non-linear adjustments (Box-Cox, Yeo-Johnson), the distinct gap between the two subpopulation modes remains evident. As shown by the overlay curves, the empirical bimodal density (solid black line) deviates markedly from the theoretical single Gaussian normal curve (dashed red line) in every scenario. Consequently, the Shapiro-Wilk test statistics for all five normalisation pipelines remained at p = 0.0000, confirming that rescaling methods changed the coordinate axis range while leaving the underlying bimodality intact.</w:t>
      </w:r>
    </w:p>
    <w:p w14:paraId="7F3B4CC8" w14:textId="77777777" w:rsidR="00834316" w:rsidRPr="00300866" w:rsidRDefault="00C87419" w:rsidP="00673D0D">
      <w:pPr>
        <w:spacing w:before="180"/>
        <w:jc w:val="both"/>
        <w:rPr>
          <w:color w:val="000000" w:themeColor="text1"/>
        </w:rPr>
      </w:pPr>
      <w:r w:rsidRPr="00300866">
        <w:rPr>
          <w:noProof/>
          <w:color w:val="000000" w:themeColor="text1"/>
        </w:rPr>
        <w:drawing>
          <wp:inline distT="0" distB="0" distL="0" distR="0" wp14:anchorId="2A285D58" wp14:editId="02093646">
            <wp:extent cx="6500495" cy="3724616"/>
            <wp:effectExtent l="0" t="0" r="1905" b="0"/>
            <wp:docPr id="386760838" name="Picture 38676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1"/>
                    <a:srcRect t="3417"/>
                    <a:stretch>
                      <a:fillRect/>
                    </a:stretch>
                  </pic:blipFill>
                  <pic:spPr bwMode="auto">
                    <a:xfrm>
                      <a:off x="0" y="0"/>
                      <a:ext cx="6567801" cy="3763181"/>
                    </a:xfrm>
                    <a:prstGeom prst="rect">
                      <a:avLst/>
                    </a:prstGeom>
                    <a:ln>
                      <a:noFill/>
                    </a:ln>
                    <a:extLst>
                      <a:ext uri="{53640926-AAD7-44D8-BBD7-CCE9431645EC}">
                        <a14:shadowObscured xmlns:a14="http://schemas.microsoft.com/office/drawing/2010/main"/>
                      </a:ext>
                    </a:extLst>
                  </pic:spPr>
                </pic:pic>
              </a:graphicData>
            </a:graphic>
          </wp:inline>
        </w:drawing>
      </w:r>
    </w:p>
    <w:p w14:paraId="20FD8520" w14:textId="50274669" w:rsidR="00834316" w:rsidRPr="00300866" w:rsidRDefault="00C87419" w:rsidP="007C78B2">
      <w:pPr>
        <w:spacing w:before="80" w:after="300"/>
        <w:jc w:val="both"/>
        <w:rPr>
          <w:color w:val="000000" w:themeColor="text1"/>
        </w:rPr>
      </w:pPr>
      <w:r w:rsidRPr="00300866">
        <w:rPr>
          <w:b/>
          <w:bCs/>
          <w:color w:val="000000" w:themeColor="text1"/>
        </w:rPr>
        <w:t>Figure 5</w:t>
      </w:r>
      <w:r w:rsidR="00C2097C" w:rsidRPr="00300866">
        <w:rPr>
          <w:b/>
          <w:bCs/>
          <w:color w:val="000000" w:themeColor="text1"/>
        </w:rPr>
        <w:t>.</w:t>
      </w:r>
      <w:r w:rsidRPr="00300866">
        <w:rPr>
          <w:b/>
          <w:bCs/>
          <w:color w:val="000000" w:themeColor="text1"/>
        </w:rPr>
        <w:t xml:space="preserve"> </w:t>
      </w:r>
      <w:r w:rsidRPr="00300866">
        <w:rPr>
          <w:color w:val="000000" w:themeColor="text1"/>
        </w:rPr>
        <w:t xml:space="preserve">Histograms of diameter data under five normalisation methods. </w:t>
      </w:r>
    </w:p>
    <w:p w14:paraId="5A38DC70" w14:textId="1913A7D3" w:rsidR="00834316" w:rsidRPr="00300866" w:rsidRDefault="008E4E78" w:rsidP="007C78B2">
      <w:pPr>
        <w:pStyle w:val="Heading2"/>
        <w:jc w:val="both"/>
        <w:rPr>
          <w:color w:val="000000" w:themeColor="text1"/>
          <w:sz w:val="24"/>
          <w:szCs w:val="24"/>
          <w:lang w:val="en-GB"/>
        </w:rPr>
      </w:pPr>
      <w:r w:rsidRPr="00300866">
        <w:rPr>
          <w:color w:val="000000" w:themeColor="text1"/>
          <w:sz w:val="24"/>
          <w:szCs w:val="24"/>
          <w:lang w:val="en-GB"/>
        </w:rPr>
        <w:t>3</w:t>
      </w:r>
      <w:r w:rsidR="00C87419" w:rsidRPr="00300866">
        <w:rPr>
          <w:color w:val="000000" w:themeColor="text1"/>
          <w:sz w:val="24"/>
          <w:szCs w:val="24"/>
          <w:lang w:val="en-GB"/>
        </w:rPr>
        <w:t>.5 Outlier Detection</w:t>
      </w:r>
    </w:p>
    <w:p w14:paraId="526DA335" w14:textId="59BC2309" w:rsidR="00834316" w:rsidRPr="00300866" w:rsidRDefault="00D00FE8" w:rsidP="00C2097C">
      <w:pPr>
        <w:spacing w:after="180"/>
        <w:jc w:val="both"/>
        <w:rPr>
          <w:color w:val="000000" w:themeColor="text1"/>
        </w:rPr>
      </w:pPr>
      <w:r w:rsidRPr="00300866">
        <w:t>As Table 7 illustrates, the IQR and Z-score methods detected zero outliers, a result explained by the large IQR (53.5 cm) and SD (30.19 cm), which encompass even extreme observations within standard thresholds. This is a known limitation of classical outlier methods for bimodal distributions. In contrast, Isolation Forest, which uses information-theoretic path lengths and is distribution-free, identified 18 observations (4.8%) as anomalous, concentrated at the distributional extremes (44.0-47.5 cm and 143.0-160.5 cm). Isolation Forest has been shown to outperform classical methods on non-Gaussian datasets.</w:t>
      </w:r>
    </w:p>
    <w:p w14:paraId="531AFF05" w14:textId="472FCD29" w:rsidR="00834316" w:rsidRPr="00300866" w:rsidRDefault="00C87419" w:rsidP="007C78B2">
      <w:pPr>
        <w:pStyle w:val="Heading3"/>
        <w:jc w:val="both"/>
        <w:rPr>
          <w:b w:val="0"/>
          <w:bCs w:val="0"/>
          <w:i w:val="0"/>
          <w:iCs w:val="0"/>
          <w:color w:val="000000" w:themeColor="text1"/>
          <w:lang w:val="en-GB"/>
        </w:rPr>
      </w:pPr>
      <w:r w:rsidRPr="00300866">
        <w:rPr>
          <w:i w:val="0"/>
          <w:iCs w:val="0"/>
          <w:color w:val="000000" w:themeColor="text1"/>
          <w:lang w:val="en-GB"/>
        </w:rPr>
        <w:lastRenderedPageBreak/>
        <w:t>Table 7</w:t>
      </w:r>
      <w:r w:rsidR="00D00FE8" w:rsidRPr="00300866">
        <w:rPr>
          <w:i w:val="0"/>
          <w:iCs w:val="0"/>
          <w:color w:val="000000" w:themeColor="text1"/>
          <w:lang w:val="en-GB"/>
        </w:rPr>
        <w:t>.</w:t>
      </w:r>
      <w:r w:rsidRPr="00300866">
        <w:rPr>
          <w:i w:val="0"/>
          <w:iCs w:val="0"/>
          <w:color w:val="000000" w:themeColor="text1"/>
          <w:lang w:val="en-GB"/>
        </w:rPr>
        <w:t xml:space="preserve"> </w:t>
      </w:r>
      <w:r w:rsidRPr="00300866">
        <w:rPr>
          <w:b w:val="0"/>
          <w:bCs w:val="0"/>
          <w:i w:val="0"/>
          <w:iCs w:val="0"/>
          <w:color w:val="000000" w:themeColor="text1"/>
          <w:lang w:val="en-GB"/>
        </w:rPr>
        <w:t xml:space="preserve">Outlier </w:t>
      </w:r>
      <w:r w:rsidR="00D00FE8" w:rsidRPr="00300866">
        <w:rPr>
          <w:b w:val="0"/>
          <w:bCs w:val="0"/>
          <w:i w:val="0"/>
          <w:iCs w:val="0"/>
          <w:color w:val="000000" w:themeColor="text1"/>
          <w:lang w:val="en-GB"/>
        </w:rPr>
        <w:t>d</w:t>
      </w:r>
      <w:r w:rsidRPr="00300866">
        <w:rPr>
          <w:b w:val="0"/>
          <w:bCs w:val="0"/>
          <w:i w:val="0"/>
          <w:iCs w:val="0"/>
          <w:color w:val="000000" w:themeColor="text1"/>
          <w:lang w:val="en-GB"/>
        </w:rPr>
        <w:t xml:space="preserve">etection </w:t>
      </w:r>
      <w:r w:rsidR="00D00FE8" w:rsidRPr="00300866">
        <w:rPr>
          <w:b w:val="0"/>
          <w:bCs w:val="0"/>
          <w:i w:val="0"/>
          <w:iCs w:val="0"/>
          <w:color w:val="000000" w:themeColor="text1"/>
          <w:lang w:val="en-GB"/>
        </w:rPr>
        <w:t>s</w:t>
      </w:r>
      <w:r w:rsidRPr="00300866">
        <w:rPr>
          <w:b w:val="0"/>
          <w:bCs w:val="0"/>
          <w:i w:val="0"/>
          <w:iCs w:val="0"/>
          <w:color w:val="000000" w:themeColor="text1"/>
          <w:lang w:val="en-GB"/>
        </w:rPr>
        <w:t>ummary</w:t>
      </w:r>
    </w:p>
    <w:tbl>
      <w:tblPr>
        <w:tblStyle w:val="TableGrid"/>
        <w:tblW w:w="10218" w:type="dxa"/>
        <w:tblLook w:val="0000" w:firstRow="0" w:lastRow="0" w:firstColumn="0" w:lastColumn="0" w:noHBand="0" w:noVBand="0"/>
      </w:tblPr>
      <w:tblGrid>
        <w:gridCol w:w="1836"/>
        <w:gridCol w:w="1300"/>
        <w:gridCol w:w="1300"/>
        <w:gridCol w:w="5782"/>
      </w:tblGrid>
      <w:tr w:rsidR="00834316" w:rsidRPr="00300866" w14:paraId="0ED5CE10" w14:textId="77777777" w:rsidTr="00B21483">
        <w:tc>
          <w:tcPr>
            <w:tcW w:w="1836" w:type="dxa"/>
          </w:tcPr>
          <w:p w14:paraId="4DB649B1" w14:textId="5FADC362" w:rsidR="00834316" w:rsidRPr="00300866" w:rsidRDefault="00C87419" w:rsidP="007C78B2">
            <w:pPr>
              <w:jc w:val="both"/>
              <w:rPr>
                <w:color w:val="000000" w:themeColor="text1"/>
              </w:rPr>
            </w:pPr>
            <w:r w:rsidRPr="00300866">
              <w:rPr>
                <w:b/>
                <w:bCs/>
                <w:color w:val="000000" w:themeColor="text1"/>
              </w:rPr>
              <w:t>Method</w:t>
            </w:r>
          </w:p>
        </w:tc>
        <w:tc>
          <w:tcPr>
            <w:tcW w:w="1300" w:type="dxa"/>
          </w:tcPr>
          <w:p w14:paraId="6535F433" w14:textId="77777777" w:rsidR="00834316" w:rsidRPr="00300866" w:rsidRDefault="00C87419" w:rsidP="007C78B2">
            <w:pPr>
              <w:jc w:val="both"/>
              <w:rPr>
                <w:color w:val="000000" w:themeColor="text1"/>
              </w:rPr>
            </w:pPr>
            <w:r w:rsidRPr="00300866">
              <w:rPr>
                <w:b/>
                <w:bCs/>
                <w:color w:val="000000" w:themeColor="text1"/>
              </w:rPr>
              <w:t>n Outliers</w:t>
            </w:r>
          </w:p>
        </w:tc>
        <w:tc>
          <w:tcPr>
            <w:tcW w:w="1300" w:type="dxa"/>
          </w:tcPr>
          <w:p w14:paraId="61E62DC1" w14:textId="77777777" w:rsidR="00834316" w:rsidRPr="00300866" w:rsidRDefault="00C87419" w:rsidP="007C78B2">
            <w:pPr>
              <w:jc w:val="both"/>
              <w:rPr>
                <w:color w:val="000000" w:themeColor="text1"/>
              </w:rPr>
            </w:pPr>
            <w:r w:rsidRPr="00300866">
              <w:rPr>
                <w:b/>
                <w:bCs/>
                <w:color w:val="000000" w:themeColor="text1"/>
              </w:rPr>
              <w:t>% of N</w:t>
            </w:r>
          </w:p>
        </w:tc>
        <w:tc>
          <w:tcPr>
            <w:tcW w:w="5782" w:type="dxa"/>
          </w:tcPr>
          <w:p w14:paraId="56762E29" w14:textId="77777777" w:rsidR="00834316" w:rsidRPr="00300866" w:rsidRDefault="00C87419" w:rsidP="007C78B2">
            <w:pPr>
              <w:jc w:val="both"/>
              <w:rPr>
                <w:color w:val="000000" w:themeColor="text1"/>
              </w:rPr>
            </w:pPr>
            <w:r w:rsidRPr="00300866">
              <w:rPr>
                <w:b/>
                <w:bCs/>
                <w:color w:val="000000" w:themeColor="text1"/>
              </w:rPr>
              <w:t>Notes</w:t>
            </w:r>
          </w:p>
        </w:tc>
      </w:tr>
      <w:tr w:rsidR="00834316" w:rsidRPr="00300866" w14:paraId="34BAAD6E" w14:textId="77777777" w:rsidTr="00B21483">
        <w:tc>
          <w:tcPr>
            <w:tcW w:w="1836" w:type="dxa"/>
          </w:tcPr>
          <w:p w14:paraId="3B4EF642" w14:textId="60B91BB9" w:rsidR="00834316" w:rsidRPr="00300866" w:rsidRDefault="00C87419" w:rsidP="007C78B2">
            <w:pPr>
              <w:jc w:val="both"/>
              <w:rPr>
                <w:color w:val="000000" w:themeColor="text1"/>
              </w:rPr>
            </w:pPr>
            <w:r w:rsidRPr="00300866">
              <w:rPr>
                <w:color w:val="000000" w:themeColor="text1"/>
              </w:rPr>
              <w:t xml:space="preserve">IQR </w:t>
            </w:r>
          </w:p>
        </w:tc>
        <w:tc>
          <w:tcPr>
            <w:tcW w:w="1300" w:type="dxa"/>
          </w:tcPr>
          <w:p w14:paraId="5F4A0F87" w14:textId="77777777" w:rsidR="00834316" w:rsidRPr="00300866" w:rsidRDefault="00C87419" w:rsidP="007C78B2">
            <w:pPr>
              <w:jc w:val="both"/>
              <w:rPr>
                <w:color w:val="000000" w:themeColor="text1"/>
              </w:rPr>
            </w:pPr>
            <w:r w:rsidRPr="00300866">
              <w:rPr>
                <w:color w:val="000000" w:themeColor="text1"/>
              </w:rPr>
              <w:t>0</w:t>
            </w:r>
          </w:p>
        </w:tc>
        <w:tc>
          <w:tcPr>
            <w:tcW w:w="1300" w:type="dxa"/>
          </w:tcPr>
          <w:p w14:paraId="374287CF" w14:textId="77777777" w:rsidR="00834316" w:rsidRPr="00300866" w:rsidRDefault="00C87419" w:rsidP="007C78B2">
            <w:pPr>
              <w:jc w:val="both"/>
              <w:rPr>
                <w:color w:val="000000" w:themeColor="text1"/>
              </w:rPr>
            </w:pPr>
            <w:r w:rsidRPr="00300866">
              <w:rPr>
                <w:color w:val="000000" w:themeColor="text1"/>
              </w:rPr>
              <w:t>0.0%</w:t>
            </w:r>
          </w:p>
        </w:tc>
        <w:tc>
          <w:tcPr>
            <w:tcW w:w="5782" w:type="dxa"/>
          </w:tcPr>
          <w:p w14:paraId="0E60DAE8" w14:textId="4633C728" w:rsidR="00834316" w:rsidRPr="00300866" w:rsidRDefault="00C87419" w:rsidP="007C78B2">
            <w:pPr>
              <w:jc w:val="both"/>
              <w:rPr>
                <w:color w:val="000000" w:themeColor="text1"/>
              </w:rPr>
            </w:pPr>
            <w:r w:rsidRPr="00300866">
              <w:rPr>
                <w:color w:val="000000" w:themeColor="text1"/>
              </w:rPr>
              <w:t xml:space="preserve">No values outside Q1 </w:t>
            </w:r>
            <w:r w:rsidR="00354BCE" w:rsidRPr="00300866">
              <w:rPr>
                <w:color w:val="000000" w:themeColor="text1"/>
              </w:rPr>
              <w:t>-</w:t>
            </w:r>
            <w:r w:rsidRPr="00300866">
              <w:rPr>
                <w:color w:val="000000" w:themeColor="text1"/>
              </w:rPr>
              <w:t xml:space="preserve"> 1.5×IQR or Q3 + 1.5×IQR</w:t>
            </w:r>
          </w:p>
        </w:tc>
      </w:tr>
      <w:tr w:rsidR="00834316" w:rsidRPr="00300866" w14:paraId="42446406" w14:textId="77777777" w:rsidTr="00B21483">
        <w:tc>
          <w:tcPr>
            <w:tcW w:w="1836" w:type="dxa"/>
          </w:tcPr>
          <w:p w14:paraId="789C22CF" w14:textId="222AD84F" w:rsidR="00834316" w:rsidRPr="00300866" w:rsidRDefault="00C87419" w:rsidP="007C78B2">
            <w:pPr>
              <w:jc w:val="both"/>
              <w:rPr>
                <w:color w:val="000000" w:themeColor="text1"/>
              </w:rPr>
            </w:pPr>
            <w:r w:rsidRPr="00300866">
              <w:rPr>
                <w:color w:val="000000" w:themeColor="text1"/>
              </w:rPr>
              <w:t>Z-score</w:t>
            </w:r>
          </w:p>
        </w:tc>
        <w:tc>
          <w:tcPr>
            <w:tcW w:w="1300" w:type="dxa"/>
          </w:tcPr>
          <w:p w14:paraId="18F054D7" w14:textId="77777777" w:rsidR="00834316" w:rsidRPr="00300866" w:rsidRDefault="00C87419" w:rsidP="007C78B2">
            <w:pPr>
              <w:jc w:val="both"/>
              <w:rPr>
                <w:color w:val="000000" w:themeColor="text1"/>
              </w:rPr>
            </w:pPr>
            <w:r w:rsidRPr="00300866">
              <w:rPr>
                <w:color w:val="000000" w:themeColor="text1"/>
              </w:rPr>
              <w:t>0</w:t>
            </w:r>
          </w:p>
        </w:tc>
        <w:tc>
          <w:tcPr>
            <w:tcW w:w="1300" w:type="dxa"/>
          </w:tcPr>
          <w:p w14:paraId="56F37653" w14:textId="77777777" w:rsidR="00834316" w:rsidRPr="00300866" w:rsidRDefault="00C87419" w:rsidP="007C78B2">
            <w:pPr>
              <w:jc w:val="both"/>
              <w:rPr>
                <w:color w:val="000000" w:themeColor="text1"/>
              </w:rPr>
            </w:pPr>
            <w:r w:rsidRPr="00300866">
              <w:rPr>
                <w:color w:val="000000" w:themeColor="text1"/>
              </w:rPr>
              <w:t>0.0%</w:t>
            </w:r>
          </w:p>
        </w:tc>
        <w:tc>
          <w:tcPr>
            <w:tcW w:w="5782" w:type="dxa"/>
          </w:tcPr>
          <w:p w14:paraId="550F2D29" w14:textId="77777777" w:rsidR="00834316" w:rsidRPr="00300866" w:rsidRDefault="00C87419" w:rsidP="007C78B2">
            <w:pPr>
              <w:jc w:val="both"/>
              <w:rPr>
                <w:color w:val="000000" w:themeColor="text1"/>
              </w:rPr>
            </w:pPr>
            <w:r w:rsidRPr="00300866">
              <w:rPr>
                <w:color w:val="000000" w:themeColor="text1"/>
              </w:rPr>
              <w:t>No values exceed |z| = 3 SD from mean</w:t>
            </w:r>
          </w:p>
        </w:tc>
      </w:tr>
      <w:tr w:rsidR="00834316" w:rsidRPr="00300866" w14:paraId="265A1AB6" w14:textId="77777777" w:rsidTr="00B21483">
        <w:tc>
          <w:tcPr>
            <w:tcW w:w="1836" w:type="dxa"/>
          </w:tcPr>
          <w:p w14:paraId="54BE03C2" w14:textId="421087EC" w:rsidR="00834316" w:rsidRPr="00300866" w:rsidRDefault="00C87419" w:rsidP="007C78B2">
            <w:pPr>
              <w:jc w:val="both"/>
              <w:rPr>
                <w:color w:val="000000" w:themeColor="text1"/>
              </w:rPr>
            </w:pPr>
            <w:r w:rsidRPr="00300866">
              <w:rPr>
                <w:color w:val="000000" w:themeColor="text1"/>
              </w:rPr>
              <w:t>Isolation Forest</w:t>
            </w:r>
          </w:p>
        </w:tc>
        <w:tc>
          <w:tcPr>
            <w:tcW w:w="1300" w:type="dxa"/>
          </w:tcPr>
          <w:p w14:paraId="18A3118E" w14:textId="77777777" w:rsidR="00834316" w:rsidRPr="00300866" w:rsidRDefault="00C87419" w:rsidP="007C78B2">
            <w:pPr>
              <w:jc w:val="both"/>
              <w:rPr>
                <w:color w:val="000000" w:themeColor="text1"/>
              </w:rPr>
            </w:pPr>
            <w:r w:rsidRPr="00300866">
              <w:rPr>
                <w:color w:val="000000" w:themeColor="text1"/>
              </w:rPr>
              <w:t>18</w:t>
            </w:r>
          </w:p>
        </w:tc>
        <w:tc>
          <w:tcPr>
            <w:tcW w:w="1300" w:type="dxa"/>
          </w:tcPr>
          <w:p w14:paraId="42E53387" w14:textId="77777777" w:rsidR="00834316" w:rsidRPr="00300866" w:rsidRDefault="00C87419" w:rsidP="007C78B2">
            <w:pPr>
              <w:jc w:val="both"/>
              <w:rPr>
                <w:color w:val="000000" w:themeColor="text1"/>
              </w:rPr>
            </w:pPr>
            <w:r w:rsidRPr="00300866">
              <w:rPr>
                <w:color w:val="000000" w:themeColor="text1"/>
              </w:rPr>
              <w:t>4.8%</w:t>
            </w:r>
          </w:p>
        </w:tc>
        <w:tc>
          <w:tcPr>
            <w:tcW w:w="5782" w:type="dxa"/>
          </w:tcPr>
          <w:p w14:paraId="6DF68BB2" w14:textId="77777777" w:rsidR="00834316" w:rsidRPr="00300866" w:rsidRDefault="00C87419" w:rsidP="007C78B2">
            <w:pPr>
              <w:jc w:val="both"/>
              <w:rPr>
                <w:color w:val="000000" w:themeColor="text1"/>
              </w:rPr>
            </w:pPr>
            <w:r w:rsidRPr="00300866">
              <w:rPr>
                <w:color w:val="000000" w:themeColor="text1"/>
              </w:rPr>
              <w:t>Extremes: 44–47.5 cm (small) and 143–160.5 cm (large)</w:t>
            </w:r>
          </w:p>
        </w:tc>
      </w:tr>
    </w:tbl>
    <w:p w14:paraId="69BF72EF" w14:textId="77777777" w:rsidR="00834316" w:rsidRPr="00300866" w:rsidRDefault="00834316" w:rsidP="00843A40">
      <w:pPr>
        <w:jc w:val="both"/>
        <w:rPr>
          <w:color w:val="000000" w:themeColor="text1"/>
        </w:rPr>
      </w:pPr>
    </w:p>
    <w:p w14:paraId="1CCFFB25" w14:textId="34416AA1" w:rsidR="00843A40" w:rsidRPr="00300866" w:rsidRDefault="00843A40" w:rsidP="00843A40">
      <w:pPr>
        <w:spacing w:after="180"/>
        <w:jc w:val="both"/>
        <w:rPr>
          <w:color w:val="000000" w:themeColor="text1"/>
        </w:rPr>
      </w:pPr>
      <w:r w:rsidRPr="00300866">
        <w:t>These contrasting diagnostic capabilities are visually mapped in Figure 6. Subplots (a) and (b) illustrate how the inflated thresholds of the IQR bounds and the Z-score limit (|z| = 3) exceed all data points, leaving the extreme tails unflagged because of the high variance induced by the bimodal gap. Conversely, subplot (c) shows that the non-parametric Isolation Forest effectively isolates anomalies from the main structural sub-populations. It flags the lowest points under 50 cm and the highest points above 140 cm (red markers) at the fringes of both ranks, confirming that an isolation-based approach can bypass the masking effect caused by the underlying data split.</w:t>
      </w:r>
    </w:p>
    <w:p w14:paraId="70A92B37" w14:textId="77777777" w:rsidR="00834316" w:rsidRPr="00300866" w:rsidRDefault="00C87419" w:rsidP="007C78B2">
      <w:pPr>
        <w:spacing w:before="180" w:after="90"/>
        <w:jc w:val="both"/>
        <w:rPr>
          <w:color w:val="000000" w:themeColor="text1"/>
        </w:rPr>
      </w:pPr>
      <w:r w:rsidRPr="00300866">
        <w:rPr>
          <w:noProof/>
          <w:color w:val="000000" w:themeColor="text1"/>
        </w:rPr>
        <w:drawing>
          <wp:inline distT="0" distB="0" distL="0" distR="0" wp14:anchorId="1582D83A" wp14:editId="7EA672D7">
            <wp:extent cx="6457582" cy="2446379"/>
            <wp:effectExtent l="0" t="0" r="0" b="5080"/>
            <wp:docPr id="1044033321" name="Picture 104403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2"/>
                    <a:srcRect t="7527"/>
                    <a:stretch>
                      <a:fillRect/>
                    </a:stretch>
                  </pic:blipFill>
                  <pic:spPr bwMode="auto">
                    <a:xfrm>
                      <a:off x="0" y="0"/>
                      <a:ext cx="6531807" cy="2474498"/>
                    </a:xfrm>
                    <a:prstGeom prst="rect">
                      <a:avLst/>
                    </a:prstGeom>
                    <a:ln>
                      <a:noFill/>
                    </a:ln>
                    <a:extLst>
                      <a:ext uri="{53640926-AAD7-44D8-BBD7-CCE9431645EC}">
                        <a14:shadowObscured xmlns:a14="http://schemas.microsoft.com/office/drawing/2010/main"/>
                      </a:ext>
                    </a:extLst>
                  </pic:spPr>
                </pic:pic>
              </a:graphicData>
            </a:graphic>
          </wp:inline>
        </w:drawing>
      </w:r>
    </w:p>
    <w:p w14:paraId="24EBC881" w14:textId="1D6AC88F" w:rsidR="00834316" w:rsidRPr="00300866" w:rsidRDefault="00C87419" w:rsidP="007C78B2">
      <w:pPr>
        <w:spacing w:before="80" w:after="300"/>
        <w:jc w:val="both"/>
        <w:rPr>
          <w:color w:val="000000" w:themeColor="text1"/>
        </w:rPr>
      </w:pPr>
      <w:r w:rsidRPr="00300866">
        <w:rPr>
          <w:b/>
          <w:bCs/>
          <w:color w:val="000000" w:themeColor="text1"/>
        </w:rPr>
        <w:t xml:space="preserve">Figure </w:t>
      </w:r>
      <w:r w:rsidR="0037421A" w:rsidRPr="00300866">
        <w:rPr>
          <w:b/>
          <w:bCs/>
          <w:color w:val="000000" w:themeColor="text1"/>
        </w:rPr>
        <w:t>6</w:t>
      </w:r>
      <w:r w:rsidR="00843A40" w:rsidRPr="00300866">
        <w:rPr>
          <w:b/>
          <w:bCs/>
          <w:color w:val="000000" w:themeColor="text1"/>
        </w:rPr>
        <w:t>.</w:t>
      </w:r>
      <w:r w:rsidRPr="00300866">
        <w:rPr>
          <w:color w:val="000000" w:themeColor="text1"/>
        </w:rPr>
        <w:t xml:space="preserve"> Outlier detection</w:t>
      </w:r>
      <w:r w:rsidR="00E67290" w:rsidRPr="00300866">
        <w:rPr>
          <w:color w:val="000000" w:themeColor="text1"/>
        </w:rPr>
        <w:t xml:space="preserve"> in diameter data</w:t>
      </w:r>
      <w:r w:rsidRPr="00300866">
        <w:rPr>
          <w:color w:val="000000" w:themeColor="text1"/>
        </w:rPr>
        <w:t xml:space="preserve"> </w:t>
      </w:r>
    </w:p>
    <w:p w14:paraId="0477C985" w14:textId="5B27801D" w:rsidR="00834316" w:rsidRPr="00300866" w:rsidRDefault="008E4E78" w:rsidP="007C78B2">
      <w:pPr>
        <w:pStyle w:val="Heading2"/>
        <w:jc w:val="both"/>
        <w:rPr>
          <w:color w:val="000000" w:themeColor="text1"/>
          <w:sz w:val="24"/>
          <w:szCs w:val="24"/>
          <w:lang w:val="en-GB"/>
        </w:rPr>
      </w:pPr>
      <w:r w:rsidRPr="00300866">
        <w:rPr>
          <w:color w:val="000000" w:themeColor="text1"/>
          <w:sz w:val="24"/>
          <w:szCs w:val="24"/>
          <w:lang w:val="en-GB"/>
        </w:rPr>
        <w:t>3</w:t>
      </w:r>
      <w:r w:rsidR="00C87419" w:rsidRPr="00300866">
        <w:rPr>
          <w:color w:val="000000" w:themeColor="text1"/>
          <w:sz w:val="24"/>
          <w:szCs w:val="24"/>
          <w:lang w:val="en-GB"/>
        </w:rPr>
        <w:t>.6 Machine Learning Results</w:t>
      </w:r>
    </w:p>
    <w:p w14:paraId="027A9FD4" w14:textId="2D18235C" w:rsidR="00834316" w:rsidRPr="00300866" w:rsidRDefault="005F55E5" w:rsidP="00C72E81">
      <w:pPr>
        <w:spacing w:after="180"/>
        <w:jc w:val="both"/>
        <w:rPr>
          <w:color w:val="000000" w:themeColor="text1"/>
        </w:rPr>
      </w:pPr>
      <w:r w:rsidRPr="00300866">
        <w:t>PCA applied to the five-dimensional normalised feature matrix explained 99.23% of variance on PC1 and 0.77% on PC2 (Table 8). Because all five features are deterministic monotonic transformations of the same univariate diameter vector, this result is a mathematically expected consequence of a single underlying degree of freedom rather than an empirical discovery of dimensional structure. K-Means (k = 3) produced three clusters: Cluster 1 (Small, n = 48, μ = 56.3 cm), Cluster 2 (Medium, n = 172, μ = 65.7 cm), and Cluster 3 (Large, n = 153, μ = 122.9 cm); WCSS = 54.41. These clusters correspond to the near-MCD, transitional, and high-MCD size classes of Cameroon's regulatory framework, analogous to the diameter class structure described by Gourlet-Fleury et al. (2004) for Central African managed forests.</w:t>
      </w:r>
    </w:p>
    <w:p w14:paraId="35523772" w14:textId="069BBED5" w:rsidR="00834316" w:rsidRPr="00300866" w:rsidRDefault="00C87419" w:rsidP="007C78B2">
      <w:pPr>
        <w:pStyle w:val="Heading3"/>
        <w:jc w:val="both"/>
        <w:rPr>
          <w:b w:val="0"/>
          <w:bCs w:val="0"/>
          <w:i w:val="0"/>
          <w:iCs w:val="0"/>
          <w:color w:val="000000" w:themeColor="text1"/>
          <w:lang w:val="en-GB"/>
        </w:rPr>
      </w:pPr>
      <w:r w:rsidRPr="00300866">
        <w:rPr>
          <w:i w:val="0"/>
          <w:iCs w:val="0"/>
          <w:color w:val="000000" w:themeColor="text1"/>
          <w:lang w:val="en-GB"/>
        </w:rPr>
        <w:t>Table 8</w:t>
      </w:r>
      <w:r w:rsidR="0038258A" w:rsidRPr="00300866">
        <w:rPr>
          <w:i w:val="0"/>
          <w:iCs w:val="0"/>
          <w:color w:val="000000" w:themeColor="text1"/>
          <w:lang w:val="en-GB"/>
        </w:rPr>
        <w:t>.</w:t>
      </w:r>
      <w:r w:rsidRPr="00300866">
        <w:rPr>
          <w:b w:val="0"/>
          <w:bCs w:val="0"/>
          <w:i w:val="0"/>
          <w:iCs w:val="0"/>
          <w:color w:val="000000" w:themeColor="text1"/>
          <w:lang w:val="en-GB"/>
        </w:rPr>
        <w:t xml:space="preserve"> PCA </w:t>
      </w:r>
      <w:r w:rsidR="0038258A" w:rsidRPr="00300866">
        <w:rPr>
          <w:b w:val="0"/>
          <w:bCs w:val="0"/>
          <w:i w:val="0"/>
          <w:iCs w:val="0"/>
          <w:color w:val="000000" w:themeColor="text1"/>
          <w:lang w:val="en-GB"/>
        </w:rPr>
        <w:t>e</w:t>
      </w:r>
      <w:r w:rsidRPr="00300866">
        <w:rPr>
          <w:b w:val="0"/>
          <w:bCs w:val="0"/>
          <w:i w:val="0"/>
          <w:iCs w:val="0"/>
          <w:color w:val="000000" w:themeColor="text1"/>
          <w:lang w:val="en-GB"/>
        </w:rPr>
        <w:t xml:space="preserve">xplained </w:t>
      </w:r>
      <w:r w:rsidR="0038258A" w:rsidRPr="00300866">
        <w:rPr>
          <w:b w:val="0"/>
          <w:bCs w:val="0"/>
          <w:i w:val="0"/>
          <w:iCs w:val="0"/>
          <w:color w:val="000000" w:themeColor="text1"/>
          <w:lang w:val="en-GB"/>
        </w:rPr>
        <w:t>v</w:t>
      </w:r>
      <w:r w:rsidRPr="00300866">
        <w:rPr>
          <w:b w:val="0"/>
          <w:bCs w:val="0"/>
          <w:i w:val="0"/>
          <w:iCs w:val="0"/>
          <w:color w:val="000000" w:themeColor="text1"/>
          <w:lang w:val="en-GB"/>
        </w:rPr>
        <w:t>ariance</w:t>
      </w:r>
    </w:p>
    <w:tbl>
      <w:tblPr>
        <w:tblStyle w:val="TableGrid"/>
        <w:tblW w:w="7309" w:type="dxa"/>
        <w:tblLook w:val="0000" w:firstRow="0" w:lastRow="0" w:firstColumn="0" w:lastColumn="0" w:noHBand="0" w:noVBand="0"/>
      </w:tblPr>
      <w:tblGrid>
        <w:gridCol w:w="2639"/>
        <w:gridCol w:w="2000"/>
        <w:gridCol w:w="2670"/>
      </w:tblGrid>
      <w:tr w:rsidR="00834316" w:rsidRPr="00300866" w14:paraId="15AA2127" w14:textId="77777777" w:rsidTr="00C72E81">
        <w:tc>
          <w:tcPr>
            <w:tcW w:w="2639" w:type="dxa"/>
          </w:tcPr>
          <w:p w14:paraId="2E25E96F" w14:textId="77777777" w:rsidR="00834316" w:rsidRPr="00300866" w:rsidRDefault="00C87419" w:rsidP="007C78B2">
            <w:pPr>
              <w:jc w:val="both"/>
              <w:rPr>
                <w:color w:val="000000" w:themeColor="text1"/>
              </w:rPr>
            </w:pPr>
            <w:r w:rsidRPr="00300866">
              <w:rPr>
                <w:b/>
                <w:bCs/>
                <w:color w:val="000000" w:themeColor="text1"/>
              </w:rPr>
              <w:t>Component</w:t>
            </w:r>
          </w:p>
        </w:tc>
        <w:tc>
          <w:tcPr>
            <w:tcW w:w="2000" w:type="dxa"/>
          </w:tcPr>
          <w:p w14:paraId="7F7909B5" w14:textId="77777777" w:rsidR="00834316" w:rsidRPr="00300866" w:rsidRDefault="00C87419" w:rsidP="007C78B2">
            <w:pPr>
              <w:jc w:val="both"/>
              <w:rPr>
                <w:color w:val="000000" w:themeColor="text1"/>
              </w:rPr>
            </w:pPr>
            <w:r w:rsidRPr="00300866">
              <w:rPr>
                <w:b/>
                <w:bCs/>
                <w:color w:val="000000" w:themeColor="text1"/>
              </w:rPr>
              <w:t>Eigenvalue</w:t>
            </w:r>
          </w:p>
        </w:tc>
        <w:tc>
          <w:tcPr>
            <w:tcW w:w="2670" w:type="dxa"/>
          </w:tcPr>
          <w:p w14:paraId="61766268" w14:textId="77777777" w:rsidR="00834316" w:rsidRPr="00300866" w:rsidRDefault="00C87419" w:rsidP="007C78B2">
            <w:pPr>
              <w:jc w:val="both"/>
              <w:rPr>
                <w:color w:val="000000" w:themeColor="text1"/>
              </w:rPr>
            </w:pPr>
            <w:r w:rsidRPr="00300866">
              <w:rPr>
                <w:b/>
                <w:bCs/>
                <w:color w:val="000000" w:themeColor="text1"/>
              </w:rPr>
              <w:t>% Variance Explained</w:t>
            </w:r>
          </w:p>
        </w:tc>
      </w:tr>
      <w:tr w:rsidR="00834316" w:rsidRPr="00300866" w14:paraId="46AD4C5F" w14:textId="77777777" w:rsidTr="00C72E81">
        <w:tc>
          <w:tcPr>
            <w:tcW w:w="2639" w:type="dxa"/>
          </w:tcPr>
          <w:p w14:paraId="3AC681D3" w14:textId="77777777" w:rsidR="00834316" w:rsidRPr="00300866" w:rsidRDefault="00C87419" w:rsidP="007C78B2">
            <w:pPr>
              <w:jc w:val="both"/>
              <w:rPr>
                <w:color w:val="000000" w:themeColor="text1"/>
              </w:rPr>
            </w:pPr>
            <w:r w:rsidRPr="00300866">
              <w:rPr>
                <w:color w:val="000000" w:themeColor="text1"/>
              </w:rPr>
              <w:t>PC1</w:t>
            </w:r>
          </w:p>
        </w:tc>
        <w:tc>
          <w:tcPr>
            <w:tcW w:w="2000" w:type="dxa"/>
          </w:tcPr>
          <w:p w14:paraId="6C6F5F61" w14:textId="77777777" w:rsidR="00834316" w:rsidRPr="00300866" w:rsidRDefault="00C87419" w:rsidP="007C78B2">
            <w:pPr>
              <w:jc w:val="both"/>
              <w:rPr>
                <w:color w:val="000000" w:themeColor="text1"/>
              </w:rPr>
            </w:pPr>
            <w:r w:rsidRPr="00300866">
              <w:rPr>
                <w:color w:val="000000" w:themeColor="text1"/>
              </w:rPr>
              <w:t>4.961</w:t>
            </w:r>
          </w:p>
        </w:tc>
        <w:tc>
          <w:tcPr>
            <w:tcW w:w="2670" w:type="dxa"/>
          </w:tcPr>
          <w:p w14:paraId="07AB0361" w14:textId="77777777" w:rsidR="00834316" w:rsidRPr="00300866" w:rsidRDefault="00C87419" w:rsidP="007C78B2">
            <w:pPr>
              <w:jc w:val="both"/>
              <w:rPr>
                <w:color w:val="000000" w:themeColor="text1"/>
              </w:rPr>
            </w:pPr>
            <w:r w:rsidRPr="00300866">
              <w:rPr>
                <w:color w:val="000000" w:themeColor="text1"/>
              </w:rPr>
              <w:t>99.23%</w:t>
            </w:r>
          </w:p>
        </w:tc>
      </w:tr>
      <w:tr w:rsidR="00834316" w:rsidRPr="00300866" w14:paraId="0151E172" w14:textId="77777777" w:rsidTr="00C72E81">
        <w:tc>
          <w:tcPr>
            <w:tcW w:w="2639" w:type="dxa"/>
          </w:tcPr>
          <w:p w14:paraId="0157B1D5" w14:textId="77777777" w:rsidR="00834316" w:rsidRPr="00300866" w:rsidRDefault="00C87419" w:rsidP="007C78B2">
            <w:pPr>
              <w:jc w:val="both"/>
              <w:rPr>
                <w:color w:val="000000" w:themeColor="text1"/>
              </w:rPr>
            </w:pPr>
            <w:r w:rsidRPr="00300866">
              <w:rPr>
                <w:color w:val="000000" w:themeColor="text1"/>
              </w:rPr>
              <w:t>PC2</w:t>
            </w:r>
          </w:p>
        </w:tc>
        <w:tc>
          <w:tcPr>
            <w:tcW w:w="2000" w:type="dxa"/>
          </w:tcPr>
          <w:p w14:paraId="1C4DD946" w14:textId="77777777" w:rsidR="00834316" w:rsidRPr="00300866" w:rsidRDefault="00C87419" w:rsidP="007C78B2">
            <w:pPr>
              <w:jc w:val="both"/>
              <w:rPr>
                <w:color w:val="000000" w:themeColor="text1"/>
              </w:rPr>
            </w:pPr>
            <w:r w:rsidRPr="00300866">
              <w:rPr>
                <w:color w:val="000000" w:themeColor="text1"/>
              </w:rPr>
              <w:t>0.039</w:t>
            </w:r>
          </w:p>
        </w:tc>
        <w:tc>
          <w:tcPr>
            <w:tcW w:w="2670" w:type="dxa"/>
          </w:tcPr>
          <w:p w14:paraId="7195224D" w14:textId="77777777" w:rsidR="00834316" w:rsidRPr="00300866" w:rsidRDefault="00C87419" w:rsidP="007C78B2">
            <w:pPr>
              <w:jc w:val="both"/>
              <w:rPr>
                <w:color w:val="000000" w:themeColor="text1"/>
              </w:rPr>
            </w:pPr>
            <w:r w:rsidRPr="00300866">
              <w:rPr>
                <w:color w:val="000000" w:themeColor="text1"/>
              </w:rPr>
              <w:t>0.77%</w:t>
            </w:r>
          </w:p>
        </w:tc>
      </w:tr>
      <w:tr w:rsidR="00834316" w:rsidRPr="00300866" w14:paraId="4940A194" w14:textId="77777777" w:rsidTr="00C72E81">
        <w:tc>
          <w:tcPr>
            <w:tcW w:w="2639" w:type="dxa"/>
          </w:tcPr>
          <w:p w14:paraId="3D4278B4" w14:textId="77777777" w:rsidR="00834316" w:rsidRPr="00300866" w:rsidRDefault="00C87419" w:rsidP="007C78B2">
            <w:pPr>
              <w:jc w:val="both"/>
              <w:rPr>
                <w:color w:val="000000" w:themeColor="text1"/>
              </w:rPr>
            </w:pPr>
            <w:r w:rsidRPr="00300866">
              <w:rPr>
                <w:color w:val="000000" w:themeColor="text1"/>
              </w:rPr>
              <w:t>Cumulative (PC1+PC2)</w:t>
            </w:r>
          </w:p>
        </w:tc>
        <w:tc>
          <w:tcPr>
            <w:tcW w:w="2000" w:type="dxa"/>
          </w:tcPr>
          <w:p w14:paraId="3A1D6443" w14:textId="77777777" w:rsidR="00834316" w:rsidRPr="00300866" w:rsidRDefault="00C87419" w:rsidP="007C78B2">
            <w:pPr>
              <w:jc w:val="both"/>
              <w:rPr>
                <w:color w:val="000000" w:themeColor="text1"/>
              </w:rPr>
            </w:pPr>
            <w:r w:rsidRPr="00300866">
              <w:rPr>
                <w:color w:val="000000" w:themeColor="text1"/>
              </w:rPr>
              <w:t>5.000</w:t>
            </w:r>
          </w:p>
        </w:tc>
        <w:tc>
          <w:tcPr>
            <w:tcW w:w="2670" w:type="dxa"/>
          </w:tcPr>
          <w:p w14:paraId="149C3F9A" w14:textId="77777777" w:rsidR="00834316" w:rsidRPr="00300866" w:rsidRDefault="00C87419" w:rsidP="007C78B2">
            <w:pPr>
              <w:jc w:val="both"/>
              <w:rPr>
                <w:color w:val="000000" w:themeColor="text1"/>
              </w:rPr>
            </w:pPr>
            <w:r w:rsidRPr="00300866">
              <w:rPr>
                <w:color w:val="000000" w:themeColor="text1"/>
              </w:rPr>
              <w:t>100.00%</w:t>
            </w:r>
          </w:p>
        </w:tc>
      </w:tr>
    </w:tbl>
    <w:p w14:paraId="4F83922B" w14:textId="77777777" w:rsidR="00834316" w:rsidRPr="00300866" w:rsidRDefault="00834316" w:rsidP="000E5BDF">
      <w:pPr>
        <w:jc w:val="both"/>
        <w:rPr>
          <w:color w:val="000000" w:themeColor="text1"/>
        </w:rPr>
      </w:pPr>
    </w:p>
    <w:p w14:paraId="635D819A" w14:textId="6EB91CA6" w:rsidR="000E5BDF" w:rsidRPr="00300866" w:rsidRDefault="000E5BDF" w:rsidP="000E5BDF">
      <w:pPr>
        <w:spacing w:after="180"/>
        <w:jc w:val="both"/>
        <w:rPr>
          <w:color w:val="000000" w:themeColor="text1"/>
        </w:rPr>
      </w:pPr>
      <w:r w:rsidRPr="00300866">
        <w:t xml:space="preserve">These analytical groupings and dimensional traits are visually illustrated in Figure 7. Subplot (a) displays a distinct parabolic arch (horseshoe effect) along the principal component space, confirming that PC1 captures </w:t>
      </w:r>
      <w:r w:rsidRPr="00300866">
        <w:lastRenderedPageBreak/>
        <w:t>nearly all data variance (99.2%) because of the monotonic nature of the underlying scaling inputs. In subplot (b), mapping the three K-Means clusters back onto the raw diameter histogram reveals how the algorithm partitions the structural sub-populations. It also shows small (n = 48, μ = 56.3 cm), medium (n = 172, μ = 65.7 cm), and large (n = 153, μ = 122.9 cm) groups corresponding to MCD-driven diameter classes. Cluster 1 (pink) isolates the lower tail of the small population, Cluster 2 (blue) captures the rest of that first peak, and Cluster 3 (teal) isolates the entire second large-diameter peak beyond the 100 cm gap.</w:t>
      </w:r>
    </w:p>
    <w:p w14:paraId="058B4894" w14:textId="77777777" w:rsidR="00834316" w:rsidRPr="00300866" w:rsidRDefault="00C87419" w:rsidP="007C78B2">
      <w:pPr>
        <w:spacing w:before="180" w:after="90"/>
        <w:jc w:val="both"/>
        <w:rPr>
          <w:color w:val="000000" w:themeColor="text1"/>
        </w:rPr>
      </w:pPr>
      <w:r w:rsidRPr="00300866">
        <w:rPr>
          <w:noProof/>
          <w:color w:val="000000" w:themeColor="text1"/>
        </w:rPr>
        <w:drawing>
          <wp:inline distT="0" distB="0" distL="0" distR="0" wp14:anchorId="43BEFADC" wp14:editId="61EF95A1">
            <wp:extent cx="6462395" cy="3046519"/>
            <wp:effectExtent l="0" t="0" r="1905" b="1905"/>
            <wp:docPr id="183049224" name="Picture 18304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3"/>
                    <a:srcRect t="5885"/>
                    <a:stretch>
                      <a:fillRect/>
                    </a:stretch>
                  </pic:blipFill>
                  <pic:spPr bwMode="auto">
                    <a:xfrm>
                      <a:off x="0" y="0"/>
                      <a:ext cx="6511841" cy="3069829"/>
                    </a:xfrm>
                    <a:prstGeom prst="rect">
                      <a:avLst/>
                    </a:prstGeom>
                    <a:ln>
                      <a:noFill/>
                    </a:ln>
                    <a:extLst>
                      <a:ext uri="{53640926-AAD7-44D8-BBD7-CCE9431645EC}">
                        <a14:shadowObscured xmlns:a14="http://schemas.microsoft.com/office/drawing/2010/main"/>
                      </a:ext>
                    </a:extLst>
                  </pic:spPr>
                </pic:pic>
              </a:graphicData>
            </a:graphic>
          </wp:inline>
        </w:drawing>
      </w:r>
    </w:p>
    <w:p w14:paraId="4B6BF7C8" w14:textId="69DCA941" w:rsidR="00834316" w:rsidRPr="00300866" w:rsidRDefault="00C87419" w:rsidP="007C78B2">
      <w:pPr>
        <w:spacing w:before="80" w:after="300"/>
        <w:jc w:val="both"/>
        <w:rPr>
          <w:color w:val="000000" w:themeColor="text1"/>
        </w:rPr>
      </w:pPr>
      <w:r w:rsidRPr="00300866">
        <w:rPr>
          <w:b/>
          <w:bCs/>
          <w:color w:val="000000" w:themeColor="text1"/>
        </w:rPr>
        <w:t xml:space="preserve">Figure </w:t>
      </w:r>
      <w:r w:rsidR="0037421A" w:rsidRPr="00300866">
        <w:rPr>
          <w:b/>
          <w:bCs/>
          <w:color w:val="000000" w:themeColor="text1"/>
        </w:rPr>
        <w:t>7</w:t>
      </w:r>
      <w:r w:rsidR="00E74C1B" w:rsidRPr="00300866">
        <w:rPr>
          <w:b/>
          <w:bCs/>
          <w:color w:val="000000" w:themeColor="text1"/>
        </w:rPr>
        <w:t>.</w:t>
      </w:r>
      <w:r w:rsidRPr="00300866">
        <w:rPr>
          <w:color w:val="000000" w:themeColor="text1"/>
        </w:rPr>
        <w:t xml:space="preserve"> Machine learning results</w:t>
      </w:r>
      <w:r w:rsidR="00E67290" w:rsidRPr="00300866">
        <w:rPr>
          <w:color w:val="000000" w:themeColor="text1"/>
        </w:rPr>
        <w:t xml:space="preserve"> with</w:t>
      </w:r>
      <w:r w:rsidRPr="00300866">
        <w:rPr>
          <w:color w:val="000000" w:themeColor="text1"/>
        </w:rPr>
        <w:t xml:space="preserve"> PCA </w:t>
      </w:r>
      <w:r w:rsidR="00E67290" w:rsidRPr="00300866">
        <w:rPr>
          <w:color w:val="000000" w:themeColor="text1"/>
        </w:rPr>
        <w:t>and d</w:t>
      </w:r>
      <w:r w:rsidRPr="00300866">
        <w:rPr>
          <w:color w:val="000000" w:themeColor="text1"/>
        </w:rPr>
        <w:t>iameter distributions by cluster</w:t>
      </w:r>
    </w:p>
    <w:p w14:paraId="4A35DEAB" w14:textId="08B6E1ED" w:rsidR="00D40153" w:rsidRPr="00300866" w:rsidRDefault="00D40153" w:rsidP="007C78B2">
      <w:pPr>
        <w:spacing w:before="80" w:after="300"/>
        <w:jc w:val="both"/>
        <w:rPr>
          <w:color w:val="000000" w:themeColor="text1"/>
        </w:rPr>
      </w:pPr>
      <w:r w:rsidRPr="00300866">
        <w:t xml:space="preserve">These species-specific structural differences are visually resolved using the violin plots illustrated in Figure 8. The breakdown demonstrates that the overall dataset's bimodality is driven by the pooling of distinct timber species with contrasting ecological profiles and size classes. Species such as </w:t>
      </w:r>
      <w:proofErr w:type="spellStart"/>
      <w:r w:rsidRPr="00300866">
        <w:rPr>
          <w:i/>
        </w:rPr>
        <w:t>Entandrophragma</w:t>
      </w:r>
      <w:proofErr w:type="spellEnd"/>
      <w:r w:rsidRPr="00300866">
        <w:rPr>
          <w:i/>
        </w:rPr>
        <w:t xml:space="preserve"> utile</w:t>
      </w:r>
      <w:r w:rsidRPr="00300866">
        <w:t xml:space="preserve"> (Hook. f.) Sprague, </w:t>
      </w:r>
      <w:proofErr w:type="spellStart"/>
      <w:r w:rsidRPr="00300866">
        <w:rPr>
          <w:i/>
        </w:rPr>
        <w:t>Baillonella</w:t>
      </w:r>
      <w:proofErr w:type="spellEnd"/>
      <w:r w:rsidRPr="00300866">
        <w:rPr>
          <w:i/>
        </w:rPr>
        <w:t xml:space="preserve"> </w:t>
      </w:r>
      <w:proofErr w:type="spellStart"/>
      <w:r w:rsidRPr="00300866">
        <w:rPr>
          <w:i/>
        </w:rPr>
        <w:t>toxisperma</w:t>
      </w:r>
      <w:proofErr w:type="spellEnd"/>
      <w:r w:rsidRPr="00300866">
        <w:t xml:space="preserve"> Pierre, and </w:t>
      </w:r>
      <w:proofErr w:type="spellStart"/>
      <w:r w:rsidRPr="00300866">
        <w:rPr>
          <w:i/>
        </w:rPr>
        <w:t>Piptadeniastrum</w:t>
      </w:r>
      <w:proofErr w:type="spellEnd"/>
      <w:r w:rsidRPr="00300866">
        <w:rPr>
          <w:i/>
        </w:rPr>
        <w:t xml:space="preserve"> </w:t>
      </w:r>
      <w:proofErr w:type="spellStart"/>
      <w:r w:rsidRPr="00300866">
        <w:rPr>
          <w:i/>
        </w:rPr>
        <w:t>africanum</w:t>
      </w:r>
      <w:proofErr w:type="spellEnd"/>
      <w:r w:rsidRPr="00300866">
        <w:t xml:space="preserve"> (Hook. f.) Brenan are heavily skewed toward large-diameter classes and are situated almost entirely above the overall median line of 68.5 cm. In contrast, </w:t>
      </w:r>
      <w:r w:rsidRPr="00300866">
        <w:rPr>
          <w:i/>
        </w:rPr>
        <w:t xml:space="preserve">Pterocarpus </w:t>
      </w:r>
      <w:proofErr w:type="spellStart"/>
      <w:r w:rsidRPr="00300866">
        <w:rPr>
          <w:i/>
        </w:rPr>
        <w:t>soyauxii</w:t>
      </w:r>
      <w:proofErr w:type="spellEnd"/>
      <w:r w:rsidRPr="00300866">
        <w:t xml:space="preserve"> Taub. and </w:t>
      </w:r>
      <w:proofErr w:type="spellStart"/>
      <w:r w:rsidRPr="00300866">
        <w:rPr>
          <w:i/>
        </w:rPr>
        <w:t>Staudtia</w:t>
      </w:r>
      <w:proofErr w:type="spellEnd"/>
      <w:r w:rsidRPr="00300866">
        <w:rPr>
          <w:i/>
        </w:rPr>
        <w:t xml:space="preserve"> </w:t>
      </w:r>
      <w:proofErr w:type="spellStart"/>
      <w:r w:rsidRPr="00300866">
        <w:rPr>
          <w:i/>
        </w:rPr>
        <w:t>kamerunensis</w:t>
      </w:r>
      <w:proofErr w:type="spellEnd"/>
      <w:r w:rsidRPr="00300866">
        <w:t xml:space="preserve"> </w:t>
      </w:r>
      <w:proofErr w:type="spellStart"/>
      <w:r w:rsidRPr="00300866">
        <w:t>Warb</w:t>
      </w:r>
      <w:proofErr w:type="spellEnd"/>
      <w:r w:rsidRPr="00300866">
        <w:t xml:space="preserve">. are tightly clustered as smaller-diameter cohorts below the median. Major commercial species, such as </w:t>
      </w:r>
      <w:proofErr w:type="spellStart"/>
      <w:r w:rsidRPr="00300866">
        <w:rPr>
          <w:i/>
        </w:rPr>
        <w:t>Cylicodiscus</w:t>
      </w:r>
      <w:proofErr w:type="spellEnd"/>
      <w:r w:rsidRPr="00300866">
        <w:rPr>
          <w:i/>
        </w:rPr>
        <w:t xml:space="preserve"> </w:t>
      </w:r>
      <w:proofErr w:type="spellStart"/>
      <w:r w:rsidRPr="00300866">
        <w:rPr>
          <w:i/>
        </w:rPr>
        <w:t>gabunensis</w:t>
      </w:r>
      <w:proofErr w:type="spellEnd"/>
      <w:r w:rsidRPr="00300866">
        <w:t xml:space="preserve"> Harms, </w:t>
      </w:r>
      <w:proofErr w:type="spellStart"/>
      <w:r w:rsidRPr="00300866">
        <w:rPr>
          <w:i/>
        </w:rPr>
        <w:t>Didelotia</w:t>
      </w:r>
      <w:proofErr w:type="spellEnd"/>
      <w:r w:rsidRPr="00300866">
        <w:rPr>
          <w:i/>
        </w:rPr>
        <w:t xml:space="preserve"> </w:t>
      </w:r>
      <w:proofErr w:type="spellStart"/>
      <w:r w:rsidRPr="00300866">
        <w:rPr>
          <w:i/>
        </w:rPr>
        <w:t>letouzeyi</w:t>
      </w:r>
      <w:proofErr w:type="spellEnd"/>
      <w:r w:rsidRPr="00300866">
        <w:t xml:space="preserve"> </w:t>
      </w:r>
      <w:proofErr w:type="spellStart"/>
      <w:r w:rsidRPr="00300866">
        <w:t>Pellegr</w:t>
      </w:r>
      <w:proofErr w:type="spellEnd"/>
      <w:r w:rsidRPr="00300866">
        <w:t xml:space="preserve">., </w:t>
      </w:r>
      <w:proofErr w:type="spellStart"/>
      <w:r w:rsidRPr="00300866">
        <w:rPr>
          <w:i/>
        </w:rPr>
        <w:t>Nauclea</w:t>
      </w:r>
      <w:proofErr w:type="spellEnd"/>
      <w:r w:rsidRPr="00300866">
        <w:rPr>
          <w:i/>
        </w:rPr>
        <w:t xml:space="preserve"> </w:t>
      </w:r>
      <w:proofErr w:type="spellStart"/>
      <w:r w:rsidRPr="00300866">
        <w:rPr>
          <w:i/>
        </w:rPr>
        <w:t>diderrichii</w:t>
      </w:r>
      <w:proofErr w:type="spellEnd"/>
      <w:r w:rsidRPr="00300866">
        <w:t xml:space="preserve"> (De Wild. &amp; T. Durand) </w:t>
      </w:r>
      <w:proofErr w:type="spellStart"/>
      <w:r w:rsidRPr="00300866">
        <w:t>Merr</w:t>
      </w:r>
      <w:proofErr w:type="spellEnd"/>
      <w:r w:rsidRPr="00300866">
        <w:t xml:space="preserve">., and especially </w:t>
      </w:r>
      <w:proofErr w:type="spellStart"/>
      <w:r w:rsidRPr="00300866">
        <w:rPr>
          <w:i/>
        </w:rPr>
        <w:t>Lophira</w:t>
      </w:r>
      <w:proofErr w:type="spellEnd"/>
      <w:r w:rsidRPr="00300866">
        <w:rPr>
          <w:i/>
        </w:rPr>
        <w:t xml:space="preserve"> alata</w:t>
      </w:r>
      <w:r w:rsidRPr="00300866">
        <w:t xml:space="preserve"> Banks ex </w:t>
      </w:r>
      <w:proofErr w:type="spellStart"/>
      <w:r w:rsidRPr="00300866">
        <w:t>Gaertn</w:t>
      </w:r>
      <w:proofErr w:type="spellEnd"/>
      <w:r w:rsidRPr="00300866">
        <w:t>., exhibit prominent internal bimodality or elongated dumbbell shapes that span the entire diameter spectrum, confirming that specific canopy-dominant species contain multiple internal age or management size classes within these FMUs.</w:t>
      </w:r>
    </w:p>
    <w:p w14:paraId="080D9F55" w14:textId="77777777" w:rsidR="00834316" w:rsidRPr="00300866" w:rsidRDefault="00C87419" w:rsidP="007C78B2">
      <w:pPr>
        <w:spacing w:before="180" w:after="90"/>
        <w:jc w:val="both"/>
        <w:rPr>
          <w:color w:val="000000" w:themeColor="text1"/>
        </w:rPr>
      </w:pPr>
      <w:r w:rsidRPr="00300866">
        <w:rPr>
          <w:noProof/>
          <w:color w:val="000000" w:themeColor="text1"/>
        </w:rPr>
        <w:lastRenderedPageBreak/>
        <w:drawing>
          <wp:inline distT="0" distB="0" distL="0" distR="0" wp14:anchorId="7CE646AE" wp14:editId="31EF2631">
            <wp:extent cx="6447603" cy="3102862"/>
            <wp:effectExtent l="0" t="0" r="4445" b="0"/>
            <wp:docPr id="2096843891" name="Picture 209684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4"/>
                    <a:srcRect t="3924"/>
                    <a:stretch>
                      <a:fillRect/>
                    </a:stretch>
                  </pic:blipFill>
                  <pic:spPr bwMode="auto">
                    <a:xfrm>
                      <a:off x="0" y="0"/>
                      <a:ext cx="6484053" cy="3120403"/>
                    </a:xfrm>
                    <a:prstGeom prst="rect">
                      <a:avLst/>
                    </a:prstGeom>
                    <a:ln>
                      <a:noFill/>
                    </a:ln>
                    <a:extLst>
                      <a:ext uri="{53640926-AAD7-44D8-BBD7-CCE9431645EC}">
                        <a14:shadowObscured xmlns:a14="http://schemas.microsoft.com/office/drawing/2010/main"/>
                      </a:ext>
                    </a:extLst>
                  </pic:spPr>
                </pic:pic>
              </a:graphicData>
            </a:graphic>
          </wp:inline>
        </w:drawing>
      </w:r>
    </w:p>
    <w:p w14:paraId="0DA63408" w14:textId="5C0EF965" w:rsidR="00834316" w:rsidRPr="00300866" w:rsidRDefault="00C87419" w:rsidP="007C78B2">
      <w:pPr>
        <w:spacing w:before="80" w:after="300"/>
        <w:jc w:val="both"/>
        <w:rPr>
          <w:color w:val="000000" w:themeColor="text1"/>
        </w:rPr>
      </w:pPr>
      <w:r w:rsidRPr="00300866">
        <w:rPr>
          <w:b/>
          <w:bCs/>
          <w:color w:val="000000" w:themeColor="text1"/>
        </w:rPr>
        <w:t xml:space="preserve">Figure </w:t>
      </w:r>
      <w:r w:rsidR="0037421A" w:rsidRPr="00300866">
        <w:rPr>
          <w:b/>
          <w:bCs/>
          <w:color w:val="000000" w:themeColor="text1"/>
        </w:rPr>
        <w:t>8</w:t>
      </w:r>
      <w:r w:rsidR="0089522C" w:rsidRPr="00300866">
        <w:rPr>
          <w:b/>
          <w:bCs/>
          <w:color w:val="000000" w:themeColor="text1"/>
        </w:rPr>
        <w:t>.</w:t>
      </w:r>
      <w:r w:rsidRPr="00300866">
        <w:rPr>
          <w:color w:val="000000" w:themeColor="text1"/>
        </w:rPr>
        <w:t xml:space="preserve"> Violin plots for the ten most frequently harvested species ordered by median diameter. </w:t>
      </w:r>
    </w:p>
    <w:p w14:paraId="58A6B965" w14:textId="3B411DF0" w:rsidR="00252DF8" w:rsidRPr="00300866" w:rsidRDefault="00252DF8" w:rsidP="00507E89">
      <w:pPr>
        <w:spacing w:before="80"/>
        <w:jc w:val="both"/>
        <w:rPr>
          <w:color w:val="000000" w:themeColor="text1"/>
        </w:rPr>
      </w:pPr>
      <w:r w:rsidRPr="00300866">
        <w:t xml:space="preserve">These redundant feature relationships are visually quantified by the correlation matrix heatmap illustrated in Figure 9. The matrix demonstrates near-perfect linear relationships across all evaluated processing steps, with Pearson correlation coefficients (r) remaining between 0.98 and 1.00. Linear </w:t>
      </w:r>
      <w:proofErr w:type="spellStart"/>
      <w:r w:rsidRPr="00300866">
        <w:t>rescalings</w:t>
      </w:r>
      <w:proofErr w:type="spellEnd"/>
      <w:r w:rsidRPr="00300866">
        <w:t xml:space="preserve"> (Min-Max, Z-score, and Robust) preserve perfect collinearity (r = 1.00) with the raw data vector because they do not alter relative sample positions. Monotonic mathematical transformations, such as logarithmic, square-root, Box-Cox, and Yeo-Johnson transformations, exhibit negligible deviations (dropping only to 0.98 or 0.99) because of slight non-linear scaling bends. This uniform heatmap confirms that all transformed and normalised features retain the same underlying rank information, directly explaining the large variance concentration observed on the first principal component during dimensional analysis.</w:t>
      </w:r>
    </w:p>
    <w:p w14:paraId="02BB5DDA" w14:textId="68A212C2" w:rsidR="00252DF8" w:rsidRPr="00300866" w:rsidRDefault="00252DF8" w:rsidP="007C78B2">
      <w:pPr>
        <w:spacing w:before="180" w:after="90"/>
        <w:jc w:val="both"/>
        <w:rPr>
          <w:color w:val="000000" w:themeColor="text1"/>
        </w:rPr>
      </w:pPr>
      <w:r w:rsidRPr="00300866">
        <w:rPr>
          <w:noProof/>
          <w:color w:val="000000" w:themeColor="text1"/>
        </w:rPr>
        <w:drawing>
          <wp:inline distT="0" distB="0" distL="0" distR="0" wp14:anchorId="2CB69B08" wp14:editId="6819F7FD">
            <wp:extent cx="4184218" cy="3428191"/>
            <wp:effectExtent l="0" t="0" r="0" b="1270"/>
            <wp:docPr id="1662825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25759" name="Picture 1662825759"/>
                    <pic:cNvPicPr/>
                  </pic:nvPicPr>
                  <pic:blipFill rotWithShape="1">
                    <a:blip r:embed="rId15" cstate="print">
                      <a:extLst>
                        <a:ext uri="{28A0092B-C50C-407E-A947-70E740481C1C}">
                          <a14:useLocalDpi xmlns:a14="http://schemas.microsoft.com/office/drawing/2010/main" val="0"/>
                        </a:ext>
                      </a:extLst>
                    </a:blip>
                    <a:srcRect t="4921"/>
                    <a:stretch>
                      <a:fillRect/>
                    </a:stretch>
                  </pic:blipFill>
                  <pic:spPr bwMode="auto">
                    <a:xfrm>
                      <a:off x="0" y="0"/>
                      <a:ext cx="4279657" cy="3506386"/>
                    </a:xfrm>
                    <a:prstGeom prst="rect">
                      <a:avLst/>
                    </a:prstGeom>
                    <a:ln>
                      <a:noFill/>
                    </a:ln>
                    <a:extLst>
                      <a:ext uri="{53640926-AAD7-44D8-BBD7-CCE9431645EC}">
                        <a14:shadowObscured xmlns:a14="http://schemas.microsoft.com/office/drawing/2010/main"/>
                      </a:ext>
                    </a:extLst>
                  </pic:spPr>
                </pic:pic>
              </a:graphicData>
            </a:graphic>
          </wp:inline>
        </w:drawing>
      </w:r>
    </w:p>
    <w:p w14:paraId="399BC757" w14:textId="743668C9" w:rsidR="00834316" w:rsidRPr="00300866" w:rsidRDefault="00C87419" w:rsidP="007C78B2">
      <w:pPr>
        <w:spacing w:before="80" w:after="300"/>
        <w:jc w:val="both"/>
        <w:rPr>
          <w:color w:val="000000" w:themeColor="text1"/>
        </w:rPr>
      </w:pPr>
      <w:r w:rsidRPr="00300866">
        <w:rPr>
          <w:b/>
          <w:bCs/>
          <w:color w:val="000000" w:themeColor="text1"/>
        </w:rPr>
        <w:lastRenderedPageBreak/>
        <w:t xml:space="preserve">Figure </w:t>
      </w:r>
      <w:r w:rsidR="0037421A" w:rsidRPr="00300866">
        <w:rPr>
          <w:b/>
          <w:bCs/>
          <w:color w:val="000000" w:themeColor="text1"/>
        </w:rPr>
        <w:t>9</w:t>
      </w:r>
      <w:r w:rsidR="0089522C" w:rsidRPr="00300866">
        <w:rPr>
          <w:b/>
          <w:bCs/>
          <w:color w:val="000000" w:themeColor="text1"/>
        </w:rPr>
        <w:t>.</w:t>
      </w:r>
      <w:r w:rsidRPr="00300866">
        <w:rPr>
          <w:color w:val="000000" w:themeColor="text1"/>
        </w:rPr>
        <w:t xml:space="preserve"> Pearson correlation matrix of raw, transformed, and normalised features</w:t>
      </w:r>
    </w:p>
    <w:p w14:paraId="18C7AA46" w14:textId="3C8E58EA" w:rsidR="00C16D14" w:rsidRPr="00300866" w:rsidRDefault="008E4E78" w:rsidP="00C16D14">
      <w:pPr>
        <w:spacing w:before="360" w:after="120"/>
      </w:pPr>
      <w:r w:rsidRPr="00300866">
        <w:rPr>
          <w:b/>
          <w:bCs/>
          <w:sz w:val="28"/>
          <w:szCs w:val="28"/>
        </w:rPr>
        <w:t>4</w:t>
      </w:r>
      <w:r w:rsidR="00C16D14" w:rsidRPr="00300866">
        <w:rPr>
          <w:b/>
          <w:bCs/>
          <w:sz w:val="28"/>
          <w:szCs w:val="28"/>
        </w:rPr>
        <w:t>. Discussion</w:t>
      </w:r>
    </w:p>
    <w:p w14:paraId="3EDC0BDB" w14:textId="617CE27A" w:rsidR="00C16D14" w:rsidRPr="00300866" w:rsidRDefault="008E4E78" w:rsidP="00C16D14">
      <w:pPr>
        <w:spacing w:before="280" w:after="80"/>
      </w:pPr>
      <w:r w:rsidRPr="00300866">
        <w:rPr>
          <w:b/>
          <w:bCs/>
        </w:rPr>
        <w:t>4</w:t>
      </w:r>
      <w:r w:rsidR="00C16D14" w:rsidRPr="00300866">
        <w:rPr>
          <w:b/>
          <w:bCs/>
        </w:rPr>
        <w:t>.1 The Bimodal Diameter Distribution as a Structural Property of Multi-Species Harvesting</w:t>
      </w:r>
    </w:p>
    <w:p w14:paraId="1ABFB4E4" w14:textId="30098167" w:rsidR="00C16D14" w:rsidRPr="00300866" w:rsidRDefault="00C16D14" w:rsidP="00906EEA">
      <w:pPr>
        <w:jc w:val="both"/>
      </w:pPr>
      <w:r w:rsidRPr="00300866">
        <w:t xml:space="preserve">The unanimous rejection of normality by all four complementary tests and the visual confirmation of a bimodal distribution with modes at approximately 67-70 cm and 113-120 cm are the central empirical findings of this study. This structural signature was not an artefact of measurement error or sampling bias; rather, it is an ecologically coherent consequence of harvesting a taxonomically heterogeneous assemblage under a species-specific Minimum Cutting Diameter (MCD) regulatory framework. The pooling of species with low MCDs (40-70 cm), exemplified by </w:t>
      </w:r>
      <w:r w:rsidRPr="00300866">
        <w:rPr>
          <w:i/>
        </w:rPr>
        <w:t xml:space="preserve">Pterocarpus </w:t>
      </w:r>
      <w:proofErr w:type="spellStart"/>
      <w:r w:rsidRPr="00300866">
        <w:rPr>
          <w:i/>
        </w:rPr>
        <w:t>soyauxii</w:t>
      </w:r>
      <w:proofErr w:type="spellEnd"/>
      <w:r w:rsidRPr="00300866">
        <w:t xml:space="preserve"> Taub. and </w:t>
      </w:r>
      <w:proofErr w:type="spellStart"/>
      <w:r w:rsidRPr="00300866">
        <w:rPr>
          <w:i/>
        </w:rPr>
        <w:t>Staudtia</w:t>
      </w:r>
      <w:proofErr w:type="spellEnd"/>
      <w:r w:rsidRPr="00300866">
        <w:rPr>
          <w:i/>
        </w:rPr>
        <w:t xml:space="preserve"> </w:t>
      </w:r>
      <w:proofErr w:type="spellStart"/>
      <w:r w:rsidRPr="00300866">
        <w:rPr>
          <w:i/>
        </w:rPr>
        <w:t>kamerunensis</w:t>
      </w:r>
      <w:proofErr w:type="spellEnd"/>
      <w:r w:rsidRPr="00300866">
        <w:t xml:space="preserve"> </w:t>
      </w:r>
      <w:proofErr w:type="spellStart"/>
      <w:r w:rsidRPr="00300866">
        <w:t>Warb</w:t>
      </w:r>
      <w:proofErr w:type="spellEnd"/>
      <w:r w:rsidRPr="00300866">
        <w:t xml:space="preserve">., with high-MCD, large-stature species such as </w:t>
      </w:r>
      <w:proofErr w:type="spellStart"/>
      <w:r w:rsidRPr="00300866">
        <w:rPr>
          <w:i/>
        </w:rPr>
        <w:t>Baillonella</w:t>
      </w:r>
      <w:proofErr w:type="spellEnd"/>
      <w:r w:rsidRPr="00300866">
        <w:rPr>
          <w:i/>
        </w:rPr>
        <w:t xml:space="preserve"> </w:t>
      </w:r>
      <w:proofErr w:type="spellStart"/>
      <w:r w:rsidRPr="00300866">
        <w:rPr>
          <w:i/>
        </w:rPr>
        <w:t>toxisperma</w:t>
      </w:r>
      <w:proofErr w:type="spellEnd"/>
      <w:r w:rsidRPr="00300866">
        <w:t xml:space="preserve"> Pierre (MCD 100 cm) and </w:t>
      </w:r>
      <w:proofErr w:type="spellStart"/>
      <w:r w:rsidRPr="00300866">
        <w:rPr>
          <w:i/>
        </w:rPr>
        <w:t>Piptadeniastrum</w:t>
      </w:r>
      <w:proofErr w:type="spellEnd"/>
      <w:r w:rsidRPr="00300866">
        <w:rPr>
          <w:i/>
        </w:rPr>
        <w:t xml:space="preserve"> </w:t>
      </w:r>
      <w:proofErr w:type="spellStart"/>
      <w:r w:rsidRPr="00300866">
        <w:rPr>
          <w:i/>
        </w:rPr>
        <w:t>africanum</w:t>
      </w:r>
      <w:proofErr w:type="spellEnd"/>
      <w:r w:rsidRPr="00300866">
        <w:t xml:space="preserve"> (Hook. f.) Brenan (MCD 100 cm) inevitably produces a compound distribution. This is analogous to the mixture distributions documented in multi-cohort temperate forests (</w:t>
      </w:r>
      <w:proofErr w:type="spellStart"/>
      <w:r w:rsidRPr="00300866">
        <w:t>Gourlet</w:t>
      </w:r>
      <w:proofErr w:type="spellEnd"/>
      <w:r w:rsidRPr="00300866">
        <w:t xml:space="preserve">-Fleury et al., 2004) and represents a structural property of Central African FMU harvest data rather than a methodological anomaly. The strongly negative excess kurtosis (g₂ = −1.413) is a reliable diagnostic signature of this bimodal architecture, consistent with the platykurtic profiles observed in other Congo Basin mixed-species inventories (de </w:t>
      </w:r>
      <w:proofErr w:type="spellStart"/>
      <w:r w:rsidRPr="00300866">
        <w:t>Wasseige</w:t>
      </w:r>
      <w:proofErr w:type="spellEnd"/>
      <w:r w:rsidRPr="00300866">
        <w:t xml:space="preserve"> et al., 2012).</w:t>
      </w:r>
    </w:p>
    <w:p w14:paraId="478B4A9F" w14:textId="77777777" w:rsidR="00C16D14" w:rsidRPr="00300866" w:rsidRDefault="00C16D14" w:rsidP="00C16D14"/>
    <w:p w14:paraId="45BA8DA7" w14:textId="75137081" w:rsidR="00C16D14" w:rsidRPr="00300866" w:rsidRDefault="00C16D14" w:rsidP="00906EEA">
      <w:pPr>
        <w:jc w:val="both"/>
        <w:rPr>
          <w:color w:val="EE0000"/>
        </w:rPr>
      </w:pPr>
      <w:r w:rsidRPr="00300866">
        <w:t xml:space="preserve">This finding has immediate governance implications. The persistent application of parametric statistical frameworks assuming normality, including ordinary least squares volume models, parametric confidence intervals for carbon stock estimates, and z-score-based outlier screening in compliance auditing, is demonstrably inappropriate for this class of data. Because DBH is the primary predictor in virtually all allometric equations for above-ground biomass and timber volume (Picard et al., 2012; Chave et al., 2014), systematically biased distributional assumptions may propagate into biomass and volume estimates that feed REDD+ accounting frameworks and royalty calculations, although quantifying such propagation would require species-specific allometric validation beyond the scope of this study (Nasi et al., </w:t>
      </w:r>
      <w:r w:rsidR="007446F1" w:rsidRPr="007446F1">
        <w:t>2008</w:t>
      </w:r>
      <w:r w:rsidRPr="00300866">
        <w:t>; Cerutti et al., 2011).</w:t>
      </w:r>
    </w:p>
    <w:p w14:paraId="20D91BFB" w14:textId="77777777" w:rsidR="00C16D14" w:rsidRPr="00300866" w:rsidRDefault="00C16D14" w:rsidP="00C16D14"/>
    <w:p w14:paraId="44133DA1" w14:textId="759FA5A7" w:rsidR="00C16D14" w:rsidRPr="00300866" w:rsidRDefault="008E4E78" w:rsidP="00906EEA">
      <w:pPr>
        <w:spacing w:after="80"/>
      </w:pPr>
      <w:r w:rsidRPr="00300866">
        <w:rPr>
          <w:b/>
          <w:bCs/>
        </w:rPr>
        <w:t>4</w:t>
      </w:r>
      <w:r w:rsidR="00C16D14" w:rsidRPr="00300866">
        <w:rPr>
          <w:b/>
          <w:bCs/>
        </w:rPr>
        <w:t>.2 The Theoretical Limits of Transformation and Their Practical Consequences</w:t>
      </w:r>
    </w:p>
    <w:p w14:paraId="31303456" w14:textId="156ADA33" w:rsidR="00C16D14" w:rsidRPr="00300866" w:rsidRDefault="00C16D14" w:rsidP="008A696C">
      <w:pPr>
        <w:jc w:val="both"/>
      </w:pPr>
      <w:r w:rsidRPr="00300866">
        <w:t>The failure of all five mathematical transformations to achieve normality is not a weakness of the analytical approach; it confirms a mathematical theorem with practical implications. Because no strictly monotone function can convert a distribution with two local density maxima into a unimodal distribution (Sokal &amp; Rohlf, 1995), the persistence of bimodality across logarithmic, square-root, Box-Cox, and Yeo-Johnson transformations was theoretically expected. The Box-Cox (λ̂ = -0.952) and Yeo-Johnson (λ̂ = -0.970) transformations achieved the most favourable skewness reduction (g₁ ≈ 0.17), yet all Shapiro-Wilk p-values remained at p &lt; 0.001 and excess kurtosis remained persistently negative (g₂ ≈ -1.5). The Q-Q plots provided strong visual evidence: the sharp, step-like vertical discontinuity between theoretical quantiles 0.0 and 0.5, unmitigated by any transformation, is the geometric signature of two structurally isolated sub-populations.</w:t>
      </w:r>
    </w:p>
    <w:p w14:paraId="2154A1D5" w14:textId="77777777" w:rsidR="00C16D14" w:rsidRPr="00300866" w:rsidRDefault="00C16D14" w:rsidP="00C16D14"/>
    <w:p w14:paraId="46D13302" w14:textId="2D287790" w:rsidR="00C16D14" w:rsidRPr="00300866" w:rsidRDefault="00C16D14" w:rsidP="0039062A">
      <w:pPr>
        <w:jc w:val="both"/>
      </w:pPr>
      <w:r w:rsidRPr="00300866">
        <w:t>This result challenges a widespread but uncritical convention in applied forestry statistics. The logarithmic transformation is deeply embedded in allometric modelling practice because diameter-volume and diameter-biomass relationships are approximately log-linear for individual species (Henry et al., 2011; Picard et al., 2012). However, its application to multi-species harvest datasets conflates within-species allometric linearisation with between-species distributional normalisation, two categorically distinct statistical problems. Practitioners and regulatory auditors should recognise that transformation can improve model residual symmetry without resolving the dataset-level distributional structure. Failure to make this distinction risks producing statistically invalid confidence intervals for forest management plan compliance assessments, precisely the context where inferential validity is most consequential.</w:t>
      </w:r>
    </w:p>
    <w:p w14:paraId="629EAA44" w14:textId="77777777" w:rsidR="00C16D14" w:rsidRPr="00300866" w:rsidRDefault="00C16D14" w:rsidP="00C16D14"/>
    <w:p w14:paraId="7BF6EB09" w14:textId="6B8DFFE7" w:rsidR="00C16D14" w:rsidRPr="00300866" w:rsidRDefault="008E4E78" w:rsidP="00F837F6">
      <w:pPr>
        <w:spacing w:after="80"/>
      </w:pPr>
      <w:r w:rsidRPr="00300866">
        <w:rPr>
          <w:b/>
          <w:bCs/>
        </w:rPr>
        <w:t>4</w:t>
      </w:r>
      <w:r w:rsidR="00C16D14" w:rsidRPr="00300866">
        <w:rPr>
          <w:b/>
          <w:bCs/>
        </w:rPr>
        <w:t>.3 Normalisation Strategies and Their Suitability for Machine Learning Pipelines</w:t>
      </w:r>
    </w:p>
    <w:p w14:paraId="4AA3AD88" w14:textId="4FECD29A" w:rsidR="00C16D14" w:rsidRPr="00300866" w:rsidRDefault="00C16D14" w:rsidP="001A507E">
      <w:pPr>
        <w:jc w:val="both"/>
      </w:pPr>
      <w:r w:rsidRPr="00300866">
        <w:t>The comparison of five normalisation strategies revealed that all are mathematically appropriate for rescaling purposes but differ substantially in their resistance to the extreme diameter values that characterise this dataset. Min-Max scaling, producing the expected [0, 1] range, is maximally sensitive to the observed extremes (44.0 cm and 160.5 cm) and may be severely distorted if new harvest declarations contain even slightly more extreme values. This is a realistic scenario as FMU rotation areas expand under Cameroon's 30-year management plan framework. Z-score standardisation preserves distributional shape while remaining influenced by the large standard deviation (30.19 cm) inflated by bimodality. Robust scaling, anchored to the median and IQR, is most appropriate for the non-Gaussian, heavy-tailed diameter distribution encountered here, consistent with the practical guidance of Hastie et al. (2009) and the theoretical recommendation of Pedregosa et al. (2011) for skewed ecological data.</w:t>
      </w:r>
    </w:p>
    <w:p w14:paraId="04451E97" w14:textId="77777777" w:rsidR="00C16D14" w:rsidRPr="00300866" w:rsidRDefault="00C16D14" w:rsidP="00C16D14"/>
    <w:p w14:paraId="6AB334B6" w14:textId="457C9969" w:rsidR="00C16D14" w:rsidRPr="00300866" w:rsidRDefault="00C16D14" w:rsidP="001A507E">
      <w:pPr>
        <w:jc w:val="both"/>
      </w:pPr>
      <w:r w:rsidRPr="00300866">
        <w:t xml:space="preserve">The </w:t>
      </w:r>
      <w:proofErr w:type="spellStart"/>
      <w:r w:rsidRPr="00300866">
        <w:t>PowerTransformer</w:t>
      </w:r>
      <w:proofErr w:type="spellEnd"/>
      <w:r w:rsidRPr="00300866">
        <w:t xml:space="preserve"> variants achieved the most symmetric normalised output (lowest residual |g₁|) by combining power transformation with Z-score standardisation. The near-perfect Pearson correlations (r = 0.98-1.00) among all transformed and normalised features confirm that they are dimensionally redundant representations of the same univariate diameter rank. This finding is not merely a statistical curiosity; it directly explains the PCA result (PC1 = 99.23% of variance) and has a practical implication: in machine learning pipelines applied to univariate diameter data, feature engineering through transformation and normalisation adds no independent information. The choice of normalisation should therefore be driven by downstream algorithm requirements, including distance sensitivity for K-Means and K-Nearest Neighbours and numerical stability for gradient-based methods, rather than by the expectation of distributional normalisation.</w:t>
      </w:r>
    </w:p>
    <w:p w14:paraId="77FA0A3F" w14:textId="77777777" w:rsidR="00C16D14" w:rsidRPr="00300866" w:rsidRDefault="00C16D14" w:rsidP="00C16D14"/>
    <w:p w14:paraId="4E6814D0" w14:textId="1219DBE6" w:rsidR="00C16D14" w:rsidRPr="00300866" w:rsidRDefault="008E4E78" w:rsidP="00F837F6">
      <w:pPr>
        <w:spacing w:after="80"/>
      </w:pPr>
      <w:r w:rsidRPr="00300866">
        <w:rPr>
          <w:b/>
          <w:bCs/>
        </w:rPr>
        <w:t>4</w:t>
      </w:r>
      <w:r w:rsidR="00C16D14" w:rsidRPr="00300866">
        <w:rPr>
          <w:b/>
          <w:bCs/>
        </w:rPr>
        <w:t>.4 Isolation Forest as a Superior Anomaly Detection Framework for Non-Gaussian Forestry Data</w:t>
      </w:r>
    </w:p>
    <w:p w14:paraId="09F3480E" w14:textId="3829DC09" w:rsidR="00C16D14" w:rsidRPr="00300866" w:rsidRDefault="00C16D14" w:rsidP="00F837F6">
      <w:pPr>
        <w:jc w:val="both"/>
      </w:pPr>
      <w:r w:rsidRPr="00300866">
        <w:t>The complete failure of IQR and Z-score methods to detect any anomalies despite the dataset containing values as extreme as 44.0 cm (near the absolute MCD floor for the most common species) and 160.5 cm (substantially exceeding published diameter records for several of the species present) is a practically significant finding for forest compliance monitoring. Both classical methods are calibrated by the standard deviation and IQR, respectively, both of which are inflated by the 53.5 cm interquartile span of a bimodal distribution. This variance-masking effect is an instance of the general phenomenon whereby classical outlier detectors exhibit reduced sensitivity in multimodal datasets (Liu et al., 2012; Goldstein &amp; Uchida, 2016), sometimes termed the masking effect in statistical literature (Barnett &amp; Lewis, 1994).</w:t>
      </w:r>
    </w:p>
    <w:p w14:paraId="5520086B" w14:textId="77777777" w:rsidR="00C16D14" w:rsidRPr="00300866" w:rsidRDefault="00C16D14" w:rsidP="00C16D14"/>
    <w:p w14:paraId="48EFC7B6" w14:textId="68438D5B" w:rsidR="00C16D14" w:rsidRPr="00300866" w:rsidRDefault="00C16D14" w:rsidP="00C2637A">
      <w:pPr>
        <w:jc w:val="both"/>
      </w:pPr>
      <w:r w:rsidRPr="00300866">
        <w:t>Isolation Forest, being distribution-free and operating on information-theoretic path lengths rather than moment-based thresholds, successfully identified 18 anomalous records (4.8%) concentrated at the distributional extremes. In a regulatory compliance context, the two categories of anomalies have distinct interpretations. The lower-tail flags (44.0-47.5 cm) may represent sub-MCD harvest violations warranting immediate verification by Independent Forest Monitors, measurement recording errors, or genuinely small-diameter individuals of high-MCD species requiring botanical confirmation. The upper-tail flags (143.0-160.5 cm) may indicate exceptional old-growth individuals of conservation significance or measurement or transcription errors in harvest declarations. The distinction between these interpretations requires field verification, but the critical point is that Isolation Forest surfaces these cases for scrutiny while classical methods do not. This capability could support compliance screening workflows in contexts where legality verification frameworks such as Cameroon's Forest Law and EUDR traceability requirements demand documented evidence of harvest regularity, although direct integration would require further methodological development (Republic of Cameroon, 2024; Clever Project, 2025).</w:t>
      </w:r>
    </w:p>
    <w:p w14:paraId="31CD7EF7" w14:textId="77777777" w:rsidR="00C16D14" w:rsidRPr="00300866" w:rsidRDefault="00C16D14" w:rsidP="00C16D14"/>
    <w:p w14:paraId="338C8826" w14:textId="2E99EA8D" w:rsidR="00C16D14" w:rsidRPr="00300866" w:rsidRDefault="008E4E78" w:rsidP="00752D71">
      <w:pPr>
        <w:spacing w:after="80"/>
      </w:pPr>
      <w:r w:rsidRPr="00300866">
        <w:rPr>
          <w:b/>
          <w:bCs/>
        </w:rPr>
        <w:t>4</w:t>
      </w:r>
      <w:r w:rsidR="00C16D14" w:rsidRPr="00300866">
        <w:rPr>
          <w:b/>
          <w:bCs/>
        </w:rPr>
        <w:t>.5 Machine Learning Reveals Ecologically and Regulatorily Meaningful Diameter Structure</w:t>
      </w:r>
    </w:p>
    <w:p w14:paraId="314FD90C" w14:textId="0F8C9AA8" w:rsidR="00C16D14" w:rsidRPr="00300866" w:rsidRDefault="007F5E33" w:rsidP="00752D71">
      <w:pPr>
        <w:jc w:val="both"/>
      </w:pPr>
      <w:r w:rsidRPr="00300866">
        <w:lastRenderedPageBreak/>
        <w:t xml:space="preserve">K-Means clustering (k = 3, WCSS = 54.41) was applied to the normalised diameter feature space as a data-driven validation exercise rather than a multivariate discovery tool. Because all features are monotonic transformations of a single variable, the PCA result (PC1 = 99.23%) is an expected mathematical consequence rather than an empirical finding; it confirms that diameter alone is the structurally dominant axis in this dataset. The clustering outcome nonetheless constitutes independent algorithmic corroboration that Cameroon's MINFOF regulatory thresholds reflect genuine discontinuities in the empirical distribution: a small near-MCD class (Cluster 1, μ = 56.3 cm, n = 48), a transitional class (Cluster 2, μ = 65.7 cm, n = 172), and a large-diameter class (Cluster 3, μ = 122.9 cm, n = 153), rather than arbitrary policy choices. This correspondence between a purely data-driven algorithm and a regulatory classification is consistent with the size-class ecology reviewed by Clark and Clark (1999) and with the functional trait-based diameter class structures identified in Central African managed forests by </w:t>
      </w:r>
      <w:proofErr w:type="spellStart"/>
      <w:r w:rsidRPr="00300866">
        <w:t>Gourlet</w:t>
      </w:r>
      <w:proofErr w:type="spellEnd"/>
      <w:r w:rsidRPr="00300866">
        <w:t xml:space="preserve">-Fleury et al. (2004). Future work incorporating multivariate </w:t>
      </w:r>
      <w:proofErr w:type="spellStart"/>
      <w:r w:rsidRPr="00300866">
        <w:t>dendrometric</w:t>
      </w:r>
      <w:proofErr w:type="spellEnd"/>
      <w:r w:rsidRPr="00300866">
        <w:t xml:space="preserve"> features (crown diameter, height, wood density) would enable genuinely multivariate ML inference.</w:t>
      </w:r>
    </w:p>
    <w:p w14:paraId="5F466086" w14:textId="77777777" w:rsidR="00C16D14" w:rsidRPr="00300866" w:rsidRDefault="00C16D14" w:rsidP="00C16D14"/>
    <w:p w14:paraId="29F1D33E" w14:textId="12019345" w:rsidR="00C16D14" w:rsidRPr="00300866" w:rsidRDefault="00C16D14" w:rsidP="00E700CE">
      <w:pPr>
        <w:jc w:val="both"/>
      </w:pPr>
      <w:r w:rsidRPr="00300866">
        <w:t xml:space="preserve">The violin plot analysis adds ecological depth to this structural interpretation. The intraspecific bimodality visible in </w:t>
      </w:r>
      <w:proofErr w:type="spellStart"/>
      <w:r w:rsidRPr="00300866">
        <w:rPr>
          <w:i/>
        </w:rPr>
        <w:t>Lophira</w:t>
      </w:r>
      <w:proofErr w:type="spellEnd"/>
      <w:r w:rsidRPr="00300866">
        <w:rPr>
          <w:i/>
        </w:rPr>
        <w:t xml:space="preserve"> alata</w:t>
      </w:r>
      <w:r w:rsidRPr="00300866">
        <w:t xml:space="preserve"> Banks ex </w:t>
      </w:r>
      <w:proofErr w:type="spellStart"/>
      <w:r w:rsidRPr="00300866">
        <w:t>Gaertn</w:t>
      </w:r>
      <w:proofErr w:type="spellEnd"/>
      <w:r w:rsidRPr="00300866">
        <w:t xml:space="preserve">., </w:t>
      </w:r>
      <w:proofErr w:type="spellStart"/>
      <w:r w:rsidRPr="00300866">
        <w:rPr>
          <w:i/>
        </w:rPr>
        <w:t>Cylicodiscus</w:t>
      </w:r>
      <w:proofErr w:type="spellEnd"/>
      <w:r w:rsidRPr="00300866">
        <w:rPr>
          <w:i/>
        </w:rPr>
        <w:t xml:space="preserve"> </w:t>
      </w:r>
      <w:proofErr w:type="spellStart"/>
      <w:r w:rsidRPr="00300866">
        <w:rPr>
          <w:i/>
        </w:rPr>
        <w:t>gabunensis</w:t>
      </w:r>
      <w:proofErr w:type="spellEnd"/>
      <w:r w:rsidRPr="00300866">
        <w:t xml:space="preserve"> Harms, </w:t>
      </w:r>
      <w:proofErr w:type="spellStart"/>
      <w:r w:rsidRPr="00300866">
        <w:rPr>
          <w:i/>
        </w:rPr>
        <w:t>Nauclea</w:t>
      </w:r>
      <w:proofErr w:type="spellEnd"/>
      <w:r w:rsidRPr="00300866">
        <w:rPr>
          <w:i/>
        </w:rPr>
        <w:t xml:space="preserve"> </w:t>
      </w:r>
      <w:proofErr w:type="spellStart"/>
      <w:r w:rsidRPr="00300866">
        <w:rPr>
          <w:i/>
        </w:rPr>
        <w:t>diderrichii</w:t>
      </w:r>
      <w:proofErr w:type="spellEnd"/>
      <w:r w:rsidRPr="00300866">
        <w:t xml:space="preserve"> (De Wild. &amp; T. Durand) </w:t>
      </w:r>
      <w:proofErr w:type="spellStart"/>
      <w:r w:rsidRPr="00300866">
        <w:t>Merr</w:t>
      </w:r>
      <w:proofErr w:type="spellEnd"/>
      <w:r w:rsidRPr="00300866">
        <w:t xml:space="preserve">., and </w:t>
      </w:r>
      <w:proofErr w:type="spellStart"/>
      <w:r w:rsidRPr="00300866">
        <w:rPr>
          <w:i/>
        </w:rPr>
        <w:t>Didelotia</w:t>
      </w:r>
      <w:proofErr w:type="spellEnd"/>
      <w:r w:rsidRPr="00300866">
        <w:rPr>
          <w:i/>
        </w:rPr>
        <w:t xml:space="preserve"> </w:t>
      </w:r>
      <w:proofErr w:type="spellStart"/>
      <w:r w:rsidRPr="00300866">
        <w:rPr>
          <w:i/>
        </w:rPr>
        <w:t>letouzeyi</w:t>
      </w:r>
      <w:proofErr w:type="spellEnd"/>
      <w:r w:rsidRPr="00300866">
        <w:t xml:space="preserve"> </w:t>
      </w:r>
      <w:proofErr w:type="spellStart"/>
      <w:r w:rsidRPr="00300866">
        <w:t>Pellegr</w:t>
      </w:r>
      <w:proofErr w:type="spellEnd"/>
      <w:r w:rsidRPr="00300866">
        <w:t xml:space="preserve">., spanning the full diameter spectrum, is consistent with the known ecological plasticity of </w:t>
      </w:r>
      <w:proofErr w:type="spellStart"/>
      <w:r w:rsidRPr="00300866">
        <w:t>Guineo-Congolian</w:t>
      </w:r>
      <w:proofErr w:type="spellEnd"/>
      <w:r w:rsidRPr="00300866">
        <w:t xml:space="preserve"> canopy dominants across successional stages and topographic gradients (</w:t>
      </w:r>
      <w:proofErr w:type="spellStart"/>
      <w:r w:rsidRPr="00300866">
        <w:t>Tchouto</w:t>
      </w:r>
      <w:proofErr w:type="spellEnd"/>
      <w:r w:rsidRPr="00300866">
        <w:t xml:space="preserve"> et al., 2006). </w:t>
      </w:r>
      <w:proofErr w:type="spellStart"/>
      <w:r w:rsidRPr="00300866">
        <w:rPr>
          <w:i/>
        </w:rPr>
        <w:t>Lophira</w:t>
      </w:r>
      <w:proofErr w:type="spellEnd"/>
      <w:r w:rsidRPr="00300866">
        <w:rPr>
          <w:i/>
        </w:rPr>
        <w:t xml:space="preserve"> alata</w:t>
      </w:r>
      <w:r w:rsidRPr="00300866">
        <w:t xml:space="preserve"> Banks ex </w:t>
      </w:r>
      <w:proofErr w:type="spellStart"/>
      <w:r w:rsidRPr="00300866">
        <w:t>Gaertn</w:t>
      </w:r>
      <w:proofErr w:type="spellEnd"/>
      <w:r w:rsidRPr="00300866">
        <w:t>., which dominated the dataset at 46.6% of records, is a light-demanding pioneer whose diameter distribution within a single FMU can span 40-160 cm or above, depending on the rotation history of the ACA. This intraspecific diameter variance represents both an ecological phenomenon and a statistical challenge: volume and biomass models for this species, calibrated without accounting for the multimodal diameter structure, may produce systematically biased predictions at both ends of the diameter range.</w:t>
      </w:r>
    </w:p>
    <w:p w14:paraId="3D41ADD7" w14:textId="77777777" w:rsidR="00C16D14" w:rsidRPr="00300866" w:rsidRDefault="00C16D14" w:rsidP="00C16D14"/>
    <w:p w14:paraId="1BB6F36A" w14:textId="5041409D" w:rsidR="00C16D14" w:rsidRPr="00300866" w:rsidRDefault="008E4E78" w:rsidP="00DF49A1">
      <w:pPr>
        <w:spacing w:after="80"/>
      </w:pPr>
      <w:r w:rsidRPr="00300866">
        <w:rPr>
          <w:b/>
          <w:bCs/>
        </w:rPr>
        <w:t>4</w:t>
      </w:r>
      <w:r w:rsidR="00C16D14" w:rsidRPr="00300866">
        <w:rPr>
          <w:b/>
          <w:bCs/>
        </w:rPr>
        <w:t>.6 The Open-Source Python Pipeline as a Methodological Contribution</w:t>
      </w:r>
    </w:p>
    <w:p w14:paraId="54A4E8F9" w14:textId="0B8B1278" w:rsidR="00C16D14" w:rsidRPr="00300866" w:rsidRDefault="00C16D14" w:rsidP="00DF49A1">
      <w:pPr>
        <w:jc w:val="both"/>
      </w:pPr>
      <w:r w:rsidRPr="00300866">
        <w:t xml:space="preserve">The fully reproducible Python pipeline demonstrated here addresses a structural gap in applied forest governance science in Central Africa. </w:t>
      </w:r>
      <w:proofErr w:type="gramStart"/>
      <w:r w:rsidRPr="00300866">
        <w:t>The Cameroonian forest</w:t>
      </w:r>
      <w:proofErr w:type="gramEnd"/>
      <w:r w:rsidRPr="00300866">
        <w:t xml:space="preserve"> statistical apparatus, including annual harvest declarations, FMU management plan compliance reporting, and REDD+ Monitoring, Reporting, and Verification (MRV) systems, currently relies heavily on proprietary software and external consultant expertise (Nasi et al., </w:t>
      </w:r>
      <w:r w:rsidR="007446F1" w:rsidRPr="007446F1">
        <w:t>2008</w:t>
      </w:r>
      <w:r w:rsidRPr="00300866">
        <w:t>). The demonstrated pipeline, executable with freely available packages across any operating system, provides a replicable analytical template that can be extended to the full Cameroonian FMU portfolio without code modification. The vectorised NumPy and Pandas architecture scales from 373 records to national inventory datasets of hundreds of thousands of observations without performance degradation. This scalability makes the pipeline a candidate for extension to national inventory datasets, and its reproducibility is consistent with the growing demand for standardised statistical workflows in tropical forest governance contexts.</w:t>
      </w:r>
    </w:p>
    <w:p w14:paraId="558A6C87" w14:textId="77777777" w:rsidR="00C16D14" w:rsidRPr="00300866" w:rsidRDefault="00C16D14" w:rsidP="00C16D14"/>
    <w:p w14:paraId="3A72493D" w14:textId="4DAD5CB6" w:rsidR="00C16D14" w:rsidRPr="00300866" w:rsidRDefault="008E4E78" w:rsidP="00DF49A1">
      <w:pPr>
        <w:spacing w:after="80"/>
      </w:pPr>
      <w:r w:rsidRPr="00300866">
        <w:rPr>
          <w:b/>
          <w:bCs/>
        </w:rPr>
        <w:t>4</w:t>
      </w:r>
      <w:r w:rsidR="00C16D14" w:rsidRPr="00300866">
        <w:rPr>
          <w:b/>
          <w:bCs/>
        </w:rPr>
        <w:t>.7 Limitations and Future Directions</w:t>
      </w:r>
    </w:p>
    <w:p w14:paraId="4D708CF7" w14:textId="268DCCF9" w:rsidR="00C16D14" w:rsidRPr="00300866" w:rsidRDefault="00C16D14" w:rsidP="00DF49A1">
      <w:pPr>
        <w:jc w:val="both"/>
      </w:pPr>
      <w:r w:rsidRPr="00300866">
        <w:t xml:space="preserve">Several limitations bound the scope of the present findings. The 373-record dataset, while consistent in scale with published FMU inventory studies from the Congo Basin, represents a single snapshot of harvest declarations from one sub-region and one rotation cycle. Temporal dynamics, including diameter increment rates, harvesting intensity effects on population structure, and climate-driven growth variability, cannot be inferred from cross-sectional harvest data alone. The Isolation Forest contamination parameter (0.05) was set a priori; sensitivity analysis across contamination values of 0.02-0.10 would strengthen the anomaly detection conclusions. The K-Means algorithm assumes spherical cluster geometry, which may not fully capture the asymmetric diameter distributions within each regulatory class; Gaussian Mixture Models or hierarchical clustering offer promising alternatives for future analyses. Finally, the absence of spatial coordinates, tree height measurements, and wood density data precluded the fitting of full allometric </w:t>
      </w:r>
      <w:r w:rsidRPr="00300866">
        <w:lastRenderedPageBreak/>
        <w:t>biomass models, which would constitute a natural extension of this work and would directly support REDD+ carbon stock verification in Cameroon's FMUs and beyond.</w:t>
      </w:r>
    </w:p>
    <w:p w14:paraId="71DCB778" w14:textId="77777777" w:rsidR="00C16D14" w:rsidRPr="00300866" w:rsidRDefault="00C16D14" w:rsidP="00C16D14"/>
    <w:p w14:paraId="3B776B55" w14:textId="09D599C9" w:rsidR="00C16D14" w:rsidRPr="00300866" w:rsidRDefault="008E4E78" w:rsidP="00DF49A1">
      <w:pPr>
        <w:spacing w:after="120"/>
      </w:pPr>
      <w:r w:rsidRPr="00300866">
        <w:rPr>
          <w:b/>
          <w:bCs/>
          <w:sz w:val="28"/>
          <w:szCs w:val="28"/>
        </w:rPr>
        <w:t>5</w:t>
      </w:r>
      <w:r w:rsidR="00C16D14" w:rsidRPr="00300866">
        <w:rPr>
          <w:b/>
          <w:bCs/>
          <w:sz w:val="28"/>
          <w:szCs w:val="28"/>
        </w:rPr>
        <w:t>. Conclusion</w:t>
      </w:r>
    </w:p>
    <w:p w14:paraId="6BBFA30C" w14:textId="49304AA6" w:rsidR="00C16D14" w:rsidRPr="00300866" w:rsidRDefault="001325AB" w:rsidP="00C5139E">
      <w:pPr>
        <w:jc w:val="both"/>
        <w:rPr>
          <w:lang w:eastAsia="en-GB"/>
        </w:rPr>
      </w:pPr>
      <w:r w:rsidRPr="00300866">
        <w:t>This study assessed the statistical behaviour of harvested tropical timber diameter data from Forest Management Units in the South West Region of Cameroon. The results showed that the dataset was structurally non-normal and bimodal, reflecting the pooling of multiple commercial species with different diameter ranges. All formal normality tests rejected the assumption of normality, and the observed bimodality remained after the application of logarithmic, square-root, Box-Cox, Yeo-Johnson, and square transformations. Normalisation methods changed the scale of the data but did not alter the underlying distributional structure. The high variance explained by the first principal component confirmed that the transformed and normalised variables retained largely the same information as the original diameter vector. K-Means clustering identified three diameter-related groups, while Isolation Forest detected anomalous observations at the lower and upper extremes of the distribution. These findings suggest that conventional parametric assumptions and classical outlier methods may be unsuitable for pooled multi-species timber diameter data. Distribution-aware analysis, careful visual inspection, and reproducible computational workflows are therefore important for the reliable interpretation of harvested timber diameter datasets.</w:t>
      </w:r>
    </w:p>
    <w:p w14:paraId="1E266913" w14:textId="77777777" w:rsidR="001325AB" w:rsidRPr="00300866" w:rsidRDefault="001325AB" w:rsidP="00C5139E">
      <w:pPr>
        <w:jc w:val="both"/>
        <w:rPr>
          <w:lang w:eastAsia="en-GB"/>
        </w:rPr>
      </w:pPr>
    </w:p>
    <w:p w14:paraId="3B973236" w14:textId="032A5D10" w:rsidR="001325AB" w:rsidRPr="00300866" w:rsidRDefault="008E4E78" w:rsidP="001325AB">
      <w:pPr>
        <w:spacing w:before="100" w:beforeAutospacing="1" w:after="100" w:afterAutospacing="1"/>
        <w:rPr>
          <w:lang w:eastAsia="en-GB"/>
        </w:rPr>
      </w:pPr>
      <w:r w:rsidRPr="00300866">
        <w:rPr>
          <w:b/>
          <w:bCs/>
          <w:lang w:eastAsia="en-GB"/>
        </w:rPr>
        <w:t xml:space="preserve">6. </w:t>
      </w:r>
      <w:r w:rsidR="001325AB" w:rsidRPr="00300866">
        <w:rPr>
          <w:b/>
          <w:bCs/>
          <w:lang w:eastAsia="en-GB"/>
        </w:rPr>
        <w:t>Limitations</w:t>
      </w:r>
    </w:p>
    <w:p w14:paraId="12162E5D" w14:textId="77777777" w:rsidR="001325AB" w:rsidRPr="00300866" w:rsidRDefault="001325AB" w:rsidP="001325AB">
      <w:pPr>
        <w:spacing w:before="100" w:beforeAutospacing="1" w:after="100" w:afterAutospacing="1"/>
        <w:rPr>
          <w:lang w:eastAsia="en-GB"/>
        </w:rPr>
      </w:pPr>
      <w:r w:rsidRPr="00300866">
        <w:t>This study was based on 373 harvested tree records from Forest Management Units in one region of Cameroon, and the findings should therefore be interpreted within this geographic and sampling context. The dataset represented a cross-sectional harvest record and did not include repeated measurements, growth history, or temporal information on harvesting cycles. Spatial coordinates, tree height, wood density, and stand-level variables were not available, limiting the possibility of extending the analysis to full biomass or volume modelling. The study also relied on a fixed Isolation Forest contamination value of 0.05, and alternative parameter settings were not tested. K-Means clustering was applied with a predefined number of clusters, which may influence the resulting group structure. In addition, the analysis used only diameter and species information; therefore, ecological interpretation of the detected clusters and anomalies requires further field verification.</w:t>
      </w:r>
    </w:p>
    <w:p w14:paraId="6290D5A5" w14:textId="77777777" w:rsidR="00F43B9D" w:rsidRPr="00300866" w:rsidRDefault="00F43B9D" w:rsidP="001325AB">
      <w:pPr>
        <w:spacing w:before="100" w:beforeAutospacing="1" w:after="100" w:afterAutospacing="1"/>
        <w:rPr>
          <w:lang w:eastAsia="en-GB"/>
        </w:rPr>
      </w:pPr>
    </w:p>
    <w:p w14:paraId="30870E96" w14:textId="77777777" w:rsidR="00F43B9D" w:rsidRDefault="00F43B9D" w:rsidP="00F43B9D">
      <w:pPr>
        <w:rPr>
          <w:rFonts w:ascii="Arial" w:hAnsi="Arial" w:cs="Arial"/>
        </w:rPr>
      </w:pPr>
      <w:r w:rsidRPr="00300866">
        <w:rPr>
          <w:rFonts w:ascii="Arial" w:hAnsi="Arial" w:cs="Arial"/>
        </w:rPr>
        <w:t>Declaration of AI Use</w:t>
      </w:r>
    </w:p>
    <w:p w14:paraId="35D87881" w14:textId="77777777" w:rsidR="00C64B16" w:rsidRPr="00300866" w:rsidRDefault="00C64B16" w:rsidP="00F43B9D">
      <w:pPr>
        <w:rPr>
          <w:rFonts w:ascii="Arial" w:hAnsi="Arial" w:cs="Arial"/>
        </w:rPr>
      </w:pPr>
    </w:p>
    <w:p w14:paraId="48475B0C" w14:textId="77777777" w:rsidR="00F43B9D" w:rsidRPr="00300866" w:rsidRDefault="00F43B9D" w:rsidP="00F43B9D">
      <w:pPr>
        <w:rPr>
          <w:rFonts w:ascii="Arial" w:hAnsi="Arial" w:cs="Arial"/>
        </w:rPr>
      </w:pPr>
      <w:r w:rsidRPr="00300866">
        <w:rPr>
          <w:rFonts w:ascii="Arial" w:hAnsi="Arial" w:cs="Arial"/>
        </w:rPr>
        <w:t>This manuscript was prepared through the combined contributions of all author(s), including contributions to the study design, data, content development, results, interpretation, and related scholarly work. The author(s) acknowledge the use of Grammarly and ChatGPT to assist with grammar checking, language refinement, reference formatting. These AI-assisted tools were not used as authors and did not replace the intellectual contributions or scholarly judgment of the author(s). All AI-assisted outputs, including content, references, and interpretations, were carefully reviewed, revised, verified, and approved by the author(s). The author(s) accept full responsibility for the accuracy, integrity, and final content of the manuscript.</w:t>
      </w:r>
    </w:p>
    <w:p w14:paraId="49CBF51C" w14:textId="77777777" w:rsidR="00F43B9D" w:rsidRPr="00300866" w:rsidRDefault="00F43B9D" w:rsidP="001325AB">
      <w:pPr>
        <w:spacing w:before="100" w:beforeAutospacing="1" w:after="100" w:afterAutospacing="1"/>
        <w:rPr>
          <w:lang w:eastAsia="en-GB"/>
        </w:rPr>
      </w:pPr>
    </w:p>
    <w:p w14:paraId="1E339C88" w14:textId="77777777" w:rsidR="001325AB" w:rsidRPr="00300866" w:rsidRDefault="001325AB" w:rsidP="00C5139E">
      <w:pPr>
        <w:jc w:val="both"/>
      </w:pPr>
    </w:p>
    <w:p w14:paraId="31DEF46D" w14:textId="77777777" w:rsidR="00C16D14" w:rsidRPr="00300866" w:rsidRDefault="00C16D14" w:rsidP="00C16D14"/>
    <w:p w14:paraId="1260B473" w14:textId="701D2628" w:rsidR="00C5334F" w:rsidRPr="00300866" w:rsidRDefault="00C5334F" w:rsidP="00C5334F">
      <w:pPr>
        <w:pStyle w:val="Heading1"/>
        <w:spacing w:before="0" w:line="276" w:lineRule="auto"/>
        <w:jc w:val="both"/>
        <w:rPr>
          <w:b w:val="0"/>
          <w:bCs w:val="0"/>
          <w:color w:val="000000" w:themeColor="text1"/>
          <w:sz w:val="24"/>
          <w:szCs w:val="24"/>
        </w:rPr>
      </w:pPr>
      <w:r w:rsidRPr="00300866">
        <w:rPr>
          <w:color w:val="000000" w:themeColor="text1"/>
          <w:sz w:val="24"/>
          <w:szCs w:val="24"/>
        </w:rPr>
        <w:lastRenderedPageBreak/>
        <w:t>7. References</w:t>
      </w:r>
    </w:p>
    <w:p w14:paraId="0010C5E2"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Agrawal, A., Chhatre, A., &amp; Hardin, R. (2008). Changing governance of the world’s forests. </w:t>
      </w:r>
      <w:r w:rsidRPr="007446F1">
        <w:rPr>
          <w:i/>
          <w:iCs/>
          <w:lang w:val="en-US"/>
        </w:rPr>
        <w:t>Science, 320</w:t>
      </w:r>
      <w:r w:rsidRPr="007446F1">
        <w:rPr>
          <w:lang w:val="en-US"/>
        </w:rPr>
        <w:t xml:space="preserve">(5882), 1460–1462. </w:t>
      </w:r>
      <w:hyperlink r:id="rId16" w:history="1">
        <w:r w:rsidRPr="007446F1">
          <w:rPr>
            <w:color w:val="0000FF"/>
            <w:u w:val="single"/>
            <w:lang w:val="en-US"/>
          </w:rPr>
          <w:t>https://doi.org/10.1126/science.1155369</w:t>
        </w:r>
      </w:hyperlink>
    </w:p>
    <w:p w14:paraId="1E842E0B"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Anderson, T. W., &amp; Darling, D. A. (1952). Asymptotic theory of certain goodness-of-fit criteria based on stochastic processes. </w:t>
      </w:r>
      <w:r w:rsidRPr="007446F1">
        <w:rPr>
          <w:i/>
          <w:iCs/>
          <w:lang w:val="en-US"/>
        </w:rPr>
        <w:t>The Annals of Mathematical Statistics, 23</w:t>
      </w:r>
      <w:r w:rsidRPr="007446F1">
        <w:rPr>
          <w:lang w:val="en-US"/>
        </w:rPr>
        <w:t xml:space="preserve">(2), 193–212. </w:t>
      </w:r>
      <w:hyperlink r:id="rId17" w:history="1">
        <w:r w:rsidRPr="007446F1">
          <w:rPr>
            <w:color w:val="0000FF"/>
            <w:u w:val="single"/>
            <w:lang w:val="en-US"/>
          </w:rPr>
          <w:t>https://doi.org/10.1214/aoms/1177729437</w:t>
        </w:r>
      </w:hyperlink>
    </w:p>
    <w:p w14:paraId="4FE725A7"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Asner, G. P., Mascaro, J., Muller-Landau, H. C., </w:t>
      </w:r>
      <w:proofErr w:type="spellStart"/>
      <w:r w:rsidRPr="007446F1">
        <w:rPr>
          <w:lang w:val="en-US"/>
        </w:rPr>
        <w:t>Vieilledent</w:t>
      </w:r>
      <w:proofErr w:type="spellEnd"/>
      <w:r w:rsidRPr="007446F1">
        <w:rPr>
          <w:lang w:val="en-US"/>
        </w:rPr>
        <w:t xml:space="preserve">, G., </w:t>
      </w:r>
      <w:proofErr w:type="spellStart"/>
      <w:r w:rsidRPr="007446F1">
        <w:rPr>
          <w:lang w:val="en-US"/>
        </w:rPr>
        <w:t>Vaudry</w:t>
      </w:r>
      <w:proofErr w:type="spellEnd"/>
      <w:r w:rsidRPr="007446F1">
        <w:rPr>
          <w:lang w:val="en-US"/>
        </w:rPr>
        <w:t xml:space="preserve">, R., </w:t>
      </w:r>
      <w:proofErr w:type="spellStart"/>
      <w:r w:rsidRPr="007446F1">
        <w:rPr>
          <w:lang w:val="en-US"/>
        </w:rPr>
        <w:t>Rasamoelina</w:t>
      </w:r>
      <w:proofErr w:type="spellEnd"/>
      <w:r w:rsidRPr="007446F1">
        <w:rPr>
          <w:lang w:val="en-US"/>
        </w:rPr>
        <w:t xml:space="preserve">, M., Hall, J. S., &amp; van </w:t>
      </w:r>
      <w:proofErr w:type="spellStart"/>
      <w:r w:rsidRPr="007446F1">
        <w:rPr>
          <w:lang w:val="en-US"/>
        </w:rPr>
        <w:t>Breugel</w:t>
      </w:r>
      <w:proofErr w:type="spellEnd"/>
      <w:r w:rsidRPr="007446F1">
        <w:rPr>
          <w:lang w:val="en-US"/>
        </w:rPr>
        <w:t xml:space="preserve">, M. (2012). A universal airborne LiDAR approach for tropical forest carbon mapping. </w:t>
      </w:r>
      <w:proofErr w:type="spellStart"/>
      <w:r w:rsidRPr="007446F1">
        <w:rPr>
          <w:i/>
          <w:iCs/>
          <w:lang w:val="en-US"/>
        </w:rPr>
        <w:t>Oecologia</w:t>
      </w:r>
      <w:proofErr w:type="spellEnd"/>
      <w:r w:rsidRPr="007446F1">
        <w:rPr>
          <w:i/>
          <w:iCs/>
          <w:lang w:val="en-US"/>
        </w:rPr>
        <w:t>, 168</w:t>
      </w:r>
      <w:r w:rsidRPr="007446F1">
        <w:rPr>
          <w:lang w:val="en-US"/>
        </w:rPr>
        <w:t xml:space="preserve">, 1147–1160. </w:t>
      </w:r>
      <w:hyperlink r:id="rId18" w:history="1">
        <w:r w:rsidRPr="007446F1">
          <w:rPr>
            <w:color w:val="0000FF"/>
            <w:u w:val="single"/>
            <w:lang w:val="en-US"/>
          </w:rPr>
          <w:t>https://doi.org/10.1007/s00442-011-2165-z</w:t>
        </w:r>
      </w:hyperlink>
    </w:p>
    <w:p w14:paraId="719C4DFC" w14:textId="5D9BEF08" w:rsidR="007446F1" w:rsidRPr="007446F1" w:rsidRDefault="007446F1" w:rsidP="007446F1">
      <w:pPr>
        <w:spacing w:before="100" w:beforeAutospacing="1" w:after="100" w:afterAutospacing="1"/>
        <w:ind w:left="540" w:hanging="540"/>
        <w:jc w:val="both"/>
        <w:rPr>
          <w:lang w:val="en-US"/>
        </w:rPr>
      </w:pPr>
      <w:proofErr w:type="spellStart"/>
      <w:r w:rsidRPr="007446F1">
        <w:rPr>
          <w:lang w:val="en-US"/>
        </w:rPr>
        <w:t>Bayol</w:t>
      </w:r>
      <w:proofErr w:type="spellEnd"/>
      <w:r w:rsidRPr="007446F1">
        <w:rPr>
          <w:lang w:val="en-US"/>
        </w:rPr>
        <w:t xml:space="preserve">, N., &amp; </w:t>
      </w:r>
      <w:proofErr w:type="spellStart"/>
      <w:r w:rsidRPr="007446F1">
        <w:rPr>
          <w:lang w:val="en-US"/>
        </w:rPr>
        <w:t>Eba’a</w:t>
      </w:r>
      <w:proofErr w:type="spellEnd"/>
      <w:r w:rsidRPr="007446F1">
        <w:rPr>
          <w:lang w:val="en-US"/>
        </w:rPr>
        <w:t xml:space="preserve"> </w:t>
      </w:r>
      <w:proofErr w:type="spellStart"/>
      <w:r w:rsidRPr="007446F1">
        <w:rPr>
          <w:lang w:val="en-US"/>
        </w:rPr>
        <w:t>Atyi</w:t>
      </w:r>
      <w:proofErr w:type="spellEnd"/>
      <w:r w:rsidRPr="007446F1">
        <w:rPr>
          <w:lang w:val="en-US"/>
        </w:rPr>
        <w:t xml:space="preserve">, R. (2009). The forests of Congo in 2008. In C. de </w:t>
      </w:r>
      <w:proofErr w:type="spellStart"/>
      <w:r w:rsidRPr="007446F1">
        <w:rPr>
          <w:lang w:val="en-US"/>
        </w:rPr>
        <w:t>Wasseige</w:t>
      </w:r>
      <w:proofErr w:type="spellEnd"/>
      <w:r w:rsidRPr="007446F1">
        <w:rPr>
          <w:lang w:val="en-US"/>
        </w:rPr>
        <w:t xml:space="preserve">, D. Devers, P. de </w:t>
      </w:r>
      <w:proofErr w:type="spellStart"/>
      <w:r w:rsidRPr="007446F1">
        <w:rPr>
          <w:lang w:val="en-US"/>
        </w:rPr>
        <w:t>Marcken</w:t>
      </w:r>
      <w:proofErr w:type="spellEnd"/>
      <w:r w:rsidRPr="007446F1">
        <w:rPr>
          <w:lang w:val="en-US"/>
        </w:rPr>
        <w:t xml:space="preserve">, R. </w:t>
      </w:r>
      <w:proofErr w:type="spellStart"/>
      <w:r w:rsidRPr="007446F1">
        <w:rPr>
          <w:lang w:val="en-US"/>
        </w:rPr>
        <w:t>Eba’a</w:t>
      </w:r>
      <w:proofErr w:type="spellEnd"/>
      <w:r w:rsidRPr="007446F1">
        <w:rPr>
          <w:lang w:val="en-US"/>
        </w:rPr>
        <w:t xml:space="preserve"> </w:t>
      </w:r>
      <w:proofErr w:type="spellStart"/>
      <w:r w:rsidRPr="007446F1">
        <w:rPr>
          <w:lang w:val="en-US"/>
        </w:rPr>
        <w:t>Atyi</w:t>
      </w:r>
      <w:proofErr w:type="spellEnd"/>
      <w:r w:rsidRPr="007446F1">
        <w:rPr>
          <w:lang w:val="en-US"/>
        </w:rPr>
        <w:t xml:space="preserve">, R. Nasi, &amp; P. </w:t>
      </w:r>
      <w:proofErr w:type="spellStart"/>
      <w:r w:rsidRPr="007446F1">
        <w:rPr>
          <w:lang w:val="en-US"/>
        </w:rPr>
        <w:t>Mayaux</w:t>
      </w:r>
      <w:proofErr w:type="spellEnd"/>
      <w:r w:rsidRPr="007446F1">
        <w:rPr>
          <w:lang w:val="en-US"/>
        </w:rPr>
        <w:t xml:space="preserve"> (Eds.), </w:t>
      </w:r>
      <w:r w:rsidRPr="007446F1">
        <w:rPr>
          <w:i/>
          <w:iCs/>
          <w:lang w:val="en-US"/>
        </w:rPr>
        <w:t>The forests of the Congo Basin: State of the forests 2008</w:t>
      </w:r>
      <w:r w:rsidRPr="007446F1">
        <w:rPr>
          <w:lang w:val="en-US"/>
        </w:rPr>
        <w:t xml:space="preserve"> (pp. 97–109). Publications Office of the European Union. </w:t>
      </w:r>
      <w:hyperlink r:id="rId19" w:history="1">
        <w:r w:rsidRPr="007446F1">
          <w:rPr>
            <w:color w:val="0000FF"/>
            <w:u w:val="single"/>
            <w:lang w:val="en-US"/>
          </w:rPr>
          <w:t>https://doi.org/10.2788/32259</w:t>
        </w:r>
      </w:hyperlink>
      <w:r w:rsidRPr="007446F1">
        <w:rPr>
          <w:lang w:val="en-US"/>
        </w:rPr>
        <w:t xml:space="preserve"> </w:t>
      </w:r>
    </w:p>
    <w:p w14:paraId="14689FFB"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Bailey, R. L., &amp; Dell, T. R. (1973). Quantifying diameter distributions with the Weibull function. </w:t>
      </w:r>
      <w:r w:rsidRPr="007446F1">
        <w:rPr>
          <w:i/>
          <w:iCs/>
          <w:lang w:val="en-US"/>
        </w:rPr>
        <w:t>Forest Science, 19</w:t>
      </w:r>
      <w:r w:rsidRPr="007446F1">
        <w:rPr>
          <w:lang w:val="en-US"/>
        </w:rPr>
        <w:t xml:space="preserve">(2), 97–104. </w:t>
      </w:r>
      <w:hyperlink r:id="rId20" w:history="1">
        <w:r w:rsidRPr="007446F1">
          <w:rPr>
            <w:color w:val="0000FF"/>
            <w:u w:val="single"/>
            <w:lang w:val="en-US"/>
          </w:rPr>
          <w:t>https://doi.org/10.1093/forestscience/19.2.97</w:t>
        </w:r>
      </w:hyperlink>
    </w:p>
    <w:p w14:paraId="0CCE1529"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Barnett, V., &amp; Lewis, T. (1994). </w:t>
      </w:r>
      <w:r w:rsidRPr="007446F1">
        <w:rPr>
          <w:i/>
          <w:iCs/>
          <w:lang w:val="en-US"/>
        </w:rPr>
        <w:t>Outliers in statistical data</w:t>
      </w:r>
      <w:r w:rsidRPr="007446F1">
        <w:rPr>
          <w:lang w:val="en-US"/>
        </w:rPr>
        <w:t xml:space="preserve"> (3rd ed.). Wiley. </w:t>
      </w:r>
      <w:hyperlink r:id="rId21" w:history="1">
        <w:r w:rsidRPr="007446F1">
          <w:rPr>
            <w:color w:val="0000FF"/>
            <w:u w:val="single"/>
            <w:lang w:val="en-US"/>
          </w:rPr>
          <w:t>https://www.wiley.com/en-us/shop/general-introductory-statistics/outliers-in-statistical-data-3rd-edition-p-9780471930945</w:t>
        </w:r>
      </w:hyperlink>
    </w:p>
    <w:p w14:paraId="590E897B" w14:textId="77777777" w:rsidR="007446F1" w:rsidRPr="007446F1" w:rsidRDefault="007446F1" w:rsidP="007446F1">
      <w:pPr>
        <w:spacing w:before="100" w:beforeAutospacing="1" w:after="100" w:afterAutospacing="1"/>
        <w:ind w:left="540" w:hanging="540"/>
        <w:jc w:val="both"/>
        <w:rPr>
          <w:lang w:val="en-US"/>
        </w:rPr>
      </w:pPr>
      <w:proofErr w:type="spellStart"/>
      <w:r w:rsidRPr="007446F1">
        <w:rPr>
          <w:lang w:val="en-US"/>
        </w:rPr>
        <w:t>Borma</w:t>
      </w:r>
      <w:proofErr w:type="spellEnd"/>
      <w:r w:rsidRPr="007446F1">
        <w:rPr>
          <w:lang w:val="en-US"/>
        </w:rPr>
        <w:t xml:space="preserve">, L. (2023). Why tropical forests are important for our well-being. </w:t>
      </w:r>
      <w:r w:rsidRPr="007446F1">
        <w:rPr>
          <w:i/>
          <w:iCs/>
          <w:lang w:val="en-US"/>
        </w:rPr>
        <w:t>Eos, 104</w:t>
      </w:r>
      <w:r w:rsidRPr="007446F1">
        <w:rPr>
          <w:lang w:val="en-US"/>
        </w:rPr>
        <w:t xml:space="preserve">. </w:t>
      </w:r>
      <w:hyperlink r:id="rId22" w:history="1">
        <w:r w:rsidRPr="007446F1">
          <w:rPr>
            <w:color w:val="0000FF"/>
            <w:u w:val="single"/>
            <w:lang w:val="en-US"/>
          </w:rPr>
          <w:t>https://doi.org/10.1029/2023EO235005</w:t>
        </w:r>
      </w:hyperlink>
    </w:p>
    <w:p w14:paraId="1DBD0762"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Box, G. E. P., &amp; Cox, D. R. (1964). An analysis of transformations. </w:t>
      </w:r>
      <w:r w:rsidRPr="007446F1">
        <w:rPr>
          <w:i/>
          <w:iCs/>
          <w:lang w:val="en-US"/>
        </w:rPr>
        <w:t>Journal of the Royal Statistical Society: Series B, 26</w:t>
      </w:r>
      <w:r w:rsidRPr="007446F1">
        <w:rPr>
          <w:lang w:val="en-US"/>
        </w:rPr>
        <w:t xml:space="preserve">(2), 211–243. </w:t>
      </w:r>
      <w:hyperlink r:id="rId23" w:history="1">
        <w:r w:rsidRPr="007446F1">
          <w:rPr>
            <w:color w:val="0000FF"/>
            <w:u w:val="single"/>
            <w:lang w:val="en-US"/>
          </w:rPr>
          <w:t>https://doi.org/10.1111/j.2517-6161.1964.tb00553.x</w:t>
        </w:r>
      </w:hyperlink>
    </w:p>
    <w:p w14:paraId="77D0E9F4"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Cerutti, P. O., Tacconi, L., Nasi, R., &amp; </w:t>
      </w:r>
      <w:proofErr w:type="spellStart"/>
      <w:r w:rsidRPr="007446F1">
        <w:rPr>
          <w:lang w:val="en-US"/>
        </w:rPr>
        <w:t>Lescuyer</w:t>
      </w:r>
      <w:proofErr w:type="spellEnd"/>
      <w:r w:rsidRPr="007446F1">
        <w:rPr>
          <w:lang w:val="en-US"/>
        </w:rPr>
        <w:t xml:space="preserve">, G. (2011). Legal vs. certified timber: Preliminary impacts of forest certification in Cameroon. </w:t>
      </w:r>
      <w:r w:rsidRPr="007446F1">
        <w:rPr>
          <w:i/>
          <w:iCs/>
          <w:lang w:val="en-US"/>
        </w:rPr>
        <w:t>Forest Policy and Economics, 13</w:t>
      </w:r>
      <w:r w:rsidRPr="007446F1">
        <w:rPr>
          <w:lang w:val="en-US"/>
        </w:rPr>
        <w:t xml:space="preserve">(3), 184–190. </w:t>
      </w:r>
      <w:hyperlink r:id="rId24" w:history="1">
        <w:r w:rsidRPr="007446F1">
          <w:rPr>
            <w:color w:val="0000FF"/>
            <w:u w:val="single"/>
            <w:lang w:val="en-US"/>
          </w:rPr>
          <w:t>https://doi.org/10.1016/j.forpol.2010.11.005</w:t>
        </w:r>
      </w:hyperlink>
    </w:p>
    <w:p w14:paraId="24AC2E0D"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Chave, J., </w:t>
      </w:r>
      <w:proofErr w:type="spellStart"/>
      <w:r w:rsidRPr="007446F1">
        <w:rPr>
          <w:lang w:val="en-US"/>
        </w:rPr>
        <w:t>Réjou-Méchain</w:t>
      </w:r>
      <w:proofErr w:type="spellEnd"/>
      <w:r w:rsidRPr="007446F1">
        <w:rPr>
          <w:lang w:val="en-US"/>
        </w:rPr>
        <w:t xml:space="preserve">, M., Búrquez, A., </w:t>
      </w:r>
      <w:proofErr w:type="spellStart"/>
      <w:r w:rsidRPr="007446F1">
        <w:rPr>
          <w:lang w:val="en-US"/>
        </w:rPr>
        <w:t>Chidumayo</w:t>
      </w:r>
      <w:proofErr w:type="spellEnd"/>
      <w:r w:rsidRPr="007446F1">
        <w:rPr>
          <w:lang w:val="en-US"/>
        </w:rPr>
        <w:t xml:space="preserve">, E., Colgan, M. S., </w:t>
      </w:r>
      <w:proofErr w:type="spellStart"/>
      <w:r w:rsidRPr="007446F1">
        <w:rPr>
          <w:lang w:val="en-US"/>
        </w:rPr>
        <w:t>Delitti</w:t>
      </w:r>
      <w:proofErr w:type="spellEnd"/>
      <w:r w:rsidRPr="007446F1">
        <w:rPr>
          <w:lang w:val="en-US"/>
        </w:rPr>
        <w:t xml:space="preserve">, W. B. C., Duque, A., Eid, T., Fearnside, P. M., Goodman, R. C., Henry, M., Martínez-Yrízar, A., </w:t>
      </w:r>
      <w:proofErr w:type="spellStart"/>
      <w:r w:rsidRPr="007446F1">
        <w:rPr>
          <w:lang w:val="en-US"/>
        </w:rPr>
        <w:t>Mugasha</w:t>
      </w:r>
      <w:proofErr w:type="spellEnd"/>
      <w:r w:rsidRPr="007446F1">
        <w:rPr>
          <w:lang w:val="en-US"/>
        </w:rPr>
        <w:t xml:space="preserve">, W. A., Muller-Landau, H. C., Mencuccini, M., Nelson, B. W., </w:t>
      </w:r>
      <w:proofErr w:type="spellStart"/>
      <w:r w:rsidRPr="007446F1">
        <w:rPr>
          <w:lang w:val="en-US"/>
        </w:rPr>
        <w:t>Ngomanda</w:t>
      </w:r>
      <w:proofErr w:type="spellEnd"/>
      <w:r w:rsidRPr="007446F1">
        <w:rPr>
          <w:lang w:val="en-US"/>
        </w:rPr>
        <w:t xml:space="preserve">, A., Nogueira, E. M., Ortiz-Malavassi, E., … </w:t>
      </w:r>
      <w:proofErr w:type="spellStart"/>
      <w:r w:rsidRPr="007446F1">
        <w:rPr>
          <w:lang w:val="en-US"/>
        </w:rPr>
        <w:t>Vieilledent</w:t>
      </w:r>
      <w:proofErr w:type="spellEnd"/>
      <w:r w:rsidRPr="007446F1">
        <w:rPr>
          <w:lang w:val="en-US"/>
        </w:rPr>
        <w:t xml:space="preserve">, G. (2014). Improved allometric models to estimate the aboveground biomass of tropical trees. </w:t>
      </w:r>
      <w:r w:rsidRPr="007446F1">
        <w:rPr>
          <w:i/>
          <w:iCs/>
          <w:lang w:val="en-US"/>
        </w:rPr>
        <w:t>Global Change Biology, 20</w:t>
      </w:r>
      <w:r w:rsidRPr="007446F1">
        <w:rPr>
          <w:lang w:val="en-US"/>
        </w:rPr>
        <w:t xml:space="preserve">(10), 3177–3190. </w:t>
      </w:r>
      <w:hyperlink r:id="rId25" w:history="1">
        <w:r w:rsidRPr="007446F1">
          <w:rPr>
            <w:color w:val="0000FF"/>
            <w:u w:val="single"/>
            <w:lang w:val="en-US"/>
          </w:rPr>
          <w:t>https://doi.org/10.1111/gcb.12629</w:t>
        </w:r>
      </w:hyperlink>
    </w:p>
    <w:p w14:paraId="7C6F7EA9"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Choi, H., &amp; Jung, K. (2025). Impact of data distribution and bootstrap setting on anomaly detection using isolation forest in process quality control. </w:t>
      </w:r>
      <w:r w:rsidRPr="007446F1">
        <w:rPr>
          <w:i/>
          <w:iCs/>
          <w:lang w:val="en-US"/>
        </w:rPr>
        <w:t>Entropy, 27</w:t>
      </w:r>
      <w:r w:rsidRPr="007446F1">
        <w:rPr>
          <w:lang w:val="en-US"/>
        </w:rPr>
        <w:t xml:space="preserve">(7), Article 761. </w:t>
      </w:r>
      <w:hyperlink r:id="rId26" w:history="1">
        <w:r w:rsidRPr="007446F1">
          <w:rPr>
            <w:color w:val="0000FF"/>
            <w:u w:val="single"/>
            <w:lang w:val="en-US"/>
          </w:rPr>
          <w:t>https://doi.org/10.3390/e27070761</w:t>
        </w:r>
      </w:hyperlink>
    </w:p>
    <w:p w14:paraId="5C5B26B5"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Clark, D. A., &amp; Clark, D. B. (1999). Assessing the growth of tropical rain forest trees: Issues for forest modeling and management. </w:t>
      </w:r>
      <w:r w:rsidRPr="007446F1">
        <w:rPr>
          <w:i/>
          <w:iCs/>
          <w:lang w:val="en-US"/>
        </w:rPr>
        <w:t>Ecological Applications, 9</w:t>
      </w:r>
      <w:r w:rsidRPr="007446F1">
        <w:rPr>
          <w:lang w:val="en-US"/>
        </w:rPr>
        <w:t xml:space="preserve">(3), 981–997. </w:t>
      </w:r>
      <w:hyperlink r:id="rId27" w:history="1">
        <w:r w:rsidRPr="007446F1">
          <w:rPr>
            <w:color w:val="0000FF"/>
            <w:u w:val="single"/>
            <w:lang w:val="en-US"/>
          </w:rPr>
          <w:t>https://doi.org/10.2307/2641344</w:t>
        </w:r>
      </w:hyperlink>
    </w:p>
    <w:p w14:paraId="2FE8DDC6"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Clever Project. (2025). Losing forests by the minute: New laws in Cameroon and the EU’s global push. </w:t>
      </w:r>
      <w:r w:rsidRPr="007446F1">
        <w:rPr>
          <w:i/>
          <w:iCs/>
          <w:lang w:val="en-US"/>
        </w:rPr>
        <w:t>Clever Consortium / Horizon Europe</w:t>
      </w:r>
      <w:r w:rsidRPr="007446F1">
        <w:rPr>
          <w:lang w:val="en-US"/>
        </w:rPr>
        <w:t xml:space="preserve">. </w:t>
      </w:r>
      <w:hyperlink r:id="rId28" w:history="1">
        <w:r w:rsidRPr="007446F1">
          <w:rPr>
            <w:color w:val="0000FF"/>
            <w:u w:val="single"/>
            <w:lang w:val="en-US"/>
          </w:rPr>
          <w:t>https://clever-project.eu/losing-forests-by-the-minute-new-laws-in-cameroon-and-the-eus-global-push/</w:t>
        </w:r>
      </w:hyperlink>
    </w:p>
    <w:p w14:paraId="1390BD9D" w14:textId="77777777" w:rsidR="007446F1" w:rsidRPr="007446F1" w:rsidRDefault="007446F1" w:rsidP="007446F1">
      <w:pPr>
        <w:spacing w:before="100" w:beforeAutospacing="1" w:after="100" w:afterAutospacing="1"/>
        <w:ind w:left="540" w:hanging="540"/>
        <w:jc w:val="both"/>
        <w:rPr>
          <w:lang w:val="en-US"/>
        </w:rPr>
      </w:pPr>
      <w:r w:rsidRPr="007446F1">
        <w:rPr>
          <w:lang w:val="en-US"/>
        </w:rPr>
        <w:lastRenderedPageBreak/>
        <w:t xml:space="preserve">Dallal, G. E., &amp; Wilkinson, L. (1986). An analytic approximation to the distribution of Lilliefors’s test statistic for normality. </w:t>
      </w:r>
      <w:r w:rsidRPr="007446F1">
        <w:rPr>
          <w:i/>
          <w:iCs/>
          <w:lang w:val="en-US"/>
        </w:rPr>
        <w:t>The American Statistician, 40</w:t>
      </w:r>
      <w:r w:rsidRPr="007446F1">
        <w:rPr>
          <w:lang w:val="en-US"/>
        </w:rPr>
        <w:t xml:space="preserve">(4), 294–296. </w:t>
      </w:r>
      <w:hyperlink r:id="rId29" w:history="1">
        <w:r w:rsidRPr="007446F1">
          <w:rPr>
            <w:color w:val="0000FF"/>
            <w:u w:val="single"/>
            <w:lang w:val="en-US"/>
          </w:rPr>
          <w:t>https://doi.org/10.1080/00031305.1986.10475419</w:t>
        </w:r>
      </w:hyperlink>
    </w:p>
    <w:p w14:paraId="32C6EADB"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D’Agostino, R. B., &amp; Pearson, E. S. (1973). Tests for departure from normality: Empirical results for the distributions of b2 and √b1. </w:t>
      </w:r>
      <w:proofErr w:type="spellStart"/>
      <w:r w:rsidRPr="007446F1">
        <w:rPr>
          <w:i/>
          <w:iCs/>
          <w:lang w:val="en-US"/>
        </w:rPr>
        <w:t>Biometrika</w:t>
      </w:r>
      <w:proofErr w:type="spellEnd"/>
      <w:r w:rsidRPr="007446F1">
        <w:rPr>
          <w:i/>
          <w:iCs/>
          <w:lang w:val="en-US"/>
        </w:rPr>
        <w:t>, 60</w:t>
      </w:r>
      <w:r w:rsidRPr="007446F1">
        <w:rPr>
          <w:lang w:val="en-US"/>
        </w:rPr>
        <w:t xml:space="preserve">(3), 613–622. </w:t>
      </w:r>
      <w:hyperlink r:id="rId30" w:history="1">
        <w:r w:rsidRPr="007446F1">
          <w:rPr>
            <w:color w:val="0000FF"/>
            <w:u w:val="single"/>
            <w:lang w:val="en-US"/>
          </w:rPr>
          <w:t>https://doi.org/10.1093/biomet/60.3.613</w:t>
        </w:r>
      </w:hyperlink>
    </w:p>
    <w:p w14:paraId="142C9D97"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de </w:t>
      </w:r>
      <w:proofErr w:type="spellStart"/>
      <w:r w:rsidRPr="007446F1">
        <w:rPr>
          <w:lang w:val="en-US"/>
        </w:rPr>
        <w:t>Wasseige</w:t>
      </w:r>
      <w:proofErr w:type="spellEnd"/>
      <w:r w:rsidRPr="007446F1">
        <w:rPr>
          <w:lang w:val="en-US"/>
        </w:rPr>
        <w:t xml:space="preserve">, C., de </w:t>
      </w:r>
      <w:proofErr w:type="spellStart"/>
      <w:r w:rsidRPr="007446F1">
        <w:rPr>
          <w:lang w:val="en-US"/>
        </w:rPr>
        <w:t>Marcken</w:t>
      </w:r>
      <w:proofErr w:type="spellEnd"/>
      <w:r w:rsidRPr="007446F1">
        <w:rPr>
          <w:lang w:val="en-US"/>
        </w:rPr>
        <w:t xml:space="preserve">, P., </w:t>
      </w:r>
      <w:proofErr w:type="spellStart"/>
      <w:r w:rsidRPr="007446F1">
        <w:rPr>
          <w:lang w:val="en-US"/>
        </w:rPr>
        <w:t>Bayol</w:t>
      </w:r>
      <w:proofErr w:type="spellEnd"/>
      <w:r w:rsidRPr="007446F1">
        <w:rPr>
          <w:lang w:val="en-US"/>
        </w:rPr>
        <w:t xml:space="preserve">, N., </w:t>
      </w:r>
      <w:proofErr w:type="spellStart"/>
      <w:r w:rsidRPr="007446F1">
        <w:rPr>
          <w:lang w:val="en-US"/>
        </w:rPr>
        <w:t>Hiol</w:t>
      </w:r>
      <w:proofErr w:type="spellEnd"/>
      <w:r w:rsidRPr="007446F1">
        <w:rPr>
          <w:lang w:val="en-US"/>
        </w:rPr>
        <w:t xml:space="preserve"> </w:t>
      </w:r>
      <w:proofErr w:type="spellStart"/>
      <w:r w:rsidRPr="007446F1">
        <w:rPr>
          <w:lang w:val="en-US"/>
        </w:rPr>
        <w:t>Hiol</w:t>
      </w:r>
      <w:proofErr w:type="spellEnd"/>
      <w:r w:rsidRPr="007446F1">
        <w:rPr>
          <w:lang w:val="en-US"/>
        </w:rPr>
        <w:t xml:space="preserve">, F., </w:t>
      </w:r>
      <w:proofErr w:type="spellStart"/>
      <w:r w:rsidRPr="007446F1">
        <w:rPr>
          <w:lang w:val="en-US"/>
        </w:rPr>
        <w:t>Mayaux</w:t>
      </w:r>
      <w:proofErr w:type="spellEnd"/>
      <w:r w:rsidRPr="007446F1">
        <w:rPr>
          <w:lang w:val="en-US"/>
        </w:rPr>
        <w:t xml:space="preserve">, P., </w:t>
      </w:r>
      <w:proofErr w:type="spellStart"/>
      <w:r w:rsidRPr="007446F1">
        <w:rPr>
          <w:lang w:val="en-US"/>
        </w:rPr>
        <w:t>Desclée</w:t>
      </w:r>
      <w:proofErr w:type="spellEnd"/>
      <w:r w:rsidRPr="007446F1">
        <w:rPr>
          <w:lang w:val="en-US"/>
        </w:rPr>
        <w:t xml:space="preserve">, B., Nasi, R., </w:t>
      </w:r>
      <w:proofErr w:type="spellStart"/>
      <w:r w:rsidRPr="007446F1">
        <w:rPr>
          <w:lang w:val="en-US"/>
        </w:rPr>
        <w:t>Billand</w:t>
      </w:r>
      <w:proofErr w:type="spellEnd"/>
      <w:r w:rsidRPr="007446F1">
        <w:rPr>
          <w:lang w:val="en-US"/>
        </w:rPr>
        <w:t xml:space="preserve">, A., </w:t>
      </w:r>
      <w:proofErr w:type="spellStart"/>
      <w:r w:rsidRPr="007446F1">
        <w:rPr>
          <w:lang w:val="en-US"/>
        </w:rPr>
        <w:t>Defourny</w:t>
      </w:r>
      <w:proofErr w:type="spellEnd"/>
      <w:r w:rsidRPr="007446F1">
        <w:rPr>
          <w:lang w:val="en-US"/>
        </w:rPr>
        <w:t xml:space="preserve">, P., &amp; </w:t>
      </w:r>
      <w:proofErr w:type="spellStart"/>
      <w:r w:rsidRPr="007446F1">
        <w:rPr>
          <w:lang w:val="en-US"/>
        </w:rPr>
        <w:t>Eba’a</w:t>
      </w:r>
      <w:proofErr w:type="spellEnd"/>
      <w:r w:rsidRPr="007446F1">
        <w:rPr>
          <w:lang w:val="en-US"/>
        </w:rPr>
        <w:t xml:space="preserve"> </w:t>
      </w:r>
      <w:proofErr w:type="spellStart"/>
      <w:r w:rsidRPr="007446F1">
        <w:rPr>
          <w:lang w:val="en-US"/>
        </w:rPr>
        <w:t>Atyi</w:t>
      </w:r>
      <w:proofErr w:type="spellEnd"/>
      <w:r w:rsidRPr="007446F1">
        <w:rPr>
          <w:lang w:val="en-US"/>
        </w:rPr>
        <w:t xml:space="preserve">, R. (Eds.). (2012). </w:t>
      </w:r>
      <w:r w:rsidRPr="007446F1">
        <w:rPr>
          <w:i/>
          <w:iCs/>
          <w:lang w:val="en-US"/>
        </w:rPr>
        <w:t>The forests of the Congo Basin: State of the forest 2010</w:t>
      </w:r>
      <w:r w:rsidRPr="007446F1">
        <w:rPr>
          <w:lang w:val="en-US"/>
        </w:rPr>
        <w:t xml:space="preserve">. Publications Office of the European Union. </w:t>
      </w:r>
      <w:hyperlink r:id="rId31" w:history="1">
        <w:r w:rsidRPr="007446F1">
          <w:rPr>
            <w:color w:val="0000FF"/>
            <w:u w:val="single"/>
            <w:lang w:val="en-US"/>
          </w:rPr>
          <w:t>https://doi.org/10.2788/47210</w:t>
        </w:r>
      </w:hyperlink>
    </w:p>
    <w:p w14:paraId="0EA66F05"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Food and Agriculture Organization of the United Nations. (2025). </w:t>
      </w:r>
      <w:r w:rsidRPr="007446F1">
        <w:rPr>
          <w:i/>
          <w:iCs/>
          <w:lang w:val="en-US"/>
        </w:rPr>
        <w:t>Global forest resources assessment 2025: Main report</w:t>
      </w:r>
      <w:r w:rsidRPr="007446F1">
        <w:rPr>
          <w:lang w:val="en-US"/>
        </w:rPr>
        <w:t xml:space="preserve">. </w:t>
      </w:r>
      <w:hyperlink r:id="rId32" w:history="1">
        <w:r w:rsidRPr="007446F1">
          <w:rPr>
            <w:color w:val="0000FF"/>
            <w:u w:val="single"/>
            <w:lang w:val="en-US"/>
          </w:rPr>
          <w:t>https://doi.org/10.4060/cd6709en</w:t>
        </w:r>
      </w:hyperlink>
    </w:p>
    <w:p w14:paraId="21FDB908"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Feng, Y., Liu, J., Hu, H., Cui, P., Zhou, H., Ma, B., Liu, Z., &amp; Chen, D. (2025). Global patterns in forest carbon storage estimation: Bibliometric analysis of technological evolution, accuracy gains and scaling challenges. </w:t>
      </w:r>
      <w:r w:rsidRPr="007446F1">
        <w:rPr>
          <w:i/>
          <w:iCs/>
          <w:lang w:val="en-US"/>
        </w:rPr>
        <w:t>Frontiers in Forests and Global Change, 8</w:t>
      </w:r>
      <w:r w:rsidRPr="007446F1">
        <w:rPr>
          <w:lang w:val="en-US"/>
        </w:rPr>
        <w:t xml:space="preserve">, Article 1649356. </w:t>
      </w:r>
      <w:hyperlink r:id="rId33" w:history="1">
        <w:r w:rsidRPr="007446F1">
          <w:rPr>
            <w:color w:val="0000FF"/>
            <w:u w:val="single"/>
            <w:lang w:val="en-US"/>
          </w:rPr>
          <w:t>https://doi.org/10.3389/ffgc.2025.1649356</w:t>
        </w:r>
      </w:hyperlink>
    </w:p>
    <w:p w14:paraId="1DB033D0"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Fassnacht, F. E., Latifi, H., Stereńczak, K., Modzelewska, A., Lefsky, M., Waser, L. T., Straub, C., &amp; Ghosh, A. (2016). Review of studies on tree species classification from remotely sensed data. </w:t>
      </w:r>
      <w:r w:rsidRPr="007446F1">
        <w:rPr>
          <w:i/>
          <w:iCs/>
          <w:lang w:val="en-US"/>
        </w:rPr>
        <w:t>Remote Sensing of Environment, 186</w:t>
      </w:r>
      <w:r w:rsidRPr="007446F1">
        <w:rPr>
          <w:lang w:val="en-US"/>
        </w:rPr>
        <w:t xml:space="preserve">, 64–87. </w:t>
      </w:r>
      <w:hyperlink r:id="rId34" w:history="1">
        <w:r w:rsidRPr="007446F1">
          <w:rPr>
            <w:color w:val="0000FF"/>
            <w:u w:val="single"/>
            <w:lang w:val="en-US"/>
          </w:rPr>
          <w:t>https://doi.org/10.1016/j.rse.2016.08.013</w:t>
        </w:r>
      </w:hyperlink>
    </w:p>
    <w:p w14:paraId="0BC0661E"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Forest Trends. (2026). </w:t>
      </w:r>
      <w:r w:rsidRPr="007446F1">
        <w:rPr>
          <w:i/>
          <w:iCs/>
          <w:lang w:val="en-US"/>
        </w:rPr>
        <w:t>Illegal deforestation and associated trade (IDAT) risk: Cameroon</w:t>
      </w:r>
      <w:r w:rsidRPr="007446F1">
        <w:rPr>
          <w:lang w:val="en-US"/>
        </w:rPr>
        <w:t xml:space="preserve">. </w:t>
      </w:r>
      <w:hyperlink r:id="rId35" w:history="1">
        <w:r w:rsidRPr="007446F1">
          <w:rPr>
            <w:color w:val="0000FF"/>
            <w:u w:val="single"/>
            <w:lang w:val="en-US"/>
          </w:rPr>
          <w:t>https://www.forest-trends.org/idat_countries/cameroon/</w:t>
        </w:r>
      </w:hyperlink>
    </w:p>
    <w:p w14:paraId="6F1A3F2C"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Goldstein, M., &amp; Uchida, S. (2016). A comparative evaluation of unsupervised anomaly detection algorithms for multivariate data. </w:t>
      </w:r>
      <w:r w:rsidRPr="007446F1">
        <w:rPr>
          <w:i/>
          <w:iCs/>
          <w:lang w:val="en-US"/>
        </w:rPr>
        <w:t>PLOS ONE, 11</w:t>
      </w:r>
      <w:r w:rsidRPr="007446F1">
        <w:rPr>
          <w:lang w:val="en-US"/>
        </w:rPr>
        <w:t xml:space="preserve">(4), Article e0152173. </w:t>
      </w:r>
      <w:hyperlink r:id="rId36" w:history="1">
        <w:r w:rsidRPr="007446F1">
          <w:rPr>
            <w:color w:val="0000FF"/>
            <w:u w:val="single"/>
            <w:lang w:val="en-US"/>
          </w:rPr>
          <w:t>https://doi.org/10.1371/journal.pone.0152173</w:t>
        </w:r>
      </w:hyperlink>
    </w:p>
    <w:p w14:paraId="5CF6769D"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Goodfellow, I., Bengio, Y., &amp; Courville, A. (2016). </w:t>
      </w:r>
      <w:r w:rsidRPr="007446F1">
        <w:rPr>
          <w:i/>
          <w:iCs/>
          <w:lang w:val="en-US"/>
        </w:rPr>
        <w:t>Deep learning</w:t>
      </w:r>
      <w:r w:rsidRPr="007446F1">
        <w:rPr>
          <w:lang w:val="en-US"/>
        </w:rPr>
        <w:t xml:space="preserve">. MIT Press. </w:t>
      </w:r>
      <w:hyperlink r:id="rId37" w:history="1">
        <w:r w:rsidRPr="007446F1">
          <w:rPr>
            <w:color w:val="0000FF"/>
            <w:u w:val="single"/>
            <w:lang w:val="en-US"/>
          </w:rPr>
          <w:t>http://www.deeplearningbook.org</w:t>
        </w:r>
      </w:hyperlink>
    </w:p>
    <w:p w14:paraId="76315A25" w14:textId="422DE571" w:rsidR="007446F1" w:rsidRPr="007446F1" w:rsidRDefault="007446F1" w:rsidP="007446F1">
      <w:pPr>
        <w:spacing w:before="100" w:beforeAutospacing="1" w:after="100" w:afterAutospacing="1"/>
        <w:ind w:left="540" w:hanging="540"/>
        <w:jc w:val="both"/>
        <w:rPr>
          <w:lang w:val="en-US"/>
        </w:rPr>
      </w:pPr>
      <w:r w:rsidRPr="007446F1">
        <w:rPr>
          <w:lang w:val="en-US"/>
        </w:rPr>
        <w:t xml:space="preserve">Gourlet-Fleury, S., </w:t>
      </w:r>
      <w:proofErr w:type="spellStart"/>
      <w:r w:rsidRPr="007446F1">
        <w:rPr>
          <w:lang w:val="en-US"/>
        </w:rPr>
        <w:t>Favrichon</w:t>
      </w:r>
      <w:proofErr w:type="spellEnd"/>
      <w:r w:rsidRPr="007446F1">
        <w:rPr>
          <w:lang w:val="en-US"/>
        </w:rPr>
        <w:t xml:space="preserve">, V., Schmitt, L., &amp; Petronelli, P. (2004). Consequences of silvicultural treatments on stand dynamics at </w:t>
      </w:r>
      <w:proofErr w:type="spellStart"/>
      <w:r w:rsidRPr="007446F1">
        <w:rPr>
          <w:lang w:val="en-US"/>
        </w:rPr>
        <w:t>Paracou</w:t>
      </w:r>
      <w:proofErr w:type="spellEnd"/>
      <w:r w:rsidRPr="007446F1">
        <w:rPr>
          <w:lang w:val="en-US"/>
        </w:rPr>
        <w:t xml:space="preserve">. In S. Gourlet-Fleury, J.-M. Guehl, &amp; O. </w:t>
      </w:r>
      <w:proofErr w:type="spellStart"/>
      <w:r w:rsidRPr="007446F1">
        <w:rPr>
          <w:lang w:val="en-US"/>
        </w:rPr>
        <w:t>Laroussinie</w:t>
      </w:r>
      <w:proofErr w:type="spellEnd"/>
      <w:r w:rsidRPr="007446F1">
        <w:rPr>
          <w:lang w:val="en-US"/>
        </w:rPr>
        <w:t xml:space="preserve"> (Eds.), </w:t>
      </w:r>
      <w:r w:rsidRPr="007446F1">
        <w:rPr>
          <w:i/>
          <w:iCs/>
          <w:lang w:val="en-US"/>
        </w:rPr>
        <w:t xml:space="preserve">Ecology and management of a neotropical rainforest: Lessons drawn from </w:t>
      </w:r>
      <w:proofErr w:type="spellStart"/>
      <w:r w:rsidRPr="007446F1">
        <w:rPr>
          <w:i/>
          <w:iCs/>
          <w:lang w:val="en-US"/>
        </w:rPr>
        <w:t>Paracou</w:t>
      </w:r>
      <w:proofErr w:type="spellEnd"/>
      <w:r w:rsidRPr="007446F1">
        <w:rPr>
          <w:i/>
          <w:iCs/>
          <w:lang w:val="en-US"/>
        </w:rPr>
        <w:t>, a long-term experimental research site in French Guiana</w:t>
      </w:r>
      <w:r w:rsidRPr="007446F1">
        <w:rPr>
          <w:lang w:val="en-US"/>
        </w:rPr>
        <w:t xml:space="preserve"> (pp. 254–280). Elsevier. </w:t>
      </w:r>
    </w:p>
    <w:p w14:paraId="5E5C39F9"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Hansen, M. C., Potapov, P. V., Moore, R., Hancher, M., </w:t>
      </w:r>
      <w:proofErr w:type="spellStart"/>
      <w:r w:rsidRPr="007446F1">
        <w:rPr>
          <w:lang w:val="en-US"/>
        </w:rPr>
        <w:t>Turubanova</w:t>
      </w:r>
      <w:proofErr w:type="spellEnd"/>
      <w:r w:rsidRPr="007446F1">
        <w:rPr>
          <w:lang w:val="en-US"/>
        </w:rPr>
        <w:t xml:space="preserve">, S. A., </w:t>
      </w:r>
      <w:proofErr w:type="spellStart"/>
      <w:r w:rsidRPr="007446F1">
        <w:rPr>
          <w:lang w:val="en-US"/>
        </w:rPr>
        <w:t>Tyukavina</w:t>
      </w:r>
      <w:proofErr w:type="spellEnd"/>
      <w:r w:rsidRPr="007446F1">
        <w:rPr>
          <w:lang w:val="en-US"/>
        </w:rPr>
        <w:t xml:space="preserve">, A., Thau, D., Stehman, S. V., Goetz, S. J., Loveland, T. R., Kommareddy, A., Egorov, A., Chini, L., Justice, C. O., &amp; Townshend, J. R. G. (2013). High-resolution global maps of 21st-century forest cover change. </w:t>
      </w:r>
      <w:r w:rsidRPr="007446F1">
        <w:rPr>
          <w:i/>
          <w:iCs/>
          <w:lang w:val="en-US"/>
        </w:rPr>
        <w:t>Science, 342</w:t>
      </w:r>
      <w:r w:rsidRPr="007446F1">
        <w:rPr>
          <w:lang w:val="en-US"/>
        </w:rPr>
        <w:t xml:space="preserve">(6160), 850–853. </w:t>
      </w:r>
      <w:hyperlink r:id="rId38" w:history="1">
        <w:r w:rsidRPr="007446F1">
          <w:rPr>
            <w:color w:val="0000FF"/>
            <w:u w:val="single"/>
            <w:lang w:val="en-US"/>
          </w:rPr>
          <w:t>https://doi.org/10.1126/science.1244693</w:t>
        </w:r>
      </w:hyperlink>
    </w:p>
    <w:p w14:paraId="1328DB1A"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Harris, C. R., Millman, K. J., van der Walt, S. J., </w:t>
      </w:r>
      <w:proofErr w:type="spellStart"/>
      <w:r w:rsidRPr="007446F1">
        <w:rPr>
          <w:lang w:val="en-US"/>
        </w:rPr>
        <w:t>Gommers</w:t>
      </w:r>
      <w:proofErr w:type="spellEnd"/>
      <w:r w:rsidRPr="007446F1">
        <w:rPr>
          <w:lang w:val="en-US"/>
        </w:rPr>
        <w:t xml:space="preserve">, R., Virtanen, P., </w:t>
      </w:r>
      <w:proofErr w:type="spellStart"/>
      <w:r w:rsidRPr="007446F1">
        <w:rPr>
          <w:lang w:val="en-US"/>
        </w:rPr>
        <w:t>Cournapeau</w:t>
      </w:r>
      <w:proofErr w:type="spellEnd"/>
      <w:r w:rsidRPr="007446F1">
        <w:rPr>
          <w:lang w:val="en-US"/>
        </w:rPr>
        <w:t xml:space="preserve">, D., Wieser, E., Taylor, J., Berg, S., Smith, N. J., Kern, R., </w:t>
      </w:r>
      <w:proofErr w:type="spellStart"/>
      <w:r w:rsidRPr="007446F1">
        <w:rPr>
          <w:lang w:val="en-US"/>
        </w:rPr>
        <w:t>Picus</w:t>
      </w:r>
      <w:proofErr w:type="spellEnd"/>
      <w:r w:rsidRPr="007446F1">
        <w:rPr>
          <w:lang w:val="en-US"/>
        </w:rPr>
        <w:t xml:space="preserve">, M., Hoyer, S., van </w:t>
      </w:r>
      <w:proofErr w:type="spellStart"/>
      <w:r w:rsidRPr="007446F1">
        <w:rPr>
          <w:lang w:val="en-US"/>
        </w:rPr>
        <w:t>Kerkwijk</w:t>
      </w:r>
      <w:proofErr w:type="spellEnd"/>
      <w:r w:rsidRPr="007446F1">
        <w:rPr>
          <w:lang w:val="en-US"/>
        </w:rPr>
        <w:t xml:space="preserve">, M. H., Brett, M., Haldane, A., del Río, J. F., Wiebe, M., Peterson, P., Gérard-Marchant, P., Sheppard, K., Reddy, T., Weckesser, W., Abbasi, H., Gohlke, C., &amp; Oliphant, T. E. (2020). Array programming with NumPy. </w:t>
      </w:r>
      <w:r w:rsidRPr="007446F1">
        <w:rPr>
          <w:i/>
          <w:iCs/>
          <w:lang w:val="en-US"/>
        </w:rPr>
        <w:t>Nature, 585</w:t>
      </w:r>
      <w:r w:rsidRPr="007446F1">
        <w:rPr>
          <w:lang w:val="en-US"/>
        </w:rPr>
        <w:t xml:space="preserve">, 357–362. </w:t>
      </w:r>
      <w:hyperlink r:id="rId39" w:history="1">
        <w:r w:rsidRPr="007446F1">
          <w:rPr>
            <w:color w:val="0000FF"/>
            <w:u w:val="single"/>
            <w:lang w:val="en-US"/>
          </w:rPr>
          <w:t>https://doi.org/10.1038/s41586-020-2649-2</w:t>
        </w:r>
      </w:hyperlink>
    </w:p>
    <w:p w14:paraId="216A3F87" w14:textId="77777777" w:rsidR="007446F1" w:rsidRPr="007446F1" w:rsidRDefault="007446F1" w:rsidP="007446F1">
      <w:pPr>
        <w:spacing w:before="100" w:beforeAutospacing="1" w:after="100" w:afterAutospacing="1"/>
        <w:ind w:left="540" w:hanging="540"/>
        <w:jc w:val="both"/>
        <w:rPr>
          <w:lang w:val="en-US"/>
        </w:rPr>
      </w:pPr>
      <w:r w:rsidRPr="007446F1">
        <w:rPr>
          <w:lang w:val="en-US"/>
        </w:rPr>
        <w:lastRenderedPageBreak/>
        <w:t xml:space="preserve">Hastie, T., </w:t>
      </w:r>
      <w:proofErr w:type="spellStart"/>
      <w:r w:rsidRPr="007446F1">
        <w:rPr>
          <w:lang w:val="en-US"/>
        </w:rPr>
        <w:t>Tibshirani</w:t>
      </w:r>
      <w:proofErr w:type="spellEnd"/>
      <w:r w:rsidRPr="007446F1">
        <w:rPr>
          <w:lang w:val="en-US"/>
        </w:rPr>
        <w:t xml:space="preserve">, R., &amp; Friedman, J. (2009). </w:t>
      </w:r>
      <w:r w:rsidRPr="007446F1">
        <w:rPr>
          <w:i/>
          <w:iCs/>
          <w:lang w:val="en-US"/>
        </w:rPr>
        <w:t>The elements of statistical learning: Data mining, inference, and prediction</w:t>
      </w:r>
      <w:r w:rsidRPr="007446F1">
        <w:rPr>
          <w:lang w:val="en-US"/>
        </w:rPr>
        <w:t xml:space="preserve"> (2nd ed.). Springer. </w:t>
      </w:r>
      <w:hyperlink r:id="rId40" w:history="1">
        <w:r w:rsidRPr="007446F1">
          <w:rPr>
            <w:color w:val="0000FF"/>
            <w:u w:val="single"/>
            <w:lang w:val="en-US"/>
          </w:rPr>
          <w:t>https://doi.org/10.1007/978-0-387-84858-7</w:t>
        </w:r>
      </w:hyperlink>
    </w:p>
    <w:p w14:paraId="0413D1AC"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Henry, M., Picard, N., Trotta, C., </w:t>
      </w:r>
      <w:proofErr w:type="spellStart"/>
      <w:r w:rsidRPr="007446F1">
        <w:rPr>
          <w:lang w:val="en-US"/>
        </w:rPr>
        <w:t>Manlay</w:t>
      </w:r>
      <w:proofErr w:type="spellEnd"/>
      <w:r w:rsidRPr="007446F1">
        <w:rPr>
          <w:lang w:val="en-US"/>
        </w:rPr>
        <w:t xml:space="preserve">, R. J., Valentini, R., </w:t>
      </w:r>
      <w:proofErr w:type="spellStart"/>
      <w:r w:rsidRPr="007446F1">
        <w:rPr>
          <w:lang w:val="en-US"/>
        </w:rPr>
        <w:t>Bernoux</w:t>
      </w:r>
      <w:proofErr w:type="spellEnd"/>
      <w:r w:rsidRPr="007446F1">
        <w:rPr>
          <w:lang w:val="en-US"/>
        </w:rPr>
        <w:t xml:space="preserve">, M., &amp; Saint-André, L. (2011). Estimating tree biomass of sub-Saharan African forests: A review of available allometric equations. </w:t>
      </w:r>
      <w:r w:rsidRPr="007446F1">
        <w:rPr>
          <w:i/>
          <w:iCs/>
          <w:lang w:val="en-US"/>
        </w:rPr>
        <w:t xml:space="preserve">Silva </w:t>
      </w:r>
      <w:proofErr w:type="spellStart"/>
      <w:r w:rsidRPr="007446F1">
        <w:rPr>
          <w:i/>
          <w:iCs/>
          <w:lang w:val="en-US"/>
        </w:rPr>
        <w:t>Fennica</w:t>
      </w:r>
      <w:proofErr w:type="spellEnd"/>
      <w:r w:rsidRPr="007446F1">
        <w:rPr>
          <w:i/>
          <w:iCs/>
          <w:lang w:val="en-US"/>
        </w:rPr>
        <w:t>, 45</w:t>
      </w:r>
      <w:r w:rsidRPr="007446F1">
        <w:rPr>
          <w:lang w:val="en-US"/>
        </w:rPr>
        <w:t xml:space="preserve">(3B), 477–569. </w:t>
      </w:r>
      <w:hyperlink r:id="rId41" w:history="1">
        <w:r w:rsidRPr="007446F1">
          <w:rPr>
            <w:color w:val="0000FF"/>
            <w:u w:val="single"/>
            <w:lang w:val="en-US"/>
          </w:rPr>
          <w:t>https://doi.org/10.14214/sf.38</w:t>
        </w:r>
      </w:hyperlink>
    </w:p>
    <w:p w14:paraId="075F6CBC"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Hotelling, H. (1933). Analysis of a complex of statistical variables into principal components. </w:t>
      </w:r>
      <w:r w:rsidRPr="007446F1">
        <w:rPr>
          <w:i/>
          <w:iCs/>
          <w:lang w:val="en-US"/>
        </w:rPr>
        <w:t>Journal of Educational Psychology, 24</w:t>
      </w:r>
      <w:r w:rsidRPr="007446F1">
        <w:rPr>
          <w:lang w:val="en-US"/>
        </w:rPr>
        <w:t xml:space="preserve">(6), 417–441. </w:t>
      </w:r>
      <w:hyperlink r:id="rId42" w:history="1">
        <w:r w:rsidRPr="007446F1">
          <w:rPr>
            <w:color w:val="0000FF"/>
            <w:u w:val="single"/>
            <w:lang w:val="en-US"/>
          </w:rPr>
          <w:t>https://doi.org/10.1037/h0071325</w:t>
        </w:r>
      </w:hyperlink>
    </w:p>
    <w:p w14:paraId="72DB1314"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Hunter, J. D. (2007). Matplotlib: A 2D graphics environment. </w:t>
      </w:r>
      <w:r w:rsidRPr="007446F1">
        <w:rPr>
          <w:i/>
          <w:iCs/>
          <w:lang w:val="en-US"/>
        </w:rPr>
        <w:t>Computing in Science &amp; Engineering, 9</w:t>
      </w:r>
      <w:r w:rsidRPr="007446F1">
        <w:rPr>
          <w:lang w:val="en-US"/>
        </w:rPr>
        <w:t xml:space="preserve">(3), 90–95. </w:t>
      </w:r>
      <w:hyperlink r:id="rId43" w:history="1">
        <w:r w:rsidRPr="007446F1">
          <w:rPr>
            <w:color w:val="0000FF"/>
            <w:u w:val="single"/>
            <w:lang w:val="en-US"/>
          </w:rPr>
          <w:t>https://doi.org/10.1109/MCSE.2007.55</w:t>
        </w:r>
      </w:hyperlink>
    </w:p>
    <w:p w14:paraId="5977DB9A"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Jain, P., Gyanchandani, M., &amp; Khare, N. (2016). Big data privacy: A technological perspective and review. </w:t>
      </w:r>
      <w:r w:rsidRPr="007446F1">
        <w:rPr>
          <w:i/>
          <w:iCs/>
          <w:lang w:val="en-US"/>
        </w:rPr>
        <w:t>Journal of Big Data, 3</w:t>
      </w:r>
      <w:r w:rsidRPr="007446F1">
        <w:rPr>
          <w:lang w:val="en-US"/>
        </w:rPr>
        <w:t xml:space="preserve">, Article 25. </w:t>
      </w:r>
      <w:hyperlink r:id="rId44" w:history="1">
        <w:r w:rsidRPr="007446F1">
          <w:rPr>
            <w:color w:val="0000FF"/>
            <w:u w:val="single"/>
            <w:lang w:val="en-US"/>
          </w:rPr>
          <w:t>https://doi.org/10.1186/s40537-016-0059-y</w:t>
        </w:r>
      </w:hyperlink>
    </w:p>
    <w:p w14:paraId="66308E2A" w14:textId="77777777" w:rsidR="007446F1" w:rsidRPr="007446F1" w:rsidRDefault="007446F1" w:rsidP="007446F1">
      <w:pPr>
        <w:spacing w:before="100" w:beforeAutospacing="1" w:after="100" w:afterAutospacing="1"/>
        <w:ind w:left="540" w:hanging="540"/>
        <w:jc w:val="both"/>
        <w:rPr>
          <w:lang w:val="nl-BE"/>
        </w:rPr>
      </w:pPr>
      <w:r w:rsidRPr="007446F1">
        <w:rPr>
          <w:lang w:val="en-US"/>
        </w:rPr>
        <w:t xml:space="preserve">Kolmogorov, A. N. (1933). Sulla </w:t>
      </w:r>
      <w:proofErr w:type="spellStart"/>
      <w:r w:rsidRPr="007446F1">
        <w:rPr>
          <w:lang w:val="en-US"/>
        </w:rPr>
        <w:t>determinazione</w:t>
      </w:r>
      <w:proofErr w:type="spellEnd"/>
      <w:r w:rsidRPr="007446F1">
        <w:rPr>
          <w:lang w:val="en-US"/>
        </w:rPr>
        <w:t xml:space="preserve"> </w:t>
      </w:r>
      <w:proofErr w:type="spellStart"/>
      <w:r w:rsidRPr="007446F1">
        <w:rPr>
          <w:lang w:val="en-US"/>
        </w:rPr>
        <w:t>empirica</w:t>
      </w:r>
      <w:proofErr w:type="spellEnd"/>
      <w:r w:rsidRPr="007446F1">
        <w:rPr>
          <w:lang w:val="en-US"/>
        </w:rPr>
        <w:t xml:space="preserve"> di </w:t>
      </w:r>
      <w:proofErr w:type="spellStart"/>
      <w:r w:rsidRPr="007446F1">
        <w:rPr>
          <w:lang w:val="en-US"/>
        </w:rPr>
        <w:t>una</w:t>
      </w:r>
      <w:proofErr w:type="spellEnd"/>
      <w:r w:rsidRPr="007446F1">
        <w:rPr>
          <w:lang w:val="en-US"/>
        </w:rPr>
        <w:t xml:space="preserve"> </w:t>
      </w:r>
      <w:proofErr w:type="spellStart"/>
      <w:r w:rsidRPr="007446F1">
        <w:rPr>
          <w:lang w:val="en-US"/>
        </w:rPr>
        <w:t>legge</w:t>
      </w:r>
      <w:proofErr w:type="spellEnd"/>
      <w:r w:rsidRPr="007446F1">
        <w:rPr>
          <w:lang w:val="en-US"/>
        </w:rPr>
        <w:t xml:space="preserve"> di </w:t>
      </w:r>
      <w:proofErr w:type="spellStart"/>
      <w:r w:rsidRPr="007446F1">
        <w:rPr>
          <w:lang w:val="en-US"/>
        </w:rPr>
        <w:t>distribuzione</w:t>
      </w:r>
      <w:proofErr w:type="spellEnd"/>
      <w:r w:rsidRPr="007446F1">
        <w:rPr>
          <w:lang w:val="en-US"/>
        </w:rPr>
        <w:t xml:space="preserve">. </w:t>
      </w:r>
      <w:r w:rsidRPr="007446F1">
        <w:rPr>
          <w:i/>
          <w:iCs/>
          <w:lang w:val="nl-BE"/>
        </w:rPr>
        <w:t>Giornale dell’Istituto Italiano degli Attuari, 4</w:t>
      </w:r>
      <w:r w:rsidRPr="007446F1">
        <w:rPr>
          <w:lang w:val="nl-BE"/>
        </w:rPr>
        <w:t xml:space="preserve">, 83–91. </w:t>
      </w:r>
      <w:r w:rsidRPr="007446F1">
        <w:rPr>
          <w:lang w:val="en-US"/>
        </w:rPr>
        <w:fldChar w:fldCharType="begin"/>
      </w:r>
      <w:r w:rsidRPr="007446F1">
        <w:rPr>
          <w:lang w:val="nl-BE"/>
        </w:rPr>
        <w:instrText>HYPERLINK "https://digitale.bnc.roma.sbn.it/tecadigitale/giornale/CFI0353791/1933/unico"</w:instrText>
      </w:r>
      <w:r w:rsidRPr="007446F1">
        <w:rPr>
          <w:lang w:val="en-US"/>
        </w:rPr>
      </w:r>
      <w:r w:rsidRPr="007446F1">
        <w:rPr>
          <w:lang w:val="en-US"/>
        </w:rPr>
        <w:fldChar w:fldCharType="separate"/>
      </w:r>
      <w:r w:rsidRPr="007446F1">
        <w:rPr>
          <w:color w:val="0000FF"/>
          <w:u w:val="single"/>
          <w:lang w:val="nl-BE"/>
        </w:rPr>
        <w:t>https://digitale.bnc.roma.sbn.it/tecadigitale/giornale/CFI0353791/1933/unico</w:t>
      </w:r>
      <w:r w:rsidRPr="007446F1">
        <w:rPr>
          <w:lang w:val="en-US"/>
        </w:rPr>
        <w:fldChar w:fldCharType="end"/>
      </w:r>
    </w:p>
    <w:p w14:paraId="6FCADEAF"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Laughlin, D. C., Leppert, J. J., Moore, M. M., &amp; Sieg, C. H. (2010). A multi-trait test of the leaf-height-seed plant strategy scheme with 133 species from a pine forest flora. </w:t>
      </w:r>
      <w:r w:rsidRPr="007446F1">
        <w:rPr>
          <w:i/>
          <w:iCs/>
          <w:lang w:val="en-US"/>
        </w:rPr>
        <w:t>Functional Ecology, 24</w:t>
      </w:r>
      <w:r w:rsidRPr="007446F1">
        <w:rPr>
          <w:lang w:val="en-US"/>
        </w:rPr>
        <w:t xml:space="preserve">(3), 493–501. </w:t>
      </w:r>
      <w:hyperlink r:id="rId45" w:history="1">
        <w:r w:rsidRPr="007446F1">
          <w:rPr>
            <w:color w:val="0000FF"/>
            <w:u w:val="single"/>
            <w:lang w:val="en-US"/>
          </w:rPr>
          <w:t>https://doi.org/10.1111/j.1365-2435.2009.01672.x</w:t>
        </w:r>
      </w:hyperlink>
    </w:p>
    <w:p w14:paraId="54CDE253"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Laurance, W. F., Sayer, J., &amp; Cassman, K. G. (2014). Agricultural expansion and its impacts on tropical nature. </w:t>
      </w:r>
      <w:r w:rsidRPr="007446F1">
        <w:rPr>
          <w:i/>
          <w:iCs/>
          <w:lang w:val="en-US"/>
        </w:rPr>
        <w:t>Trends in Ecology &amp; Evolution, 29</w:t>
      </w:r>
      <w:r w:rsidRPr="007446F1">
        <w:rPr>
          <w:lang w:val="en-US"/>
        </w:rPr>
        <w:t xml:space="preserve">(2), 107–116. </w:t>
      </w:r>
      <w:hyperlink r:id="rId46" w:history="1">
        <w:r w:rsidRPr="007446F1">
          <w:rPr>
            <w:color w:val="0000FF"/>
            <w:u w:val="single"/>
            <w:lang w:val="en-US"/>
          </w:rPr>
          <w:t>https://doi.org/10.1016/j.tree.2013.12.001</w:t>
        </w:r>
      </w:hyperlink>
    </w:p>
    <w:p w14:paraId="797062A4"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LeCun, Y., </w:t>
      </w:r>
      <w:proofErr w:type="spellStart"/>
      <w:r w:rsidRPr="007446F1">
        <w:rPr>
          <w:lang w:val="en-US"/>
        </w:rPr>
        <w:t>Bottou</w:t>
      </w:r>
      <w:proofErr w:type="spellEnd"/>
      <w:r w:rsidRPr="007446F1">
        <w:rPr>
          <w:lang w:val="en-US"/>
        </w:rPr>
        <w:t xml:space="preserve">, L., Orr, G. B., &amp; Müller, K.-R. (1998). Efficient backprop. In G. B. Orr &amp; K.-R. Müller (Eds.), </w:t>
      </w:r>
      <w:r w:rsidRPr="007446F1">
        <w:rPr>
          <w:i/>
          <w:iCs/>
          <w:lang w:val="en-US"/>
        </w:rPr>
        <w:t>Neural networks: Tricks of the trade</w:t>
      </w:r>
      <w:r w:rsidRPr="007446F1">
        <w:rPr>
          <w:lang w:val="en-US"/>
        </w:rPr>
        <w:t xml:space="preserve"> (Lecture Notes in Computer Science, Vol. 1524, pp. 9–50). Springer. </w:t>
      </w:r>
      <w:hyperlink r:id="rId47" w:history="1">
        <w:r w:rsidRPr="007446F1">
          <w:rPr>
            <w:color w:val="0000FF"/>
            <w:u w:val="single"/>
            <w:lang w:val="en-US"/>
          </w:rPr>
          <w:t>https://doi.org/10.1007/3-540-49430-8_2</w:t>
        </w:r>
      </w:hyperlink>
    </w:p>
    <w:p w14:paraId="67851B45"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Legendre, P., &amp; Legendre, L. (2012). </w:t>
      </w:r>
      <w:r w:rsidRPr="007446F1">
        <w:rPr>
          <w:i/>
          <w:iCs/>
          <w:lang w:val="en-US"/>
        </w:rPr>
        <w:t>Numerical ecology</w:t>
      </w:r>
      <w:r w:rsidRPr="007446F1">
        <w:rPr>
          <w:lang w:val="en-US"/>
        </w:rPr>
        <w:t xml:space="preserve"> (3rd English ed.). Elsevier. </w:t>
      </w:r>
      <w:hyperlink r:id="rId48" w:history="1">
        <w:r w:rsidRPr="007446F1">
          <w:rPr>
            <w:color w:val="0000FF"/>
            <w:u w:val="single"/>
            <w:lang w:val="en-US"/>
          </w:rPr>
          <w:t>https://www.sciencedirect.com/bookseries/developments-in-environmental-modelling/vol/24/suppl/C</w:t>
        </w:r>
      </w:hyperlink>
    </w:p>
    <w:p w14:paraId="78742345"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Lewis, S. L., Lopez-Gonzalez, G., </w:t>
      </w:r>
      <w:proofErr w:type="spellStart"/>
      <w:r w:rsidRPr="007446F1">
        <w:rPr>
          <w:lang w:val="en-US"/>
        </w:rPr>
        <w:t>Sonké</w:t>
      </w:r>
      <w:proofErr w:type="spellEnd"/>
      <w:r w:rsidRPr="007446F1">
        <w:rPr>
          <w:lang w:val="en-US"/>
        </w:rPr>
        <w:t xml:space="preserve">, B., </w:t>
      </w:r>
      <w:proofErr w:type="spellStart"/>
      <w:r w:rsidRPr="007446F1">
        <w:rPr>
          <w:lang w:val="en-US"/>
        </w:rPr>
        <w:t>Affum</w:t>
      </w:r>
      <w:proofErr w:type="spellEnd"/>
      <w:r w:rsidRPr="007446F1">
        <w:rPr>
          <w:lang w:val="en-US"/>
        </w:rPr>
        <w:t xml:space="preserve">-Baffoe, K., Baker, T. R., Ojo, L. O., Phillips, O. L., Reitsma, J. M., White, L., Comiskey, J. A., </w:t>
      </w:r>
      <w:proofErr w:type="spellStart"/>
      <w:r w:rsidRPr="007446F1">
        <w:rPr>
          <w:lang w:val="en-US"/>
        </w:rPr>
        <w:t>Djuikouo</w:t>
      </w:r>
      <w:proofErr w:type="spellEnd"/>
      <w:r w:rsidRPr="007446F1">
        <w:rPr>
          <w:lang w:val="en-US"/>
        </w:rPr>
        <w:t xml:space="preserve">, M.-N. K., </w:t>
      </w:r>
      <w:proofErr w:type="spellStart"/>
      <w:r w:rsidRPr="007446F1">
        <w:rPr>
          <w:lang w:val="en-US"/>
        </w:rPr>
        <w:t>Ewango</w:t>
      </w:r>
      <w:proofErr w:type="spellEnd"/>
      <w:r w:rsidRPr="007446F1">
        <w:rPr>
          <w:lang w:val="en-US"/>
        </w:rPr>
        <w:t xml:space="preserve">, C. E. N., Feldpausch, T. R., Hamilton, A. C., Gloor, M., Hart, T., Hladik, A., Lloyd, J., Lovett, J. C., … </w:t>
      </w:r>
      <w:proofErr w:type="spellStart"/>
      <w:r w:rsidRPr="007446F1">
        <w:rPr>
          <w:lang w:val="en-US"/>
        </w:rPr>
        <w:t>Wöll</w:t>
      </w:r>
      <w:proofErr w:type="spellEnd"/>
      <w:r w:rsidRPr="007446F1">
        <w:rPr>
          <w:lang w:val="en-US"/>
        </w:rPr>
        <w:t xml:space="preserve">, H. (2009). Increasing carbon storage in intact African tropical forests. </w:t>
      </w:r>
      <w:r w:rsidRPr="007446F1">
        <w:rPr>
          <w:i/>
          <w:iCs/>
          <w:lang w:val="en-US"/>
        </w:rPr>
        <w:t>Nature, 457</w:t>
      </w:r>
      <w:r w:rsidRPr="007446F1">
        <w:rPr>
          <w:lang w:val="en-US"/>
        </w:rPr>
        <w:t xml:space="preserve">(7232), 1003–1006. </w:t>
      </w:r>
      <w:hyperlink r:id="rId49" w:history="1">
        <w:r w:rsidRPr="007446F1">
          <w:rPr>
            <w:color w:val="0000FF"/>
            <w:u w:val="single"/>
            <w:lang w:val="en-US"/>
          </w:rPr>
          <w:t>https://doi.org/10.1038/nature07771</w:t>
        </w:r>
      </w:hyperlink>
    </w:p>
    <w:p w14:paraId="1A79FBEA"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Lilliefors, H. W. (1967). On the Kolmogorov–Smirnov test for normality with mean and variance unknown. </w:t>
      </w:r>
      <w:r w:rsidRPr="007446F1">
        <w:rPr>
          <w:i/>
          <w:iCs/>
          <w:lang w:val="en-US"/>
        </w:rPr>
        <w:t>Journal of the American Statistical Association, 62</w:t>
      </w:r>
      <w:r w:rsidRPr="007446F1">
        <w:rPr>
          <w:lang w:val="en-US"/>
        </w:rPr>
        <w:t xml:space="preserve">(318), 399–402. </w:t>
      </w:r>
      <w:hyperlink r:id="rId50" w:history="1">
        <w:r w:rsidRPr="007446F1">
          <w:rPr>
            <w:color w:val="0000FF"/>
            <w:u w:val="single"/>
            <w:lang w:val="en-US"/>
          </w:rPr>
          <w:t>https://doi.org/10.2307/2283970</w:t>
        </w:r>
      </w:hyperlink>
    </w:p>
    <w:p w14:paraId="54C1FE92" w14:textId="77777777" w:rsidR="007446F1" w:rsidRPr="007446F1" w:rsidRDefault="007446F1" w:rsidP="007446F1">
      <w:pPr>
        <w:spacing w:before="100" w:beforeAutospacing="1" w:after="100" w:afterAutospacing="1"/>
        <w:ind w:left="540" w:hanging="540"/>
        <w:jc w:val="both"/>
        <w:rPr>
          <w:lang w:val="nl-BE"/>
        </w:rPr>
      </w:pPr>
      <w:r w:rsidRPr="007446F1">
        <w:rPr>
          <w:lang w:val="en-US"/>
        </w:rPr>
        <w:t xml:space="preserve">Liu, F. T., Ting, K. M., &amp; Zhou, Z.-H. (2008). Isolation forest. In </w:t>
      </w:r>
      <w:r w:rsidRPr="007446F1">
        <w:rPr>
          <w:i/>
          <w:iCs/>
          <w:lang w:val="en-US"/>
        </w:rPr>
        <w:t>2008 IEEE International Conference on Data Mining</w:t>
      </w:r>
      <w:r w:rsidRPr="007446F1">
        <w:rPr>
          <w:lang w:val="en-US"/>
        </w:rPr>
        <w:t xml:space="preserve"> (pp. 413–422). </w:t>
      </w:r>
      <w:r w:rsidRPr="007446F1">
        <w:rPr>
          <w:lang w:val="nl-BE"/>
        </w:rPr>
        <w:t xml:space="preserve">IEEE. </w:t>
      </w:r>
      <w:r w:rsidRPr="007446F1">
        <w:rPr>
          <w:lang w:val="en-US"/>
        </w:rPr>
        <w:fldChar w:fldCharType="begin"/>
      </w:r>
      <w:r w:rsidRPr="007446F1">
        <w:rPr>
          <w:lang w:val="nl-BE"/>
        </w:rPr>
        <w:instrText>HYPERLINK "https://doi.org/10.1109/ICDM.2008.17"</w:instrText>
      </w:r>
      <w:r w:rsidRPr="007446F1">
        <w:rPr>
          <w:lang w:val="en-US"/>
        </w:rPr>
      </w:r>
      <w:r w:rsidRPr="007446F1">
        <w:rPr>
          <w:lang w:val="en-US"/>
        </w:rPr>
        <w:fldChar w:fldCharType="separate"/>
      </w:r>
      <w:r w:rsidRPr="007446F1">
        <w:rPr>
          <w:color w:val="0000FF"/>
          <w:u w:val="single"/>
          <w:lang w:val="nl-BE"/>
        </w:rPr>
        <w:t>https://doi.org/10.1109/ICDM.2008.17</w:t>
      </w:r>
      <w:r w:rsidRPr="007446F1">
        <w:rPr>
          <w:lang w:val="en-US"/>
        </w:rPr>
        <w:fldChar w:fldCharType="end"/>
      </w:r>
    </w:p>
    <w:p w14:paraId="31501A94" w14:textId="77777777" w:rsidR="007446F1" w:rsidRPr="007446F1" w:rsidRDefault="007446F1" w:rsidP="007446F1">
      <w:pPr>
        <w:spacing w:before="100" w:beforeAutospacing="1" w:after="100" w:afterAutospacing="1"/>
        <w:ind w:left="540" w:hanging="540"/>
        <w:jc w:val="both"/>
        <w:rPr>
          <w:lang w:val="en-US"/>
        </w:rPr>
      </w:pPr>
      <w:r w:rsidRPr="007446F1">
        <w:rPr>
          <w:lang w:val="nl-BE"/>
        </w:rPr>
        <w:t xml:space="preserve">Liu, F. T., Ting, K. M., &amp; Zhou, Z.-H. (2012). </w:t>
      </w:r>
      <w:r w:rsidRPr="007446F1">
        <w:rPr>
          <w:lang w:val="en-US"/>
        </w:rPr>
        <w:t xml:space="preserve">Isolation-based anomaly detection. </w:t>
      </w:r>
      <w:r w:rsidRPr="007446F1">
        <w:rPr>
          <w:i/>
          <w:iCs/>
          <w:lang w:val="en-US"/>
        </w:rPr>
        <w:t>ACM Transactions on Knowledge Discovery from Data, 6</w:t>
      </w:r>
      <w:r w:rsidRPr="007446F1">
        <w:rPr>
          <w:lang w:val="en-US"/>
        </w:rPr>
        <w:t xml:space="preserve">(1), Article 3. </w:t>
      </w:r>
      <w:hyperlink r:id="rId51" w:history="1">
        <w:r w:rsidRPr="007446F1">
          <w:rPr>
            <w:color w:val="0000FF"/>
            <w:u w:val="single"/>
            <w:lang w:val="en-US"/>
          </w:rPr>
          <w:t>https://doi.org/10.1145/2133360.2133363</w:t>
        </w:r>
      </w:hyperlink>
    </w:p>
    <w:p w14:paraId="69187D0D" w14:textId="77777777" w:rsidR="007446F1" w:rsidRPr="007446F1" w:rsidRDefault="007446F1" w:rsidP="007446F1">
      <w:pPr>
        <w:spacing w:before="100" w:beforeAutospacing="1" w:after="100" w:afterAutospacing="1"/>
        <w:ind w:left="540" w:hanging="540"/>
        <w:jc w:val="both"/>
        <w:rPr>
          <w:lang w:val="en-US"/>
        </w:rPr>
      </w:pPr>
      <w:r w:rsidRPr="007446F1">
        <w:rPr>
          <w:lang w:val="en-US"/>
        </w:rPr>
        <w:lastRenderedPageBreak/>
        <w:t xml:space="preserve">Lloyd, S. P. (1982). Least squares quantization in PCM. </w:t>
      </w:r>
      <w:r w:rsidRPr="007446F1">
        <w:rPr>
          <w:i/>
          <w:iCs/>
          <w:lang w:val="en-US"/>
        </w:rPr>
        <w:t>IEEE Transactions on Information Theory, 28</w:t>
      </w:r>
      <w:r w:rsidRPr="007446F1">
        <w:rPr>
          <w:lang w:val="en-US"/>
        </w:rPr>
        <w:t xml:space="preserve">(2), 129–137. </w:t>
      </w:r>
      <w:hyperlink r:id="rId52" w:history="1">
        <w:r w:rsidRPr="007446F1">
          <w:rPr>
            <w:color w:val="0000FF"/>
            <w:u w:val="single"/>
            <w:lang w:val="en-US"/>
          </w:rPr>
          <w:t>https://doi.org/10.1109/TIT.1982.1056489</w:t>
        </w:r>
      </w:hyperlink>
    </w:p>
    <w:p w14:paraId="6B823B07"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MacQueen, J. B. (1967). Some methods for classification and analysis of multivariate observations. In L. M. Le Cam &amp; J. Neyman (Eds.), </w:t>
      </w:r>
      <w:r w:rsidRPr="007446F1">
        <w:rPr>
          <w:i/>
          <w:iCs/>
          <w:lang w:val="en-US"/>
        </w:rPr>
        <w:t>Proceedings of the Fifth Berkeley Symposium on Mathematical Statistics and Probability, Volume 1: Statistics</w:t>
      </w:r>
      <w:r w:rsidRPr="007446F1">
        <w:rPr>
          <w:lang w:val="en-US"/>
        </w:rPr>
        <w:t xml:space="preserve"> (pp. 281–297). University of California Press. </w:t>
      </w:r>
      <w:hyperlink r:id="rId53" w:history="1">
        <w:r w:rsidRPr="007446F1">
          <w:rPr>
            <w:color w:val="0000FF"/>
            <w:u w:val="single"/>
            <w:lang w:val="en-US"/>
          </w:rPr>
          <w:t>https://projecteuclid.org/euclid.bsmsp/1200512992</w:t>
        </w:r>
      </w:hyperlink>
    </w:p>
    <w:p w14:paraId="7E1F7D8A"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McKinney, W. (2010). Data structures for statistical computing in Python. In S. van der Walt &amp; J. Millman (Eds.), </w:t>
      </w:r>
      <w:r w:rsidRPr="007446F1">
        <w:rPr>
          <w:i/>
          <w:iCs/>
          <w:lang w:val="en-US"/>
        </w:rPr>
        <w:t>Proceedings of the 9th Python in Science Conference</w:t>
      </w:r>
      <w:r w:rsidRPr="007446F1">
        <w:rPr>
          <w:lang w:val="en-US"/>
        </w:rPr>
        <w:t xml:space="preserve"> (pp. 56–61). </w:t>
      </w:r>
      <w:hyperlink r:id="rId54" w:history="1">
        <w:r w:rsidRPr="007446F1">
          <w:rPr>
            <w:color w:val="0000FF"/>
            <w:u w:val="single"/>
            <w:lang w:val="en-US"/>
          </w:rPr>
          <w:t>https://doi.org/10.25080/Majora-92bf1922-00a</w:t>
        </w:r>
      </w:hyperlink>
    </w:p>
    <w:p w14:paraId="19201D08"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Midway, S., &amp; White, J. W. (2025). Testing for normality in regression models: Mistakes abound (but may not matter). </w:t>
      </w:r>
      <w:r w:rsidRPr="007446F1">
        <w:rPr>
          <w:i/>
          <w:iCs/>
          <w:lang w:val="en-US"/>
        </w:rPr>
        <w:t>Royal Society Open Science, 12</w:t>
      </w:r>
      <w:r w:rsidRPr="007446F1">
        <w:rPr>
          <w:lang w:val="en-US"/>
        </w:rPr>
        <w:t xml:space="preserve">(4), Article 241904. </w:t>
      </w:r>
      <w:hyperlink r:id="rId55" w:history="1">
        <w:r w:rsidRPr="007446F1">
          <w:rPr>
            <w:color w:val="0000FF"/>
            <w:u w:val="single"/>
            <w:lang w:val="en-US"/>
          </w:rPr>
          <w:t>https://doi.org/10.1098/rsos.241904</w:t>
        </w:r>
      </w:hyperlink>
    </w:p>
    <w:p w14:paraId="0006862A" w14:textId="75C7EA3A" w:rsidR="007446F1" w:rsidRPr="007446F1" w:rsidRDefault="007446F1" w:rsidP="007446F1">
      <w:pPr>
        <w:spacing w:before="100" w:beforeAutospacing="1" w:after="100" w:afterAutospacing="1"/>
        <w:ind w:left="540" w:hanging="540"/>
        <w:jc w:val="both"/>
        <w:rPr>
          <w:lang w:val="en-US"/>
        </w:rPr>
      </w:pPr>
      <w:r w:rsidRPr="007446F1">
        <w:rPr>
          <w:lang w:val="en-US"/>
        </w:rPr>
        <w:t xml:space="preserve">MINFOF. (2019). </w:t>
      </w:r>
      <w:r w:rsidRPr="007446F1">
        <w:rPr>
          <w:i/>
          <w:iCs/>
          <w:lang w:val="en-US"/>
        </w:rPr>
        <w:t xml:space="preserve">Forest management plan standards for forest management units in Cameroon: Technical Guide No. 7/Rapport sur </w:t>
      </w:r>
      <w:proofErr w:type="spellStart"/>
      <w:r w:rsidRPr="007446F1">
        <w:rPr>
          <w:i/>
          <w:iCs/>
          <w:lang w:val="en-US"/>
        </w:rPr>
        <w:t>l’état</w:t>
      </w:r>
      <w:proofErr w:type="spellEnd"/>
      <w:r w:rsidRPr="007446F1">
        <w:rPr>
          <w:i/>
          <w:iCs/>
          <w:lang w:val="en-US"/>
        </w:rPr>
        <w:t xml:space="preserve"> des </w:t>
      </w:r>
      <w:proofErr w:type="spellStart"/>
      <w:r w:rsidRPr="007446F1">
        <w:rPr>
          <w:i/>
          <w:iCs/>
          <w:lang w:val="en-US"/>
        </w:rPr>
        <w:t>forêts</w:t>
      </w:r>
      <w:proofErr w:type="spellEnd"/>
      <w:r w:rsidRPr="007446F1">
        <w:rPr>
          <w:i/>
          <w:iCs/>
          <w:lang w:val="en-US"/>
        </w:rPr>
        <w:t xml:space="preserve"> du Cameroun</w:t>
      </w:r>
      <w:r w:rsidRPr="007446F1">
        <w:rPr>
          <w:lang w:val="en-US"/>
        </w:rPr>
        <w:t xml:space="preserve">. Ministère des </w:t>
      </w:r>
      <w:proofErr w:type="spellStart"/>
      <w:r w:rsidRPr="007446F1">
        <w:rPr>
          <w:lang w:val="en-US"/>
        </w:rPr>
        <w:t>Forêts</w:t>
      </w:r>
      <w:proofErr w:type="spellEnd"/>
      <w:r w:rsidRPr="007446F1">
        <w:rPr>
          <w:lang w:val="en-US"/>
        </w:rPr>
        <w:t xml:space="preserve"> et de la Faune. </w:t>
      </w:r>
    </w:p>
    <w:p w14:paraId="1555ACF6"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Müller, A. C., &amp; Guido, S. (2016). </w:t>
      </w:r>
      <w:r w:rsidRPr="007446F1">
        <w:rPr>
          <w:i/>
          <w:iCs/>
          <w:lang w:val="en-US"/>
        </w:rPr>
        <w:t>Introduction to machine learning with Python: A guide for data scientists</w:t>
      </w:r>
      <w:r w:rsidRPr="007446F1">
        <w:rPr>
          <w:lang w:val="en-US"/>
        </w:rPr>
        <w:t xml:space="preserve">. O’Reilly Media. </w:t>
      </w:r>
      <w:hyperlink r:id="rId56" w:history="1">
        <w:r w:rsidRPr="007446F1">
          <w:rPr>
            <w:color w:val="0000FF"/>
            <w:u w:val="single"/>
            <w:lang w:val="en-US"/>
          </w:rPr>
          <w:t>https://www.oreilly.com/library/view/introduction-to-machine/9781449369880/</w:t>
        </w:r>
      </w:hyperlink>
    </w:p>
    <w:p w14:paraId="12D91996" w14:textId="05B0898B" w:rsidR="007446F1" w:rsidRPr="007446F1" w:rsidRDefault="007446F1" w:rsidP="007446F1">
      <w:pPr>
        <w:spacing w:before="100" w:beforeAutospacing="1" w:after="100" w:afterAutospacing="1"/>
        <w:ind w:left="540" w:hanging="540"/>
        <w:jc w:val="both"/>
        <w:rPr>
          <w:lang w:val="en-US"/>
        </w:rPr>
      </w:pPr>
      <w:r w:rsidRPr="007446F1">
        <w:rPr>
          <w:lang w:val="en-US"/>
        </w:rPr>
        <w:t xml:space="preserve">Nago Zeufack, M., Ward, B., </w:t>
      </w:r>
      <w:proofErr w:type="spellStart"/>
      <w:r w:rsidRPr="007446F1">
        <w:rPr>
          <w:lang w:val="en-US"/>
        </w:rPr>
        <w:t>Pokem</w:t>
      </w:r>
      <w:proofErr w:type="spellEnd"/>
      <w:r w:rsidRPr="007446F1">
        <w:rPr>
          <w:lang w:val="en-US"/>
        </w:rPr>
        <w:t xml:space="preserve">, D., &amp; Rigaud, K. K. (2025). </w:t>
      </w:r>
      <w:r w:rsidRPr="007446F1">
        <w:rPr>
          <w:i/>
          <w:iCs/>
          <w:lang w:val="en-US"/>
        </w:rPr>
        <w:t>A fair deal for the sustainable development of Congo Basin countries and the protection of the rainforest</w:t>
      </w:r>
      <w:r w:rsidRPr="007446F1">
        <w:rPr>
          <w:lang w:val="en-US"/>
        </w:rPr>
        <w:t xml:space="preserve">. Grantham Research Institute on Climate Change and the Environment, London School of Economics and Political Science. </w:t>
      </w:r>
      <w:hyperlink r:id="rId57" w:history="1">
        <w:r w:rsidRPr="007446F1">
          <w:rPr>
            <w:color w:val="0000FF"/>
            <w:u w:val="single"/>
            <w:lang w:val="en-US"/>
          </w:rPr>
          <w:t>https://www.lse.ac.uk/granthaminstitute/publication/a-fair-deal-for-the-sustainable-development-of-the-congo-basin-countries-and-the-protection-of-the-rainforest/</w:t>
        </w:r>
      </w:hyperlink>
      <w:r w:rsidRPr="007446F1">
        <w:rPr>
          <w:lang w:val="en-US"/>
        </w:rPr>
        <w:t xml:space="preserve"> </w:t>
      </w:r>
    </w:p>
    <w:p w14:paraId="2DB743D0" w14:textId="302B3C5F" w:rsidR="007446F1" w:rsidRPr="007446F1" w:rsidRDefault="007446F1" w:rsidP="007446F1">
      <w:pPr>
        <w:spacing w:before="100" w:beforeAutospacing="1" w:after="100" w:afterAutospacing="1"/>
        <w:ind w:left="540" w:hanging="540"/>
        <w:jc w:val="both"/>
        <w:rPr>
          <w:lang w:val="en-US"/>
        </w:rPr>
      </w:pPr>
      <w:r w:rsidRPr="007446F1">
        <w:rPr>
          <w:lang w:val="en-US"/>
        </w:rPr>
        <w:t xml:space="preserve">Nasi, R., Brown, D., Wilkie, D., Bennett, E., Tutin, C., van Tol, G., &amp; Christophersen, T. (2008). </w:t>
      </w:r>
      <w:r w:rsidRPr="007446F1">
        <w:rPr>
          <w:i/>
          <w:iCs/>
          <w:lang w:val="en-US"/>
        </w:rPr>
        <w:t>Conservation and use of wildlife-based resources: The bushmeat crisis</w:t>
      </w:r>
      <w:r w:rsidRPr="007446F1">
        <w:rPr>
          <w:lang w:val="en-US"/>
        </w:rPr>
        <w:t xml:space="preserve"> (CBD Technical Series No. 33). Secretariat of the Convention on Biological Diversity and Center for International Forestry Research. </w:t>
      </w:r>
      <w:hyperlink r:id="rId58" w:history="1">
        <w:r w:rsidRPr="007446F1">
          <w:rPr>
            <w:color w:val="0000FF"/>
            <w:u w:val="single"/>
            <w:lang w:val="en-US"/>
          </w:rPr>
          <w:t>https://www.cbd.int/doc/publications/cbd-ts-33-en.pdf</w:t>
        </w:r>
      </w:hyperlink>
      <w:r w:rsidRPr="007446F1">
        <w:rPr>
          <w:lang w:val="en-US"/>
        </w:rPr>
        <w:t xml:space="preserve"> </w:t>
      </w:r>
    </w:p>
    <w:p w14:paraId="6AB14C4F"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Pan, Y., Birdsey, R. A., Fang, J., Houghton, R., Kauppi, P. E., Kurz, W. A., Phillips, O. L., </w:t>
      </w:r>
      <w:proofErr w:type="spellStart"/>
      <w:r w:rsidRPr="007446F1">
        <w:rPr>
          <w:lang w:val="en-US"/>
        </w:rPr>
        <w:t>Shvidenko</w:t>
      </w:r>
      <w:proofErr w:type="spellEnd"/>
      <w:r w:rsidRPr="007446F1">
        <w:rPr>
          <w:lang w:val="en-US"/>
        </w:rPr>
        <w:t xml:space="preserve">, A., Lewis, S. L., </w:t>
      </w:r>
      <w:proofErr w:type="spellStart"/>
      <w:r w:rsidRPr="007446F1">
        <w:rPr>
          <w:lang w:val="en-US"/>
        </w:rPr>
        <w:t>Canadell</w:t>
      </w:r>
      <w:proofErr w:type="spellEnd"/>
      <w:r w:rsidRPr="007446F1">
        <w:rPr>
          <w:lang w:val="en-US"/>
        </w:rPr>
        <w:t xml:space="preserve">, J. G., Ciais, P., Jackson, R. B., Pacala, S. W., McGuire, A. D., Piao, S., Rautiainen, A., Sitch, S., &amp; Hayes, D. (2011). A large and persistent carbon sink in the world’s forests. </w:t>
      </w:r>
      <w:r w:rsidRPr="007446F1">
        <w:rPr>
          <w:i/>
          <w:iCs/>
          <w:lang w:val="en-US"/>
        </w:rPr>
        <w:t>Science, 333</w:t>
      </w:r>
      <w:r w:rsidRPr="007446F1">
        <w:rPr>
          <w:lang w:val="en-US"/>
        </w:rPr>
        <w:t xml:space="preserve">(6045), 988–993. </w:t>
      </w:r>
      <w:hyperlink r:id="rId59" w:history="1">
        <w:r w:rsidRPr="007446F1">
          <w:rPr>
            <w:color w:val="0000FF"/>
            <w:u w:val="single"/>
            <w:lang w:val="en-US"/>
          </w:rPr>
          <w:t>https://doi.org/10.1126/science.1201609</w:t>
        </w:r>
      </w:hyperlink>
    </w:p>
    <w:p w14:paraId="2EC960D8"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Patro, S. G. K., &amp; Sahu, K. K. (2015). Normalization: A preprocessing stage. </w:t>
      </w:r>
      <w:r w:rsidRPr="007446F1">
        <w:rPr>
          <w:i/>
          <w:iCs/>
          <w:lang w:val="en-US"/>
        </w:rPr>
        <w:t>International Advanced Research Journal in Science, Engineering and Technology, 2</w:t>
      </w:r>
      <w:r w:rsidRPr="007446F1">
        <w:rPr>
          <w:lang w:val="en-US"/>
        </w:rPr>
        <w:t xml:space="preserve">(3), 20–22. </w:t>
      </w:r>
      <w:hyperlink r:id="rId60" w:history="1">
        <w:r w:rsidRPr="007446F1">
          <w:rPr>
            <w:color w:val="0000FF"/>
            <w:u w:val="single"/>
            <w:lang w:val="en-US"/>
          </w:rPr>
          <w:t>https://iarjset.com/wp-content/uploads/2015/march-15/IARJSET%205.pdf</w:t>
        </w:r>
      </w:hyperlink>
    </w:p>
    <w:p w14:paraId="7E9518C1"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Pearson, K. (1900). On the criterion that a given system of deviations from the probable in the case of a correlated system of variables is such that it can be reasonably supposed to have arisen from random sampling. </w:t>
      </w:r>
      <w:r w:rsidRPr="007446F1">
        <w:rPr>
          <w:i/>
          <w:iCs/>
          <w:lang w:val="en-US"/>
        </w:rPr>
        <w:t>The London, Edinburgh, and Dublin Philosophical Magazine and Journal of Science, Series 5, 50</w:t>
      </w:r>
      <w:r w:rsidRPr="007446F1">
        <w:rPr>
          <w:lang w:val="en-US"/>
        </w:rPr>
        <w:t xml:space="preserve">(302), 157–175. </w:t>
      </w:r>
      <w:hyperlink r:id="rId61" w:history="1">
        <w:r w:rsidRPr="007446F1">
          <w:rPr>
            <w:color w:val="0000FF"/>
            <w:u w:val="single"/>
            <w:lang w:val="en-US"/>
          </w:rPr>
          <w:t>https://doi.org/10.1080/14786440009463897</w:t>
        </w:r>
      </w:hyperlink>
    </w:p>
    <w:p w14:paraId="38E39F99"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Pearson, K. (1901). On lines and planes of closest fit to systems of points in space. </w:t>
      </w:r>
      <w:r w:rsidRPr="007446F1">
        <w:rPr>
          <w:i/>
          <w:iCs/>
          <w:lang w:val="en-US"/>
        </w:rPr>
        <w:t>The London, Edinburgh, and Dublin Philosophical Magazine and Journal of Science, 2</w:t>
      </w:r>
      <w:r w:rsidRPr="007446F1">
        <w:rPr>
          <w:lang w:val="en-US"/>
        </w:rPr>
        <w:t xml:space="preserve">(11), 559–572. </w:t>
      </w:r>
      <w:hyperlink r:id="rId62" w:history="1">
        <w:r w:rsidRPr="007446F1">
          <w:rPr>
            <w:color w:val="0000FF"/>
            <w:u w:val="single"/>
            <w:lang w:val="en-US"/>
          </w:rPr>
          <w:t>https://doi.org/10.1080/14786440109462720</w:t>
        </w:r>
      </w:hyperlink>
    </w:p>
    <w:p w14:paraId="0F6E7140" w14:textId="77777777" w:rsidR="007446F1" w:rsidRPr="007446F1" w:rsidRDefault="007446F1" w:rsidP="007446F1">
      <w:pPr>
        <w:spacing w:before="100" w:beforeAutospacing="1" w:after="100" w:afterAutospacing="1"/>
        <w:ind w:left="540" w:hanging="540"/>
        <w:jc w:val="both"/>
        <w:rPr>
          <w:lang w:val="en-US"/>
        </w:rPr>
      </w:pPr>
      <w:r w:rsidRPr="007446F1">
        <w:rPr>
          <w:lang w:val="en-US"/>
        </w:rPr>
        <w:lastRenderedPageBreak/>
        <w:t xml:space="preserve">Pedregosa, F., </w:t>
      </w:r>
      <w:proofErr w:type="spellStart"/>
      <w:r w:rsidRPr="007446F1">
        <w:rPr>
          <w:lang w:val="en-US"/>
        </w:rPr>
        <w:t>Varoquaux</w:t>
      </w:r>
      <w:proofErr w:type="spellEnd"/>
      <w:r w:rsidRPr="007446F1">
        <w:rPr>
          <w:lang w:val="en-US"/>
        </w:rPr>
        <w:t xml:space="preserve">, G., </w:t>
      </w:r>
      <w:proofErr w:type="spellStart"/>
      <w:r w:rsidRPr="007446F1">
        <w:rPr>
          <w:lang w:val="en-US"/>
        </w:rPr>
        <w:t>Gramfort</w:t>
      </w:r>
      <w:proofErr w:type="spellEnd"/>
      <w:r w:rsidRPr="007446F1">
        <w:rPr>
          <w:lang w:val="en-US"/>
        </w:rPr>
        <w:t xml:space="preserve">, A., Michel, V., Thirion, B., Grisel, O., Blondel, M., </w:t>
      </w:r>
      <w:proofErr w:type="spellStart"/>
      <w:r w:rsidRPr="007446F1">
        <w:rPr>
          <w:lang w:val="en-US"/>
        </w:rPr>
        <w:t>Prettenhofer</w:t>
      </w:r>
      <w:proofErr w:type="spellEnd"/>
      <w:r w:rsidRPr="007446F1">
        <w:rPr>
          <w:lang w:val="en-US"/>
        </w:rPr>
        <w:t xml:space="preserve">, P., Weiss, R., Dubourg, V., Vanderplas, J., Passos, A., </w:t>
      </w:r>
      <w:proofErr w:type="spellStart"/>
      <w:r w:rsidRPr="007446F1">
        <w:rPr>
          <w:lang w:val="en-US"/>
        </w:rPr>
        <w:t>Cournapeau</w:t>
      </w:r>
      <w:proofErr w:type="spellEnd"/>
      <w:r w:rsidRPr="007446F1">
        <w:rPr>
          <w:lang w:val="en-US"/>
        </w:rPr>
        <w:t xml:space="preserve">, D., Brucher, M., Perrot, M., &amp; Duchesnay, É. (2011). Scikit-learn: Machine learning in Python. </w:t>
      </w:r>
      <w:r w:rsidRPr="007446F1">
        <w:rPr>
          <w:i/>
          <w:iCs/>
          <w:lang w:val="en-US"/>
        </w:rPr>
        <w:t>Journal of Machine Learning Research, 12</w:t>
      </w:r>
      <w:r w:rsidRPr="007446F1">
        <w:rPr>
          <w:lang w:val="en-US"/>
        </w:rPr>
        <w:t xml:space="preserve">(85), 2825–2830. </w:t>
      </w:r>
      <w:hyperlink r:id="rId63" w:history="1">
        <w:r w:rsidRPr="007446F1">
          <w:rPr>
            <w:color w:val="0000FF"/>
            <w:u w:val="single"/>
            <w:lang w:val="en-US"/>
          </w:rPr>
          <w:t>https://jmlr.org/papers/v12/pedregosa11a.html</w:t>
        </w:r>
      </w:hyperlink>
    </w:p>
    <w:p w14:paraId="1AFB4E5D"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Peng, R. D. (2011). Reproducible research in computational science. </w:t>
      </w:r>
      <w:r w:rsidRPr="007446F1">
        <w:rPr>
          <w:i/>
          <w:iCs/>
          <w:lang w:val="en-US"/>
        </w:rPr>
        <w:t>Science, 334</w:t>
      </w:r>
      <w:r w:rsidRPr="007446F1">
        <w:rPr>
          <w:lang w:val="en-US"/>
        </w:rPr>
        <w:t xml:space="preserve">(6060), 1226–1227. </w:t>
      </w:r>
      <w:hyperlink r:id="rId64" w:history="1">
        <w:r w:rsidRPr="007446F1">
          <w:rPr>
            <w:color w:val="0000FF"/>
            <w:u w:val="single"/>
            <w:lang w:val="en-US"/>
          </w:rPr>
          <w:t>https://doi.org/10.1126/science.1213847</w:t>
        </w:r>
      </w:hyperlink>
    </w:p>
    <w:p w14:paraId="35F9FC69"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Picard, N., Saint-André, L., &amp; Henry, M. (2012). </w:t>
      </w:r>
      <w:r w:rsidRPr="007446F1">
        <w:rPr>
          <w:i/>
          <w:iCs/>
          <w:lang w:val="en-US"/>
        </w:rPr>
        <w:t>Manual for building tree volume and biomass allometric equations: From field measurement to prediction</w:t>
      </w:r>
      <w:r w:rsidRPr="007446F1">
        <w:rPr>
          <w:lang w:val="en-US"/>
        </w:rPr>
        <w:t xml:space="preserve">. Food and Agriculture Organization of the United Nations and Centre de </w:t>
      </w:r>
      <w:proofErr w:type="spellStart"/>
      <w:r w:rsidRPr="007446F1">
        <w:rPr>
          <w:lang w:val="en-US"/>
        </w:rPr>
        <w:t>Coopération</w:t>
      </w:r>
      <w:proofErr w:type="spellEnd"/>
      <w:r w:rsidRPr="007446F1">
        <w:rPr>
          <w:lang w:val="en-US"/>
        </w:rPr>
        <w:t xml:space="preserve"> </w:t>
      </w:r>
      <w:proofErr w:type="spellStart"/>
      <w:r w:rsidRPr="007446F1">
        <w:rPr>
          <w:lang w:val="en-US"/>
        </w:rPr>
        <w:t>Internationale</w:t>
      </w:r>
      <w:proofErr w:type="spellEnd"/>
      <w:r w:rsidRPr="007446F1">
        <w:rPr>
          <w:lang w:val="en-US"/>
        </w:rPr>
        <w:t xml:space="preserve"> </w:t>
      </w:r>
      <w:proofErr w:type="spellStart"/>
      <w:r w:rsidRPr="007446F1">
        <w:rPr>
          <w:lang w:val="en-US"/>
        </w:rPr>
        <w:t>en</w:t>
      </w:r>
      <w:proofErr w:type="spellEnd"/>
      <w:r w:rsidRPr="007446F1">
        <w:rPr>
          <w:lang w:val="en-US"/>
        </w:rPr>
        <w:t xml:space="preserve"> Recherche </w:t>
      </w:r>
      <w:proofErr w:type="spellStart"/>
      <w:r w:rsidRPr="007446F1">
        <w:rPr>
          <w:lang w:val="en-US"/>
        </w:rPr>
        <w:t>Agronomique</w:t>
      </w:r>
      <w:proofErr w:type="spellEnd"/>
      <w:r w:rsidRPr="007446F1">
        <w:rPr>
          <w:lang w:val="en-US"/>
        </w:rPr>
        <w:t xml:space="preserve"> pour le Développement. </w:t>
      </w:r>
      <w:hyperlink r:id="rId65" w:history="1">
        <w:r w:rsidRPr="007446F1">
          <w:rPr>
            <w:color w:val="0000FF"/>
            <w:u w:val="single"/>
            <w:lang w:val="en-US"/>
          </w:rPr>
          <w:t>https://www.fao.org/4/i3058e/i3058e.pdf</w:t>
        </w:r>
      </w:hyperlink>
    </w:p>
    <w:p w14:paraId="52550B94"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Quinn, G. P., &amp; Keough, M. J. (2002). </w:t>
      </w:r>
      <w:r w:rsidRPr="007446F1">
        <w:rPr>
          <w:i/>
          <w:iCs/>
          <w:lang w:val="en-US"/>
        </w:rPr>
        <w:t>Experimental design and data analysis for biologists</w:t>
      </w:r>
      <w:r w:rsidRPr="007446F1">
        <w:rPr>
          <w:lang w:val="en-US"/>
        </w:rPr>
        <w:t xml:space="preserve">. Cambridge University Press. </w:t>
      </w:r>
      <w:hyperlink r:id="rId66" w:history="1">
        <w:r w:rsidRPr="007446F1">
          <w:rPr>
            <w:color w:val="0000FF"/>
            <w:u w:val="single"/>
            <w:lang w:val="en-US"/>
          </w:rPr>
          <w:t>https://doi.org/10.1017/CBO9780511806384</w:t>
        </w:r>
      </w:hyperlink>
    </w:p>
    <w:p w14:paraId="23AA18E4"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Razali, N. M., &amp; Wah, Y. B. (2011). Power comparisons of Shapiro–Wilk, Kolmogorov–Smirnov, Lilliefors, and Anderson–Darling tests. </w:t>
      </w:r>
      <w:r w:rsidRPr="007446F1">
        <w:rPr>
          <w:i/>
          <w:iCs/>
          <w:lang w:val="en-US"/>
        </w:rPr>
        <w:t>Journal of Statistical Modeling and Analytics, 2</w:t>
      </w:r>
      <w:r w:rsidRPr="007446F1">
        <w:rPr>
          <w:lang w:val="en-US"/>
        </w:rPr>
        <w:t xml:space="preserve">(1), 21–33. </w:t>
      </w:r>
      <w:hyperlink r:id="rId67" w:history="1">
        <w:r w:rsidRPr="007446F1">
          <w:rPr>
            <w:color w:val="0000FF"/>
            <w:u w:val="single"/>
            <w:lang w:val="en-US"/>
          </w:rPr>
          <w:t>https://www.academia.edu/105326283/Power_comparisons_of_Shapiro_Wilk_Kolmogorov_Smirnov_Lilliefors_and_Anderson_Darling_test</w:t>
        </w:r>
      </w:hyperlink>
    </w:p>
    <w:p w14:paraId="4F899A6D" w14:textId="77777777" w:rsidR="007446F1" w:rsidRPr="007446F1" w:rsidRDefault="007446F1" w:rsidP="007446F1">
      <w:pPr>
        <w:spacing w:before="100" w:beforeAutospacing="1" w:after="100" w:afterAutospacing="1"/>
        <w:ind w:left="540" w:hanging="540"/>
        <w:jc w:val="both"/>
        <w:rPr>
          <w:lang w:val="en-US"/>
        </w:rPr>
      </w:pPr>
      <w:proofErr w:type="spellStart"/>
      <w:r w:rsidRPr="007446F1">
        <w:rPr>
          <w:lang w:val="en-US"/>
        </w:rPr>
        <w:t>Réjou-Méchain</w:t>
      </w:r>
      <w:proofErr w:type="spellEnd"/>
      <w:r w:rsidRPr="007446F1">
        <w:rPr>
          <w:lang w:val="en-US"/>
        </w:rPr>
        <w:t xml:space="preserve">, M., Tanguy, A., </w:t>
      </w:r>
      <w:proofErr w:type="spellStart"/>
      <w:r w:rsidRPr="007446F1">
        <w:rPr>
          <w:lang w:val="en-US"/>
        </w:rPr>
        <w:t>Piponiot</w:t>
      </w:r>
      <w:proofErr w:type="spellEnd"/>
      <w:r w:rsidRPr="007446F1">
        <w:rPr>
          <w:lang w:val="en-US"/>
        </w:rPr>
        <w:t xml:space="preserve">, C., Chave, J., &amp; </w:t>
      </w:r>
      <w:proofErr w:type="spellStart"/>
      <w:r w:rsidRPr="007446F1">
        <w:rPr>
          <w:lang w:val="en-US"/>
        </w:rPr>
        <w:t>Hérault</w:t>
      </w:r>
      <w:proofErr w:type="spellEnd"/>
      <w:r w:rsidRPr="007446F1">
        <w:rPr>
          <w:lang w:val="en-US"/>
        </w:rPr>
        <w:t xml:space="preserve">, B. (2017). BIOMASS: An R package for estimating above-ground biomass and its uncertainty in tropical forests. </w:t>
      </w:r>
      <w:r w:rsidRPr="007446F1">
        <w:rPr>
          <w:i/>
          <w:iCs/>
          <w:lang w:val="en-US"/>
        </w:rPr>
        <w:t>Methods in Ecology and Evolution, 8</w:t>
      </w:r>
      <w:r w:rsidRPr="007446F1">
        <w:rPr>
          <w:lang w:val="en-US"/>
        </w:rPr>
        <w:t xml:space="preserve">(9), 1163–1167. </w:t>
      </w:r>
      <w:hyperlink r:id="rId68" w:history="1">
        <w:r w:rsidRPr="007446F1">
          <w:rPr>
            <w:color w:val="0000FF"/>
            <w:u w:val="single"/>
            <w:lang w:val="en-US"/>
          </w:rPr>
          <w:t>https://doi.org/10.1111/2041-210X.12753</w:t>
        </w:r>
      </w:hyperlink>
    </w:p>
    <w:p w14:paraId="6CF618E4"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Republic of Cameroon. (2024). </w:t>
      </w:r>
      <w:r w:rsidRPr="007446F1">
        <w:rPr>
          <w:i/>
          <w:iCs/>
          <w:lang w:val="en-US"/>
        </w:rPr>
        <w:t>Law No. 2024/008 of 24 July 2024 to lay down forestry and wildlife regulations</w:t>
      </w:r>
      <w:r w:rsidRPr="007446F1">
        <w:rPr>
          <w:lang w:val="en-US"/>
        </w:rPr>
        <w:t xml:space="preserve">. Presidency of the Republic of Cameroon. </w:t>
      </w:r>
      <w:hyperlink r:id="rId69" w:history="1">
        <w:r w:rsidRPr="007446F1">
          <w:rPr>
            <w:color w:val="0000FF"/>
            <w:u w:val="single"/>
            <w:lang w:val="en-US"/>
          </w:rPr>
          <w:t>https://www.prc.cm/en/news/the-acts/laws/7310-law-no-2024-008-of-24-july-2024-to-lay-down-forestry-and-wildlife-regulations</w:t>
        </w:r>
      </w:hyperlink>
    </w:p>
    <w:p w14:paraId="3825E61A"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Royston, P. (1992). Approximating the Shapiro–Wilk W-test for non-normality. </w:t>
      </w:r>
      <w:r w:rsidRPr="007446F1">
        <w:rPr>
          <w:i/>
          <w:iCs/>
          <w:lang w:val="en-US"/>
        </w:rPr>
        <w:t>Statistics and Computing, 2</w:t>
      </w:r>
      <w:r w:rsidRPr="007446F1">
        <w:rPr>
          <w:lang w:val="en-US"/>
        </w:rPr>
        <w:t xml:space="preserve">, 117–119. </w:t>
      </w:r>
      <w:hyperlink r:id="rId70" w:history="1">
        <w:r w:rsidRPr="007446F1">
          <w:rPr>
            <w:color w:val="0000FF"/>
            <w:u w:val="single"/>
            <w:lang w:val="en-US"/>
          </w:rPr>
          <w:t>https://doi.org/10.1007/BF01891203</w:t>
        </w:r>
      </w:hyperlink>
    </w:p>
    <w:p w14:paraId="20F95647"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Sandve, G. K., Nekrutenko, A., Taylor, J., &amp; Hovig, E. (2013). Ten simple rules for reproducible computational research. </w:t>
      </w:r>
      <w:r w:rsidRPr="007446F1">
        <w:rPr>
          <w:i/>
          <w:iCs/>
          <w:lang w:val="en-US"/>
        </w:rPr>
        <w:t>PLOS Computational Biology, 9</w:t>
      </w:r>
      <w:r w:rsidRPr="007446F1">
        <w:rPr>
          <w:lang w:val="en-US"/>
        </w:rPr>
        <w:t xml:space="preserve">(10), Article e1003285. </w:t>
      </w:r>
      <w:hyperlink r:id="rId71" w:history="1">
        <w:r w:rsidRPr="007446F1">
          <w:rPr>
            <w:color w:val="0000FF"/>
            <w:u w:val="single"/>
            <w:lang w:val="en-US"/>
          </w:rPr>
          <w:t>https://doi.org/10.1371/journal.pcbi.1003285</w:t>
        </w:r>
      </w:hyperlink>
    </w:p>
    <w:p w14:paraId="186FABAD"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Shang, Y., Xia, Y., Ran, X., Zheng, X., Ding, H., &amp; Fang, Y. (2025). Allometric equations for aboveground biomass estimation in natural forest trees: Generalized or species-specific? </w:t>
      </w:r>
      <w:r w:rsidRPr="007446F1">
        <w:rPr>
          <w:i/>
          <w:iCs/>
          <w:lang w:val="en-US"/>
        </w:rPr>
        <w:t>Diversity, 17</w:t>
      </w:r>
      <w:r w:rsidRPr="007446F1">
        <w:rPr>
          <w:lang w:val="en-US"/>
        </w:rPr>
        <w:t xml:space="preserve">(7), Article 493. </w:t>
      </w:r>
      <w:hyperlink r:id="rId72" w:history="1">
        <w:r w:rsidRPr="007446F1">
          <w:rPr>
            <w:color w:val="0000FF"/>
            <w:u w:val="single"/>
            <w:lang w:val="en-US"/>
          </w:rPr>
          <w:t>https://doi.org/10.3390/d17070493</w:t>
        </w:r>
      </w:hyperlink>
    </w:p>
    <w:p w14:paraId="0F19C313"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Shapiro, S. S., &amp; Wilk, M. B. (1965). An analysis of variance test for normality: Complete samples. </w:t>
      </w:r>
      <w:proofErr w:type="spellStart"/>
      <w:r w:rsidRPr="007446F1">
        <w:rPr>
          <w:i/>
          <w:iCs/>
          <w:lang w:val="en-US"/>
        </w:rPr>
        <w:t>Biometrika</w:t>
      </w:r>
      <w:proofErr w:type="spellEnd"/>
      <w:r w:rsidRPr="007446F1">
        <w:rPr>
          <w:i/>
          <w:iCs/>
          <w:lang w:val="en-US"/>
        </w:rPr>
        <w:t>, 52</w:t>
      </w:r>
      <w:r w:rsidRPr="007446F1">
        <w:rPr>
          <w:lang w:val="en-US"/>
        </w:rPr>
        <w:t xml:space="preserve">(3/4), 591–611. </w:t>
      </w:r>
      <w:hyperlink r:id="rId73" w:history="1">
        <w:r w:rsidRPr="007446F1">
          <w:rPr>
            <w:color w:val="0000FF"/>
            <w:u w:val="single"/>
            <w:lang w:val="en-US"/>
          </w:rPr>
          <w:t>https://doi.org/10.1093/biomet/52.3-4.591</w:t>
        </w:r>
      </w:hyperlink>
    </w:p>
    <w:p w14:paraId="6A5D5E5B"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Smirnov, N. (1948). Table for estimating the goodness of fit of empirical distributions. </w:t>
      </w:r>
      <w:r w:rsidRPr="007446F1">
        <w:rPr>
          <w:i/>
          <w:iCs/>
          <w:lang w:val="en-US"/>
        </w:rPr>
        <w:t>The Annals of Mathematical Statistics, 19</w:t>
      </w:r>
      <w:r w:rsidRPr="007446F1">
        <w:rPr>
          <w:lang w:val="en-US"/>
        </w:rPr>
        <w:t xml:space="preserve">(2), 279–281. </w:t>
      </w:r>
      <w:hyperlink r:id="rId74" w:history="1">
        <w:r w:rsidRPr="007446F1">
          <w:rPr>
            <w:color w:val="0000FF"/>
            <w:u w:val="single"/>
            <w:lang w:val="en-US"/>
          </w:rPr>
          <w:t>https://doi.org/10.1214/aoms/1177730256</w:t>
        </w:r>
      </w:hyperlink>
    </w:p>
    <w:p w14:paraId="1AF9BA94"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Sokal, R. R., &amp; Rohlf, F. J. (1995). </w:t>
      </w:r>
      <w:r w:rsidRPr="007446F1">
        <w:rPr>
          <w:i/>
          <w:iCs/>
          <w:lang w:val="en-US"/>
        </w:rPr>
        <w:t>Biometry: The principles and practice of statistics in biological research</w:t>
      </w:r>
      <w:r w:rsidRPr="007446F1">
        <w:rPr>
          <w:lang w:val="en-US"/>
        </w:rPr>
        <w:t xml:space="preserve"> (3rd ed.). W. H. Freeman. </w:t>
      </w:r>
      <w:hyperlink r:id="rId75" w:history="1">
        <w:r w:rsidRPr="007446F1">
          <w:rPr>
            <w:color w:val="0000FF"/>
            <w:u w:val="single"/>
            <w:lang w:val="en-US"/>
          </w:rPr>
          <w:t>https://openlibrary.org/books/OL1087142M/Biometry</w:t>
        </w:r>
      </w:hyperlink>
    </w:p>
    <w:p w14:paraId="79777A5B" w14:textId="77777777" w:rsidR="007446F1" w:rsidRPr="007446F1" w:rsidRDefault="007446F1" w:rsidP="007446F1">
      <w:pPr>
        <w:spacing w:before="100" w:beforeAutospacing="1" w:after="100" w:afterAutospacing="1"/>
        <w:ind w:left="540" w:hanging="540"/>
        <w:jc w:val="both"/>
        <w:rPr>
          <w:lang w:val="en-US"/>
        </w:rPr>
      </w:pPr>
      <w:r w:rsidRPr="007446F1">
        <w:rPr>
          <w:lang w:val="en-US"/>
        </w:rPr>
        <w:lastRenderedPageBreak/>
        <w:t xml:space="preserve">Stephens, M. A. (1974). EDF statistics for goodness of fit and some comparisons. </w:t>
      </w:r>
      <w:r w:rsidRPr="007446F1">
        <w:rPr>
          <w:i/>
          <w:iCs/>
          <w:lang w:val="en-US"/>
        </w:rPr>
        <w:t>Journal of the American Statistical Association, 69</w:t>
      </w:r>
      <w:r w:rsidRPr="007446F1">
        <w:rPr>
          <w:lang w:val="en-US"/>
        </w:rPr>
        <w:t xml:space="preserve">(347), 730–737. </w:t>
      </w:r>
      <w:hyperlink r:id="rId76" w:history="1">
        <w:r w:rsidRPr="007446F1">
          <w:rPr>
            <w:color w:val="0000FF"/>
            <w:u w:val="single"/>
            <w:lang w:val="en-US"/>
          </w:rPr>
          <w:t>https://doi.org/10.2307/2286009</w:t>
        </w:r>
      </w:hyperlink>
    </w:p>
    <w:p w14:paraId="779DF6E8" w14:textId="77777777" w:rsidR="007446F1" w:rsidRPr="007446F1" w:rsidRDefault="007446F1" w:rsidP="007446F1">
      <w:pPr>
        <w:spacing w:before="100" w:beforeAutospacing="1" w:after="100" w:afterAutospacing="1"/>
        <w:ind w:left="540" w:hanging="540"/>
        <w:jc w:val="both"/>
        <w:rPr>
          <w:lang w:val="en-US"/>
        </w:rPr>
      </w:pPr>
      <w:proofErr w:type="spellStart"/>
      <w:r w:rsidRPr="007446F1">
        <w:rPr>
          <w:lang w:val="en-US"/>
        </w:rPr>
        <w:t>Tchouto</w:t>
      </w:r>
      <w:proofErr w:type="spellEnd"/>
      <w:r w:rsidRPr="007446F1">
        <w:rPr>
          <w:lang w:val="en-US"/>
        </w:rPr>
        <w:t xml:space="preserve">, M. G. P., de Boer, W. F., de Wilde, J. J. F. E., &amp; van der Maesen, L. J. G. (2006). Diversity patterns in the flora of the Campo-Ma’an rain forest, Cameroon: Do tree species tell it all? </w:t>
      </w:r>
      <w:r w:rsidRPr="007446F1">
        <w:rPr>
          <w:i/>
          <w:iCs/>
          <w:lang w:val="en-US"/>
        </w:rPr>
        <w:t>Biodiversity and Conservation, 15</w:t>
      </w:r>
      <w:r w:rsidRPr="007446F1">
        <w:rPr>
          <w:lang w:val="en-US"/>
        </w:rPr>
        <w:t xml:space="preserve">, 1353–1374. </w:t>
      </w:r>
      <w:hyperlink r:id="rId77" w:history="1">
        <w:r w:rsidRPr="007446F1">
          <w:rPr>
            <w:color w:val="0000FF"/>
            <w:u w:val="single"/>
            <w:lang w:val="en-US"/>
          </w:rPr>
          <w:t>https://doi.org/10.1007/s10531-005-5394-9</w:t>
        </w:r>
      </w:hyperlink>
    </w:p>
    <w:p w14:paraId="02161A3F" w14:textId="77777777" w:rsidR="007446F1" w:rsidRPr="007446F1" w:rsidRDefault="007446F1" w:rsidP="007446F1">
      <w:pPr>
        <w:spacing w:before="100" w:beforeAutospacing="1" w:after="100" w:afterAutospacing="1"/>
        <w:ind w:left="540" w:hanging="540"/>
        <w:jc w:val="both"/>
        <w:rPr>
          <w:lang w:val="nl-BE"/>
        </w:rPr>
      </w:pPr>
      <w:r w:rsidRPr="007446F1">
        <w:rPr>
          <w:lang w:val="en-US"/>
        </w:rPr>
        <w:t xml:space="preserve">Thode, H. J. (2002). </w:t>
      </w:r>
      <w:r w:rsidRPr="007446F1">
        <w:rPr>
          <w:i/>
          <w:iCs/>
          <w:lang w:val="en-US"/>
        </w:rPr>
        <w:t>Testing for normality</w:t>
      </w:r>
      <w:r w:rsidRPr="007446F1">
        <w:rPr>
          <w:lang w:val="en-US"/>
        </w:rPr>
        <w:t xml:space="preserve">. Marcel Dekker. </w:t>
      </w:r>
      <w:hyperlink r:id="rId78" w:history="1">
        <w:r w:rsidRPr="007446F1">
          <w:rPr>
            <w:color w:val="0000FF"/>
            <w:u w:val="single"/>
            <w:lang w:val="nl-BE"/>
          </w:rPr>
          <w:t>https://doi.org/10.1201/9780203910894</w:t>
        </w:r>
      </w:hyperlink>
    </w:p>
    <w:p w14:paraId="24F98F05" w14:textId="77777777" w:rsidR="007446F1" w:rsidRPr="007446F1" w:rsidRDefault="007446F1" w:rsidP="007446F1">
      <w:pPr>
        <w:spacing w:before="100" w:beforeAutospacing="1" w:after="100" w:afterAutospacing="1"/>
        <w:ind w:left="540" w:hanging="540"/>
        <w:jc w:val="both"/>
        <w:rPr>
          <w:lang w:val="en-US"/>
        </w:rPr>
      </w:pPr>
      <w:r w:rsidRPr="007446F1">
        <w:rPr>
          <w:lang w:val="nl-BE"/>
        </w:rPr>
        <w:t xml:space="preserve">Topa, G., Karsenty, A., Megevand, C., &amp; Debroux, L. (2009). </w:t>
      </w:r>
      <w:r w:rsidRPr="007446F1">
        <w:rPr>
          <w:i/>
          <w:iCs/>
          <w:lang w:val="en-US"/>
        </w:rPr>
        <w:t>The rainforests of Cameroon: Experience and evidence from a decade of reform</w:t>
      </w:r>
      <w:r w:rsidRPr="007446F1">
        <w:rPr>
          <w:lang w:val="en-US"/>
        </w:rPr>
        <w:t xml:space="preserve">. World Bank. </w:t>
      </w:r>
      <w:hyperlink r:id="rId79" w:history="1">
        <w:r w:rsidRPr="007446F1">
          <w:rPr>
            <w:color w:val="0000FF"/>
            <w:u w:val="single"/>
            <w:lang w:val="en-US"/>
          </w:rPr>
          <w:t>https://doi.org/10.1596/978-0-8213-7878-6</w:t>
        </w:r>
      </w:hyperlink>
    </w:p>
    <w:p w14:paraId="14F08C23"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Torresan, C., Corona, P., Scrinzi, G., &amp; Marsal, J. V. (2016). Using classification trees to predict forest structure types from LiDAR data. </w:t>
      </w:r>
      <w:r w:rsidRPr="007446F1">
        <w:rPr>
          <w:i/>
          <w:iCs/>
          <w:lang w:val="en-US"/>
        </w:rPr>
        <w:t>Annals of Forest Research, 59</w:t>
      </w:r>
      <w:r w:rsidRPr="007446F1">
        <w:rPr>
          <w:lang w:val="en-US"/>
        </w:rPr>
        <w:t xml:space="preserve">(2), 281–298. </w:t>
      </w:r>
      <w:hyperlink r:id="rId80" w:history="1">
        <w:r w:rsidRPr="007446F1">
          <w:rPr>
            <w:color w:val="0000FF"/>
            <w:u w:val="single"/>
            <w:lang w:val="en-US"/>
          </w:rPr>
          <w:t>https://doi.org/10.15287/afr.2016.423</w:t>
        </w:r>
      </w:hyperlink>
    </w:p>
    <w:p w14:paraId="6B3CD29C" w14:textId="1B1A67C4" w:rsidR="007446F1" w:rsidRPr="007446F1" w:rsidRDefault="007446F1" w:rsidP="007446F1">
      <w:pPr>
        <w:spacing w:before="100" w:beforeAutospacing="1" w:after="100" w:afterAutospacing="1"/>
        <w:ind w:left="540" w:hanging="540"/>
        <w:jc w:val="both"/>
        <w:rPr>
          <w:lang w:val="en-US"/>
        </w:rPr>
      </w:pPr>
      <w:proofErr w:type="spellStart"/>
      <w:r w:rsidRPr="007446F1">
        <w:rPr>
          <w:lang w:val="en-US"/>
        </w:rPr>
        <w:t>Kamkuimo</w:t>
      </w:r>
      <w:proofErr w:type="spellEnd"/>
      <w:r w:rsidRPr="007446F1">
        <w:rPr>
          <w:lang w:val="en-US"/>
        </w:rPr>
        <w:t xml:space="preserve">, P., </w:t>
      </w:r>
      <w:proofErr w:type="spellStart"/>
      <w:r w:rsidRPr="007446F1">
        <w:rPr>
          <w:lang w:val="en-US"/>
        </w:rPr>
        <w:t>Guiny</w:t>
      </w:r>
      <w:proofErr w:type="spellEnd"/>
      <w:r w:rsidRPr="007446F1">
        <w:rPr>
          <w:lang w:val="en-US"/>
        </w:rPr>
        <w:t xml:space="preserve">, J., Kamga, J., &amp; </w:t>
      </w:r>
      <w:proofErr w:type="spellStart"/>
      <w:r w:rsidRPr="007446F1">
        <w:rPr>
          <w:lang w:val="en-US"/>
        </w:rPr>
        <w:t>Modjo</w:t>
      </w:r>
      <w:proofErr w:type="spellEnd"/>
      <w:r w:rsidRPr="007446F1">
        <w:rPr>
          <w:lang w:val="en-US"/>
        </w:rPr>
        <w:t xml:space="preserve">, A. (2025). </w:t>
      </w:r>
      <w:r w:rsidRPr="007446F1">
        <w:rPr>
          <w:i/>
          <w:iCs/>
          <w:lang w:val="en-US"/>
        </w:rPr>
        <w:t>A guide to verify the legality of timber imported from Cameroon: Documentary analysis for EUTR/EUDR authorities to carry out due diligence</w:t>
      </w:r>
      <w:r w:rsidRPr="007446F1">
        <w:rPr>
          <w:lang w:val="en-US"/>
        </w:rPr>
        <w:t xml:space="preserve">. TRAFFIC International &amp; </w:t>
      </w:r>
      <w:proofErr w:type="spellStart"/>
      <w:r w:rsidRPr="007446F1">
        <w:rPr>
          <w:lang w:val="en-US"/>
        </w:rPr>
        <w:t>Forêts</w:t>
      </w:r>
      <w:proofErr w:type="spellEnd"/>
      <w:r w:rsidRPr="007446F1">
        <w:rPr>
          <w:lang w:val="en-US"/>
        </w:rPr>
        <w:t xml:space="preserve"> et Développement Rural. </w:t>
      </w:r>
      <w:hyperlink r:id="rId81" w:history="1">
        <w:r w:rsidRPr="007446F1">
          <w:rPr>
            <w:color w:val="0000FF"/>
            <w:u w:val="single"/>
            <w:lang w:val="en-US"/>
          </w:rPr>
          <w:t>https://www.traffic.org/site/assets/files/28083/vf3_traffic-foder-guide-to-verify-legality-of-timber-from-cameroon_feb2025-final-repris.pdf</w:t>
        </w:r>
      </w:hyperlink>
      <w:r w:rsidRPr="007446F1">
        <w:rPr>
          <w:lang w:val="en-US"/>
        </w:rPr>
        <w:t xml:space="preserve"> </w:t>
      </w:r>
    </w:p>
    <w:p w14:paraId="176897D8"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Tukey, J. W. (1977). </w:t>
      </w:r>
      <w:r w:rsidRPr="007446F1">
        <w:rPr>
          <w:i/>
          <w:iCs/>
          <w:lang w:val="en-US"/>
        </w:rPr>
        <w:t>Exploratory data analysis</w:t>
      </w:r>
      <w:r w:rsidRPr="007446F1">
        <w:rPr>
          <w:lang w:val="en-US"/>
        </w:rPr>
        <w:t xml:space="preserve">. Addison-Wesley. </w:t>
      </w:r>
      <w:hyperlink r:id="rId82" w:history="1">
        <w:r w:rsidRPr="007446F1">
          <w:rPr>
            <w:color w:val="0000FF"/>
            <w:u w:val="single"/>
            <w:lang w:val="en-US"/>
          </w:rPr>
          <w:t>https://archive.org/details/exploratorydataa0000tuke_7616</w:t>
        </w:r>
      </w:hyperlink>
    </w:p>
    <w:p w14:paraId="229605F9"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United Nations Framework Convention on Climate Change. (2025). </w:t>
      </w:r>
      <w:r w:rsidRPr="007446F1">
        <w:rPr>
          <w:i/>
          <w:iCs/>
          <w:lang w:val="en-US"/>
        </w:rPr>
        <w:t>What is REDD+?</w:t>
      </w:r>
      <w:r w:rsidRPr="007446F1">
        <w:rPr>
          <w:lang w:val="en-US"/>
        </w:rPr>
        <w:t xml:space="preserve"> </w:t>
      </w:r>
      <w:hyperlink r:id="rId83" w:history="1">
        <w:r w:rsidRPr="007446F1">
          <w:rPr>
            <w:color w:val="0000FF"/>
            <w:u w:val="single"/>
            <w:lang w:val="en-US"/>
          </w:rPr>
          <w:t>https://unfccc.int/topics/land-use/workstreams/redd/what-is-redd</w:t>
        </w:r>
      </w:hyperlink>
    </w:p>
    <w:p w14:paraId="706FE663"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VanderPlas, J. (2016). </w:t>
      </w:r>
      <w:r w:rsidRPr="007446F1">
        <w:rPr>
          <w:i/>
          <w:iCs/>
          <w:lang w:val="en-US"/>
        </w:rPr>
        <w:t>Python data science handbook: Essential tools for working with data</w:t>
      </w:r>
      <w:r w:rsidRPr="007446F1">
        <w:rPr>
          <w:lang w:val="en-US"/>
        </w:rPr>
        <w:t xml:space="preserve">. O’Reilly Media. </w:t>
      </w:r>
      <w:hyperlink r:id="rId84" w:history="1">
        <w:r w:rsidRPr="007446F1">
          <w:rPr>
            <w:color w:val="0000FF"/>
            <w:u w:val="single"/>
            <w:lang w:val="en-US"/>
          </w:rPr>
          <w:t>https://jakevdp.github.io/PythonDataScienceHandbook/</w:t>
        </w:r>
      </w:hyperlink>
    </w:p>
    <w:p w14:paraId="0FE6685E" w14:textId="77777777" w:rsidR="007446F1" w:rsidRPr="007446F1" w:rsidRDefault="007446F1" w:rsidP="007446F1">
      <w:pPr>
        <w:spacing w:before="100" w:beforeAutospacing="1" w:after="100" w:afterAutospacing="1"/>
        <w:ind w:left="540" w:hanging="540"/>
        <w:jc w:val="both"/>
        <w:rPr>
          <w:lang w:val="en-US"/>
        </w:rPr>
      </w:pPr>
      <w:proofErr w:type="spellStart"/>
      <w:r w:rsidRPr="007446F1">
        <w:rPr>
          <w:lang w:val="en-US"/>
        </w:rPr>
        <w:t>Vieilledent</w:t>
      </w:r>
      <w:proofErr w:type="spellEnd"/>
      <w:r w:rsidRPr="007446F1">
        <w:rPr>
          <w:lang w:val="en-US"/>
        </w:rPr>
        <w:t xml:space="preserve">, G., </w:t>
      </w:r>
      <w:proofErr w:type="spellStart"/>
      <w:r w:rsidRPr="007446F1">
        <w:rPr>
          <w:lang w:val="en-US"/>
        </w:rPr>
        <w:t>Vaudry</w:t>
      </w:r>
      <w:proofErr w:type="spellEnd"/>
      <w:r w:rsidRPr="007446F1">
        <w:rPr>
          <w:lang w:val="en-US"/>
        </w:rPr>
        <w:t xml:space="preserve">, R., </w:t>
      </w:r>
      <w:proofErr w:type="spellStart"/>
      <w:r w:rsidRPr="007446F1">
        <w:rPr>
          <w:lang w:val="en-US"/>
        </w:rPr>
        <w:t>Andriamanohisoa</w:t>
      </w:r>
      <w:proofErr w:type="spellEnd"/>
      <w:r w:rsidRPr="007446F1">
        <w:rPr>
          <w:lang w:val="en-US"/>
        </w:rPr>
        <w:t xml:space="preserve">, S. F. D., </w:t>
      </w:r>
      <w:proofErr w:type="spellStart"/>
      <w:r w:rsidRPr="007446F1">
        <w:rPr>
          <w:lang w:val="en-US"/>
        </w:rPr>
        <w:t>Rakotonarivo</w:t>
      </w:r>
      <w:proofErr w:type="spellEnd"/>
      <w:r w:rsidRPr="007446F1">
        <w:rPr>
          <w:lang w:val="en-US"/>
        </w:rPr>
        <w:t xml:space="preserve">, O. S., Randrianasolo, H. Z., </w:t>
      </w:r>
      <w:proofErr w:type="spellStart"/>
      <w:r w:rsidRPr="007446F1">
        <w:rPr>
          <w:lang w:val="en-US"/>
        </w:rPr>
        <w:t>Razafindrabe</w:t>
      </w:r>
      <w:proofErr w:type="spellEnd"/>
      <w:r w:rsidRPr="007446F1">
        <w:rPr>
          <w:lang w:val="en-US"/>
        </w:rPr>
        <w:t xml:space="preserve">, H. N., Rakotoarivony, C. B., Ebeling, J., &amp; </w:t>
      </w:r>
      <w:proofErr w:type="spellStart"/>
      <w:r w:rsidRPr="007446F1">
        <w:rPr>
          <w:lang w:val="en-US"/>
        </w:rPr>
        <w:t>Rasamoelina</w:t>
      </w:r>
      <w:proofErr w:type="spellEnd"/>
      <w:r w:rsidRPr="007446F1">
        <w:rPr>
          <w:lang w:val="en-US"/>
        </w:rPr>
        <w:t xml:space="preserve">, M. (2012). A universal approach to estimate biomass and carbon stock in tropical forests using generic allometric models. </w:t>
      </w:r>
      <w:r w:rsidRPr="007446F1">
        <w:rPr>
          <w:i/>
          <w:iCs/>
          <w:lang w:val="en-US"/>
        </w:rPr>
        <w:t>Ecological Applications, 22</w:t>
      </w:r>
      <w:r w:rsidRPr="007446F1">
        <w:rPr>
          <w:lang w:val="en-US"/>
        </w:rPr>
        <w:t xml:space="preserve">(2), 572–583. </w:t>
      </w:r>
      <w:hyperlink r:id="rId85" w:history="1">
        <w:r w:rsidRPr="007446F1">
          <w:rPr>
            <w:color w:val="0000FF"/>
            <w:u w:val="single"/>
            <w:lang w:val="en-US"/>
          </w:rPr>
          <w:t>https://doi.org/10.1890/11-0039.1</w:t>
        </w:r>
      </w:hyperlink>
    </w:p>
    <w:p w14:paraId="153E9021"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Virtanen, P., </w:t>
      </w:r>
      <w:proofErr w:type="spellStart"/>
      <w:r w:rsidRPr="007446F1">
        <w:rPr>
          <w:lang w:val="en-US"/>
        </w:rPr>
        <w:t>Gommers</w:t>
      </w:r>
      <w:proofErr w:type="spellEnd"/>
      <w:r w:rsidRPr="007446F1">
        <w:rPr>
          <w:lang w:val="en-US"/>
        </w:rPr>
        <w:t xml:space="preserve">, R., Oliphant, T. E., Haberland, M., Reddy, T., </w:t>
      </w:r>
      <w:proofErr w:type="spellStart"/>
      <w:r w:rsidRPr="007446F1">
        <w:rPr>
          <w:lang w:val="en-US"/>
        </w:rPr>
        <w:t>Cournapeau</w:t>
      </w:r>
      <w:proofErr w:type="spellEnd"/>
      <w:r w:rsidRPr="007446F1">
        <w:rPr>
          <w:lang w:val="en-US"/>
        </w:rPr>
        <w:t xml:space="preserve">, D., </w:t>
      </w:r>
      <w:proofErr w:type="spellStart"/>
      <w:r w:rsidRPr="007446F1">
        <w:rPr>
          <w:lang w:val="en-US"/>
        </w:rPr>
        <w:t>Burovski</w:t>
      </w:r>
      <w:proofErr w:type="spellEnd"/>
      <w:r w:rsidRPr="007446F1">
        <w:rPr>
          <w:lang w:val="en-US"/>
        </w:rPr>
        <w:t xml:space="preserve">, E., Peterson, P., Weckesser, W., Bright, J., van der Walt, S. J., Brett, M., Wilson, J., Millman, K. J., Mayorov, N., Nelson, A. R. J., Jones, E., Kern, R., Larson, E., Carey, C. J., Polat, İ., Feng, Y., Moore, E. W., VanderPlas, J., </w:t>
      </w:r>
      <w:proofErr w:type="spellStart"/>
      <w:r w:rsidRPr="007446F1">
        <w:rPr>
          <w:lang w:val="en-US"/>
        </w:rPr>
        <w:t>Laxalde</w:t>
      </w:r>
      <w:proofErr w:type="spellEnd"/>
      <w:r w:rsidRPr="007446F1">
        <w:rPr>
          <w:lang w:val="en-US"/>
        </w:rPr>
        <w:t xml:space="preserve">, D., </w:t>
      </w:r>
      <w:proofErr w:type="spellStart"/>
      <w:r w:rsidRPr="007446F1">
        <w:rPr>
          <w:lang w:val="en-US"/>
        </w:rPr>
        <w:t>Perktold</w:t>
      </w:r>
      <w:proofErr w:type="spellEnd"/>
      <w:r w:rsidRPr="007446F1">
        <w:rPr>
          <w:lang w:val="en-US"/>
        </w:rPr>
        <w:t xml:space="preserve">, J., </w:t>
      </w:r>
      <w:proofErr w:type="spellStart"/>
      <w:r w:rsidRPr="007446F1">
        <w:rPr>
          <w:lang w:val="en-US"/>
        </w:rPr>
        <w:t>Cimrman</w:t>
      </w:r>
      <w:proofErr w:type="spellEnd"/>
      <w:r w:rsidRPr="007446F1">
        <w:rPr>
          <w:lang w:val="en-US"/>
        </w:rPr>
        <w:t xml:space="preserve">, R., Henriksen, I., Quintero, E. A., Harris, C. R., Archibald, A. M., Ribeiro, A. H., Pedregosa, F., &amp; van </w:t>
      </w:r>
      <w:proofErr w:type="spellStart"/>
      <w:r w:rsidRPr="007446F1">
        <w:rPr>
          <w:lang w:val="en-US"/>
        </w:rPr>
        <w:t>Mulbregt</w:t>
      </w:r>
      <w:proofErr w:type="spellEnd"/>
      <w:r w:rsidRPr="007446F1">
        <w:rPr>
          <w:lang w:val="en-US"/>
        </w:rPr>
        <w:t xml:space="preserve">, P. (2020). SciPy 1.0: Fundamental algorithms for scientific computing in Python. </w:t>
      </w:r>
      <w:r w:rsidRPr="007446F1">
        <w:rPr>
          <w:i/>
          <w:iCs/>
          <w:lang w:val="en-US"/>
        </w:rPr>
        <w:t>Nature Methods, 17</w:t>
      </w:r>
      <w:r w:rsidRPr="007446F1">
        <w:rPr>
          <w:lang w:val="en-US"/>
        </w:rPr>
        <w:t xml:space="preserve">, 261–272. </w:t>
      </w:r>
      <w:hyperlink r:id="rId86" w:history="1">
        <w:r w:rsidRPr="007446F1">
          <w:rPr>
            <w:color w:val="0000FF"/>
            <w:u w:val="single"/>
            <w:lang w:val="en-US"/>
          </w:rPr>
          <w:t>https://doi.org/10.1038/s41592-019-0686-2</w:t>
        </w:r>
      </w:hyperlink>
    </w:p>
    <w:p w14:paraId="1C2BFB63"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Waskom, M. L. (2021). Seaborn: Statistical data visualization. </w:t>
      </w:r>
      <w:r w:rsidRPr="007446F1">
        <w:rPr>
          <w:i/>
          <w:iCs/>
          <w:lang w:val="en-US"/>
        </w:rPr>
        <w:t xml:space="preserve">Journal of </w:t>
      </w:r>
      <w:proofErr w:type="gramStart"/>
      <w:r w:rsidRPr="007446F1">
        <w:rPr>
          <w:i/>
          <w:iCs/>
          <w:lang w:val="en-US"/>
        </w:rPr>
        <w:t>Open Source</w:t>
      </w:r>
      <w:proofErr w:type="gramEnd"/>
      <w:r w:rsidRPr="007446F1">
        <w:rPr>
          <w:i/>
          <w:iCs/>
          <w:lang w:val="en-US"/>
        </w:rPr>
        <w:t xml:space="preserve"> Software, 6</w:t>
      </w:r>
      <w:r w:rsidRPr="007446F1">
        <w:rPr>
          <w:lang w:val="en-US"/>
        </w:rPr>
        <w:t xml:space="preserve">(60), Article 3021. </w:t>
      </w:r>
      <w:hyperlink r:id="rId87" w:history="1">
        <w:r w:rsidRPr="007446F1">
          <w:rPr>
            <w:color w:val="0000FF"/>
            <w:u w:val="single"/>
            <w:lang w:val="en-US"/>
          </w:rPr>
          <w:t>https://doi.org/10.21105/joss.03021</w:t>
        </w:r>
      </w:hyperlink>
    </w:p>
    <w:p w14:paraId="5E57BDAF"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Wasser, L. (2025, September 15). </w:t>
      </w:r>
      <w:r w:rsidRPr="007446F1">
        <w:rPr>
          <w:i/>
          <w:iCs/>
          <w:lang w:val="en-US"/>
        </w:rPr>
        <w:t>Python’s reproducibility crisis: And how we fixed it for open science education</w:t>
      </w:r>
      <w:r w:rsidRPr="007446F1">
        <w:rPr>
          <w:lang w:val="en-US"/>
        </w:rPr>
        <w:t xml:space="preserve">. </w:t>
      </w:r>
      <w:hyperlink r:id="rId88" w:history="1">
        <w:r w:rsidRPr="007446F1">
          <w:rPr>
            <w:color w:val="0000FF"/>
            <w:u w:val="single"/>
            <w:lang w:val="en-US"/>
          </w:rPr>
          <w:t>https://www.leahwasser.com/blog/2025/2025-09-15-reproducibility-python-environments/</w:t>
        </w:r>
      </w:hyperlink>
    </w:p>
    <w:p w14:paraId="6714CFAB" w14:textId="77777777" w:rsidR="007446F1" w:rsidRPr="007446F1" w:rsidRDefault="007446F1" w:rsidP="007446F1">
      <w:pPr>
        <w:spacing w:before="100" w:beforeAutospacing="1" w:after="100" w:afterAutospacing="1"/>
        <w:ind w:left="540" w:hanging="540"/>
        <w:jc w:val="both"/>
        <w:rPr>
          <w:lang w:val="en-US"/>
        </w:rPr>
      </w:pPr>
      <w:r w:rsidRPr="007446F1">
        <w:rPr>
          <w:lang w:val="en-US"/>
        </w:rPr>
        <w:lastRenderedPageBreak/>
        <w:t xml:space="preserve">Yeo, I.-K., &amp; Johnson, R. A. (2000). A new family of power transformations to improve normality or symmetry. </w:t>
      </w:r>
      <w:proofErr w:type="spellStart"/>
      <w:r w:rsidRPr="007446F1">
        <w:rPr>
          <w:i/>
          <w:iCs/>
          <w:lang w:val="en-US"/>
        </w:rPr>
        <w:t>Biometrika</w:t>
      </w:r>
      <w:proofErr w:type="spellEnd"/>
      <w:r w:rsidRPr="007446F1">
        <w:rPr>
          <w:i/>
          <w:iCs/>
          <w:lang w:val="en-US"/>
        </w:rPr>
        <w:t>, 87</w:t>
      </w:r>
      <w:r w:rsidRPr="007446F1">
        <w:rPr>
          <w:lang w:val="en-US"/>
        </w:rPr>
        <w:t xml:space="preserve">(4), 954–959. </w:t>
      </w:r>
      <w:hyperlink r:id="rId89" w:history="1">
        <w:r w:rsidRPr="007446F1">
          <w:rPr>
            <w:color w:val="0000FF"/>
            <w:u w:val="single"/>
            <w:lang w:val="en-US"/>
          </w:rPr>
          <w:t>https://doi.org/10.1093/biomet/87.4.954</w:t>
        </w:r>
      </w:hyperlink>
    </w:p>
    <w:p w14:paraId="246FBEF2"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Zhang, L. (1997). Cross-validation of non-linear growth functions for modelling tree height–diameter relationships. </w:t>
      </w:r>
      <w:r w:rsidRPr="007446F1">
        <w:rPr>
          <w:i/>
          <w:iCs/>
          <w:lang w:val="en-US"/>
        </w:rPr>
        <w:t>Annals of Botany, 79</w:t>
      </w:r>
      <w:r w:rsidRPr="007446F1">
        <w:rPr>
          <w:lang w:val="en-US"/>
        </w:rPr>
        <w:t xml:space="preserve">(3), 251–257. </w:t>
      </w:r>
      <w:hyperlink r:id="rId90" w:history="1">
        <w:r w:rsidRPr="007446F1">
          <w:rPr>
            <w:color w:val="0000FF"/>
            <w:u w:val="single"/>
            <w:lang w:val="en-US"/>
          </w:rPr>
          <w:t>https://doi.org/10.1006/anbo.1996.0334</w:t>
        </w:r>
      </w:hyperlink>
    </w:p>
    <w:p w14:paraId="6DFD0C00" w14:textId="77777777" w:rsidR="007446F1" w:rsidRPr="007446F1" w:rsidRDefault="007446F1" w:rsidP="007446F1">
      <w:pPr>
        <w:spacing w:before="100" w:beforeAutospacing="1" w:after="100" w:afterAutospacing="1"/>
        <w:ind w:left="540" w:hanging="540"/>
        <w:jc w:val="both"/>
        <w:rPr>
          <w:lang w:val="en-US"/>
        </w:rPr>
      </w:pPr>
      <w:r w:rsidRPr="007446F1">
        <w:rPr>
          <w:lang w:val="en-US"/>
        </w:rPr>
        <w:t xml:space="preserve">Zuur, A. F., </w:t>
      </w:r>
      <w:proofErr w:type="spellStart"/>
      <w:r w:rsidRPr="007446F1">
        <w:rPr>
          <w:lang w:val="en-US"/>
        </w:rPr>
        <w:t>Ieno</w:t>
      </w:r>
      <w:proofErr w:type="spellEnd"/>
      <w:r w:rsidRPr="007446F1">
        <w:rPr>
          <w:lang w:val="en-US"/>
        </w:rPr>
        <w:t xml:space="preserve">, E. N., Walker, N. J., Saveliev, A. A., &amp; Smith, G. M. (2009). </w:t>
      </w:r>
      <w:r w:rsidRPr="007446F1">
        <w:rPr>
          <w:i/>
          <w:iCs/>
          <w:lang w:val="en-US"/>
        </w:rPr>
        <w:t>Mixed effects models and extensions in ecology with R</w:t>
      </w:r>
      <w:r w:rsidRPr="007446F1">
        <w:rPr>
          <w:lang w:val="en-US"/>
        </w:rPr>
        <w:t xml:space="preserve">. Springer. </w:t>
      </w:r>
      <w:hyperlink r:id="rId91" w:history="1">
        <w:r w:rsidRPr="007446F1">
          <w:rPr>
            <w:color w:val="0000FF"/>
            <w:u w:val="single"/>
            <w:lang w:val="en-US"/>
          </w:rPr>
          <w:t>https://doi.org/10.1007/978-0-387-87458-6</w:t>
        </w:r>
      </w:hyperlink>
    </w:p>
    <w:p w14:paraId="1A2C6DD6" w14:textId="77777777" w:rsidR="00C5334F" w:rsidRPr="00223EF7" w:rsidRDefault="00C5334F" w:rsidP="007446F1">
      <w:pPr>
        <w:pStyle w:val="font-claude-response-body"/>
        <w:spacing w:before="0" w:beforeAutospacing="0"/>
        <w:jc w:val="both"/>
      </w:pPr>
    </w:p>
    <w:sectPr w:rsidR="00C5334F" w:rsidRPr="00223EF7" w:rsidSect="003F12D5">
      <w:headerReference w:type="even" r:id="rId92"/>
      <w:headerReference w:type="default" r:id="rId93"/>
      <w:footerReference w:type="even" r:id="rId94"/>
      <w:footerReference w:type="default" r:id="rId95"/>
      <w:headerReference w:type="first" r:id="rId96"/>
      <w:footerReference w:type="first" r:id="rId97"/>
      <w:pgSz w:w="12240" w:h="15840"/>
      <w:pgMar w:top="851" w:right="851" w:bottom="851" w:left="1134"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4F7CE" w14:textId="77777777" w:rsidR="008A6A39" w:rsidRDefault="008A6A39">
      <w:r>
        <w:separator/>
      </w:r>
    </w:p>
  </w:endnote>
  <w:endnote w:type="continuationSeparator" w:id="0">
    <w:p w14:paraId="205736D6" w14:textId="77777777" w:rsidR="008A6A39" w:rsidRDefault="008A6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41315183"/>
      <w:docPartObj>
        <w:docPartGallery w:val="Page Numbers (Bottom of Page)"/>
        <w:docPartUnique/>
      </w:docPartObj>
    </w:sdtPr>
    <w:sdtContent>
      <w:p w14:paraId="2FE0B667" w14:textId="6E6207C2" w:rsidR="00F47044" w:rsidRDefault="00F47044" w:rsidP="003429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933839" w14:textId="77777777" w:rsidR="00F47044" w:rsidRDefault="00F47044" w:rsidP="00F4704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47048030"/>
      <w:docPartObj>
        <w:docPartGallery w:val="Page Numbers (Bottom of Page)"/>
        <w:docPartUnique/>
      </w:docPartObj>
    </w:sdtPr>
    <w:sdtContent>
      <w:p w14:paraId="2A965488" w14:textId="78055BF5" w:rsidR="00F47044" w:rsidRDefault="00F47044" w:rsidP="003429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2CBEB0EE" w14:textId="77777777" w:rsidR="00F47044" w:rsidRDefault="00F47044" w:rsidP="00F4704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A057B" w14:textId="77777777" w:rsidR="00DF1372" w:rsidRDefault="00DF13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772C0" w14:textId="77777777" w:rsidR="008A6A39" w:rsidRDefault="008A6A39">
      <w:r>
        <w:separator/>
      </w:r>
    </w:p>
  </w:footnote>
  <w:footnote w:type="continuationSeparator" w:id="0">
    <w:p w14:paraId="08FB14D1" w14:textId="77777777" w:rsidR="008A6A39" w:rsidRDefault="008A6A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2A0C9" w14:textId="50A1D4F5" w:rsidR="00DF1372" w:rsidRDefault="00000000">
    <w:pPr>
      <w:pStyle w:val="Header"/>
    </w:pPr>
    <w:r>
      <w:rPr>
        <w:noProof/>
      </w:rPr>
      <w:pict w14:anchorId="06BADD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131563" o:spid="_x0000_s1027" type="#_x0000_t136" alt="" style="position:absolute;margin-left:0;margin-top:0;width:650.55pt;height:72.2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2D37F" w14:textId="6D78F09E" w:rsidR="00DF1372" w:rsidRDefault="00000000">
    <w:pPr>
      <w:pStyle w:val="Header"/>
    </w:pPr>
    <w:r>
      <w:rPr>
        <w:noProof/>
      </w:rPr>
      <w:pict w14:anchorId="2B1E1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131564" o:spid="_x0000_s1026" type="#_x0000_t136" alt="" style="position:absolute;margin-left:0;margin-top:0;width:650.55pt;height:72.2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6BE00" w14:textId="4F93191E" w:rsidR="00DF1372" w:rsidRDefault="00000000">
    <w:pPr>
      <w:pStyle w:val="Header"/>
    </w:pPr>
    <w:r>
      <w:rPr>
        <w:noProof/>
      </w:rPr>
      <w:pict w14:anchorId="249789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131562" o:spid="_x0000_s1025" type="#_x0000_t136" alt="" style="position:absolute;margin-left:0;margin-top:0;width:650.55pt;height:72.2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16F86"/>
    <w:multiLevelType w:val="hybridMultilevel"/>
    <w:tmpl w:val="65F86FB8"/>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FB34015"/>
    <w:multiLevelType w:val="hybridMultilevel"/>
    <w:tmpl w:val="49860E6A"/>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1BF49C3"/>
    <w:multiLevelType w:val="hybridMultilevel"/>
    <w:tmpl w:val="F8D0D93C"/>
    <w:lvl w:ilvl="0" w:tplc="8C589C9A">
      <w:start w:val="1"/>
      <w:numFmt w:val="decimal"/>
      <w:lvlText w:val="%1."/>
      <w:lvlJc w:val="left"/>
      <w:pPr>
        <w:ind w:left="720" w:hanging="360"/>
      </w:pPr>
    </w:lvl>
    <w:lvl w:ilvl="1" w:tplc="65B2BB76">
      <w:numFmt w:val="decimal"/>
      <w:lvlText w:val=""/>
      <w:lvlJc w:val="left"/>
    </w:lvl>
    <w:lvl w:ilvl="2" w:tplc="3F0C05D2">
      <w:numFmt w:val="decimal"/>
      <w:lvlText w:val=""/>
      <w:lvlJc w:val="left"/>
    </w:lvl>
    <w:lvl w:ilvl="3" w:tplc="CD7CB9C8">
      <w:numFmt w:val="decimal"/>
      <w:lvlText w:val=""/>
      <w:lvlJc w:val="left"/>
    </w:lvl>
    <w:lvl w:ilvl="4" w:tplc="C6E61B14">
      <w:numFmt w:val="decimal"/>
      <w:lvlText w:val=""/>
      <w:lvlJc w:val="left"/>
    </w:lvl>
    <w:lvl w:ilvl="5" w:tplc="339C65FE">
      <w:numFmt w:val="decimal"/>
      <w:lvlText w:val=""/>
      <w:lvlJc w:val="left"/>
    </w:lvl>
    <w:lvl w:ilvl="6" w:tplc="625AAB34">
      <w:numFmt w:val="decimal"/>
      <w:lvlText w:val=""/>
      <w:lvlJc w:val="left"/>
    </w:lvl>
    <w:lvl w:ilvl="7" w:tplc="54906B66">
      <w:numFmt w:val="decimal"/>
      <w:lvlText w:val=""/>
      <w:lvlJc w:val="left"/>
    </w:lvl>
    <w:lvl w:ilvl="8" w:tplc="96CA6E2E">
      <w:numFmt w:val="decimal"/>
      <w:lvlText w:val=""/>
      <w:lvlJc w:val="left"/>
    </w:lvl>
  </w:abstractNum>
  <w:abstractNum w:abstractNumId="3" w15:restartNumberingAfterBreak="0">
    <w:nsid w:val="352E7480"/>
    <w:multiLevelType w:val="hybridMultilevel"/>
    <w:tmpl w:val="49E67A92"/>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9D67676"/>
    <w:multiLevelType w:val="hybridMultilevel"/>
    <w:tmpl w:val="9DFC44E6"/>
    <w:lvl w:ilvl="0" w:tplc="A41E7CF8">
      <w:start w:val="1"/>
      <w:numFmt w:val="bullet"/>
      <w:lvlText w:val="●"/>
      <w:lvlJc w:val="left"/>
      <w:pPr>
        <w:ind w:left="720" w:hanging="360"/>
      </w:pPr>
    </w:lvl>
    <w:lvl w:ilvl="1" w:tplc="BAF26D7A">
      <w:start w:val="1"/>
      <w:numFmt w:val="bullet"/>
      <w:lvlText w:val="○"/>
      <w:lvlJc w:val="left"/>
      <w:pPr>
        <w:ind w:left="1440" w:hanging="360"/>
      </w:pPr>
    </w:lvl>
    <w:lvl w:ilvl="2" w:tplc="51EC4DF4">
      <w:start w:val="1"/>
      <w:numFmt w:val="bullet"/>
      <w:lvlText w:val="■"/>
      <w:lvlJc w:val="left"/>
      <w:pPr>
        <w:ind w:left="2160" w:hanging="360"/>
      </w:pPr>
    </w:lvl>
    <w:lvl w:ilvl="3" w:tplc="F948D694">
      <w:start w:val="1"/>
      <w:numFmt w:val="bullet"/>
      <w:lvlText w:val="●"/>
      <w:lvlJc w:val="left"/>
      <w:pPr>
        <w:ind w:left="2880" w:hanging="360"/>
      </w:pPr>
    </w:lvl>
    <w:lvl w:ilvl="4" w:tplc="88E64184">
      <w:start w:val="1"/>
      <w:numFmt w:val="bullet"/>
      <w:lvlText w:val="○"/>
      <w:lvlJc w:val="left"/>
      <w:pPr>
        <w:ind w:left="3600" w:hanging="360"/>
      </w:pPr>
    </w:lvl>
    <w:lvl w:ilvl="5" w:tplc="D0C4A52C">
      <w:start w:val="1"/>
      <w:numFmt w:val="bullet"/>
      <w:lvlText w:val="■"/>
      <w:lvlJc w:val="left"/>
      <w:pPr>
        <w:ind w:left="4320" w:hanging="360"/>
      </w:pPr>
    </w:lvl>
    <w:lvl w:ilvl="6" w:tplc="16D0AE38">
      <w:start w:val="1"/>
      <w:numFmt w:val="bullet"/>
      <w:lvlText w:val="●"/>
      <w:lvlJc w:val="left"/>
      <w:pPr>
        <w:ind w:left="5040" w:hanging="360"/>
      </w:pPr>
    </w:lvl>
    <w:lvl w:ilvl="7" w:tplc="1EA4D3CC">
      <w:start w:val="1"/>
      <w:numFmt w:val="bullet"/>
      <w:lvlText w:val="●"/>
      <w:lvlJc w:val="left"/>
      <w:pPr>
        <w:ind w:left="5760" w:hanging="360"/>
      </w:pPr>
    </w:lvl>
    <w:lvl w:ilvl="8" w:tplc="DD8A81F8">
      <w:start w:val="1"/>
      <w:numFmt w:val="bullet"/>
      <w:lvlText w:val="●"/>
      <w:lvlJc w:val="left"/>
      <w:pPr>
        <w:ind w:left="6480" w:hanging="360"/>
      </w:pPr>
    </w:lvl>
  </w:abstractNum>
  <w:abstractNum w:abstractNumId="5" w15:restartNumberingAfterBreak="0">
    <w:nsid w:val="39ED673A"/>
    <w:multiLevelType w:val="hybridMultilevel"/>
    <w:tmpl w:val="B182351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B770699"/>
    <w:multiLevelType w:val="hybridMultilevel"/>
    <w:tmpl w:val="B908EBEA"/>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D65160F"/>
    <w:multiLevelType w:val="hybridMultilevel"/>
    <w:tmpl w:val="F330FC9A"/>
    <w:lvl w:ilvl="0" w:tplc="33FA7F12">
      <w:start w:val="1"/>
      <w:numFmt w:val="bullet"/>
      <w:lvlText w:val="•"/>
      <w:lvlJc w:val="left"/>
      <w:pPr>
        <w:ind w:left="720" w:hanging="360"/>
      </w:pPr>
    </w:lvl>
    <w:lvl w:ilvl="1" w:tplc="5ABA000A">
      <w:numFmt w:val="decimal"/>
      <w:lvlText w:val=""/>
      <w:lvlJc w:val="left"/>
    </w:lvl>
    <w:lvl w:ilvl="2" w:tplc="0016C5E8">
      <w:numFmt w:val="decimal"/>
      <w:lvlText w:val=""/>
      <w:lvlJc w:val="left"/>
    </w:lvl>
    <w:lvl w:ilvl="3" w:tplc="F7ECB542">
      <w:numFmt w:val="decimal"/>
      <w:lvlText w:val=""/>
      <w:lvlJc w:val="left"/>
    </w:lvl>
    <w:lvl w:ilvl="4" w:tplc="452AB332">
      <w:numFmt w:val="decimal"/>
      <w:lvlText w:val=""/>
      <w:lvlJc w:val="left"/>
    </w:lvl>
    <w:lvl w:ilvl="5" w:tplc="0E6808F2">
      <w:numFmt w:val="decimal"/>
      <w:lvlText w:val=""/>
      <w:lvlJc w:val="left"/>
    </w:lvl>
    <w:lvl w:ilvl="6" w:tplc="AA46B97A">
      <w:numFmt w:val="decimal"/>
      <w:lvlText w:val=""/>
      <w:lvlJc w:val="left"/>
    </w:lvl>
    <w:lvl w:ilvl="7" w:tplc="1B447C6C">
      <w:numFmt w:val="decimal"/>
      <w:lvlText w:val=""/>
      <w:lvlJc w:val="left"/>
    </w:lvl>
    <w:lvl w:ilvl="8" w:tplc="B21EBF92">
      <w:numFmt w:val="decimal"/>
      <w:lvlText w:val=""/>
      <w:lvlJc w:val="left"/>
    </w:lvl>
  </w:abstractNum>
  <w:abstractNum w:abstractNumId="8" w15:restartNumberingAfterBreak="0">
    <w:nsid w:val="40C51387"/>
    <w:multiLevelType w:val="hybridMultilevel"/>
    <w:tmpl w:val="C09CC0C4"/>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FF72A30"/>
    <w:multiLevelType w:val="hybridMultilevel"/>
    <w:tmpl w:val="45A2C3B8"/>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1873146">
    <w:abstractNumId w:val="4"/>
    <w:lvlOverride w:ilvl="0">
      <w:startOverride w:val="1"/>
    </w:lvlOverride>
  </w:num>
  <w:num w:numId="2" w16cid:durableId="1422992344">
    <w:abstractNumId w:val="2"/>
    <w:lvlOverride w:ilvl="0">
      <w:startOverride w:val="1"/>
    </w:lvlOverride>
  </w:num>
  <w:num w:numId="3" w16cid:durableId="957957007">
    <w:abstractNumId w:val="0"/>
  </w:num>
  <w:num w:numId="4" w16cid:durableId="1517421782">
    <w:abstractNumId w:val="9"/>
  </w:num>
  <w:num w:numId="5" w16cid:durableId="571043604">
    <w:abstractNumId w:val="1"/>
  </w:num>
  <w:num w:numId="6" w16cid:durableId="1148668514">
    <w:abstractNumId w:val="5"/>
  </w:num>
  <w:num w:numId="7" w16cid:durableId="875043363">
    <w:abstractNumId w:val="3"/>
  </w:num>
  <w:num w:numId="8" w16cid:durableId="1609778166">
    <w:abstractNumId w:val="6"/>
  </w:num>
  <w:num w:numId="9" w16cid:durableId="9156709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316"/>
    <w:rsid w:val="000260C7"/>
    <w:rsid w:val="00030A2C"/>
    <w:rsid w:val="00032993"/>
    <w:rsid w:val="000443BC"/>
    <w:rsid w:val="00053B50"/>
    <w:rsid w:val="00095D52"/>
    <w:rsid w:val="000B00CC"/>
    <w:rsid w:val="000C61E9"/>
    <w:rsid w:val="000E2421"/>
    <w:rsid w:val="000E5BDF"/>
    <w:rsid w:val="000E6CBE"/>
    <w:rsid w:val="000F595E"/>
    <w:rsid w:val="00112386"/>
    <w:rsid w:val="001325AB"/>
    <w:rsid w:val="0014722F"/>
    <w:rsid w:val="00152CA6"/>
    <w:rsid w:val="00175C7A"/>
    <w:rsid w:val="001802A9"/>
    <w:rsid w:val="001A0230"/>
    <w:rsid w:val="001A507E"/>
    <w:rsid w:val="001E68F8"/>
    <w:rsid w:val="001E79E8"/>
    <w:rsid w:val="00235762"/>
    <w:rsid w:val="00236D45"/>
    <w:rsid w:val="00252DF8"/>
    <w:rsid w:val="002628A5"/>
    <w:rsid w:val="00271061"/>
    <w:rsid w:val="002A0C6A"/>
    <w:rsid w:val="002A3306"/>
    <w:rsid w:val="002B09DF"/>
    <w:rsid w:val="002C0F72"/>
    <w:rsid w:val="002D403B"/>
    <w:rsid w:val="002E68E0"/>
    <w:rsid w:val="002F0F07"/>
    <w:rsid w:val="002F4C1F"/>
    <w:rsid w:val="00300866"/>
    <w:rsid w:val="00315FB2"/>
    <w:rsid w:val="003228C9"/>
    <w:rsid w:val="003236C7"/>
    <w:rsid w:val="00330336"/>
    <w:rsid w:val="003339A7"/>
    <w:rsid w:val="003404D2"/>
    <w:rsid w:val="003457A9"/>
    <w:rsid w:val="00347D1F"/>
    <w:rsid w:val="00350BE8"/>
    <w:rsid w:val="00354BCE"/>
    <w:rsid w:val="0037421A"/>
    <w:rsid w:val="0038258A"/>
    <w:rsid w:val="0039062A"/>
    <w:rsid w:val="003A0FB7"/>
    <w:rsid w:val="003B2E7B"/>
    <w:rsid w:val="003F12D5"/>
    <w:rsid w:val="003F1823"/>
    <w:rsid w:val="004060A9"/>
    <w:rsid w:val="00437738"/>
    <w:rsid w:val="00444D0B"/>
    <w:rsid w:val="0046368C"/>
    <w:rsid w:val="00464C93"/>
    <w:rsid w:val="00487A43"/>
    <w:rsid w:val="004A0C21"/>
    <w:rsid w:val="004A748B"/>
    <w:rsid w:val="004C5585"/>
    <w:rsid w:val="004D14F1"/>
    <w:rsid w:val="004D1E90"/>
    <w:rsid w:val="004E26C1"/>
    <w:rsid w:val="004E2B51"/>
    <w:rsid w:val="004F7758"/>
    <w:rsid w:val="00507E89"/>
    <w:rsid w:val="0052643D"/>
    <w:rsid w:val="00531F17"/>
    <w:rsid w:val="005411E4"/>
    <w:rsid w:val="00584550"/>
    <w:rsid w:val="0058710B"/>
    <w:rsid w:val="0059131D"/>
    <w:rsid w:val="00597020"/>
    <w:rsid w:val="00597C47"/>
    <w:rsid w:val="005A6693"/>
    <w:rsid w:val="005C2EDD"/>
    <w:rsid w:val="005C695A"/>
    <w:rsid w:val="005D4D53"/>
    <w:rsid w:val="005E231A"/>
    <w:rsid w:val="005E258C"/>
    <w:rsid w:val="005F55E5"/>
    <w:rsid w:val="006206C9"/>
    <w:rsid w:val="00646B4F"/>
    <w:rsid w:val="0066017D"/>
    <w:rsid w:val="00665B65"/>
    <w:rsid w:val="00666A07"/>
    <w:rsid w:val="00673195"/>
    <w:rsid w:val="00673D0D"/>
    <w:rsid w:val="00684D73"/>
    <w:rsid w:val="006935D6"/>
    <w:rsid w:val="006C0540"/>
    <w:rsid w:val="006C0A09"/>
    <w:rsid w:val="006D6CA2"/>
    <w:rsid w:val="006E722B"/>
    <w:rsid w:val="006F1A05"/>
    <w:rsid w:val="006F511A"/>
    <w:rsid w:val="0070246B"/>
    <w:rsid w:val="007147CE"/>
    <w:rsid w:val="00721CBF"/>
    <w:rsid w:val="00721D62"/>
    <w:rsid w:val="00736FFC"/>
    <w:rsid w:val="007446F1"/>
    <w:rsid w:val="00752D71"/>
    <w:rsid w:val="00763ABB"/>
    <w:rsid w:val="00773CC1"/>
    <w:rsid w:val="007740B7"/>
    <w:rsid w:val="00775EA3"/>
    <w:rsid w:val="0077753F"/>
    <w:rsid w:val="00777B58"/>
    <w:rsid w:val="00783914"/>
    <w:rsid w:val="007A26BC"/>
    <w:rsid w:val="007B318D"/>
    <w:rsid w:val="007B4692"/>
    <w:rsid w:val="007C30E2"/>
    <w:rsid w:val="007C78B2"/>
    <w:rsid w:val="007F2165"/>
    <w:rsid w:val="007F5E33"/>
    <w:rsid w:val="007F646A"/>
    <w:rsid w:val="007F7C2C"/>
    <w:rsid w:val="008232BB"/>
    <w:rsid w:val="00823437"/>
    <w:rsid w:val="0082682A"/>
    <w:rsid w:val="00827904"/>
    <w:rsid w:val="008324C5"/>
    <w:rsid w:val="00834316"/>
    <w:rsid w:val="008413B3"/>
    <w:rsid w:val="00843A40"/>
    <w:rsid w:val="0085105D"/>
    <w:rsid w:val="00864B3B"/>
    <w:rsid w:val="008664AD"/>
    <w:rsid w:val="0086798D"/>
    <w:rsid w:val="00880772"/>
    <w:rsid w:val="0089522C"/>
    <w:rsid w:val="008A45F2"/>
    <w:rsid w:val="008A696C"/>
    <w:rsid w:val="008A6A39"/>
    <w:rsid w:val="008B54F6"/>
    <w:rsid w:val="008C2F97"/>
    <w:rsid w:val="008D58B1"/>
    <w:rsid w:val="008E0DE6"/>
    <w:rsid w:val="008E4E78"/>
    <w:rsid w:val="008E59AB"/>
    <w:rsid w:val="0090630D"/>
    <w:rsid w:val="00906EEA"/>
    <w:rsid w:val="00907B55"/>
    <w:rsid w:val="00910BCA"/>
    <w:rsid w:val="0091581C"/>
    <w:rsid w:val="00915D75"/>
    <w:rsid w:val="00925AA6"/>
    <w:rsid w:val="00932B19"/>
    <w:rsid w:val="0093739D"/>
    <w:rsid w:val="00937D72"/>
    <w:rsid w:val="00943132"/>
    <w:rsid w:val="0098070E"/>
    <w:rsid w:val="009810A6"/>
    <w:rsid w:val="009836B5"/>
    <w:rsid w:val="00987802"/>
    <w:rsid w:val="009A0EC2"/>
    <w:rsid w:val="009E6DCB"/>
    <w:rsid w:val="009E6E82"/>
    <w:rsid w:val="009F6705"/>
    <w:rsid w:val="00A17090"/>
    <w:rsid w:val="00A33727"/>
    <w:rsid w:val="00A37E4A"/>
    <w:rsid w:val="00A530E3"/>
    <w:rsid w:val="00A62C1B"/>
    <w:rsid w:val="00A677A8"/>
    <w:rsid w:val="00A83782"/>
    <w:rsid w:val="00A95E65"/>
    <w:rsid w:val="00A95FE2"/>
    <w:rsid w:val="00AA30D7"/>
    <w:rsid w:val="00AB0158"/>
    <w:rsid w:val="00AD034A"/>
    <w:rsid w:val="00AD57EB"/>
    <w:rsid w:val="00AE3804"/>
    <w:rsid w:val="00B02C4F"/>
    <w:rsid w:val="00B15ED6"/>
    <w:rsid w:val="00B21483"/>
    <w:rsid w:val="00B70758"/>
    <w:rsid w:val="00B82220"/>
    <w:rsid w:val="00B82707"/>
    <w:rsid w:val="00B943AC"/>
    <w:rsid w:val="00BA7D27"/>
    <w:rsid w:val="00BD0A6D"/>
    <w:rsid w:val="00BD5F52"/>
    <w:rsid w:val="00BE671B"/>
    <w:rsid w:val="00C04E3F"/>
    <w:rsid w:val="00C07961"/>
    <w:rsid w:val="00C16D14"/>
    <w:rsid w:val="00C2097C"/>
    <w:rsid w:val="00C24F6E"/>
    <w:rsid w:val="00C2637A"/>
    <w:rsid w:val="00C346A7"/>
    <w:rsid w:val="00C45847"/>
    <w:rsid w:val="00C5139E"/>
    <w:rsid w:val="00C5334F"/>
    <w:rsid w:val="00C57803"/>
    <w:rsid w:val="00C64B16"/>
    <w:rsid w:val="00C72CEB"/>
    <w:rsid w:val="00C72E81"/>
    <w:rsid w:val="00C746D4"/>
    <w:rsid w:val="00C77E97"/>
    <w:rsid w:val="00C85CD9"/>
    <w:rsid w:val="00C86877"/>
    <w:rsid w:val="00C87419"/>
    <w:rsid w:val="00C9467B"/>
    <w:rsid w:val="00CC4749"/>
    <w:rsid w:val="00CD76B6"/>
    <w:rsid w:val="00CE54E6"/>
    <w:rsid w:val="00CE5CA8"/>
    <w:rsid w:val="00CF30E7"/>
    <w:rsid w:val="00D0092F"/>
    <w:rsid w:val="00D00FE8"/>
    <w:rsid w:val="00D03619"/>
    <w:rsid w:val="00D16620"/>
    <w:rsid w:val="00D21292"/>
    <w:rsid w:val="00D225AC"/>
    <w:rsid w:val="00D22ED4"/>
    <w:rsid w:val="00D27B4F"/>
    <w:rsid w:val="00D40153"/>
    <w:rsid w:val="00D45C59"/>
    <w:rsid w:val="00D64CDB"/>
    <w:rsid w:val="00D91C35"/>
    <w:rsid w:val="00D97590"/>
    <w:rsid w:val="00DB5D45"/>
    <w:rsid w:val="00DB717A"/>
    <w:rsid w:val="00DC6172"/>
    <w:rsid w:val="00DE4DF2"/>
    <w:rsid w:val="00DF1372"/>
    <w:rsid w:val="00DF21F4"/>
    <w:rsid w:val="00DF49A1"/>
    <w:rsid w:val="00E00DA1"/>
    <w:rsid w:val="00E05FB7"/>
    <w:rsid w:val="00E53AF4"/>
    <w:rsid w:val="00E62444"/>
    <w:rsid w:val="00E67290"/>
    <w:rsid w:val="00E700CE"/>
    <w:rsid w:val="00E71E06"/>
    <w:rsid w:val="00E74C1B"/>
    <w:rsid w:val="00E92C05"/>
    <w:rsid w:val="00E96082"/>
    <w:rsid w:val="00EB04FF"/>
    <w:rsid w:val="00EB2F43"/>
    <w:rsid w:val="00EC1129"/>
    <w:rsid w:val="00F23498"/>
    <w:rsid w:val="00F426CC"/>
    <w:rsid w:val="00F43B9D"/>
    <w:rsid w:val="00F47044"/>
    <w:rsid w:val="00F475C4"/>
    <w:rsid w:val="00F544A6"/>
    <w:rsid w:val="00F57AAF"/>
    <w:rsid w:val="00F63C09"/>
    <w:rsid w:val="00F6685F"/>
    <w:rsid w:val="00F815E0"/>
    <w:rsid w:val="00F826A5"/>
    <w:rsid w:val="00F837F6"/>
    <w:rsid w:val="00FA1833"/>
    <w:rsid w:val="00FA2B27"/>
    <w:rsid w:val="00FC3200"/>
    <w:rsid w:val="00FE017A"/>
    <w:rsid w:val="00FE4C2C"/>
    <w:rsid w:val="00FE7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A0A793"/>
  <w15:docId w15:val="{DF675F10-E86E-0947-8812-9AFC1F5AD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BE8"/>
    <w:rPr>
      <w:lang w:val="en-GB"/>
    </w:rPr>
  </w:style>
  <w:style w:type="paragraph" w:styleId="Heading1">
    <w:name w:val="heading 1"/>
    <w:uiPriority w:val="9"/>
    <w:qFormat/>
    <w:pPr>
      <w:spacing w:before="420" w:after="200"/>
      <w:outlineLvl w:val="0"/>
    </w:pPr>
    <w:rPr>
      <w:b/>
      <w:bCs/>
      <w:color w:val="1A3360"/>
      <w:sz w:val="30"/>
      <w:szCs w:val="30"/>
    </w:rPr>
  </w:style>
  <w:style w:type="paragraph" w:styleId="Heading2">
    <w:name w:val="heading 2"/>
    <w:uiPriority w:val="9"/>
    <w:unhideWhenUsed/>
    <w:qFormat/>
    <w:pPr>
      <w:spacing w:before="300" w:after="130"/>
      <w:outlineLvl w:val="1"/>
    </w:pPr>
    <w:rPr>
      <w:b/>
      <w:bCs/>
      <w:color w:val="2E5090"/>
      <w:sz w:val="26"/>
      <w:szCs w:val="26"/>
    </w:rPr>
  </w:style>
  <w:style w:type="paragraph" w:styleId="Heading3">
    <w:name w:val="heading 3"/>
    <w:uiPriority w:val="9"/>
    <w:unhideWhenUsed/>
    <w:qFormat/>
    <w:pPr>
      <w:spacing w:before="200" w:after="90"/>
      <w:outlineLvl w:val="2"/>
    </w:pPr>
    <w:rPr>
      <w:b/>
      <w:bCs/>
      <w:i/>
      <w:iCs/>
      <w:color w:val="2E5090"/>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customStyle="1" w:styleId="font-claude-response-body">
    <w:name w:val="font-claude-response-body"/>
    <w:basedOn w:val="Normal"/>
    <w:rsid w:val="003F12D5"/>
    <w:pPr>
      <w:spacing w:before="100" w:beforeAutospacing="1" w:after="100" w:afterAutospacing="1"/>
    </w:pPr>
  </w:style>
  <w:style w:type="character" w:styleId="Strong">
    <w:name w:val="Strong"/>
    <w:basedOn w:val="DefaultParagraphFont"/>
    <w:uiPriority w:val="22"/>
    <w:qFormat/>
    <w:rsid w:val="003F12D5"/>
    <w:rPr>
      <w:b/>
      <w:bCs/>
    </w:rPr>
  </w:style>
  <w:style w:type="character" w:styleId="Emphasis">
    <w:name w:val="Emphasis"/>
    <w:basedOn w:val="DefaultParagraphFont"/>
    <w:uiPriority w:val="20"/>
    <w:qFormat/>
    <w:rsid w:val="003F12D5"/>
    <w:rPr>
      <w:i/>
      <w:iCs/>
    </w:rPr>
  </w:style>
  <w:style w:type="paragraph" w:styleId="Header">
    <w:name w:val="header"/>
    <w:basedOn w:val="Normal"/>
    <w:link w:val="HeaderChar"/>
    <w:uiPriority w:val="99"/>
    <w:unhideWhenUsed/>
    <w:rsid w:val="003F12D5"/>
    <w:pPr>
      <w:tabs>
        <w:tab w:val="center" w:pos="4680"/>
        <w:tab w:val="right" w:pos="9360"/>
      </w:tabs>
    </w:pPr>
  </w:style>
  <w:style w:type="character" w:customStyle="1" w:styleId="HeaderChar">
    <w:name w:val="Header Char"/>
    <w:basedOn w:val="DefaultParagraphFont"/>
    <w:link w:val="Header"/>
    <w:uiPriority w:val="99"/>
    <w:rsid w:val="003F12D5"/>
  </w:style>
  <w:style w:type="paragraph" w:styleId="Footer">
    <w:name w:val="footer"/>
    <w:basedOn w:val="Normal"/>
    <w:link w:val="FooterChar"/>
    <w:uiPriority w:val="99"/>
    <w:unhideWhenUsed/>
    <w:rsid w:val="003F12D5"/>
    <w:pPr>
      <w:tabs>
        <w:tab w:val="center" w:pos="4680"/>
        <w:tab w:val="right" w:pos="9360"/>
      </w:tabs>
    </w:pPr>
  </w:style>
  <w:style w:type="character" w:customStyle="1" w:styleId="FooterChar">
    <w:name w:val="Footer Char"/>
    <w:basedOn w:val="DefaultParagraphFont"/>
    <w:link w:val="Footer"/>
    <w:uiPriority w:val="99"/>
    <w:rsid w:val="003F12D5"/>
  </w:style>
  <w:style w:type="character" w:styleId="PageNumber">
    <w:name w:val="page number"/>
    <w:basedOn w:val="DefaultParagraphFont"/>
    <w:uiPriority w:val="99"/>
    <w:semiHidden/>
    <w:unhideWhenUsed/>
    <w:rsid w:val="00F47044"/>
  </w:style>
  <w:style w:type="character" w:customStyle="1" w:styleId="citation-3">
    <w:name w:val="citation-3"/>
    <w:basedOn w:val="DefaultParagraphFont"/>
    <w:rsid w:val="000260C7"/>
  </w:style>
  <w:style w:type="paragraph" w:styleId="NormalWeb">
    <w:name w:val="Normal (Web)"/>
    <w:basedOn w:val="Normal"/>
    <w:uiPriority w:val="99"/>
    <w:unhideWhenUsed/>
    <w:rsid w:val="00350BE8"/>
    <w:pPr>
      <w:spacing w:before="100" w:beforeAutospacing="1" w:after="100" w:afterAutospacing="1"/>
    </w:pPr>
  </w:style>
  <w:style w:type="character" w:customStyle="1" w:styleId="citation-49">
    <w:name w:val="citation-49"/>
    <w:basedOn w:val="DefaultParagraphFont"/>
    <w:rsid w:val="00350BE8"/>
  </w:style>
  <w:style w:type="character" w:customStyle="1" w:styleId="apple-converted-space">
    <w:name w:val="apple-converted-space"/>
    <w:basedOn w:val="DefaultParagraphFont"/>
    <w:rsid w:val="00350BE8"/>
  </w:style>
  <w:style w:type="character" w:customStyle="1" w:styleId="citation-48">
    <w:name w:val="citation-48"/>
    <w:basedOn w:val="DefaultParagraphFont"/>
    <w:rsid w:val="00350BE8"/>
  </w:style>
  <w:style w:type="character" w:customStyle="1" w:styleId="source-count">
    <w:name w:val="source-count"/>
    <w:basedOn w:val="DefaultParagraphFont"/>
    <w:rsid w:val="00350BE8"/>
  </w:style>
  <w:style w:type="table" w:styleId="TableGrid">
    <w:name w:val="Table Grid"/>
    <w:basedOn w:val="TableNormal"/>
    <w:uiPriority w:val="39"/>
    <w:rsid w:val="002B0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286pc">
    <w:name w:val="t286pc"/>
    <w:basedOn w:val="DefaultParagraphFont"/>
    <w:rsid w:val="00D40153"/>
  </w:style>
  <w:style w:type="character" w:styleId="UnresolvedMention">
    <w:name w:val="Unresolved Mention"/>
    <w:basedOn w:val="DefaultParagraphFont"/>
    <w:uiPriority w:val="99"/>
    <w:semiHidden/>
    <w:unhideWhenUsed/>
    <w:rsid w:val="00C346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3390/e27070761" TargetMode="External"/><Relationship Id="rId21" Type="http://schemas.openxmlformats.org/officeDocument/2006/relationships/hyperlink" Target="https://www.wiley.com/en-us/shop/general-introductory-statistics/outliers-in-statistical-data-3rd-edition-p-9780471930945" TargetMode="External"/><Relationship Id="rId42" Type="http://schemas.openxmlformats.org/officeDocument/2006/relationships/hyperlink" Target="https://doi.org/10.1037/h0071325" TargetMode="External"/><Relationship Id="rId47" Type="http://schemas.openxmlformats.org/officeDocument/2006/relationships/hyperlink" Target="https://doi.org/10.1007/3-540-49430-8_2" TargetMode="External"/><Relationship Id="rId63" Type="http://schemas.openxmlformats.org/officeDocument/2006/relationships/hyperlink" Target="https://jmlr.org/papers/v12/pedregosa11a.html" TargetMode="External"/><Relationship Id="rId68" Type="http://schemas.openxmlformats.org/officeDocument/2006/relationships/hyperlink" Target="https://doi.org/10.1111/2041-210X.12753" TargetMode="External"/><Relationship Id="rId84" Type="http://schemas.openxmlformats.org/officeDocument/2006/relationships/hyperlink" Target="https://jakevdp.github.io/PythonDataScienceHandbook/" TargetMode="External"/><Relationship Id="rId89" Type="http://schemas.openxmlformats.org/officeDocument/2006/relationships/hyperlink" Target="https://doi.org/10.1093/biomet/87.4.954" TargetMode="External"/><Relationship Id="rId16" Type="http://schemas.openxmlformats.org/officeDocument/2006/relationships/hyperlink" Target="https://doi.org/10.1126/science.1155369" TargetMode="External"/><Relationship Id="rId11" Type="http://schemas.openxmlformats.org/officeDocument/2006/relationships/image" Target="media/image5.png"/><Relationship Id="rId32" Type="http://schemas.openxmlformats.org/officeDocument/2006/relationships/hyperlink" Target="https://doi.org/10.4060/cd6709en" TargetMode="External"/><Relationship Id="rId37" Type="http://schemas.openxmlformats.org/officeDocument/2006/relationships/hyperlink" Target="http://www.deeplearningbook.org" TargetMode="External"/><Relationship Id="rId53" Type="http://schemas.openxmlformats.org/officeDocument/2006/relationships/hyperlink" Target="https://projecteuclid.org/euclid.bsmsp/1200512992" TargetMode="External"/><Relationship Id="rId58" Type="http://schemas.openxmlformats.org/officeDocument/2006/relationships/hyperlink" Target="https://www.cbd.int/doc/publications/cbd-ts-33-en.pdf" TargetMode="External"/><Relationship Id="rId74" Type="http://schemas.openxmlformats.org/officeDocument/2006/relationships/hyperlink" Target="https://doi.org/10.1214/aoms/1177730256" TargetMode="External"/><Relationship Id="rId79" Type="http://schemas.openxmlformats.org/officeDocument/2006/relationships/hyperlink" Target="https://doi.org/10.1596/978-0-8213-7878-6" TargetMode="External"/><Relationship Id="rId5" Type="http://schemas.openxmlformats.org/officeDocument/2006/relationships/footnotes" Target="footnotes.xml"/><Relationship Id="rId90" Type="http://schemas.openxmlformats.org/officeDocument/2006/relationships/hyperlink" Target="https://doi.org/10.1006/anbo.1996.0334" TargetMode="External"/><Relationship Id="rId95" Type="http://schemas.openxmlformats.org/officeDocument/2006/relationships/footer" Target="footer2.xml"/><Relationship Id="rId22" Type="http://schemas.openxmlformats.org/officeDocument/2006/relationships/hyperlink" Target="https://doi.org/10.1029/2023EO235005" TargetMode="External"/><Relationship Id="rId27" Type="http://schemas.openxmlformats.org/officeDocument/2006/relationships/hyperlink" Target="https://doi.org/10.2307/2641344" TargetMode="External"/><Relationship Id="rId43" Type="http://schemas.openxmlformats.org/officeDocument/2006/relationships/hyperlink" Target="https://doi.org/10.1109/MCSE.2007.55" TargetMode="External"/><Relationship Id="rId48" Type="http://schemas.openxmlformats.org/officeDocument/2006/relationships/hyperlink" Target="https://www.sciencedirect.com/bookseries/developments-in-environmental-modelling/vol/24/suppl/C" TargetMode="External"/><Relationship Id="rId64" Type="http://schemas.openxmlformats.org/officeDocument/2006/relationships/hyperlink" Target="https://doi.org/10.1126/science.1213847" TargetMode="External"/><Relationship Id="rId69" Type="http://schemas.openxmlformats.org/officeDocument/2006/relationships/hyperlink" Target="https://www.prc.cm/en/news/the-acts/laws/7310-law-no-2024-008-of-24-july-2024-to-lay-down-forestry-and-wildlife-regulations" TargetMode="External"/><Relationship Id="rId80" Type="http://schemas.openxmlformats.org/officeDocument/2006/relationships/hyperlink" Target="https://doi.org/10.15287/afr.2016.423" TargetMode="External"/><Relationship Id="rId85" Type="http://schemas.openxmlformats.org/officeDocument/2006/relationships/hyperlink" Target="https://doi.org/10.1890/11-0039.1"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1214/aoms/1177729437" TargetMode="External"/><Relationship Id="rId25" Type="http://schemas.openxmlformats.org/officeDocument/2006/relationships/hyperlink" Target="https://doi.org/10.1111/gcb.12629" TargetMode="External"/><Relationship Id="rId33" Type="http://schemas.openxmlformats.org/officeDocument/2006/relationships/hyperlink" Target="https://doi.org/10.3389/ffgc.2025.1649356" TargetMode="External"/><Relationship Id="rId38" Type="http://schemas.openxmlformats.org/officeDocument/2006/relationships/hyperlink" Target="https://doi.org/10.1126/science.1244693" TargetMode="External"/><Relationship Id="rId46" Type="http://schemas.openxmlformats.org/officeDocument/2006/relationships/hyperlink" Target="https://doi.org/10.1016/j.tree.2013.12.001" TargetMode="External"/><Relationship Id="rId59" Type="http://schemas.openxmlformats.org/officeDocument/2006/relationships/hyperlink" Target="https://doi.org/10.1126/science.1201609" TargetMode="External"/><Relationship Id="rId67" Type="http://schemas.openxmlformats.org/officeDocument/2006/relationships/hyperlink" Target="https://www.academia.edu/105326283/Power_comparisons_of_Shapiro_Wilk_Kolmogorov_Smirnov_Lilliefors_and_Anderson_Darling_test" TargetMode="External"/><Relationship Id="rId20" Type="http://schemas.openxmlformats.org/officeDocument/2006/relationships/hyperlink" Target="https://doi.org/10.1093/forestscience/19.2.97" TargetMode="External"/><Relationship Id="rId41" Type="http://schemas.openxmlformats.org/officeDocument/2006/relationships/hyperlink" Target="https://doi.org/10.14214/sf.38" TargetMode="External"/><Relationship Id="rId54" Type="http://schemas.openxmlformats.org/officeDocument/2006/relationships/hyperlink" Target="https://doi.org/10.25080/Majora-92bf1922-00a" TargetMode="External"/><Relationship Id="rId62" Type="http://schemas.openxmlformats.org/officeDocument/2006/relationships/hyperlink" Target="https://doi.org/10.1080/14786440109462720" TargetMode="External"/><Relationship Id="rId70" Type="http://schemas.openxmlformats.org/officeDocument/2006/relationships/hyperlink" Target="https://doi.org/10.1007/BF01891203" TargetMode="External"/><Relationship Id="rId75" Type="http://schemas.openxmlformats.org/officeDocument/2006/relationships/hyperlink" Target="https://openlibrary.org/books/OL1087142M/Biometry" TargetMode="External"/><Relationship Id="rId83" Type="http://schemas.openxmlformats.org/officeDocument/2006/relationships/hyperlink" Target="https://unfccc.int/topics/land-use/workstreams/redd/what-is-redd" TargetMode="External"/><Relationship Id="rId88" Type="http://schemas.openxmlformats.org/officeDocument/2006/relationships/hyperlink" Target="https://www.leahwasser.com/blog/2025/2025-09-15-reproducibility-python-environments/" TargetMode="External"/><Relationship Id="rId91" Type="http://schemas.openxmlformats.org/officeDocument/2006/relationships/hyperlink" Target="https://doi.org/10.1007/978-0-387-87458-6" TargetMode="External"/><Relationship Id="rId9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oi.org/10.1111/j.2517-6161.1964.tb00553.x" TargetMode="External"/><Relationship Id="rId28" Type="http://schemas.openxmlformats.org/officeDocument/2006/relationships/hyperlink" Target="https://clever-project.eu/losing-forests-by-the-minute-new-laws-in-cameroon-and-the-eus-global-push/" TargetMode="External"/><Relationship Id="rId36" Type="http://schemas.openxmlformats.org/officeDocument/2006/relationships/hyperlink" Target="https://doi.org/10.1371/journal.pone.0152173" TargetMode="External"/><Relationship Id="rId49" Type="http://schemas.openxmlformats.org/officeDocument/2006/relationships/hyperlink" Target="https://doi.org/10.1038/nature07771" TargetMode="External"/><Relationship Id="rId57" Type="http://schemas.openxmlformats.org/officeDocument/2006/relationships/hyperlink" Target="https://www.lse.ac.uk/granthaminstitute/publication/a-fair-deal-for-the-sustainable-development-of-the-congo-basin-countries-and-the-protection-of-the-rainforest/" TargetMode="External"/><Relationship Id="rId10" Type="http://schemas.openxmlformats.org/officeDocument/2006/relationships/image" Target="media/image4.png"/><Relationship Id="rId31" Type="http://schemas.openxmlformats.org/officeDocument/2006/relationships/hyperlink" Target="https://doi.org/10.2788/47210" TargetMode="External"/><Relationship Id="rId44" Type="http://schemas.openxmlformats.org/officeDocument/2006/relationships/hyperlink" Target="https://doi.org/10.1186/s40537-016-0059-y" TargetMode="External"/><Relationship Id="rId52" Type="http://schemas.openxmlformats.org/officeDocument/2006/relationships/hyperlink" Target="https://doi.org/10.1109/TIT.1982.1056489" TargetMode="External"/><Relationship Id="rId60" Type="http://schemas.openxmlformats.org/officeDocument/2006/relationships/hyperlink" Target="https://iarjset.com/wp-content/uploads/2015/march-15/IARJSET%205.pdf" TargetMode="External"/><Relationship Id="rId65" Type="http://schemas.openxmlformats.org/officeDocument/2006/relationships/hyperlink" Target="https://www.fao.org/4/i3058e/i3058e.pdf" TargetMode="External"/><Relationship Id="rId73" Type="http://schemas.openxmlformats.org/officeDocument/2006/relationships/hyperlink" Target="https://doi.org/10.1093/biomet/52.3-4.591" TargetMode="External"/><Relationship Id="rId78" Type="http://schemas.openxmlformats.org/officeDocument/2006/relationships/hyperlink" Target="https://doi.org/10.1201/9780203910894" TargetMode="External"/><Relationship Id="rId81" Type="http://schemas.openxmlformats.org/officeDocument/2006/relationships/hyperlink" Target="https://www.traffic.org/site/assets/files/28083/vf3_traffic-foder-guide-to-verify-legality-of-timber-from-cameroon_feb2025-final-repris.pdf" TargetMode="External"/><Relationship Id="rId86" Type="http://schemas.openxmlformats.org/officeDocument/2006/relationships/hyperlink" Target="https://doi.org/10.1038/s41592-019-0686-2" TargetMode="Externa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doi.org/10.1007/s00442-011-2165-z" TargetMode="External"/><Relationship Id="rId39" Type="http://schemas.openxmlformats.org/officeDocument/2006/relationships/hyperlink" Target="https://doi.org/10.1038/s41586-020-2649-2" TargetMode="External"/><Relationship Id="rId34" Type="http://schemas.openxmlformats.org/officeDocument/2006/relationships/hyperlink" Target="https://doi.org/10.1016/j.rse.2016.08.013" TargetMode="External"/><Relationship Id="rId50" Type="http://schemas.openxmlformats.org/officeDocument/2006/relationships/hyperlink" Target="https://doi.org/10.2307/2283970" TargetMode="External"/><Relationship Id="rId55" Type="http://schemas.openxmlformats.org/officeDocument/2006/relationships/hyperlink" Target="https://doi.org/10.1098/rsos.241904" TargetMode="External"/><Relationship Id="rId76" Type="http://schemas.openxmlformats.org/officeDocument/2006/relationships/hyperlink" Target="https://doi.org/10.2307/2286009" TargetMode="External"/><Relationship Id="rId97"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hyperlink" Target="https://doi.org/10.1371/journal.pcbi.1003285" TargetMode="External"/><Relationship Id="rId92"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https://doi.org/10.1080/00031305.1986.10475419" TargetMode="External"/><Relationship Id="rId24" Type="http://schemas.openxmlformats.org/officeDocument/2006/relationships/hyperlink" Target="https://doi.org/10.1016/j.forpol.2010.11.005" TargetMode="External"/><Relationship Id="rId40" Type="http://schemas.openxmlformats.org/officeDocument/2006/relationships/hyperlink" Target="https://doi.org/10.1007/978-0-387-84858-7" TargetMode="External"/><Relationship Id="rId45" Type="http://schemas.openxmlformats.org/officeDocument/2006/relationships/hyperlink" Target="https://doi.org/10.1111/j.1365-2435.2009.01672.x" TargetMode="External"/><Relationship Id="rId66" Type="http://schemas.openxmlformats.org/officeDocument/2006/relationships/hyperlink" Target="https://doi.org/10.1017/CBO9780511806384" TargetMode="External"/><Relationship Id="rId87" Type="http://schemas.openxmlformats.org/officeDocument/2006/relationships/hyperlink" Target="https://doi.org/10.21105/joss.03021" TargetMode="External"/><Relationship Id="rId61" Type="http://schemas.openxmlformats.org/officeDocument/2006/relationships/hyperlink" Target="https://doi.org/10.1080/14786440009463897" TargetMode="External"/><Relationship Id="rId82" Type="http://schemas.openxmlformats.org/officeDocument/2006/relationships/hyperlink" Target="https://archive.org/details/exploratorydataa0000tuke_7616" TargetMode="External"/><Relationship Id="rId19" Type="http://schemas.openxmlformats.org/officeDocument/2006/relationships/hyperlink" Target="https://doi.org/10.2788/32259" TargetMode="External"/><Relationship Id="rId14" Type="http://schemas.openxmlformats.org/officeDocument/2006/relationships/image" Target="media/image8.png"/><Relationship Id="rId30" Type="http://schemas.openxmlformats.org/officeDocument/2006/relationships/hyperlink" Target="https://doi.org/10.1093/biomet/60.3.613" TargetMode="External"/><Relationship Id="rId35" Type="http://schemas.openxmlformats.org/officeDocument/2006/relationships/hyperlink" Target="https://www.forest-trends.org/idat_countries/cameroon/" TargetMode="External"/><Relationship Id="rId56" Type="http://schemas.openxmlformats.org/officeDocument/2006/relationships/hyperlink" Target="https://www.oreilly.com/library/view/introduction-to-machine/9781449369880/" TargetMode="External"/><Relationship Id="rId77" Type="http://schemas.openxmlformats.org/officeDocument/2006/relationships/hyperlink" Target="https://doi.org/10.1007/s10531-005-5394-9" TargetMode="External"/><Relationship Id="rId8" Type="http://schemas.openxmlformats.org/officeDocument/2006/relationships/image" Target="media/image2.png"/><Relationship Id="rId51" Type="http://schemas.openxmlformats.org/officeDocument/2006/relationships/hyperlink" Target="https://doi.org/10.1145/2133360.2133363" TargetMode="External"/><Relationship Id="rId72" Type="http://schemas.openxmlformats.org/officeDocument/2006/relationships/hyperlink" Target="https://doi.org/10.3390/d17070493" TargetMode="External"/><Relationship Id="rId93" Type="http://schemas.openxmlformats.org/officeDocument/2006/relationships/header" Target="header2.xm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606</TotalTime>
  <Pages>26</Pages>
  <Words>11562</Words>
  <Characters>65910</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Revised-ms_BN_2654_v1</dc:title>
  <dc:creator>Un-named</dc:creator>
  <cp:lastModifiedBy>Editor-90</cp:lastModifiedBy>
  <cp:revision>211</cp:revision>
  <dcterms:created xsi:type="dcterms:W3CDTF">2026-05-31T10:43:00Z</dcterms:created>
  <dcterms:modified xsi:type="dcterms:W3CDTF">2026-06-25T07:38:00Z</dcterms:modified>
</cp:coreProperties>
</file>