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54CF2" w14:textId="77777777" w:rsidR="00E41CCD" w:rsidRPr="003059FB" w:rsidRDefault="002B0CDD" w:rsidP="0039294B">
      <w:pPr>
        <w:pStyle w:val="Author"/>
        <w:spacing w:line="240" w:lineRule="auto"/>
        <w:jc w:val="both"/>
        <w:rPr>
          <w:rFonts w:ascii="Arial" w:hAnsi="Arial" w:cs="Arial"/>
          <w:bCs/>
          <w:iCs/>
          <w:kern w:val="28"/>
          <w:sz w:val="20"/>
        </w:rPr>
      </w:pPr>
      <w:r w:rsidRPr="003059FB">
        <w:rPr>
          <w:rFonts w:ascii="Arial" w:hAnsi="Arial" w:cs="Arial"/>
          <w:bCs/>
          <w:iCs/>
          <w:kern w:val="28"/>
          <w:sz w:val="20"/>
        </w:rPr>
        <w:t>Forecasting Annual Electricity Consumption in Myanmar: A Comparative Time Series Analysis for Strategic Energy Planning</w:t>
      </w:r>
      <w:r w:rsidR="00AE68C9" w:rsidRPr="003059FB">
        <w:rPr>
          <w:rFonts w:ascii="Arial" w:hAnsi="Arial" w:cs="Arial"/>
          <w:bCs/>
          <w:iCs/>
          <w:kern w:val="28"/>
          <w:sz w:val="20"/>
        </w:rPr>
        <w:t xml:space="preserve"> </w:t>
      </w:r>
    </w:p>
    <w:p w14:paraId="47FC5246" w14:textId="77777777" w:rsidR="00B01FCD" w:rsidRDefault="00B01FCD" w:rsidP="0039294B">
      <w:pPr>
        <w:pStyle w:val="Copyright"/>
        <w:spacing w:after="0" w:line="240" w:lineRule="auto"/>
        <w:jc w:val="both"/>
        <w:rPr>
          <w:rFonts w:ascii="Arial" w:hAnsi="Arial" w:cs="Arial"/>
          <w:sz w:val="20"/>
        </w:rPr>
      </w:pPr>
    </w:p>
    <w:p w14:paraId="5D85A84B" w14:textId="713DF39B" w:rsidR="00C0022E" w:rsidRPr="003059FB" w:rsidRDefault="00C0022E" w:rsidP="0039294B">
      <w:pPr>
        <w:pStyle w:val="Copyright"/>
        <w:spacing w:after="0" w:line="240" w:lineRule="auto"/>
        <w:jc w:val="both"/>
        <w:rPr>
          <w:rFonts w:ascii="Arial" w:hAnsi="Arial" w:cs="Arial"/>
          <w:sz w:val="20"/>
        </w:rPr>
        <w:sectPr w:rsidR="00C0022E" w:rsidRPr="003059FB" w:rsidSect="00861B57">
          <w:headerReference w:type="even" r:id="rId8"/>
          <w:headerReference w:type="default" r:id="rId9"/>
          <w:headerReference w:type="first" r:id="rId10"/>
          <w:pgSz w:w="12240" w:h="15840" w:code="1"/>
          <w:pgMar w:top="1440" w:right="2016" w:bottom="2016" w:left="2016" w:header="720" w:footer="1296" w:gutter="0"/>
          <w:cols w:space="720"/>
          <w:docGrid w:linePitch="272"/>
        </w:sectPr>
      </w:pPr>
    </w:p>
    <w:p w14:paraId="6B9630EA" w14:textId="77777777" w:rsidR="006D0EB3" w:rsidRPr="003059FB" w:rsidRDefault="006D0EB3" w:rsidP="0039294B">
      <w:pPr>
        <w:pStyle w:val="AbstHead"/>
        <w:spacing w:after="0"/>
        <w:jc w:val="both"/>
        <w:rPr>
          <w:rFonts w:ascii="Arial" w:hAnsi="Arial" w:cs="Arial"/>
          <w:sz w:val="20"/>
        </w:rPr>
      </w:pPr>
    </w:p>
    <w:p w14:paraId="7BDF81E2" w14:textId="77777777" w:rsidR="00B01FCD" w:rsidRPr="003059FB" w:rsidRDefault="00B01FCD" w:rsidP="0039294B">
      <w:pPr>
        <w:pStyle w:val="AbstHead"/>
        <w:spacing w:after="0"/>
        <w:jc w:val="both"/>
        <w:rPr>
          <w:rFonts w:ascii="Arial" w:hAnsi="Arial" w:cs="Arial"/>
          <w:sz w:val="20"/>
        </w:rPr>
      </w:pPr>
      <w:r w:rsidRPr="003059FB">
        <w:rPr>
          <w:rFonts w:ascii="Arial" w:hAnsi="Arial" w:cs="Arial"/>
          <w:sz w:val="20"/>
        </w:rPr>
        <w:t>ABSTRACT</w:t>
      </w:r>
      <w:r w:rsidR="0066510A" w:rsidRPr="003059FB">
        <w:rPr>
          <w:rFonts w:ascii="Arial" w:hAnsi="Arial" w:cs="Arial"/>
          <w:sz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3059FB" w14:paraId="7079975C" w14:textId="77777777" w:rsidTr="004867DB">
        <w:tc>
          <w:tcPr>
            <w:tcW w:w="8424" w:type="dxa"/>
            <w:shd w:val="clear" w:color="auto" w:fill="F2F2F2"/>
          </w:tcPr>
          <w:p w14:paraId="4886A520" w14:textId="16B76DB9" w:rsidR="00505F06" w:rsidRPr="003059FB" w:rsidRDefault="008E2CAA" w:rsidP="00084571">
            <w:pPr>
              <w:pStyle w:val="Body"/>
              <w:rPr>
                <w:rFonts w:ascii="Arial" w:eastAsia="Calibri" w:hAnsi="Arial" w:cs="Arial"/>
              </w:rPr>
            </w:pPr>
            <w:r w:rsidRPr="00221819">
              <w:rPr>
                <w:rFonts w:ascii="Arial" w:eastAsia="Calibri" w:hAnsi="Arial" w:cs="Arial"/>
              </w:rPr>
              <w:t>Electricity demand forecasting is essential for effective energy planning</w:t>
            </w:r>
            <w:r>
              <w:rPr>
                <w:rFonts w:ascii="Arial" w:eastAsia="Calibri" w:hAnsi="Arial" w:cs="Arial"/>
              </w:rPr>
              <w:t xml:space="preserve"> </w:t>
            </w:r>
            <w:r w:rsidRPr="00077414">
              <w:rPr>
                <w:rFonts w:ascii="Arial" w:eastAsia="Calibri" w:hAnsi="Arial" w:cs="Arial"/>
              </w:rPr>
              <w:t xml:space="preserve">resource allocation, and policy formulation. This study analyzed comprehensive historical time series data spanning 63 years, from the 1961–1962 to the 2023–2024 fiscal years. The research extensively utilizes secondary time series data on annual electricity consumption sourced from the Myanmar Statistical Yearbooks, published by the Central Statistical Organization (CSO) under the Ministry of Planning and Finance. The Augmented Dickey-Fuller (ADF) unit root test was applied to determine the stationary of the data series. </w:t>
            </w:r>
            <w:r w:rsidRPr="00F14925">
              <w:rPr>
                <w:rFonts w:ascii="Arial" w:eastAsia="Calibri" w:hAnsi="Arial" w:cs="Arial"/>
              </w:rPr>
              <w:t>Three distinct univariate forecasting techniques</w:t>
            </w:r>
            <w:r>
              <w:rPr>
                <w:rFonts w:ascii="Arial" w:eastAsia="Calibri" w:hAnsi="Arial" w:cs="Arial"/>
              </w:rPr>
              <w:t xml:space="preserve"> </w:t>
            </w:r>
            <w:r w:rsidRPr="00F14925">
              <w:rPr>
                <w:rFonts w:ascii="Arial" w:eastAsia="Calibri" w:hAnsi="Arial" w:cs="Arial"/>
              </w:rPr>
              <w:t>the Box-Jenkins Autoregressive Integrated Moving Average (ARIMA) model, Brown’s Double Exponential Smoothing model, and Holt’s Double Exponential Smoothing mode</w:t>
            </w:r>
            <w:r>
              <w:rPr>
                <w:rFonts w:ascii="Arial" w:eastAsia="Calibri" w:hAnsi="Arial" w:cs="Arial"/>
              </w:rPr>
              <w:t xml:space="preserve"> </w:t>
            </w:r>
            <w:r w:rsidRPr="00F14925">
              <w:rPr>
                <w:rFonts w:ascii="Arial" w:eastAsia="Calibri" w:hAnsi="Arial" w:cs="Arial"/>
              </w:rPr>
              <w:t>were implemented</w:t>
            </w:r>
            <w:r w:rsidRPr="00077414">
              <w:rPr>
                <w:rFonts w:ascii="Arial" w:eastAsia="Calibri" w:hAnsi="Arial" w:cs="Arial"/>
              </w:rPr>
              <w:t xml:space="preserve"> to capture modeling trends. The best-performing forecasting model was determined through a comparative evaluation of standard residual fit statistics, specifically the Root Mean Square Error (RMSE), Mean Absolute Percentage Error (MAPE), and the Bayesian Information Criterion (BIC). The initial ADF test for stationary yielded a value of 3.68 with a p-value of 1.00, confirming that the original series was non-stationary and required a first-differencing transformation. Ljung-Box Q-statistic of 18.74 (</w:t>
            </w:r>
            <w:proofErr w:type="spellStart"/>
            <w:r w:rsidRPr="00077414">
              <w:rPr>
                <w:rFonts w:ascii="Arial" w:eastAsia="Calibri" w:hAnsi="Arial" w:cs="Arial"/>
              </w:rPr>
              <w:t>df</w:t>
            </w:r>
            <w:proofErr w:type="spellEnd"/>
            <w:r w:rsidRPr="00077414">
              <w:rPr>
                <w:rFonts w:ascii="Arial" w:eastAsia="Calibri" w:hAnsi="Arial" w:cs="Arial"/>
              </w:rPr>
              <w:t xml:space="preserve"> = 18, sig = 0.82) indicated no significant residual autocorrelation. In comparison, Holt’s model produced error accuracy values of 1285.32 (RMSE), 7.03% (MAPE), and 14.45 (BIC). Brown’s Double Exponential Smoothing model achieved an RMSE of 1277.84, a MAPE of 7.53%, and a BIC of 14.37. Based on the superior fitness parameters of the ARIMA model, the 95% confidence interval forecast estimates for electricity consumption (in kWh) are 33,977.3 for 2024–2025, 36,809.3 for 2025–2026, 39,877.3 for 2026–2027, and 43,201.0 for 2027–2028. </w:t>
            </w:r>
            <w:r w:rsidRPr="00D22F67">
              <w:rPr>
                <w:rFonts w:ascii="Arial" w:eastAsia="Calibri" w:hAnsi="Arial" w:cs="Arial"/>
              </w:rPr>
              <w:t>Identifying precise time-series frameworks such as the ARIMA model provides highly accurate forecasts</w:t>
            </w:r>
            <w:r>
              <w:rPr>
                <w:rFonts w:ascii="Arial" w:eastAsia="Calibri" w:hAnsi="Arial" w:cs="Arial"/>
              </w:rPr>
              <w:t xml:space="preserve"> </w:t>
            </w:r>
            <w:r w:rsidRPr="00077414">
              <w:rPr>
                <w:rFonts w:ascii="Arial" w:eastAsia="Calibri" w:hAnsi="Arial" w:cs="Arial"/>
              </w:rPr>
              <w:t>capable of capturing short-term fluctuations and data shifts within the temporal series. Regular implementation and monitoring of these refined statistical models, using continuous secondary updates, allow for the stable identification of long-term electricity demands. Consequently, these quantitative forecasting insights strategically empower energy planners and government policymakers to balance industrial expansion and economic growth with the long-term sustainability of the national grid infrastructure.</w:t>
            </w:r>
          </w:p>
        </w:tc>
      </w:tr>
    </w:tbl>
    <w:p w14:paraId="2A778226" w14:textId="77AD4DA5" w:rsidR="006D0E87" w:rsidRDefault="009C5636" w:rsidP="0039294B">
      <w:pPr>
        <w:pStyle w:val="Body"/>
        <w:spacing w:after="0"/>
      </w:pPr>
      <w:r>
        <w:rPr>
          <w:rStyle w:val="Strong"/>
        </w:rPr>
        <w:t>Keywords:</w:t>
      </w:r>
      <w:r>
        <w:t xml:space="preserve"> annual electricity consumption; Myanmar; time-series forecasting; ARIMA model; Brown’s Double Exponential Smoothing; Holt’s Double Exponential Smoothing; Augmented Dickey–Fuller test; energy planning; forecasting accuracy; national grid planning</w:t>
      </w:r>
    </w:p>
    <w:p w14:paraId="14630C5C" w14:textId="77777777" w:rsidR="009C5636" w:rsidRPr="003059FB" w:rsidRDefault="009C5636" w:rsidP="0039294B">
      <w:pPr>
        <w:pStyle w:val="Body"/>
        <w:spacing w:after="0"/>
        <w:rPr>
          <w:rFonts w:ascii="Arial" w:hAnsi="Arial" w:cs="Arial"/>
          <w:i/>
        </w:rPr>
      </w:pPr>
    </w:p>
    <w:p w14:paraId="45C8A619" w14:textId="77777777" w:rsidR="007F7B32" w:rsidRPr="003059FB" w:rsidRDefault="00902823" w:rsidP="0039294B">
      <w:pPr>
        <w:pStyle w:val="AbstHead"/>
        <w:spacing w:after="0"/>
        <w:jc w:val="both"/>
        <w:rPr>
          <w:rFonts w:ascii="Arial" w:hAnsi="Arial" w:cs="Arial"/>
          <w:sz w:val="20"/>
        </w:rPr>
      </w:pPr>
      <w:r w:rsidRPr="003059FB">
        <w:rPr>
          <w:rFonts w:ascii="Arial" w:hAnsi="Arial" w:cs="Arial"/>
          <w:sz w:val="20"/>
        </w:rPr>
        <w:t xml:space="preserve">1. </w:t>
      </w:r>
      <w:r w:rsidR="00B01FCD" w:rsidRPr="003059FB">
        <w:rPr>
          <w:rFonts w:ascii="Arial" w:hAnsi="Arial" w:cs="Arial"/>
          <w:sz w:val="20"/>
        </w:rPr>
        <w:t>INTRODUCTION</w:t>
      </w:r>
      <w:r w:rsidR="007F7B32" w:rsidRPr="003059FB">
        <w:rPr>
          <w:rFonts w:ascii="Arial" w:hAnsi="Arial" w:cs="Arial"/>
          <w:sz w:val="20"/>
        </w:rPr>
        <w:t xml:space="preserve"> </w:t>
      </w:r>
    </w:p>
    <w:p w14:paraId="3D98F30F" w14:textId="73E75FE7" w:rsidR="00084167" w:rsidRPr="003059FB" w:rsidRDefault="00510EC9" w:rsidP="00ED2B86">
      <w:pPr>
        <w:pStyle w:val="AbstHead"/>
        <w:jc w:val="both"/>
        <w:rPr>
          <w:rFonts w:ascii="Arial" w:hAnsi="Arial" w:cs="Arial"/>
          <w:b w:val="0"/>
          <w:caps w:val="0"/>
          <w:sz w:val="20"/>
        </w:rPr>
      </w:pPr>
      <w:r w:rsidRPr="003059FB">
        <w:rPr>
          <w:rFonts w:ascii="Arial" w:eastAsia="Arial" w:hAnsi="Arial" w:cs="Arial"/>
          <w:b w:val="0"/>
          <w:caps w:val="0"/>
          <w:sz w:val="20"/>
        </w:rPr>
        <w:t xml:space="preserve">Myanmar's electricity sector has undergone significant changes over time. The country has relied heavily on hydropower for electricity generation by harnessing the energy potential of its numerous rivers (Economic Research Institute for ASEAN and East Asia, 2020). However, increasing </w:t>
      </w:r>
      <w:proofErr w:type="spellStart"/>
      <w:r w:rsidRPr="003059FB">
        <w:rPr>
          <w:rFonts w:ascii="Arial" w:eastAsia="Arial" w:hAnsi="Arial" w:cs="Arial"/>
          <w:b w:val="0"/>
          <w:caps w:val="0"/>
          <w:sz w:val="20"/>
        </w:rPr>
        <w:t>urbanisation</w:t>
      </w:r>
      <w:proofErr w:type="spellEnd"/>
      <w:r w:rsidRPr="003059FB">
        <w:rPr>
          <w:rFonts w:ascii="Arial" w:eastAsia="Arial" w:hAnsi="Arial" w:cs="Arial"/>
          <w:b w:val="0"/>
          <w:caps w:val="0"/>
          <w:sz w:val="20"/>
        </w:rPr>
        <w:t xml:space="preserve">, </w:t>
      </w:r>
      <w:proofErr w:type="spellStart"/>
      <w:r w:rsidRPr="003059FB">
        <w:rPr>
          <w:rFonts w:ascii="Arial" w:eastAsia="Arial" w:hAnsi="Arial" w:cs="Arial"/>
          <w:b w:val="0"/>
          <w:caps w:val="0"/>
          <w:sz w:val="20"/>
        </w:rPr>
        <w:t>industrialisation</w:t>
      </w:r>
      <w:proofErr w:type="spellEnd"/>
      <w:r w:rsidRPr="003059FB">
        <w:rPr>
          <w:rFonts w:ascii="Arial" w:eastAsia="Arial" w:hAnsi="Arial" w:cs="Arial"/>
          <w:b w:val="0"/>
          <w:caps w:val="0"/>
          <w:sz w:val="20"/>
        </w:rPr>
        <w:t xml:space="preserve">, and population growth have created demand for more diversified and reliable energy sources (Dapice, 2012). At present, Myanmar's electricity sector is </w:t>
      </w:r>
      <w:proofErr w:type="spellStart"/>
      <w:r w:rsidRPr="003059FB">
        <w:rPr>
          <w:rFonts w:ascii="Arial" w:eastAsia="Arial" w:hAnsi="Arial" w:cs="Arial"/>
          <w:b w:val="0"/>
          <w:caps w:val="0"/>
          <w:sz w:val="20"/>
        </w:rPr>
        <w:t>characterised</w:t>
      </w:r>
      <w:proofErr w:type="spellEnd"/>
      <w:r w:rsidRPr="003059FB">
        <w:rPr>
          <w:rFonts w:ascii="Arial" w:eastAsia="Arial" w:hAnsi="Arial" w:cs="Arial"/>
          <w:b w:val="0"/>
          <w:caps w:val="0"/>
          <w:sz w:val="20"/>
        </w:rPr>
        <w:t xml:space="preserve"> by a mixture of conventional and renewable energy sources (</w:t>
      </w:r>
      <w:r w:rsidR="0058233D" w:rsidRPr="0058233D">
        <w:rPr>
          <w:rFonts w:ascii="Arial" w:eastAsia="Arial" w:hAnsi="Arial" w:cs="Arial"/>
          <w:b w:val="0"/>
          <w:caps w:val="0"/>
          <w:sz w:val="20"/>
        </w:rPr>
        <w:t>United Nations Economic and Social Council</w:t>
      </w:r>
      <w:r w:rsidRPr="003059FB">
        <w:rPr>
          <w:rFonts w:ascii="Arial" w:eastAsia="Arial" w:hAnsi="Arial" w:cs="Arial"/>
          <w:b w:val="0"/>
          <w:caps w:val="0"/>
          <w:sz w:val="20"/>
        </w:rPr>
        <w:t>, 2016). Hydropower continues to be a major contributor, supplemented by thermal power plants (Total Myanmar, 2015). In recent years, increasing emphasis has been placed on incorporating renewable energy, particularly solar and wind power, in line with global trends towards sustainable and cleaner energy solutions (Ritchie, Roser, &amp; Rosado, 2020). Despite this progress, Myanmar's electricity sector faces challenges such as infrastructure constraints, grid limitations, and the need for policy reform (</w:t>
      </w:r>
      <w:proofErr w:type="spellStart"/>
      <w:r w:rsidRPr="003059FB">
        <w:rPr>
          <w:rFonts w:ascii="Arial" w:eastAsia="Arial" w:hAnsi="Arial" w:cs="Arial"/>
          <w:b w:val="0"/>
          <w:caps w:val="0"/>
          <w:sz w:val="20"/>
        </w:rPr>
        <w:t>Vakulchuk</w:t>
      </w:r>
      <w:proofErr w:type="spellEnd"/>
      <w:r w:rsidRPr="003059FB">
        <w:rPr>
          <w:rFonts w:ascii="Arial" w:eastAsia="Arial" w:hAnsi="Arial" w:cs="Arial"/>
          <w:b w:val="0"/>
          <w:caps w:val="0"/>
          <w:sz w:val="20"/>
        </w:rPr>
        <w:t xml:space="preserve"> et al., 2017). These challenges also present opportunities for innovation, investment, and the adoption of modern technologies to improve the energy </w:t>
      </w:r>
      <w:r w:rsidRPr="003059FB">
        <w:rPr>
          <w:rFonts w:ascii="Arial" w:eastAsia="Arial" w:hAnsi="Arial" w:cs="Arial"/>
          <w:b w:val="0"/>
          <w:caps w:val="0"/>
          <w:sz w:val="20"/>
        </w:rPr>
        <w:lastRenderedPageBreak/>
        <w:t xml:space="preserve">landscape (Rodriguez, Vasquez, &amp; </w:t>
      </w:r>
      <w:proofErr w:type="spellStart"/>
      <w:r w:rsidRPr="003059FB">
        <w:rPr>
          <w:rFonts w:ascii="Arial" w:eastAsia="Arial" w:hAnsi="Arial" w:cs="Arial"/>
          <w:b w:val="0"/>
          <w:caps w:val="0"/>
          <w:sz w:val="20"/>
        </w:rPr>
        <w:t>Dayupay</w:t>
      </w:r>
      <w:proofErr w:type="spellEnd"/>
      <w:r w:rsidRPr="003059FB">
        <w:rPr>
          <w:rFonts w:ascii="Arial" w:eastAsia="Arial" w:hAnsi="Arial" w:cs="Arial"/>
          <w:b w:val="0"/>
          <w:caps w:val="0"/>
          <w:sz w:val="20"/>
        </w:rPr>
        <w:t>, 2020). Myanmar has abundant renewable energy resources, including substantial solar potential and untapped wind resources (</w:t>
      </w:r>
      <w:r w:rsidR="0058233D" w:rsidRPr="0058233D">
        <w:rPr>
          <w:rFonts w:ascii="Arial" w:eastAsia="Arial" w:hAnsi="Arial" w:cs="Arial"/>
          <w:b w:val="0"/>
          <w:caps w:val="0"/>
          <w:sz w:val="20"/>
        </w:rPr>
        <w:t>United Nations Economic and Social Council</w:t>
      </w:r>
      <w:r w:rsidRPr="003059FB">
        <w:rPr>
          <w:rFonts w:ascii="Arial" w:eastAsia="Arial" w:hAnsi="Arial" w:cs="Arial"/>
          <w:b w:val="0"/>
          <w:caps w:val="0"/>
          <w:sz w:val="20"/>
        </w:rPr>
        <w:t xml:space="preserve">, 2016). </w:t>
      </w:r>
      <w:proofErr w:type="spellStart"/>
      <w:r w:rsidRPr="003059FB">
        <w:rPr>
          <w:rFonts w:ascii="Arial" w:eastAsia="Arial" w:hAnsi="Arial" w:cs="Arial"/>
          <w:b w:val="0"/>
          <w:caps w:val="0"/>
          <w:sz w:val="20"/>
        </w:rPr>
        <w:t>Recognising</w:t>
      </w:r>
      <w:proofErr w:type="spellEnd"/>
      <w:r w:rsidRPr="003059FB">
        <w:rPr>
          <w:rFonts w:ascii="Arial" w:eastAsia="Arial" w:hAnsi="Arial" w:cs="Arial"/>
          <w:b w:val="0"/>
          <w:caps w:val="0"/>
          <w:sz w:val="20"/>
        </w:rPr>
        <w:t xml:space="preserve"> the importance of sustainable practices, the country is exploring ways to harness these resources to meet increasing energy demand while </w:t>
      </w:r>
      <w:proofErr w:type="spellStart"/>
      <w:r w:rsidRPr="003059FB">
        <w:rPr>
          <w:rFonts w:ascii="Arial" w:eastAsia="Arial" w:hAnsi="Arial" w:cs="Arial"/>
          <w:b w:val="0"/>
          <w:caps w:val="0"/>
          <w:sz w:val="20"/>
        </w:rPr>
        <w:t>minimising</w:t>
      </w:r>
      <w:proofErr w:type="spellEnd"/>
      <w:r w:rsidRPr="003059FB">
        <w:rPr>
          <w:rFonts w:ascii="Arial" w:eastAsia="Arial" w:hAnsi="Arial" w:cs="Arial"/>
          <w:b w:val="0"/>
          <w:caps w:val="0"/>
          <w:sz w:val="20"/>
        </w:rPr>
        <w:t xml:space="preserve"> environmental impact (Liu &amp; Noor, 2020). The Government of Myanmar has been proactive in addressing the evolving energy landscape. Policy frameworks are being developed to promote private-sector participation, encourage foreign investment, and establish a conducive environment for integrating new technologies into the electricity grid (Asian Development Bank, 2015). As Myanmar moves towards a more electrified future, the focus is on balancing economic development with environmental sustainability (World Energy Council, 2016). Forecasts suggest a shift towards a more diversified and resilient energy mix, with a greater share of renewable sources contributing to overall electricity generation. This strategic approach positions Myanmar on a path towards a more sustainable and prosperous energy future (Economic Research Institute for ASEAN and East Asia, 2020).</w:t>
      </w:r>
    </w:p>
    <w:p w14:paraId="2FB16875" w14:textId="77777777" w:rsidR="00ED2B86" w:rsidRPr="003059FB" w:rsidRDefault="00ED2B86" w:rsidP="00ED2B86">
      <w:pPr>
        <w:pStyle w:val="AbstHead"/>
        <w:jc w:val="both"/>
        <w:rPr>
          <w:rFonts w:ascii="Arial" w:hAnsi="Arial" w:cs="Arial"/>
          <w:bCs/>
          <w:caps w:val="0"/>
          <w:szCs w:val="22"/>
        </w:rPr>
      </w:pPr>
      <w:r w:rsidRPr="003059FB">
        <w:rPr>
          <w:rFonts w:ascii="Arial" w:eastAsia="Arial" w:hAnsi="Arial" w:cs="Arial"/>
          <w:bCs/>
          <w:caps w:val="0"/>
        </w:rPr>
        <w:t>1.1 Rationale of the Study</w:t>
      </w:r>
    </w:p>
    <w:p w14:paraId="44011A75" w14:textId="77777777" w:rsidR="00ED2B86" w:rsidRPr="003059FB" w:rsidRDefault="00ED2B86" w:rsidP="00ED2B86">
      <w:pPr>
        <w:pStyle w:val="AbstHead"/>
        <w:jc w:val="both"/>
        <w:rPr>
          <w:rFonts w:ascii="Arial" w:hAnsi="Arial" w:cs="Arial"/>
          <w:b w:val="0"/>
          <w:caps w:val="0"/>
          <w:sz w:val="20"/>
        </w:rPr>
      </w:pPr>
      <w:r w:rsidRPr="003059FB">
        <w:rPr>
          <w:rFonts w:ascii="Arial" w:eastAsia="Arial" w:hAnsi="Arial" w:cs="Arial"/>
          <w:b w:val="0"/>
          <w:caps w:val="0"/>
          <w:sz w:val="20"/>
        </w:rPr>
        <w:t xml:space="preserve">Myanmar is at a pivotal stage in its economic trajectory, with rapid </w:t>
      </w:r>
      <w:proofErr w:type="spellStart"/>
      <w:r w:rsidRPr="003059FB">
        <w:rPr>
          <w:rFonts w:ascii="Arial" w:eastAsia="Arial" w:hAnsi="Arial" w:cs="Arial"/>
          <w:b w:val="0"/>
          <w:caps w:val="0"/>
          <w:sz w:val="20"/>
        </w:rPr>
        <w:t>urbanisation</w:t>
      </w:r>
      <w:proofErr w:type="spellEnd"/>
      <w:r w:rsidRPr="003059FB">
        <w:rPr>
          <w:rFonts w:ascii="Arial" w:eastAsia="Arial" w:hAnsi="Arial" w:cs="Arial"/>
          <w:b w:val="0"/>
          <w:caps w:val="0"/>
          <w:sz w:val="20"/>
        </w:rPr>
        <w:t xml:space="preserve">, industrial expansion, and population growth. The interaction of these factors requires a comprehensive understanding of the dynamics within the country's electricity sector. Myanmar's economic development is closely linked to its ability to meet the increasing demand for electricity. As industries expand and urban </w:t>
      </w:r>
      <w:proofErr w:type="spellStart"/>
      <w:r w:rsidRPr="003059FB">
        <w:rPr>
          <w:rFonts w:ascii="Arial" w:eastAsia="Arial" w:hAnsi="Arial" w:cs="Arial"/>
          <w:b w:val="0"/>
          <w:caps w:val="0"/>
          <w:sz w:val="20"/>
        </w:rPr>
        <w:t>centres</w:t>
      </w:r>
      <w:proofErr w:type="spellEnd"/>
      <w:r w:rsidRPr="003059FB">
        <w:rPr>
          <w:rFonts w:ascii="Arial" w:eastAsia="Arial" w:hAnsi="Arial" w:cs="Arial"/>
          <w:b w:val="0"/>
          <w:caps w:val="0"/>
          <w:sz w:val="20"/>
        </w:rPr>
        <w:t xml:space="preserve"> grow, there is a clear need to forecast, plan, and </w:t>
      </w:r>
      <w:proofErr w:type="spellStart"/>
      <w:r w:rsidRPr="003059FB">
        <w:rPr>
          <w:rFonts w:ascii="Arial" w:eastAsia="Arial" w:hAnsi="Arial" w:cs="Arial"/>
          <w:b w:val="0"/>
          <w:caps w:val="0"/>
          <w:sz w:val="20"/>
        </w:rPr>
        <w:t>optimise</w:t>
      </w:r>
      <w:proofErr w:type="spellEnd"/>
      <w:r w:rsidRPr="003059FB">
        <w:rPr>
          <w:rFonts w:ascii="Arial" w:eastAsia="Arial" w:hAnsi="Arial" w:cs="Arial"/>
          <w:b w:val="0"/>
          <w:caps w:val="0"/>
          <w:sz w:val="20"/>
        </w:rPr>
        <w:t xml:space="preserve"> electricity supply to support sustained economic growth. With the global emphasis on sustainable development and climate change mitigation, Myanmar seeks to align its energy sector with environmentally conscious practices. A study of electricity consumption and demand is therefore important for identifying pathways to integrate renewable energy sources, reduce carbon emissions, and foster a sustainable energy ecosystem. The existing electricity infrastructure in Myanmar faces challenges related to capacity, reliability, and distribution. A comprehensive study can identify these bottlenecks and provide insights into the upgrades and expansions needed to ensure a resilient and efficient energy grid.</w:t>
      </w:r>
    </w:p>
    <w:p w14:paraId="7960DF0E" w14:textId="77777777" w:rsidR="00ED2B86" w:rsidRPr="003059FB" w:rsidRDefault="00ED2B86" w:rsidP="00ED2B86">
      <w:pPr>
        <w:pStyle w:val="AbstHead"/>
        <w:jc w:val="both"/>
        <w:rPr>
          <w:rFonts w:ascii="Arial" w:hAnsi="Arial" w:cs="Arial"/>
          <w:b w:val="0"/>
          <w:caps w:val="0"/>
          <w:sz w:val="20"/>
        </w:rPr>
      </w:pPr>
      <w:r w:rsidRPr="003059FB">
        <w:rPr>
          <w:rFonts w:ascii="Arial" w:eastAsia="Arial" w:hAnsi="Arial" w:cs="Arial"/>
          <w:b w:val="0"/>
          <w:caps w:val="0"/>
          <w:sz w:val="20"/>
        </w:rPr>
        <w:t>The Government of Myanmar is actively formulating policies and regulatory frameworks to attract investment, encourage private-sector participation, and promote innovation in the energy sector. Evaluating the effectiveness of existing policies can support recommendations for strengthening the regulatory environment. A reliable and accessible electricity supply is fundamental to fostering social inclusiveness and improving quality of life. This study examines ways to ensure equitable access to electricity, particularly in rural areas, and considers the socio-economic implications of improved energy access. The global energy landscape is evolving rapidly through technological advancement and a growing focus on sustainable energy solutions. A study of Myanmar's electricity sector positions the country within these global trends and supports the adoption of good practices and innovative technologies.</w:t>
      </w:r>
    </w:p>
    <w:p w14:paraId="145A1326" w14:textId="77777777" w:rsidR="00ED2B86" w:rsidRPr="003059FB" w:rsidRDefault="00ED2B86" w:rsidP="00ED2B86">
      <w:pPr>
        <w:pStyle w:val="AbstHead"/>
        <w:jc w:val="both"/>
        <w:rPr>
          <w:rFonts w:ascii="Arial" w:hAnsi="Arial" w:cs="Arial"/>
          <w:b w:val="0"/>
          <w:caps w:val="0"/>
          <w:sz w:val="20"/>
        </w:rPr>
      </w:pPr>
      <w:r w:rsidRPr="003059FB">
        <w:rPr>
          <w:rFonts w:ascii="Arial" w:eastAsia="Arial" w:hAnsi="Arial" w:cs="Arial"/>
          <w:b w:val="0"/>
          <w:caps w:val="0"/>
          <w:sz w:val="20"/>
        </w:rPr>
        <w:t>Understanding the trajectory of electricity demand and generation is crucial for attracting investment in the energy sector. This study provides insights into potential investment opportunities and supports the development of a robust and economically resilient electricity infrastructure. It also contributes to a shared understanding of the challenges and opportunities, thereby supporting initiatives that contribute to the overall well-being of the nation.</w:t>
      </w:r>
    </w:p>
    <w:p w14:paraId="5E9D6468" w14:textId="77777777" w:rsidR="00401A7D" w:rsidRPr="003059FB" w:rsidRDefault="00401A7D" w:rsidP="00401A7D">
      <w:pPr>
        <w:pStyle w:val="AbstHead"/>
        <w:jc w:val="both"/>
        <w:rPr>
          <w:rFonts w:ascii="Arial" w:hAnsi="Arial" w:cs="Arial"/>
          <w:b w:val="0"/>
          <w:caps w:val="0"/>
          <w:sz w:val="20"/>
        </w:rPr>
      </w:pPr>
      <w:r w:rsidRPr="003059FB">
        <w:rPr>
          <w:rFonts w:ascii="Arial" w:hAnsi="Arial" w:cs="Arial"/>
          <w:b w:val="0"/>
          <w:caps w:val="0"/>
          <w:sz w:val="20"/>
        </w:rPr>
        <w:t xml:space="preserve">The primary sources of energy consumption in Myanmar comprise electricity, natural gas, coal, petrol, propane, wood chips, rice husks, sawdust, charcoal, and ammonia. Total </w:t>
      </w:r>
      <w:r w:rsidRPr="003059FB">
        <w:rPr>
          <w:rFonts w:ascii="Arial" w:hAnsi="Arial" w:cs="Arial"/>
          <w:b w:val="0"/>
          <w:caps w:val="0"/>
          <w:sz w:val="20"/>
        </w:rPr>
        <w:lastRenderedPageBreak/>
        <w:t xml:space="preserve">electricity consumption in the country was estimated at 8.71 terawatt-hours (TWh). Biomass accounts for approximately 65% of the total primary energy supply and is </w:t>
      </w:r>
      <w:proofErr w:type="spellStart"/>
      <w:r w:rsidRPr="003059FB">
        <w:rPr>
          <w:rFonts w:ascii="Arial" w:hAnsi="Arial" w:cs="Arial"/>
          <w:b w:val="0"/>
          <w:caps w:val="0"/>
          <w:sz w:val="20"/>
        </w:rPr>
        <w:t>utilised</w:t>
      </w:r>
      <w:proofErr w:type="spellEnd"/>
      <w:r w:rsidRPr="003059FB">
        <w:rPr>
          <w:rFonts w:ascii="Arial" w:hAnsi="Arial" w:cs="Arial"/>
          <w:b w:val="0"/>
          <w:caps w:val="0"/>
          <w:sz w:val="20"/>
        </w:rPr>
        <w:t xml:space="preserve"> predominantly within the residential sector, which consumes around 97% of the biomass energy produced. Myanmar records one of the lowest levels of per capita energy consumption in Southeast Asia, largely attributable to low electrification rates and widespread poverty. It is estimated that approximately 65% of the population remains unconnected to the national electricity grid. Furthermore, the country's electricity infrastructure remains underdeveloped, with limited grid coverage and a lack of substantial privately owned power generation facilities. Despite these constraints, energy demand has increased steadily, with average annual growth in energy consumption reaching 3.3% between 2000 and 2007 (World Energy Council, 2016).</w:t>
      </w:r>
    </w:p>
    <w:p w14:paraId="5721CE2F" w14:textId="77777777" w:rsidR="00401A7D" w:rsidRPr="003059FB" w:rsidRDefault="00401A7D" w:rsidP="00401A7D">
      <w:pPr>
        <w:pStyle w:val="AbstHead"/>
        <w:jc w:val="both"/>
        <w:rPr>
          <w:rFonts w:ascii="Arial" w:hAnsi="Arial" w:cs="Arial"/>
          <w:b w:val="0"/>
          <w:caps w:val="0"/>
          <w:sz w:val="20"/>
        </w:rPr>
      </w:pPr>
    </w:p>
    <w:p w14:paraId="46EFCA33" w14:textId="77777777" w:rsidR="00401A7D" w:rsidRPr="003059FB" w:rsidRDefault="00401A7D" w:rsidP="00401A7D">
      <w:pPr>
        <w:pStyle w:val="AbstHead"/>
        <w:jc w:val="both"/>
        <w:rPr>
          <w:rFonts w:ascii="Arial" w:hAnsi="Arial" w:cs="Arial"/>
          <w:b w:val="0"/>
          <w:caps w:val="0"/>
          <w:sz w:val="20"/>
        </w:rPr>
      </w:pPr>
      <w:r w:rsidRPr="003059FB">
        <w:rPr>
          <w:rFonts w:ascii="Arial" w:eastAsia="Arial" w:hAnsi="Arial" w:cs="Arial"/>
          <w:b w:val="0"/>
          <w:caps w:val="0"/>
          <w:sz w:val="20"/>
        </w:rPr>
        <w:t xml:space="preserve">The principal objective of Myanmar's energy policy is to achieve energy independence through the expansion of domestic production from available primary energy resources. This objective is pursued through intensified exploration and development activities, together with initiatives promoting energy efficiency, energy conservation, and the adoption of renewable energy technologies. </w:t>
      </w:r>
      <w:proofErr w:type="spellStart"/>
      <w:r w:rsidRPr="003059FB">
        <w:rPr>
          <w:rFonts w:ascii="Arial" w:eastAsia="Arial" w:hAnsi="Arial" w:cs="Arial"/>
          <w:b w:val="0"/>
          <w:caps w:val="0"/>
          <w:sz w:val="20"/>
        </w:rPr>
        <w:t>Recognising</w:t>
      </w:r>
      <w:proofErr w:type="spellEnd"/>
      <w:r w:rsidRPr="003059FB">
        <w:rPr>
          <w:rFonts w:ascii="Arial" w:eastAsia="Arial" w:hAnsi="Arial" w:cs="Arial"/>
          <w:b w:val="0"/>
          <w:caps w:val="0"/>
          <w:sz w:val="20"/>
        </w:rPr>
        <w:t xml:space="preserve"> electricity as a critical driver of economic development, the Government has </w:t>
      </w:r>
      <w:proofErr w:type="spellStart"/>
      <w:r w:rsidRPr="003059FB">
        <w:rPr>
          <w:rFonts w:ascii="Arial" w:eastAsia="Arial" w:hAnsi="Arial" w:cs="Arial"/>
          <w:b w:val="0"/>
          <w:caps w:val="0"/>
          <w:sz w:val="20"/>
        </w:rPr>
        <w:t>prioritised</w:t>
      </w:r>
      <w:proofErr w:type="spellEnd"/>
      <w:r w:rsidRPr="003059FB">
        <w:rPr>
          <w:rFonts w:ascii="Arial" w:eastAsia="Arial" w:hAnsi="Arial" w:cs="Arial"/>
          <w:b w:val="0"/>
          <w:caps w:val="0"/>
          <w:sz w:val="20"/>
        </w:rPr>
        <w:t xml:space="preserve"> measures to increase power-generation capacity and improve the reliability, density, and volume of electricity distribution throughout the country (Asian Development Bank, 2015).</w:t>
      </w:r>
    </w:p>
    <w:p w14:paraId="782CDA4B" w14:textId="77777777" w:rsidR="00401A7D" w:rsidRPr="003059FB" w:rsidRDefault="00401A7D" w:rsidP="00401A7D">
      <w:pPr>
        <w:pStyle w:val="AbstHead"/>
        <w:jc w:val="both"/>
        <w:rPr>
          <w:rFonts w:ascii="Arial" w:hAnsi="Arial" w:cs="Arial"/>
          <w:b w:val="0"/>
          <w:caps w:val="0"/>
          <w:sz w:val="20"/>
        </w:rPr>
      </w:pPr>
    </w:p>
    <w:p w14:paraId="6BBF724B" w14:textId="77777777" w:rsidR="00401A7D" w:rsidRPr="003059FB" w:rsidRDefault="00401A7D" w:rsidP="00401A7D">
      <w:pPr>
        <w:pStyle w:val="AbstHead"/>
        <w:jc w:val="both"/>
        <w:rPr>
          <w:rFonts w:ascii="Arial" w:hAnsi="Arial" w:cs="Arial"/>
          <w:b w:val="0"/>
          <w:caps w:val="0"/>
          <w:sz w:val="20"/>
        </w:rPr>
      </w:pPr>
      <w:r w:rsidRPr="003059FB">
        <w:rPr>
          <w:rFonts w:ascii="Arial" w:eastAsia="Arial" w:hAnsi="Arial" w:cs="Arial"/>
          <w:b w:val="0"/>
          <w:caps w:val="0"/>
          <w:sz w:val="20"/>
        </w:rPr>
        <w:t xml:space="preserve">As Myanmar's economy continues to develop, electricity demand is expected to rise correspondingly. The role of electricity consumption as a catalyst for economic growth has long been </w:t>
      </w:r>
      <w:proofErr w:type="spellStart"/>
      <w:r w:rsidRPr="003059FB">
        <w:rPr>
          <w:rFonts w:ascii="Arial" w:eastAsia="Arial" w:hAnsi="Arial" w:cs="Arial"/>
          <w:b w:val="0"/>
          <w:caps w:val="0"/>
          <w:sz w:val="20"/>
        </w:rPr>
        <w:t>recognised</w:t>
      </w:r>
      <w:proofErr w:type="spellEnd"/>
      <w:r w:rsidRPr="003059FB">
        <w:rPr>
          <w:rFonts w:ascii="Arial" w:eastAsia="Arial" w:hAnsi="Arial" w:cs="Arial"/>
          <w:b w:val="0"/>
          <w:caps w:val="0"/>
          <w:sz w:val="20"/>
        </w:rPr>
        <w:t xml:space="preserve"> in the economic development literature. Sustained economic growth contributes to improvements in living standards and increases in gross domestic product (GDP) per capita. As living standards improve, energy consumption typically expands in response to growing household and industrial demand. In this context, the present study forecasts future electricity consumption in Myanmar using several time-series forecasting techniques, including the Autoregressive Integrated Moving Average (ARIMA) model, Double Exponential Smoothing, and Holt-Winters smoothing methods.</w:t>
      </w:r>
    </w:p>
    <w:p w14:paraId="2A909B9D" w14:textId="77777777" w:rsidR="00ED2B86" w:rsidRPr="003059FB" w:rsidRDefault="00ED2B86" w:rsidP="00ED2B86">
      <w:pPr>
        <w:pStyle w:val="AbstHead"/>
        <w:jc w:val="both"/>
        <w:rPr>
          <w:rFonts w:ascii="Arial" w:hAnsi="Arial" w:cs="Arial"/>
          <w:bCs/>
          <w:caps w:val="0"/>
          <w:szCs w:val="22"/>
        </w:rPr>
      </w:pPr>
      <w:r w:rsidRPr="003059FB">
        <w:rPr>
          <w:rFonts w:ascii="Arial" w:eastAsia="Arial" w:hAnsi="Arial" w:cs="Arial"/>
          <w:bCs/>
          <w:caps w:val="0"/>
        </w:rPr>
        <w:t>1.2 Method of Study</w:t>
      </w:r>
    </w:p>
    <w:p w14:paraId="08AE8CF6" w14:textId="77777777" w:rsidR="00ED2B86" w:rsidRPr="003059FB" w:rsidRDefault="00ED2B86" w:rsidP="004F36F2">
      <w:pPr>
        <w:pStyle w:val="AbstHead"/>
        <w:spacing w:after="0"/>
        <w:jc w:val="both"/>
        <w:rPr>
          <w:rFonts w:ascii="Arial" w:hAnsi="Arial" w:cs="Arial"/>
          <w:b w:val="0"/>
          <w:caps w:val="0"/>
          <w:sz w:val="20"/>
        </w:rPr>
      </w:pPr>
      <w:r w:rsidRPr="003059FB">
        <w:rPr>
          <w:rFonts w:ascii="Arial" w:eastAsia="Arial" w:hAnsi="Arial" w:cs="Arial"/>
          <w:b w:val="0"/>
          <w:caps w:val="0"/>
          <w:sz w:val="20"/>
        </w:rPr>
        <w:t xml:space="preserve">The research methodology is anchored in the model-building framework proposed by Box and Jenkins (Box et al., 1994), and the Augmented Dickey-Fuller (ADF) unit-root test is used to determine whether the series is stationary. The study employs three forecasting models: the ARIMA model, Brown's Double Exponential Smoothing model, and Holt's Double Exponential Smoothing model. These models are used to </w:t>
      </w:r>
      <w:proofErr w:type="spellStart"/>
      <w:r w:rsidRPr="003059FB">
        <w:rPr>
          <w:rFonts w:ascii="Arial" w:eastAsia="Arial" w:hAnsi="Arial" w:cs="Arial"/>
          <w:b w:val="0"/>
          <w:caps w:val="0"/>
          <w:sz w:val="20"/>
        </w:rPr>
        <w:t>analyse</w:t>
      </w:r>
      <w:proofErr w:type="spellEnd"/>
      <w:r w:rsidRPr="003059FB">
        <w:rPr>
          <w:rFonts w:ascii="Arial" w:eastAsia="Arial" w:hAnsi="Arial" w:cs="Arial"/>
          <w:b w:val="0"/>
          <w:caps w:val="0"/>
          <w:sz w:val="20"/>
        </w:rPr>
        <w:t xml:space="preserve"> and forecast electricity consumption in Myanmar. The most appropriate model for predicting electricity consumption in Myanmar is determined through a comparative evaluation of these models.</w:t>
      </w:r>
    </w:p>
    <w:p w14:paraId="2B627250" w14:textId="77777777" w:rsidR="0003156A" w:rsidRPr="003059FB" w:rsidRDefault="0003156A" w:rsidP="004F36F2">
      <w:pPr>
        <w:pStyle w:val="AbstHead"/>
        <w:spacing w:after="0"/>
        <w:jc w:val="both"/>
        <w:rPr>
          <w:rFonts w:ascii="Arial" w:hAnsi="Arial" w:cs="Arial"/>
          <w:b w:val="0"/>
          <w:caps w:val="0"/>
          <w:sz w:val="20"/>
        </w:rPr>
      </w:pPr>
    </w:p>
    <w:p w14:paraId="7AC842B2" w14:textId="749857C1" w:rsidR="00ED2B86" w:rsidRPr="003059FB" w:rsidRDefault="00ED2B86" w:rsidP="00ED2B86">
      <w:pPr>
        <w:pStyle w:val="AbstHead"/>
        <w:jc w:val="both"/>
        <w:rPr>
          <w:rFonts w:ascii="Arial" w:hAnsi="Arial" w:cs="Arial"/>
          <w:bCs/>
          <w:caps w:val="0"/>
          <w:szCs w:val="22"/>
        </w:rPr>
      </w:pPr>
      <w:r w:rsidRPr="003059FB">
        <w:rPr>
          <w:rFonts w:ascii="Arial" w:eastAsia="Arial" w:hAnsi="Arial" w:cs="Arial"/>
          <w:bCs/>
          <w:caps w:val="0"/>
        </w:rPr>
        <w:t>1.3 Scope of the Study</w:t>
      </w:r>
    </w:p>
    <w:p w14:paraId="6FB3AC7C" w14:textId="77777777" w:rsidR="00ED2B86" w:rsidRPr="003059FB" w:rsidRDefault="00ED2B86" w:rsidP="00ED2B86">
      <w:pPr>
        <w:pStyle w:val="AbstHead"/>
        <w:jc w:val="both"/>
        <w:rPr>
          <w:rFonts w:ascii="Arial" w:hAnsi="Arial" w:cs="Arial"/>
          <w:b w:val="0"/>
          <w:caps w:val="0"/>
          <w:sz w:val="20"/>
        </w:rPr>
      </w:pPr>
      <w:r w:rsidRPr="003059FB">
        <w:rPr>
          <w:rFonts w:ascii="Arial" w:eastAsia="Arial" w:hAnsi="Arial" w:cs="Arial"/>
          <w:b w:val="0"/>
          <w:caps w:val="0"/>
          <w:sz w:val="20"/>
        </w:rPr>
        <w:t xml:space="preserve">The annual time-series data on electricity generation and consumption in Myanmar spanning 1961-1962 to 2023-2024 (63 years) are </w:t>
      </w:r>
      <w:proofErr w:type="spellStart"/>
      <w:r w:rsidRPr="003059FB">
        <w:rPr>
          <w:rFonts w:ascii="Arial" w:eastAsia="Arial" w:hAnsi="Arial" w:cs="Arial"/>
          <w:b w:val="0"/>
          <w:caps w:val="0"/>
          <w:sz w:val="20"/>
        </w:rPr>
        <w:t>utilised</w:t>
      </w:r>
      <w:proofErr w:type="spellEnd"/>
      <w:r w:rsidRPr="003059FB">
        <w:rPr>
          <w:rFonts w:ascii="Arial" w:eastAsia="Arial" w:hAnsi="Arial" w:cs="Arial"/>
          <w:b w:val="0"/>
          <w:caps w:val="0"/>
          <w:sz w:val="20"/>
        </w:rPr>
        <w:t xml:space="preserve"> in this study. The secondary data were collected from the Myanmar Statistical Year Books published by the Central Statistical Organization (CSO), Ministry of Planning and Finance.</w:t>
      </w:r>
    </w:p>
    <w:p w14:paraId="5AECFAC5" w14:textId="77777777" w:rsidR="00ED2B86" w:rsidRPr="003059FB" w:rsidRDefault="00ED2B86" w:rsidP="00ED2B86">
      <w:pPr>
        <w:pStyle w:val="AbstHead"/>
        <w:jc w:val="both"/>
        <w:rPr>
          <w:rFonts w:ascii="Arial" w:hAnsi="Arial" w:cs="Arial"/>
          <w:bCs/>
          <w:caps w:val="0"/>
          <w:szCs w:val="22"/>
        </w:rPr>
      </w:pPr>
      <w:r w:rsidRPr="003059FB">
        <w:rPr>
          <w:rFonts w:ascii="Arial" w:eastAsia="Arial" w:hAnsi="Arial" w:cs="Arial"/>
          <w:bCs/>
          <w:caps w:val="0"/>
        </w:rPr>
        <w:t>1.4 Organization of the Study</w:t>
      </w:r>
    </w:p>
    <w:p w14:paraId="505D3CCB" w14:textId="77777777" w:rsidR="00ED2B86" w:rsidRPr="003059FB" w:rsidRDefault="00ED2B86" w:rsidP="00ED2B86">
      <w:pPr>
        <w:pStyle w:val="AbstHead"/>
        <w:jc w:val="both"/>
        <w:rPr>
          <w:rFonts w:ascii="Arial" w:hAnsi="Arial" w:cs="Arial"/>
          <w:b w:val="0"/>
          <w:caps w:val="0"/>
          <w:sz w:val="20"/>
        </w:rPr>
      </w:pPr>
      <w:r w:rsidRPr="003059FB">
        <w:rPr>
          <w:rFonts w:ascii="Arial" w:eastAsia="Arial" w:hAnsi="Arial" w:cs="Arial"/>
          <w:b w:val="0"/>
          <w:caps w:val="0"/>
          <w:sz w:val="20"/>
        </w:rPr>
        <w:lastRenderedPageBreak/>
        <w:t xml:space="preserve">This study is structured into five chapters. Chapter 1 presents the introduction and includes the rationale of the study, objectives, method, scope and limitations, and </w:t>
      </w:r>
      <w:proofErr w:type="spellStart"/>
      <w:r w:rsidRPr="003059FB">
        <w:rPr>
          <w:rFonts w:ascii="Arial" w:eastAsia="Arial" w:hAnsi="Arial" w:cs="Arial"/>
          <w:b w:val="0"/>
          <w:caps w:val="0"/>
          <w:sz w:val="20"/>
        </w:rPr>
        <w:t>organisation</w:t>
      </w:r>
      <w:proofErr w:type="spellEnd"/>
      <w:r w:rsidRPr="003059FB">
        <w:rPr>
          <w:rFonts w:ascii="Arial" w:eastAsia="Arial" w:hAnsi="Arial" w:cs="Arial"/>
          <w:b w:val="0"/>
          <w:caps w:val="0"/>
          <w:sz w:val="20"/>
        </w:rPr>
        <w:t xml:space="preserve"> of the study. Chapter 2 presents the literature review, including background information and related empirical studies. Chapter 3 reviews the theoretical concepts related to the models employed in this study. Chapter 4 focuses on the modelling and forecasting of electricity generation and consumption in Myanmar and the implementation of AMI in Myanmar. Finally, Chapter 5 presents the findings, suggestions, recommendations, and avenues for further study.</w:t>
      </w:r>
    </w:p>
    <w:p w14:paraId="23F220CC" w14:textId="77777777" w:rsidR="00ED2B86" w:rsidRPr="003059FB" w:rsidRDefault="00ED2B86" w:rsidP="00ED2B86">
      <w:pPr>
        <w:pStyle w:val="AbstHead"/>
        <w:pageBreakBefore/>
        <w:jc w:val="both"/>
        <w:rPr>
          <w:rFonts w:ascii="Arial" w:hAnsi="Arial" w:cs="Arial"/>
          <w:bCs/>
          <w:caps w:val="0"/>
          <w:szCs w:val="22"/>
        </w:rPr>
      </w:pPr>
      <w:r w:rsidRPr="003059FB">
        <w:rPr>
          <w:rFonts w:ascii="Arial" w:eastAsia="Arial" w:hAnsi="Arial" w:cs="Arial"/>
          <w:bCs/>
          <w:caps w:val="0"/>
        </w:rPr>
        <w:lastRenderedPageBreak/>
        <w:t>1.5 Research Gap of the Study</w:t>
      </w:r>
    </w:p>
    <w:p w14:paraId="1AE0FEEA" w14:textId="77777777" w:rsidR="00ED2B86" w:rsidRPr="003059FB" w:rsidRDefault="00ED2B86" w:rsidP="004F36F2">
      <w:pPr>
        <w:pStyle w:val="AbstHead"/>
        <w:spacing w:after="0"/>
        <w:jc w:val="both"/>
        <w:rPr>
          <w:rFonts w:ascii="Arial" w:hAnsi="Arial" w:cs="Arial"/>
          <w:b w:val="0"/>
          <w:bCs/>
          <w:caps w:val="0"/>
          <w:sz w:val="20"/>
        </w:rPr>
      </w:pPr>
      <w:r w:rsidRPr="003059FB">
        <w:rPr>
          <w:rFonts w:ascii="Arial" w:eastAsia="Arial" w:hAnsi="Arial" w:cs="Arial"/>
          <w:b w:val="0"/>
          <w:caps w:val="0"/>
          <w:sz w:val="20"/>
        </w:rPr>
        <w:t xml:space="preserve">Recent electricity-demand forecasting literature continues to </w:t>
      </w:r>
      <w:proofErr w:type="spellStart"/>
      <w:r w:rsidRPr="003059FB">
        <w:rPr>
          <w:rFonts w:ascii="Arial" w:eastAsia="Arial" w:hAnsi="Arial" w:cs="Arial"/>
          <w:b w:val="0"/>
          <w:caps w:val="0"/>
          <w:sz w:val="20"/>
        </w:rPr>
        <w:t>emphasise</w:t>
      </w:r>
      <w:proofErr w:type="spellEnd"/>
      <w:r w:rsidRPr="003059FB">
        <w:rPr>
          <w:rFonts w:ascii="Arial" w:eastAsia="Arial" w:hAnsi="Arial" w:cs="Arial"/>
          <w:b w:val="0"/>
          <w:caps w:val="0"/>
          <w:sz w:val="20"/>
        </w:rPr>
        <w:t xml:space="preserve"> the use of statistical, machine-learning, and hybrid approaches for planning-oriented prediction, while noting that model selection should be guided by data structure, validation criteria, and the intended forecasting horizon (Chen et al., 2024; </w:t>
      </w:r>
      <w:proofErr w:type="spellStart"/>
      <w:r w:rsidRPr="003059FB">
        <w:rPr>
          <w:rFonts w:ascii="Arial" w:eastAsia="Arial" w:hAnsi="Arial" w:cs="Arial"/>
          <w:b w:val="0"/>
          <w:caps w:val="0"/>
          <w:sz w:val="20"/>
        </w:rPr>
        <w:t>Ugbehe</w:t>
      </w:r>
      <w:proofErr w:type="spellEnd"/>
      <w:r w:rsidRPr="003059FB">
        <w:rPr>
          <w:rFonts w:ascii="Arial" w:eastAsia="Arial" w:hAnsi="Arial" w:cs="Arial"/>
          <w:b w:val="0"/>
          <w:caps w:val="0"/>
          <w:sz w:val="20"/>
        </w:rPr>
        <w:t xml:space="preserve"> et al., 2025). In regional electricity-demand studies, ARIMA-based modelling has also been evaluated using error measures such as RMSE and MAPE and has been found suitable in several country-level contexts (</w:t>
      </w:r>
      <w:proofErr w:type="spellStart"/>
      <w:r w:rsidRPr="003059FB">
        <w:rPr>
          <w:rFonts w:ascii="Arial" w:eastAsia="Arial" w:hAnsi="Arial" w:cs="Arial"/>
          <w:b w:val="0"/>
          <w:caps w:val="0"/>
          <w:sz w:val="20"/>
        </w:rPr>
        <w:t>Semekonawo</w:t>
      </w:r>
      <w:proofErr w:type="spellEnd"/>
      <w:r w:rsidRPr="003059FB">
        <w:rPr>
          <w:rFonts w:ascii="Arial" w:eastAsia="Arial" w:hAnsi="Arial" w:cs="Arial"/>
          <w:b w:val="0"/>
          <w:caps w:val="0"/>
          <w:sz w:val="20"/>
        </w:rPr>
        <w:t xml:space="preserve"> &amp; Kam, 2022). At the same time, recent applied work shows that demand-estimation performance may depend on the availability of supporting explanatory data, whereas this manuscript relies on the official annual national consumption series for Myanmar (Peplinski et al., 2024). Therefore, a context-specific research gap remains in evaluating parsimonious univariate forecasting models for Myanmar's official long-run annual electricity-consumption series up to the 2023-2024 fiscal year, particularly for evidence that can support national grid-planning decisions using the data currently available in this manuscript.</w:t>
      </w:r>
    </w:p>
    <w:p w14:paraId="44A01174" w14:textId="77777777" w:rsidR="00ED2B86" w:rsidRPr="003059FB" w:rsidRDefault="00ED2B86" w:rsidP="00ED2B86">
      <w:pPr>
        <w:pStyle w:val="AbstHead"/>
        <w:jc w:val="both"/>
        <w:rPr>
          <w:rFonts w:ascii="Arial" w:hAnsi="Arial" w:cs="Arial"/>
          <w:bCs/>
          <w:caps w:val="0"/>
          <w:szCs w:val="22"/>
        </w:rPr>
      </w:pPr>
      <w:r w:rsidRPr="003059FB">
        <w:rPr>
          <w:rFonts w:ascii="Arial" w:eastAsia="Arial" w:hAnsi="Arial" w:cs="Arial"/>
          <w:bCs/>
          <w:caps w:val="0"/>
        </w:rPr>
        <w:t>1.6 Objectives of the Study</w:t>
      </w:r>
    </w:p>
    <w:p w14:paraId="4BCA5CB1" w14:textId="77777777" w:rsidR="00ED2B86" w:rsidRPr="003059FB" w:rsidRDefault="00ED2B86" w:rsidP="00ED2B86">
      <w:pPr>
        <w:pStyle w:val="AbstHead"/>
        <w:jc w:val="both"/>
        <w:rPr>
          <w:rFonts w:ascii="Arial" w:hAnsi="Arial" w:cs="Arial"/>
          <w:b w:val="0"/>
          <w:caps w:val="0"/>
          <w:sz w:val="20"/>
        </w:rPr>
      </w:pPr>
      <w:r w:rsidRPr="003059FB">
        <w:rPr>
          <w:rFonts w:ascii="Arial" w:hAnsi="Arial" w:cs="Arial"/>
          <w:b w:val="0"/>
          <w:caps w:val="0"/>
          <w:sz w:val="20"/>
        </w:rPr>
        <w:t>The study aims to achieve the following objectives:</w:t>
      </w:r>
    </w:p>
    <w:p w14:paraId="2D52CC11" w14:textId="77777777" w:rsidR="00ED2B86" w:rsidRPr="003059FB" w:rsidRDefault="00861F49" w:rsidP="00ED2B86">
      <w:pPr>
        <w:pStyle w:val="AbstHead"/>
        <w:jc w:val="both"/>
        <w:rPr>
          <w:rFonts w:ascii="Arial" w:hAnsi="Arial" w:cs="Arial"/>
          <w:b w:val="0"/>
          <w:caps w:val="0"/>
          <w:sz w:val="20"/>
        </w:rPr>
      </w:pPr>
      <w:r w:rsidRPr="003059FB">
        <w:rPr>
          <w:rFonts w:ascii="Arial" w:hAnsi="Arial" w:cs="Arial"/>
          <w:b w:val="0"/>
          <w:caps w:val="0"/>
          <w:sz w:val="20"/>
        </w:rPr>
        <w:t>(</w:t>
      </w:r>
      <w:proofErr w:type="spellStart"/>
      <w:r w:rsidRPr="003059FB">
        <w:rPr>
          <w:rFonts w:ascii="Arial" w:hAnsi="Arial" w:cs="Arial"/>
          <w:b w:val="0"/>
          <w:caps w:val="0"/>
          <w:sz w:val="20"/>
        </w:rPr>
        <w:t>i</w:t>
      </w:r>
      <w:proofErr w:type="spellEnd"/>
      <w:r w:rsidRPr="003059FB">
        <w:rPr>
          <w:rFonts w:ascii="Arial" w:hAnsi="Arial" w:cs="Arial"/>
          <w:b w:val="0"/>
          <w:caps w:val="0"/>
          <w:sz w:val="20"/>
        </w:rPr>
        <w:t xml:space="preserve">) </w:t>
      </w:r>
      <w:r w:rsidR="00ED2B86" w:rsidRPr="003059FB">
        <w:rPr>
          <w:rFonts w:ascii="Arial" w:hAnsi="Arial" w:cs="Arial"/>
          <w:b w:val="0"/>
          <w:caps w:val="0"/>
          <w:sz w:val="20"/>
        </w:rPr>
        <w:t xml:space="preserve">to identify and evaluate the most suitable time-series forecasting model for predicting annual electricity consumption in Myanmar </w:t>
      </w:r>
    </w:p>
    <w:p w14:paraId="5C6B72E1" w14:textId="77777777" w:rsidR="00ED2B86" w:rsidRPr="003059FB" w:rsidRDefault="00861F49" w:rsidP="00ED2B86">
      <w:pPr>
        <w:pStyle w:val="AbstHead"/>
        <w:jc w:val="both"/>
        <w:rPr>
          <w:rFonts w:ascii="Arial" w:hAnsi="Arial" w:cs="Arial"/>
          <w:b w:val="0"/>
          <w:caps w:val="0"/>
          <w:sz w:val="20"/>
        </w:rPr>
      </w:pPr>
      <w:r w:rsidRPr="003059FB">
        <w:rPr>
          <w:rFonts w:ascii="Arial" w:hAnsi="Arial" w:cs="Arial"/>
          <w:b w:val="0"/>
          <w:caps w:val="0"/>
          <w:sz w:val="20"/>
        </w:rPr>
        <w:t xml:space="preserve">(ii) </w:t>
      </w:r>
      <w:r w:rsidR="00ED2B86" w:rsidRPr="003059FB">
        <w:rPr>
          <w:rFonts w:ascii="Arial" w:hAnsi="Arial" w:cs="Arial"/>
          <w:b w:val="0"/>
          <w:caps w:val="0"/>
          <w:sz w:val="20"/>
        </w:rPr>
        <w:t xml:space="preserve">to forecast future electricity consumption trends in Myanmar using the </w:t>
      </w:r>
      <w:r w:rsidR="002D094D" w:rsidRPr="003059FB">
        <w:rPr>
          <w:rFonts w:ascii="Arial" w:hAnsi="Arial" w:cs="Arial"/>
          <w:b w:val="0"/>
          <w:caps w:val="0"/>
          <w:sz w:val="20"/>
        </w:rPr>
        <w:t>selected</w:t>
      </w:r>
      <w:r w:rsidR="00ED2B86" w:rsidRPr="003059FB">
        <w:rPr>
          <w:rFonts w:ascii="Arial" w:hAnsi="Arial" w:cs="Arial"/>
          <w:b w:val="0"/>
          <w:caps w:val="0"/>
          <w:sz w:val="20"/>
        </w:rPr>
        <w:t xml:space="preserve"> optimal forecasting model</w:t>
      </w:r>
    </w:p>
    <w:p w14:paraId="2122FF40" w14:textId="77777777" w:rsidR="001C5625" w:rsidRPr="003059FB" w:rsidRDefault="00AC084F" w:rsidP="004C4245">
      <w:pPr>
        <w:pStyle w:val="AbstHead"/>
        <w:jc w:val="both"/>
        <w:rPr>
          <w:rFonts w:ascii="Arial" w:hAnsi="Arial" w:cs="Arial"/>
          <w:b w:val="0"/>
          <w:caps w:val="0"/>
          <w:szCs w:val="22"/>
        </w:rPr>
      </w:pPr>
      <w:r w:rsidRPr="003059FB">
        <w:rPr>
          <w:rFonts w:ascii="Arial" w:eastAsia="Arial" w:hAnsi="Arial" w:cs="Arial"/>
          <w:b w:val="0"/>
          <w:caps w:val="0"/>
          <w:sz w:val="20"/>
        </w:rPr>
        <w:t>2. Literature Review</w:t>
      </w:r>
    </w:p>
    <w:p w14:paraId="56A70819" w14:textId="77777777" w:rsidR="00BB09ED" w:rsidRPr="003059FB" w:rsidRDefault="00BB09ED" w:rsidP="00BB09ED">
      <w:pPr>
        <w:pStyle w:val="AbstHead"/>
        <w:jc w:val="both"/>
        <w:rPr>
          <w:rFonts w:ascii="Arial" w:hAnsi="Arial" w:cs="Arial"/>
          <w:b w:val="0"/>
          <w:caps w:val="0"/>
          <w:sz w:val="20"/>
        </w:rPr>
      </w:pPr>
      <w:r w:rsidRPr="003059FB">
        <w:rPr>
          <w:rFonts w:ascii="Arial" w:eastAsia="Arial" w:hAnsi="Arial" w:cs="Arial"/>
          <w:b w:val="0"/>
          <w:caps w:val="0"/>
          <w:sz w:val="20"/>
        </w:rPr>
        <w:t>This chapter presents Myanmar's electricity-consumption landscape and reflects the complexities of balancing economic development with environmental sustainability. As the country navigates these challenges and opportunities, a nuanced understanding of electricity-consumption dynamics is essential for shaping policies, fostering innovation, and building resilient energy infrastructure. The exploration of global electricity consumption, electricity development in Southeast Asia, and the patterns of electricity production and consumption in Myanmar stands at the forefront of contemporary energy research. As the world faces increasing energy demand and evolving environmental considerations, a comprehensive understanding of these interrelated aspects becomes important. This study aims to contribute valuable insights to the discourse on energy policy, sustainability, and the evolving global and regional electricity landscape.</w:t>
      </w:r>
    </w:p>
    <w:p w14:paraId="60EE9CB8" w14:textId="77777777" w:rsidR="00BB09ED" w:rsidRPr="003059FB" w:rsidRDefault="00BB09ED" w:rsidP="00BB09ED">
      <w:pPr>
        <w:pStyle w:val="AbstHead"/>
        <w:jc w:val="both"/>
        <w:rPr>
          <w:rFonts w:ascii="Arial" w:hAnsi="Arial" w:cs="Arial"/>
          <w:bCs/>
          <w:caps w:val="0"/>
          <w:szCs w:val="22"/>
        </w:rPr>
      </w:pPr>
      <w:r w:rsidRPr="003059FB">
        <w:rPr>
          <w:rFonts w:ascii="Arial" w:hAnsi="Arial" w:cs="Arial"/>
          <w:bCs/>
          <w:caps w:val="0"/>
          <w:szCs w:val="22"/>
        </w:rPr>
        <w:t>2.1</w:t>
      </w:r>
      <w:r w:rsidR="002A5025" w:rsidRPr="003059FB">
        <w:rPr>
          <w:rFonts w:ascii="Arial" w:hAnsi="Arial" w:cs="Arial"/>
          <w:bCs/>
          <w:caps w:val="0"/>
          <w:szCs w:val="22"/>
        </w:rPr>
        <w:t xml:space="preserve"> </w:t>
      </w:r>
      <w:r w:rsidRPr="003059FB">
        <w:rPr>
          <w:rFonts w:ascii="Arial" w:hAnsi="Arial" w:cs="Arial"/>
          <w:bCs/>
          <w:caps w:val="0"/>
          <w:szCs w:val="22"/>
        </w:rPr>
        <w:t>Global Electricity Consumption</w:t>
      </w:r>
    </w:p>
    <w:p w14:paraId="3CFF1F6D" w14:textId="77777777" w:rsidR="00BB09ED" w:rsidRPr="003059FB" w:rsidRDefault="00BB09ED" w:rsidP="00BB09ED">
      <w:pPr>
        <w:pStyle w:val="AbstHead"/>
        <w:jc w:val="both"/>
        <w:rPr>
          <w:rFonts w:ascii="Arial" w:hAnsi="Arial" w:cs="Arial"/>
          <w:b w:val="0"/>
          <w:caps w:val="0"/>
          <w:sz w:val="20"/>
        </w:rPr>
      </w:pPr>
      <w:r w:rsidRPr="003059FB">
        <w:rPr>
          <w:rFonts w:ascii="Arial" w:eastAsia="Arial" w:hAnsi="Arial" w:cs="Arial"/>
          <w:b w:val="0"/>
          <w:caps w:val="0"/>
          <w:sz w:val="20"/>
        </w:rPr>
        <w:t xml:space="preserve">Global electricity consumption has steadily increased over time, driven by population growth, </w:t>
      </w:r>
      <w:proofErr w:type="spellStart"/>
      <w:r w:rsidRPr="003059FB">
        <w:rPr>
          <w:rFonts w:ascii="Arial" w:eastAsia="Arial" w:hAnsi="Arial" w:cs="Arial"/>
          <w:b w:val="0"/>
          <w:caps w:val="0"/>
          <w:sz w:val="20"/>
        </w:rPr>
        <w:t>industrialisation</w:t>
      </w:r>
      <w:proofErr w:type="spellEnd"/>
      <w:r w:rsidRPr="003059FB">
        <w:rPr>
          <w:rFonts w:ascii="Arial" w:eastAsia="Arial" w:hAnsi="Arial" w:cs="Arial"/>
          <w:b w:val="0"/>
          <w:caps w:val="0"/>
          <w:sz w:val="20"/>
        </w:rPr>
        <w:t xml:space="preserve">, </w:t>
      </w:r>
      <w:proofErr w:type="spellStart"/>
      <w:r w:rsidRPr="003059FB">
        <w:rPr>
          <w:rFonts w:ascii="Arial" w:eastAsia="Arial" w:hAnsi="Arial" w:cs="Arial"/>
          <w:b w:val="0"/>
          <w:caps w:val="0"/>
          <w:sz w:val="20"/>
        </w:rPr>
        <w:t>urbanisation</w:t>
      </w:r>
      <w:proofErr w:type="spellEnd"/>
      <w:r w:rsidRPr="003059FB">
        <w:rPr>
          <w:rFonts w:ascii="Arial" w:eastAsia="Arial" w:hAnsi="Arial" w:cs="Arial"/>
          <w:b w:val="0"/>
          <w:caps w:val="0"/>
          <w:sz w:val="20"/>
        </w:rPr>
        <w:t xml:space="preserve">, and technological advancement. Electricity demand is a key indicator of economic development and quality of life. There are significant disparities in electricity consumption among regions. Developed countries generally have higher per capita electricity consumption because of advanced industrial infrastructure and higher standards of living. Developing regions may still have lower overall consumption, but they are often </w:t>
      </w:r>
      <w:proofErr w:type="spellStart"/>
      <w:r w:rsidRPr="003059FB">
        <w:rPr>
          <w:rFonts w:ascii="Arial" w:eastAsia="Arial" w:hAnsi="Arial" w:cs="Arial"/>
          <w:b w:val="0"/>
          <w:caps w:val="0"/>
          <w:sz w:val="20"/>
        </w:rPr>
        <w:t>characterised</w:t>
      </w:r>
      <w:proofErr w:type="spellEnd"/>
      <w:r w:rsidRPr="003059FB">
        <w:rPr>
          <w:rFonts w:ascii="Arial" w:eastAsia="Arial" w:hAnsi="Arial" w:cs="Arial"/>
          <w:b w:val="0"/>
          <w:caps w:val="0"/>
          <w:sz w:val="20"/>
        </w:rPr>
        <w:t xml:space="preserve"> by faster growth rates. The industrial sector is a major consumer of electricity, using it for manufacturing, processing, and various industrial activities. The residential sector also contributes significantly, particularly in developed countries where households rely heavily on electrical appliances and heating or cooling systems. There is a global trend towards increasing the share of renewable energy in the electricity mix. </w:t>
      </w:r>
      <w:r w:rsidRPr="003059FB">
        <w:rPr>
          <w:rFonts w:ascii="Arial" w:eastAsia="Arial" w:hAnsi="Arial" w:cs="Arial"/>
          <w:b w:val="0"/>
          <w:caps w:val="0"/>
          <w:sz w:val="20"/>
        </w:rPr>
        <w:lastRenderedPageBreak/>
        <w:t xml:space="preserve">Countries are investing in wind, solar, hydroelectric, and other renewable sources to diversify their energy portfolios, reduce carbon emissions, and enhance sustainability. Technological advances in energy-efficient appliances, smart grids, and energy-storage solutions are influencing how electricity is consumed and managed. These innovations contribute to reducing overall energy consumption and </w:t>
      </w:r>
      <w:proofErr w:type="spellStart"/>
      <w:r w:rsidRPr="003059FB">
        <w:rPr>
          <w:rFonts w:ascii="Arial" w:eastAsia="Arial" w:hAnsi="Arial" w:cs="Arial"/>
          <w:b w:val="0"/>
          <w:caps w:val="0"/>
          <w:sz w:val="20"/>
        </w:rPr>
        <w:t>optimising</w:t>
      </w:r>
      <w:proofErr w:type="spellEnd"/>
      <w:r w:rsidRPr="003059FB">
        <w:rPr>
          <w:rFonts w:ascii="Arial" w:eastAsia="Arial" w:hAnsi="Arial" w:cs="Arial"/>
          <w:b w:val="0"/>
          <w:caps w:val="0"/>
          <w:sz w:val="20"/>
        </w:rPr>
        <w:t xml:space="preserve"> the use of electricity in different sectors.</w:t>
      </w:r>
    </w:p>
    <w:p w14:paraId="2265779C" w14:textId="77777777" w:rsidR="00BB09ED" w:rsidRPr="003059FB" w:rsidRDefault="00BB09ED" w:rsidP="00BB09ED">
      <w:pPr>
        <w:pStyle w:val="AbstHead"/>
        <w:jc w:val="both"/>
        <w:rPr>
          <w:rFonts w:ascii="Arial" w:hAnsi="Arial" w:cs="Arial"/>
          <w:b w:val="0"/>
          <w:caps w:val="0"/>
          <w:sz w:val="20"/>
        </w:rPr>
      </w:pPr>
      <w:r w:rsidRPr="003059FB">
        <w:rPr>
          <w:rFonts w:ascii="Arial" w:eastAsia="Arial" w:hAnsi="Arial" w:cs="Arial"/>
          <w:b w:val="0"/>
          <w:caps w:val="0"/>
          <w:sz w:val="20"/>
        </w:rPr>
        <w:t xml:space="preserve">Many countries are adopting policies to promote energy efficiency, reduce carbon emissions, and transition to cleaner energy sources. These initiatives are often aligned with global climate goals, such as those outlined in the Paris Agreement. Challenges related to meeting growing electricity demand include the need for significant infrastructure investment, grid </w:t>
      </w:r>
      <w:proofErr w:type="spellStart"/>
      <w:r w:rsidRPr="003059FB">
        <w:rPr>
          <w:rFonts w:ascii="Arial" w:eastAsia="Arial" w:hAnsi="Arial" w:cs="Arial"/>
          <w:b w:val="0"/>
          <w:caps w:val="0"/>
          <w:sz w:val="20"/>
        </w:rPr>
        <w:t>modernisation</w:t>
      </w:r>
      <w:proofErr w:type="spellEnd"/>
      <w:r w:rsidRPr="003059FB">
        <w:rPr>
          <w:rFonts w:ascii="Arial" w:eastAsia="Arial" w:hAnsi="Arial" w:cs="Arial"/>
          <w:b w:val="0"/>
          <w:caps w:val="0"/>
          <w:sz w:val="20"/>
        </w:rPr>
        <w:t xml:space="preserve">, and the reduction of energy poverty in some regions. Opportunities lie in the development and implementation of sustainable and resilient energy systems. The electrification of transportation, including electric vehicles, is a notable trend affecting global electricity consumption. As more countries aim to shift away from fossil fuels, the demand for electricity in the transport sector is expected to rise. The increasing reliance on digital technologies and the growth of data </w:t>
      </w:r>
      <w:proofErr w:type="spellStart"/>
      <w:r w:rsidRPr="003059FB">
        <w:rPr>
          <w:rFonts w:ascii="Arial" w:eastAsia="Arial" w:hAnsi="Arial" w:cs="Arial"/>
          <w:b w:val="0"/>
          <w:caps w:val="0"/>
          <w:sz w:val="20"/>
        </w:rPr>
        <w:t>centres</w:t>
      </w:r>
      <w:proofErr w:type="spellEnd"/>
      <w:r w:rsidRPr="003059FB">
        <w:rPr>
          <w:rFonts w:ascii="Arial" w:eastAsia="Arial" w:hAnsi="Arial" w:cs="Arial"/>
          <w:b w:val="0"/>
          <w:caps w:val="0"/>
          <w:sz w:val="20"/>
        </w:rPr>
        <w:t xml:space="preserve"> also contribute to higher electricity consumption in the information-technology sector. Data </w:t>
      </w:r>
      <w:proofErr w:type="spellStart"/>
      <w:r w:rsidRPr="003059FB">
        <w:rPr>
          <w:rFonts w:ascii="Arial" w:eastAsia="Arial" w:hAnsi="Arial" w:cs="Arial"/>
          <w:b w:val="0"/>
          <w:caps w:val="0"/>
          <w:sz w:val="20"/>
        </w:rPr>
        <w:t>centres</w:t>
      </w:r>
      <w:proofErr w:type="spellEnd"/>
      <w:r w:rsidRPr="003059FB">
        <w:rPr>
          <w:rFonts w:ascii="Arial" w:eastAsia="Arial" w:hAnsi="Arial" w:cs="Arial"/>
          <w:b w:val="0"/>
          <w:caps w:val="0"/>
          <w:sz w:val="20"/>
        </w:rPr>
        <w:t>, in particular, require substantial energy for operation and cooling.</w:t>
      </w:r>
    </w:p>
    <w:p w14:paraId="29AA5B70" w14:textId="77777777" w:rsidR="00401A7D" w:rsidRPr="003059FB" w:rsidRDefault="00401A7D" w:rsidP="00401A7D">
      <w:pPr>
        <w:pStyle w:val="AbstHead"/>
        <w:jc w:val="both"/>
        <w:rPr>
          <w:rFonts w:ascii="Arial" w:hAnsi="Arial" w:cs="Arial"/>
          <w:b w:val="0"/>
          <w:caps w:val="0"/>
          <w:sz w:val="20"/>
        </w:rPr>
      </w:pPr>
      <w:r w:rsidRPr="003059FB">
        <w:rPr>
          <w:rFonts w:ascii="Arial" w:hAnsi="Arial" w:cs="Arial"/>
          <w:b w:val="0"/>
          <w:caps w:val="0"/>
          <w:sz w:val="20"/>
        </w:rPr>
        <w:t>Since the Industrial Revolution, global energy systems have undergone profound transformations, accompanied by a substantial increase in energy demand across many countries. This growth has been driven primarily by economic development, rising levels of wealth, and rapid population expansion. As populations continue to increase, the demand for electricity has intensified, often exceeding the capacity of existing energy infrastructure. Consequently, global energy consumption has continued to rise steadily over time, creating significant challenges for the sustainable transition of energy systems.</w:t>
      </w:r>
    </w:p>
    <w:p w14:paraId="0782A145" w14:textId="77777777" w:rsidR="00401A7D" w:rsidRPr="003059FB" w:rsidRDefault="00401A7D" w:rsidP="00401A7D">
      <w:pPr>
        <w:pStyle w:val="AbstHead"/>
        <w:jc w:val="both"/>
        <w:rPr>
          <w:rFonts w:ascii="Arial" w:hAnsi="Arial" w:cs="Arial"/>
          <w:b w:val="0"/>
          <w:caps w:val="0"/>
          <w:sz w:val="20"/>
        </w:rPr>
      </w:pPr>
      <w:r w:rsidRPr="003059FB">
        <w:rPr>
          <w:rFonts w:ascii="Arial" w:hAnsi="Arial" w:cs="Arial"/>
          <w:b w:val="0"/>
          <w:caps w:val="0"/>
          <w:sz w:val="20"/>
        </w:rPr>
        <w:t>Variations in total energy consumption among countries are largely influenced by differences in population size and levels of economic development (Ritchie et al., 2020). Countries with the highest levels of energy consumption include Iceland, Norway, Canada, and the United States, as well as affluent Middle Eastern nations such as Oman, Saudi Arabia, and Qatar. Per capita energy consumption in these countries can be up to one hundred times greater than that observed in some of the world’s poorest nations (Ritchie et al., 2020).</w:t>
      </w:r>
    </w:p>
    <w:p w14:paraId="397195C7" w14:textId="77777777" w:rsidR="00401A7D" w:rsidRPr="003059FB" w:rsidRDefault="00401A7D" w:rsidP="00401A7D">
      <w:pPr>
        <w:pStyle w:val="AbstHead"/>
        <w:jc w:val="both"/>
        <w:rPr>
          <w:rFonts w:ascii="Arial" w:hAnsi="Arial" w:cs="Arial"/>
          <w:b w:val="0"/>
          <w:caps w:val="0"/>
          <w:sz w:val="20"/>
        </w:rPr>
      </w:pPr>
      <w:r w:rsidRPr="003059FB">
        <w:rPr>
          <w:rFonts w:ascii="Arial" w:hAnsi="Arial" w:cs="Arial"/>
          <w:b w:val="0"/>
          <w:caps w:val="0"/>
          <w:sz w:val="20"/>
        </w:rPr>
        <w:t xml:space="preserve">Global electricity consumption has exhibited sustained growth over the past five decades, reaching approximately 23,900 terawatt-hours (TWh) in 2019. Between 1980 and 2019, worldwide electricity consumption more than tripled, whereas the global population increased by approximately 75%. This substantial rise in electricity demand has been driven by ongoing </w:t>
      </w:r>
      <w:proofErr w:type="spellStart"/>
      <w:r w:rsidRPr="003059FB">
        <w:rPr>
          <w:rFonts w:ascii="Arial" w:hAnsi="Arial" w:cs="Arial"/>
          <w:b w:val="0"/>
          <w:caps w:val="0"/>
          <w:sz w:val="20"/>
        </w:rPr>
        <w:t>industrialisation</w:t>
      </w:r>
      <w:proofErr w:type="spellEnd"/>
      <w:r w:rsidRPr="003059FB">
        <w:rPr>
          <w:rFonts w:ascii="Arial" w:hAnsi="Arial" w:cs="Arial"/>
          <w:b w:val="0"/>
          <w:caps w:val="0"/>
          <w:sz w:val="20"/>
        </w:rPr>
        <w:t>, economic expansion, and improved access to electricity across both developed and developing regions of the world (Alves, 2022).</w:t>
      </w:r>
    </w:p>
    <w:p w14:paraId="558BD898" w14:textId="77777777" w:rsidR="00BB09ED" w:rsidRPr="003059FB" w:rsidRDefault="00BB09ED" w:rsidP="00BB09ED">
      <w:pPr>
        <w:pStyle w:val="AbstHead"/>
        <w:jc w:val="both"/>
        <w:rPr>
          <w:rFonts w:ascii="Arial" w:hAnsi="Arial" w:cs="Arial"/>
          <w:bCs/>
          <w:caps w:val="0"/>
          <w:szCs w:val="22"/>
        </w:rPr>
      </w:pPr>
      <w:r w:rsidRPr="003059FB">
        <w:rPr>
          <w:rFonts w:ascii="Arial" w:hAnsi="Arial" w:cs="Arial"/>
          <w:bCs/>
          <w:caps w:val="0"/>
          <w:szCs w:val="22"/>
        </w:rPr>
        <w:t>2.2</w:t>
      </w:r>
      <w:r w:rsidRPr="003059FB">
        <w:rPr>
          <w:rFonts w:ascii="Arial" w:hAnsi="Arial" w:cs="Arial"/>
          <w:bCs/>
          <w:caps w:val="0"/>
          <w:szCs w:val="22"/>
        </w:rPr>
        <w:tab/>
        <w:t>Electricity Production in Myanmar</w:t>
      </w:r>
    </w:p>
    <w:p w14:paraId="71012F3C" w14:textId="77777777" w:rsidR="00BB09ED" w:rsidRPr="003059FB" w:rsidRDefault="00BB09ED" w:rsidP="00BB09ED">
      <w:pPr>
        <w:pStyle w:val="AbstHead"/>
        <w:jc w:val="both"/>
        <w:rPr>
          <w:rFonts w:ascii="Arial" w:hAnsi="Arial" w:cs="Arial"/>
          <w:b w:val="0"/>
          <w:caps w:val="0"/>
          <w:sz w:val="20"/>
        </w:rPr>
      </w:pPr>
      <w:r w:rsidRPr="003059FB">
        <w:rPr>
          <w:rFonts w:ascii="Arial" w:eastAsia="Arial" w:hAnsi="Arial" w:cs="Arial"/>
          <w:b w:val="0"/>
          <w:caps w:val="0"/>
          <w:sz w:val="20"/>
        </w:rPr>
        <w:t xml:space="preserve">As of January 2023, Myanmar's electricity production was primarily </w:t>
      </w:r>
      <w:proofErr w:type="spellStart"/>
      <w:r w:rsidRPr="003059FB">
        <w:rPr>
          <w:rFonts w:ascii="Arial" w:eastAsia="Arial" w:hAnsi="Arial" w:cs="Arial"/>
          <w:b w:val="0"/>
          <w:caps w:val="0"/>
          <w:sz w:val="20"/>
        </w:rPr>
        <w:t>characterised</w:t>
      </w:r>
      <w:proofErr w:type="spellEnd"/>
      <w:r w:rsidRPr="003059FB">
        <w:rPr>
          <w:rFonts w:ascii="Arial" w:eastAsia="Arial" w:hAnsi="Arial" w:cs="Arial"/>
          <w:b w:val="0"/>
          <w:caps w:val="0"/>
          <w:sz w:val="20"/>
        </w:rPr>
        <w:t xml:space="preserve"> by a combination of conventional and renewable energy sources. The energy landscape can evolve over time; therefore, recent reports and official sources should be consulted for the most current information. A general overview is provided below:</w:t>
      </w:r>
    </w:p>
    <w:p w14:paraId="557DFFD7" w14:textId="77777777" w:rsidR="00BB09ED" w:rsidRPr="003059FB" w:rsidRDefault="00BB09ED" w:rsidP="00C12B02">
      <w:pPr>
        <w:pStyle w:val="AbstHead"/>
        <w:ind w:left="900" w:hanging="180"/>
        <w:jc w:val="both"/>
        <w:rPr>
          <w:rFonts w:ascii="Arial" w:hAnsi="Arial" w:cs="Arial"/>
          <w:b w:val="0"/>
          <w:caps w:val="0"/>
          <w:sz w:val="20"/>
        </w:rPr>
      </w:pPr>
      <w:proofErr w:type="spellStart"/>
      <w:r w:rsidRPr="003059FB">
        <w:rPr>
          <w:rFonts w:ascii="Arial" w:hAnsi="Arial" w:cs="Arial"/>
          <w:b w:val="0"/>
          <w:caps w:val="0"/>
          <w:sz w:val="20"/>
        </w:rPr>
        <w:t>i</w:t>
      </w:r>
      <w:proofErr w:type="spellEnd"/>
      <w:r w:rsidRPr="003059FB">
        <w:rPr>
          <w:rFonts w:ascii="Arial" w:hAnsi="Arial" w:cs="Arial"/>
          <w:b w:val="0"/>
          <w:caps w:val="0"/>
          <w:sz w:val="20"/>
        </w:rPr>
        <w:t>.</w:t>
      </w:r>
      <w:r w:rsidRPr="003059FB">
        <w:rPr>
          <w:rFonts w:ascii="Arial" w:hAnsi="Arial" w:cs="Arial"/>
          <w:b w:val="0"/>
          <w:caps w:val="0"/>
          <w:sz w:val="20"/>
        </w:rPr>
        <w:tab/>
        <w:t xml:space="preserve">Hydropower: Hydropower has historically been the dominant source of electricity production in Myanmar. The country is endowed with abundant rivers and water resources, providing significant hydropower potential. Large hydropower projects, </w:t>
      </w:r>
      <w:r w:rsidRPr="003059FB">
        <w:rPr>
          <w:rFonts w:ascii="Arial" w:hAnsi="Arial" w:cs="Arial"/>
          <w:b w:val="0"/>
          <w:caps w:val="0"/>
          <w:sz w:val="20"/>
        </w:rPr>
        <w:lastRenderedPageBreak/>
        <w:t>such as the Ayeyarwady and Chindwin River projects, contribute significantly to the nation's electricity grid.</w:t>
      </w:r>
    </w:p>
    <w:p w14:paraId="5DCCBC70" w14:textId="77777777" w:rsidR="00BB09ED" w:rsidRPr="003059FB" w:rsidRDefault="00BB09ED" w:rsidP="00C12B02">
      <w:pPr>
        <w:pStyle w:val="AbstHead"/>
        <w:ind w:left="900" w:hanging="180"/>
        <w:jc w:val="both"/>
        <w:rPr>
          <w:rFonts w:ascii="Arial" w:hAnsi="Arial" w:cs="Arial"/>
          <w:b w:val="0"/>
          <w:caps w:val="0"/>
          <w:sz w:val="20"/>
        </w:rPr>
      </w:pPr>
      <w:r w:rsidRPr="003059FB">
        <w:rPr>
          <w:rFonts w:ascii="Arial" w:hAnsi="Arial" w:cs="Arial"/>
          <w:b w:val="0"/>
          <w:caps w:val="0"/>
          <w:sz w:val="20"/>
        </w:rPr>
        <w:t>ii.</w:t>
      </w:r>
      <w:r w:rsidRPr="003059FB">
        <w:rPr>
          <w:rFonts w:ascii="Arial" w:hAnsi="Arial" w:cs="Arial"/>
          <w:b w:val="0"/>
          <w:caps w:val="0"/>
          <w:sz w:val="20"/>
        </w:rPr>
        <w:tab/>
        <w:t>Natural Gas: Natural gas plays a crucial role in Myanmar's energy mix. The country has natural gas reserves, and gas-fired power plants are an essential component of electricity production. Myanmar has sought to develop and expand its natural gas infrastructure to meet growing energy demands.</w:t>
      </w:r>
    </w:p>
    <w:p w14:paraId="1265ECA8" w14:textId="77777777" w:rsidR="00BB09ED" w:rsidRPr="003059FB" w:rsidRDefault="006431CE" w:rsidP="00C12B02">
      <w:pPr>
        <w:pStyle w:val="AbstHead"/>
        <w:ind w:left="900" w:hanging="180"/>
        <w:jc w:val="both"/>
        <w:rPr>
          <w:rFonts w:ascii="Arial" w:hAnsi="Arial" w:cs="Arial"/>
          <w:b w:val="0"/>
          <w:caps w:val="0"/>
          <w:sz w:val="20"/>
        </w:rPr>
      </w:pPr>
      <w:r w:rsidRPr="003059FB">
        <w:rPr>
          <w:rFonts w:ascii="Arial" w:eastAsia="Arial" w:hAnsi="Arial" w:cs="Arial"/>
          <w:b w:val="0"/>
          <w:caps w:val="0"/>
          <w:sz w:val="20"/>
        </w:rPr>
        <w:t>iii. Renewable Energy: There is a growing emphasis on integrating renewable energy sources into Myanmar's electricity production. Solar and wind energy projects have gained traction as the Government aims to diversify the energy mix and promote sustainable practices. Small-scale solar installations are particularly important in rural electrification efforts.</w:t>
      </w:r>
    </w:p>
    <w:p w14:paraId="6B34A5F2" w14:textId="77777777" w:rsidR="00BB09ED" w:rsidRPr="003059FB" w:rsidRDefault="006431CE" w:rsidP="00C12B02">
      <w:pPr>
        <w:pStyle w:val="AbstHead"/>
        <w:ind w:left="900" w:hanging="180"/>
        <w:jc w:val="both"/>
        <w:rPr>
          <w:rFonts w:ascii="Arial" w:hAnsi="Arial" w:cs="Arial"/>
          <w:b w:val="0"/>
          <w:caps w:val="0"/>
          <w:sz w:val="20"/>
        </w:rPr>
      </w:pPr>
      <w:r w:rsidRPr="003059FB">
        <w:rPr>
          <w:rFonts w:ascii="Arial" w:eastAsia="Arial" w:hAnsi="Arial" w:cs="Arial"/>
          <w:b w:val="0"/>
          <w:caps w:val="0"/>
          <w:sz w:val="20"/>
        </w:rPr>
        <w:t>iv. Coal: Although Myanmar has some coal reserves, coal has historically made a limited contribution to electricity production compared with other sources. However, the development of coal-fired power plants has been discussed as a means of meeting increasing energy demand.</w:t>
      </w:r>
    </w:p>
    <w:p w14:paraId="5DCF289A" w14:textId="77777777" w:rsidR="00BB09ED" w:rsidRPr="003059FB" w:rsidRDefault="00BB09ED" w:rsidP="00C12B02">
      <w:pPr>
        <w:pStyle w:val="AbstHead"/>
        <w:ind w:left="900" w:hanging="180"/>
        <w:jc w:val="both"/>
        <w:rPr>
          <w:rFonts w:ascii="Arial" w:hAnsi="Arial" w:cs="Arial"/>
          <w:b w:val="0"/>
          <w:caps w:val="0"/>
          <w:sz w:val="20"/>
        </w:rPr>
      </w:pPr>
      <w:r w:rsidRPr="003059FB">
        <w:rPr>
          <w:rFonts w:ascii="Arial" w:hAnsi="Arial" w:cs="Arial"/>
          <w:b w:val="0"/>
          <w:caps w:val="0"/>
          <w:sz w:val="20"/>
        </w:rPr>
        <w:t>v.</w:t>
      </w:r>
      <w:r w:rsidRPr="003059FB">
        <w:rPr>
          <w:rFonts w:ascii="Arial" w:hAnsi="Arial" w:cs="Arial"/>
          <w:b w:val="0"/>
          <w:caps w:val="0"/>
          <w:sz w:val="20"/>
        </w:rPr>
        <w:tab/>
        <w:t>Biomass and Bioenergy: Biomass, including agricultural residues and organic waste, contributes to electricity generation, especially in rural areas. Bioenergy projects aim to utilize organic materials for power generation, promoting both energy access and waste utilization.</w:t>
      </w:r>
    </w:p>
    <w:p w14:paraId="6F55872A" w14:textId="77777777" w:rsidR="00BB09ED" w:rsidRPr="003059FB" w:rsidRDefault="00BB09ED" w:rsidP="00BB09ED">
      <w:pPr>
        <w:pStyle w:val="AbstHead"/>
        <w:jc w:val="both"/>
        <w:rPr>
          <w:rFonts w:ascii="Arial" w:hAnsi="Arial" w:cs="Arial"/>
          <w:b w:val="0"/>
          <w:caps w:val="0"/>
          <w:sz w:val="20"/>
        </w:rPr>
      </w:pPr>
      <w:r w:rsidRPr="003059FB">
        <w:rPr>
          <w:rFonts w:ascii="Arial" w:eastAsia="Arial" w:hAnsi="Arial" w:cs="Arial"/>
          <w:b w:val="0"/>
          <w:caps w:val="0"/>
          <w:sz w:val="20"/>
        </w:rPr>
        <w:t xml:space="preserve">The major source of electricity production (74.7%) is hydroelectric power stations, and the remaining energy supply is obtained from fossil fuels, with gas serving as the primary fuel (20.5%), followed by coal and oil. As of 2017, the installed electricity-generation capacity in Myanmar was approximately 5 gigawatts (GW), with ongoing efforts aimed at achieving the country's plan for 100% electrification by 2030. The target for 2025 is to generate 12% of all electricity from renewable sources in Myanmar. In rural areas, wood and biomass continue to be used as primary energy sources, particularly in regions with low electrification rates. Despite the abundance of energy resources in Myanmar, major sources, particularly hydropower and natural gas, play significant roles. In 2013, Myanmar exported 8561 kilotons of oil equivalent (KTOE) of natural gas and 144 KTOE of crude oil. Myanmar ranks among the five major energy exporters in the region and is the second-largest exporter of natural gas in the Asia-Pacific region, after Indonesia. Gas reserves in Myanmar, as estimated by the World Energy Council, stand at 244 million megatons of oil equivalent (MTOE), with oil and coal playing smaller roles and reserves estimated at 7 MTOE and 1 MTOE, respectively. </w:t>
      </w:r>
      <w:proofErr w:type="spellStart"/>
      <w:r w:rsidRPr="003059FB">
        <w:rPr>
          <w:rFonts w:ascii="Arial" w:eastAsia="Arial" w:hAnsi="Arial" w:cs="Arial"/>
          <w:b w:val="0"/>
          <w:caps w:val="0"/>
          <w:sz w:val="20"/>
        </w:rPr>
        <w:t>Recognising</w:t>
      </w:r>
      <w:proofErr w:type="spellEnd"/>
      <w:r w:rsidRPr="003059FB">
        <w:rPr>
          <w:rFonts w:ascii="Arial" w:eastAsia="Arial" w:hAnsi="Arial" w:cs="Arial"/>
          <w:b w:val="0"/>
          <w:caps w:val="0"/>
          <w:sz w:val="20"/>
        </w:rPr>
        <w:t xml:space="preserve"> the energy sector as a strategic industry, the Myanmar Government considers it an important recipient of foreign direct investment, contributing to foreign-currency inflows, particularly in the petroleum sector.</w:t>
      </w:r>
    </w:p>
    <w:p w14:paraId="3F2F53B0" w14:textId="77777777" w:rsidR="00BB09ED" w:rsidRPr="003059FB" w:rsidRDefault="00281039" w:rsidP="00BB09ED">
      <w:pPr>
        <w:pStyle w:val="AbstHead"/>
        <w:jc w:val="both"/>
        <w:rPr>
          <w:rFonts w:ascii="Arial" w:hAnsi="Arial" w:cs="Arial"/>
          <w:bCs/>
          <w:caps w:val="0"/>
          <w:szCs w:val="22"/>
        </w:rPr>
      </w:pPr>
      <w:r w:rsidRPr="003059FB">
        <w:rPr>
          <w:rFonts w:ascii="Arial" w:hAnsi="Arial" w:cs="Arial"/>
          <w:bCs/>
          <w:caps w:val="0"/>
          <w:szCs w:val="22"/>
        </w:rPr>
        <w:t xml:space="preserve">2.3 </w:t>
      </w:r>
      <w:r w:rsidR="00BB09ED" w:rsidRPr="003059FB">
        <w:rPr>
          <w:rFonts w:ascii="Arial" w:hAnsi="Arial" w:cs="Arial"/>
          <w:bCs/>
          <w:caps w:val="0"/>
          <w:szCs w:val="22"/>
        </w:rPr>
        <w:t>Electricity Consumption in Myanmar</w:t>
      </w:r>
    </w:p>
    <w:p w14:paraId="15AA637A" w14:textId="77777777" w:rsidR="00BB09ED" w:rsidRPr="003059FB" w:rsidRDefault="00BB09ED" w:rsidP="00BB09ED">
      <w:pPr>
        <w:pStyle w:val="AbstHead"/>
        <w:jc w:val="both"/>
        <w:rPr>
          <w:rFonts w:ascii="Arial" w:hAnsi="Arial" w:cs="Arial"/>
          <w:b w:val="0"/>
          <w:caps w:val="0"/>
          <w:sz w:val="20"/>
        </w:rPr>
      </w:pPr>
      <w:r w:rsidRPr="003059FB">
        <w:rPr>
          <w:rFonts w:ascii="Arial" w:eastAsia="Arial" w:hAnsi="Arial" w:cs="Arial"/>
          <w:b w:val="0"/>
          <w:caps w:val="0"/>
          <w:sz w:val="20"/>
        </w:rPr>
        <w:t xml:space="preserve">As of January 2023, Myanmar's electricity consumption had been influenced by various factors, including economic growth, </w:t>
      </w:r>
      <w:proofErr w:type="spellStart"/>
      <w:r w:rsidRPr="003059FB">
        <w:rPr>
          <w:rFonts w:ascii="Arial" w:eastAsia="Arial" w:hAnsi="Arial" w:cs="Arial"/>
          <w:b w:val="0"/>
          <w:caps w:val="0"/>
          <w:sz w:val="20"/>
        </w:rPr>
        <w:t>industrialisation</w:t>
      </w:r>
      <w:proofErr w:type="spellEnd"/>
      <w:r w:rsidRPr="003059FB">
        <w:rPr>
          <w:rFonts w:ascii="Arial" w:eastAsia="Arial" w:hAnsi="Arial" w:cs="Arial"/>
          <w:b w:val="0"/>
          <w:caps w:val="0"/>
          <w:sz w:val="20"/>
        </w:rPr>
        <w:t xml:space="preserve">, </w:t>
      </w:r>
      <w:proofErr w:type="spellStart"/>
      <w:r w:rsidRPr="003059FB">
        <w:rPr>
          <w:rFonts w:ascii="Arial" w:eastAsia="Arial" w:hAnsi="Arial" w:cs="Arial"/>
          <w:b w:val="0"/>
          <w:caps w:val="0"/>
          <w:sz w:val="20"/>
        </w:rPr>
        <w:t>urbanisation</w:t>
      </w:r>
      <w:proofErr w:type="spellEnd"/>
      <w:r w:rsidRPr="003059FB">
        <w:rPr>
          <w:rFonts w:ascii="Arial" w:eastAsia="Arial" w:hAnsi="Arial" w:cs="Arial"/>
          <w:b w:val="0"/>
          <w:caps w:val="0"/>
          <w:sz w:val="20"/>
        </w:rPr>
        <w:t>, and government initiatives to improve energy access. Data may have changed since then; therefore, recent reports and official sources should be consulted for the most current information.</w:t>
      </w:r>
    </w:p>
    <w:p w14:paraId="44B6FF4F" w14:textId="77777777" w:rsidR="00BB09ED" w:rsidRPr="003059FB" w:rsidRDefault="00BB09ED" w:rsidP="00827473">
      <w:pPr>
        <w:pStyle w:val="AbstHead"/>
        <w:ind w:left="720" w:hanging="270"/>
        <w:jc w:val="both"/>
        <w:rPr>
          <w:rFonts w:ascii="Arial" w:hAnsi="Arial" w:cs="Arial"/>
          <w:b w:val="0"/>
          <w:caps w:val="0"/>
          <w:sz w:val="20"/>
        </w:rPr>
      </w:pPr>
      <w:proofErr w:type="spellStart"/>
      <w:r w:rsidRPr="003059FB">
        <w:rPr>
          <w:rFonts w:ascii="Arial" w:hAnsi="Arial" w:cs="Arial"/>
          <w:b w:val="0"/>
          <w:caps w:val="0"/>
          <w:sz w:val="20"/>
        </w:rPr>
        <w:t>i</w:t>
      </w:r>
      <w:proofErr w:type="spellEnd"/>
      <w:r w:rsidRPr="003059FB">
        <w:rPr>
          <w:rFonts w:ascii="Arial" w:hAnsi="Arial" w:cs="Arial"/>
          <w:b w:val="0"/>
          <w:caps w:val="0"/>
          <w:sz w:val="20"/>
        </w:rPr>
        <w:t>.</w:t>
      </w:r>
      <w:r w:rsidRPr="003059FB">
        <w:rPr>
          <w:rFonts w:ascii="Arial" w:hAnsi="Arial" w:cs="Arial"/>
          <w:b w:val="0"/>
          <w:caps w:val="0"/>
          <w:sz w:val="20"/>
        </w:rPr>
        <w:tab/>
        <w:t>Growing Demand: Myanmar has experienced a growing demand for electricity, driven by the country's economic development and population growth. As industries expand, urban areas develop, and living standards improve, the need for electricity has increased significantly.</w:t>
      </w:r>
    </w:p>
    <w:p w14:paraId="3B6D582F" w14:textId="77777777" w:rsidR="00BB09ED" w:rsidRPr="003059FB" w:rsidRDefault="00BB09ED" w:rsidP="00827473">
      <w:pPr>
        <w:pStyle w:val="AbstHead"/>
        <w:ind w:left="720" w:hanging="270"/>
        <w:jc w:val="both"/>
        <w:rPr>
          <w:rFonts w:ascii="Arial" w:hAnsi="Arial" w:cs="Arial"/>
          <w:b w:val="0"/>
          <w:caps w:val="0"/>
          <w:sz w:val="20"/>
        </w:rPr>
      </w:pPr>
      <w:r w:rsidRPr="003059FB">
        <w:rPr>
          <w:rFonts w:ascii="Arial" w:hAnsi="Arial" w:cs="Arial"/>
          <w:b w:val="0"/>
          <w:caps w:val="0"/>
          <w:sz w:val="20"/>
        </w:rPr>
        <w:lastRenderedPageBreak/>
        <w:t>ii.</w:t>
      </w:r>
      <w:r w:rsidRPr="003059FB">
        <w:rPr>
          <w:rFonts w:ascii="Arial" w:hAnsi="Arial" w:cs="Arial"/>
          <w:b w:val="0"/>
          <w:caps w:val="0"/>
          <w:sz w:val="20"/>
        </w:rPr>
        <w:tab/>
        <w:t>Industrial and Commercial Sectors: The industrial and commercial sectors are major consumers of electricity in Myanmar. With the country's efforts to attract investments and promote industrialization, there has been a notable increase in electricity demand from factories, businesses, and other industrial activities.</w:t>
      </w:r>
    </w:p>
    <w:p w14:paraId="6CDCDEC9" w14:textId="77777777" w:rsidR="00BB09ED" w:rsidRPr="003059FB" w:rsidRDefault="00BB09ED" w:rsidP="00827473">
      <w:pPr>
        <w:pStyle w:val="AbstHead"/>
        <w:ind w:left="720" w:hanging="270"/>
        <w:jc w:val="both"/>
        <w:rPr>
          <w:rFonts w:ascii="Arial" w:hAnsi="Arial" w:cs="Arial"/>
          <w:b w:val="0"/>
          <w:caps w:val="0"/>
          <w:sz w:val="20"/>
        </w:rPr>
      </w:pPr>
      <w:r w:rsidRPr="003059FB">
        <w:rPr>
          <w:rFonts w:ascii="Arial" w:hAnsi="Arial" w:cs="Arial"/>
          <w:b w:val="0"/>
          <w:caps w:val="0"/>
          <w:sz w:val="20"/>
        </w:rPr>
        <w:t>iii.</w:t>
      </w:r>
      <w:r w:rsidRPr="003059FB">
        <w:rPr>
          <w:rFonts w:ascii="Arial" w:hAnsi="Arial" w:cs="Arial"/>
          <w:b w:val="0"/>
          <w:caps w:val="0"/>
          <w:sz w:val="20"/>
        </w:rPr>
        <w:tab/>
        <w:t>Urbanization: The process of urbanization, with more people moving to urban areas, has contributed to increased electricity consumption. Urban centers tend to have higher concentrations of businesses, residential complexes, and infrastructure that rely on electricity.</w:t>
      </w:r>
    </w:p>
    <w:p w14:paraId="705BAB72" w14:textId="77777777" w:rsidR="00BB09ED" w:rsidRPr="003059FB" w:rsidRDefault="00BB09ED" w:rsidP="00827473">
      <w:pPr>
        <w:pStyle w:val="AbstHead"/>
        <w:ind w:left="720" w:hanging="270"/>
        <w:jc w:val="both"/>
        <w:rPr>
          <w:rFonts w:ascii="Arial" w:hAnsi="Arial" w:cs="Arial"/>
          <w:b w:val="0"/>
          <w:caps w:val="0"/>
          <w:sz w:val="20"/>
        </w:rPr>
      </w:pPr>
      <w:r w:rsidRPr="003059FB">
        <w:rPr>
          <w:rFonts w:ascii="Arial" w:hAnsi="Arial" w:cs="Arial"/>
          <w:b w:val="0"/>
          <w:caps w:val="0"/>
          <w:sz w:val="20"/>
        </w:rPr>
        <w:t>iv.</w:t>
      </w:r>
      <w:r w:rsidRPr="003059FB">
        <w:rPr>
          <w:rFonts w:ascii="Arial" w:hAnsi="Arial" w:cs="Arial"/>
          <w:b w:val="0"/>
          <w:caps w:val="0"/>
          <w:sz w:val="20"/>
        </w:rPr>
        <w:tab/>
        <w:t>Rural Electrification Efforts: Myanmar faces challenges in ensuring electricity access in rural and remote areas. Government initiatives and international collaborations have been implemented to expand the electricity grid and provide off-grid solutions, aiming to improve energy access in rural regions.</w:t>
      </w:r>
    </w:p>
    <w:p w14:paraId="07CD19F2" w14:textId="77777777" w:rsidR="00BB09ED" w:rsidRPr="003059FB" w:rsidRDefault="00BB09ED" w:rsidP="00827473">
      <w:pPr>
        <w:pStyle w:val="AbstHead"/>
        <w:ind w:left="720" w:hanging="270"/>
        <w:jc w:val="both"/>
        <w:rPr>
          <w:rFonts w:ascii="Arial" w:hAnsi="Arial" w:cs="Arial"/>
          <w:b w:val="0"/>
          <w:caps w:val="0"/>
          <w:sz w:val="20"/>
        </w:rPr>
      </w:pPr>
      <w:r w:rsidRPr="003059FB">
        <w:rPr>
          <w:rFonts w:ascii="Arial" w:hAnsi="Arial" w:cs="Arial"/>
          <w:b w:val="0"/>
          <w:caps w:val="0"/>
          <w:sz w:val="20"/>
        </w:rPr>
        <w:t>v.</w:t>
      </w:r>
      <w:r w:rsidRPr="003059FB">
        <w:rPr>
          <w:rFonts w:ascii="Arial" w:hAnsi="Arial" w:cs="Arial"/>
          <w:b w:val="0"/>
          <w:caps w:val="0"/>
          <w:sz w:val="20"/>
        </w:rPr>
        <w:tab/>
        <w:t xml:space="preserve">Government Initiatives: The government of Myanmar has been implementing various initiatives to address the challenges and opportunities in the electricity sector. Policies have been developed to attract private investment, encourage foreign partnerships, and promote sustainable energy practices. </w:t>
      </w:r>
    </w:p>
    <w:p w14:paraId="6269112F" w14:textId="77777777" w:rsidR="00BB09ED" w:rsidRPr="003059FB" w:rsidRDefault="00BB09ED" w:rsidP="00827473">
      <w:pPr>
        <w:pStyle w:val="AbstHead"/>
        <w:ind w:left="720" w:hanging="270"/>
        <w:jc w:val="both"/>
        <w:rPr>
          <w:rFonts w:ascii="Arial" w:hAnsi="Arial" w:cs="Arial"/>
          <w:b w:val="0"/>
          <w:caps w:val="0"/>
          <w:sz w:val="20"/>
        </w:rPr>
      </w:pPr>
      <w:r w:rsidRPr="003059FB">
        <w:rPr>
          <w:rFonts w:ascii="Arial" w:hAnsi="Arial" w:cs="Arial"/>
          <w:b w:val="0"/>
          <w:caps w:val="0"/>
          <w:sz w:val="20"/>
        </w:rPr>
        <w:t>vi.</w:t>
      </w:r>
      <w:r w:rsidRPr="003059FB">
        <w:rPr>
          <w:rFonts w:ascii="Arial" w:hAnsi="Arial" w:cs="Arial"/>
          <w:b w:val="0"/>
          <w:caps w:val="0"/>
          <w:sz w:val="20"/>
        </w:rPr>
        <w:tab/>
        <w:t>Rural Electrification: Myanmar faces challenges in ensuring electricity access in remote and rural areas. Efforts to expand the electricity grid and implement off-grid solutions, including renewable energy technologies, are part of initiatives to enhance rural electrification.</w:t>
      </w:r>
    </w:p>
    <w:p w14:paraId="73C521B8" w14:textId="77777777" w:rsidR="00BB09ED" w:rsidRPr="003059FB" w:rsidRDefault="00BB09ED" w:rsidP="00827473">
      <w:pPr>
        <w:pStyle w:val="AbstHead"/>
        <w:ind w:left="720" w:hanging="270"/>
        <w:jc w:val="both"/>
        <w:rPr>
          <w:rFonts w:ascii="Arial" w:hAnsi="Arial" w:cs="Arial"/>
          <w:b w:val="0"/>
          <w:caps w:val="0"/>
          <w:sz w:val="20"/>
        </w:rPr>
      </w:pPr>
      <w:r w:rsidRPr="003059FB">
        <w:rPr>
          <w:rFonts w:ascii="Arial" w:hAnsi="Arial" w:cs="Arial"/>
          <w:b w:val="0"/>
          <w:caps w:val="0"/>
          <w:sz w:val="20"/>
        </w:rPr>
        <w:t>vii.</w:t>
      </w:r>
      <w:r w:rsidRPr="003059FB">
        <w:rPr>
          <w:rFonts w:ascii="Arial" w:hAnsi="Arial" w:cs="Arial"/>
          <w:b w:val="0"/>
          <w:caps w:val="0"/>
          <w:sz w:val="20"/>
        </w:rPr>
        <w:tab/>
        <w:t xml:space="preserve">Cross-Border Energy Trade: Myanmar has engaged in discussions and projects related to cross-border energy trade. Collaborative efforts with neighboring countries aim to optimize energy resources and promote regional energy security. It's crucial to verify the latest developments from official sources or recent reports to gain a more accurate and up-to-date understanding of Myanmar's electricity production landscape. The country's energy sector is dynamic, and ongoing efforts are made to balance the growing demand for electricity with sustainability goals and technological advancements. </w:t>
      </w:r>
    </w:p>
    <w:p w14:paraId="6CAB9464" w14:textId="77777777" w:rsidR="00BB09ED" w:rsidRPr="003059FB" w:rsidRDefault="00BB09ED" w:rsidP="00BB09ED">
      <w:pPr>
        <w:pStyle w:val="AbstHead"/>
        <w:jc w:val="both"/>
        <w:rPr>
          <w:rFonts w:ascii="Arial" w:hAnsi="Arial" w:cs="Arial"/>
          <w:b w:val="0"/>
          <w:caps w:val="0"/>
          <w:sz w:val="20"/>
        </w:rPr>
      </w:pPr>
      <w:r w:rsidRPr="003059FB">
        <w:rPr>
          <w:rFonts w:ascii="Arial" w:eastAsia="Arial" w:hAnsi="Arial" w:cs="Arial"/>
          <w:b w:val="0"/>
          <w:caps w:val="0"/>
          <w:sz w:val="20"/>
        </w:rPr>
        <w:t xml:space="preserve">For the latest and most accurate information on electricity consumption in Myanmar, official reports from government agencies, international </w:t>
      </w:r>
      <w:proofErr w:type="spellStart"/>
      <w:r w:rsidRPr="003059FB">
        <w:rPr>
          <w:rFonts w:ascii="Arial" w:eastAsia="Arial" w:hAnsi="Arial" w:cs="Arial"/>
          <w:b w:val="0"/>
          <w:caps w:val="0"/>
          <w:sz w:val="20"/>
        </w:rPr>
        <w:t>organisations</w:t>
      </w:r>
      <w:proofErr w:type="spellEnd"/>
      <w:r w:rsidRPr="003059FB">
        <w:rPr>
          <w:rFonts w:ascii="Arial" w:eastAsia="Arial" w:hAnsi="Arial" w:cs="Arial"/>
          <w:b w:val="0"/>
          <w:caps w:val="0"/>
          <w:sz w:val="20"/>
        </w:rPr>
        <w:t>, and energy-related institutions should be consulted. Biomass is expected to reduce the growth rate of total final energy consumption (TFEC) (Oil and Gas Planning Department &amp; Economic Research Institute for ASEAN and East Asia, 2019). TFEC, which consists of industry, transport, commercial buildings, and residences, is projected to increase by 3.0% per year by 2040, which is lower than GDP growth. Oil consumption is projected to increase by 4.9% per year, and electricity consumption by 7.0% by 2040. Biomass is projected to rise by only 0.3% and remain almost flat until 2040 (International Energy Agency, 2022).</w:t>
      </w:r>
    </w:p>
    <w:p w14:paraId="0D68A69C" w14:textId="77777777" w:rsidR="00BB09ED" w:rsidRPr="003059FB" w:rsidRDefault="00281039" w:rsidP="00BB09ED">
      <w:pPr>
        <w:pStyle w:val="AbstHead"/>
        <w:jc w:val="both"/>
        <w:rPr>
          <w:rFonts w:ascii="Arial" w:hAnsi="Arial" w:cs="Arial"/>
          <w:bCs/>
          <w:caps w:val="0"/>
          <w:szCs w:val="22"/>
        </w:rPr>
      </w:pPr>
      <w:r w:rsidRPr="003059FB">
        <w:rPr>
          <w:rFonts w:ascii="Arial" w:hAnsi="Arial" w:cs="Arial"/>
          <w:bCs/>
          <w:caps w:val="0"/>
          <w:szCs w:val="22"/>
        </w:rPr>
        <w:t xml:space="preserve">2.4 </w:t>
      </w:r>
      <w:r w:rsidR="00BB09ED" w:rsidRPr="003059FB">
        <w:rPr>
          <w:rFonts w:ascii="Arial" w:hAnsi="Arial" w:cs="Arial"/>
          <w:bCs/>
          <w:caps w:val="0"/>
          <w:szCs w:val="22"/>
        </w:rPr>
        <w:t>Electricity Demand and Supply in Myanmar</w:t>
      </w:r>
    </w:p>
    <w:p w14:paraId="02CC5FE7" w14:textId="77777777" w:rsidR="00BB09ED" w:rsidRPr="003059FB" w:rsidRDefault="00BB09ED" w:rsidP="00BB09ED">
      <w:pPr>
        <w:pStyle w:val="AbstHead"/>
        <w:jc w:val="both"/>
        <w:rPr>
          <w:rFonts w:ascii="Arial" w:hAnsi="Arial" w:cs="Arial"/>
          <w:b w:val="0"/>
          <w:caps w:val="0"/>
          <w:sz w:val="20"/>
        </w:rPr>
      </w:pPr>
      <w:r w:rsidRPr="003059FB">
        <w:rPr>
          <w:rFonts w:ascii="Arial" w:eastAsia="Arial" w:hAnsi="Arial" w:cs="Arial"/>
          <w:b w:val="0"/>
          <w:caps w:val="0"/>
          <w:sz w:val="20"/>
        </w:rPr>
        <w:t xml:space="preserve">Myanmar has experienced a significant increase in electricity demand, driven by economic growth, </w:t>
      </w:r>
      <w:proofErr w:type="spellStart"/>
      <w:r w:rsidRPr="003059FB">
        <w:rPr>
          <w:rFonts w:ascii="Arial" w:eastAsia="Arial" w:hAnsi="Arial" w:cs="Arial"/>
          <w:b w:val="0"/>
          <w:caps w:val="0"/>
          <w:sz w:val="20"/>
        </w:rPr>
        <w:t>industrialisation</w:t>
      </w:r>
      <w:proofErr w:type="spellEnd"/>
      <w:r w:rsidRPr="003059FB">
        <w:rPr>
          <w:rFonts w:ascii="Arial" w:eastAsia="Arial" w:hAnsi="Arial" w:cs="Arial"/>
          <w:b w:val="0"/>
          <w:caps w:val="0"/>
          <w:sz w:val="20"/>
        </w:rPr>
        <w:t xml:space="preserve">, and </w:t>
      </w:r>
      <w:proofErr w:type="spellStart"/>
      <w:r w:rsidRPr="003059FB">
        <w:rPr>
          <w:rFonts w:ascii="Arial" w:eastAsia="Arial" w:hAnsi="Arial" w:cs="Arial"/>
          <w:b w:val="0"/>
          <w:caps w:val="0"/>
          <w:sz w:val="20"/>
        </w:rPr>
        <w:t>urbanisation</w:t>
      </w:r>
      <w:proofErr w:type="spellEnd"/>
      <w:r w:rsidRPr="003059FB">
        <w:rPr>
          <w:rFonts w:ascii="Arial" w:eastAsia="Arial" w:hAnsi="Arial" w:cs="Arial"/>
          <w:b w:val="0"/>
          <w:caps w:val="0"/>
          <w:sz w:val="20"/>
        </w:rPr>
        <w:t xml:space="preserve">. Demand is expected to continue rising as various sectors, including manufacturing and services, expand. The industrial and commercial sectors are major contributors to electricity demand in Myanmar. The Government's efforts to attract foreign investment and promote </w:t>
      </w:r>
      <w:proofErr w:type="spellStart"/>
      <w:r w:rsidRPr="003059FB">
        <w:rPr>
          <w:rFonts w:ascii="Arial" w:eastAsia="Arial" w:hAnsi="Arial" w:cs="Arial"/>
          <w:b w:val="0"/>
          <w:caps w:val="0"/>
          <w:sz w:val="20"/>
        </w:rPr>
        <w:t>industrialisation</w:t>
      </w:r>
      <w:proofErr w:type="spellEnd"/>
      <w:r w:rsidRPr="003059FB">
        <w:rPr>
          <w:rFonts w:ascii="Arial" w:eastAsia="Arial" w:hAnsi="Arial" w:cs="Arial"/>
          <w:b w:val="0"/>
          <w:caps w:val="0"/>
          <w:sz w:val="20"/>
        </w:rPr>
        <w:t xml:space="preserve"> have increased the need for reliable and affordable electricity in these sectors. </w:t>
      </w:r>
      <w:proofErr w:type="spellStart"/>
      <w:r w:rsidRPr="003059FB">
        <w:rPr>
          <w:rFonts w:ascii="Arial" w:eastAsia="Arial" w:hAnsi="Arial" w:cs="Arial"/>
          <w:b w:val="0"/>
          <w:caps w:val="0"/>
          <w:sz w:val="20"/>
        </w:rPr>
        <w:t>Urbanisation</w:t>
      </w:r>
      <w:proofErr w:type="spellEnd"/>
      <w:r w:rsidRPr="003059FB">
        <w:rPr>
          <w:rFonts w:ascii="Arial" w:eastAsia="Arial" w:hAnsi="Arial" w:cs="Arial"/>
          <w:b w:val="0"/>
          <w:caps w:val="0"/>
          <w:sz w:val="20"/>
        </w:rPr>
        <w:t xml:space="preserve"> has also increased residential electricity demand as more people move to urban areas. Improved living </w:t>
      </w:r>
      <w:r w:rsidRPr="003059FB">
        <w:rPr>
          <w:rFonts w:ascii="Arial" w:eastAsia="Arial" w:hAnsi="Arial" w:cs="Arial"/>
          <w:b w:val="0"/>
          <w:caps w:val="0"/>
          <w:sz w:val="20"/>
        </w:rPr>
        <w:lastRenderedPageBreak/>
        <w:t>standards, greater use of electrical appliances, and a growing urban population contribute to overall residential electricity consumption.</w:t>
      </w:r>
    </w:p>
    <w:p w14:paraId="7587E15A" w14:textId="77777777" w:rsidR="00BB09ED" w:rsidRPr="003059FB" w:rsidRDefault="00BB09ED" w:rsidP="000067C5">
      <w:pPr>
        <w:pStyle w:val="AbstHead"/>
        <w:ind w:left="720" w:hanging="270"/>
        <w:jc w:val="both"/>
        <w:rPr>
          <w:rFonts w:ascii="Arial" w:hAnsi="Arial" w:cs="Arial"/>
          <w:b w:val="0"/>
          <w:caps w:val="0"/>
          <w:sz w:val="20"/>
        </w:rPr>
      </w:pPr>
      <w:proofErr w:type="spellStart"/>
      <w:r w:rsidRPr="003059FB">
        <w:rPr>
          <w:rFonts w:ascii="Arial" w:hAnsi="Arial" w:cs="Arial"/>
          <w:b w:val="0"/>
          <w:caps w:val="0"/>
          <w:sz w:val="20"/>
        </w:rPr>
        <w:t>i</w:t>
      </w:r>
      <w:proofErr w:type="spellEnd"/>
      <w:r w:rsidRPr="003059FB">
        <w:rPr>
          <w:rFonts w:ascii="Arial" w:hAnsi="Arial" w:cs="Arial"/>
          <w:b w:val="0"/>
          <w:caps w:val="0"/>
          <w:sz w:val="20"/>
        </w:rPr>
        <w:t>.</w:t>
      </w:r>
      <w:r w:rsidRPr="003059FB">
        <w:rPr>
          <w:rFonts w:ascii="Arial" w:hAnsi="Arial" w:cs="Arial"/>
          <w:b w:val="0"/>
          <w:caps w:val="0"/>
          <w:sz w:val="20"/>
        </w:rPr>
        <w:tab/>
        <w:t>Hydropower Dominance: Historically, hydropower has been the dominant source of electricity in Myanmar. Large hydropower projects, such as those on the Ayeyarwady River, have played a crucial role in meeting the country's electricity needs. However, this dominance has also posed challenges during periods of low rainfall.</w:t>
      </w:r>
    </w:p>
    <w:p w14:paraId="78DD41FD" w14:textId="77777777" w:rsidR="00BB09ED" w:rsidRPr="003059FB" w:rsidRDefault="00BB09ED" w:rsidP="000067C5">
      <w:pPr>
        <w:pStyle w:val="AbstHead"/>
        <w:ind w:left="720" w:hanging="270"/>
        <w:jc w:val="both"/>
        <w:rPr>
          <w:rFonts w:ascii="Arial" w:hAnsi="Arial" w:cs="Arial"/>
          <w:b w:val="0"/>
          <w:caps w:val="0"/>
          <w:sz w:val="20"/>
        </w:rPr>
      </w:pPr>
      <w:r w:rsidRPr="003059FB">
        <w:rPr>
          <w:rFonts w:ascii="Arial" w:hAnsi="Arial" w:cs="Arial"/>
          <w:b w:val="0"/>
          <w:caps w:val="0"/>
          <w:sz w:val="20"/>
        </w:rPr>
        <w:t>ii.</w:t>
      </w:r>
      <w:r w:rsidRPr="003059FB">
        <w:rPr>
          <w:rFonts w:ascii="Arial" w:hAnsi="Arial" w:cs="Arial"/>
          <w:b w:val="0"/>
          <w:caps w:val="0"/>
          <w:sz w:val="20"/>
        </w:rPr>
        <w:tab/>
        <w:t>Natural Gas Contribution: Natural gas-fired power plants have been significant contributors to electricity supply. Myanmar has natural gas reserves, and gas-fired generation facilities help provide a stable and flexible source of electricity.</w:t>
      </w:r>
    </w:p>
    <w:p w14:paraId="5B398743" w14:textId="77777777" w:rsidR="00BB09ED" w:rsidRPr="003059FB" w:rsidRDefault="00BB09ED" w:rsidP="000067C5">
      <w:pPr>
        <w:pStyle w:val="AbstHead"/>
        <w:ind w:left="720" w:hanging="270"/>
        <w:jc w:val="both"/>
        <w:rPr>
          <w:rFonts w:ascii="Arial" w:hAnsi="Arial" w:cs="Arial"/>
          <w:b w:val="0"/>
          <w:caps w:val="0"/>
          <w:sz w:val="20"/>
        </w:rPr>
      </w:pPr>
      <w:r w:rsidRPr="003059FB">
        <w:rPr>
          <w:rFonts w:ascii="Arial" w:hAnsi="Arial" w:cs="Arial"/>
          <w:b w:val="0"/>
          <w:caps w:val="0"/>
          <w:sz w:val="20"/>
        </w:rPr>
        <w:t>iii.</w:t>
      </w:r>
      <w:r w:rsidRPr="003059FB">
        <w:rPr>
          <w:rFonts w:ascii="Arial" w:hAnsi="Arial" w:cs="Arial"/>
          <w:b w:val="0"/>
          <w:caps w:val="0"/>
          <w:sz w:val="20"/>
        </w:rPr>
        <w:tab/>
        <w:t>Renewable Energy Integration: Myanmar has been making efforts to diversify its energy mix by integrating renewable energy sources. Solar and wind energy projects have been developed to harness the country's abundant renewable resources, contributing to sustainability goals.</w:t>
      </w:r>
    </w:p>
    <w:p w14:paraId="4906F506" w14:textId="77777777" w:rsidR="00BB09ED" w:rsidRPr="003059FB" w:rsidRDefault="00BB09ED" w:rsidP="000067C5">
      <w:pPr>
        <w:pStyle w:val="AbstHead"/>
        <w:ind w:left="720" w:hanging="270"/>
        <w:jc w:val="both"/>
        <w:rPr>
          <w:rFonts w:ascii="Arial" w:hAnsi="Arial" w:cs="Arial"/>
          <w:b w:val="0"/>
          <w:caps w:val="0"/>
          <w:sz w:val="20"/>
        </w:rPr>
      </w:pPr>
      <w:r w:rsidRPr="003059FB">
        <w:rPr>
          <w:rFonts w:ascii="Arial" w:hAnsi="Arial" w:cs="Arial"/>
          <w:b w:val="0"/>
          <w:caps w:val="0"/>
          <w:sz w:val="20"/>
        </w:rPr>
        <w:t>iv.</w:t>
      </w:r>
      <w:r w:rsidRPr="003059FB">
        <w:rPr>
          <w:rFonts w:ascii="Arial" w:hAnsi="Arial" w:cs="Arial"/>
          <w:b w:val="0"/>
          <w:caps w:val="0"/>
          <w:sz w:val="20"/>
        </w:rPr>
        <w:tab/>
        <w:t>Infrastructure Challenges: Myanmar faces challenges in electricity infrastructure, including limitations in transmission and distribution networks. These challenges can result in inefficiencies, grid instability, and difficulties in meeting the increasing demand.</w:t>
      </w:r>
    </w:p>
    <w:p w14:paraId="2AF2BF4C" w14:textId="77777777" w:rsidR="00BB09ED" w:rsidRPr="003059FB" w:rsidRDefault="00BB09ED" w:rsidP="000067C5">
      <w:pPr>
        <w:pStyle w:val="AbstHead"/>
        <w:ind w:left="720" w:hanging="270"/>
        <w:jc w:val="both"/>
        <w:rPr>
          <w:rFonts w:ascii="Arial" w:hAnsi="Arial" w:cs="Arial"/>
          <w:b w:val="0"/>
          <w:caps w:val="0"/>
          <w:sz w:val="20"/>
        </w:rPr>
      </w:pPr>
      <w:r w:rsidRPr="003059FB">
        <w:rPr>
          <w:rFonts w:ascii="Arial" w:hAnsi="Arial" w:cs="Arial"/>
          <w:b w:val="0"/>
          <w:caps w:val="0"/>
          <w:sz w:val="20"/>
        </w:rPr>
        <w:t>v.</w:t>
      </w:r>
      <w:r w:rsidRPr="003059FB">
        <w:rPr>
          <w:rFonts w:ascii="Arial" w:hAnsi="Arial" w:cs="Arial"/>
          <w:b w:val="0"/>
          <w:caps w:val="0"/>
          <w:sz w:val="20"/>
        </w:rPr>
        <w:tab/>
        <w:t>Government Initiatives: The government of Myanmar has implemented various initiatives to address the demand-supply gap. This includes policies to attract investments, improve infrastructure, and promote the use of renewable energy sources. Regulatory reforms have also been introduced to facilitate private sector participation.</w:t>
      </w:r>
    </w:p>
    <w:p w14:paraId="3DA19177" w14:textId="77777777" w:rsidR="00BB09ED" w:rsidRPr="003059FB" w:rsidRDefault="00BB09ED" w:rsidP="000067C5">
      <w:pPr>
        <w:pStyle w:val="AbstHead"/>
        <w:ind w:left="720" w:hanging="270"/>
        <w:jc w:val="both"/>
        <w:rPr>
          <w:rFonts w:ascii="Arial" w:hAnsi="Arial" w:cs="Arial"/>
          <w:b w:val="0"/>
          <w:caps w:val="0"/>
          <w:sz w:val="20"/>
        </w:rPr>
      </w:pPr>
      <w:r w:rsidRPr="003059FB">
        <w:rPr>
          <w:rFonts w:ascii="Arial" w:hAnsi="Arial" w:cs="Arial"/>
          <w:b w:val="0"/>
          <w:caps w:val="0"/>
          <w:sz w:val="20"/>
        </w:rPr>
        <w:t>vi.</w:t>
      </w:r>
      <w:r w:rsidRPr="003059FB">
        <w:rPr>
          <w:rFonts w:ascii="Arial" w:hAnsi="Arial" w:cs="Arial"/>
          <w:b w:val="0"/>
          <w:caps w:val="0"/>
          <w:sz w:val="20"/>
        </w:rPr>
        <w:tab/>
        <w:t>Government Policies and Initiatives: The government of Myanmar has implemented policies and initiatives to address electricity demand, enhance energy efficiency, and attract investments in the energy sector. These include regulatory reforms and efforts to create a more conducive environment for private sector participation.</w:t>
      </w:r>
    </w:p>
    <w:p w14:paraId="7A564750" w14:textId="77777777" w:rsidR="00BB09ED" w:rsidRPr="003059FB" w:rsidRDefault="00BB09ED" w:rsidP="000067C5">
      <w:pPr>
        <w:pStyle w:val="AbstHead"/>
        <w:ind w:left="720" w:hanging="270"/>
        <w:jc w:val="both"/>
        <w:rPr>
          <w:rFonts w:ascii="Arial" w:hAnsi="Arial" w:cs="Arial"/>
          <w:b w:val="0"/>
          <w:caps w:val="0"/>
          <w:sz w:val="20"/>
        </w:rPr>
      </w:pPr>
      <w:r w:rsidRPr="003059FB">
        <w:rPr>
          <w:rFonts w:ascii="Arial" w:eastAsia="Arial" w:hAnsi="Arial" w:cs="Arial"/>
          <w:b w:val="0"/>
          <w:caps w:val="0"/>
          <w:sz w:val="20"/>
        </w:rPr>
        <w:t>vii. Electrification of Remote Areas: Rural electrification efforts have been ongoing to ensure energy access in remote areas. Off-grid solutions, including renewable energy technologies, have been deployed to improve electrification rates in underserved regions.</w:t>
      </w:r>
    </w:p>
    <w:p w14:paraId="5AFAB408" w14:textId="77777777" w:rsidR="00401A7D" w:rsidRPr="003059FB" w:rsidRDefault="00BB09ED" w:rsidP="00401A7D">
      <w:pPr>
        <w:pStyle w:val="AbstHead"/>
        <w:jc w:val="both"/>
        <w:rPr>
          <w:rFonts w:ascii="Arial" w:hAnsi="Arial" w:cs="Arial"/>
          <w:b w:val="0"/>
          <w:caps w:val="0"/>
          <w:sz w:val="20"/>
        </w:rPr>
      </w:pPr>
      <w:r w:rsidRPr="003059FB">
        <w:rPr>
          <w:rFonts w:ascii="Arial" w:hAnsi="Arial" w:cs="Arial"/>
          <w:b w:val="0"/>
          <w:caps w:val="0"/>
          <w:sz w:val="20"/>
        </w:rPr>
        <w:t xml:space="preserve">For the latest and most accurate information on electricity demand and supply in Myanmar, it is recommended to refer to official reports from government agencies, international organizations, or energy-related institutions. </w:t>
      </w:r>
      <w:r w:rsidR="00401A7D" w:rsidRPr="003059FB">
        <w:rPr>
          <w:rFonts w:ascii="Arial" w:hAnsi="Arial" w:cs="Arial"/>
          <w:b w:val="0"/>
          <w:caps w:val="0"/>
          <w:sz w:val="20"/>
        </w:rPr>
        <w:t xml:space="preserve">To address immediate electricity supply constraints, several short-term measures have been proposed to increase power generation capacity. These include expanding electricity purchases from the Shweli-1 Hydropower Plant, comprising an additional 100 MW alongside its existing 200 MW capacity, as well as upgrading a number of gas turbine facilities to provide an additional 110 MW of generation capacity. In terms of electricity output, the expanded 200 MW capacity from Shweli-1 is expected to generate approximately 1,340 million kWh annually, while the upgraded gas turbines are projected to contribute a further 800 million kWh. Collectively, these initiatives would add around 2,140 million kWh to the national electricity supply. However, given that the electricity deficit was estimated at 5,200 million kWh in 2013–2014, a supply gap of approximately 3,000 million kWh would still remain in the subsequent year. Where feasible, part of this deficit is expected to be compensated through the use of diesel-powered </w:t>
      </w:r>
      <w:r w:rsidR="00401A7D" w:rsidRPr="003059FB">
        <w:rPr>
          <w:rFonts w:ascii="Arial" w:hAnsi="Arial" w:cs="Arial"/>
          <w:b w:val="0"/>
          <w:caps w:val="0"/>
          <w:sz w:val="20"/>
        </w:rPr>
        <w:lastRenderedPageBreak/>
        <w:t>generators, although these incur relatively high generation costs, estimated at between US$0.30 and US$0.40 per kWh (</w:t>
      </w:r>
      <w:proofErr w:type="spellStart"/>
      <w:r w:rsidR="00401A7D" w:rsidRPr="003059FB">
        <w:rPr>
          <w:rFonts w:ascii="Arial" w:hAnsi="Arial" w:cs="Arial"/>
          <w:b w:val="0"/>
          <w:caps w:val="0"/>
          <w:sz w:val="20"/>
        </w:rPr>
        <w:t>Vakulchuk</w:t>
      </w:r>
      <w:proofErr w:type="spellEnd"/>
      <w:r w:rsidR="00401A7D" w:rsidRPr="003059FB">
        <w:rPr>
          <w:rFonts w:ascii="Arial" w:hAnsi="Arial" w:cs="Arial"/>
          <w:b w:val="0"/>
          <w:caps w:val="0"/>
          <w:sz w:val="20"/>
        </w:rPr>
        <w:t xml:space="preserve"> et al., 2017).</w:t>
      </w:r>
    </w:p>
    <w:p w14:paraId="5ED98D5E" w14:textId="77777777" w:rsidR="00401A7D" w:rsidRPr="003059FB" w:rsidRDefault="00401A7D" w:rsidP="00401A7D">
      <w:pPr>
        <w:pStyle w:val="AbstHead"/>
        <w:jc w:val="both"/>
        <w:rPr>
          <w:rFonts w:ascii="Arial" w:hAnsi="Arial" w:cs="Arial"/>
          <w:b w:val="0"/>
          <w:caps w:val="0"/>
          <w:sz w:val="20"/>
        </w:rPr>
      </w:pPr>
    </w:p>
    <w:p w14:paraId="5B112FA8" w14:textId="77777777" w:rsidR="00401A7D" w:rsidRPr="003059FB" w:rsidRDefault="00401A7D" w:rsidP="00401A7D">
      <w:pPr>
        <w:pStyle w:val="AbstHead"/>
        <w:jc w:val="both"/>
        <w:rPr>
          <w:rFonts w:ascii="Arial" w:hAnsi="Arial" w:cs="Arial"/>
          <w:b w:val="0"/>
          <w:caps w:val="0"/>
          <w:sz w:val="20"/>
        </w:rPr>
      </w:pPr>
      <w:r w:rsidRPr="003059FB">
        <w:rPr>
          <w:rFonts w:ascii="Arial" w:hAnsi="Arial" w:cs="Arial"/>
          <w:b w:val="0"/>
          <w:caps w:val="0"/>
          <w:sz w:val="20"/>
        </w:rPr>
        <w:t xml:space="preserve">Over the longer term, plans have been formulated to expand gas-fired electricity generation capacity by 450 MW, effectively doubling the firm gas-fired generation capacity. Nevertheless, securing an adequate and reliable supply of natural gas to support this expansion presents a significant challenge. The Southeast gas pipeline, which transports gas from offshore fields through Mon State to Yangon, has reportedly experienced corrosion-related issues that have reduced its operational capacity well below its design specifications. Although repair works have been initiated, the completion timeline remains uncertain. Furthermore, other pipelines supplying gas directly from offshore fields to Yangon are operating close to their maximum capacity. Consequently, reconstruction and capacity enhancement of the Southeast pipeline may represent the most viable long-term solution, although upgrading the </w:t>
      </w:r>
      <w:proofErr w:type="spellStart"/>
      <w:r w:rsidRPr="003059FB">
        <w:rPr>
          <w:rFonts w:ascii="Arial" w:hAnsi="Arial" w:cs="Arial"/>
          <w:b w:val="0"/>
          <w:caps w:val="0"/>
          <w:sz w:val="20"/>
        </w:rPr>
        <w:t>Yetagun</w:t>
      </w:r>
      <w:proofErr w:type="spellEnd"/>
      <w:r w:rsidRPr="003059FB">
        <w:rPr>
          <w:rFonts w:ascii="Arial" w:hAnsi="Arial" w:cs="Arial"/>
          <w:b w:val="0"/>
          <w:caps w:val="0"/>
          <w:sz w:val="20"/>
        </w:rPr>
        <w:t xml:space="preserve"> pipeline remains a possible alternative. Regardless of the approach adopted, increasing gas-fired electricity generation in Yangon is considered essential, as most hydropower resources are located in remote areas and involve comparatively high transmission and </w:t>
      </w:r>
      <w:proofErr w:type="spellStart"/>
      <w:r w:rsidRPr="003059FB">
        <w:rPr>
          <w:rFonts w:ascii="Arial" w:hAnsi="Arial" w:cs="Arial"/>
          <w:b w:val="0"/>
          <w:caps w:val="0"/>
          <w:sz w:val="20"/>
        </w:rPr>
        <w:t>utilisation</w:t>
      </w:r>
      <w:proofErr w:type="spellEnd"/>
      <w:r w:rsidRPr="003059FB">
        <w:rPr>
          <w:rFonts w:ascii="Arial" w:hAnsi="Arial" w:cs="Arial"/>
          <w:b w:val="0"/>
          <w:caps w:val="0"/>
          <w:sz w:val="20"/>
        </w:rPr>
        <w:t xml:space="preserve"> costs (</w:t>
      </w:r>
      <w:proofErr w:type="spellStart"/>
      <w:r w:rsidRPr="003059FB">
        <w:rPr>
          <w:rFonts w:ascii="Arial" w:hAnsi="Arial" w:cs="Arial"/>
          <w:b w:val="0"/>
          <w:caps w:val="0"/>
          <w:sz w:val="20"/>
        </w:rPr>
        <w:t>Vakulchuk</w:t>
      </w:r>
      <w:proofErr w:type="spellEnd"/>
      <w:r w:rsidRPr="003059FB">
        <w:rPr>
          <w:rFonts w:ascii="Arial" w:hAnsi="Arial" w:cs="Arial"/>
          <w:b w:val="0"/>
          <w:caps w:val="0"/>
          <w:sz w:val="20"/>
        </w:rPr>
        <w:t xml:space="preserve"> et al., 2017).</w:t>
      </w:r>
    </w:p>
    <w:p w14:paraId="3D5E1813" w14:textId="77777777" w:rsidR="00401A7D" w:rsidRPr="003059FB" w:rsidRDefault="00401A7D" w:rsidP="00401A7D">
      <w:pPr>
        <w:pStyle w:val="AbstHead"/>
        <w:jc w:val="both"/>
        <w:rPr>
          <w:rFonts w:ascii="Arial" w:hAnsi="Arial" w:cs="Arial"/>
          <w:b w:val="0"/>
          <w:caps w:val="0"/>
          <w:sz w:val="20"/>
        </w:rPr>
      </w:pPr>
    </w:p>
    <w:p w14:paraId="5DCE54C9" w14:textId="77777777" w:rsidR="00BB09ED" w:rsidRPr="003059FB" w:rsidRDefault="00401A7D" w:rsidP="00401A7D">
      <w:pPr>
        <w:pStyle w:val="AbstHead"/>
        <w:jc w:val="both"/>
        <w:rPr>
          <w:rFonts w:ascii="Arial" w:hAnsi="Arial" w:cs="Arial"/>
          <w:b w:val="0"/>
          <w:caps w:val="0"/>
          <w:sz w:val="20"/>
        </w:rPr>
      </w:pPr>
      <w:r w:rsidRPr="003059FB">
        <w:rPr>
          <w:rFonts w:ascii="Arial" w:hAnsi="Arial" w:cs="Arial"/>
          <w:b w:val="0"/>
          <w:caps w:val="0"/>
          <w:sz w:val="20"/>
        </w:rPr>
        <w:t>Beyond issues of fuel availability and infrastructure capacity, the economic viability of gas-fired electricity generation is also influenced by the prevailing electricity tariff structure. Existing gas turbine technologies are considerably less efficient than modern gas turbines and combined-cycle generation systems, consuming approximately two to three times more fuel to produce the same amount of electricity. This inefficiency substantially increases generation costs and limits the financial sustainability of electricity production under current pricing arrangements. The adoption of modern generation technologies, particularly combined-cycle gas turbine systems, would significantly improve efficiency and could enable profitable electricity generation at an estimated cost of approximately US$0.10 per kWh (</w:t>
      </w:r>
      <w:proofErr w:type="spellStart"/>
      <w:r w:rsidRPr="003059FB">
        <w:rPr>
          <w:rFonts w:ascii="Arial" w:hAnsi="Arial" w:cs="Arial"/>
          <w:b w:val="0"/>
          <w:caps w:val="0"/>
          <w:sz w:val="20"/>
        </w:rPr>
        <w:t>Vakulchuk</w:t>
      </w:r>
      <w:proofErr w:type="spellEnd"/>
      <w:r w:rsidRPr="003059FB">
        <w:rPr>
          <w:rFonts w:ascii="Arial" w:hAnsi="Arial" w:cs="Arial"/>
          <w:b w:val="0"/>
          <w:caps w:val="0"/>
          <w:sz w:val="20"/>
        </w:rPr>
        <w:t xml:space="preserve"> et al., 2017).</w:t>
      </w:r>
    </w:p>
    <w:p w14:paraId="4F979296" w14:textId="77777777" w:rsidR="00BB09ED" w:rsidRPr="003059FB" w:rsidRDefault="00281039" w:rsidP="00BB09ED">
      <w:pPr>
        <w:pStyle w:val="AbstHead"/>
        <w:jc w:val="both"/>
        <w:rPr>
          <w:rFonts w:ascii="Arial" w:hAnsi="Arial" w:cs="Arial"/>
          <w:bCs/>
          <w:caps w:val="0"/>
          <w:szCs w:val="22"/>
        </w:rPr>
      </w:pPr>
      <w:r w:rsidRPr="003059FB">
        <w:rPr>
          <w:rFonts w:ascii="Arial" w:hAnsi="Arial" w:cs="Arial"/>
          <w:bCs/>
          <w:caps w:val="0"/>
          <w:szCs w:val="22"/>
        </w:rPr>
        <w:t xml:space="preserve">2.5 </w:t>
      </w:r>
      <w:r w:rsidR="00BB09ED" w:rsidRPr="003059FB">
        <w:rPr>
          <w:rFonts w:ascii="Arial" w:hAnsi="Arial" w:cs="Arial"/>
          <w:bCs/>
          <w:caps w:val="0"/>
          <w:szCs w:val="22"/>
        </w:rPr>
        <w:t>Other Energy Development Policies</w:t>
      </w:r>
    </w:p>
    <w:p w14:paraId="04DF7018" w14:textId="77777777" w:rsidR="00BB09ED" w:rsidRPr="003059FB" w:rsidRDefault="00BB09ED" w:rsidP="00BB09ED">
      <w:pPr>
        <w:pStyle w:val="AbstHead"/>
        <w:jc w:val="both"/>
        <w:rPr>
          <w:rFonts w:ascii="Arial" w:hAnsi="Arial" w:cs="Arial"/>
          <w:b w:val="0"/>
          <w:caps w:val="0"/>
          <w:sz w:val="20"/>
        </w:rPr>
      </w:pPr>
      <w:r w:rsidRPr="003059FB">
        <w:rPr>
          <w:rFonts w:ascii="Arial" w:eastAsia="Arial" w:hAnsi="Arial" w:cs="Arial"/>
          <w:b w:val="0"/>
          <w:caps w:val="0"/>
          <w:sz w:val="20"/>
        </w:rPr>
        <w:t>In addition to specific energy-supply policies, Myanmar has been working on broader energy-development policies to address various aspects of the energy sector. These policies aim to foster sustainability, improve energy access, and support the country's overall economic development. Recent reports and official sources should be consulted for the most current information. Key areas of energy-development policy in Myanmar include the following:</w:t>
      </w:r>
    </w:p>
    <w:p w14:paraId="0ADBF5E7" w14:textId="77777777" w:rsidR="00BB09ED" w:rsidRPr="003059FB" w:rsidRDefault="00BB09ED" w:rsidP="00742CF9">
      <w:pPr>
        <w:pStyle w:val="AbstHead"/>
        <w:ind w:left="720" w:hanging="180"/>
        <w:jc w:val="both"/>
        <w:rPr>
          <w:rFonts w:ascii="Arial" w:hAnsi="Arial" w:cs="Arial"/>
          <w:b w:val="0"/>
          <w:caps w:val="0"/>
          <w:sz w:val="20"/>
        </w:rPr>
      </w:pPr>
      <w:proofErr w:type="spellStart"/>
      <w:r w:rsidRPr="003059FB">
        <w:rPr>
          <w:rFonts w:ascii="Arial" w:hAnsi="Arial" w:cs="Arial"/>
          <w:b w:val="0"/>
          <w:caps w:val="0"/>
          <w:sz w:val="20"/>
        </w:rPr>
        <w:t>i</w:t>
      </w:r>
      <w:proofErr w:type="spellEnd"/>
      <w:r w:rsidRPr="003059FB">
        <w:rPr>
          <w:rFonts w:ascii="Arial" w:hAnsi="Arial" w:cs="Arial"/>
          <w:b w:val="0"/>
          <w:caps w:val="0"/>
          <w:sz w:val="20"/>
        </w:rPr>
        <w:t>.</w:t>
      </w:r>
      <w:r w:rsidRPr="003059FB">
        <w:rPr>
          <w:rFonts w:ascii="Arial" w:hAnsi="Arial" w:cs="Arial"/>
          <w:b w:val="0"/>
          <w:caps w:val="0"/>
          <w:sz w:val="20"/>
        </w:rPr>
        <w:tab/>
        <w:t>Energy Access and Electrification: Myanmar's policies aim to improve energy access, particularly in rural and remote areas. Strategies for rural electrification include the extension of the electricity grid, deployment of off-grid solutions, and the use of renewable energy sources to ensure a more inclusive and widespread access to electricity.</w:t>
      </w:r>
    </w:p>
    <w:p w14:paraId="337566B3" w14:textId="77777777" w:rsidR="00BB09ED" w:rsidRPr="003059FB" w:rsidRDefault="00BB09ED" w:rsidP="00742CF9">
      <w:pPr>
        <w:pStyle w:val="AbstHead"/>
        <w:ind w:left="720" w:hanging="180"/>
        <w:jc w:val="both"/>
        <w:rPr>
          <w:rFonts w:ascii="Arial" w:hAnsi="Arial" w:cs="Arial"/>
          <w:b w:val="0"/>
          <w:caps w:val="0"/>
          <w:sz w:val="20"/>
        </w:rPr>
      </w:pPr>
      <w:r w:rsidRPr="003059FB">
        <w:rPr>
          <w:rFonts w:ascii="Arial" w:hAnsi="Arial" w:cs="Arial"/>
          <w:b w:val="0"/>
          <w:caps w:val="0"/>
          <w:sz w:val="20"/>
        </w:rPr>
        <w:t>ii.</w:t>
      </w:r>
      <w:r w:rsidRPr="003059FB">
        <w:rPr>
          <w:rFonts w:ascii="Arial" w:hAnsi="Arial" w:cs="Arial"/>
          <w:b w:val="0"/>
          <w:caps w:val="0"/>
          <w:sz w:val="20"/>
        </w:rPr>
        <w:tab/>
        <w:t>Capacity Building and Workforce Development: Policies emphasize capacity building and workforce development to enhance the skills and capabilities of professionals in the energy sector. This includes training programs, educational initiatives, and collaborations with institutions to build a skilled workforce capable of contributing to the sustainable development of the energy industry.</w:t>
      </w:r>
    </w:p>
    <w:p w14:paraId="39F1BB51" w14:textId="77777777" w:rsidR="00BB09ED" w:rsidRPr="003059FB" w:rsidRDefault="00B16660" w:rsidP="00742CF9">
      <w:pPr>
        <w:pStyle w:val="AbstHead"/>
        <w:ind w:left="720" w:hanging="180"/>
        <w:jc w:val="both"/>
        <w:rPr>
          <w:rFonts w:ascii="Arial" w:hAnsi="Arial" w:cs="Arial"/>
          <w:b w:val="0"/>
          <w:caps w:val="0"/>
          <w:sz w:val="20"/>
        </w:rPr>
      </w:pPr>
      <w:r w:rsidRPr="003059FB">
        <w:rPr>
          <w:rFonts w:ascii="Arial" w:hAnsi="Arial" w:cs="Arial"/>
          <w:b w:val="0"/>
          <w:caps w:val="0"/>
          <w:sz w:val="20"/>
        </w:rPr>
        <w:lastRenderedPageBreak/>
        <w:t xml:space="preserve">iii. </w:t>
      </w:r>
      <w:r w:rsidR="00BB09ED" w:rsidRPr="003059FB">
        <w:rPr>
          <w:rFonts w:ascii="Arial" w:hAnsi="Arial" w:cs="Arial"/>
          <w:b w:val="0"/>
          <w:caps w:val="0"/>
          <w:sz w:val="20"/>
        </w:rPr>
        <w:t>Technology Adoption and Innovation: Myanmar is focused on adopting new technologies and fostering innovation in the energy sector. Policies support the research, development, and deployment of advanced technologies to improve energy efficiency, reduce environmental impact, and enhance the overall resilience of the energy infrastructure.</w:t>
      </w:r>
    </w:p>
    <w:p w14:paraId="09ABE78C" w14:textId="77777777" w:rsidR="00BB09ED" w:rsidRPr="003059FB" w:rsidRDefault="00B16660" w:rsidP="00742CF9">
      <w:pPr>
        <w:pStyle w:val="AbstHead"/>
        <w:ind w:left="720" w:hanging="180"/>
        <w:jc w:val="both"/>
        <w:rPr>
          <w:rFonts w:ascii="Arial" w:hAnsi="Arial" w:cs="Arial"/>
          <w:b w:val="0"/>
          <w:caps w:val="0"/>
          <w:sz w:val="20"/>
        </w:rPr>
      </w:pPr>
      <w:r w:rsidRPr="003059FB">
        <w:rPr>
          <w:rFonts w:ascii="Arial" w:hAnsi="Arial" w:cs="Arial"/>
          <w:b w:val="0"/>
          <w:caps w:val="0"/>
          <w:sz w:val="20"/>
        </w:rPr>
        <w:t xml:space="preserve">iv. </w:t>
      </w:r>
      <w:r w:rsidR="00BB09ED" w:rsidRPr="003059FB">
        <w:rPr>
          <w:rFonts w:ascii="Arial" w:hAnsi="Arial" w:cs="Arial"/>
          <w:b w:val="0"/>
          <w:caps w:val="0"/>
          <w:sz w:val="20"/>
        </w:rPr>
        <w:t>Energy Efficiency and Conservation: Policies promote energy efficiency and conservation measures across various sectors, including industries, transportation, and households. Initiatives may include the implementation of energy-efficient practices, standards, and the promotion of technologies that reduce energy consumption.</w:t>
      </w:r>
    </w:p>
    <w:p w14:paraId="22DEA686" w14:textId="77777777" w:rsidR="00BB09ED" w:rsidRPr="003059FB" w:rsidRDefault="00BB09ED" w:rsidP="00742CF9">
      <w:pPr>
        <w:pStyle w:val="AbstHead"/>
        <w:ind w:left="720" w:hanging="180"/>
        <w:jc w:val="both"/>
        <w:rPr>
          <w:rFonts w:ascii="Arial" w:hAnsi="Arial" w:cs="Arial"/>
          <w:b w:val="0"/>
          <w:caps w:val="0"/>
          <w:sz w:val="20"/>
        </w:rPr>
      </w:pPr>
      <w:r w:rsidRPr="003059FB">
        <w:rPr>
          <w:rFonts w:ascii="Arial" w:hAnsi="Arial" w:cs="Arial"/>
          <w:b w:val="0"/>
          <w:caps w:val="0"/>
          <w:sz w:val="20"/>
        </w:rPr>
        <w:t>v.</w:t>
      </w:r>
      <w:r w:rsidRPr="003059FB">
        <w:rPr>
          <w:rFonts w:ascii="Arial" w:hAnsi="Arial" w:cs="Arial"/>
          <w:b w:val="0"/>
          <w:caps w:val="0"/>
          <w:sz w:val="20"/>
        </w:rPr>
        <w:tab/>
        <w:t>Regulatory Frameworks and Market Development: There is a continuous effort to refine and strengthen regulatory frameworks in the energy sector. This includes creating transparent and predictable regulatory environments to attract investments, foster competition, and ensure the efficient functioning of energy markets.</w:t>
      </w:r>
    </w:p>
    <w:p w14:paraId="52A73327" w14:textId="77777777" w:rsidR="00BB09ED" w:rsidRPr="003059FB" w:rsidRDefault="00B16660" w:rsidP="00742CF9">
      <w:pPr>
        <w:pStyle w:val="AbstHead"/>
        <w:ind w:left="720" w:hanging="180"/>
        <w:jc w:val="both"/>
        <w:rPr>
          <w:rFonts w:ascii="Arial" w:hAnsi="Arial" w:cs="Arial"/>
          <w:b w:val="0"/>
          <w:caps w:val="0"/>
          <w:sz w:val="20"/>
        </w:rPr>
      </w:pPr>
      <w:r w:rsidRPr="003059FB">
        <w:rPr>
          <w:rFonts w:ascii="Arial" w:hAnsi="Arial" w:cs="Arial"/>
          <w:b w:val="0"/>
          <w:caps w:val="0"/>
          <w:sz w:val="20"/>
        </w:rPr>
        <w:t xml:space="preserve">vi. </w:t>
      </w:r>
      <w:r w:rsidR="00BB09ED" w:rsidRPr="003059FB">
        <w:rPr>
          <w:rFonts w:ascii="Arial" w:hAnsi="Arial" w:cs="Arial"/>
          <w:b w:val="0"/>
          <w:caps w:val="0"/>
          <w:sz w:val="20"/>
        </w:rPr>
        <w:t>Environmental Sustainability and Climate Mitigation: Myanmar's energy development policies align with environmental sustainability goals and climate change mitigation. The country may adopt policies to reduce greenhouse gas emissions, promote the use of renewable energy sources, and integrate climate considerations into energy planning.</w:t>
      </w:r>
    </w:p>
    <w:p w14:paraId="73623C27" w14:textId="77777777" w:rsidR="00BB09ED" w:rsidRPr="003059FB" w:rsidRDefault="00281039" w:rsidP="00BB09ED">
      <w:pPr>
        <w:pStyle w:val="AbstHead"/>
        <w:jc w:val="both"/>
        <w:rPr>
          <w:rFonts w:ascii="Arial" w:hAnsi="Arial" w:cs="Arial"/>
          <w:bCs/>
          <w:caps w:val="0"/>
          <w:szCs w:val="22"/>
        </w:rPr>
      </w:pPr>
      <w:r w:rsidRPr="003059FB">
        <w:rPr>
          <w:rFonts w:ascii="Arial" w:hAnsi="Arial" w:cs="Arial"/>
          <w:bCs/>
          <w:caps w:val="0"/>
          <w:szCs w:val="22"/>
        </w:rPr>
        <w:t xml:space="preserve">2.6 </w:t>
      </w:r>
      <w:r w:rsidR="00BB09ED" w:rsidRPr="003059FB">
        <w:rPr>
          <w:rFonts w:ascii="Arial" w:hAnsi="Arial" w:cs="Arial"/>
          <w:bCs/>
          <w:caps w:val="0"/>
          <w:szCs w:val="22"/>
        </w:rPr>
        <w:t>Reviews on Related Studies</w:t>
      </w:r>
    </w:p>
    <w:p w14:paraId="1AAA8DF8" w14:textId="77777777" w:rsidR="00BB09ED" w:rsidRPr="003059FB" w:rsidRDefault="00BB09ED" w:rsidP="00BB09ED">
      <w:pPr>
        <w:pStyle w:val="AbstHead"/>
        <w:jc w:val="both"/>
        <w:rPr>
          <w:rFonts w:ascii="Arial" w:hAnsi="Arial" w:cs="Arial"/>
          <w:b w:val="0"/>
          <w:caps w:val="0"/>
          <w:sz w:val="20"/>
        </w:rPr>
      </w:pPr>
      <w:r w:rsidRPr="003059FB">
        <w:rPr>
          <w:rFonts w:ascii="Arial" w:eastAsia="Arial" w:hAnsi="Arial" w:cs="Arial"/>
          <w:b w:val="0"/>
          <w:caps w:val="0"/>
          <w:sz w:val="20"/>
        </w:rPr>
        <w:t>Taylor (2003) examined forecasting lead times ranging from a half-hour ahead to a day-ahead forecast. The study used the Double Seasonal Holt-Winters method and the ARIMA model to forecast electricity demand. A key finding was that half-hourly intervals contain more than one seasonal pattern. This finding challenged conventional assumptions and highlighted the need for forecasting models capable of capturing the multiple seasonal dynamics inherent in electricity-demand fluctuations. Taylor's findings advanced the discussion of univariate online electricity-demand forecasting and provided a basis for refining methods to address complex temporal patterns in energy-consumption prediction.</w:t>
      </w:r>
    </w:p>
    <w:p w14:paraId="1C1528DB" w14:textId="77777777" w:rsidR="00BB09ED" w:rsidRPr="003059FB" w:rsidRDefault="00BB09ED" w:rsidP="00BB09ED">
      <w:pPr>
        <w:pStyle w:val="AbstHead"/>
        <w:jc w:val="both"/>
        <w:rPr>
          <w:rFonts w:ascii="Arial" w:hAnsi="Arial" w:cs="Arial"/>
          <w:b w:val="0"/>
          <w:caps w:val="0"/>
          <w:sz w:val="20"/>
        </w:rPr>
      </w:pPr>
      <w:proofErr w:type="spellStart"/>
      <w:r w:rsidRPr="003059FB">
        <w:rPr>
          <w:rFonts w:ascii="Arial" w:eastAsia="Arial" w:hAnsi="Arial" w:cs="Arial"/>
          <w:b w:val="0"/>
          <w:caps w:val="0"/>
          <w:sz w:val="20"/>
        </w:rPr>
        <w:t>Landolsi</w:t>
      </w:r>
      <w:proofErr w:type="spellEnd"/>
      <w:r w:rsidRPr="003059FB">
        <w:rPr>
          <w:rFonts w:ascii="Arial" w:eastAsia="Arial" w:hAnsi="Arial" w:cs="Arial"/>
          <w:b w:val="0"/>
          <w:caps w:val="0"/>
          <w:sz w:val="20"/>
        </w:rPr>
        <w:t xml:space="preserve"> and Ben Rejeb (2011) focused on forecasting energy consumption in Tunisia from 1979 to 2008. Based on the Box-Jenkins approach, the study used the Autoregressive Integrated Moving Average (ARIMA) methodology to identify patterns in energy-consumption data provided by the National Institute of Statistics. The analysis showed that the energy-consumption data were non-stationary, requiring differencing to make the series stationary. Examination of the autocorrelation function (ACF) and partial autocorrelation function (PACF) of the first difference led to the identification of potential models, including MA(1), AR(1), and ARIMA(1,1,1). Through analysis of the error terms, the residuals were found to exhibit white-noise and homoscedastic characteristics. The model-selection process ultimately identified ARIMA(1,1,0), guided by the </w:t>
      </w:r>
      <w:proofErr w:type="spellStart"/>
      <w:r w:rsidRPr="003059FB">
        <w:rPr>
          <w:rFonts w:ascii="Arial" w:eastAsia="Arial" w:hAnsi="Arial" w:cs="Arial"/>
          <w:b w:val="0"/>
          <w:caps w:val="0"/>
          <w:sz w:val="20"/>
        </w:rPr>
        <w:t>minimisation</w:t>
      </w:r>
      <w:proofErr w:type="spellEnd"/>
      <w:r w:rsidRPr="003059FB">
        <w:rPr>
          <w:rFonts w:ascii="Arial" w:eastAsia="Arial" w:hAnsi="Arial" w:cs="Arial"/>
          <w:b w:val="0"/>
          <w:caps w:val="0"/>
          <w:sz w:val="20"/>
        </w:rPr>
        <w:t xml:space="preserve"> of the Akaike Information Criterion (AIC) and Schwarz Criterion (SC). After establishing the most appropriate model, the study projected energy consumption for 2009 to 2020. The findings suggested an expected increase in energy demand of 17.14% from 2008 to 2020.</w:t>
      </w:r>
    </w:p>
    <w:p w14:paraId="72CD1127" w14:textId="77777777" w:rsidR="00BB09ED" w:rsidRPr="003059FB" w:rsidRDefault="00BB09ED" w:rsidP="00BB09ED">
      <w:pPr>
        <w:pStyle w:val="AbstHead"/>
        <w:jc w:val="both"/>
        <w:rPr>
          <w:rFonts w:ascii="Arial" w:hAnsi="Arial" w:cs="Arial"/>
          <w:b w:val="0"/>
          <w:caps w:val="0"/>
          <w:sz w:val="20"/>
        </w:rPr>
      </w:pPr>
      <w:r w:rsidRPr="003059FB">
        <w:rPr>
          <w:rFonts w:ascii="Arial" w:eastAsia="Arial" w:hAnsi="Arial" w:cs="Arial"/>
          <w:b w:val="0"/>
          <w:caps w:val="0"/>
          <w:sz w:val="20"/>
        </w:rPr>
        <w:t>Al-Hafid and Al-</w:t>
      </w:r>
      <w:proofErr w:type="spellStart"/>
      <w:r w:rsidRPr="003059FB">
        <w:rPr>
          <w:rFonts w:ascii="Arial" w:eastAsia="Arial" w:hAnsi="Arial" w:cs="Arial"/>
          <w:b w:val="0"/>
          <w:caps w:val="0"/>
          <w:sz w:val="20"/>
        </w:rPr>
        <w:t>Maamary</w:t>
      </w:r>
      <w:proofErr w:type="spellEnd"/>
      <w:r w:rsidRPr="003059FB">
        <w:rPr>
          <w:rFonts w:ascii="Arial" w:eastAsia="Arial" w:hAnsi="Arial" w:cs="Arial"/>
          <w:b w:val="0"/>
          <w:caps w:val="0"/>
          <w:sz w:val="20"/>
        </w:rPr>
        <w:t xml:space="preserve"> (2012) studied short-term electrical load forecasting in Iraq. The study forecast the daily peak demand for electricity using the seasonal Holt-Winters method with a time-series model. The method was evaluated using forecasting-accuracy criteria, namely the absolute percentage error and the mean absolute percentage error. The results </w:t>
      </w:r>
      <w:r w:rsidRPr="003059FB">
        <w:rPr>
          <w:rFonts w:ascii="Arial" w:eastAsia="Arial" w:hAnsi="Arial" w:cs="Arial"/>
          <w:b w:val="0"/>
          <w:caps w:val="0"/>
          <w:sz w:val="20"/>
        </w:rPr>
        <w:lastRenderedPageBreak/>
        <w:t>indicated a MAPE of 3.94% for one-step-ahead forecasting and 4.49% for seven-step-ahead forecasting.</w:t>
      </w:r>
    </w:p>
    <w:p w14:paraId="4017FCD4" w14:textId="695A2B5F" w:rsidR="00BB09ED" w:rsidRPr="003059FB" w:rsidRDefault="0058233D" w:rsidP="00BB09ED">
      <w:pPr>
        <w:pStyle w:val="AbstHead"/>
        <w:jc w:val="both"/>
        <w:rPr>
          <w:rFonts w:ascii="Arial" w:hAnsi="Arial" w:cs="Arial"/>
          <w:b w:val="0"/>
          <w:caps w:val="0"/>
          <w:sz w:val="20"/>
        </w:rPr>
      </w:pPr>
      <w:r w:rsidRPr="0058233D">
        <w:rPr>
          <w:rFonts w:ascii="Arial" w:eastAsia="Arial" w:hAnsi="Arial" w:cs="Arial"/>
          <w:b w:val="0"/>
          <w:caps w:val="0"/>
          <w:sz w:val="20"/>
        </w:rPr>
        <w:t>Abd Jalil</w:t>
      </w:r>
      <w:r w:rsidR="00E457E9" w:rsidRPr="003059FB">
        <w:rPr>
          <w:rFonts w:ascii="Arial" w:eastAsia="Arial" w:hAnsi="Arial" w:cs="Arial"/>
          <w:b w:val="0"/>
          <w:caps w:val="0"/>
          <w:sz w:val="20"/>
        </w:rPr>
        <w:t xml:space="preserve"> et al. (2013) examined electricity load-demand forecasting using data from 1 September 2005 to 31 August 2006. Five exponential smoothing methods were considered for lead times ranging from a half-hour ahead to a year ahead. The study found that time series of demand recorded at half-hourly intervals contain more than one seasonal pattern, and the HWT exponential smoothing method was identified as the best-performing approach.</w:t>
      </w:r>
    </w:p>
    <w:p w14:paraId="734B2E00" w14:textId="44FA223C" w:rsidR="00BB09ED" w:rsidRPr="003059FB" w:rsidRDefault="0058233D" w:rsidP="00BB09ED">
      <w:pPr>
        <w:pStyle w:val="AbstHead"/>
        <w:jc w:val="both"/>
        <w:rPr>
          <w:rFonts w:ascii="Arial" w:hAnsi="Arial" w:cs="Arial"/>
          <w:b w:val="0"/>
          <w:caps w:val="0"/>
          <w:sz w:val="20"/>
        </w:rPr>
      </w:pPr>
      <w:r w:rsidRPr="0058233D">
        <w:rPr>
          <w:rFonts w:ascii="Arial" w:eastAsia="Arial" w:hAnsi="Arial" w:cs="Arial"/>
          <w:b w:val="0"/>
          <w:caps w:val="0"/>
          <w:sz w:val="20"/>
        </w:rPr>
        <w:t>Wiah</w:t>
      </w:r>
      <w:r w:rsidR="00E457E9" w:rsidRPr="003059FB">
        <w:rPr>
          <w:rFonts w:ascii="Arial" w:eastAsia="Arial" w:hAnsi="Arial" w:cs="Arial"/>
          <w:b w:val="0"/>
          <w:caps w:val="0"/>
          <w:sz w:val="20"/>
        </w:rPr>
        <w:t xml:space="preserve"> et al. (201</w:t>
      </w:r>
      <w:r>
        <w:rPr>
          <w:rFonts w:ascii="Arial" w:eastAsia="Arial" w:hAnsi="Arial" w:cs="Arial"/>
          <w:b w:val="0"/>
          <w:caps w:val="0"/>
          <w:sz w:val="20"/>
        </w:rPr>
        <w:t>2</w:t>
      </w:r>
      <w:r w:rsidR="00E457E9" w:rsidRPr="003059FB">
        <w:rPr>
          <w:rFonts w:ascii="Arial" w:eastAsia="Arial" w:hAnsi="Arial" w:cs="Arial"/>
          <w:b w:val="0"/>
          <w:caps w:val="0"/>
          <w:sz w:val="20"/>
        </w:rPr>
        <w:t>) conducted a time-series analysis of electricity demand in Tamale, Ghana, using secondary data from 1992 to 2013. ARIMA models were selected to forecast domestic, commercial, and industrial electricity demand, showing that domestic and commercial demand increased more rapidly than industrial demand.</w:t>
      </w:r>
    </w:p>
    <w:p w14:paraId="26309FCD" w14:textId="77777777" w:rsidR="00BB09ED" w:rsidRPr="003059FB" w:rsidRDefault="00BB09ED" w:rsidP="00BB09ED">
      <w:pPr>
        <w:pStyle w:val="AbstHead"/>
        <w:jc w:val="both"/>
        <w:rPr>
          <w:rFonts w:ascii="Arial" w:hAnsi="Arial" w:cs="Arial"/>
          <w:b w:val="0"/>
          <w:caps w:val="0"/>
          <w:sz w:val="20"/>
        </w:rPr>
      </w:pPr>
      <w:r w:rsidRPr="003059FB">
        <w:rPr>
          <w:rFonts w:ascii="Arial" w:eastAsia="Arial" w:hAnsi="Arial" w:cs="Arial"/>
          <w:b w:val="0"/>
          <w:caps w:val="0"/>
          <w:sz w:val="20"/>
        </w:rPr>
        <w:t>Fernando et al. (2017) examined electricity production and consumption in Sri Lanka from 1972 to 2014, applying the Box-Jenkins method to fit ARIMA models for forecasting gross electricity generation and total electricity use.</w:t>
      </w:r>
    </w:p>
    <w:p w14:paraId="326F413B" w14:textId="77777777" w:rsidR="00BB09ED" w:rsidRPr="003059FB" w:rsidRDefault="00E457E9" w:rsidP="00BB09ED">
      <w:pPr>
        <w:pStyle w:val="AbstHead"/>
        <w:jc w:val="both"/>
        <w:rPr>
          <w:rFonts w:ascii="Arial" w:hAnsi="Arial" w:cs="Arial"/>
          <w:b w:val="0"/>
          <w:caps w:val="0"/>
          <w:sz w:val="20"/>
        </w:rPr>
      </w:pPr>
      <w:r w:rsidRPr="003059FB">
        <w:rPr>
          <w:rFonts w:ascii="Arial" w:eastAsia="Arial" w:hAnsi="Arial" w:cs="Arial"/>
          <w:b w:val="0"/>
          <w:caps w:val="0"/>
          <w:sz w:val="20"/>
        </w:rPr>
        <w:t xml:space="preserve">Mahia et al. (2019) </w:t>
      </w:r>
      <w:proofErr w:type="spellStart"/>
      <w:r w:rsidRPr="003059FB">
        <w:rPr>
          <w:rFonts w:ascii="Arial" w:eastAsia="Arial" w:hAnsi="Arial" w:cs="Arial"/>
          <w:b w:val="0"/>
          <w:caps w:val="0"/>
          <w:sz w:val="20"/>
        </w:rPr>
        <w:t>analysed</w:t>
      </w:r>
      <w:proofErr w:type="spellEnd"/>
      <w:r w:rsidRPr="003059FB">
        <w:rPr>
          <w:rFonts w:ascii="Arial" w:eastAsia="Arial" w:hAnsi="Arial" w:cs="Arial"/>
          <w:b w:val="0"/>
          <w:caps w:val="0"/>
          <w:sz w:val="20"/>
        </w:rPr>
        <w:t xml:space="preserve"> electricity-consumption forecasting for industries in Guangdong Province, China, using three ARIMA models. The experimental results indicated that ARIMA (1,1,1) had high precision, produced stable predictions, and was suitable for predicting electricity consumption.</w:t>
      </w:r>
    </w:p>
    <w:p w14:paraId="71265264" w14:textId="77777777" w:rsidR="00BB09ED" w:rsidRPr="003059FB" w:rsidRDefault="00BB09ED" w:rsidP="00BB09ED">
      <w:pPr>
        <w:pStyle w:val="AbstHead"/>
        <w:jc w:val="both"/>
        <w:rPr>
          <w:rFonts w:ascii="Arial" w:hAnsi="Arial" w:cs="Arial"/>
          <w:b w:val="0"/>
          <w:caps w:val="0"/>
          <w:sz w:val="20"/>
        </w:rPr>
      </w:pPr>
      <w:r w:rsidRPr="003059FB">
        <w:rPr>
          <w:rFonts w:ascii="Arial" w:eastAsia="Arial" w:hAnsi="Arial" w:cs="Arial"/>
          <w:b w:val="0"/>
          <w:caps w:val="0"/>
          <w:sz w:val="20"/>
        </w:rPr>
        <w:t>Rodriguez et al. (2020) examined the use of double exponential smoothing in energy-consumption forecasting for the Puerto Princesa distribution system. Load forecasting from 2019 to 2028 was conducted, and the results demonstrated that energy consumption could be estimated using smoothing parameters alpha = 0.1 and beta = 0.1.</w:t>
      </w:r>
    </w:p>
    <w:p w14:paraId="6633BDFD" w14:textId="77777777" w:rsidR="00BB09ED" w:rsidRPr="003059FB" w:rsidRDefault="00BB09ED" w:rsidP="00BB09ED">
      <w:pPr>
        <w:pStyle w:val="AbstHead"/>
        <w:jc w:val="both"/>
        <w:rPr>
          <w:rFonts w:ascii="Arial" w:hAnsi="Arial" w:cs="Arial"/>
          <w:b w:val="0"/>
          <w:caps w:val="0"/>
          <w:sz w:val="20"/>
        </w:rPr>
      </w:pPr>
      <w:r w:rsidRPr="003059FB">
        <w:rPr>
          <w:rFonts w:ascii="Arial" w:eastAsia="Arial" w:hAnsi="Arial" w:cs="Arial"/>
          <w:b w:val="0"/>
          <w:caps w:val="0"/>
          <w:sz w:val="20"/>
        </w:rPr>
        <w:t xml:space="preserve">Ahmad and Mohamad (2020) </w:t>
      </w:r>
      <w:proofErr w:type="spellStart"/>
      <w:r w:rsidRPr="003059FB">
        <w:rPr>
          <w:rFonts w:ascii="Arial" w:eastAsia="Arial" w:hAnsi="Arial" w:cs="Arial"/>
          <w:b w:val="0"/>
          <w:caps w:val="0"/>
          <w:sz w:val="20"/>
        </w:rPr>
        <w:t>analysed</w:t>
      </w:r>
      <w:proofErr w:type="spellEnd"/>
      <w:r w:rsidRPr="003059FB">
        <w:rPr>
          <w:rFonts w:ascii="Arial" w:eastAsia="Arial" w:hAnsi="Arial" w:cs="Arial"/>
          <w:b w:val="0"/>
          <w:caps w:val="0"/>
          <w:sz w:val="20"/>
        </w:rPr>
        <w:t xml:space="preserve"> electricity consumption at Universiti Tun Hussein Onn Malaysia (UTHM). Electricity data from January 2009 to December 2017 were used to model the consumption pattern and forecast electricity consumption from January 2018 to December 2018. The study compared the performance of Holt's Linear Trend method and the Holt-Winters method in long-term forecasting. The results showed that both methods performed well, with the Holt-Winters method producing lower error values than Holt's Linear Trend method.</w:t>
      </w:r>
    </w:p>
    <w:p w14:paraId="6A0C6FE5" w14:textId="77777777" w:rsidR="00DF375C" w:rsidRPr="003059FB" w:rsidRDefault="00BB09ED" w:rsidP="00BB09ED">
      <w:pPr>
        <w:pStyle w:val="AbstHead"/>
        <w:jc w:val="both"/>
        <w:rPr>
          <w:rFonts w:ascii="Arial" w:hAnsi="Arial" w:cs="Arial"/>
          <w:b w:val="0"/>
          <w:caps w:val="0"/>
          <w:sz w:val="20"/>
        </w:rPr>
      </w:pPr>
      <w:r w:rsidRPr="003059FB">
        <w:rPr>
          <w:rFonts w:ascii="Arial" w:eastAsia="Arial" w:hAnsi="Arial" w:cs="Arial"/>
          <w:b w:val="0"/>
          <w:caps w:val="0"/>
          <w:sz w:val="20"/>
        </w:rPr>
        <w:t>Omer et al. (2021) studied the generation of electrical energy in the Kurdistan Region from 2010 to 2020 using Brown's and Holt's Double Exponential Smoothing models. The results indicated similar outcomes for both models, with Holt's DES model considered the main prediction model based on the lower MAPE value.</w:t>
      </w:r>
    </w:p>
    <w:p w14:paraId="7A2D8DFD" w14:textId="77777777" w:rsidR="007F7B32" w:rsidRPr="003059FB" w:rsidRDefault="00CB6D3B" w:rsidP="000340F8">
      <w:pPr>
        <w:pStyle w:val="AbstHead"/>
        <w:spacing w:after="0"/>
        <w:jc w:val="both"/>
        <w:rPr>
          <w:rFonts w:ascii="Arial" w:hAnsi="Arial" w:cs="Arial"/>
          <w:sz w:val="20"/>
        </w:rPr>
      </w:pPr>
      <w:r w:rsidRPr="003059FB">
        <w:rPr>
          <w:rFonts w:ascii="Arial" w:eastAsia="Arial" w:hAnsi="Arial" w:cs="Arial"/>
          <w:b w:val="0"/>
          <w:caps w:val="0"/>
          <w:sz w:val="20"/>
        </w:rPr>
        <w:t>3. METHODOLOGY</w:t>
      </w:r>
    </w:p>
    <w:p w14:paraId="40AD0F08" w14:textId="77777777" w:rsidR="00D343C3" w:rsidRPr="003059FB" w:rsidRDefault="00CB6D3B" w:rsidP="001B62A3">
      <w:pPr>
        <w:pStyle w:val="Body"/>
        <w:spacing w:after="0"/>
        <w:rPr>
          <w:rFonts w:ascii="Arial" w:hAnsi="Arial" w:cs="Arial"/>
          <w:b/>
          <w:bCs/>
        </w:rPr>
      </w:pPr>
      <w:r w:rsidRPr="003059FB">
        <w:rPr>
          <w:rFonts w:ascii="Arial" w:hAnsi="Arial" w:cs="Arial"/>
          <w:b/>
          <w:bCs/>
        </w:rPr>
        <w:t>3</w:t>
      </w:r>
      <w:r w:rsidR="00D343C3" w:rsidRPr="003059FB">
        <w:rPr>
          <w:rFonts w:ascii="Arial" w:hAnsi="Arial" w:cs="Arial"/>
          <w:b/>
          <w:bCs/>
        </w:rPr>
        <w:t>.1 Data Source and Description</w:t>
      </w:r>
    </w:p>
    <w:p w14:paraId="4A2683F1" w14:textId="77777777" w:rsidR="004C73DF" w:rsidRPr="003059FB" w:rsidRDefault="00F74C0B" w:rsidP="000C0581">
      <w:pPr>
        <w:pStyle w:val="Body"/>
        <w:rPr>
          <w:rFonts w:ascii="Arial" w:hAnsi="Arial" w:cs="Arial"/>
        </w:rPr>
      </w:pPr>
      <w:r w:rsidRPr="003059FB">
        <w:rPr>
          <w:rFonts w:ascii="Arial" w:hAnsi="Arial" w:cs="Arial"/>
        </w:rPr>
        <w:t>This study utilizes secondary time series data on annual electricity consumption in Myanmar, covering a compreh</w:t>
      </w:r>
      <w:r w:rsidR="000C0581" w:rsidRPr="003059FB">
        <w:rPr>
          <w:rFonts w:ascii="Arial" w:hAnsi="Arial" w:cs="Arial"/>
        </w:rPr>
        <w:t>ensive historical duration of 63</w:t>
      </w:r>
      <w:r w:rsidRPr="003059FB">
        <w:rPr>
          <w:rFonts w:ascii="Arial" w:hAnsi="Arial" w:cs="Arial"/>
        </w:rPr>
        <w:t xml:space="preserve"> fis</w:t>
      </w:r>
      <w:r w:rsidR="000C0581" w:rsidRPr="003059FB">
        <w:rPr>
          <w:rFonts w:ascii="Arial" w:hAnsi="Arial" w:cs="Arial"/>
        </w:rPr>
        <w:t>cal years from 1961–1962 to 2023–2024</w:t>
      </w:r>
      <w:r w:rsidRPr="003059FB">
        <w:rPr>
          <w:rFonts w:ascii="Arial" w:hAnsi="Arial" w:cs="Arial"/>
        </w:rPr>
        <w:t>. The data were officially sourced from the Myanmar Statistical Year Books published by the Central Statistical Organization (CSO) under the Ministry of Planning and Finance. The baseline data represent total national consumption measured in kilowatt-hours (kWh).</w:t>
      </w:r>
    </w:p>
    <w:p w14:paraId="42A08CD1" w14:textId="77777777" w:rsidR="00D343C3" w:rsidRPr="003059FB" w:rsidRDefault="00CB6D3B" w:rsidP="0039294B">
      <w:pPr>
        <w:jc w:val="both"/>
        <w:rPr>
          <w:rFonts w:ascii="Arial" w:hAnsi="Arial" w:cs="Arial"/>
          <w:lang w:bidi="my-MM"/>
        </w:rPr>
      </w:pPr>
      <w:r w:rsidRPr="003059FB">
        <w:rPr>
          <w:rFonts w:ascii="Arial" w:hAnsi="Arial" w:cs="Arial"/>
          <w:b/>
          <w:bCs/>
          <w:lang w:bidi="my-MM"/>
        </w:rPr>
        <w:t>3</w:t>
      </w:r>
      <w:r w:rsidR="00D343C3" w:rsidRPr="003059FB">
        <w:rPr>
          <w:rFonts w:ascii="Arial" w:hAnsi="Arial" w:cs="Arial"/>
          <w:b/>
          <w:bCs/>
          <w:lang w:bidi="my-MM"/>
        </w:rPr>
        <w:t xml:space="preserve">.2 </w:t>
      </w:r>
      <w:r w:rsidR="009701E5" w:rsidRPr="003059FB">
        <w:rPr>
          <w:rFonts w:ascii="Arial" w:hAnsi="Arial" w:cs="Arial"/>
          <w:b/>
          <w:bCs/>
          <w:lang w:bidi="my-MM"/>
        </w:rPr>
        <w:t>Stationary</w:t>
      </w:r>
      <w:r w:rsidR="00D343C3" w:rsidRPr="003059FB">
        <w:rPr>
          <w:rFonts w:ascii="Arial" w:hAnsi="Arial" w:cs="Arial"/>
          <w:b/>
          <w:bCs/>
          <w:lang w:bidi="my-MM"/>
        </w:rPr>
        <w:t xml:space="preserve"> Test (Augmented Dickey-Fuller Test)</w:t>
      </w:r>
      <w:r w:rsidR="00D343C3" w:rsidRPr="003059FB">
        <w:rPr>
          <w:rFonts w:ascii="Arial" w:hAnsi="Arial" w:cs="Arial"/>
          <w:lang w:bidi="my-MM"/>
        </w:rPr>
        <w:t xml:space="preserve"> </w:t>
      </w:r>
    </w:p>
    <w:p w14:paraId="244706B8" w14:textId="77777777" w:rsidR="00D343C3" w:rsidRPr="003059FB" w:rsidRDefault="00D343C3" w:rsidP="0039294B">
      <w:pPr>
        <w:jc w:val="both"/>
        <w:rPr>
          <w:rFonts w:ascii="Arial" w:hAnsi="Arial" w:cs="Arial"/>
          <w:lang w:bidi="my-MM"/>
        </w:rPr>
      </w:pPr>
      <w:r w:rsidRPr="003059FB">
        <w:rPr>
          <w:rFonts w:ascii="Arial" w:eastAsia="Arial" w:hAnsi="Arial" w:cs="Arial"/>
        </w:rPr>
        <w:t xml:space="preserve">To ensure statistical validity in time-series forecasting, the data must be stationary to avoid spurious regression results. The Augmented Dickey-Fuller (ADF) unit-root test is conducted </w:t>
      </w:r>
      <w:r w:rsidRPr="003059FB">
        <w:rPr>
          <w:rFonts w:ascii="Arial" w:eastAsia="Arial" w:hAnsi="Arial" w:cs="Arial"/>
        </w:rPr>
        <w:lastRenderedPageBreak/>
        <w:t>to assess the stationarity of the series. The null hypothesis (H0) states that the time series has a unit root and is non-stationary, whereas the alternative hypothesis (H1) states that the series is stationary. If the original data series is non-stationary, a first-differencing transformation is applied as defined below:</w:t>
      </w:r>
    </w:p>
    <w:p w14:paraId="53D97DAF" w14:textId="77777777" w:rsidR="00320D2E" w:rsidRPr="003059FB" w:rsidRDefault="00320D2E" w:rsidP="0039294B">
      <w:pPr>
        <w:jc w:val="both"/>
        <w:rPr>
          <w:rFonts w:ascii="Arial" w:hAnsi="Arial" w:cs="Arial"/>
          <w:lang w:bidi="my-MM"/>
        </w:rPr>
      </w:pPr>
    </w:p>
    <w:p w14:paraId="59B78F4B" w14:textId="77777777" w:rsidR="00D343C3" w:rsidRPr="003059FB" w:rsidRDefault="00D343C3" w:rsidP="0039294B">
      <w:pPr>
        <w:jc w:val="both"/>
        <w:rPr>
          <w:rFonts w:ascii="Arial" w:hAnsi="Arial" w:cs="Arial"/>
          <w:b/>
          <w:bCs/>
          <w:vertAlign w:val="subscript"/>
          <w:lang w:bidi="my-MM"/>
        </w:rPr>
      </w:pPr>
      <w:r w:rsidRPr="003059FB">
        <w:rPr>
          <w:rFonts w:ascii="Arial" w:hAnsi="Arial" w:cs="Arial"/>
          <w:lang w:bidi="my-MM"/>
        </w:rPr>
        <w:tab/>
      </w:r>
      <w:r w:rsidRPr="003059FB">
        <w:rPr>
          <w:rFonts w:ascii="Arial" w:hAnsi="Arial" w:cs="Arial"/>
          <w:lang w:bidi="my-MM"/>
        </w:rPr>
        <w:tab/>
      </w:r>
      <w:r w:rsidRPr="003059FB">
        <w:rPr>
          <w:rFonts w:ascii="Arial" w:hAnsi="Arial" w:cs="Arial"/>
          <w:lang w:bidi="my-MM"/>
        </w:rPr>
        <w:tab/>
      </w:r>
      <w:r w:rsidRPr="003059FB">
        <w:rPr>
          <w:rFonts w:ascii="Arial" w:hAnsi="Arial" w:cs="Arial"/>
          <w:lang w:bidi="my-MM"/>
        </w:rPr>
        <w:tab/>
      </w:r>
      <w:proofErr w:type="spellStart"/>
      <w:r w:rsidRPr="003059FB">
        <w:rPr>
          <w:rFonts w:ascii="Arial" w:hAnsi="Arial" w:cs="Arial"/>
          <w:b/>
          <w:bCs/>
          <w:lang w:bidi="my-MM"/>
        </w:rPr>
        <w:t>ΔY</w:t>
      </w:r>
      <w:r w:rsidRPr="003059FB">
        <w:rPr>
          <w:rFonts w:ascii="Arial" w:hAnsi="Arial" w:cs="Arial"/>
          <w:b/>
          <w:bCs/>
          <w:vertAlign w:val="subscript"/>
          <w:lang w:bidi="my-MM"/>
        </w:rPr>
        <w:t>t</w:t>
      </w:r>
      <w:proofErr w:type="spellEnd"/>
      <w:r w:rsidRPr="003059FB">
        <w:rPr>
          <w:rFonts w:ascii="Arial" w:hAnsi="Arial" w:cs="Arial"/>
          <w:b/>
          <w:bCs/>
          <w:lang w:bidi="my-MM"/>
        </w:rPr>
        <w:t>=</w:t>
      </w:r>
      <w:proofErr w:type="spellStart"/>
      <w:r w:rsidRPr="003059FB">
        <w:rPr>
          <w:rFonts w:ascii="Arial" w:hAnsi="Arial" w:cs="Arial"/>
          <w:b/>
          <w:bCs/>
          <w:lang w:bidi="my-MM"/>
        </w:rPr>
        <w:t>Y</w:t>
      </w:r>
      <w:r w:rsidRPr="003059FB">
        <w:rPr>
          <w:rFonts w:ascii="Arial" w:hAnsi="Arial" w:cs="Arial"/>
          <w:b/>
          <w:bCs/>
          <w:vertAlign w:val="subscript"/>
          <w:lang w:bidi="my-MM"/>
        </w:rPr>
        <w:t>t</w:t>
      </w:r>
      <w:proofErr w:type="spellEnd"/>
      <w:r w:rsidRPr="003059FB">
        <w:rPr>
          <w:rFonts w:ascii="Arial" w:hAnsi="Arial" w:cs="Arial"/>
          <w:b/>
          <w:bCs/>
          <w:vertAlign w:val="subscript"/>
          <w:lang w:bidi="my-MM"/>
        </w:rPr>
        <w:t xml:space="preserve"> </w:t>
      </w:r>
      <w:r w:rsidRPr="003059FB">
        <w:rPr>
          <w:rFonts w:ascii="Arial" w:hAnsi="Arial" w:cs="Arial"/>
          <w:b/>
          <w:bCs/>
          <w:lang w:bidi="my-MM"/>
        </w:rPr>
        <w:t>–Y</w:t>
      </w:r>
      <w:r w:rsidRPr="003059FB">
        <w:rPr>
          <w:rFonts w:ascii="Arial" w:hAnsi="Arial" w:cs="Arial"/>
          <w:b/>
          <w:bCs/>
          <w:vertAlign w:val="subscript"/>
          <w:lang w:bidi="my-MM"/>
        </w:rPr>
        <w:t>t-1</w:t>
      </w:r>
    </w:p>
    <w:p w14:paraId="72011F96" w14:textId="77777777" w:rsidR="006F2C28" w:rsidRPr="003059FB" w:rsidRDefault="006F2C28" w:rsidP="0039294B">
      <w:pPr>
        <w:jc w:val="both"/>
        <w:rPr>
          <w:rFonts w:ascii="Arial" w:hAnsi="Arial" w:cs="Arial"/>
          <w:b/>
          <w:bCs/>
          <w:lang w:bidi="my-MM"/>
        </w:rPr>
      </w:pPr>
    </w:p>
    <w:p w14:paraId="3025BA8C" w14:textId="77777777" w:rsidR="00CD14BE" w:rsidRPr="003059FB" w:rsidRDefault="00CB6D3B" w:rsidP="00CD14BE">
      <w:pPr>
        <w:pStyle w:val="NormalWeb"/>
        <w:spacing w:before="0" w:beforeAutospacing="0" w:after="0" w:afterAutospacing="0"/>
        <w:jc w:val="both"/>
        <w:rPr>
          <w:rFonts w:ascii="Arial" w:hAnsi="Arial" w:cs="Arial"/>
          <w:b/>
          <w:bCs/>
          <w:sz w:val="20"/>
          <w:szCs w:val="20"/>
        </w:rPr>
      </w:pPr>
      <w:r w:rsidRPr="003059FB">
        <w:rPr>
          <w:rFonts w:ascii="Arial" w:hAnsi="Arial" w:cs="Arial"/>
          <w:b/>
          <w:bCs/>
          <w:sz w:val="20"/>
          <w:szCs w:val="20"/>
        </w:rPr>
        <w:t>3</w:t>
      </w:r>
      <w:r w:rsidR="00D343C3" w:rsidRPr="003059FB">
        <w:rPr>
          <w:rFonts w:ascii="Arial" w:hAnsi="Arial" w:cs="Arial"/>
          <w:b/>
          <w:bCs/>
          <w:sz w:val="20"/>
          <w:szCs w:val="20"/>
        </w:rPr>
        <w:t>.3 Time Series Forecasting Models</w:t>
      </w:r>
    </w:p>
    <w:p w14:paraId="32726CD8" w14:textId="77777777" w:rsidR="00C75251" w:rsidRPr="003059FB" w:rsidRDefault="00C75251" w:rsidP="00C75251">
      <w:pPr>
        <w:pStyle w:val="NormalWeb"/>
        <w:jc w:val="both"/>
        <w:rPr>
          <w:rFonts w:ascii="Arial" w:hAnsi="Arial" w:cs="Arial"/>
          <w:b/>
          <w:bCs/>
          <w:sz w:val="22"/>
          <w:szCs w:val="22"/>
        </w:rPr>
      </w:pPr>
      <w:r w:rsidRPr="003059FB">
        <w:rPr>
          <w:rFonts w:ascii="Arial" w:hAnsi="Arial" w:cs="Arial"/>
          <w:b/>
          <w:bCs/>
          <w:sz w:val="22"/>
          <w:szCs w:val="22"/>
        </w:rPr>
        <w:t>Exponential Smoothing</w:t>
      </w:r>
    </w:p>
    <w:p w14:paraId="6AC66818" w14:textId="77777777" w:rsidR="004F61A1" w:rsidRPr="003059FB" w:rsidRDefault="00C75251" w:rsidP="00012F85">
      <w:pPr>
        <w:pStyle w:val="NormalWeb"/>
        <w:jc w:val="both"/>
        <w:rPr>
          <w:rFonts w:ascii="Arial" w:hAnsi="Arial" w:cs="Arial"/>
          <w:sz w:val="20"/>
          <w:szCs w:val="20"/>
        </w:rPr>
      </w:pPr>
      <w:r w:rsidRPr="003059FB">
        <w:rPr>
          <w:rFonts w:ascii="Arial" w:eastAsia="Arial" w:hAnsi="Arial" w:cs="Arial"/>
          <w:sz w:val="20"/>
        </w:rPr>
        <w:t>The Exponential Smoothing Methods apply unequal weights to past data. These weights decay exponentially from the most recent data value to the most distant value. The basic notion underlying exponential smoothing is that there is an underlying pattern in the values of the variables to be forecast and that the historical observations of each variable represent both this underlying pattern and random fluctuations. The goal of these forecasting methods is to distinguish between random fluctuations and the basic underlying pattern by smoothing the historical values. This process reduces the randomness in the historical sequence and bases a forecast on the smoothed pattern of the data (</w:t>
      </w:r>
      <w:proofErr w:type="spellStart"/>
      <w:r w:rsidRPr="003059FB">
        <w:rPr>
          <w:rFonts w:ascii="Arial" w:eastAsia="Arial" w:hAnsi="Arial" w:cs="Arial"/>
          <w:sz w:val="20"/>
        </w:rPr>
        <w:t>Delurgio</w:t>
      </w:r>
      <w:proofErr w:type="spellEnd"/>
      <w:r w:rsidRPr="003059FB">
        <w:rPr>
          <w:rFonts w:ascii="Arial" w:eastAsia="Arial" w:hAnsi="Arial" w:cs="Arial"/>
          <w:sz w:val="20"/>
        </w:rPr>
        <w:t>, 1998).</w:t>
      </w:r>
    </w:p>
    <w:p w14:paraId="58944173" w14:textId="77777777" w:rsidR="004F61A1" w:rsidRPr="003059FB" w:rsidRDefault="00D343C3" w:rsidP="00012F85">
      <w:pPr>
        <w:pStyle w:val="NormalWeb"/>
        <w:jc w:val="both"/>
        <w:rPr>
          <w:rFonts w:ascii="Arial" w:hAnsi="Arial" w:cs="Arial"/>
          <w:sz w:val="20"/>
          <w:szCs w:val="20"/>
        </w:rPr>
      </w:pPr>
      <w:r w:rsidRPr="003059FB">
        <w:rPr>
          <w:rFonts w:ascii="Arial" w:eastAsia="Arial" w:hAnsi="Arial" w:cs="Arial"/>
          <w:sz w:val="20"/>
        </w:rPr>
        <w:t>Brown's Double Exponential Smoothing (DES) Model: Double exponential smoothing is a method that is very similar to double moving averages. This method accounts for trend and retains the advantage of requiring less data than moving averages, an attribute of all exponential smoothing methods (</w:t>
      </w:r>
      <w:proofErr w:type="spellStart"/>
      <w:r w:rsidRPr="003059FB">
        <w:rPr>
          <w:rFonts w:ascii="Arial" w:eastAsia="Arial" w:hAnsi="Arial" w:cs="Arial"/>
          <w:sz w:val="20"/>
        </w:rPr>
        <w:t>Delurgio</w:t>
      </w:r>
      <w:proofErr w:type="spellEnd"/>
      <w:r w:rsidRPr="003059FB">
        <w:rPr>
          <w:rFonts w:ascii="Arial" w:eastAsia="Arial" w:hAnsi="Arial" w:cs="Arial"/>
          <w:sz w:val="20"/>
        </w:rPr>
        <w:t>, 1998). Brown's double exponential smoothing uses a single coefficient, alpha, for both smoothing operations. As in double moving averages, this method computes the difference between single and double smoothed values as a measure of trend. It then adds this value to the single smoothed value, together with an adjustment for the current trend.</w:t>
      </w:r>
    </w:p>
    <w:p w14:paraId="4A9FC5CC" w14:textId="77777777" w:rsidR="00D343C3" w:rsidRPr="003059FB" w:rsidRDefault="00012F85" w:rsidP="00012F85">
      <w:pPr>
        <w:pStyle w:val="NormalWeb"/>
        <w:jc w:val="both"/>
        <w:rPr>
          <w:rFonts w:ascii="Arial" w:hAnsi="Arial" w:cs="Arial"/>
          <w:sz w:val="20"/>
          <w:szCs w:val="20"/>
        </w:rPr>
      </w:pPr>
      <w:r w:rsidRPr="003059FB">
        <w:rPr>
          <w:rFonts w:ascii="Arial" w:eastAsia="Arial" w:hAnsi="Arial" w:cs="Arial"/>
          <w:sz w:val="20"/>
        </w:rPr>
        <w:t>Holt's Double Exponential Smoothing Model: Holt's two-parameter model, also known as linear exponential smoothing, is a popular smoothing model for forecasting data with trend. Holt's model has three separate equations that work together to generate a final forecast. The first is a basic smoothing equation that directly adjusts the last smoothed value for the previous period's trend. The trend itself is updated over time through the second equation, in which the trend is expressed as the difference between the last two smoothed values. Finally, the third equation is used to generate the forecast. Holt's model uses two parameters, one for the overall smoothing equation and the other for the trend-smoothing equation. The method is also called double exponential smoothing or trend-enhanced exponential smoothing (</w:t>
      </w:r>
      <w:proofErr w:type="spellStart"/>
      <w:r w:rsidRPr="003059FB">
        <w:rPr>
          <w:rFonts w:ascii="Arial" w:eastAsia="Arial" w:hAnsi="Arial" w:cs="Arial"/>
          <w:sz w:val="20"/>
        </w:rPr>
        <w:t>Delurgio</w:t>
      </w:r>
      <w:proofErr w:type="spellEnd"/>
      <w:r w:rsidRPr="003059FB">
        <w:rPr>
          <w:rFonts w:ascii="Arial" w:eastAsia="Arial" w:hAnsi="Arial" w:cs="Arial"/>
          <w:sz w:val="20"/>
        </w:rPr>
        <w:t>, 1998).</w:t>
      </w:r>
    </w:p>
    <w:p w14:paraId="6E7407F6" w14:textId="77777777" w:rsidR="00012F85" w:rsidRPr="003059FB" w:rsidRDefault="00012F85" w:rsidP="00012F85">
      <w:pPr>
        <w:pStyle w:val="NormalWeb"/>
        <w:jc w:val="both"/>
        <w:rPr>
          <w:rFonts w:ascii="Arial" w:hAnsi="Arial" w:cs="Arial"/>
          <w:sz w:val="20"/>
          <w:szCs w:val="20"/>
        </w:rPr>
      </w:pPr>
      <w:r w:rsidRPr="003059FB">
        <w:rPr>
          <w:rFonts w:ascii="Arial" w:eastAsia="Arial" w:hAnsi="Arial" w:cs="Arial"/>
          <w:sz w:val="20"/>
        </w:rPr>
        <w:t xml:space="preserve">Box-Jenkins ARIMA Model: In time-series analysis, two useful representations can be used to express a time-series process: the autoregressive representation and the moving-average representation. In 1970, George Box and Gwilym Jenkins </w:t>
      </w:r>
      <w:proofErr w:type="spellStart"/>
      <w:r w:rsidRPr="003059FB">
        <w:rPr>
          <w:rFonts w:ascii="Arial" w:eastAsia="Arial" w:hAnsi="Arial" w:cs="Arial"/>
          <w:sz w:val="20"/>
        </w:rPr>
        <w:t>popularised</w:t>
      </w:r>
      <w:proofErr w:type="spellEnd"/>
      <w:r w:rsidRPr="003059FB">
        <w:rPr>
          <w:rFonts w:ascii="Arial" w:eastAsia="Arial" w:hAnsi="Arial" w:cs="Arial"/>
          <w:sz w:val="20"/>
        </w:rPr>
        <w:t xml:space="preserve"> time-series analysis and forecasting. The forecasting technique they described is known as the Autoregressive Integrated Moving Average (ARIMA) model or the Box-Jenkins model. Several approaches can be used to forecast a time series, such as exponential smoothing, decomposition into trend, seasonal and irregular components, regression models, and ARIMA models, including Autoregressive Integrated Moving Average with Explanatory Variables (ARIMAX). These approaches can be classified into univariate and multivariate analyses (Wei, 2006).</w:t>
      </w:r>
    </w:p>
    <w:p w14:paraId="746254EF" w14:textId="77777777" w:rsidR="00BA43D0" w:rsidRPr="003059FB" w:rsidRDefault="00CB6D3B" w:rsidP="00BA43D0">
      <w:pPr>
        <w:pStyle w:val="Body"/>
        <w:spacing w:after="0"/>
        <w:rPr>
          <w:rFonts w:ascii="Arial" w:hAnsi="Arial" w:cs="Arial"/>
          <w:b/>
        </w:rPr>
      </w:pPr>
      <w:r w:rsidRPr="003059FB">
        <w:rPr>
          <w:rFonts w:ascii="Arial" w:hAnsi="Arial" w:cs="Arial"/>
          <w:b/>
          <w:bCs/>
        </w:rPr>
        <w:t>3</w:t>
      </w:r>
      <w:r w:rsidR="000B02C9" w:rsidRPr="003059FB">
        <w:rPr>
          <w:rFonts w:ascii="Arial" w:hAnsi="Arial" w:cs="Arial"/>
          <w:b/>
          <w:bCs/>
        </w:rPr>
        <w:t xml:space="preserve">.4 </w:t>
      </w:r>
      <w:r w:rsidR="00BA43D0" w:rsidRPr="003059FB">
        <w:rPr>
          <w:rFonts w:ascii="Arial" w:hAnsi="Arial" w:cs="Arial"/>
          <w:b/>
        </w:rPr>
        <w:t>Model Selection Criteria</w:t>
      </w:r>
    </w:p>
    <w:p w14:paraId="7B615CAA" w14:textId="77777777" w:rsidR="00BA43D0" w:rsidRPr="003059FB" w:rsidRDefault="00BA43D0" w:rsidP="00BA43D0">
      <w:pPr>
        <w:spacing w:line="360" w:lineRule="auto"/>
        <w:jc w:val="both"/>
        <w:rPr>
          <w:rFonts w:ascii="Arial" w:hAnsi="Arial" w:cs="Arial"/>
        </w:rPr>
      </w:pPr>
      <w:r w:rsidRPr="003059FB">
        <w:rPr>
          <w:rFonts w:ascii="Arial" w:eastAsia="Arial" w:hAnsi="Arial" w:cs="Arial"/>
        </w:rPr>
        <w:lastRenderedPageBreak/>
        <w:t>In time-series analysis, several models may adequately represent a given dataset. Sometimes the best choice is clear; at other times, model selection can be difficult. For these reasons, model-selection criteria based on residuals are used. These criteria are as follows:</w:t>
      </w:r>
    </w:p>
    <w:p w14:paraId="612CF219" w14:textId="77777777" w:rsidR="005C06CD" w:rsidRPr="003059FB" w:rsidRDefault="005C06CD" w:rsidP="005C06CD">
      <w:pPr>
        <w:pStyle w:val="ListParagraph"/>
        <w:numPr>
          <w:ilvl w:val="0"/>
          <w:numId w:val="32"/>
        </w:numPr>
        <w:rPr>
          <w:rFonts w:ascii="Arial" w:hAnsi="Arial" w:cs="Arial"/>
        </w:rPr>
      </w:pPr>
      <w:r w:rsidRPr="003059FB">
        <w:rPr>
          <w:rFonts w:ascii="Arial" w:hAnsi="Arial" w:cs="Arial"/>
        </w:rPr>
        <w:t>Root Mean Square Error (RMSE)</w:t>
      </w:r>
    </w:p>
    <w:p w14:paraId="14508B2B" w14:textId="77777777" w:rsidR="00BA43D0" w:rsidRPr="003059FB" w:rsidRDefault="00BA43D0" w:rsidP="00BA43D0">
      <w:pPr>
        <w:numPr>
          <w:ilvl w:val="0"/>
          <w:numId w:val="32"/>
        </w:numPr>
        <w:spacing w:line="360" w:lineRule="auto"/>
        <w:contextualSpacing/>
        <w:jc w:val="both"/>
        <w:rPr>
          <w:rFonts w:ascii="Arial" w:hAnsi="Arial" w:cs="Arial"/>
        </w:rPr>
      </w:pPr>
      <w:r w:rsidRPr="003059FB">
        <w:rPr>
          <w:rFonts w:ascii="Arial" w:hAnsi="Arial" w:cs="Arial"/>
        </w:rPr>
        <w:t>Mean Absolute Percentage Error (MAPE)</w:t>
      </w:r>
    </w:p>
    <w:p w14:paraId="70F79B2D" w14:textId="77777777" w:rsidR="00BA43D0" w:rsidRPr="003059FB" w:rsidRDefault="00BA43D0" w:rsidP="00BA43D0">
      <w:pPr>
        <w:numPr>
          <w:ilvl w:val="0"/>
          <w:numId w:val="32"/>
        </w:numPr>
        <w:spacing w:line="360" w:lineRule="auto"/>
        <w:contextualSpacing/>
        <w:jc w:val="both"/>
        <w:rPr>
          <w:rFonts w:ascii="Arial" w:hAnsi="Arial" w:cs="Arial"/>
        </w:rPr>
      </w:pPr>
      <w:r w:rsidRPr="003059FB">
        <w:rPr>
          <w:rFonts w:ascii="Arial" w:eastAsia="Arial" w:hAnsi="Arial" w:cs="Arial"/>
        </w:rPr>
        <w:t>Bayesian Information Criterion (BIC)</w:t>
      </w:r>
    </w:p>
    <w:p w14:paraId="66091424" w14:textId="77777777" w:rsidR="00205228" w:rsidRPr="003059FB" w:rsidRDefault="00A90D9A" w:rsidP="0039294B">
      <w:pPr>
        <w:pStyle w:val="Body"/>
        <w:spacing w:after="0"/>
        <w:rPr>
          <w:rFonts w:ascii="Arial" w:hAnsi="Arial" w:cs="Arial"/>
          <w:b/>
          <w:bCs/>
          <w:lang w:bidi="my-MM"/>
        </w:rPr>
      </w:pPr>
      <w:r w:rsidRPr="003059FB">
        <w:rPr>
          <w:rFonts w:ascii="Arial" w:hAnsi="Arial" w:cs="Arial"/>
          <w:b/>
          <w:bCs/>
        </w:rPr>
        <w:tab/>
      </w:r>
    </w:p>
    <w:p w14:paraId="0556A098" w14:textId="77777777" w:rsidR="000B02C9" w:rsidRPr="003059FB" w:rsidRDefault="000B02C9" w:rsidP="0039294B">
      <w:pPr>
        <w:pStyle w:val="Body"/>
        <w:spacing w:after="0"/>
        <w:rPr>
          <w:rFonts w:ascii="Arial" w:hAnsi="Arial" w:cs="Arial"/>
        </w:rPr>
      </w:pPr>
      <w:r w:rsidRPr="003059FB">
        <w:rPr>
          <w:rFonts w:ascii="Arial" w:hAnsi="Arial" w:cs="Arial"/>
          <w:b/>
          <w:bCs/>
        </w:rPr>
        <w:t>Root Mean Square Error (RMSE):</w:t>
      </w:r>
      <w:r w:rsidRPr="003059FB">
        <w:rPr>
          <w:rFonts w:ascii="Arial" w:hAnsi="Arial" w:cs="Arial"/>
        </w:rPr>
        <w:t xml:space="preserve"> Measures the standard deviation of the </w:t>
      </w:r>
      <w:r w:rsidR="00A90D9A" w:rsidRPr="003059FB">
        <w:rPr>
          <w:rFonts w:ascii="Arial" w:hAnsi="Arial" w:cs="Arial"/>
        </w:rPr>
        <w:tab/>
      </w:r>
      <w:r w:rsidRPr="003059FB">
        <w:rPr>
          <w:rFonts w:ascii="Arial" w:hAnsi="Arial" w:cs="Arial"/>
        </w:rPr>
        <w:t>residuals (prediction errors).</w:t>
      </w:r>
    </w:p>
    <w:p w14:paraId="675B8FD4" w14:textId="77777777" w:rsidR="000B02C9" w:rsidRPr="003059FB" w:rsidRDefault="000B02C9" w:rsidP="0039294B">
      <w:pPr>
        <w:pStyle w:val="Body"/>
        <w:spacing w:after="0"/>
        <w:rPr>
          <w:rFonts w:ascii="Arial" w:hAnsi="Arial" w:cs="Arial"/>
        </w:rPr>
      </w:pPr>
      <w:r w:rsidRPr="003059FB">
        <w:rPr>
          <w:rFonts w:ascii="Arial" w:hAnsi="Arial" w:cs="Arial"/>
        </w:rPr>
        <w:tab/>
      </w:r>
      <w:r w:rsidRPr="003059FB">
        <w:rPr>
          <w:rFonts w:ascii="Arial" w:hAnsi="Arial" w:cs="Arial"/>
        </w:rPr>
        <w:tab/>
      </w:r>
      <w:r w:rsidRPr="003059FB">
        <w:rPr>
          <w:rFonts w:ascii="Arial" w:hAnsi="Arial" w:cs="Arial"/>
        </w:rPr>
        <w:tab/>
      </w:r>
      <w:r w:rsidR="00A90D9A" w:rsidRPr="003059FB">
        <w:rPr>
          <w:rFonts w:ascii="Arial" w:hAnsi="Arial" w:cs="Arial"/>
        </w:rPr>
        <w:tab/>
      </w:r>
      <w:r w:rsidR="00A90D9A" w:rsidRPr="003059FB">
        <w:rPr>
          <w:rFonts w:ascii="Arial" w:hAnsi="Arial" w:cs="Arial"/>
        </w:rPr>
        <w:tab/>
      </w:r>
      <w:r w:rsidRPr="003059FB">
        <w:rPr>
          <w:rFonts w:ascii="Arial" w:hAnsi="Arial" w:cs="Arial"/>
        </w:rPr>
        <w:t xml:space="preserve">RMSE = </w:t>
      </w:r>
      <m:oMath>
        <m:rad>
          <m:radPr>
            <m:degHide m:val="1"/>
            <m:ctrlPr>
              <w:rPr>
                <w:rFonts w:ascii="Cambria Math" w:hAnsi="Cambria Math" w:cs="Arial"/>
                <w:i/>
              </w:rPr>
            </m:ctrlPr>
          </m:radPr>
          <m:deg/>
          <m:e>
            <m:r>
              <w:rPr>
                <w:rFonts w:ascii="Cambria Math" w:hAnsi="Cambria Math" w:cs="Arial"/>
              </w:rPr>
              <m:t>MSE</m:t>
            </m:r>
          </m:e>
        </m:rad>
      </m:oMath>
    </w:p>
    <w:p w14:paraId="3EA9A317" w14:textId="77777777" w:rsidR="000B02C9" w:rsidRPr="003059FB" w:rsidRDefault="000B02C9" w:rsidP="0039294B">
      <w:pPr>
        <w:pStyle w:val="Body"/>
        <w:spacing w:after="0"/>
        <w:rPr>
          <w:rFonts w:ascii="Arial" w:eastAsia="Calibri" w:hAnsi="Arial" w:cs="Arial"/>
          <w:color w:val="FF0000"/>
        </w:rPr>
      </w:pPr>
    </w:p>
    <w:p w14:paraId="0CE2727D" w14:textId="77777777" w:rsidR="00A90D9A" w:rsidRPr="003059FB" w:rsidRDefault="00A90D9A" w:rsidP="0039294B">
      <w:pPr>
        <w:spacing w:line="360" w:lineRule="auto"/>
        <w:jc w:val="both"/>
        <w:rPr>
          <w:rFonts w:ascii="Arial" w:hAnsi="Arial" w:cs="Arial"/>
        </w:rPr>
      </w:pPr>
      <w:r w:rsidRPr="003059FB">
        <w:rPr>
          <w:rFonts w:ascii="Arial" w:eastAsia="Arial" w:hAnsi="Arial" w:cs="Arial"/>
        </w:rPr>
        <w:t>where MSE is the mean square error.</w:t>
      </w:r>
    </w:p>
    <w:p w14:paraId="664EE3AC" w14:textId="77777777" w:rsidR="000B02C9" w:rsidRPr="003059FB" w:rsidRDefault="000B02C9" w:rsidP="0039294B">
      <w:pPr>
        <w:pStyle w:val="Body"/>
        <w:spacing w:after="0"/>
        <w:rPr>
          <w:rFonts w:ascii="Arial" w:hAnsi="Arial" w:cs="Arial"/>
        </w:rPr>
      </w:pPr>
      <w:r w:rsidRPr="003059FB">
        <w:rPr>
          <w:rFonts w:ascii="Arial" w:hAnsi="Arial" w:cs="Arial"/>
          <w:b/>
          <w:bCs/>
        </w:rPr>
        <w:t>Mean Absolute Percentage Error (MAPE):</w:t>
      </w:r>
      <w:r w:rsidRPr="003059FB">
        <w:rPr>
          <w:rFonts w:ascii="Arial" w:hAnsi="Arial" w:cs="Arial"/>
        </w:rPr>
        <w:t xml:space="preserve"> Expresses accuracy as a percentage of error, providing an easily interpretable relative scale.</w:t>
      </w:r>
    </w:p>
    <w:p w14:paraId="7B813B83" w14:textId="77777777" w:rsidR="000B02C9" w:rsidRPr="003059FB" w:rsidRDefault="000B02C9" w:rsidP="0039294B">
      <w:pPr>
        <w:pStyle w:val="Body"/>
        <w:spacing w:after="0"/>
        <w:rPr>
          <w:rFonts w:ascii="Arial" w:eastAsia="Calibri" w:hAnsi="Arial" w:cs="Arial"/>
          <w:color w:val="FF0000"/>
        </w:rPr>
      </w:pPr>
      <w:r w:rsidRPr="003059FB">
        <w:rPr>
          <w:rFonts w:ascii="Arial" w:hAnsi="Arial" w:cs="Arial"/>
        </w:rPr>
        <w:tab/>
      </w:r>
      <w:r w:rsidRPr="003059FB">
        <w:rPr>
          <w:rFonts w:ascii="Arial" w:hAnsi="Arial" w:cs="Arial"/>
        </w:rPr>
        <w:tab/>
      </w:r>
      <w:r w:rsidR="00A90D9A" w:rsidRPr="003059FB">
        <w:rPr>
          <w:rFonts w:ascii="Arial" w:hAnsi="Arial" w:cs="Arial"/>
        </w:rPr>
        <w:tab/>
      </w:r>
      <w:r w:rsidR="00A90D9A" w:rsidRPr="003059FB">
        <w:rPr>
          <w:rFonts w:ascii="Arial" w:hAnsi="Arial" w:cs="Arial"/>
        </w:rPr>
        <w:tab/>
      </w:r>
      <w:r w:rsidR="00FB44AA" w:rsidRPr="003059FB">
        <w:rPr>
          <w:rFonts w:ascii="Arial" w:hAnsi="Arial" w:cs="Arial"/>
        </w:rPr>
        <w:br/>
      </w:r>
      <m:oMathPara>
        <m:oMath>
          <m:r>
            <m:rPr>
              <m:sty m:val="p"/>
            </m:rPr>
            <w:rPr>
              <w:rFonts w:ascii="Cambria Math" w:hAnsi="Cambria Math" w:cs="Arial"/>
              <w:shd w:val="clear" w:color="auto" w:fill="92D050"/>
            </w:rPr>
            <m:t>MAPE=100</m:t>
          </m:r>
          <m:f>
            <m:fPr>
              <m:ctrlPr>
                <w:rPr>
                  <w:rFonts w:ascii="Cambria Math" w:hAnsi="Cambria Math" w:cs="Arial"/>
                  <w:shd w:val="clear" w:color="auto" w:fill="92D050"/>
                </w:rPr>
              </m:ctrlPr>
            </m:fPr>
            <m:num>
              <m:r>
                <w:rPr>
                  <w:rFonts w:ascii="Cambria Math" w:hAnsi="Cambria Math" w:cs="Arial"/>
                  <w:shd w:val="clear" w:color="auto" w:fill="92D050"/>
                </w:rPr>
                <m:t>1</m:t>
              </m:r>
            </m:num>
            <m:den>
              <m:r>
                <w:rPr>
                  <w:rFonts w:ascii="Cambria Math" w:hAnsi="Cambria Math" w:cs="Arial"/>
                  <w:shd w:val="clear" w:color="auto" w:fill="92D050"/>
                </w:rPr>
                <m:t xml:space="preserve">n </m:t>
              </m:r>
            </m:den>
          </m:f>
          <m:nary>
            <m:naryPr>
              <m:chr m:val="∑"/>
              <m:limLoc m:val="undOvr"/>
              <m:ctrlPr>
                <w:rPr>
                  <w:rFonts w:ascii="Cambria Math" w:hAnsi="Cambria Math" w:cs="Arial"/>
                  <w:i/>
                  <w:shd w:val="clear" w:color="auto" w:fill="92D050"/>
                </w:rPr>
              </m:ctrlPr>
            </m:naryPr>
            <m:sub>
              <m:r>
                <w:rPr>
                  <w:rFonts w:ascii="Cambria Math" w:hAnsi="Cambria Math" w:cs="Arial"/>
                  <w:shd w:val="clear" w:color="auto" w:fill="92D050"/>
                </w:rPr>
                <m:t>t=1</m:t>
              </m:r>
            </m:sub>
            <m:sup>
              <m:r>
                <w:rPr>
                  <w:rFonts w:ascii="Cambria Math" w:hAnsi="Cambria Math" w:cs="Arial"/>
                  <w:shd w:val="clear" w:color="auto" w:fill="92D050"/>
                </w:rPr>
                <m:t>n</m:t>
              </m:r>
            </m:sup>
            <m:e>
              <m:d>
                <m:dPr>
                  <m:begChr m:val="|"/>
                  <m:endChr m:val=""/>
                  <m:ctrlPr>
                    <w:rPr>
                      <w:rFonts w:ascii="Cambria Math" w:hAnsi="Cambria Math" w:cs="Arial"/>
                      <w:i/>
                      <w:shd w:val="clear" w:color="auto" w:fill="92D050"/>
                    </w:rPr>
                  </m:ctrlPr>
                </m:dPr>
                <m:e>
                  <m:d>
                    <m:dPr>
                      <m:begChr m:val=""/>
                      <m:endChr m:val="|"/>
                      <m:ctrlPr>
                        <w:rPr>
                          <w:rFonts w:ascii="Cambria Math" w:hAnsi="Cambria Math" w:cs="Arial"/>
                          <w:i/>
                          <w:shd w:val="clear" w:color="auto" w:fill="92D050"/>
                        </w:rPr>
                      </m:ctrlPr>
                    </m:dPr>
                    <m:e>
                      <m:f>
                        <m:fPr>
                          <m:ctrlPr>
                            <w:rPr>
                              <w:rFonts w:ascii="Cambria Math" w:hAnsi="Cambria Math" w:cs="Arial"/>
                              <w:i/>
                              <w:shd w:val="clear" w:color="auto" w:fill="92D050"/>
                            </w:rPr>
                          </m:ctrlPr>
                        </m:fPr>
                        <m:num>
                          <m:r>
                            <w:rPr>
                              <w:rFonts w:ascii="Cambria Math" w:hAnsi="Cambria Math" w:cs="Arial"/>
                              <w:shd w:val="clear" w:color="auto" w:fill="92D050"/>
                            </w:rPr>
                            <m:t>At-Ft</m:t>
                          </m:r>
                        </m:num>
                        <m:den>
                          <m:r>
                            <w:rPr>
                              <w:rFonts w:ascii="Cambria Math" w:hAnsi="Cambria Math" w:cs="Arial"/>
                              <w:shd w:val="clear" w:color="auto" w:fill="92D050"/>
                            </w:rPr>
                            <m:t>At</m:t>
                          </m:r>
                        </m:den>
                      </m:f>
                    </m:e>
                  </m:d>
                </m:e>
              </m:d>
            </m:e>
          </m:nary>
          <m:r>
            <m:rPr>
              <m:sty m:val="p"/>
            </m:rPr>
            <w:rPr>
              <w:rFonts w:ascii="Cambria Math" w:hAnsi="Cambria Math" w:cs="Arial"/>
              <w:shd w:val="clear" w:color="auto" w:fill="92D050"/>
            </w:rPr>
            <w:br/>
          </m:r>
        </m:oMath>
      </m:oMathPara>
    </w:p>
    <w:p w14:paraId="27D4FE5D" w14:textId="77777777" w:rsidR="00A90D9A" w:rsidRPr="003059FB" w:rsidRDefault="00857D01" w:rsidP="00952756">
      <w:pPr>
        <w:shd w:val="clear" w:color="auto" w:fill="92D050"/>
        <w:jc w:val="both"/>
        <w:rPr>
          <w:rFonts w:ascii="Arial" w:hAnsi="Arial" w:cs="Arial"/>
        </w:rPr>
      </w:pPr>
      <w:r w:rsidRPr="003059FB">
        <w:rPr>
          <w:rFonts w:ascii="Arial" w:hAnsi="Arial" w:cs="Arial"/>
        </w:rPr>
        <w:t>Where:</w:t>
      </w:r>
    </w:p>
    <w:p w14:paraId="312EED4F" w14:textId="77777777" w:rsidR="00857D01" w:rsidRPr="003059FB" w:rsidRDefault="004F54E4" w:rsidP="00952756">
      <w:pPr>
        <w:shd w:val="clear" w:color="auto" w:fill="92D050"/>
        <w:jc w:val="both"/>
        <w:rPr>
          <w:rFonts w:ascii="Arial" w:hAnsi="Arial" w:cs="Arial"/>
        </w:rPr>
      </w:pPr>
      <w:r w:rsidRPr="003059FB">
        <w:rPr>
          <w:rFonts w:ascii="Arial" w:hAnsi="Arial" w:cs="Arial"/>
        </w:rPr>
        <w:tab/>
      </w:r>
      <w:r w:rsidR="00857D01" w:rsidRPr="003059FB">
        <w:rPr>
          <w:rFonts w:ascii="Arial" w:hAnsi="Arial" w:cs="Arial"/>
        </w:rPr>
        <w:t>n is the total number of data points or forecast periods.</w:t>
      </w:r>
    </w:p>
    <w:p w14:paraId="7052BA07" w14:textId="77777777" w:rsidR="00FB6A78" w:rsidRPr="003059FB" w:rsidRDefault="004F54E4" w:rsidP="00952756">
      <w:pPr>
        <w:shd w:val="clear" w:color="auto" w:fill="92D050"/>
        <w:jc w:val="both"/>
        <w:rPr>
          <w:rFonts w:ascii="Arial" w:hAnsi="Arial" w:cs="Arial"/>
        </w:rPr>
      </w:pPr>
      <w:r w:rsidRPr="003059FB">
        <w:rPr>
          <w:rFonts w:ascii="Arial" w:eastAsia="Arial" w:hAnsi="Arial" w:cs="Arial"/>
        </w:rPr>
        <w:t>At represents the actual observed value at time t.</w:t>
      </w:r>
    </w:p>
    <w:p w14:paraId="30B77F94" w14:textId="77777777" w:rsidR="00FB6A78" w:rsidRPr="003059FB" w:rsidRDefault="004F54E4" w:rsidP="00952756">
      <w:pPr>
        <w:shd w:val="clear" w:color="auto" w:fill="92D050"/>
        <w:jc w:val="both"/>
        <w:rPr>
          <w:rFonts w:ascii="Arial" w:hAnsi="Arial" w:cs="Arial"/>
        </w:rPr>
      </w:pPr>
      <w:r w:rsidRPr="003059FB">
        <w:rPr>
          <w:rFonts w:ascii="Arial" w:eastAsia="Arial" w:hAnsi="Arial" w:cs="Arial"/>
        </w:rPr>
        <w:t>Ft represents the forecasted value at time t.</w:t>
      </w:r>
    </w:p>
    <w:p w14:paraId="0AA60CF0" w14:textId="77777777" w:rsidR="000B02C9" w:rsidRPr="003059FB" w:rsidRDefault="000B02C9" w:rsidP="0039294B">
      <w:pPr>
        <w:pStyle w:val="Body"/>
        <w:spacing w:after="0"/>
        <w:rPr>
          <w:rFonts w:ascii="Arial" w:hAnsi="Arial" w:cs="Arial"/>
        </w:rPr>
      </w:pPr>
      <w:r w:rsidRPr="003059FB">
        <w:rPr>
          <w:rFonts w:ascii="Arial" w:eastAsia="Arial" w:hAnsi="Arial" w:cs="Arial"/>
        </w:rPr>
        <w:t xml:space="preserve">Bayesian Information Criterion (BIC): Evaluates goodness of fit while </w:t>
      </w:r>
      <w:proofErr w:type="spellStart"/>
      <w:r w:rsidRPr="003059FB">
        <w:rPr>
          <w:rFonts w:ascii="Arial" w:eastAsia="Arial" w:hAnsi="Arial" w:cs="Arial"/>
        </w:rPr>
        <w:t>penalising</w:t>
      </w:r>
      <w:proofErr w:type="spellEnd"/>
      <w:r w:rsidRPr="003059FB">
        <w:rPr>
          <w:rFonts w:ascii="Arial" w:eastAsia="Arial" w:hAnsi="Arial" w:cs="Arial"/>
        </w:rPr>
        <w:t xml:space="preserve"> model complexity to prevent overfitting.</w:t>
      </w:r>
    </w:p>
    <w:p w14:paraId="1F4B0132" w14:textId="77777777" w:rsidR="000B02C9" w:rsidRPr="003059FB" w:rsidRDefault="000B02C9" w:rsidP="0039294B">
      <w:pPr>
        <w:pStyle w:val="Body"/>
        <w:spacing w:after="0"/>
        <w:rPr>
          <w:rFonts w:ascii="Arial" w:hAnsi="Arial" w:cs="Arial"/>
          <w:spacing w:val="-2"/>
        </w:rPr>
      </w:pPr>
      <w:r w:rsidRPr="003059FB">
        <w:rPr>
          <w:rFonts w:ascii="Arial" w:hAnsi="Arial" w:cs="Arial"/>
        </w:rPr>
        <w:tab/>
      </w:r>
      <w:r w:rsidRPr="003059FB">
        <w:rPr>
          <w:rFonts w:ascii="Arial" w:hAnsi="Arial" w:cs="Arial"/>
        </w:rPr>
        <w:tab/>
      </w:r>
      <w:r w:rsidRPr="003059FB">
        <w:rPr>
          <w:rFonts w:ascii="Arial" w:hAnsi="Arial" w:cs="Arial"/>
        </w:rPr>
        <w:tab/>
      </w:r>
      <m:oMath>
        <m:r>
          <w:rPr>
            <w:rFonts w:ascii="Cambria Math" w:hAnsi="Cambria Math" w:cs="Arial"/>
            <w:spacing w:val="-2"/>
          </w:rPr>
          <m:t>BIC</m:t>
        </m:r>
        <m:d>
          <m:dPr>
            <m:ctrlPr>
              <w:rPr>
                <w:rFonts w:ascii="Cambria Math" w:hAnsi="Cambria Math" w:cs="Arial"/>
                <w:i/>
                <w:spacing w:val="-2"/>
              </w:rPr>
            </m:ctrlPr>
          </m:dPr>
          <m:e>
            <m:r>
              <w:rPr>
                <w:rFonts w:ascii="Cambria Math" w:hAnsi="Cambria Math" w:cs="Arial"/>
                <w:spacing w:val="-2"/>
              </w:rPr>
              <m:t>M</m:t>
            </m:r>
          </m:e>
        </m:d>
        <m:r>
          <w:rPr>
            <w:rFonts w:ascii="Cambria Math" w:hAnsi="Cambria Math" w:cs="Arial"/>
            <w:spacing w:val="-2"/>
          </w:rPr>
          <m:t>=</m:t>
        </m:r>
        <m:func>
          <m:funcPr>
            <m:ctrlPr>
              <w:rPr>
                <w:rFonts w:ascii="Cambria Math" w:hAnsi="Cambria Math" w:cs="Arial"/>
                <w:i/>
                <w:spacing w:val="-2"/>
              </w:rPr>
            </m:ctrlPr>
          </m:funcPr>
          <m:fName>
            <m:r>
              <m:rPr>
                <m:sty m:val="p"/>
              </m:rPr>
              <w:rPr>
                <w:rFonts w:ascii="Cambria Math" w:hAnsi="Cambria Math" w:cs="Arial"/>
                <w:spacing w:val="-2"/>
              </w:rPr>
              <m:t>ln</m:t>
            </m:r>
          </m:fName>
          <m:e>
            <m:sSubSup>
              <m:sSubSupPr>
                <m:ctrlPr>
                  <w:rPr>
                    <w:rFonts w:ascii="Cambria Math" w:hAnsi="Cambria Math" w:cs="Arial"/>
                    <w:i/>
                    <w:spacing w:val="-2"/>
                  </w:rPr>
                </m:ctrlPr>
              </m:sSubSupPr>
              <m:e>
                <m:acc>
                  <m:accPr>
                    <m:ctrlPr>
                      <w:rPr>
                        <w:rFonts w:ascii="Cambria Math" w:hAnsi="Cambria Math" w:cs="Arial"/>
                        <w:i/>
                        <w:spacing w:val="-2"/>
                      </w:rPr>
                    </m:ctrlPr>
                  </m:accPr>
                  <m:e>
                    <m:r>
                      <w:rPr>
                        <w:rFonts w:ascii="Cambria Math" w:hAnsi="Cambria Math" w:cs="Arial"/>
                        <w:spacing w:val="-2"/>
                      </w:rPr>
                      <m:t>σ</m:t>
                    </m:r>
                  </m:e>
                </m:acc>
              </m:e>
              <m:sub>
                <m:r>
                  <w:rPr>
                    <w:rFonts w:ascii="Cambria Math" w:hAnsi="Cambria Math" w:cs="Arial"/>
                    <w:spacing w:val="-2"/>
                  </w:rPr>
                  <m:t>a</m:t>
                </m:r>
              </m:sub>
              <m:sup>
                <m:r>
                  <w:rPr>
                    <w:rFonts w:ascii="Cambria Math" w:hAnsi="Cambria Math" w:cs="Arial"/>
                    <w:spacing w:val="-2"/>
                  </w:rPr>
                  <m:t>2</m:t>
                </m:r>
              </m:sup>
            </m:sSubSup>
          </m:e>
        </m:func>
        <m:r>
          <w:rPr>
            <w:rFonts w:ascii="Cambria Math" w:hAnsi="Cambria Math" w:cs="Arial"/>
            <w:spacing w:val="-2"/>
          </w:rPr>
          <m:t>-</m:t>
        </m:r>
        <m:d>
          <m:dPr>
            <m:ctrlPr>
              <w:rPr>
                <w:rFonts w:ascii="Cambria Math" w:hAnsi="Cambria Math" w:cs="Arial"/>
                <w:i/>
                <w:spacing w:val="-2"/>
              </w:rPr>
            </m:ctrlPr>
          </m:dPr>
          <m:e>
            <m:r>
              <w:rPr>
                <w:rFonts w:ascii="Cambria Math" w:hAnsi="Cambria Math" w:cs="Arial"/>
                <w:spacing w:val="-2"/>
              </w:rPr>
              <m:t>n-M</m:t>
            </m:r>
          </m:e>
        </m:d>
        <m:r>
          <m:rPr>
            <m:sty m:val="p"/>
          </m:rPr>
          <w:rPr>
            <w:rFonts w:ascii="Cambria Math" w:hAnsi="Cambria Math" w:cs="Arial"/>
            <w:spacing w:val="-2"/>
          </w:rPr>
          <m:t>ln</m:t>
        </m:r>
        <m:d>
          <m:dPr>
            <m:ctrlPr>
              <w:rPr>
                <w:rFonts w:ascii="Cambria Math" w:hAnsi="Cambria Math" w:cs="Arial"/>
                <w:spacing w:val="-2"/>
              </w:rPr>
            </m:ctrlPr>
          </m:dPr>
          <m:e>
            <m:r>
              <w:rPr>
                <w:rFonts w:ascii="Cambria Math" w:hAnsi="Cambria Math" w:cs="Arial"/>
                <w:spacing w:val="-2"/>
              </w:rPr>
              <m:t>1-</m:t>
            </m:r>
            <m:f>
              <m:fPr>
                <m:ctrlPr>
                  <w:rPr>
                    <w:rFonts w:ascii="Cambria Math" w:hAnsi="Cambria Math" w:cs="Arial"/>
                    <w:i/>
                    <w:spacing w:val="-2"/>
                  </w:rPr>
                </m:ctrlPr>
              </m:fPr>
              <m:num>
                <m:r>
                  <w:rPr>
                    <w:rFonts w:ascii="Cambria Math" w:hAnsi="Cambria Math" w:cs="Arial"/>
                    <w:spacing w:val="-2"/>
                  </w:rPr>
                  <m:t>M</m:t>
                </m:r>
              </m:num>
              <m:den>
                <m:r>
                  <w:rPr>
                    <w:rFonts w:ascii="Cambria Math" w:hAnsi="Cambria Math" w:cs="Arial"/>
                    <w:spacing w:val="-2"/>
                  </w:rPr>
                  <m:t>n</m:t>
                </m:r>
              </m:den>
            </m:f>
          </m:e>
        </m:d>
        <m:r>
          <w:rPr>
            <w:rFonts w:ascii="Cambria Math" w:hAnsi="Cambria Math" w:cs="Arial"/>
            <w:spacing w:val="-2"/>
          </w:rPr>
          <m:t>+M</m:t>
        </m:r>
        <m:func>
          <m:funcPr>
            <m:ctrlPr>
              <w:rPr>
                <w:rFonts w:ascii="Cambria Math" w:hAnsi="Cambria Math" w:cs="Arial"/>
                <w:spacing w:val="-2"/>
              </w:rPr>
            </m:ctrlPr>
          </m:funcPr>
          <m:fName>
            <m:r>
              <m:rPr>
                <m:sty m:val="p"/>
              </m:rPr>
              <w:rPr>
                <w:rFonts w:ascii="Cambria Math" w:hAnsi="Cambria Math" w:cs="Arial"/>
                <w:spacing w:val="-2"/>
              </w:rPr>
              <m:t>ln</m:t>
            </m:r>
            <m:ctrlPr>
              <w:rPr>
                <w:rFonts w:ascii="Cambria Math" w:hAnsi="Cambria Math" w:cs="Arial"/>
                <w:i/>
                <w:spacing w:val="-2"/>
              </w:rPr>
            </m:ctrlPr>
          </m:fName>
          <m:e>
            <m:r>
              <w:rPr>
                <w:rFonts w:ascii="Cambria Math" w:hAnsi="Cambria Math" w:cs="Arial"/>
                <w:spacing w:val="-2"/>
              </w:rPr>
              <m:t xml:space="preserve">n+M </m:t>
            </m:r>
            <m:r>
              <m:rPr>
                <m:sty m:val="p"/>
              </m:rPr>
              <w:rPr>
                <w:rFonts w:ascii="Cambria Math" w:hAnsi="Cambria Math" w:cs="Arial"/>
                <w:spacing w:val="-2"/>
              </w:rPr>
              <m:t xml:space="preserve">ln </m:t>
            </m:r>
          </m:e>
        </m:func>
        <m:r>
          <w:rPr>
            <w:rFonts w:ascii="Cambria Math" w:hAnsi="Cambria Math" w:cs="Arial"/>
            <w:spacing w:val="-2"/>
          </w:rPr>
          <m:t xml:space="preserve"> </m:t>
        </m:r>
        <m:d>
          <m:dPr>
            <m:begChr m:val="["/>
            <m:endChr m:val="]"/>
            <m:ctrlPr>
              <w:rPr>
                <w:rFonts w:ascii="Cambria Math" w:hAnsi="Cambria Math" w:cs="Arial"/>
                <w:i/>
                <w:spacing w:val="-2"/>
              </w:rPr>
            </m:ctrlPr>
          </m:dPr>
          <m:e>
            <m:d>
              <m:dPr>
                <m:ctrlPr>
                  <w:rPr>
                    <w:rFonts w:ascii="Cambria Math" w:hAnsi="Cambria Math" w:cs="Arial"/>
                    <w:i/>
                    <w:spacing w:val="-2"/>
                  </w:rPr>
                </m:ctrlPr>
              </m:dPr>
              <m:e>
                <m:f>
                  <m:fPr>
                    <m:ctrlPr>
                      <w:rPr>
                        <w:rFonts w:ascii="Cambria Math" w:hAnsi="Cambria Math" w:cs="Arial"/>
                        <w:i/>
                        <w:spacing w:val="-2"/>
                      </w:rPr>
                    </m:ctrlPr>
                  </m:fPr>
                  <m:num>
                    <m:sSubSup>
                      <m:sSubSupPr>
                        <m:ctrlPr>
                          <w:rPr>
                            <w:rFonts w:ascii="Cambria Math" w:hAnsi="Cambria Math" w:cs="Arial"/>
                            <w:i/>
                            <w:spacing w:val="-2"/>
                          </w:rPr>
                        </m:ctrlPr>
                      </m:sSubSupPr>
                      <m:e>
                        <m:acc>
                          <m:accPr>
                            <m:ctrlPr>
                              <w:rPr>
                                <w:rFonts w:ascii="Cambria Math" w:hAnsi="Cambria Math" w:cs="Arial"/>
                                <w:i/>
                                <w:spacing w:val="-2"/>
                              </w:rPr>
                            </m:ctrlPr>
                          </m:accPr>
                          <m:e>
                            <m:r>
                              <w:rPr>
                                <w:rFonts w:ascii="Cambria Math" w:hAnsi="Cambria Math" w:cs="Arial"/>
                                <w:spacing w:val="-2"/>
                              </w:rPr>
                              <m:t>σ</m:t>
                            </m:r>
                          </m:e>
                        </m:acc>
                      </m:e>
                      <m:sub>
                        <m:r>
                          <w:rPr>
                            <w:rFonts w:ascii="Cambria Math" w:hAnsi="Cambria Math" w:cs="Arial"/>
                            <w:spacing w:val="-2"/>
                          </w:rPr>
                          <m:t>z</m:t>
                        </m:r>
                      </m:sub>
                      <m:sup>
                        <m:r>
                          <w:rPr>
                            <w:rFonts w:ascii="Cambria Math" w:hAnsi="Cambria Math" w:cs="Arial"/>
                            <w:spacing w:val="-2"/>
                          </w:rPr>
                          <m:t>2</m:t>
                        </m:r>
                      </m:sup>
                    </m:sSubSup>
                  </m:num>
                  <m:den>
                    <m:sSubSup>
                      <m:sSubSupPr>
                        <m:ctrlPr>
                          <w:rPr>
                            <w:rFonts w:ascii="Cambria Math" w:hAnsi="Cambria Math" w:cs="Arial"/>
                            <w:i/>
                            <w:spacing w:val="-2"/>
                          </w:rPr>
                        </m:ctrlPr>
                      </m:sSubSupPr>
                      <m:e>
                        <m:acc>
                          <m:accPr>
                            <m:ctrlPr>
                              <w:rPr>
                                <w:rFonts w:ascii="Cambria Math" w:hAnsi="Cambria Math" w:cs="Arial"/>
                                <w:i/>
                                <w:spacing w:val="-2"/>
                              </w:rPr>
                            </m:ctrlPr>
                          </m:accPr>
                          <m:e>
                            <m:r>
                              <w:rPr>
                                <w:rFonts w:ascii="Cambria Math" w:hAnsi="Cambria Math" w:cs="Arial"/>
                                <w:spacing w:val="-2"/>
                              </w:rPr>
                              <m:t>σ</m:t>
                            </m:r>
                          </m:e>
                        </m:acc>
                      </m:e>
                      <m:sub>
                        <m:r>
                          <w:rPr>
                            <w:rFonts w:ascii="Cambria Math" w:hAnsi="Cambria Math" w:cs="Arial"/>
                            <w:spacing w:val="-2"/>
                          </w:rPr>
                          <m:t>a</m:t>
                        </m:r>
                      </m:sub>
                      <m:sup>
                        <m:r>
                          <w:rPr>
                            <w:rFonts w:ascii="Cambria Math" w:hAnsi="Cambria Math" w:cs="Arial"/>
                            <w:spacing w:val="-2"/>
                          </w:rPr>
                          <m:t>2</m:t>
                        </m:r>
                      </m:sup>
                    </m:sSubSup>
                  </m:den>
                </m:f>
                <m:r>
                  <w:rPr>
                    <w:rFonts w:ascii="Cambria Math" w:hAnsi="Cambria Math" w:cs="Arial"/>
                    <w:spacing w:val="-2"/>
                  </w:rPr>
                  <m:t>-1</m:t>
                </m:r>
              </m:e>
            </m:d>
            <m:r>
              <w:rPr>
                <w:rFonts w:ascii="Cambria Math" w:hAnsi="Cambria Math" w:cs="Arial"/>
                <w:spacing w:val="-2"/>
              </w:rPr>
              <m:t>/M</m:t>
            </m:r>
          </m:e>
        </m:d>
        <m:r>
          <w:rPr>
            <w:rFonts w:ascii="Cambria Math" w:hAnsi="Cambria Math" w:cs="Arial"/>
            <w:spacing w:val="-2"/>
          </w:rPr>
          <m:t xml:space="preserve">  </m:t>
        </m:r>
      </m:oMath>
      <w:r w:rsidRPr="003059FB">
        <w:rPr>
          <w:rFonts w:ascii="Arial" w:hAnsi="Arial" w:cs="Arial"/>
          <w:spacing w:val="-2"/>
        </w:rPr>
        <w:t xml:space="preserve"> </w:t>
      </w:r>
    </w:p>
    <w:p w14:paraId="1B79A2DF" w14:textId="77777777" w:rsidR="00A90D9A" w:rsidRPr="003059FB" w:rsidRDefault="00000000" w:rsidP="0039294B">
      <w:pPr>
        <w:spacing w:line="360" w:lineRule="auto"/>
        <w:jc w:val="both"/>
        <w:rPr>
          <w:rFonts w:ascii="Arial" w:hAnsi="Arial" w:cs="Arial"/>
        </w:rPr>
      </w:pPr>
      <m:oMath>
        <m:sSubSup>
          <m:sSubSupPr>
            <m:ctrlPr>
              <w:rPr>
                <w:rFonts w:ascii="Cambria Math" w:hAnsi="Cambria Math" w:cs="Arial"/>
                <w:i/>
              </w:rPr>
            </m:ctrlPr>
          </m:sSubSupPr>
          <m:e>
            <m:acc>
              <m:accPr>
                <m:ctrlPr>
                  <w:rPr>
                    <w:rFonts w:ascii="Cambria Math" w:hAnsi="Cambria Math" w:cs="Arial"/>
                    <w:i/>
                  </w:rPr>
                </m:ctrlPr>
              </m:accPr>
              <m:e>
                <m:r>
                  <w:rPr>
                    <w:rFonts w:ascii="Cambria Math" w:hAnsi="Cambria Math" w:cs="Arial"/>
                  </w:rPr>
                  <m:t>σ</m:t>
                </m:r>
              </m:e>
            </m:acc>
          </m:e>
          <m:sub>
            <m:r>
              <w:rPr>
                <w:rFonts w:ascii="Cambria Math" w:hAnsi="Cambria Math" w:cs="Arial"/>
              </w:rPr>
              <m:t>a</m:t>
            </m:r>
          </m:sub>
          <m:sup>
            <m:r>
              <w:rPr>
                <w:rFonts w:ascii="Cambria Math" w:hAnsi="Cambria Math" w:cs="Arial"/>
              </w:rPr>
              <m:t>2</m:t>
            </m:r>
          </m:sup>
        </m:sSubSup>
        <m:sSubSup>
          <m:sSubSupPr>
            <m:ctrlPr>
              <w:rPr>
                <w:rFonts w:ascii="Cambria Math" w:hAnsi="Cambria Math" w:cs="Arial"/>
                <w:i/>
              </w:rPr>
            </m:ctrlPr>
          </m:sSubSupPr>
          <m:e>
            <m:r>
              <w:rPr>
                <w:rFonts w:ascii="Cambria Math" w:hAnsi="Cambria Math" w:cs="Arial"/>
              </w:rPr>
              <m:t>σ</m:t>
            </m:r>
          </m:e>
          <m:sub>
            <m:r>
              <w:rPr>
                <w:rFonts w:ascii="Cambria Math" w:hAnsi="Cambria Math" w:cs="Arial"/>
              </w:rPr>
              <m:t>a</m:t>
            </m:r>
          </m:sub>
          <m:sup>
            <m:r>
              <w:rPr>
                <w:rFonts w:ascii="Cambria Math" w:hAnsi="Cambria Math" w:cs="Arial"/>
              </w:rPr>
              <m:t>2</m:t>
            </m:r>
          </m:sup>
        </m:sSubSup>
      </m:oMath>
      <w:r w:rsidR="00A90D9A" w:rsidRPr="003059FB">
        <w:rPr>
          <w:rFonts w:ascii="Arial" w:eastAsia="Arial" w:hAnsi="Arial" w:cs="Arial"/>
        </w:rPr>
        <w:t>where the term represents the maximum likelihood estimate, M is the number of parameters,</w:t>
      </w:r>
    </w:p>
    <w:p w14:paraId="246A1856" w14:textId="77777777" w:rsidR="00A90D9A" w:rsidRPr="003059FB" w:rsidRDefault="00000000" w:rsidP="0039294B">
      <w:pPr>
        <w:spacing w:line="360" w:lineRule="auto"/>
        <w:jc w:val="both"/>
        <w:rPr>
          <w:rFonts w:ascii="Arial" w:hAnsi="Arial" w:cs="Arial"/>
        </w:rPr>
      </w:pPr>
      <m:oMath>
        <m:sSubSup>
          <m:sSubSupPr>
            <m:ctrlPr>
              <w:rPr>
                <w:rFonts w:ascii="Cambria Math" w:hAnsi="Cambria Math" w:cs="Arial"/>
                <w:i/>
              </w:rPr>
            </m:ctrlPr>
          </m:sSubSupPr>
          <m:e>
            <m:acc>
              <m:accPr>
                <m:ctrlPr>
                  <w:rPr>
                    <w:rFonts w:ascii="Cambria Math" w:hAnsi="Cambria Math" w:cs="Arial"/>
                    <w:i/>
                  </w:rPr>
                </m:ctrlPr>
              </m:accPr>
              <m:e>
                <m:r>
                  <w:rPr>
                    <w:rFonts w:ascii="Cambria Math" w:hAnsi="Cambria Math" w:cs="Arial"/>
                  </w:rPr>
                  <m:t>σ</m:t>
                </m:r>
              </m:e>
            </m:acc>
          </m:e>
          <m:sub>
            <m:r>
              <w:rPr>
                <w:rFonts w:ascii="Cambria Math" w:hAnsi="Cambria Math" w:cs="Arial"/>
              </w:rPr>
              <m:t>z</m:t>
            </m:r>
          </m:sub>
          <m:sup>
            <m:r>
              <w:rPr>
                <w:rFonts w:ascii="Cambria Math" w:hAnsi="Cambria Math" w:cs="Arial"/>
              </w:rPr>
              <m:t>2</m:t>
            </m:r>
          </m:sup>
        </m:sSubSup>
      </m:oMath>
      <w:r w:rsidR="00A90D9A" w:rsidRPr="003059FB">
        <w:rPr>
          <w:rFonts w:ascii="Arial" w:eastAsia="Arial" w:hAnsi="Arial" w:cs="Arial"/>
        </w:rPr>
        <w:t>and the final term is the sample variance of the series.</w:t>
      </w:r>
    </w:p>
    <w:p w14:paraId="15344E1F" w14:textId="77777777" w:rsidR="008C290A" w:rsidRPr="003059FB" w:rsidRDefault="00CB6D3B" w:rsidP="008C290A">
      <w:pPr>
        <w:spacing w:line="360" w:lineRule="auto"/>
        <w:jc w:val="both"/>
        <w:rPr>
          <w:rFonts w:ascii="Arial" w:hAnsi="Arial" w:cs="Arial"/>
          <w:b/>
        </w:rPr>
      </w:pPr>
      <w:r w:rsidRPr="003059FB">
        <w:rPr>
          <w:rFonts w:ascii="Arial" w:hAnsi="Arial" w:cs="Arial"/>
          <w:b/>
        </w:rPr>
        <w:t>3</w:t>
      </w:r>
      <w:r w:rsidR="008C290A" w:rsidRPr="003059FB">
        <w:rPr>
          <w:rFonts w:ascii="Arial" w:hAnsi="Arial" w:cs="Arial"/>
          <w:b/>
        </w:rPr>
        <w:t>.5 Forecasting</w:t>
      </w:r>
    </w:p>
    <w:p w14:paraId="12A5BB8E" w14:textId="77777777" w:rsidR="008C290A" w:rsidRPr="003059FB" w:rsidRDefault="008C290A" w:rsidP="00FA2658">
      <w:pPr>
        <w:spacing w:line="360" w:lineRule="auto"/>
        <w:jc w:val="both"/>
        <w:rPr>
          <w:rFonts w:ascii="Arial" w:hAnsi="Arial" w:cs="Arial"/>
        </w:rPr>
      </w:pPr>
      <w:r w:rsidRPr="003059FB">
        <w:rPr>
          <w:rFonts w:ascii="Arial" w:eastAsia="Arial" w:hAnsi="Arial" w:cs="Arial"/>
        </w:rPr>
        <w:t>One of the most important objectives in time-series analysis is to forecast future values. Even when the final purpose of time-series modelling is system control, its operation is usually based on forecasting. In forecasting, the main objective is to produce an optimal forecast that has no error or as little error as possible. In this situation, the minimum mean square error forecast is suitable (Wei, 2006).</w:t>
      </w:r>
    </w:p>
    <w:p w14:paraId="7B18E437" w14:textId="77777777" w:rsidR="00C772C2" w:rsidRPr="003059FB" w:rsidRDefault="008C290A" w:rsidP="008C290A">
      <w:pPr>
        <w:tabs>
          <w:tab w:val="right" w:pos="8370"/>
        </w:tabs>
        <w:spacing w:line="360" w:lineRule="auto"/>
        <w:ind w:left="720"/>
        <w:jc w:val="both"/>
        <w:rPr>
          <w:rFonts w:ascii="Arial" w:hAnsi="Arial" w:cs="Arial"/>
          <w:spacing w:val="-6"/>
        </w:rPr>
      </w:pPr>
      <w:r w:rsidRPr="003059FB">
        <w:rPr>
          <w:rFonts w:ascii="Arial" w:hAnsi="Arial" w:cs="Arial"/>
          <w:spacing w:val="-6"/>
        </w:rPr>
        <w:t xml:space="preserve">Consider the general nonstationary ARIMA (p, d, q) model with </w:t>
      </w:r>
      <m:oMath>
        <m:r>
          <w:rPr>
            <w:rFonts w:ascii="Cambria Math" w:hAnsi="Cambria Math" w:cs="Arial"/>
            <w:spacing w:val="-6"/>
          </w:rPr>
          <m:t>d≠0</m:t>
        </m:r>
      </m:oMath>
      <w:r w:rsidRPr="003059FB">
        <w:rPr>
          <w:rFonts w:ascii="Arial" w:hAnsi="Arial" w:cs="Arial"/>
          <w:spacing w:val="-6"/>
        </w:rPr>
        <w:t xml:space="preserve">. </w:t>
      </w:r>
    </w:p>
    <w:p w14:paraId="04F80393" w14:textId="77777777" w:rsidR="008C290A" w:rsidRPr="003059FB" w:rsidRDefault="008C290A" w:rsidP="008C290A">
      <w:pPr>
        <w:tabs>
          <w:tab w:val="right" w:pos="8370"/>
        </w:tabs>
        <w:spacing w:line="360" w:lineRule="auto"/>
        <w:ind w:left="720"/>
        <w:jc w:val="both"/>
        <w:rPr>
          <w:rFonts w:ascii="Arial" w:hAnsi="Arial" w:cs="Arial"/>
          <w:spacing w:val="-6"/>
        </w:rPr>
      </w:pPr>
      <w:r w:rsidRPr="003059FB">
        <w:rPr>
          <w:rFonts w:ascii="Arial" w:hAnsi="Arial" w:cs="Arial"/>
          <w:spacing w:val="-6"/>
        </w:rPr>
        <w:t xml:space="preserve">That is, </w:t>
      </w:r>
      <m:oMath>
        <m:r>
          <w:rPr>
            <w:rFonts w:ascii="Cambria Math" w:hAnsi="Cambria Math" w:cs="Arial"/>
          </w:rPr>
          <m:t>∅(B)(1-B</m:t>
        </m:r>
        <m:sSup>
          <m:sSupPr>
            <m:ctrlPr>
              <w:rPr>
                <w:rFonts w:ascii="Cambria Math" w:hAnsi="Cambria Math" w:cs="Arial"/>
                <w:i/>
              </w:rPr>
            </m:ctrlPr>
          </m:sSupPr>
          <m:e>
            <m:r>
              <w:rPr>
                <w:rFonts w:ascii="Cambria Math" w:hAnsi="Cambria Math" w:cs="Arial"/>
              </w:rPr>
              <m:t>)</m:t>
            </m:r>
          </m:e>
          <m:sup>
            <m:r>
              <w:rPr>
                <w:rFonts w:ascii="Cambria Math" w:hAnsi="Cambria Math" w:cs="Arial"/>
              </w:rPr>
              <m:t>d</m:t>
            </m:r>
          </m:sup>
        </m:sSup>
        <m:sSub>
          <m:sSubPr>
            <m:ctrlPr>
              <w:rPr>
                <w:rFonts w:ascii="Cambria Math" w:hAnsi="Cambria Math" w:cs="Arial"/>
                <w:i/>
              </w:rPr>
            </m:ctrlPr>
          </m:sSubPr>
          <m:e>
            <m:r>
              <w:rPr>
                <w:rFonts w:ascii="Cambria Math" w:hAnsi="Cambria Math" w:cs="Arial"/>
              </w:rPr>
              <m:t>Z</m:t>
            </m:r>
          </m:e>
          <m:sub>
            <m:r>
              <w:rPr>
                <w:rFonts w:ascii="Cambria Math" w:hAnsi="Cambria Math" w:cs="Arial"/>
              </w:rPr>
              <m:t>t</m:t>
            </m:r>
          </m:sub>
        </m:sSub>
        <m:r>
          <w:rPr>
            <w:rFonts w:ascii="Cambria Math" w:hAnsi="Cambria Math" w:cs="Arial"/>
          </w:rPr>
          <m:t>=θ</m:t>
        </m:r>
        <m:d>
          <m:dPr>
            <m:ctrlPr>
              <w:rPr>
                <w:rFonts w:ascii="Cambria Math" w:hAnsi="Cambria Math" w:cs="Arial"/>
                <w:i/>
              </w:rPr>
            </m:ctrlPr>
          </m:dPr>
          <m:e>
            <m:r>
              <w:rPr>
                <w:rFonts w:ascii="Cambria Math" w:hAnsi="Cambria Math" w:cs="Arial"/>
              </w:rPr>
              <m:t>B</m:t>
            </m:r>
          </m:e>
        </m:d>
        <m:sSub>
          <m:sSubPr>
            <m:ctrlPr>
              <w:rPr>
                <w:rFonts w:ascii="Cambria Math" w:hAnsi="Cambria Math" w:cs="Arial"/>
                <w:i/>
              </w:rPr>
            </m:ctrlPr>
          </m:sSubPr>
          <m:e>
            <m:r>
              <w:rPr>
                <w:rFonts w:ascii="Cambria Math" w:hAnsi="Cambria Math" w:cs="Arial"/>
              </w:rPr>
              <m:t>a</m:t>
            </m:r>
          </m:e>
          <m:sub>
            <m:r>
              <w:rPr>
                <w:rFonts w:ascii="Cambria Math" w:hAnsi="Cambria Math" w:cs="Arial"/>
              </w:rPr>
              <m:t>t</m:t>
            </m:r>
          </m:sub>
        </m:sSub>
      </m:oMath>
      <w:r w:rsidRPr="003059FB">
        <w:rPr>
          <w:rFonts w:ascii="Arial" w:hAnsi="Arial" w:cs="Arial"/>
          <w:spacing w:val="-6"/>
        </w:rPr>
        <w:tab/>
      </w:r>
    </w:p>
    <w:p w14:paraId="39ADDFF7" w14:textId="77777777" w:rsidR="008C290A" w:rsidRPr="003059FB" w:rsidRDefault="008C290A" w:rsidP="008C290A">
      <w:pPr>
        <w:spacing w:line="360" w:lineRule="auto"/>
        <w:jc w:val="both"/>
        <w:rPr>
          <w:rFonts w:ascii="Arial" w:hAnsi="Arial" w:cs="Arial"/>
        </w:rPr>
      </w:pPr>
      <w:r w:rsidRPr="003059FB">
        <w:rPr>
          <w:rFonts w:ascii="Arial" w:hAnsi="Arial" w:cs="Arial"/>
        </w:rPr>
        <w:t xml:space="preserve">where, </w:t>
      </w:r>
      <m:oMath>
        <m:r>
          <w:rPr>
            <w:rFonts w:ascii="Cambria Math" w:hAnsi="Cambria Math" w:cs="Arial"/>
          </w:rPr>
          <m:t>∅</m:t>
        </m:r>
        <m:d>
          <m:dPr>
            <m:ctrlPr>
              <w:rPr>
                <w:rFonts w:ascii="Cambria Math" w:hAnsi="Cambria Math" w:cs="Arial"/>
                <w:i/>
              </w:rPr>
            </m:ctrlPr>
          </m:dPr>
          <m:e>
            <m:r>
              <w:rPr>
                <w:rFonts w:ascii="Cambria Math" w:hAnsi="Cambria Math" w:cs="Arial"/>
              </w:rPr>
              <m:t>B</m:t>
            </m:r>
          </m:e>
        </m:d>
        <m:r>
          <w:rPr>
            <w:rFonts w:ascii="Cambria Math" w:hAnsi="Cambria Math" w:cs="Arial"/>
          </w:rPr>
          <m:t>=</m:t>
        </m:r>
        <m:d>
          <m:dPr>
            <m:ctrlPr>
              <w:rPr>
                <w:rFonts w:ascii="Cambria Math" w:hAnsi="Cambria Math" w:cs="Arial"/>
                <w:i/>
              </w:rPr>
            </m:ctrlPr>
          </m:dPr>
          <m:e>
            <m:r>
              <w:rPr>
                <w:rFonts w:ascii="Cambria Math" w:hAnsi="Cambria Math" w:cs="Arial"/>
              </w:rPr>
              <m:t>1-</m:t>
            </m:r>
            <m:sSub>
              <m:sSubPr>
                <m:ctrlPr>
                  <w:rPr>
                    <w:rFonts w:ascii="Cambria Math" w:hAnsi="Cambria Math" w:cs="Arial"/>
                    <w:i/>
                  </w:rPr>
                </m:ctrlPr>
              </m:sSubPr>
              <m:e>
                <m:r>
                  <w:rPr>
                    <w:rFonts w:ascii="Cambria Math" w:hAnsi="Cambria Math" w:cs="Arial"/>
                  </w:rPr>
                  <m:t>∅</m:t>
                </m:r>
              </m:e>
              <m:sub>
                <m:r>
                  <w:rPr>
                    <w:rFonts w:ascii="Cambria Math" w:hAnsi="Cambria Math" w:cs="Arial"/>
                  </w:rPr>
                  <m:t>1</m:t>
                </m:r>
              </m:sub>
            </m:sSub>
            <m:r>
              <w:rPr>
                <w:rFonts w:ascii="Cambria Math" w:hAnsi="Cambria Math" w:cs="Arial"/>
              </w:rPr>
              <m:t>B-…-</m:t>
            </m:r>
            <m:sSub>
              <m:sSubPr>
                <m:ctrlPr>
                  <w:rPr>
                    <w:rFonts w:ascii="Cambria Math" w:hAnsi="Cambria Math" w:cs="Arial"/>
                    <w:i/>
                  </w:rPr>
                </m:ctrlPr>
              </m:sSubPr>
              <m:e>
                <m:r>
                  <w:rPr>
                    <w:rFonts w:ascii="Cambria Math" w:hAnsi="Cambria Math" w:cs="Arial"/>
                  </w:rPr>
                  <m:t>∅</m:t>
                </m:r>
              </m:e>
              <m:sub>
                <m:r>
                  <w:rPr>
                    <w:rFonts w:ascii="Cambria Math" w:hAnsi="Cambria Math" w:cs="Arial"/>
                  </w:rPr>
                  <m:t>p</m:t>
                </m:r>
              </m:sub>
            </m:sSub>
            <m:sSup>
              <m:sSupPr>
                <m:ctrlPr>
                  <w:rPr>
                    <w:rFonts w:ascii="Cambria Math" w:hAnsi="Cambria Math" w:cs="Arial"/>
                    <w:i/>
                  </w:rPr>
                </m:ctrlPr>
              </m:sSupPr>
              <m:e>
                <m:r>
                  <w:rPr>
                    <w:rFonts w:ascii="Cambria Math" w:hAnsi="Cambria Math" w:cs="Arial"/>
                  </w:rPr>
                  <m:t>B</m:t>
                </m:r>
              </m:e>
              <m:sup>
                <m:r>
                  <w:rPr>
                    <w:rFonts w:ascii="Cambria Math" w:hAnsi="Cambria Math" w:cs="Arial"/>
                  </w:rPr>
                  <m:t>p</m:t>
                </m:r>
              </m:sup>
            </m:sSup>
          </m:e>
        </m:d>
      </m:oMath>
      <w:r w:rsidRPr="003059FB">
        <w:rPr>
          <w:rFonts w:ascii="Arial" w:hAnsi="Arial" w:cs="Arial"/>
        </w:rPr>
        <w:t xml:space="preserve"> is a stationary AR operator and</w:t>
      </w:r>
    </w:p>
    <w:p w14:paraId="5E75DE18" w14:textId="77777777" w:rsidR="008C290A" w:rsidRPr="003059FB" w:rsidRDefault="00E8423F" w:rsidP="008C290A">
      <w:pPr>
        <w:spacing w:line="360" w:lineRule="auto"/>
        <w:jc w:val="both"/>
        <w:rPr>
          <w:rFonts w:ascii="Arial" w:hAnsi="Arial" w:cs="Arial"/>
        </w:rPr>
      </w:pPr>
      <m:oMath>
        <m:r>
          <m:rPr>
            <m:sty m:val="p"/>
          </m:rPr>
          <w:rPr>
            <w:rFonts w:ascii="Cambria Math" w:hAnsi="Cambria Math" w:cs="Arial"/>
            <w:color w:val="FFFFFF"/>
          </w:rPr>
          <m:t>where,</m:t>
        </m:r>
        <m:r>
          <w:rPr>
            <w:rFonts w:ascii="Cambria Math" w:hAnsi="Cambria Math" w:cs="Arial"/>
          </w:rPr>
          <m:t>θ</m:t>
        </m:r>
        <m:d>
          <m:dPr>
            <m:ctrlPr>
              <w:rPr>
                <w:rFonts w:ascii="Cambria Math" w:hAnsi="Cambria Math" w:cs="Arial"/>
                <w:i/>
              </w:rPr>
            </m:ctrlPr>
          </m:dPr>
          <m:e>
            <m:r>
              <w:rPr>
                <w:rFonts w:ascii="Cambria Math" w:hAnsi="Cambria Math" w:cs="Arial"/>
              </w:rPr>
              <m:t>B</m:t>
            </m:r>
          </m:e>
        </m:d>
        <m:r>
          <w:rPr>
            <w:rFonts w:ascii="Cambria Math" w:hAnsi="Cambria Math" w:cs="Arial"/>
          </w:rPr>
          <m:t>=</m:t>
        </m:r>
        <m:d>
          <m:dPr>
            <m:ctrlPr>
              <w:rPr>
                <w:rFonts w:ascii="Cambria Math" w:hAnsi="Cambria Math" w:cs="Arial"/>
                <w:i/>
              </w:rPr>
            </m:ctrlPr>
          </m:dPr>
          <m:e>
            <m:r>
              <w:rPr>
                <w:rFonts w:ascii="Cambria Math" w:hAnsi="Cambria Math" w:cs="Arial"/>
              </w:rPr>
              <m:t>1-</m:t>
            </m:r>
            <m:sSub>
              <m:sSubPr>
                <m:ctrlPr>
                  <w:rPr>
                    <w:rFonts w:ascii="Cambria Math" w:hAnsi="Cambria Math" w:cs="Arial"/>
                    <w:i/>
                  </w:rPr>
                </m:ctrlPr>
              </m:sSubPr>
              <m:e>
                <m:r>
                  <w:rPr>
                    <w:rFonts w:ascii="Cambria Math" w:hAnsi="Cambria Math" w:cs="Arial"/>
                  </w:rPr>
                  <m:t>θ</m:t>
                </m:r>
              </m:e>
              <m:sub>
                <m:r>
                  <w:rPr>
                    <w:rFonts w:ascii="Cambria Math" w:hAnsi="Cambria Math" w:cs="Arial"/>
                  </w:rPr>
                  <m:t>1</m:t>
                </m:r>
              </m:sub>
            </m:sSub>
            <m:r>
              <w:rPr>
                <w:rFonts w:ascii="Cambria Math" w:hAnsi="Cambria Math" w:cs="Arial"/>
              </w:rPr>
              <m:t>B-…-</m:t>
            </m:r>
            <m:sSub>
              <m:sSubPr>
                <m:ctrlPr>
                  <w:rPr>
                    <w:rFonts w:ascii="Cambria Math" w:hAnsi="Cambria Math" w:cs="Arial"/>
                    <w:i/>
                  </w:rPr>
                </m:ctrlPr>
              </m:sSubPr>
              <m:e>
                <m:r>
                  <w:rPr>
                    <w:rFonts w:ascii="Cambria Math" w:hAnsi="Cambria Math" w:cs="Arial"/>
                  </w:rPr>
                  <m:t>θ</m:t>
                </m:r>
              </m:e>
              <m:sub>
                <m:r>
                  <w:rPr>
                    <w:rFonts w:ascii="Cambria Math" w:hAnsi="Cambria Math" w:cs="Arial"/>
                  </w:rPr>
                  <m:t>q</m:t>
                </m:r>
              </m:sub>
            </m:sSub>
            <m:sSup>
              <m:sSupPr>
                <m:ctrlPr>
                  <w:rPr>
                    <w:rFonts w:ascii="Cambria Math" w:hAnsi="Cambria Math" w:cs="Arial"/>
                    <w:i/>
                  </w:rPr>
                </m:ctrlPr>
              </m:sSupPr>
              <m:e>
                <m:r>
                  <w:rPr>
                    <w:rFonts w:ascii="Cambria Math" w:hAnsi="Cambria Math" w:cs="Arial"/>
                  </w:rPr>
                  <m:t>B</m:t>
                </m:r>
              </m:e>
              <m:sup>
                <m:r>
                  <w:rPr>
                    <w:rFonts w:ascii="Cambria Math" w:hAnsi="Cambria Math" w:cs="Arial"/>
                  </w:rPr>
                  <m:t>q</m:t>
                </m:r>
              </m:sup>
            </m:sSup>
          </m:e>
        </m:d>
      </m:oMath>
      <w:r w:rsidR="008C290A" w:rsidRPr="003059FB">
        <w:rPr>
          <w:rFonts w:ascii="Arial" w:hAnsi="Arial" w:cs="Arial"/>
        </w:rPr>
        <w:t xml:space="preserve"> is an invertible MA operator, respectively.</w:t>
      </w:r>
    </w:p>
    <w:p w14:paraId="6AD636FA" w14:textId="77777777" w:rsidR="008C290A" w:rsidRPr="003059FB" w:rsidRDefault="0009182A" w:rsidP="009D1B6E">
      <w:pPr>
        <w:spacing w:line="360" w:lineRule="auto"/>
        <w:jc w:val="both"/>
        <w:rPr>
          <w:rFonts w:ascii="Arial" w:hAnsi="Arial" w:cs="Arial"/>
        </w:rPr>
      </w:pPr>
      <w:r w:rsidRPr="003059FB">
        <w:rPr>
          <w:rFonts w:ascii="Arial" w:eastAsia="Arial" w:hAnsi="Arial" w:cs="Arial"/>
        </w:rPr>
        <w:t xml:space="preserve">For the general ARIMA model, the model can be rewritten at time </w:t>
      </w:r>
      <w:proofErr w:type="spellStart"/>
      <w:r w:rsidRPr="003059FB">
        <w:rPr>
          <w:rFonts w:ascii="Arial" w:eastAsia="Arial" w:hAnsi="Arial" w:cs="Arial"/>
        </w:rPr>
        <w:t>t+l</w:t>
      </w:r>
      <w:proofErr w:type="spellEnd"/>
      <w:r w:rsidRPr="003059FB">
        <w:rPr>
          <w:rFonts w:ascii="Arial" w:eastAsia="Arial" w:hAnsi="Arial" w:cs="Arial"/>
        </w:rPr>
        <w:t xml:space="preserve"> in an AR representation because the model is invertible. Therefore,</w:t>
      </w:r>
    </w:p>
    <w:p w14:paraId="3708031E" w14:textId="77777777" w:rsidR="008C290A" w:rsidRPr="003059FB" w:rsidRDefault="00E8423F" w:rsidP="008C290A">
      <w:pPr>
        <w:tabs>
          <w:tab w:val="right" w:pos="8370"/>
        </w:tabs>
        <w:spacing w:line="360" w:lineRule="auto"/>
        <w:ind w:firstLine="720"/>
        <w:jc w:val="both"/>
        <w:rPr>
          <w:rFonts w:ascii="Arial" w:hAnsi="Arial" w:cs="Arial"/>
        </w:rPr>
      </w:pPr>
      <m:oMath>
        <m:r>
          <w:rPr>
            <w:rFonts w:ascii="Cambria Math" w:hAnsi="Cambria Math" w:cs="Arial"/>
          </w:rPr>
          <m:t>π</m:t>
        </m:r>
        <m:d>
          <m:dPr>
            <m:ctrlPr>
              <w:rPr>
                <w:rFonts w:ascii="Cambria Math" w:hAnsi="Cambria Math" w:cs="Arial"/>
                <w:i/>
              </w:rPr>
            </m:ctrlPr>
          </m:dPr>
          <m:e>
            <m:r>
              <w:rPr>
                <w:rFonts w:ascii="Cambria Math" w:hAnsi="Cambria Math" w:cs="Arial"/>
              </w:rPr>
              <m:t>B</m:t>
            </m:r>
          </m:e>
        </m:d>
        <m:sSub>
          <m:sSubPr>
            <m:ctrlPr>
              <w:rPr>
                <w:rFonts w:ascii="Cambria Math" w:hAnsi="Cambria Math" w:cs="Arial"/>
                <w:i/>
              </w:rPr>
            </m:ctrlPr>
          </m:sSubPr>
          <m:e>
            <m:r>
              <w:rPr>
                <w:rFonts w:ascii="Cambria Math" w:hAnsi="Cambria Math" w:cs="Arial"/>
              </w:rPr>
              <m:t>Z</m:t>
            </m:r>
          </m:e>
          <m:sub>
            <m:r>
              <w:rPr>
                <w:rFonts w:ascii="Cambria Math" w:hAnsi="Cambria Math" w:cs="Arial"/>
              </w:rPr>
              <m:t>t+l</m:t>
            </m:r>
          </m:sub>
        </m:sSub>
        <m:r>
          <w:rPr>
            <w:rFonts w:ascii="Cambria Math" w:hAnsi="Cambria Math" w:cs="Arial"/>
          </w:rPr>
          <m:t xml:space="preserve"> = </m:t>
        </m:r>
        <m:sSub>
          <m:sSubPr>
            <m:ctrlPr>
              <w:rPr>
                <w:rFonts w:ascii="Cambria Math" w:hAnsi="Cambria Math" w:cs="Arial"/>
                <w:i/>
              </w:rPr>
            </m:ctrlPr>
          </m:sSubPr>
          <m:e>
            <m:r>
              <w:rPr>
                <w:rFonts w:ascii="Cambria Math" w:hAnsi="Cambria Math" w:cs="Arial"/>
              </w:rPr>
              <m:t>a</m:t>
            </m:r>
          </m:e>
          <m:sub>
            <m:r>
              <w:rPr>
                <w:rFonts w:ascii="Cambria Math" w:hAnsi="Cambria Math" w:cs="Arial"/>
              </w:rPr>
              <m:t>t+l</m:t>
            </m:r>
          </m:sub>
        </m:sSub>
      </m:oMath>
      <w:r w:rsidR="008C290A" w:rsidRPr="003059FB">
        <w:rPr>
          <w:rFonts w:ascii="Arial" w:hAnsi="Arial" w:cs="Arial"/>
        </w:rPr>
        <w:tab/>
      </w:r>
    </w:p>
    <w:p w14:paraId="496C57C3" w14:textId="77777777" w:rsidR="008C290A" w:rsidRPr="003059FB" w:rsidRDefault="008C290A" w:rsidP="008C290A">
      <w:pPr>
        <w:tabs>
          <w:tab w:val="left" w:pos="720"/>
          <w:tab w:val="right" w:pos="8370"/>
        </w:tabs>
        <w:spacing w:line="360" w:lineRule="auto"/>
        <w:jc w:val="both"/>
        <w:rPr>
          <w:rFonts w:ascii="Arial" w:hAnsi="Arial" w:cs="Arial"/>
        </w:rPr>
      </w:pPr>
      <w:r w:rsidRPr="003059FB">
        <w:rPr>
          <w:rFonts w:ascii="Arial" w:hAnsi="Arial" w:cs="Arial"/>
        </w:rPr>
        <w:lastRenderedPageBreak/>
        <w:tab/>
      </w:r>
      <m:oMath>
        <m:sSub>
          <m:sSubPr>
            <m:ctrlPr>
              <w:rPr>
                <w:rFonts w:ascii="Cambria Math" w:hAnsi="Cambria Math" w:cs="Arial"/>
                <w:i/>
              </w:rPr>
            </m:ctrlPr>
          </m:sSubPr>
          <m:e>
            <m:r>
              <w:rPr>
                <w:rFonts w:ascii="Cambria Math" w:hAnsi="Cambria Math" w:cs="Arial"/>
              </w:rPr>
              <m:t>Z</m:t>
            </m:r>
          </m:e>
          <m:sub>
            <m:r>
              <w:rPr>
                <w:rFonts w:ascii="Cambria Math" w:hAnsi="Cambria Math" w:cs="Arial"/>
              </w:rPr>
              <m:t>t+l</m:t>
            </m:r>
          </m:sub>
        </m:sSub>
        <m:r>
          <w:rPr>
            <w:rFonts w:ascii="Cambria Math" w:hAnsi="Cambria Math" w:cs="Arial"/>
          </w:rPr>
          <m:t xml:space="preserve"> = </m:t>
        </m:r>
        <m:sSub>
          <m:sSubPr>
            <m:ctrlPr>
              <w:rPr>
                <w:rFonts w:ascii="Cambria Math" w:hAnsi="Cambria Math" w:cs="Arial"/>
                <w:i/>
              </w:rPr>
            </m:ctrlPr>
          </m:sSubPr>
          <m:e>
            <m:nary>
              <m:naryPr>
                <m:chr m:val="∑"/>
                <m:limLoc m:val="undOvr"/>
                <m:ctrlPr>
                  <w:rPr>
                    <w:rFonts w:ascii="Cambria Math" w:hAnsi="Cambria Math" w:cs="Arial"/>
                    <w:i/>
                  </w:rPr>
                </m:ctrlPr>
              </m:naryPr>
              <m:sub>
                <m:r>
                  <w:rPr>
                    <w:rFonts w:ascii="Cambria Math" w:hAnsi="Cambria Math" w:cs="Arial"/>
                  </w:rPr>
                  <m:t>j=1</m:t>
                </m:r>
              </m:sub>
              <m:sup>
                <m:r>
                  <w:rPr>
                    <w:rFonts w:ascii="Cambria Math" w:hAnsi="Cambria Math" w:cs="Arial"/>
                  </w:rPr>
                  <m:t>∞</m:t>
                </m:r>
              </m:sup>
              <m:e>
                <m:sSub>
                  <m:sSubPr>
                    <m:ctrlPr>
                      <w:rPr>
                        <w:rFonts w:ascii="Cambria Math" w:hAnsi="Cambria Math" w:cs="Arial"/>
                        <w:i/>
                      </w:rPr>
                    </m:ctrlPr>
                  </m:sSubPr>
                  <m:e>
                    <m:r>
                      <w:rPr>
                        <w:rFonts w:ascii="Cambria Math" w:hAnsi="Cambria Math" w:cs="Arial"/>
                      </w:rPr>
                      <m:t>π</m:t>
                    </m:r>
                  </m:e>
                  <m:sub>
                    <m:r>
                      <w:rPr>
                        <w:rFonts w:ascii="Cambria Math" w:hAnsi="Cambria Math" w:cs="Arial"/>
                      </w:rPr>
                      <m:t>j</m:t>
                    </m:r>
                  </m:sub>
                </m:sSub>
                <m:sSub>
                  <m:sSubPr>
                    <m:ctrlPr>
                      <w:rPr>
                        <w:rFonts w:ascii="Cambria Math" w:hAnsi="Cambria Math" w:cs="Arial"/>
                        <w:i/>
                      </w:rPr>
                    </m:ctrlPr>
                  </m:sSubPr>
                  <m:e>
                    <m:r>
                      <w:rPr>
                        <w:rFonts w:ascii="Cambria Math" w:hAnsi="Cambria Math" w:cs="Arial"/>
                      </w:rPr>
                      <m:t>Z</m:t>
                    </m:r>
                  </m:e>
                  <m:sub>
                    <m:r>
                      <w:rPr>
                        <w:rFonts w:ascii="Cambria Math" w:hAnsi="Cambria Math" w:cs="Arial"/>
                      </w:rPr>
                      <m:t>t+l-j</m:t>
                    </m:r>
                  </m:sub>
                </m:sSub>
              </m:e>
            </m:nary>
            <m:r>
              <w:rPr>
                <w:rFonts w:ascii="Cambria Math" w:hAnsi="Cambria Math" w:cs="Arial"/>
              </w:rPr>
              <m:t>a</m:t>
            </m:r>
          </m:e>
          <m:sub>
            <m:r>
              <w:rPr>
                <w:rFonts w:ascii="Cambria Math" w:hAnsi="Cambria Math" w:cs="Arial"/>
              </w:rPr>
              <m:t>t+l</m:t>
            </m:r>
          </m:sub>
        </m:sSub>
      </m:oMath>
      <w:r w:rsidRPr="003059FB">
        <w:rPr>
          <w:rFonts w:ascii="Arial" w:hAnsi="Arial" w:cs="Arial"/>
        </w:rPr>
        <w:tab/>
      </w:r>
    </w:p>
    <w:p w14:paraId="5C6FA0B7" w14:textId="77777777" w:rsidR="008C290A" w:rsidRPr="003059FB" w:rsidRDefault="008C290A" w:rsidP="008C290A">
      <w:pPr>
        <w:spacing w:line="360" w:lineRule="auto"/>
        <w:jc w:val="both"/>
        <w:rPr>
          <w:rFonts w:ascii="Arial" w:hAnsi="Arial" w:cs="Arial"/>
        </w:rPr>
      </w:pPr>
      <w:r w:rsidRPr="003059FB">
        <w:rPr>
          <w:rFonts w:ascii="Arial" w:hAnsi="Arial" w:cs="Arial"/>
        </w:rPr>
        <w:t>By applying the operator</w:t>
      </w:r>
    </w:p>
    <w:p w14:paraId="41757442" w14:textId="77777777" w:rsidR="008C290A" w:rsidRPr="003059FB" w:rsidRDefault="00E8423F" w:rsidP="008C290A">
      <w:pPr>
        <w:spacing w:line="360" w:lineRule="auto"/>
        <w:jc w:val="both"/>
        <w:rPr>
          <w:rFonts w:ascii="Arial" w:hAnsi="Arial" w:cs="Arial"/>
        </w:rPr>
      </w:pPr>
      <m:oMathPara>
        <m:oMath>
          <m:r>
            <w:rPr>
              <w:rFonts w:ascii="Cambria Math" w:hAnsi="Cambria Math" w:cs="Arial"/>
              <w:i/>
            </w:rPr>
            <w:sym w:font="Symbol" w:char="F059"/>
          </m:r>
          <m:d>
            <m:dPr>
              <m:ctrlPr>
                <w:rPr>
                  <w:rFonts w:ascii="Cambria Math" w:hAnsi="Cambria Math" w:cs="Arial"/>
                  <w:i/>
                </w:rPr>
              </m:ctrlPr>
            </m:dPr>
            <m:e>
              <m:r>
                <w:rPr>
                  <w:rFonts w:ascii="Cambria Math" w:hAnsi="Cambria Math" w:cs="Arial"/>
                </w:rPr>
                <m:t>B</m:t>
              </m:r>
            </m:e>
          </m:d>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1-θ</m:t>
                  </m:r>
                </m:e>
                <m:sub>
                  <m:r>
                    <w:rPr>
                      <w:rFonts w:ascii="Cambria Math" w:hAnsi="Cambria Math" w:cs="Arial"/>
                    </w:rPr>
                    <m:t>q</m:t>
                  </m:r>
                </m:sub>
              </m:sSub>
              <m:d>
                <m:dPr>
                  <m:ctrlPr>
                    <w:rPr>
                      <w:rFonts w:ascii="Cambria Math" w:hAnsi="Cambria Math" w:cs="Arial"/>
                      <w:i/>
                    </w:rPr>
                  </m:ctrlPr>
                </m:dPr>
                <m:e>
                  <m:r>
                    <w:rPr>
                      <w:rFonts w:ascii="Cambria Math" w:hAnsi="Cambria Math" w:cs="Arial"/>
                    </w:rPr>
                    <m:t>B</m:t>
                  </m:r>
                </m:e>
              </m:d>
            </m:num>
            <m:den>
              <m:sSub>
                <m:sSubPr>
                  <m:ctrlPr>
                    <w:rPr>
                      <w:rFonts w:ascii="Cambria Math" w:hAnsi="Cambria Math" w:cs="Arial"/>
                      <w:i/>
                    </w:rPr>
                  </m:ctrlPr>
                </m:sSubPr>
                <m:e>
                  <m:r>
                    <w:rPr>
                      <w:rFonts w:ascii="Cambria Math" w:hAnsi="Cambria Math" w:cs="Arial"/>
                    </w:rPr>
                    <m:t>1-θ</m:t>
                  </m:r>
                </m:e>
                <m:sub>
                  <m:r>
                    <w:rPr>
                      <w:rFonts w:ascii="Cambria Math" w:hAnsi="Cambria Math" w:cs="Arial"/>
                    </w:rPr>
                    <m:t>p</m:t>
                  </m:r>
                </m:sub>
              </m:sSub>
              <m:d>
                <m:dPr>
                  <m:ctrlPr>
                    <w:rPr>
                      <w:rFonts w:ascii="Cambria Math" w:hAnsi="Cambria Math" w:cs="Arial"/>
                      <w:i/>
                    </w:rPr>
                  </m:ctrlPr>
                </m:dPr>
                <m:e>
                  <m:r>
                    <w:rPr>
                      <w:rFonts w:ascii="Cambria Math" w:hAnsi="Cambria Math" w:cs="Arial"/>
                    </w:rPr>
                    <m:t>B</m:t>
                  </m:r>
                </m:e>
              </m:d>
            </m:den>
          </m:f>
          <m:sSub>
            <m:sSubPr>
              <m:ctrlPr>
                <w:rPr>
                  <w:rFonts w:ascii="Cambria Math" w:hAnsi="Cambria Math" w:cs="Arial"/>
                  <w:i/>
                </w:rPr>
              </m:ctrlPr>
            </m:sSubPr>
            <m:e>
              <m:r>
                <w:rPr>
                  <w:rFonts w:ascii="Cambria Math" w:hAnsi="Cambria Math" w:cs="Arial"/>
                </w:rPr>
                <m:t>a</m:t>
              </m:r>
            </m:e>
            <m:sub>
              <m:r>
                <w:rPr>
                  <w:rFonts w:ascii="Cambria Math" w:hAnsi="Cambria Math" w:cs="Arial"/>
                </w:rPr>
                <m:t>t</m:t>
              </m:r>
            </m:sub>
          </m:sSub>
          <m:r>
            <w:rPr>
              <w:rFonts w:ascii="Cambria Math" w:hAnsi="Cambria Math" w:cs="Arial"/>
            </w:rPr>
            <m:t>=</m:t>
          </m:r>
          <m:d>
            <m:dPr>
              <m:ctrlPr>
                <w:rPr>
                  <w:rFonts w:ascii="Cambria Math" w:hAnsi="Cambria Math" w:cs="Arial"/>
                  <w:i/>
                </w:rPr>
              </m:ctrlPr>
            </m:dPr>
            <m:e>
              <m:r>
                <w:rPr>
                  <w:rFonts w:ascii="Cambria Math" w:hAnsi="Cambria Math" w:cs="Arial"/>
                </w:rPr>
                <m:t>1+</m:t>
              </m:r>
              <m:sSub>
                <m:sSubPr>
                  <m:ctrlPr>
                    <w:rPr>
                      <w:rFonts w:ascii="Cambria Math" w:hAnsi="Cambria Math" w:cs="Arial"/>
                      <w:i/>
                    </w:rPr>
                  </m:ctrlPr>
                </m:sSubPr>
                <m:e>
                  <m:r>
                    <w:rPr>
                      <w:rFonts w:ascii="Cambria Math" w:hAnsi="Cambria Math" w:cs="Arial"/>
                      <w:i/>
                    </w:rPr>
                    <w:sym w:font="Symbol" w:char="F059"/>
                  </m:r>
                </m:e>
                <m:sub>
                  <m:r>
                    <w:rPr>
                      <w:rFonts w:ascii="Cambria Math" w:hAnsi="Cambria Math" w:cs="Arial"/>
                    </w:rPr>
                    <m:t>1</m:t>
                  </m:r>
                </m:sub>
              </m:sSub>
              <m:r>
                <w:rPr>
                  <w:rFonts w:ascii="Cambria Math" w:hAnsi="Cambria Math" w:cs="Arial"/>
                </w:rPr>
                <m:t>B+</m:t>
              </m:r>
              <m:sSub>
                <m:sSubPr>
                  <m:ctrlPr>
                    <w:rPr>
                      <w:rFonts w:ascii="Cambria Math" w:hAnsi="Cambria Math" w:cs="Arial"/>
                      <w:i/>
                    </w:rPr>
                  </m:ctrlPr>
                </m:sSubPr>
                <m:e>
                  <m:r>
                    <w:rPr>
                      <w:rFonts w:ascii="Cambria Math" w:hAnsi="Cambria Math" w:cs="Arial"/>
                      <w:i/>
                    </w:rPr>
                    <w:sym w:font="Symbol" w:char="F059"/>
                  </m:r>
                </m:e>
                <m:sub>
                  <m:r>
                    <w:rPr>
                      <w:rFonts w:ascii="Cambria Math" w:hAnsi="Cambria Math" w:cs="Arial"/>
                    </w:rPr>
                    <m:t>2</m:t>
                  </m:r>
                </m:sub>
              </m:sSub>
              <m:sSup>
                <m:sSupPr>
                  <m:ctrlPr>
                    <w:rPr>
                      <w:rFonts w:ascii="Cambria Math" w:hAnsi="Cambria Math" w:cs="Arial"/>
                      <w:i/>
                    </w:rPr>
                  </m:ctrlPr>
                </m:sSupPr>
                <m:e>
                  <m:r>
                    <w:rPr>
                      <w:rFonts w:ascii="Cambria Math" w:hAnsi="Cambria Math" w:cs="Arial"/>
                    </w:rPr>
                    <m:t>B</m:t>
                  </m:r>
                </m:e>
                <m:sup>
                  <m:r>
                    <w:rPr>
                      <w:rFonts w:ascii="Cambria Math" w:hAnsi="Cambria Math" w:cs="Arial"/>
                    </w:rPr>
                    <m:t>2</m:t>
                  </m:r>
                </m:sup>
              </m:sSup>
              <m:r>
                <w:rPr>
                  <w:rFonts w:ascii="Cambria Math" w:hAnsi="Cambria Math" w:cs="Arial"/>
                </w:rPr>
                <m:t>+…</m:t>
              </m:r>
            </m:e>
          </m:d>
        </m:oMath>
      </m:oMathPara>
    </w:p>
    <w:p w14:paraId="51F9D168" w14:textId="77777777" w:rsidR="008C290A" w:rsidRPr="003059FB" w:rsidRDefault="008C290A" w:rsidP="008C290A">
      <w:pPr>
        <w:spacing w:line="360" w:lineRule="auto"/>
        <w:jc w:val="both"/>
        <w:rPr>
          <w:rFonts w:ascii="Arial" w:hAnsi="Arial" w:cs="Arial"/>
        </w:rPr>
      </w:pPr>
      <w:r w:rsidRPr="003059FB">
        <w:rPr>
          <w:rFonts w:ascii="Arial" w:hAnsi="Arial" w:cs="Arial"/>
        </w:rPr>
        <w:t>Choosing weights,</w:t>
      </w:r>
    </w:p>
    <w:p w14:paraId="77E35CEB" w14:textId="77777777" w:rsidR="008C290A" w:rsidRPr="003059FB" w:rsidRDefault="00000000" w:rsidP="008C290A">
      <w:pPr>
        <w:spacing w:line="360" w:lineRule="auto"/>
        <w:ind w:left="720"/>
        <w:jc w:val="both"/>
        <w:rPr>
          <w:rFonts w:ascii="Arial" w:hAnsi="Arial" w:cs="Arial"/>
          <w:i/>
        </w:rPr>
      </w:pPr>
      <m:oMath>
        <m:nary>
          <m:naryPr>
            <m:chr m:val="∑"/>
            <m:limLoc m:val="undOvr"/>
            <m:ctrlPr>
              <w:rPr>
                <w:rFonts w:ascii="Cambria Math" w:hAnsi="Cambria Math" w:cs="Arial"/>
                <w:i/>
              </w:rPr>
            </m:ctrlPr>
          </m:naryPr>
          <m:sub>
            <m:r>
              <w:rPr>
                <w:rFonts w:ascii="Cambria Math" w:hAnsi="Cambria Math" w:cs="Arial"/>
              </w:rPr>
              <m:t>i=0</m:t>
            </m:r>
          </m:sub>
          <m:sup>
            <m:r>
              <w:rPr>
                <w:rFonts w:ascii="Cambria Math" w:hAnsi="Cambria Math" w:cs="Arial"/>
              </w:rPr>
              <m:t>m</m:t>
            </m:r>
          </m:sup>
          <m:e>
            <m:sSub>
              <m:sSubPr>
                <m:ctrlPr>
                  <w:rPr>
                    <w:rFonts w:ascii="Cambria Math" w:hAnsi="Cambria Math" w:cs="Arial"/>
                    <w:i/>
                  </w:rPr>
                </m:ctrlPr>
              </m:sSubPr>
              <m:e>
                <m:r>
                  <w:rPr>
                    <w:rFonts w:ascii="Cambria Math" w:hAnsi="Cambria Math" w:cs="Arial"/>
                  </w:rPr>
                  <m:t>π</m:t>
                </m:r>
              </m:e>
              <m:sub>
                <m:r>
                  <w:rPr>
                    <w:rFonts w:ascii="Cambria Math" w:hAnsi="Cambria Math" w:cs="Arial"/>
                  </w:rPr>
                  <m:t>m-i</m:t>
                </m:r>
              </m:sub>
            </m:sSub>
            <m:sSub>
              <m:sSubPr>
                <m:ctrlPr>
                  <w:rPr>
                    <w:rFonts w:ascii="Cambria Math" w:hAnsi="Cambria Math" w:cs="Arial"/>
                    <w:i/>
                  </w:rPr>
                </m:ctrlPr>
              </m:sSubPr>
              <m:e>
                <m:r>
                  <w:rPr>
                    <w:rFonts w:ascii="Cambria Math" w:hAnsi="Cambria Math" w:cs="Arial"/>
                    <w:i/>
                  </w:rPr>
                  <w:sym w:font="Symbol" w:char="F059"/>
                </m:r>
              </m:e>
              <m:sub>
                <m:r>
                  <w:rPr>
                    <w:rFonts w:ascii="Cambria Math" w:hAnsi="Cambria Math" w:cs="Arial"/>
                  </w:rPr>
                  <m:t>i</m:t>
                </m:r>
              </m:sub>
            </m:sSub>
            <m:r>
              <w:rPr>
                <w:rFonts w:ascii="Cambria Math" w:hAnsi="Cambria Math" w:cs="Arial"/>
              </w:rPr>
              <m:t>=0</m:t>
            </m:r>
          </m:e>
        </m:nary>
      </m:oMath>
      <w:r w:rsidR="008C290A" w:rsidRPr="003059FB">
        <w:rPr>
          <w:rFonts w:ascii="Arial" w:hAnsi="Arial" w:cs="Arial"/>
        </w:rPr>
        <w:t>, for m = 1, 3,…,</w:t>
      </w:r>
      <w:r w:rsidR="008C290A" w:rsidRPr="003059FB">
        <w:rPr>
          <w:rFonts w:ascii="Arial" w:hAnsi="Arial" w:cs="Arial"/>
          <w:i/>
        </w:rPr>
        <w:t>l-1.</w:t>
      </w:r>
    </w:p>
    <w:p w14:paraId="687090EA" w14:textId="77777777" w:rsidR="008C290A" w:rsidRPr="003059FB" w:rsidRDefault="008C290A" w:rsidP="008C290A">
      <w:pPr>
        <w:spacing w:line="360" w:lineRule="auto"/>
        <w:jc w:val="both"/>
        <w:rPr>
          <w:rFonts w:ascii="Arial" w:hAnsi="Arial" w:cs="Arial"/>
        </w:rPr>
      </w:pPr>
      <w:r w:rsidRPr="003059FB">
        <w:rPr>
          <w:rFonts w:ascii="Arial" w:eastAsia="Arial" w:hAnsi="Arial" w:cs="Arial"/>
        </w:rPr>
        <w:t>For a normal process, the (1-a) 100% forecast limits are</w:t>
      </w:r>
    </w:p>
    <w:p w14:paraId="4174506D" w14:textId="77777777" w:rsidR="008C290A" w:rsidRPr="003059FB" w:rsidRDefault="00000000" w:rsidP="008C290A">
      <w:pPr>
        <w:spacing w:line="360" w:lineRule="auto"/>
        <w:jc w:val="both"/>
        <w:rPr>
          <w:rFonts w:ascii="Arial" w:hAnsi="Arial" w:cs="Arial"/>
        </w:rPr>
      </w:pPr>
      <m:oMathPara>
        <m:oMath>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Z</m:t>
                  </m:r>
                </m:e>
              </m:acc>
            </m:e>
            <m:sub>
              <m:r>
                <w:rPr>
                  <w:rFonts w:ascii="Cambria Math" w:hAnsi="Cambria Math" w:cs="Arial"/>
                </w:rPr>
                <m:t>n</m:t>
              </m:r>
            </m:sub>
          </m:sSub>
          <m:d>
            <m:dPr>
              <m:ctrlPr>
                <w:rPr>
                  <w:rFonts w:ascii="Cambria Math" w:hAnsi="Cambria Math" w:cs="Arial"/>
                  <w:i/>
                </w:rPr>
              </m:ctrlPr>
            </m:dPr>
            <m:e>
              <m:r>
                <w:rPr>
                  <w:rFonts w:ascii="Cambria Math" w:hAnsi="Cambria Math" w:cs="Arial"/>
                </w:rPr>
                <m:t>l</m:t>
              </m:r>
            </m:e>
          </m:d>
          <m:r>
            <w:rPr>
              <w:rFonts w:ascii="Cambria Math" w:hAnsi="Cambria Math" w:cs="Arial"/>
            </w:rPr>
            <m:t>±</m:t>
          </m:r>
          <m:sSub>
            <m:sSubPr>
              <m:ctrlPr>
                <w:rPr>
                  <w:rFonts w:ascii="Cambria Math" w:hAnsi="Cambria Math" w:cs="Arial"/>
                  <w:i/>
                </w:rPr>
              </m:ctrlPr>
            </m:sSubPr>
            <m:e>
              <m:r>
                <w:rPr>
                  <w:rFonts w:ascii="Cambria Math" w:hAnsi="Cambria Math" w:cs="Arial"/>
                </w:rPr>
                <m:t>N</m:t>
              </m:r>
            </m:e>
            <m:sub>
              <m:f>
                <m:fPr>
                  <m:type m:val="skw"/>
                  <m:ctrlPr>
                    <w:rPr>
                      <w:rFonts w:ascii="Cambria Math" w:hAnsi="Cambria Math" w:cs="Arial"/>
                      <w:i/>
                    </w:rPr>
                  </m:ctrlPr>
                </m:fPr>
                <m:num>
                  <m:r>
                    <w:rPr>
                      <w:rFonts w:ascii="Cambria Math" w:hAnsi="Cambria Math" w:cs="Arial"/>
                    </w:rPr>
                    <m:t>a</m:t>
                  </m:r>
                </m:num>
                <m:den>
                  <m:r>
                    <w:rPr>
                      <w:rFonts w:ascii="Cambria Math" w:hAnsi="Cambria Math" w:cs="Arial"/>
                    </w:rPr>
                    <m:t>2</m:t>
                  </m:r>
                </m:den>
              </m:f>
            </m:sub>
          </m:sSub>
          <m:sSup>
            <m:sSupPr>
              <m:ctrlPr>
                <w:rPr>
                  <w:rFonts w:ascii="Cambria Math" w:hAnsi="Cambria Math" w:cs="Arial"/>
                  <w:i/>
                </w:rPr>
              </m:ctrlPr>
            </m:sSupPr>
            <m:e>
              <m:d>
                <m:dPr>
                  <m:begChr m:val="["/>
                  <m:endChr m:val="]"/>
                  <m:ctrlPr>
                    <w:rPr>
                      <w:rFonts w:ascii="Cambria Math" w:hAnsi="Cambria Math" w:cs="Arial"/>
                      <w:i/>
                    </w:rPr>
                  </m:ctrlPr>
                </m:dPr>
                <m:e>
                  <m:r>
                    <w:rPr>
                      <w:rFonts w:ascii="Cambria Math" w:hAnsi="Cambria Math" w:cs="Arial"/>
                    </w:rPr>
                    <m:t>1+</m:t>
                  </m:r>
                  <m:nary>
                    <m:naryPr>
                      <m:chr m:val="∑"/>
                      <m:limLoc m:val="undOvr"/>
                      <m:ctrlPr>
                        <w:rPr>
                          <w:rFonts w:ascii="Cambria Math" w:hAnsi="Cambria Math" w:cs="Arial"/>
                          <w:i/>
                        </w:rPr>
                      </m:ctrlPr>
                    </m:naryPr>
                    <m:sub>
                      <m:r>
                        <w:rPr>
                          <w:rFonts w:ascii="Cambria Math" w:hAnsi="Cambria Math" w:cs="Arial"/>
                        </w:rPr>
                        <m:t>J=0</m:t>
                      </m:r>
                    </m:sub>
                    <m:sup>
                      <m:r>
                        <w:rPr>
                          <w:rFonts w:ascii="Cambria Math" w:hAnsi="Cambria Math" w:cs="Arial"/>
                        </w:rPr>
                        <m:t>L-1</m:t>
                      </m:r>
                    </m:sup>
                    <m:e>
                      <m:sSubSup>
                        <m:sSubSupPr>
                          <m:ctrlPr>
                            <w:rPr>
                              <w:rFonts w:ascii="Cambria Math" w:hAnsi="Cambria Math" w:cs="Arial"/>
                              <w:i/>
                            </w:rPr>
                          </m:ctrlPr>
                        </m:sSubSupPr>
                        <m:e>
                          <m:r>
                            <w:rPr>
                              <w:rFonts w:ascii="Cambria Math" w:hAnsi="Cambria Math" w:cs="Arial"/>
                              <w:i/>
                            </w:rPr>
                            <w:sym w:font="Symbol" w:char="F059"/>
                          </m:r>
                        </m:e>
                        <m:sub>
                          <m:r>
                            <w:rPr>
                              <w:rFonts w:ascii="Cambria Math" w:hAnsi="Cambria Math" w:cs="Arial"/>
                            </w:rPr>
                            <m:t>J</m:t>
                          </m:r>
                        </m:sub>
                        <m:sup>
                          <m:r>
                            <w:rPr>
                              <w:rFonts w:ascii="Cambria Math" w:hAnsi="Cambria Math" w:cs="Arial"/>
                            </w:rPr>
                            <m:t>2</m:t>
                          </m:r>
                        </m:sup>
                      </m:sSubSup>
                    </m:e>
                  </m:nary>
                </m:e>
              </m:d>
            </m:e>
            <m:sup>
              <m:f>
                <m:fPr>
                  <m:ctrlPr>
                    <w:rPr>
                      <w:rFonts w:ascii="Cambria Math" w:hAnsi="Cambria Math" w:cs="Arial"/>
                      <w:i/>
                    </w:rPr>
                  </m:ctrlPr>
                </m:fPr>
                <m:num>
                  <m:r>
                    <w:rPr>
                      <w:rFonts w:ascii="Cambria Math" w:hAnsi="Cambria Math" w:cs="Arial"/>
                    </w:rPr>
                    <m:t>1</m:t>
                  </m:r>
                </m:num>
                <m:den>
                  <m:r>
                    <w:rPr>
                      <w:rFonts w:ascii="Cambria Math" w:hAnsi="Cambria Math" w:cs="Arial"/>
                    </w:rPr>
                    <m:t>2</m:t>
                  </m:r>
                </m:den>
              </m:f>
            </m:sup>
          </m:sSup>
          <m:sSub>
            <m:sSubPr>
              <m:ctrlPr>
                <w:rPr>
                  <w:rFonts w:ascii="Cambria Math" w:hAnsi="Cambria Math" w:cs="Arial"/>
                  <w:i/>
                </w:rPr>
              </m:ctrlPr>
            </m:sSubPr>
            <m:e>
              <m:r>
                <w:rPr>
                  <w:rFonts w:ascii="Cambria Math" w:hAnsi="Cambria Math" w:cs="Arial"/>
                </w:rPr>
                <m:t>σ</m:t>
              </m:r>
            </m:e>
            <m:sub>
              <m:r>
                <w:rPr>
                  <w:rFonts w:ascii="Cambria Math" w:hAnsi="Cambria Math" w:cs="Arial"/>
                </w:rPr>
                <m:t>a</m:t>
              </m:r>
            </m:sub>
          </m:sSub>
        </m:oMath>
      </m:oMathPara>
    </w:p>
    <w:p w14:paraId="263E4343" w14:textId="77777777" w:rsidR="0005008E" w:rsidRPr="003059FB" w:rsidRDefault="00000000" w:rsidP="0005008E">
      <w:pPr>
        <w:spacing w:line="360" w:lineRule="auto"/>
        <w:jc w:val="both"/>
        <w:rPr>
          <w:rFonts w:ascii="Arial" w:hAnsi="Arial" w:cs="Arial"/>
          <w:vertAlign w:val="subscript"/>
        </w:rPr>
      </w:pP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N&gt;N</m:t>
                </m:r>
              </m:e>
              <m:sub>
                <m:f>
                  <m:fPr>
                    <m:type m:val="skw"/>
                    <m:ctrlPr>
                      <w:rPr>
                        <w:rFonts w:ascii="Cambria Math" w:hAnsi="Cambria Math" w:cs="Arial"/>
                        <w:i/>
                      </w:rPr>
                    </m:ctrlPr>
                  </m:fPr>
                  <m:num>
                    <m:r>
                      <w:rPr>
                        <w:rFonts w:ascii="Cambria Math" w:hAnsi="Cambria Math" w:cs="Arial"/>
                      </w:rPr>
                      <m:t>a</m:t>
                    </m:r>
                  </m:num>
                  <m:den>
                    <m:r>
                      <w:rPr>
                        <w:rFonts w:ascii="Cambria Math" w:hAnsi="Cambria Math" w:cs="Arial"/>
                      </w:rPr>
                      <m:t>2</m:t>
                    </m:r>
                  </m:den>
                </m:f>
              </m:sub>
            </m:sSub>
            <m:ctrlPr>
              <w:rPr>
                <w:rFonts w:ascii="Cambria Math" w:hAnsi="Cambria Math" w:cs="Arial"/>
                <w:i/>
                <w:vertAlign w:val="subscript"/>
              </w:rPr>
            </m:ctrlPr>
          </m:e>
        </m:d>
        <m:r>
          <w:rPr>
            <w:rFonts w:ascii="Cambria Math" w:hAnsi="Cambria Math" w:cs="Arial"/>
            <w:vertAlign w:val="subscript"/>
          </w:rPr>
          <m:t>=</m:t>
        </m:r>
        <m:f>
          <m:fPr>
            <m:type m:val="skw"/>
            <m:ctrlPr>
              <w:rPr>
                <w:rFonts w:ascii="Cambria Math" w:hAnsi="Cambria Math" w:cs="Arial"/>
                <w:i/>
                <w:vertAlign w:val="subscript"/>
              </w:rPr>
            </m:ctrlPr>
          </m:fPr>
          <m:num>
            <m:r>
              <w:rPr>
                <w:rFonts w:ascii="Cambria Math" w:hAnsi="Cambria Math" w:cs="Arial"/>
                <w:vertAlign w:val="subscript"/>
              </w:rPr>
              <m:t>α</m:t>
            </m:r>
          </m:num>
          <m:den>
            <m:r>
              <w:rPr>
                <w:rFonts w:ascii="Cambria Math" w:hAnsi="Cambria Math" w:cs="Arial"/>
                <w:vertAlign w:val="subscript"/>
              </w:rPr>
              <m:t>2</m:t>
            </m:r>
          </m:den>
        </m:f>
      </m:oMath>
      <w:r w:rsidR="008C290A" w:rsidRPr="003059FB">
        <w:rPr>
          <w:rFonts w:ascii="Arial" w:eastAsia="Arial" w:hAnsi="Arial" w:cs="Arial"/>
        </w:rPr>
        <w:t>where Na is the standard normal deviate such that P holds.</w:t>
      </w:r>
    </w:p>
    <w:p w14:paraId="3DA716C4" w14:textId="77777777" w:rsidR="00E9077D" w:rsidRPr="003059FB" w:rsidRDefault="00CB6D3B" w:rsidP="0005008E">
      <w:pPr>
        <w:spacing w:line="360" w:lineRule="auto"/>
        <w:jc w:val="both"/>
        <w:rPr>
          <w:rFonts w:ascii="Arial" w:hAnsi="Arial" w:cs="Arial"/>
        </w:rPr>
      </w:pPr>
      <w:r w:rsidRPr="003059FB">
        <w:rPr>
          <w:rFonts w:ascii="Arial" w:hAnsi="Arial" w:cs="Arial"/>
          <w:b/>
          <w:bCs/>
        </w:rPr>
        <w:t>4</w:t>
      </w:r>
      <w:r w:rsidR="00E9077D" w:rsidRPr="003059FB">
        <w:rPr>
          <w:rFonts w:ascii="Arial" w:hAnsi="Arial" w:cs="Arial"/>
          <w:b/>
          <w:bCs/>
        </w:rPr>
        <w:t>. RESULTS AND DISCUSSION</w:t>
      </w:r>
    </w:p>
    <w:p w14:paraId="4E21243C" w14:textId="77777777" w:rsidR="00CB6D3B" w:rsidRPr="003059FB" w:rsidRDefault="00993683" w:rsidP="00CB6D3B">
      <w:pPr>
        <w:pStyle w:val="NormalWeb"/>
        <w:spacing w:before="0" w:beforeAutospacing="0" w:after="0" w:afterAutospacing="0"/>
        <w:jc w:val="both"/>
        <w:rPr>
          <w:rFonts w:ascii="Arial" w:hAnsi="Arial" w:cs="Arial"/>
          <w:sz w:val="20"/>
          <w:szCs w:val="20"/>
        </w:rPr>
      </w:pPr>
      <w:r w:rsidRPr="003059FB">
        <w:rPr>
          <w:rFonts w:ascii="Arial" w:hAnsi="Arial" w:cs="Arial"/>
          <w:b/>
          <w:bCs/>
          <w:sz w:val="20"/>
          <w:szCs w:val="20"/>
        </w:rPr>
        <w:t>4</w:t>
      </w:r>
      <w:r w:rsidR="00E9077D" w:rsidRPr="003059FB">
        <w:rPr>
          <w:rFonts w:ascii="Arial" w:hAnsi="Arial" w:cs="Arial"/>
          <w:b/>
          <w:bCs/>
          <w:sz w:val="20"/>
          <w:szCs w:val="20"/>
        </w:rPr>
        <w:t xml:space="preserve">.1 </w:t>
      </w:r>
      <w:r w:rsidR="00CB6D3B" w:rsidRPr="003059FB">
        <w:rPr>
          <w:rFonts w:ascii="Arial" w:hAnsi="Arial" w:cs="Arial"/>
          <w:sz w:val="20"/>
          <w:szCs w:val="20"/>
        </w:rPr>
        <w:t>Time Series Plot for Electricity Consumption in Myanmar</w:t>
      </w:r>
    </w:p>
    <w:p w14:paraId="6877F320" w14:textId="77777777" w:rsidR="00CB6D3B" w:rsidRPr="003059FB" w:rsidRDefault="00CB6D3B" w:rsidP="00CB6D3B">
      <w:pPr>
        <w:pStyle w:val="NormalWeb"/>
        <w:jc w:val="both"/>
        <w:rPr>
          <w:rFonts w:ascii="Arial" w:hAnsi="Arial" w:cs="Arial"/>
          <w:sz w:val="20"/>
          <w:szCs w:val="20"/>
        </w:rPr>
      </w:pPr>
      <w:r w:rsidRPr="003059FB">
        <w:rPr>
          <w:rFonts w:ascii="Arial" w:eastAsia="Arial" w:hAnsi="Arial" w:cs="Arial"/>
          <w:sz w:val="20"/>
        </w:rPr>
        <w:t>The electricity consumption (kWh) in Myanmar over the period from 1961-1962 to 2023-2024 (63 years) is illustrated in Figure (1).</w:t>
      </w:r>
    </w:p>
    <w:p w14:paraId="5CB710F4" w14:textId="77777777" w:rsidR="00CB6D3B" w:rsidRPr="003059FB" w:rsidRDefault="00182EAE" w:rsidP="00CB6D3B">
      <w:pPr>
        <w:pStyle w:val="NormalWeb"/>
        <w:jc w:val="both"/>
        <w:rPr>
          <w:rFonts w:ascii="Arial" w:hAnsi="Arial" w:cs="Arial"/>
          <w:sz w:val="20"/>
          <w:szCs w:val="20"/>
        </w:rPr>
      </w:pPr>
      <w:r w:rsidRPr="003059FB">
        <w:rPr>
          <w:rFonts w:ascii="Arial" w:hAnsi="Arial" w:cs="Arial"/>
          <w:noProof/>
          <w:sz w:val="20"/>
          <w:szCs w:val="20"/>
        </w:rPr>
        <w:drawing>
          <wp:inline distT="0" distB="0" distL="0" distR="0" wp14:anchorId="303614CD" wp14:editId="17264C05">
            <wp:extent cx="5029835" cy="2677363"/>
            <wp:effectExtent l="0" t="0" r="0" b="8890"/>
            <wp:docPr id="7760967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1790" cy="2683726"/>
                    </a:xfrm>
                    <a:prstGeom prst="rect">
                      <a:avLst/>
                    </a:prstGeom>
                    <a:noFill/>
                  </pic:spPr>
                </pic:pic>
              </a:graphicData>
            </a:graphic>
          </wp:inline>
        </w:drawing>
      </w:r>
    </w:p>
    <w:p w14:paraId="761243EB" w14:textId="77777777" w:rsidR="00CB6D3B" w:rsidRPr="003059FB" w:rsidRDefault="00CB6D3B" w:rsidP="00CB6D3B">
      <w:pPr>
        <w:pStyle w:val="NormalWeb"/>
        <w:jc w:val="both"/>
        <w:rPr>
          <w:rFonts w:ascii="Arial" w:hAnsi="Arial" w:cs="Arial"/>
          <w:i/>
          <w:iCs/>
          <w:sz w:val="16"/>
          <w:szCs w:val="16"/>
        </w:rPr>
      </w:pPr>
      <w:r w:rsidRPr="003059FB">
        <w:rPr>
          <w:rFonts w:ascii="Arial" w:hAnsi="Arial" w:cs="Arial"/>
          <w:i/>
          <w:iCs/>
          <w:sz w:val="16"/>
          <w:szCs w:val="16"/>
        </w:rPr>
        <w:t>Source: Statistical Year Books (1961-62 to 2023-24)</w:t>
      </w:r>
    </w:p>
    <w:p w14:paraId="35C48210" w14:textId="77777777" w:rsidR="00CB6D3B" w:rsidRPr="003059FB" w:rsidRDefault="00CB6D3B" w:rsidP="00CB6D3B">
      <w:pPr>
        <w:pStyle w:val="NormalWeb"/>
        <w:jc w:val="both"/>
        <w:rPr>
          <w:rFonts w:ascii="Arial" w:hAnsi="Arial" w:cs="Arial"/>
          <w:sz w:val="20"/>
          <w:szCs w:val="20"/>
        </w:rPr>
      </w:pPr>
      <w:r w:rsidRPr="003059FB">
        <w:rPr>
          <w:rFonts w:ascii="Arial" w:hAnsi="Arial" w:cs="Arial"/>
          <w:sz w:val="20"/>
          <w:szCs w:val="20"/>
        </w:rPr>
        <w:t>Figure 1</w:t>
      </w:r>
      <w:r w:rsidR="00883E45" w:rsidRPr="003059FB">
        <w:rPr>
          <w:rFonts w:ascii="Arial" w:hAnsi="Arial" w:cs="Arial"/>
          <w:sz w:val="20"/>
          <w:szCs w:val="20"/>
        </w:rPr>
        <w:t xml:space="preserve"> </w:t>
      </w:r>
      <w:r w:rsidRPr="003059FB">
        <w:rPr>
          <w:rFonts w:ascii="Arial" w:hAnsi="Arial" w:cs="Arial"/>
          <w:sz w:val="20"/>
          <w:szCs w:val="20"/>
        </w:rPr>
        <w:t>Time Series Plot of Electricity Consumption (</w:t>
      </w:r>
      <w:r w:rsidR="00A355E9" w:rsidRPr="003059FB">
        <w:rPr>
          <w:rFonts w:ascii="Arial" w:hAnsi="Arial" w:cs="Arial"/>
          <w:sz w:val="20"/>
          <w:szCs w:val="20"/>
        </w:rPr>
        <w:t>kWh</w:t>
      </w:r>
      <w:r w:rsidRPr="003059FB">
        <w:rPr>
          <w:rFonts w:ascii="Arial" w:hAnsi="Arial" w:cs="Arial"/>
          <w:sz w:val="20"/>
          <w:szCs w:val="20"/>
        </w:rPr>
        <w:t>) in Myanmar.</w:t>
      </w:r>
    </w:p>
    <w:p w14:paraId="4EBE64AC" w14:textId="77777777" w:rsidR="00CB6D3B" w:rsidRPr="003059FB" w:rsidRDefault="00CB6D3B" w:rsidP="00CB6D3B">
      <w:pPr>
        <w:pStyle w:val="NormalWeb"/>
        <w:jc w:val="both"/>
        <w:rPr>
          <w:rFonts w:ascii="Arial" w:hAnsi="Arial" w:cs="Arial"/>
          <w:sz w:val="20"/>
          <w:szCs w:val="20"/>
        </w:rPr>
      </w:pPr>
      <w:r w:rsidRPr="003059FB">
        <w:rPr>
          <w:rFonts w:ascii="Arial" w:eastAsia="Arial" w:hAnsi="Arial" w:cs="Arial"/>
          <w:sz w:val="20"/>
        </w:rPr>
        <w:t xml:space="preserve">According to Figure (1), the original series of electricity consumption in Myanmar exhibits a distinct upward, non-linear trend. This pattern indicates that the mean level is time-dependent (non-stationary), with variance expanding alongside the increasing mean. Consequently, a formal statistical test was conducted to </w:t>
      </w:r>
      <w:proofErr w:type="spellStart"/>
      <w:r w:rsidRPr="003059FB">
        <w:rPr>
          <w:rFonts w:ascii="Arial" w:eastAsia="Arial" w:hAnsi="Arial" w:cs="Arial"/>
          <w:sz w:val="20"/>
        </w:rPr>
        <w:t>analyse</w:t>
      </w:r>
      <w:proofErr w:type="spellEnd"/>
      <w:r w:rsidRPr="003059FB">
        <w:rPr>
          <w:rFonts w:ascii="Arial" w:eastAsia="Arial" w:hAnsi="Arial" w:cs="Arial"/>
          <w:sz w:val="20"/>
        </w:rPr>
        <w:t xml:space="preserve"> the trend of the original series. Historically, Myanmar's electricity consumption grew at a modest pace from 1961-1962 through 1989-1990. Structurally, the timeline can be understood in three main phases: </w:t>
      </w:r>
      <w:r w:rsidRPr="003059FB">
        <w:rPr>
          <w:rFonts w:ascii="Arial" w:eastAsia="Arial" w:hAnsi="Arial" w:cs="Arial"/>
          <w:sz w:val="20"/>
        </w:rPr>
        <w:lastRenderedPageBreak/>
        <w:t xml:space="preserve">1961-1962 to 1981-1982, a period of steady and gradual growth; 1982-1983 to 2009-2010, a phase </w:t>
      </w:r>
      <w:proofErr w:type="spellStart"/>
      <w:r w:rsidRPr="003059FB">
        <w:rPr>
          <w:rFonts w:ascii="Arial" w:eastAsia="Arial" w:hAnsi="Arial" w:cs="Arial"/>
          <w:sz w:val="20"/>
        </w:rPr>
        <w:t>characterised</w:t>
      </w:r>
      <w:proofErr w:type="spellEnd"/>
      <w:r w:rsidRPr="003059FB">
        <w:rPr>
          <w:rFonts w:ascii="Arial" w:eastAsia="Arial" w:hAnsi="Arial" w:cs="Arial"/>
          <w:sz w:val="20"/>
        </w:rPr>
        <w:t xml:space="preserve"> by a relatively stable and consistent rate of consumption; and 2009-2010 to 2019-2020, a decade of sharp acceleration, culminating in a historic peak in 2019-2020 as a result of expanding socio-economic activities. Conversely, a noticeable decline in consumption was observed during 2020-2021, 2021-2022, and 2023-2024, which can be attributed to temporary domestic transitions and socio-economic adjustments that altered industrial and public energy demand. Following this brief contraction, the series shows a subtle shift towards recovery as situational </w:t>
      </w:r>
      <w:proofErr w:type="spellStart"/>
      <w:r w:rsidRPr="003059FB">
        <w:rPr>
          <w:rFonts w:ascii="Arial" w:eastAsia="Arial" w:hAnsi="Arial" w:cs="Arial"/>
          <w:sz w:val="20"/>
        </w:rPr>
        <w:t>stabilisation</w:t>
      </w:r>
      <w:proofErr w:type="spellEnd"/>
      <w:r w:rsidRPr="003059FB">
        <w:rPr>
          <w:rFonts w:ascii="Arial" w:eastAsia="Arial" w:hAnsi="Arial" w:cs="Arial"/>
          <w:sz w:val="20"/>
        </w:rPr>
        <w:t xml:space="preserve"> began to take effect.</w:t>
      </w:r>
    </w:p>
    <w:p w14:paraId="7928F18C" w14:textId="77777777" w:rsidR="00CB6D3B" w:rsidRPr="003059FB" w:rsidRDefault="00CB6D3B" w:rsidP="002307DE">
      <w:pPr>
        <w:pStyle w:val="NormalWeb"/>
        <w:spacing w:before="0" w:beforeAutospacing="0" w:after="0" w:afterAutospacing="0"/>
        <w:jc w:val="both"/>
        <w:rPr>
          <w:rFonts w:ascii="Arial" w:hAnsi="Arial" w:cs="Arial"/>
          <w:b/>
          <w:bCs/>
          <w:sz w:val="22"/>
          <w:szCs w:val="22"/>
        </w:rPr>
      </w:pPr>
      <w:r w:rsidRPr="003059FB">
        <w:rPr>
          <w:rFonts w:ascii="Arial" w:hAnsi="Arial" w:cs="Arial"/>
          <w:b/>
          <w:bCs/>
          <w:sz w:val="22"/>
          <w:szCs w:val="22"/>
        </w:rPr>
        <w:t>4.2 Stationary Test</w:t>
      </w:r>
    </w:p>
    <w:p w14:paraId="32C78A9C" w14:textId="77777777" w:rsidR="00CB6D3B" w:rsidRPr="003059FB" w:rsidRDefault="00CB6D3B" w:rsidP="00CB6D3B">
      <w:pPr>
        <w:pStyle w:val="NormalWeb"/>
        <w:jc w:val="both"/>
        <w:rPr>
          <w:rFonts w:ascii="Arial" w:hAnsi="Arial" w:cs="Arial"/>
          <w:sz w:val="20"/>
          <w:szCs w:val="20"/>
        </w:rPr>
      </w:pPr>
      <w:r w:rsidRPr="003059FB">
        <w:rPr>
          <w:rFonts w:ascii="Arial" w:eastAsia="Arial" w:hAnsi="Arial" w:cs="Arial"/>
          <w:sz w:val="20"/>
        </w:rPr>
        <w:t>The sample ACF and PACF are widely used in identifying ARIMA models and play an important role in the identification phase of the Box-Jenkins methodology for forecasting and control applications. The graphical stationarity test using the sample ACF and PACF of electricity consumption in Myanmar is described in Figure (2).</w:t>
      </w:r>
    </w:p>
    <w:p w14:paraId="2C1D5B2A" w14:textId="77777777" w:rsidR="00CB6D3B" w:rsidRPr="003059FB" w:rsidRDefault="00CB6D3B" w:rsidP="00CB6D3B">
      <w:pPr>
        <w:pStyle w:val="NormalWeb"/>
        <w:jc w:val="both"/>
        <w:rPr>
          <w:rFonts w:ascii="Arial" w:hAnsi="Arial" w:cs="Arial"/>
          <w:sz w:val="20"/>
          <w:szCs w:val="20"/>
        </w:rPr>
      </w:pPr>
      <w:r w:rsidRPr="003059FB">
        <w:rPr>
          <w:rFonts w:ascii="Arial" w:hAnsi="Arial" w:cs="Arial"/>
          <w:sz w:val="20"/>
          <w:szCs w:val="20"/>
        </w:rPr>
        <w:t xml:space="preserve"> </w:t>
      </w:r>
      <w:r w:rsidR="00883E45" w:rsidRPr="003059FB">
        <w:rPr>
          <w:rFonts w:ascii="Arial" w:hAnsi="Arial" w:cs="Arial"/>
          <w:noProof/>
          <w:sz w:val="20"/>
          <w:szCs w:val="20"/>
        </w:rPr>
        <w:drawing>
          <wp:inline distT="0" distB="0" distL="0" distR="0" wp14:anchorId="2A1C931D" wp14:editId="3418D22C">
            <wp:extent cx="4334510" cy="2005965"/>
            <wp:effectExtent l="0" t="0" r="8890" b="0"/>
            <wp:docPr id="17988385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4510" cy="2005965"/>
                    </a:xfrm>
                    <a:prstGeom prst="rect">
                      <a:avLst/>
                    </a:prstGeom>
                    <a:noFill/>
                  </pic:spPr>
                </pic:pic>
              </a:graphicData>
            </a:graphic>
          </wp:inline>
        </w:drawing>
      </w:r>
    </w:p>
    <w:p w14:paraId="7D3F2196" w14:textId="77777777" w:rsidR="00883E45" w:rsidRPr="003059FB" w:rsidRDefault="00883E45" w:rsidP="00CB6D3B">
      <w:pPr>
        <w:pStyle w:val="NormalWeb"/>
        <w:jc w:val="both"/>
        <w:rPr>
          <w:rFonts w:ascii="Arial" w:hAnsi="Arial" w:cs="Arial"/>
          <w:sz w:val="20"/>
          <w:szCs w:val="20"/>
        </w:rPr>
      </w:pPr>
      <w:r w:rsidRPr="003059FB">
        <w:rPr>
          <w:rFonts w:ascii="Arial" w:hAnsi="Arial" w:cs="Arial"/>
          <w:noProof/>
          <w:sz w:val="20"/>
          <w:szCs w:val="20"/>
        </w:rPr>
        <w:drawing>
          <wp:inline distT="0" distB="0" distL="0" distR="0" wp14:anchorId="32789908" wp14:editId="4FC82629">
            <wp:extent cx="4407535" cy="2139950"/>
            <wp:effectExtent l="0" t="0" r="0" b="0"/>
            <wp:docPr id="5161859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07535" cy="2139950"/>
                    </a:xfrm>
                    <a:prstGeom prst="rect">
                      <a:avLst/>
                    </a:prstGeom>
                    <a:noFill/>
                  </pic:spPr>
                </pic:pic>
              </a:graphicData>
            </a:graphic>
          </wp:inline>
        </w:drawing>
      </w:r>
    </w:p>
    <w:p w14:paraId="79F874B2" w14:textId="77777777" w:rsidR="00CB6D3B" w:rsidRPr="003059FB" w:rsidRDefault="00CB6D3B" w:rsidP="00CB6D3B">
      <w:pPr>
        <w:pStyle w:val="NormalWeb"/>
        <w:jc w:val="both"/>
        <w:rPr>
          <w:rFonts w:ascii="Arial" w:hAnsi="Arial" w:cs="Arial"/>
          <w:i/>
          <w:iCs/>
          <w:sz w:val="16"/>
          <w:szCs w:val="16"/>
        </w:rPr>
      </w:pPr>
      <w:r w:rsidRPr="003059FB">
        <w:rPr>
          <w:rFonts w:ascii="Arial" w:hAnsi="Arial" w:cs="Arial"/>
          <w:i/>
          <w:iCs/>
          <w:sz w:val="16"/>
          <w:szCs w:val="16"/>
        </w:rPr>
        <w:t>Source: Own computation</w:t>
      </w:r>
    </w:p>
    <w:p w14:paraId="4BA1BE95" w14:textId="77777777" w:rsidR="00CB6D3B" w:rsidRPr="003059FB" w:rsidRDefault="00CB6D3B" w:rsidP="00CB6D3B">
      <w:pPr>
        <w:pStyle w:val="NormalWeb"/>
        <w:jc w:val="both"/>
        <w:rPr>
          <w:rFonts w:ascii="Arial" w:hAnsi="Arial" w:cs="Arial"/>
          <w:b/>
          <w:bCs/>
          <w:sz w:val="20"/>
          <w:szCs w:val="20"/>
        </w:rPr>
      </w:pPr>
      <w:r w:rsidRPr="003059FB">
        <w:rPr>
          <w:rFonts w:ascii="Arial" w:hAnsi="Arial" w:cs="Arial"/>
          <w:b/>
          <w:bCs/>
          <w:sz w:val="20"/>
          <w:szCs w:val="20"/>
        </w:rPr>
        <w:t>Figure 2 Sample ACF and PACF of Electricity Consumption in Myanmar.</w:t>
      </w:r>
    </w:p>
    <w:p w14:paraId="171945F4" w14:textId="77777777" w:rsidR="00CB6D3B" w:rsidRPr="003059FB" w:rsidRDefault="00CB6D3B" w:rsidP="00CB6D3B">
      <w:pPr>
        <w:pStyle w:val="NormalWeb"/>
        <w:jc w:val="both"/>
        <w:rPr>
          <w:rFonts w:ascii="Arial" w:hAnsi="Arial" w:cs="Arial"/>
          <w:sz w:val="20"/>
          <w:szCs w:val="20"/>
        </w:rPr>
      </w:pPr>
      <w:r w:rsidRPr="003059FB">
        <w:rPr>
          <w:rFonts w:ascii="Arial" w:eastAsia="Arial" w:hAnsi="Arial" w:cs="Arial"/>
          <w:sz w:val="20"/>
        </w:rPr>
        <w:t xml:space="preserve">According to Figure 2, the ACF displays an exponential decay pattern that slowly dies out rather than approaching zero quickly, with the spikes also alternating in sign and producing a </w:t>
      </w:r>
      <w:r w:rsidRPr="003059FB">
        <w:rPr>
          <w:rFonts w:ascii="Arial" w:eastAsia="Arial" w:hAnsi="Arial" w:cs="Arial"/>
          <w:sz w:val="20"/>
        </w:rPr>
        <w:lastRenderedPageBreak/>
        <w:t>wave-like form, which is typical of a non-stationary series. The PACF for the electricity-consumption series is similar to the ACF, as shown in Figure 2, indicating a series that may be non-stationary in the mean and possibly in the variance and therefore requires differencing or transformation. It can be seen that the original series is not stationary. The sample ACF decays exponentially, and the sample PACF cuts off after lag 1. Therefore, the tentative model for electricity consumption in Myanmar is an AR model.</w:t>
      </w:r>
    </w:p>
    <w:p w14:paraId="3F9D63BA" w14:textId="77777777" w:rsidR="00CB6D3B" w:rsidRPr="003059FB" w:rsidRDefault="00CB6D3B" w:rsidP="00CB6D3B">
      <w:pPr>
        <w:pStyle w:val="NormalWeb"/>
        <w:jc w:val="both"/>
        <w:rPr>
          <w:rFonts w:ascii="Arial" w:hAnsi="Arial" w:cs="Arial"/>
          <w:b/>
          <w:bCs/>
          <w:sz w:val="22"/>
          <w:szCs w:val="22"/>
        </w:rPr>
      </w:pPr>
      <w:r w:rsidRPr="003059FB">
        <w:rPr>
          <w:rFonts w:ascii="Arial" w:hAnsi="Arial" w:cs="Arial"/>
          <w:b/>
          <w:bCs/>
          <w:sz w:val="22"/>
          <w:szCs w:val="22"/>
        </w:rPr>
        <w:t>4.3 Test of Stationary for Electricity Consumption in Myanmar</w:t>
      </w:r>
    </w:p>
    <w:p w14:paraId="1407B85B" w14:textId="77777777" w:rsidR="00CB6D3B" w:rsidRPr="003059FB" w:rsidRDefault="00CB6D3B" w:rsidP="00CB6D3B">
      <w:pPr>
        <w:pStyle w:val="NormalWeb"/>
        <w:jc w:val="both"/>
        <w:rPr>
          <w:rFonts w:ascii="Arial" w:hAnsi="Arial" w:cs="Arial"/>
          <w:sz w:val="20"/>
          <w:szCs w:val="20"/>
        </w:rPr>
      </w:pPr>
      <w:r w:rsidRPr="003059FB">
        <w:rPr>
          <w:rFonts w:ascii="Arial" w:eastAsia="Arial" w:hAnsi="Arial" w:cs="Arial"/>
          <w:sz w:val="20"/>
        </w:rPr>
        <w:t>One of the requirements for using the ARIMA method is that the time-series data must be stationary. The term stationary refers to the absence of a trend involving data growth or decline. If the data are not stationary, a differencing process can be used. Several methods can be used to determine whether a time-series dataset is stationary, including summary statistics and statistical tests. The average and variance of time-series data are used to determine whether there is a significant change in these values within a given time range. The Augmented Dickey-Fuller test is a statistical test frequently used to determine stationarity. To examine whether the series is stationary, the Augmented Dickey-Fuller (ADF) test is carried out with the null hypothesis that the data are non-stationary, before differencing the series to obtain an improved result from the Box-Jenkins ARIMA model. The null hypothesis (H0) in the test is that the time-series data are non-stationary, whereas the alternative hypothesis (Ha) is that the series is stationary. The hypothesis is then tested by applying appropriate differencing of the data in order d and applying the ADF test to the differenced time-series data.</w:t>
      </w:r>
    </w:p>
    <w:p w14:paraId="0738301D" w14:textId="77777777" w:rsidR="00CB6D3B" w:rsidRPr="003059FB" w:rsidRDefault="00CB6D3B" w:rsidP="000F0753">
      <w:pPr>
        <w:pStyle w:val="NormalWeb"/>
        <w:spacing w:before="0" w:beforeAutospacing="0" w:after="0" w:afterAutospacing="0"/>
        <w:jc w:val="both"/>
        <w:rPr>
          <w:rFonts w:ascii="Arial" w:hAnsi="Arial" w:cs="Arial"/>
          <w:b/>
          <w:bCs/>
          <w:sz w:val="20"/>
          <w:szCs w:val="20"/>
        </w:rPr>
      </w:pPr>
      <w:r w:rsidRPr="003059FB">
        <w:rPr>
          <w:rFonts w:ascii="Arial" w:hAnsi="Arial" w:cs="Arial"/>
          <w:b/>
          <w:bCs/>
          <w:sz w:val="20"/>
          <w:szCs w:val="20"/>
        </w:rPr>
        <w:t>Table (1)     Result of Augmented Dickey – Fuller Test for First Difference</w:t>
      </w:r>
    </w:p>
    <w:p w14:paraId="119A6CBB" w14:textId="77777777" w:rsidR="00DC3608" w:rsidRPr="003059FB" w:rsidRDefault="00DC3608" w:rsidP="000F0753">
      <w:pPr>
        <w:pStyle w:val="NormalWeb"/>
        <w:spacing w:before="0" w:beforeAutospacing="0" w:after="0" w:afterAutospacing="0"/>
        <w:jc w:val="both"/>
        <w:rPr>
          <w:rFonts w:ascii="Arial" w:hAnsi="Arial" w:cs="Arial"/>
          <w:sz w:val="12"/>
          <w:szCs w:val="12"/>
        </w:rPr>
      </w:pPr>
    </w:p>
    <w:tbl>
      <w:tblPr>
        <w:tblW w:w="8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4"/>
        <w:gridCol w:w="2129"/>
        <w:gridCol w:w="2132"/>
        <w:gridCol w:w="1515"/>
      </w:tblGrid>
      <w:tr w:rsidR="00914B6A" w:rsidRPr="003059FB" w14:paraId="291002D2" w14:textId="77777777" w:rsidTr="00146734">
        <w:trPr>
          <w:trHeight w:val="414"/>
        </w:trPr>
        <w:tc>
          <w:tcPr>
            <w:tcW w:w="4633" w:type="dxa"/>
            <w:gridSpan w:val="2"/>
            <w:vAlign w:val="center"/>
          </w:tcPr>
          <w:p w14:paraId="6C49EB24" w14:textId="77777777" w:rsidR="00914B6A" w:rsidRPr="003059FB" w:rsidRDefault="00914B6A" w:rsidP="000F0753">
            <w:pPr>
              <w:widowControl w:val="0"/>
              <w:autoSpaceDE w:val="0"/>
              <w:autoSpaceDN w:val="0"/>
              <w:spacing w:line="341" w:lineRule="auto"/>
              <w:jc w:val="center"/>
              <w:rPr>
                <w:rFonts w:ascii="Arial" w:hAnsi="Arial" w:cs="Arial"/>
              </w:rPr>
            </w:pPr>
          </w:p>
        </w:tc>
        <w:tc>
          <w:tcPr>
            <w:tcW w:w="2132" w:type="dxa"/>
            <w:vAlign w:val="center"/>
          </w:tcPr>
          <w:p w14:paraId="6ACEC088" w14:textId="77777777" w:rsidR="00914B6A" w:rsidRPr="003059FB" w:rsidRDefault="00914B6A" w:rsidP="000F0753">
            <w:pPr>
              <w:widowControl w:val="0"/>
              <w:autoSpaceDE w:val="0"/>
              <w:autoSpaceDN w:val="0"/>
              <w:spacing w:line="341" w:lineRule="auto"/>
              <w:ind w:left="8" w:right="2"/>
              <w:jc w:val="center"/>
              <w:rPr>
                <w:rFonts w:ascii="Arial" w:hAnsi="Arial" w:cs="Arial"/>
                <w:b/>
              </w:rPr>
            </w:pPr>
            <w:r w:rsidRPr="003059FB">
              <w:rPr>
                <w:rFonts w:ascii="Arial" w:hAnsi="Arial" w:cs="Arial"/>
                <w:b/>
                <w:spacing w:val="-2"/>
              </w:rPr>
              <w:t>t-statistic</w:t>
            </w:r>
          </w:p>
        </w:tc>
        <w:tc>
          <w:tcPr>
            <w:tcW w:w="1515" w:type="dxa"/>
            <w:vAlign w:val="center"/>
          </w:tcPr>
          <w:p w14:paraId="18BD165F" w14:textId="77777777" w:rsidR="00914B6A" w:rsidRPr="003059FB" w:rsidRDefault="00914B6A" w:rsidP="000F0753">
            <w:pPr>
              <w:widowControl w:val="0"/>
              <w:autoSpaceDE w:val="0"/>
              <w:autoSpaceDN w:val="0"/>
              <w:spacing w:line="341" w:lineRule="auto"/>
              <w:ind w:left="8"/>
              <w:jc w:val="center"/>
              <w:rPr>
                <w:rFonts w:ascii="Arial" w:hAnsi="Arial" w:cs="Arial"/>
                <w:b/>
              </w:rPr>
            </w:pPr>
            <w:r w:rsidRPr="003059FB">
              <w:rPr>
                <w:rFonts w:ascii="Arial" w:hAnsi="Arial" w:cs="Arial"/>
                <w:b/>
                <w:spacing w:val="-2"/>
              </w:rPr>
              <w:t>P-value</w:t>
            </w:r>
          </w:p>
        </w:tc>
      </w:tr>
      <w:tr w:rsidR="00914B6A" w:rsidRPr="003059FB" w14:paraId="37E045D5" w14:textId="77777777" w:rsidTr="00146734">
        <w:trPr>
          <w:trHeight w:hRule="exact" w:val="352"/>
        </w:trPr>
        <w:tc>
          <w:tcPr>
            <w:tcW w:w="4633" w:type="dxa"/>
            <w:gridSpan w:val="2"/>
            <w:vAlign w:val="center"/>
          </w:tcPr>
          <w:p w14:paraId="6648F0A1" w14:textId="77777777" w:rsidR="00914B6A" w:rsidRPr="003059FB" w:rsidRDefault="00914B6A" w:rsidP="000F0753">
            <w:pPr>
              <w:widowControl w:val="0"/>
              <w:autoSpaceDE w:val="0"/>
              <w:autoSpaceDN w:val="0"/>
              <w:spacing w:line="341" w:lineRule="auto"/>
              <w:ind w:left="107"/>
              <w:jc w:val="center"/>
              <w:rPr>
                <w:rFonts w:ascii="Arial" w:hAnsi="Arial" w:cs="Arial"/>
              </w:rPr>
            </w:pPr>
            <w:r w:rsidRPr="003059FB">
              <w:rPr>
                <w:rFonts w:ascii="Arial" w:hAnsi="Arial" w:cs="Arial"/>
              </w:rPr>
              <w:t>Augmented</w:t>
            </w:r>
            <w:r w:rsidRPr="003059FB">
              <w:rPr>
                <w:rFonts w:ascii="Arial" w:hAnsi="Arial" w:cs="Arial"/>
                <w:spacing w:val="-2"/>
              </w:rPr>
              <w:t xml:space="preserve"> </w:t>
            </w:r>
            <w:r w:rsidRPr="003059FB">
              <w:rPr>
                <w:rFonts w:ascii="Arial" w:hAnsi="Arial" w:cs="Arial"/>
              </w:rPr>
              <w:t>Dickey-Fuller</w:t>
            </w:r>
            <w:r w:rsidRPr="003059FB">
              <w:rPr>
                <w:rFonts w:ascii="Arial" w:hAnsi="Arial" w:cs="Arial"/>
                <w:spacing w:val="-2"/>
              </w:rPr>
              <w:t xml:space="preserve"> </w:t>
            </w:r>
            <w:r w:rsidRPr="003059FB">
              <w:rPr>
                <w:rFonts w:ascii="Arial" w:hAnsi="Arial" w:cs="Arial"/>
              </w:rPr>
              <w:t>test</w:t>
            </w:r>
            <w:r w:rsidRPr="003059FB">
              <w:rPr>
                <w:rFonts w:ascii="Arial" w:hAnsi="Arial" w:cs="Arial"/>
                <w:spacing w:val="-1"/>
              </w:rPr>
              <w:t xml:space="preserve"> </w:t>
            </w:r>
            <w:r w:rsidRPr="003059FB">
              <w:rPr>
                <w:rFonts w:ascii="Arial" w:hAnsi="Arial" w:cs="Arial"/>
                <w:spacing w:val="-2"/>
              </w:rPr>
              <w:t>Statistics</w:t>
            </w:r>
          </w:p>
        </w:tc>
        <w:tc>
          <w:tcPr>
            <w:tcW w:w="2132" w:type="dxa"/>
            <w:vAlign w:val="center"/>
          </w:tcPr>
          <w:p w14:paraId="17442F20" w14:textId="77777777" w:rsidR="00914B6A" w:rsidRPr="003059FB" w:rsidRDefault="00914B6A" w:rsidP="000F0753">
            <w:pPr>
              <w:widowControl w:val="0"/>
              <w:autoSpaceDE w:val="0"/>
              <w:autoSpaceDN w:val="0"/>
              <w:spacing w:line="341" w:lineRule="auto"/>
              <w:ind w:left="8"/>
              <w:jc w:val="center"/>
              <w:rPr>
                <w:rFonts w:ascii="Arial" w:hAnsi="Arial" w:cs="Arial"/>
              </w:rPr>
            </w:pPr>
            <w:r w:rsidRPr="003059FB">
              <w:rPr>
                <w:rFonts w:ascii="Arial" w:hAnsi="Arial" w:cs="Arial"/>
              </w:rPr>
              <w:t>3.679</w:t>
            </w:r>
          </w:p>
        </w:tc>
        <w:tc>
          <w:tcPr>
            <w:tcW w:w="1515" w:type="dxa"/>
            <w:vAlign w:val="center"/>
          </w:tcPr>
          <w:p w14:paraId="2DD0A1E9" w14:textId="77777777" w:rsidR="00914B6A" w:rsidRPr="003059FB" w:rsidRDefault="00914B6A" w:rsidP="000F0753">
            <w:pPr>
              <w:widowControl w:val="0"/>
              <w:autoSpaceDE w:val="0"/>
              <w:autoSpaceDN w:val="0"/>
              <w:spacing w:line="341" w:lineRule="auto"/>
              <w:ind w:left="8" w:right="4"/>
              <w:jc w:val="center"/>
              <w:rPr>
                <w:rFonts w:ascii="Arial" w:hAnsi="Arial" w:cs="Arial"/>
                <w:b/>
                <w:bCs/>
              </w:rPr>
            </w:pPr>
            <w:r w:rsidRPr="003059FB">
              <w:rPr>
                <w:rFonts w:ascii="Arial" w:hAnsi="Arial" w:cs="Arial"/>
                <w:b/>
                <w:bCs/>
              </w:rPr>
              <w:t>0.932</w:t>
            </w:r>
          </w:p>
        </w:tc>
      </w:tr>
      <w:tr w:rsidR="00914B6A" w:rsidRPr="003059FB" w14:paraId="2D82CD60" w14:textId="77777777" w:rsidTr="00146734">
        <w:trPr>
          <w:trHeight w:val="305"/>
        </w:trPr>
        <w:tc>
          <w:tcPr>
            <w:tcW w:w="2504" w:type="dxa"/>
            <w:vMerge w:val="restart"/>
            <w:vAlign w:val="center"/>
          </w:tcPr>
          <w:p w14:paraId="31E3BC38" w14:textId="77777777" w:rsidR="00914B6A" w:rsidRPr="003059FB" w:rsidRDefault="00914B6A" w:rsidP="000F0753">
            <w:pPr>
              <w:widowControl w:val="0"/>
              <w:autoSpaceDE w:val="0"/>
              <w:autoSpaceDN w:val="0"/>
              <w:spacing w:line="341" w:lineRule="auto"/>
              <w:ind w:left="705" w:right="434" w:hanging="264"/>
              <w:jc w:val="center"/>
              <w:rPr>
                <w:rFonts w:ascii="Arial" w:hAnsi="Arial" w:cs="Arial"/>
              </w:rPr>
            </w:pPr>
            <w:r w:rsidRPr="003059FB">
              <w:rPr>
                <w:rFonts w:ascii="Arial" w:hAnsi="Arial" w:cs="Arial"/>
              </w:rPr>
              <w:t>Test</w:t>
            </w:r>
            <w:r w:rsidRPr="003059FB">
              <w:rPr>
                <w:rFonts w:ascii="Arial" w:hAnsi="Arial" w:cs="Arial"/>
                <w:spacing w:val="-15"/>
              </w:rPr>
              <w:t xml:space="preserve"> </w:t>
            </w:r>
            <w:r w:rsidRPr="003059FB">
              <w:rPr>
                <w:rFonts w:ascii="Arial" w:hAnsi="Arial" w:cs="Arial"/>
              </w:rPr>
              <w:t xml:space="preserve">critical </w:t>
            </w:r>
            <w:r w:rsidRPr="003059FB">
              <w:rPr>
                <w:rFonts w:ascii="Arial" w:hAnsi="Arial" w:cs="Arial"/>
                <w:spacing w:val="-2"/>
              </w:rPr>
              <w:t>values</w:t>
            </w:r>
          </w:p>
        </w:tc>
        <w:tc>
          <w:tcPr>
            <w:tcW w:w="2129" w:type="dxa"/>
            <w:vAlign w:val="center"/>
          </w:tcPr>
          <w:p w14:paraId="08B880E5" w14:textId="77777777" w:rsidR="00914B6A" w:rsidRPr="003059FB" w:rsidRDefault="00914B6A" w:rsidP="000F0753">
            <w:pPr>
              <w:widowControl w:val="0"/>
              <w:autoSpaceDE w:val="0"/>
              <w:autoSpaceDN w:val="0"/>
              <w:spacing w:line="341" w:lineRule="auto"/>
              <w:ind w:left="107"/>
              <w:jc w:val="center"/>
              <w:rPr>
                <w:rFonts w:ascii="Arial" w:hAnsi="Arial" w:cs="Arial"/>
              </w:rPr>
            </w:pPr>
            <w:r w:rsidRPr="003059FB">
              <w:rPr>
                <w:rFonts w:ascii="Arial" w:hAnsi="Arial" w:cs="Arial"/>
              </w:rPr>
              <w:t>1%</w:t>
            </w:r>
            <w:r w:rsidRPr="003059FB">
              <w:rPr>
                <w:rFonts w:ascii="Arial" w:hAnsi="Arial" w:cs="Arial"/>
                <w:spacing w:val="-1"/>
              </w:rPr>
              <w:t xml:space="preserve"> </w:t>
            </w:r>
            <w:r w:rsidRPr="003059FB">
              <w:rPr>
                <w:rFonts w:ascii="Arial" w:hAnsi="Arial" w:cs="Arial"/>
                <w:spacing w:val="-2"/>
              </w:rPr>
              <w:t>level</w:t>
            </w:r>
          </w:p>
        </w:tc>
        <w:tc>
          <w:tcPr>
            <w:tcW w:w="2132" w:type="dxa"/>
            <w:vAlign w:val="center"/>
          </w:tcPr>
          <w:p w14:paraId="29358EC9" w14:textId="77777777" w:rsidR="00914B6A" w:rsidRPr="003059FB" w:rsidRDefault="00914B6A" w:rsidP="000F0753">
            <w:pPr>
              <w:widowControl w:val="0"/>
              <w:autoSpaceDE w:val="0"/>
              <w:autoSpaceDN w:val="0"/>
              <w:spacing w:line="341" w:lineRule="auto"/>
              <w:ind w:left="8"/>
              <w:jc w:val="center"/>
              <w:rPr>
                <w:rFonts w:ascii="Arial" w:hAnsi="Arial" w:cs="Arial"/>
              </w:rPr>
            </w:pPr>
            <w:r w:rsidRPr="003059FB">
              <w:rPr>
                <w:rFonts w:ascii="Arial" w:hAnsi="Arial" w:cs="Arial"/>
              </w:rPr>
              <w:t>-3.565</w:t>
            </w:r>
          </w:p>
        </w:tc>
        <w:tc>
          <w:tcPr>
            <w:tcW w:w="1515" w:type="dxa"/>
            <w:vMerge w:val="restart"/>
            <w:vAlign w:val="center"/>
          </w:tcPr>
          <w:p w14:paraId="06B37456" w14:textId="77777777" w:rsidR="00914B6A" w:rsidRPr="003059FB" w:rsidRDefault="00914B6A" w:rsidP="000F0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uto"/>
              <w:jc w:val="center"/>
              <w:rPr>
                <w:rFonts w:ascii="Arial" w:hAnsi="Arial" w:cs="Arial"/>
              </w:rPr>
            </w:pPr>
          </w:p>
        </w:tc>
      </w:tr>
      <w:tr w:rsidR="00914B6A" w:rsidRPr="003059FB" w14:paraId="0D09050E" w14:textId="77777777" w:rsidTr="00146734">
        <w:trPr>
          <w:trHeight w:val="260"/>
        </w:trPr>
        <w:tc>
          <w:tcPr>
            <w:tcW w:w="2504" w:type="dxa"/>
            <w:vMerge/>
            <w:tcBorders>
              <w:top w:val="nil"/>
            </w:tcBorders>
          </w:tcPr>
          <w:p w14:paraId="0E0DB651" w14:textId="77777777" w:rsidR="00914B6A" w:rsidRPr="003059FB" w:rsidRDefault="00914B6A" w:rsidP="000F0753">
            <w:pPr>
              <w:spacing w:line="341" w:lineRule="auto"/>
              <w:rPr>
                <w:rFonts w:ascii="Arial" w:hAnsi="Arial" w:cs="Arial"/>
              </w:rPr>
            </w:pPr>
          </w:p>
        </w:tc>
        <w:tc>
          <w:tcPr>
            <w:tcW w:w="2129" w:type="dxa"/>
            <w:vAlign w:val="center"/>
          </w:tcPr>
          <w:p w14:paraId="3F17FE1E" w14:textId="77777777" w:rsidR="00914B6A" w:rsidRPr="003059FB" w:rsidRDefault="00914B6A" w:rsidP="000F0753">
            <w:pPr>
              <w:widowControl w:val="0"/>
              <w:autoSpaceDE w:val="0"/>
              <w:autoSpaceDN w:val="0"/>
              <w:spacing w:line="341" w:lineRule="auto"/>
              <w:ind w:left="107"/>
              <w:jc w:val="center"/>
              <w:rPr>
                <w:rFonts w:ascii="Arial" w:hAnsi="Arial" w:cs="Arial"/>
              </w:rPr>
            </w:pPr>
            <w:r w:rsidRPr="003059FB">
              <w:rPr>
                <w:rFonts w:ascii="Arial" w:hAnsi="Arial" w:cs="Arial"/>
              </w:rPr>
              <w:t>5%</w:t>
            </w:r>
            <w:r w:rsidRPr="003059FB">
              <w:rPr>
                <w:rFonts w:ascii="Arial" w:hAnsi="Arial" w:cs="Arial"/>
                <w:spacing w:val="-1"/>
              </w:rPr>
              <w:t xml:space="preserve"> </w:t>
            </w:r>
            <w:r w:rsidRPr="003059FB">
              <w:rPr>
                <w:rFonts w:ascii="Arial" w:hAnsi="Arial" w:cs="Arial"/>
                <w:spacing w:val="-2"/>
              </w:rPr>
              <w:t>level</w:t>
            </w:r>
          </w:p>
        </w:tc>
        <w:tc>
          <w:tcPr>
            <w:tcW w:w="2132" w:type="dxa"/>
            <w:vAlign w:val="center"/>
          </w:tcPr>
          <w:p w14:paraId="167CA3B0" w14:textId="77777777" w:rsidR="00914B6A" w:rsidRPr="003059FB" w:rsidRDefault="00914B6A" w:rsidP="000F0753">
            <w:pPr>
              <w:widowControl w:val="0"/>
              <w:autoSpaceDE w:val="0"/>
              <w:autoSpaceDN w:val="0"/>
              <w:spacing w:line="341" w:lineRule="auto"/>
              <w:ind w:left="8"/>
              <w:jc w:val="center"/>
              <w:rPr>
                <w:rFonts w:ascii="Arial" w:hAnsi="Arial" w:cs="Arial"/>
              </w:rPr>
            </w:pPr>
            <w:r w:rsidRPr="003059FB">
              <w:rPr>
                <w:rFonts w:ascii="Arial" w:hAnsi="Arial" w:cs="Arial"/>
              </w:rPr>
              <w:t>-2.920</w:t>
            </w:r>
          </w:p>
        </w:tc>
        <w:tc>
          <w:tcPr>
            <w:tcW w:w="1515" w:type="dxa"/>
            <w:vMerge/>
            <w:tcBorders>
              <w:top w:val="nil"/>
            </w:tcBorders>
          </w:tcPr>
          <w:p w14:paraId="46A041CC" w14:textId="77777777" w:rsidR="00914B6A" w:rsidRPr="003059FB" w:rsidRDefault="00914B6A" w:rsidP="000F0753">
            <w:pPr>
              <w:spacing w:line="341" w:lineRule="auto"/>
              <w:rPr>
                <w:rFonts w:ascii="Arial" w:hAnsi="Arial" w:cs="Arial"/>
              </w:rPr>
            </w:pPr>
          </w:p>
        </w:tc>
      </w:tr>
      <w:tr w:rsidR="00914B6A" w:rsidRPr="003059FB" w14:paraId="24B01AD6" w14:textId="77777777" w:rsidTr="00146734">
        <w:trPr>
          <w:trHeight w:val="305"/>
        </w:trPr>
        <w:tc>
          <w:tcPr>
            <w:tcW w:w="2504" w:type="dxa"/>
            <w:vMerge/>
            <w:tcBorders>
              <w:top w:val="nil"/>
              <w:bottom w:val="single" w:sz="4" w:space="0" w:color="000000"/>
            </w:tcBorders>
          </w:tcPr>
          <w:p w14:paraId="2E13AAAD" w14:textId="77777777" w:rsidR="00914B6A" w:rsidRPr="003059FB" w:rsidRDefault="00914B6A" w:rsidP="000F0753">
            <w:pPr>
              <w:spacing w:line="341" w:lineRule="auto"/>
              <w:rPr>
                <w:rFonts w:ascii="Arial" w:hAnsi="Arial" w:cs="Arial"/>
              </w:rPr>
            </w:pPr>
          </w:p>
        </w:tc>
        <w:tc>
          <w:tcPr>
            <w:tcW w:w="2129" w:type="dxa"/>
            <w:tcBorders>
              <w:bottom w:val="single" w:sz="4" w:space="0" w:color="000000"/>
            </w:tcBorders>
            <w:vAlign w:val="center"/>
          </w:tcPr>
          <w:p w14:paraId="4387785A" w14:textId="77777777" w:rsidR="00914B6A" w:rsidRPr="003059FB" w:rsidRDefault="00914B6A" w:rsidP="000F0753">
            <w:pPr>
              <w:widowControl w:val="0"/>
              <w:autoSpaceDE w:val="0"/>
              <w:autoSpaceDN w:val="0"/>
              <w:spacing w:line="341" w:lineRule="auto"/>
              <w:ind w:left="107"/>
              <w:jc w:val="center"/>
              <w:rPr>
                <w:rFonts w:ascii="Arial" w:hAnsi="Arial" w:cs="Arial"/>
              </w:rPr>
            </w:pPr>
            <w:r w:rsidRPr="003059FB">
              <w:rPr>
                <w:rFonts w:ascii="Arial" w:hAnsi="Arial" w:cs="Arial"/>
              </w:rPr>
              <w:t>10%</w:t>
            </w:r>
            <w:r w:rsidRPr="003059FB">
              <w:rPr>
                <w:rFonts w:ascii="Arial" w:hAnsi="Arial" w:cs="Arial"/>
                <w:spacing w:val="-1"/>
              </w:rPr>
              <w:t xml:space="preserve"> </w:t>
            </w:r>
            <w:r w:rsidRPr="003059FB">
              <w:rPr>
                <w:rFonts w:ascii="Arial" w:hAnsi="Arial" w:cs="Arial"/>
                <w:spacing w:val="-2"/>
              </w:rPr>
              <w:t>level</w:t>
            </w:r>
          </w:p>
        </w:tc>
        <w:tc>
          <w:tcPr>
            <w:tcW w:w="2132" w:type="dxa"/>
            <w:tcBorders>
              <w:bottom w:val="single" w:sz="4" w:space="0" w:color="000000"/>
            </w:tcBorders>
            <w:vAlign w:val="center"/>
          </w:tcPr>
          <w:p w14:paraId="3F20F5CE" w14:textId="77777777" w:rsidR="00914B6A" w:rsidRPr="003059FB" w:rsidRDefault="00914B6A" w:rsidP="000F0753">
            <w:pPr>
              <w:widowControl w:val="0"/>
              <w:autoSpaceDE w:val="0"/>
              <w:autoSpaceDN w:val="0"/>
              <w:spacing w:line="341" w:lineRule="auto"/>
              <w:ind w:left="8"/>
              <w:jc w:val="center"/>
              <w:rPr>
                <w:rFonts w:ascii="Arial" w:hAnsi="Arial" w:cs="Arial"/>
              </w:rPr>
            </w:pPr>
            <w:r w:rsidRPr="003059FB">
              <w:rPr>
                <w:rFonts w:ascii="Arial" w:hAnsi="Arial" w:cs="Arial"/>
              </w:rPr>
              <w:t>-2.598</w:t>
            </w:r>
          </w:p>
        </w:tc>
        <w:tc>
          <w:tcPr>
            <w:tcW w:w="1515" w:type="dxa"/>
            <w:vMerge/>
            <w:tcBorders>
              <w:top w:val="nil"/>
              <w:bottom w:val="single" w:sz="4" w:space="0" w:color="000000"/>
            </w:tcBorders>
          </w:tcPr>
          <w:p w14:paraId="6E82A2E5" w14:textId="77777777" w:rsidR="00914B6A" w:rsidRPr="003059FB" w:rsidRDefault="00914B6A" w:rsidP="000F0753">
            <w:pPr>
              <w:spacing w:line="341" w:lineRule="auto"/>
              <w:rPr>
                <w:rFonts w:ascii="Arial" w:hAnsi="Arial" w:cs="Arial"/>
              </w:rPr>
            </w:pPr>
          </w:p>
        </w:tc>
      </w:tr>
      <w:tr w:rsidR="00914B6A" w:rsidRPr="003059FB" w14:paraId="5A7C1303" w14:textId="77777777" w:rsidTr="00146734">
        <w:trPr>
          <w:trHeight w:val="305"/>
        </w:trPr>
        <w:tc>
          <w:tcPr>
            <w:tcW w:w="4633" w:type="dxa"/>
            <w:gridSpan w:val="2"/>
            <w:tcBorders>
              <w:top w:val="single" w:sz="4" w:space="0" w:color="000000"/>
              <w:bottom w:val="single" w:sz="4" w:space="0" w:color="000000"/>
            </w:tcBorders>
          </w:tcPr>
          <w:p w14:paraId="13025019" w14:textId="77777777" w:rsidR="00914B6A" w:rsidRPr="003059FB" w:rsidRDefault="00914B6A" w:rsidP="000F0753">
            <w:pPr>
              <w:widowControl w:val="0"/>
              <w:autoSpaceDE w:val="0"/>
              <w:autoSpaceDN w:val="0"/>
              <w:spacing w:line="341" w:lineRule="auto"/>
              <w:ind w:left="107"/>
              <w:jc w:val="center"/>
              <w:rPr>
                <w:rFonts w:ascii="Arial" w:hAnsi="Arial" w:cs="Arial"/>
                <w:b/>
                <w:bCs/>
              </w:rPr>
            </w:pPr>
            <w:r w:rsidRPr="003059FB">
              <w:rPr>
                <w:rFonts w:ascii="Arial" w:hAnsi="Arial" w:cs="Arial"/>
                <w:b/>
                <w:bCs/>
              </w:rPr>
              <w:t>Level</w:t>
            </w:r>
          </w:p>
        </w:tc>
        <w:tc>
          <w:tcPr>
            <w:tcW w:w="2132" w:type="dxa"/>
            <w:tcBorders>
              <w:top w:val="single" w:sz="4" w:space="0" w:color="000000"/>
              <w:bottom w:val="single" w:sz="4" w:space="0" w:color="000000"/>
            </w:tcBorders>
            <w:vAlign w:val="center"/>
          </w:tcPr>
          <w:p w14:paraId="5AC78614" w14:textId="77777777" w:rsidR="00914B6A" w:rsidRPr="003059FB" w:rsidRDefault="00914B6A" w:rsidP="000F0753">
            <w:pPr>
              <w:widowControl w:val="0"/>
              <w:autoSpaceDE w:val="0"/>
              <w:autoSpaceDN w:val="0"/>
              <w:spacing w:line="341" w:lineRule="auto"/>
              <w:ind w:left="8"/>
              <w:jc w:val="center"/>
              <w:rPr>
                <w:rFonts w:ascii="Arial" w:hAnsi="Arial" w:cs="Arial"/>
                <w:b/>
                <w:bCs/>
              </w:rPr>
            </w:pPr>
            <w:r w:rsidRPr="003059FB">
              <w:rPr>
                <w:rFonts w:ascii="Arial" w:hAnsi="Arial" w:cs="Arial"/>
                <w:b/>
                <w:bCs/>
              </w:rPr>
              <w:t>5%</w:t>
            </w:r>
          </w:p>
        </w:tc>
        <w:tc>
          <w:tcPr>
            <w:tcW w:w="1515" w:type="dxa"/>
            <w:tcBorders>
              <w:top w:val="single" w:sz="4" w:space="0" w:color="000000"/>
              <w:bottom w:val="single" w:sz="4" w:space="0" w:color="000000"/>
            </w:tcBorders>
          </w:tcPr>
          <w:p w14:paraId="336F938B" w14:textId="77777777" w:rsidR="00914B6A" w:rsidRPr="003059FB" w:rsidRDefault="00914B6A" w:rsidP="000F0753">
            <w:pPr>
              <w:spacing w:line="341" w:lineRule="auto"/>
              <w:rPr>
                <w:rFonts w:ascii="Arial" w:hAnsi="Arial" w:cs="Arial"/>
                <w:b/>
                <w:bCs/>
              </w:rPr>
            </w:pPr>
          </w:p>
        </w:tc>
      </w:tr>
      <w:tr w:rsidR="00914B6A" w:rsidRPr="003059FB" w14:paraId="047D3F79" w14:textId="77777777" w:rsidTr="00146734">
        <w:trPr>
          <w:trHeight w:val="305"/>
        </w:trPr>
        <w:tc>
          <w:tcPr>
            <w:tcW w:w="4633" w:type="dxa"/>
            <w:gridSpan w:val="2"/>
            <w:tcBorders>
              <w:top w:val="single" w:sz="4" w:space="0" w:color="000000"/>
            </w:tcBorders>
          </w:tcPr>
          <w:p w14:paraId="64F239EC" w14:textId="77777777" w:rsidR="00914B6A" w:rsidRPr="003059FB" w:rsidRDefault="00914B6A" w:rsidP="000F0753">
            <w:pPr>
              <w:widowControl w:val="0"/>
              <w:autoSpaceDE w:val="0"/>
              <w:autoSpaceDN w:val="0"/>
              <w:spacing w:line="341" w:lineRule="auto"/>
              <w:ind w:left="107"/>
              <w:jc w:val="center"/>
              <w:rPr>
                <w:rFonts w:ascii="Arial" w:hAnsi="Arial" w:cs="Arial"/>
                <w:b/>
                <w:bCs/>
              </w:rPr>
            </w:pPr>
            <w:r w:rsidRPr="003059FB">
              <w:rPr>
                <w:rFonts w:ascii="Arial" w:hAnsi="Arial" w:cs="Arial"/>
                <w:b/>
                <w:bCs/>
              </w:rPr>
              <w:t>First Difference</w:t>
            </w:r>
          </w:p>
        </w:tc>
        <w:tc>
          <w:tcPr>
            <w:tcW w:w="2132" w:type="dxa"/>
            <w:tcBorders>
              <w:top w:val="single" w:sz="4" w:space="0" w:color="000000"/>
            </w:tcBorders>
            <w:vAlign w:val="center"/>
          </w:tcPr>
          <w:p w14:paraId="3BA4F8CA" w14:textId="77777777" w:rsidR="00914B6A" w:rsidRPr="003059FB" w:rsidRDefault="00914B6A" w:rsidP="000F0753">
            <w:pPr>
              <w:widowControl w:val="0"/>
              <w:autoSpaceDE w:val="0"/>
              <w:autoSpaceDN w:val="0"/>
              <w:spacing w:line="341" w:lineRule="auto"/>
              <w:ind w:left="8"/>
              <w:jc w:val="center"/>
              <w:rPr>
                <w:rFonts w:ascii="Arial" w:hAnsi="Arial" w:cs="Arial"/>
                <w:b/>
                <w:bCs/>
              </w:rPr>
            </w:pPr>
            <w:r w:rsidRPr="003059FB">
              <w:rPr>
                <w:rFonts w:ascii="Arial" w:hAnsi="Arial" w:cs="Arial"/>
                <w:b/>
                <w:bCs/>
              </w:rPr>
              <w:t>-2.920</w:t>
            </w:r>
          </w:p>
        </w:tc>
        <w:tc>
          <w:tcPr>
            <w:tcW w:w="1515" w:type="dxa"/>
            <w:tcBorders>
              <w:top w:val="single" w:sz="4" w:space="0" w:color="000000"/>
            </w:tcBorders>
          </w:tcPr>
          <w:p w14:paraId="42E91FFF" w14:textId="77777777" w:rsidR="00914B6A" w:rsidRPr="003059FB" w:rsidRDefault="00914B6A" w:rsidP="000F0753">
            <w:pPr>
              <w:spacing w:line="341" w:lineRule="auto"/>
              <w:jc w:val="center"/>
              <w:rPr>
                <w:rFonts w:ascii="Arial" w:hAnsi="Arial" w:cs="Arial"/>
                <w:b/>
                <w:bCs/>
              </w:rPr>
            </w:pPr>
            <w:r w:rsidRPr="003059FB">
              <w:rPr>
                <w:rFonts w:ascii="Arial" w:hAnsi="Arial" w:cs="Arial"/>
                <w:b/>
                <w:bCs/>
                <w:spacing w:val="-2"/>
              </w:rPr>
              <w:t>0.000</w:t>
            </w:r>
          </w:p>
        </w:tc>
      </w:tr>
    </w:tbl>
    <w:p w14:paraId="53F8C385" w14:textId="77777777" w:rsidR="00CB6D3B" w:rsidRPr="003059FB" w:rsidRDefault="00CB6D3B" w:rsidP="000F0753">
      <w:pPr>
        <w:pStyle w:val="NormalWeb"/>
        <w:spacing w:before="0" w:beforeAutospacing="0" w:after="0" w:afterAutospacing="0"/>
        <w:jc w:val="both"/>
        <w:rPr>
          <w:rFonts w:ascii="Arial" w:hAnsi="Arial" w:cs="Arial"/>
          <w:i/>
          <w:iCs/>
          <w:sz w:val="16"/>
          <w:szCs w:val="16"/>
        </w:rPr>
      </w:pPr>
      <w:r w:rsidRPr="003059FB">
        <w:rPr>
          <w:rFonts w:ascii="Arial" w:hAnsi="Arial" w:cs="Arial"/>
          <w:i/>
          <w:iCs/>
          <w:sz w:val="16"/>
          <w:szCs w:val="16"/>
        </w:rPr>
        <w:t>Source: Own Computation</w:t>
      </w:r>
    </w:p>
    <w:p w14:paraId="0971B8DC" w14:textId="77777777" w:rsidR="00CB6D3B" w:rsidRPr="003059FB" w:rsidRDefault="00CB6D3B" w:rsidP="00CB6D3B">
      <w:pPr>
        <w:pStyle w:val="NormalWeb"/>
        <w:jc w:val="both"/>
        <w:rPr>
          <w:rFonts w:ascii="Arial" w:hAnsi="Arial" w:cs="Arial"/>
          <w:sz w:val="20"/>
          <w:szCs w:val="20"/>
        </w:rPr>
      </w:pPr>
      <w:r w:rsidRPr="003059FB">
        <w:rPr>
          <w:rFonts w:ascii="Arial" w:eastAsia="Arial" w:hAnsi="Arial" w:cs="Arial"/>
          <w:sz w:val="20"/>
        </w:rPr>
        <w:t>The null hypothesis in this context is that the time series has a unit root and is non-stationary. Since the p-value is 0.932, which is higher than 0.05, there is insufficient evidence to reject the null hypothesis. Therefore, based on the ADF test, the time series is likely to be non-stationary in the mean. Since the original series is not stationary, it must be transformed by differencing to produce a stationary series. According to the result, first differencing was applied and the test was repeated. The calculated ADF test result for the first-difference series is -2.921, with a p-value of 0.000. Therefore, H0 is rejected, and it can be concluded that the alternative hypothesis is supported; that is, the series is stationary in its mean and variance. The ACF and PACF of the first-difference series of electricity consumption are shown in Figure 3.</w:t>
      </w:r>
    </w:p>
    <w:p w14:paraId="6ACD86D8" w14:textId="77777777" w:rsidR="00CB6D3B" w:rsidRPr="003059FB" w:rsidRDefault="00CB6D3B" w:rsidP="007A6B47">
      <w:pPr>
        <w:pStyle w:val="NormalWeb"/>
        <w:spacing w:before="0" w:beforeAutospacing="0" w:after="0" w:afterAutospacing="0"/>
        <w:jc w:val="both"/>
        <w:rPr>
          <w:rFonts w:ascii="Arial" w:hAnsi="Arial" w:cs="Arial"/>
          <w:sz w:val="20"/>
          <w:szCs w:val="20"/>
        </w:rPr>
      </w:pPr>
      <w:r w:rsidRPr="003059FB">
        <w:rPr>
          <w:rFonts w:ascii="Arial" w:hAnsi="Arial" w:cs="Arial"/>
          <w:sz w:val="20"/>
          <w:szCs w:val="20"/>
        </w:rPr>
        <w:t>Table (2)Estimated Autocorrelation and Partial Autocorrelation Function for First Difference Series of Electricity Consumption in Myanmar</w:t>
      </w:r>
    </w:p>
    <w:p w14:paraId="69BAEBC6" w14:textId="77777777" w:rsidR="00914B6A" w:rsidRPr="003059FB" w:rsidRDefault="00914B6A" w:rsidP="007A6B47">
      <w:pPr>
        <w:widowControl w:val="0"/>
        <w:tabs>
          <w:tab w:val="left" w:pos="1392"/>
          <w:tab w:val="left" w:pos="4282"/>
          <w:tab w:val="left" w:pos="5941"/>
          <w:tab w:val="left" w:pos="7765"/>
        </w:tabs>
        <w:autoSpaceDE w:val="0"/>
        <w:autoSpaceDN w:val="0"/>
        <w:spacing w:line="348" w:lineRule="auto"/>
        <w:ind w:right="29"/>
        <w:rPr>
          <w:rFonts w:ascii="Arial" w:eastAsia="Symbola" w:hAnsi="Arial" w:cs="Arial"/>
          <w:spacing w:val="-1"/>
        </w:rPr>
      </w:pPr>
      <w:r w:rsidRPr="003059FB">
        <w:rPr>
          <w:rFonts w:ascii="Arial" w:eastAsia="Symbola" w:hAnsi="Arial" w:cs="Arial"/>
          <w:spacing w:val="-5"/>
          <w:position w:val="1"/>
        </w:rPr>
        <w:t>(</w:t>
      </w:r>
      <w:r w:rsidRPr="003059FB">
        <w:rPr>
          <w:rFonts w:ascii="Cambria Math" w:eastAsia="Symbola" w:hAnsi="Cambria Math" w:cs="Cambria Math"/>
          <w:spacing w:val="-5"/>
        </w:rPr>
        <w:t>𝑎</w:t>
      </w:r>
      <w:r w:rsidRPr="003059FB">
        <w:rPr>
          <w:rFonts w:ascii="Arial" w:eastAsia="Symbola" w:hAnsi="Arial" w:cs="Arial"/>
          <w:spacing w:val="-5"/>
          <w:position w:val="1"/>
        </w:rPr>
        <w:t xml:space="preserve">) </w:t>
      </w:r>
      <w:r w:rsidRPr="003059FB">
        <w:rPr>
          <w:rFonts w:ascii="Cambria Math" w:eastAsia="Symbola" w:hAnsi="Cambria Math" w:cs="Cambria Math"/>
          <w:spacing w:val="-65"/>
          <w:w w:val="96"/>
        </w:rPr>
        <w:t>𝜌</w:t>
      </w:r>
      <w:r w:rsidRPr="003059FB">
        <w:rPr>
          <w:rFonts w:ascii="Arial" w:eastAsia="Symbola" w:hAnsi="Arial" w:cs="Arial"/>
          <w:spacing w:val="28"/>
          <w:w w:val="88"/>
        </w:rPr>
        <w:t>̂</w:t>
      </w:r>
      <w:r w:rsidRPr="003059FB">
        <w:rPr>
          <w:rFonts w:ascii="Cambria Math" w:eastAsia="Symbola" w:hAnsi="Cambria Math" w:cs="Cambria Math"/>
          <w:spacing w:val="35"/>
          <w:w w:val="115"/>
          <w:vertAlign w:val="subscript"/>
        </w:rPr>
        <w:t>𝑘</w:t>
      </w:r>
      <w:r w:rsidRPr="003059FB">
        <w:rPr>
          <w:rFonts w:ascii="Arial" w:eastAsia="Symbola" w:hAnsi="Arial" w:cs="Arial"/>
          <w:spacing w:val="-3"/>
          <w:w w:val="99"/>
        </w:rPr>
        <w:t xml:space="preserve"> </w:t>
      </w:r>
      <w:r w:rsidRPr="003059FB">
        <w:rPr>
          <w:rFonts w:ascii="Cambria Math" w:eastAsia="Symbola" w:hAnsi="Cambria Math" w:cs="Cambria Math"/>
        </w:rPr>
        <w:t>𝑓𝑜𝑟</w:t>
      </w:r>
      <w:r w:rsidRPr="003059FB">
        <w:rPr>
          <w:rFonts w:ascii="Arial" w:eastAsia="Symbola" w:hAnsi="Arial" w:cs="Arial"/>
          <w:spacing w:val="-11"/>
        </w:rPr>
        <w:t xml:space="preserve"> </w:t>
      </w:r>
      <w:r w:rsidRPr="003059FB">
        <w:rPr>
          <w:rFonts w:ascii="Arial" w:eastAsia="Symbola" w:hAnsi="Arial" w:cs="Arial"/>
          <w:position w:val="1"/>
        </w:rPr>
        <w:t>{</w:t>
      </w:r>
      <w:r w:rsidRPr="003059FB">
        <w:rPr>
          <w:rFonts w:ascii="Cambria Math" w:eastAsia="Symbola" w:hAnsi="Cambria Math" w:cs="Cambria Math"/>
        </w:rPr>
        <w:t>𝑊</w:t>
      </w:r>
      <w:r w:rsidRPr="003059FB">
        <w:rPr>
          <w:rFonts w:ascii="Cambria Math" w:eastAsia="Symbola" w:hAnsi="Cambria Math" w:cs="Cambria Math"/>
          <w:vertAlign w:val="subscript"/>
        </w:rPr>
        <w:t>𝑡</w:t>
      </w:r>
      <w:r w:rsidRPr="003059FB">
        <w:rPr>
          <w:rFonts w:ascii="Arial" w:eastAsia="Symbola" w:hAnsi="Arial" w:cs="Arial"/>
          <w:spacing w:val="7"/>
        </w:rPr>
        <w:t xml:space="preserve"> </w:t>
      </w:r>
      <w:r w:rsidRPr="003059FB">
        <w:rPr>
          <w:rFonts w:ascii="Arial" w:eastAsia="Symbola" w:hAnsi="Arial" w:cs="Arial"/>
        </w:rPr>
        <w:t>=</w:t>
      </w:r>
      <w:r w:rsidRPr="003059FB">
        <w:rPr>
          <w:rFonts w:ascii="Arial" w:eastAsia="Symbola" w:hAnsi="Arial" w:cs="Arial"/>
          <w:spacing w:val="-2"/>
        </w:rPr>
        <w:t xml:space="preserve"> </w:t>
      </w:r>
      <w:r w:rsidRPr="003059FB">
        <w:rPr>
          <w:rFonts w:ascii="Arial" w:eastAsia="Symbola" w:hAnsi="Arial" w:cs="Arial"/>
          <w:position w:val="1"/>
        </w:rPr>
        <w:t>(</w:t>
      </w:r>
      <w:r w:rsidRPr="003059FB">
        <w:rPr>
          <w:rFonts w:ascii="Arial" w:eastAsia="Symbola" w:hAnsi="Arial" w:cs="Arial"/>
        </w:rPr>
        <w:t>1</w:t>
      </w:r>
      <w:r w:rsidRPr="003059FB">
        <w:rPr>
          <w:rFonts w:ascii="Arial" w:eastAsia="Symbola" w:hAnsi="Arial" w:cs="Arial"/>
          <w:spacing w:val="-15"/>
        </w:rPr>
        <w:t xml:space="preserve"> </w:t>
      </w:r>
      <w:r w:rsidRPr="003059FB">
        <w:rPr>
          <w:rFonts w:ascii="Arial" w:eastAsia="Symbola" w:hAnsi="Arial" w:cs="Arial"/>
        </w:rPr>
        <w:t>−</w:t>
      </w:r>
      <w:r w:rsidRPr="003059FB">
        <w:rPr>
          <w:rFonts w:ascii="Arial" w:eastAsia="Symbola" w:hAnsi="Arial" w:cs="Arial"/>
          <w:spacing w:val="-15"/>
        </w:rPr>
        <w:t xml:space="preserve"> </w:t>
      </w:r>
      <w:r w:rsidRPr="003059FB">
        <w:rPr>
          <w:rFonts w:ascii="Cambria Math" w:eastAsia="Symbola" w:hAnsi="Cambria Math" w:cs="Cambria Math"/>
          <w:spacing w:val="-4"/>
        </w:rPr>
        <w:t>𝐵</w:t>
      </w:r>
      <w:r w:rsidRPr="003059FB">
        <w:rPr>
          <w:rFonts w:ascii="Arial" w:eastAsia="Symbola" w:hAnsi="Arial" w:cs="Arial"/>
          <w:spacing w:val="-4"/>
          <w:position w:val="1"/>
        </w:rPr>
        <w:t>)}</w:t>
      </w:r>
      <w:r w:rsidRPr="003059FB">
        <w:rPr>
          <w:rFonts w:ascii="Arial" w:eastAsia="Symbola" w:hAnsi="Arial" w:cs="Arial"/>
          <w:position w:val="1"/>
        </w:rPr>
        <w:t xml:space="preserve">  –    </w:t>
      </w:r>
      <w:r w:rsidRPr="003059FB">
        <w:rPr>
          <w:rFonts w:ascii="Cambria Math" w:eastAsia="Symbola" w:hAnsi="Cambria Math" w:cs="Cambria Math"/>
          <w:spacing w:val="-171"/>
          <w:w w:val="97"/>
        </w:rPr>
        <w:t>𝑊</w:t>
      </w:r>
      <w:r w:rsidRPr="003059FB">
        <w:rPr>
          <w:rFonts w:ascii="Arial" w:eastAsia="Symbola" w:hAnsi="Arial" w:cs="Arial"/>
          <w:w w:val="103"/>
          <w:position w:val="5"/>
        </w:rPr>
        <w:t>̅</w:t>
      </w:r>
      <w:r w:rsidRPr="003059FB">
        <w:rPr>
          <w:rFonts w:ascii="Arial" w:eastAsia="Symbola" w:hAnsi="Arial" w:cs="Arial"/>
          <w:spacing w:val="48"/>
          <w:position w:val="5"/>
        </w:rPr>
        <w:t xml:space="preserve">  </w:t>
      </w:r>
      <w:r w:rsidRPr="003059FB">
        <w:rPr>
          <w:rFonts w:ascii="Arial" w:eastAsia="Symbola" w:hAnsi="Arial" w:cs="Arial"/>
        </w:rPr>
        <w:t xml:space="preserve">= </w:t>
      </w:r>
      <w:r w:rsidRPr="003059FB">
        <w:rPr>
          <w:rFonts w:ascii="Arial" w:hAnsi="Arial" w:cs="Arial"/>
        </w:rPr>
        <w:t xml:space="preserve">-0.0435 </w:t>
      </w:r>
      <w:r w:rsidRPr="003059FB">
        <w:rPr>
          <w:rFonts w:ascii="Arial" w:eastAsia="Symbola" w:hAnsi="Arial" w:cs="Arial"/>
        </w:rPr>
        <w:t xml:space="preserve">     </w:t>
      </w:r>
      <w:r w:rsidRPr="003059FB">
        <w:rPr>
          <w:rFonts w:ascii="Cambria Math" w:eastAsia="Symbola" w:hAnsi="Cambria Math" w:cs="Cambria Math"/>
        </w:rPr>
        <w:t>𝑆</w:t>
      </w:r>
      <w:r w:rsidRPr="003059FB">
        <w:rPr>
          <w:rFonts w:ascii="Cambria Math" w:eastAsia="Symbola" w:hAnsi="Cambria Math" w:cs="Cambria Math"/>
          <w:vertAlign w:val="subscript"/>
        </w:rPr>
        <w:t>𝑤</w:t>
      </w:r>
      <w:r w:rsidRPr="003059FB">
        <w:rPr>
          <w:rFonts w:ascii="Arial" w:eastAsia="Symbola" w:hAnsi="Arial" w:cs="Arial"/>
          <w:spacing w:val="20"/>
        </w:rPr>
        <w:t xml:space="preserve"> </w:t>
      </w:r>
      <w:r w:rsidRPr="003059FB">
        <w:rPr>
          <w:rFonts w:ascii="Arial" w:eastAsia="Symbola" w:hAnsi="Arial" w:cs="Arial"/>
        </w:rPr>
        <w:t xml:space="preserve">= -0.009             </w:t>
      </w:r>
      <w:r w:rsidRPr="003059FB">
        <w:rPr>
          <w:rFonts w:ascii="Cambria Math" w:eastAsia="Symbola" w:hAnsi="Cambria Math" w:cs="Cambria Math"/>
        </w:rPr>
        <w:t>𝑛</w:t>
      </w:r>
      <w:r w:rsidRPr="003059FB">
        <w:rPr>
          <w:rFonts w:ascii="Arial" w:eastAsia="Symbola" w:hAnsi="Arial" w:cs="Arial"/>
          <w:spacing w:val="2"/>
        </w:rPr>
        <w:t xml:space="preserve"> </w:t>
      </w:r>
      <w:r w:rsidRPr="003059FB">
        <w:rPr>
          <w:rFonts w:ascii="Arial" w:eastAsia="Symbola" w:hAnsi="Arial" w:cs="Arial"/>
        </w:rPr>
        <w:t>=</w:t>
      </w:r>
      <w:r w:rsidRPr="003059FB">
        <w:rPr>
          <w:rFonts w:ascii="Arial" w:eastAsia="Symbola" w:hAnsi="Arial" w:cs="Arial"/>
          <w:spacing w:val="-1"/>
        </w:rPr>
        <w:t xml:space="preserve"> 63</w:t>
      </w:r>
    </w:p>
    <w:tbl>
      <w:tblPr>
        <w:tblW w:w="8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630"/>
        <w:gridCol w:w="630"/>
        <w:gridCol w:w="540"/>
        <w:gridCol w:w="630"/>
        <w:gridCol w:w="630"/>
        <w:gridCol w:w="630"/>
        <w:gridCol w:w="630"/>
        <w:gridCol w:w="630"/>
        <w:gridCol w:w="630"/>
        <w:gridCol w:w="630"/>
        <w:gridCol w:w="630"/>
        <w:gridCol w:w="540"/>
      </w:tblGrid>
      <w:tr w:rsidR="00914B6A" w:rsidRPr="003059FB" w14:paraId="5FDD3BC8" w14:textId="77777777" w:rsidTr="00281039">
        <w:trPr>
          <w:trHeight w:val="311"/>
        </w:trPr>
        <w:tc>
          <w:tcPr>
            <w:tcW w:w="900" w:type="dxa"/>
            <w:vAlign w:val="center"/>
          </w:tcPr>
          <w:p w14:paraId="42F40CEE" w14:textId="77777777" w:rsidR="00914B6A" w:rsidRPr="003059FB" w:rsidRDefault="00914B6A" w:rsidP="007A6B47">
            <w:pPr>
              <w:widowControl w:val="0"/>
              <w:autoSpaceDE w:val="0"/>
              <w:autoSpaceDN w:val="0"/>
              <w:spacing w:line="348" w:lineRule="auto"/>
              <w:ind w:right="30"/>
              <w:jc w:val="center"/>
              <w:rPr>
                <w:rFonts w:ascii="Arial" w:hAnsi="Arial" w:cs="Arial"/>
                <w:b/>
                <w:color w:val="FF0000"/>
              </w:rPr>
            </w:pPr>
            <w:r w:rsidRPr="003059FB">
              <w:rPr>
                <w:rFonts w:ascii="Arial" w:hAnsi="Arial" w:cs="Arial"/>
                <w:b/>
                <w:color w:val="FF0000"/>
              </w:rPr>
              <w:lastRenderedPageBreak/>
              <w:t>Lag</w:t>
            </w:r>
            <w:r w:rsidRPr="003059FB">
              <w:rPr>
                <w:rFonts w:ascii="Arial" w:hAnsi="Arial" w:cs="Arial"/>
                <w:b/>
                <w:color w:val="FF0000"/>
                <w:spacing w:val="1"/>
              </w:rPr>
              <w:t xml:space="preserve"> </w:t>
            </w:r>
            <w:r w:rsidRPr="003059FB">
              <w:rPr>
                <w:rFonts w:ascii="Arial" w:hAnsi="Arial" w:cs="Arial"/>
                <w:b/>
                <w:color w:val="FF0000"/>
                <w:spacing w:val="-10"/>
              </w:rPr>
              <w:t>k</w:t>
            </w:r>
          </w:p>
        </w:tc>
        <w:tc>
          <w:tcPr>
            <w:tcW w:w="630" w:type="dxa"/>
            <w:vAlign w:val="center"/>
          </w:tcPr>
          <w:p w14:paraId="27A0E5EC" w14:textId="77777777" w:rsidR="00914B6A" w:rsidRPr="003059FB" w:rsidRDefault="00914B6A" w:rsidP="007A6B47">
            <w:pPr>
              <w:widowControl w:val="0"/>
              <w:autoSpaceDE w:val="0"/>
              <w:autoSpaceDN w:val="0"/>
              <w:spacing w:line="348" w:lineRule="auto"/>
              <w:ind w:right="30"/>
              <w:jc w:val="center"/>
              <w:rPr>
                <w:rFonts w:ascii="Arial" w:hAnsi="Arial" w:cs="Arial"/>
                <w:b/>
                <w:color w:val="FF0000"/>
              </w:rPr>
            </w:pPr>
            <w:r w:rsidRPr="003059FB">
              <w:rPr>
                <w:rFonts w:ascii="Arial" w:hAnsi="Arial" w:cs="Arial"/>
                <w:color w:val="FF0000"/>
              </w:rPr>
              <w:t>1</w:t>
            </w:r>
          </w:p>
        </w:tc>
        <w:tc>
          <w:tcPr>
            <w:tcW w:w="630" w:type="dxa"/>
            <w:vAlign w:val="center"/>
          </w:tcPr>
          <w:p w14:paraId="62A151F1" w14:textId="77777777" w:rsidR="00914B6A" w:rsidRPr="003059FB" w:rsidRDefault="00914B6A" w:rsidP="007A6B47">
            <w:pPr>
              <w:widowControl w:val="0"/>
              <w:autoSpaceDE w:val="0"/>
              <w:autoSpaceDN w:val="0"/>
              <w:spacing w:line="348" w:lineRule="auto"/>
              <w:ind w:right="30"/>
              <w:jc w:val="center"/>
              <w:rPr>
                <w:rFonts w:ascii="Arial" w:hAnsi="Arial" w:cs="Arial"/>
                <w:b/>
                <w:color w:val="FF0000"/>
              </w:rPr>
            </w:pPr>
            <w:r w:rsidRPr="003059FB">
              <w:rPr>
                <w:rFonts w:ascii="Arial" w:hAnsi="Arial" w:cs="Arial"/>
                <w:color w:val="FF0000"/>
              </w:rPr>
              <w:t>2</w:t>
            </w:r>
          </w:p>
        </w:tc>
        <w:tc>
          <w:tcPr>
            <w:tcW w:w="540" w:type="dxa"/>
            <w:vAlign w:val="center"/>
          </w:tcPr>
          <w:p w14:paraId="61D18821" w14:textId="77777777" w:rsidR="00914B6A" w:rsidRPr="003059FB" w:rsidRDefault="00914B6A" w:rsidP="007A6B47">
            <w:pPr>
              <w:widowControl w:val="0"/>
              <w:autoSpaceDE w:val="0"/>
              <w:autoSpaceDN w:val="0"/>
              <w:spacing w:line="348" w:lineRule="auto"/>
              <w:ind w:right="30"/>
              <w:jc w:val="center"/>
              <w:rPr>
                <w:rFonts w:ascii="Arial" w:hAnsi="Arial" w:cs="Arial"/>
                <w:b/>
                <w:color w:val="FF0000"/>
              </w:rPr>
            </w:pPr>
            <w:r w:rsidRPr="003059FB">
              <w:rPr>
                <w:rFonts w:ascii="Arial" w:hAnsi="Arial" w:cs="Arial"/>
                <w:color w:val="FF0000"/>
              </w:rPr>
              <w:t>3</w:t>
            </w:r>
          </w:p>
        </w:tc>
        <w:tc>
          <w:tcPr>
            <w:tcW w:w="630" w:type="dxa"/>
            <w:vAlign w:val="center"/>
          </w:tcPr>
          <w:p w14:paraId="3E604450" w14:textId="77777777" w:rsidR="00914B6A" w:rsidRPr="003059FB" w:rsidRDefault="00914B6A" w:rsidP="007A6B47">
            <w:pPr>
              <w:widowControl w:val="0"/>
              <w:autoSpaceDE w:val="0"/>
              <w:autoSpaceDN w:val="0"/>
              <w:spacing w:line="348" w:lineRule="auto"/>
              <w:ind w:right="30"/>
              <w:jc w:val="center"/>
              <w:rPr>
                <w:rFonts w:ascii="Arial" w:hAnsi="Arial" w:cs="Arial"/>
                <w:b/>
                <w:color w:val="FF0000"/>
              </w:rPr>
            </w:pPr>
            <w:r w:rsidRPr="003059FB">
              <w:rPr>
                <w:rFonts w:ascii="Arial" w:hAnsi="Arial" w:cs="Arial"/>
                <w:color w:val="FF0000"/>
              </w:rPr>
              <w:t>4</w:t>
            </w:r>
          </w:p>
        </w:tc>
        <w:tc>
          <w:tcPr>
            <w:tcW w:w="630" w:type="dxa"/>
            <w:vAlign w:val="center"/>
          </w:tcPr>
          <w:p w14:paraId="0E29813D" w14:textId="77777777" w:rsidR="00914B6A" w:rsidRPr="003059FB" w:rsidRDefault="00914B6A" w:rsidP="007A6B47">
            <w:pPr>
              <w:widowControl w:val="0"/>
              <w:autoSpaceDE w:val="0"/>
              <w:autoSpaceDN w:val="0"/>
              <w:spacing w:line="348" w:lineRule="auto"/>
              <w:ind w:right="30"/>
              <w:jc w:val="center"/>
              <w:rPr>
                <w:rFonts w:ascii="Arial" w:hAnsi="Arial" w:cs="Arial"/>
                <w:b/>
                <w:color w:val="FF0000"/>
              </w:rPr>
            </w:pPr>
            <w:r w:rsidRPr="003059FB">
              <w:rPr>
                <w:rFonts w:ascii="Arial" w:hAnsi="Arial" w:cs="Arial"/>
                <w:color w:val="FF0000"/>
              </w:rPr>
              <w:t>5</w:t>
            </w:r>
          </w:p>
        </w:tc>
        <w:tc>
          <w:tcPr>
            <w:tcW w:w="630" w:type="dxa"/>
            <w:vAlign w:val="center"/>
          </w:tcPr>
          <w:p w14:paraId="694FC245" w14:textId="77777777" w:rsidR="00914B6A" w:rsidRPr="003059FB" w:rsidRDefault="00914B6A" w:rsidP="007A6B47">
            <w:pPr>
              <w:widowControl w:val="0"/>
              <w:autoSpaceDE w:val="0"/>
              <w:autoSpaceDN w:val="0"/>
              <w:spacing w:line="348" w:lineRule="auto"/>
              <w:ind w:right="30"/>
              <w:jc w:val="center"/>
              <w:rPr>
                <w:rFonts w:ascii="Arial" w:hAnsi="Arial" w:cs="Arial"/>
                <w:b/>
                <w:color w:val="FF0000"/>
              </w:rPr>
            </w:pPr>
            <w:r w:rsidRPr="003059FB">
              <w:rPr>
                <w:rFonts w:ascii="Arial" w:hAnsi="Arial" w:cs="Arial"/>
                <w:color w:val="FF0000"/>
              </w:rPr>
              <w:t>6</w:t>
            </w:r>
          </w:p>
        </w:tc>
        <w:tc>
          <w:tcPr>
            <w:tcW w:w="630" w:type="dxa"/>
            <w:vAlign w:val="center"/>
          </w:tcPr>
          <w:p w14:paraId="33DCCB5A" w14:textId="77777777" w:rsidR="00914B6A" w:rsidRPr="003059FB" w:rsidRDefault="00914B6A" w:rsidP="007A6B47">
            <w:pPr>
              <w:widowControl w:val="0"/>
              <w:autoSpaceDE w:val="0"/>
              <w:autoSpaceDN w:val="0"/>
              <w:spacing w:line="348" w:lineRule="auto"/>
              <w:ind w:right="30"/>
              <w:jc w:val="center"/>
              <w:rPr>
                <w:rFonts w:ascii="Arial" w:hAnsi="Arial" w:cs="Arial"/>
                <w:b/>
                <w:color w:val="FF0000"/>
              </w:rPr>
            </w:pPr>
            <w:r w:rsidRPr="003059FB">
              <w:rPr>
                <w:rFonts w:ascii="Arial" w:hAnsi="Arial" w:cs="Arial"/>
                <w:color w:val="FF0000"/>
              </w:rPr>
              <w:t>7</w:t>
            </w:r>
          </w:p>
        </w:tc>
        <w:tc>
          <w:tcPr>
            <w:tcW w:w="630" w:type="dxa"/>
            <w:vAlign w:val="center"/>
          </w:tcPr>
          <w:p w14:paraId="3871FFF5" w14:textId="77777777" w:rsidR="00914B6A" w:rsidRPr="003059FB" w:rsidRDefault="00914B6A" w:rsidP="007A6B47">
            <w:pPr>
              <w:widowControl w:val="0"/>
              <w:autoSpaceDE w:val="0"/>
              <w:autoSpaceDN w:val="0"/>
              <w:spacing w:line="348" w:lineRule="auto"/>
              <w:ind w:right="30"/>
              <w:jc w:val="center"/>
              <w:rPr>
                <w:rFonts w:ascii="Arial" w:hAnsi="Arial" w:cs="Arial"/>
                <w:b/>
                <w:color w:val="FF0000"/>
              </w:rPr>
            </w:pPr>
            <w:r w:rsidRPr="003059FB">
              <w:rPr>
                <w:rFonts w:ascii="Arial" w:hAnsi="Arial" w:cs="Arial"/>
                <w:color w:val="FF0000"/>
              </w:rPr>
              <w:t>8</w:t>
            </w:r>
          </w:p>
        </w:tc>
        <w:tc>
          <w:tcPr>
            <w:tcW w:w="630" w:type="dxa"/>
            <w:vAlign w:val="center"/>
          </w:tcPr>
          <w:p w14:paraId="08751FB1" w14:textId="77777777" w:rsidR="00914B6A" w:rsidRPr="003059FB" w:rsidRDefault="00914B6A" w:rsidP="007A6B47">
            <w:pPr>
              <w:widowControl w:val="0"/>
              <w:autoSpaceDE w:val="0"/>
              <w:autoSpaceDN w:val="0"/>
              <w:spacing w:line="348" w:lineRule="auto"/>
              <w:ind w:right="30"/>
              <w:jc w:val="center"/>
              <w:rPr>
                <w:rFonts w:ascii="Arial" w:hAnsi="Arial" w:cs="Arial"/>
                <w:b/>
                <w:color w:val="FF0000"/>
              </w:rPr>
            </w:pPr>
            <w:r w:rsidRPr="003059FB">
              <w:rPr>
                <w:rFonts w:ascii="Arial" w:hAnsi="Arial" w:cs="Arial"/>
                <w:color w:val="FF0000"/>
              </w:rPr>
              <w:t>9</w:t>
            </w:r>
          </w:p>
        </w:tc>
        <w:tc>
          <w:tcPr>
            <w:tcW w:w="630" w:type="dxa"/>
            <w:vAlign w:val="center"/>
          </w:tcPr>
          <w:p w14:paraId="104D79EF" w14:textId="77777777" w:rsidR="00914B6A" w:rsidRPr="003059FB" w:rsidRDefault="00914B6A" w:rsidP="007A6B47">
            <w:pPr>
              <w:widowControl w:val="0"/>
              <w:autoSpaceDE w:val="0"/>
              <w:autoSpaceDN w:val="0"/>
              <w:spacing w:line="348" w:lineRule="auto"/>
              <w:ind w:right="30"/>
              <w:jc w:val="center"/>
              <w:rPr>
                <w:rFonts w:ascii="Arial" w:hAnsi="Arial" w:cs="Arial"/>
                <w:b/>
                <w:color w:val="FF0000"/>
              </w:rPr>
            </w:pPr>
            <w:r w:rsidRPr="003059FB">
              <w:rPr>
                <w:rFonts w:ascii="Arial" w:hAnsi="Arial" w:cs="Arial"/>
                <w:color w:val="FF0000"/>
              </w:rPr>
              <w:t>10</w:t>
            </w:r>
          </w:p>
        </w:tc>
        <w:tc>
          <w:tcPr>
            <w:tcW w:w="630" w:type="dxa"/>
            <w:vAlign w:val="center"/>
          </w:tcPr>
          <w:p w14:paraId="074B74E2" w14:textId="77777777" w:rsidR="00914B6A" w:rsidRPr="003059FB" w:rsidRDefault="00914B6A" w:rsidP="007A6B47">
            <w:pPr>
              <w:widowControl w:val="0"/>
              <w:autoSpaceDE w:val="0"/>
              <w:autoSpaceDN w:val="0"/>
              <w:spacing w:line="348" w:lineRule="auto"/>
              <w:ind w:right="30"/>
              <w:jc w:val="center"/>
              <w:rPr>
                <w:rFonts w:ascii="Arial" w:hAnsi="Arial" w:cs="Arial"/>
                <w:b/>
                <w:color w:val="FF0000"/>
              </w:rPr>
            </w:pPr>
            <w:r w:rsidRPr="003059FB">
              <w:rPr>
                <w:rFonts w:ascii="Arial" w:hAnsi="Arial" w:cs="Arial"/>
                <w:color w:val="FF0000"/>
              </w:rPr>
              <w:t>11</w:t>
            </w:r>
          </w:p>
        </w:tc>
        <w:tc>
          <w:tcPr>
            <w:tcW w:w="540" w:type="dxa"/>
            <w:vAlign w:val="center"/>
          </w:tcPr>
          <w:p w14:paraId="74CFB846" w14:textId="77777777" w:rsidR="00914B6A" w:rsidRPr="003059FB" w:rsidRDefault="00914B6A" w:rsidP="007A6B47">
            <w:pPr>
              <w:widowControl w:val="0"/>
              <w:autoSpaceDE w:val="0"/>
              <w:autoSpaceDN w:val="0"/>
              <w:spacing w:line="348" w:lineRule="auto"/>
              <w:ind w:right="30"/>
              <w:jc w:val="center"/>
              <w:rPr>
                <w:rFonts w:ascii="Arial" w:hAnsi="Arial" w:cs="Arial"/>
                <w:b/>
                <w:color w:val="FF0000"/>
              </w:rPr>
            </w:pPr>
            <w:r w:rsidRPr="003059FB">
              <w:rPr>
                <w:rFonts w:ascii="Arial" w:hAnsi="Arial" w:cs="Arial"/>
                <w:color w:val="FF0000"/>
              </w:rPr>
              <w:t>12</w:t>
            </w:r>
          </w:p>
        </w:tc>
      </w:tr>
      <w:tr w:rsidR="00914B6A" w:rsidRPr="003059FB" w14:paraId="419EB7CA" w14:textId="77777777" w:rsidTr="00281039">
        <w:trPr>
          <w:trHeight w:val="309"/>
        </w:trPr>
        <w:tc>
          <w:tcPr>
            <w:tcW w:w="900" w:type="dxa"/>
            <w:vAlign w:val="center"/>
          </w:tcPr>
          <w:p w14:paraId="454B464A" w14:textId="77777777" w:rsidR="00914B6A" w:rsidRPr="003059FB" w:rsidRDefault="00914B6A" w:rsidP="007A6B47">
            <w:pPr>
              <w:widowControl w:val="0"/>
              <w:autoSpaceDE w:val="0"/>
              <w:autoSpaceDN w:val="0"/>
              <w:spacing w:line="348" w:lineRule="auto"/>
              <w:ind w:right="30"/>
              <w:jc w:val="center"/>
              <w:rPr>
                <w:rFonts w:ascii="Arial" w:hAnsi="Arial" w:cs="Arial"/>
                <w:b/>
                <w:color w:val="FF0000"/>
              </w:rPr>
            </w:pPr>
            <w:r w:rsidRPr="003059FB">
              <w:rPr>
                <w:rFonts w:ascii="Arial" w:hAnsi="Arial" w:cs="Arial"/>
                <w:b/>
                <w:color w:val="FF0000"/>
                <w:spacing w:val="-5"/>
              </w:rPr>
              <w:t>ACF</w:t>
            </w:r>
          </w:p>
        </w:tc>
        <w:tc>
          <w:tcPr>
            <w:tcW w:w="630" w:type="dxa"/>
            <w:vAlign w:val="center"/>
          </w:tcPr>
          <w:p w14:paraId="73D46E87"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.263</w:t>
            </w:r>
          </w:p>
        </w:tc>
        <w:tc>
          <w:tcPr>
            <w:tcW w:w="630" w:type="dxa"/>
            <w:vAlign w:val="center"/>
          </w:tcPr>
          <w:p w14:paraId="37A13598"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.050</w:t>
            </w:r>
          </w:p>
        </w:tc>
        <w:tc>
          <w:tcPr>
            <w:tcW w:w="540" w:type="dxa"/>
            <w:vAlign w:val="center"/>
          </w:tcPr>
          <w:p w14:paraId="3E91C822"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.054</w:t>
            </w:r>
          </w:p>
        </w:tc>
        <w:tc>
          <w:tcPr>
            <w:tcW w:w="630" w:type="dxa"/>
            <w:vAlign w:val="center"/>
          </w:tcPr>
          <w:p w14:paraId="79B797DD"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-.168</w:t>
            </w:r>
          </w:p>
        </w:tc>
        <w:tc>
          <w:tcPr>
            <w:tcW w:w="630" w:type="dxa"/>
            <w:vAlign w:val="center"/>
          </w:tcPr>
          <w:p w14:paraId="1349FF7C"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.089</w:t>
            </w:r>
          </w:p>
        </w:tc>
        <w:tc>
          <w:tcPr>
            <w:tcW w:w="630" w:type="dxa"/>
            <w:vAlign w:val="center"/>
          </w:tcPr>
          <w:p w14:paraId="18DAF7D0"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-.192</w:t>
            </w:r>
          </w:p>
        </w:tc>
        <w:tc>
          <w:tcPr>
            <w:tcW w:w="630" w:type="dxa"/>
            <w:vAlign w:val="center"/>
          </w:tcPr>
          <w:p w14:paraId="2361B025"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-.114</w:t>
            </w:r>
          </w:p>
        </w:tc>
        <w:tc>
          <w:tcPr>
            <w:tcW w:w="630" w:type="dxa"/>
            <w:vAlign w:val="center"/>
          </w:tcPr>
          <w:p w14:paraId="75AF3D27"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.060</w:t>
            </w:r>
          </w:p>
        </w:tc>
        <w:tc>
          <w:tcPr>
            <w:tcW w:w="630" w:type="dxa"/>
            <w:vAlign w:val="center"/>
          </w:tcPr>
          <w:p w14:paraId="5EC9E678"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-.145</w:t>
            </w:r>
          </w:p>
        </w:tc>
        <w:tc>
          <w:tcPr>
            <w:tcW w:w="630" w:type="dxa"/>
            <w:vAlign w:val="center"/>
          </w:tcPr>
          <w:p w14:paraId="029B799E"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.004</w:t>
            </w:r>
          </w:p>
        </w:tc>
        <w:tc>
          <w:tcPr>
            <w:tcW w:w="630" w:type="dxa"/>
            <w:vAlign w:val="center"/>
          </w:tcPr>
          <w:p w14:paraId="219544B8"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-.167</w:t>
            </w:r>
          </w:p>
        </w:tc>
        <w:tc>
          <w:tcPr>
            <w:tcW w:w="540" w:type="dxa"/>
            <w:vAlign w:val="center"/>
          </w:tcPr>
          <w:p w14:paraId="767A01A9"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-.178</w:t>
            </w:r>
          </w:p>
        </w:tc>
      </w:tr>
      <w:tr w:rsidR="00914B6A" w:rsidRPr="003059FB" w14:paraId="4CD81293" w14:textId="77777777" w:rsidTr="00281039">
        <w:trPr>
          <w:trHeight w:val="311"/>
        </w:trPr>
        <w:tc>
          <w:tcPr>
            <w:tcW w:w="900" w:type="dxa"/>
            <w:vAlign w:val="center"/>
          </w:tcPr>
          <w:p w14:paraId="00FDA2EB" w14:textId="77777777" w:rsidR="00914B6A" w:rsidRPr="003059FB" w:rsidRDefault="00914B6A" w:rsidP="007A6B47">
            <w:pPr>
              <w:widowControl w:val="0"/>
              <w:autoSpaceDE w:val="0"/>
              <w:autoSpaceDN w:val="0"/>
              <w:spacing w:line="348" w:lineRule="auto"/>
              <w:ind w:right="30"/>
              <w:jc w:val="center"/>
              <w:rPr>
                <w:rFonts w:ascii="Arial" w:hAnsi="Arial" w:cs="Arial"/>
                <w:b/>
                <w:color w:val="FF0000"/>
              </w:rPr>
            </w:pPr>
            <w:r w:rsidRPr="003059FB">
              <w:rPr>
                <w:rFonts w:ascii="Arial" w:hAnsi="Arial" w:cs="Arial"/>
                <w:b/>
                <w:color w:val="FF0000"/>
                <w:spacing w:val="-5"/>
              </w:rPr>
              <w:t>SE</w:t>
            </w:r>
          </w:p>
        </w:tc>
        <w:tc>
          <w:tcPr>
            <w:tcW w:w="630" w:type="dxa"/>
            <w:vAlign w:val="center"/>
          </w:tcPr>
          <w:p w14:paraId="1D5FBF61"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.128</w:t>
            </w:r>
          </w:p>
        </w:tc>
        <w:tc>
          <w:tcPr>
            <w:tcW w:w="630" w:type="dxa"/>
            <w:vAlign w:val="center"/>
          </w:tcPr>
          <w:p w14:paraId="7D3DB3F1"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.128</w:t>
            </w:r>
          </w:p>
        </w:tc>
        <w:tc>
          <w:tcPr>
            <w:tcW w:w="540" w:type="dxa"/>
            <w:vAlign w:val="center"/>
          </w:tcPr>
          <w:p w14:paraId="432D29BC"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.128</w:t>
            </w:r>
          </w:p>
        </w:tc>
        <w:tc>
          <w:tcPr>
            <w:tcW w:w="630" w:type="dxa"/>
            <w:vAlign w:val="center"/>
          </w:tcPr>
          <w:p w14:paraId="36A6F939"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.128</w:t>
            </w:r>
          </w:p>
        </w:tc>
        <w:tc>
          <w:tcPr>
            <w:tcW w:w="630" w:type="dxa"/>
            <w:vAlign w:val="center"/>
          </w:tcPr>
          <w:p w14:paraId="3EB3D713"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.128</w:t>
            </w:r>
          </w:p>
        </w:tc>
        <w:tc>
          <w:tcPr>
            <w:tcW w:w="630" w:type="dxa"/>
            <w:vAlign w:val="center"/>
          </w:tcPr>
          <w:p w14:paraId="144EC5CD"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.128</w:t>
            </w:r>
          </w:p>
        </w:tc>
        <w:tc>
          <w:tcPr>
            <w:tcW w:w="630" w:type="dxa"/>
            <w:vAlign w:val="center"/>
          </w:tcPr>
          <w:p w14:paraId="2D071168"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.128</w:t>
            </w:r>
          </w:p>
        </w:tc>
        <w:tc>
          <w:tcPr>
            <w:tcW w:w="630" w:type="dxa"/>
            <w:vAlign w:val="center"/>
          </w:tcPr>
          <w:p w14:paraId="033384A6"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.128</w:t>
            </w:r>
          </w:p>
        </w:tc>
        <w:tc>
          <w:tcPr>
            <w:tcW w:w="630" w:type="dxa"/>
            <w:vAlign w:val="center"/>
          </w:tcPr>
          <w:p w14:paraId="6A747AD1"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.128</w:t>
            </w:r>
          </w:p>
        </w:tc>
        <w:tc>
          <w:tcPr>
            <w:tcW w:w="630" w:type="dxa"/>
            <w:vAlign w:val="center"/>
          </w:tcPr>
          <w:p w14:paraId="11988BB5"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.128</w:t>
            </w:r>
          </w:p>
        </w:tc>
        <w:tc>
          <w:tcPr>
            <w:tcW w:w="630" w:type="dxa"/>
            <w:vAlign w:val="center"/>
          </w:tcPr>
          <w:p w14:paraId="243458D3"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.128</w:t>
            </w:r>
          </w:p>
        </w:tc>
        <w:tc>
          <w:tcPr>
            <w:tcW w:w="540" w:type="dxa"/>
            <w:vAlign w:val="center"/>
          </w:tcPr>
          <w:p w14:paraId="074067BB"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.128</w:t>
            </w:r>
          </w:p>
        </w:tc>
      </w:tr>
      <w:tr w:rsidR="00914B6A" w:rsidRPr="003059FB" w14:paraId="7B1959FE" w14:textId="77777777" w:rsidTr="00281039">
        <w:trPr>
          <w:trHeight w:val="309"/>
        </w:trPr>
        <w:tc>
          <w:tcPr>
            <w:tcW w:w="900" w:type="dxa"/>
            <w:vAlign w:val="center"/>
          </w:tcPr>
          <w:p w14:paraId="184D8099" w14:textId="77777777" w:rsidR="00914B6A" w:rsidRPr="003059FB" w:rsidRDefault="00914B6A" w:rsidP="007A6B47">
            <w:pPr>
              <w:widowControl w:val="0"/>
              <w:autoSpaceDE w:val="0"/>
              <w:autoSpaceDN w:val="0"/>
              <w:spacing w:line="348" w:lineRule="auto"/>
              <w:ind w:right="30"/>
              <w:jc w:val="center"/>
              <w:rPr>
                <w:rFonts w:ascii="Arial" w:hAnsi="Arial" w:cs="Arial"/>
                <w:b/>
                <w:color w:val="FF0000"/>
              </w:rPr>
            </w:pPr>
            <w:r w:rsidRPr="003059FB">
              <w:rPr>
                <w:rFonts w:ascii="Arial" w:hAnsi="Arial" w:cs="Arial"/>
                <w:b/>
                <w:color w:val="FF0000"/>
              </w:rPr>
              <w:t>Lag</w:t>
            </w:r>
            <w:r w:rsidRPr="003059FB">
              <w:rPr>
                <w:rFonts w:ascii="Arial" w:hAnsi="Arial" w:cs="Arial"/>
                <w:b/>
                <w:color w:val="FF0000"/>
                <w:spacing w:val="1"/>
              </w:rPr>
              <w:t xml:space="preserve"> </w:t>
            </w:r>
            <w:r w:rsidRPr="003059FB">
              <w:rPr>
                <w:rFonts w:ascii="Arial" w:hAnsi="Arial" w:cs="Arial"/>
                <w:b/>
                <w:color w:val="FF0000"/>
                <w:spacing w:val="-10"/>
              </w:rPr>
              <w:t>k</w:t>
            </w:r>
          </w:p>
        </w:tc>
        <w:tc>
          <w:tcPr>
            <w:tcW w:w="630" w:type="dxa"/>
          </w:tcPr>
          <w:p w14:paraId="704B3656" w14:textId="77777777" w:rsidR="00914B6A" w:rsidRPr="003059FB" w:rsidRDefault="00914B6A" w:rsidP="007A6B47">
            <w:pPr>
              <w:widowControl w:val="0"/>
              <w:autoSpaceDE w:val="0"/>
              <w:autoSpaceDN w:val="0"/>
              <w:spacing w:line="348" w:lineRule="auto"/>
              <w:ind w:right="30"/>
              <w:jc w:val="center"/>
              <w:rPr>
                <w:rFonts w:ascii="Arial" w:hAnsi="Arial" w:cs="Arial"/>
                <w:b/>
                <w:color w:val="FF0000"/>
              </w:rPr>
            </w:pPr>
            <w:r w:rsidRPr="003059FB">
              <w:rPr>
                <w:rFonts w:ascii="Arial" w:hAnsi="Arial" w:cs="Arial"/>
                <w:color w:val="FF0000"/>
              </w:rPr>
              <w:t>13</w:t>
            </w:r>
          </w:p>
        </w:tc>
        <w:tc>
          <w:tcPr>
            <w:tcW w:w="630" w:type="dxa"/>
          </w:tcPr>
          <w:p w14:paraId="10706965" w14:textId="77777777" w:rsidR="00914B6A" w:rsidRPr="003059FB" w:rsidRDefault="00914B6A" w:rsidP="007A6B47">
            <w:pPr>
              <w:widowControl w:val="0"/>
              <w:autoSpaceDE w:val="0"/>
              <w:autoSpaceDN w:val="0"/>
              <w:spacing w:line="348" w:lineRule="auto"/>
              <w:ind w:right="30"/>
              <w:jc w:val="center"/>
              <w:rPr>
                <w:rFonts w:ascii="Arial" w:hAnsi="Arial" w:cs="Arial"/>
                <w:b/>
                <w:color w:val="FF0000"/>
              </w:rPr>
            </w:pPr>
            <w:r w:rsidRPr="003059FB">
              <w:rPr>
                <w:rFonts w:ascii="Arial" w:hAnsi="Arial" w:cs="Arial"/>
                <w:color w:val="FF0000"/>
              </w:rPr>
              <w:t>14</w:t>
            </w:r>
          </w:p>
        </w:tc>
        <w:tc>
          <w:tcPr>
            <w:tcW w:w="540" w:type="dxa"/>
          </w:tcPr>
          <w:p w14:paraId="43880DC0" w14:textId="77777777" w:rsidR="00914B6A" w:rsidRPr="003059FB" w:rsidRDefault="00914B6A" w:rsidP="007A6B47">
            <w:pPr>
              <w:widowControl w:val="0"/>
              <w:autoSpaceDE w:val="0"/>
              <w:autoSpaceDN w:val="0"/>
              <w:spacing w:line="348" w:lineRule="auto"/>
              <w:ind w:right="30"/>
              <w:jc w:val="center"/>
              <w:rPr>
                <w:rFonts w:ascii="Arial" w:hAnsi="Arial" w:cs="Arial"/>
                <w:b/>
                <w:color w:val="FF0000"/>
              </w:rPr>
            </w:pPr>
            <w:r w:rsidRPr="003059FB">
              <w:rPr>
                <w:rFonts w:ascii="Arial" w:hAnsi="Arial" w:cs="Arial"/>
                <w:color w:val="FF0000"/>
              </w:rPr>
              <w:t>15</w:t>
            </w:r>
          </w:p>
        </w:tc>
        <w:tc>
          <w:tcPr>
            <w:tcW w:w="630" w:type="dxa"/>
          </w:tcPr>
          <w:p w14:paraId="55845238" w14:textId="77777777" w:rsidR="00914B6A" w:rsidRPr="003059FB" w:rsidRDefault="00914B6A" w:rsidP="007A6B47">
            <w:pPr>
              <w:widowControl w:val="0"/>
              <w:autoSpaceDE w:val="0"/>
              <w:autoSpaceDN w:val="0"/>
              <w:spacing w:line="348" w:lineRule="auto"/>
              <w:ind w:right="30"/>
              <w:jc w:val="center"/>
              <w:rPr>
                <w:rFonts w:ascii="Arial" w:hAnsi="Arial" w:cs="Arial"/>
                <w:b/>
                <w:color w:val="FF0000"/>
              </w:rPr>
            </w:pPr>
            <w:r w:rsidRPr="003059FB">
              <w:rPr>
                <w:rFonts w:ascii="Arial" w:hAnsi="Arial" w:cs="Arial"/>
                <w:color w:val="FF0000"/>
              </w:rPr>
              <w:t>16</w:t>
            </w:r>
          </w:p>
        </w:tc>
        <w:tc>
          <w:tcPr>
            <w:tcW w:w="630" w:type="dxa"/>
          </w:tcPr>
          <w:p w14:paraId="50531585" w14:textId="77777777" w:rsidR="00914B6A" w:rsidRPr="003059FB" w:rsidRDefault="00914B6A" w:rsidP="007A6B47">
            <w:pPr>
              <w:widowControl w:val="0"/>
              <w:autoSpaceDE w:val="0"/>
              <w:autoSpaceDN w:val="0"/>
              <w:spacing w:line="348" w:lineRule="auto"/>
              <w:ind w:right="30"/>
              <w:jc w:val="center"/>
              <w:rPr>
                <w:rFonts w:ascii="Arial" w:hAnsi="Arial" w:cs="Arial"/>
                <w:b/>
                <w:color w:val="FF0000"/>
              </w:rPr>
            </w:pPr>
            <w:r w:rsidRPr="003059FB">
              <w:rPr>
                <w:rFonts w:ascii="Arial" w:hAnsi="Arial" w:cs="Arial"/>
                <w:color w:val="FF0000"/>
              </w:rPr>
              <w:t>17</w:t>
            </w:r>
          </w:p>
        </w:tc>
        <w:tc>
          <w:tcPr>
            <w:tcW w:w="630" w:type="dxa"/>
          </w:tcPr>
          <w:p w14:paraId="1E6D6DBA" w14:textId="77777777" w:rsidR="00914B6A" w:rsidRPr="003059FB" w:rsidRDefault="00914B6A" w:rsidP="007A6B47">
            <w:pPr>
              <w:widowControl w:val="0"/>
              <w:autoSpaceDE w:val="0"/>
              <w:autoSpaceDN w:val="0"/>
              <w:spacing w:line="348" w:lineRule="auto"/>
              <w:ind w:right="30"/>
              <w:jc w:val="center"/>
              <w:rPr>
                <w:rFonts w:ascii="Arial" w:hAnsi="Arial" w:cs="Arial"/>
                <w:b/>
                <w:color w:val="FF0000"/>
              </w:rPr>
            </w:pPr>
            <w:r w:rsidRPr="003059FB">
              <w:rPr>
                <w:rFonts w:ascii="Arial" w:hAnsi="Arial" w:cs="Arial"/>
                <w:color w:val="FF0000"/>
              </w:rPr>
              <w:t>18</w:t>
            </w:r>
          </w:p>
        </w:tc>
        <w:tc>
          <w:tcPr>
            <w:tcW w:w="630" w:type="dxa"/>
          </w:tcPr>
          <w:p w14:paraId="67174D50" w14:textId="77777777" w:rsidR="00914B6A" w:rsidRPr="003059FB" w:rsidRDefault="00914B6A" w:rsidP="007A6B47">
            <w:pPr>
              <w:widowControl w:val="0"/>
              <w:autoSpaceDE w:val="0"/>
              <w:autoSpaceDN w:val="0"/>
              <w:spacing w:line="348" w:lineRule="auto"/>
              <w:ind w:right="30"/>
              <w:jc w:val="center"/>
              <w:rPr>
                <w:rFonts w:ascii="Arial" w:hAnsi="Arial" w:cs="Arial"/>
                <w:b/>
                <w:color w:val="FF0000"/>
              </w:rPr>
            </w:pPr>
            <w:r w:rsidRPr="003059FB">
              <w:rPr>
                <w:rFonts w:ascii="Arial" w:hAnsi="Arial" w:cs="Arial"/>
                <w:color w:val="FF0000"/>
              </w:rPr>
              <w:t>19</w:t>
            </w:r>
          </w:p>
        </w:tc>
        <w:tc>
          <w:tcPr>
            <w:tcW w:w="630" w:type="dxa"/>
          </w:tcPr>
          <w:p w14:paraId="03FDE09D" w14:textId="77777777" w:rsidR="00914B6A" w:rsidRPr="003059FB" w:rsidRDefault="00914B6A" w:rsidP="007A6B47">
            <w:pPr>
              <w:widowControl w:val="0"/>
              <w:autoSpaceDE w:val="0"/>
              <w:autoSpaceDN w:val="0"/>
              <w:spacing w:line="348" w:lineRule="auto"/>
              <w:ind w:right="30"/>
              <w:jc w:val="center"/>
              <w:rPr>
                <w:rFonts w:ascii="Arial" w:hAnsi="Arial" w:cs="Arial"/>
                <w:b/>
                <w:color w:val="FF0000"/>
              </w:rPr>
            </w:pPr>
            <w:r w:rsidRPr="003059FB">
              <w:rPr>
                <w:rFonts w:ascii="Arial" w:hAnsi="Arial" w:cs="Arial"/>
                <w:color w:val="FF0000"/>
              </w:rPr>
              <w:t>20</w:t>
            </w:r>
          </w:p>
        </w:tc>
        <w:tc>
          <w:tcPr>
            <w:tcW w:w="630" w:type="dxa"/>
          </w:tcPr>
          <w:p w14:paraId="3D9EA5C0" w14:textId="77777777" w:rsidR="00914B6A" w:rsidRPr="003059FB" w:rsidRDefault="00914B6A" w:rsidP="007A6B47">
            <w:pPr>
              <w:widowControl w:val="0"/>
              <w:autoSpaceDE w:val="0"/>
              <w:autoSpaceDN w:val="0"/>
              <w:spacing w:line="348" w:lineRule="auto"/>
              <w:ind w:right="30"/>
              <w:jc w:val="center"/>
              <w:rPr>
                <w:rFonts w:ascii="Arial" w:hAnsi="Arial" w:cs="Arial"/>
                <w:b/>
                <w:color w:val="FF0000"/>
              </w:rPr>
            </w:pPr>
            <w:r w:rsidRPr="003059FB">
              <w:rPr>
                <w:rFonts w:ascii="Arial" w:hAnsi="Arial" w:cs="Arial"/>
                <w:color w:val="FF0000"/>
              </w:rPr>
              <w:t>21</w:t>
            </w:r>
          </w:p>
        </w:tc>
        <w:tc>
          <w:tcPr>
            <w:tcW w:w="630" w:type="dxa"/>
          </w:tcPr>
          <w:p w14:paraId="0A4991DE" w14:textId="77777777" w:rsidR="00914B6A" w:rsidRPr="003059FB" w:rsidRDefault="00914B6A" w:rsidP="007A6B47">
            <w:pPr>
              <w:widowControl w:val="0"/>
              <w:autoSpaceDE w:val="0"/>
              <w:autoSpaceDN w:val="0"/>
              <w:spacing w:line="348" w:lineRule="auto"/>
              <w:ind w:right="30"/>
              <w:jc w:val="center"/>
              <w:rPr>
                <w:rFonts w:ascii="Arial" w:hAnsi="Arial" w:cs="Arial"/>
                <w:b/>
                <w:color w:val="FF0000"/>
              </w:rPr>
            </w:pPr>
            <w:r w:rsidRPr="003059FB">
              <w:rPr>
                <w:rFonts w:ascii="Arial" w:hAnsi="Arial" w:cs="Arial"/>
                <w:color w:val="FF0000"/>
              </w:rPr>
              <w:t>22</w:t>
            </w:r>
          </w:p>
        </w:tc>
        <w:tc>
          <w:tcPr>
            <w:tcW w:w="630" w:type="dxa"/>
          </w:tcPr>
          <w:p w14:paraId="436DA054" w14:textId="77777777" w:rsidR="00914B6A" w:rsidRPr="003059FB" w:rsidRDefault="00914B6A" w:rsidP="007A6B47">
            <w:pPr>
              <w:widowControl w:val="0"/>
              <w:autoSpaceDE w:val="0"/>
              <w:autoSpaceDN w:val="0"/>
              <w:spacing w:line="348" w:lineRule="auto"/>
              <w:ind w:right="30"/>
              <w:jc w:val="center"/>
              <w:rPr>
                <w:rFonts w:ascii="Arial" w:hAnsi="Arial" w:cs="Arial"/>
                <w:b/>
                <w:color w:val="FF0000"/>
              </w:rPr>
            </w:pPr>
            <w:r w:rsidRPr="003059FB">
              <w:rPr>
                <w:rFonts w:ascii="Arial" w:hAnsi="Arial" w:cs="Arial"/>
                <w:color w:val="FF0000"/>
              </w:rPr>
              <w:t>23</w:t>
            </w:r>
          </w:p>
        </w:tc>
        <w:tc>
          <w:tcPr>
            <w:tcW w:w="540" w:type="dxa"/>
          </w:tcPr>
          <w:p w14:paraId="5FAC9692" w14:textId="77777777" w:rsidR="00914B6A" w:rsidRPr="003059FB" w:rsidRDefault="00914B6A" w:rsidP="007A6B47">
            <w:pPr>
              <w:widowControl w:val="0"/>
              <w:autoSpaceDE w:val="0"/>
              <w:autoSpaceDN w:val="0"/>
              <w:spacing w:line="348" w:lineRule="auto"/>
              <w:ind w:right="30"/>
              <w:jc w:val="center"/>
              <w:rPr>
                <w:rFonts w:ascii="Arial" w:hAnsi="Arial" w:cs="Arial"/>
                <w:b/>
                <w:color w:val="FF0000"/>
              </w:rPr>
            </w:pPr>
            <w:r w:rsidRPr="003059FB">
              <w:rPr>
                <w:rFonts w:ascii="Arial" w:hAnsi="Arial" w:cs="Arial"/>
                <w:color w:val="FF0000"/>
              </w:rPr>
              <w:t>24</w:t>
            </w:r>
          </w:p>
        </w:tc>
      </w:tr>
      <w:tr w:rsidR="00914B6A" w:rsidRPr="003059FB" w14:paraId="7EAB3509" w14:textId="77777777" w:rsidTr="00281039">
        <w:trPr>
          <w:trHeight w:val="311"/>
        </w:trPr>
        <w:tc>
          <w:tcPr>
            <w:tcW w:w="900" w:type="dxa"/>
            <w:vAlign w:val="center"/>
          </w:tcPr>
          <w:p w14:paraId="169E6840" w14:textId="77777777" w:rsidR="00914B6A" w:rsidRPr="003059FB" w:rsidRDefault="00914B6A" w:rsidP="007A6B47">
            <w:pPr>
              <w:widowControl w:val="0"/>
              <w:autoSpaceDE w:val="0"/>
              <w:autoSpaceDN w:val="0"/>
              <w:spacing w:line="348" w:lineRule="auto"/>
              <w:ind w:right="30"/>
              <w:jc w:val="center"/>
              <w:rPr>
                <w:rFonts w:ascii="Arial" w:hAnsi="Arial" w:cs="Arial"/>
                <w:b/>
                <w:color w:val="FF0000"/>
              </w:rPr>
            </w:pPr>
            <w:r w:rsidRPr="003059FB">
              <w:rPr>
                <w:rFonts w:ascii="Arial" w:hAnsi="Arial" w:cs="Arial"/>
                <w:b/>
                <w:color w:val="FF0000"/>
                <w:spacing w:val="-5"/>
              </w:rPr>
              <w:t>ACF</w:t>
            </w:r>
          </w:p>
        </w:tc>
        <w:tc>
          <w:tcPr>
            <w:tcW w:w="630" w:type="dxa"/>
            <w:vAlign w:val="center"/>
          </w:tcPr>
          <w:p w14:paraId="56122635"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.225</w:t>
            </w:r>
          </w:p>
        </w:tc>
        <w:tc>
          <w:tcPr>
            <w:tcW w:w="630" w:type="dxa"/>
            <w:vAlign w:val="center"/>
          </w:tcPr>
          <w:p w14:paraId="1150999F"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-.020</w:t>
            </w:r>
          </w:p>
        </w:tc>
        <w:tc>
          <w:tcPr>
            <w:tcW w:w="540" w:type="dxa"/>
            <w:vAlign w:val="center"/>
          </w:tcPr>
          <w:p w14:paraId="5C221E7C"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-.065</w:t>
            </w:r>
          </w:p>
        </w:tc>
        <w:tc>
          <w:tcPr>
            <w:tcW w:w="630" w:type="dxa"/>
            <w:vAlign w:val="center"/>
          </w:tcPr>
          <w:p w14:paraId="23F85DF4"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-.161</w:t>
            </w:r>
          </w:p>
        </w:tc>
        <w:tc>
          <w:tcPr>
            <w:tcW w:w="630" w:type="dxa"/>
            <w:vAlign w:val="center"/>
          </w:tcPr>
          <w:p w14:paraId="0A392A7E"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-.056</w:t>
            </w:r>
          </w:p>
        </w:tc>
        <w:tc>
          <w:tcPr>
            <w:tcW w:w="630" w:type="dxa"/>
            <w:vAlign w:val="center"/>
          </w:tcPr>
          <w:p w14:paraId="4E1FD6E0"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-.014</w:t>
            </w:r>
          </w:p>
        </w:tc>
        <w:tc>
          <w:tcPr>
            <w:tcW w:w="630" w:type="dxa"/>
            <w:vAlign w:val="center"/>
          </w:tcPr>
          <w:p w14:paraId="36832492"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-.137</w:t>
            </w:r>
          </w:p>
        </w:tc>
        <w:tc>
          <w:tcPr>
            <w:tcW w:w="630" w:type="dxa"/>
            <w:vAlign w:val="center"/>
          </w:tcPr>
          <w:p w14:paraId="601EBCAB"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.021</w:t>
            </w:r>
          </w:p>
        </w:tc>
        <w:tc>
          <w:tcPr>
            <w:tcW w:w="630" w:type="dxa"/>
            <w:vAlign w:val="center"/>
          </w:tcPr>
          <w:p w14:paraId="1638DED7"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.006</w:t>
            </w:r>
          </w:p>
        </w:tc>
        <w:tc>
          <w:tcPr>
            <w:tcW w:w="630" w:type="dxa"/>
            <w:vAlign w:val="center"/>
          </w:tcPr>
          <w:p w14:paraId="1EC9951B"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-.174</w:t>
            </w:r>
          </w:p>
        </w:tc>
        <w:tc>
          <w:tcPr>
            <w:tcW w:w="630" w:type="dxa"/>
            <w:vAlign w:val="center"/>
          </w:tcPr>
          <w:p w14:paraId="3669ECB9"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-.074</w:t>
            </w:r>
          </w:p>
        </w:tc>
        <w:tc>
          <w:tcPr>
            <w:tcW w:w="540" w:type="dxa"/>
            <w:vAlign w:val="center"/>
          </w:tcPr>
          <w:p w14:paraId="18AB4CBA"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-.046</w:t>
            </w:r>
          </w:p>
        </w:tc>
      </w:tr>
      <w:tr w:rsidR="00914B6A" w:rsidRPr="003059FB" w14:paraId="4C18B3C7" w14:textId="77777777" w:rsidTr="00281039">
        <w:trPr>
          <w:trHeight w:val="311"/>
        </w:trPr>
        <w:tc>
          <w:tcPr>
            <w:tcW w:w="900" w:type="dxa"/>
            <w:vAlign w:val="center"/>
          </w:tcPr>
          <w:p w14:paraId="091EA6B0" w14:textId="77777777" w:rsidR="00914B6A" w:rsidRPr="003059FB" w:rsidRDefault="00914B6A" w:rsidP="007A6B47">
            <w:pPr>
              <w:widowControl w:val="0"/>
              <w:autoSpaceDE w:val="0"/>
              <w:autoSpaceDN w:val="0"/>
              <w:spacing w:line="348" w:lineRule="auto"/>
              <w:ind w:right="30"/>
              <w:jc w:val="center"/>
              <w:rPr>
                <w:rFonts w:ascii="Arial" w:hAnsi="Arial" w:cs="Arial"/>
                <w:b/>
                <w:color w:val="FF0000"/>
              </w:rPr>
            </w:pPr>
            <w:r w:rsidRPr="003059FB">
              <w:rPr>
                <w:rFonts w:ascii="Arial" w:hAnsi="Arial" w:cs="Arial"/>
                <w:b/>
                <w:color w:val="FF0000"/>
                <w:spacing w:val="-5"/>
              </w:rPr>
              <w:t>SE</w:t>
            </w:r>
          </w:p>
        </w:tc>
        <w:tc>
          <w:tcPr>
            <w:tcW w:w="630" w:type="dxa"/>
            <w:vAlign w:val="center"/>
          </w:tcPr>
          <w:p w14:paraId="77ED70B2"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.128</w:t>
            </w:r>
          </w:p>
        </w:tc>
        <w:tc>
          <w:tcPr>
            <w:tcW w:w="630" w:type="dxa"/>
            <w:vAlign w:val="center"/>
          </w:tcPr>
          <w:p w14:paraId="6B0956CB"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.128</w:t>
            </w:r>
          </w:p>
        </w:tc>
        <w:tc>
          <w:tcPr>
            <w:tcW w:w="540" w:type="dxa"/>
            <w:vAlign w:val="center"/>
          </w:tcPr>
          <w:p w14:paraId="6053ACF2"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.128</w:t>
            </w:r>
          </w:p>
        </w:tc>
        <w:tc>
          <w:tcPr>
            <w:tcW w:w="630" w:type="dxa"/>
            <w:vAlign w:val="center"/>
          </w:tcPr>
          <w:p w14:paraId="051E9BDB"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.128</w:t>
            </w:r>
          </w:p>
        </w:tc>
        <w:tc>
          <w:tcPr>
            <w:tcW w:w="630" w:type="dxa"/>
            <w:vAlign w:val="center"/>
          </w:tcPr>
          <w:p w14:paraId="024DCF2B"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.128</w:t>
            </w:r>
          </w:p>
        </w:tc>
        <w:tc>
          <w:tcPr>
            <w:tcW w:w="630" w:type="dxa"/>
            <w:vAlign w:val="center"/>
          </w:tcPr>
          <w:p w14:paraId="7E115758"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.128</w:t>
            </w:r>
          </w:p>
        </w:tc>
        <w:tc>
          <w:tcPr>
            <w:tcW w:w="630" w:type="dxa"/>
            <w:vAlign w:val="center"/>
          </w:tcPr>
          <w:p w14:paraId="7A50CA0C"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.128</w:t>
            </w:r>
          </w:p>
        </w:tc>
        <w:tc>
          <w:tcPr>
            <w:tcW w:w="630" w:type="dxa"/>
            <w:vAlign w:val="center"/>
          </w:tcPr>
          <w:p w14:paraId="086421AE"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.128</w:t>
            </w:r>
          </w:p>
        </w:tc>
        <w:tc>
          <w:tcPr>
            <w:tcW w:w="630" w:type="dxa"/>
            <w:vAlign w:val="center"/>
          </w:tcPr>
          <w:p w14:paraId="046CB24F"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.128</w:t>
            </w:r>
          </w:p>
        </w:tc>
        <w:tc>
          <w:tcPr>
            <w:tcW w:w="630" w:type="dxa"/>
            <w:vAlign w:val="center"/>
          </w:tcPr>
          <w:p w14:paraId="5901269D"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.128</w:t>
            </w:r>
          </w:p>
        </w:tc>
        <w:tc>
          <w:tcPr>
            <w:tcW w:w="630" w:type="dxa"/>
            <w:vAlign w:val="center"/>
          </w:tcPr>
          <w:p w14:paraId="1C332B6E"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.128</w:t>
            </w:r>
          </w:p>
        </w:tc>
        <w:tc>
          <w:tcPr>
            <w:tcW w:w="540" w:type="dxa"/>
            <w:vAlign w:val="center"/>
          </w:tcPr>
          <w:p w14:paraId="7215DEFE" w14:textId="77777777" w:rsidR="00914B6A" w:rsidRPr="003059FB" w:rsidRDefault="00914B6A" w:rsidP="007A6B47">
            <w:pPr>
              <w:spacing w:line="348" w:lineRule="auto"/>
              <w:ind w:right="30"/>
              <w:jc w:val="center"/>
              <w:rPr>
                <w:rFonts w:ascii="Arial" w:hAnsi="Arial" w:cs="Arial"/>
                <w:color w:val="FF0000"/>
              </w:rPr>
            </w:pPr>
            <w:r w:rsidRPr="003059FB">
              <w:rPr>
                <w:rFonts w:ascii="Arial" w:hAnsi="Arial" w:cs="Arial"/>
                <w:color w:val="FF0000"/>
              </w:rPr>
              <w:t>.128</w:t>
            </w:r>
          </w:p>
        </w:tc>
      </w:tr>
    </w:tbl>
    <w:p w14:paraId="6AB5BCB8" w14:textId="77777777" w:rsidR="00CB6D3B" w:rsidRPr="003059FB" w:rsidRDefault="00914B6A" w:rsidP="0087346F">
      <w:pPr>
        <w:pStyle w:val="NormalWeb"/>
        <w:spacing w:before="0" w:beforeAutospacing="0" w:after="0" w:afterAutospacing="0"/>
        <w:jc w:val="both"/>
        <w:rPr>
          <w:rFonts w:ascii="Arial" w:eastAsia="Symbola" w:hAnsi="Arial" w:cs="Arial"/>
          <w:spacing w:val="-3"/>
          <w:sz w:val="20"/>
          <w:szCs w:val="20"/>
          <w:lang w:bidi="ar-SA"/>
        </w:rPr>
      </w:pPr>
      <w:r w:rsidRPr="003059FB">
        <w:rPr>
          <w:rFonts w:ascii="Arial" w:eastAsia="Symbola" w:hAnsi="Arial" w:cs="Arial"/>
          <w:position w:val="1"/>
          <w:sz w:val="20"/>
          <w:szCs w:val="20"/>
          <w:lang w:bidi="ar-SA"/>
        </w:rPr>
        <w:t>(</w:t>
      </w:r>
      <w:r w:rsidRPr="003059FB">
        <w:rPr>
          <w:rFonts w:ascii="Cambria Math" w:eastAsia="Symbola" w:hAnsi="Cambria Math" w:cs="Cambria Math"/>
          <w:sz w:val="20"/>
          <w:szCs w:val="20"/>
          <w:lang w:bidi="ar-SA"/>
        </w:rPr>
        <w:t>𝑏</w:t>
      </w:r>
      <w:r w:rsidRPr="003059FB">
        <w:rPr>
          <w:rFonts w:ascii="Arial" w:eastAsia="Symbola" w:hAnsi="Arial" w:cs="Arial"/>
          <w:position w:val="1"/>
          <w:sz w:val="20"/>
          <w:szCs w:val="20"/>
          <w:lang w:bidi="ar-SA"/>
        </w:rPr>
        <w:t>)</w:t>
      </w:r>
      <w:r w:rsidRPr="003059FB">
        <w:rPr>
          <w:rFonts w:ascii="Arial" w:eastAsia="Symbola" w:hAnsi="Arial" w:cs="Arial"/>
          <w:spacing w:val="58"/>
          <w:w w:val="150"/>
          <w:position w:val="1"/>
          <w:sz w:val="20"/>
          <w:szCs w:val="20"/>
          <w:lang w:bidi="ar-SA"/>
        </w:rPr>
        <w:t xml:space="preserve"> </w:t>
      </w:r>
      <w:r w:rsidRPr="003059FB">
        <w:rPr>
          <w:rFonts w:ascii="Cambria Math" w:eastAsia="Symbola" w:hAnsi="Cambria Math" w:cs="Cambria Math"/>
          <w:spacing w:val="-111"/>
          <w:w w:val="75"/>
          <w:sz w:val="20"/>
          <w:szCs w:val="20"/>
          <w:lang w:bidi="ar-SA"/>
        </w:rPr>
        <w:t>∅</w:t>
      </w:r>
      <w:r w:rsidRPr="003059FB">
        <w:rPr>
          <w:rFonts w:ascii="Arial" w:eastAsia="Symbola" w:hAnsi="Arial" w:cs="Arial"/>
          <w:spacing w:val="43"/>
          <w:w w:val="95"/>
          <w:position w:val="6"/>
          <w:sz w:val="20"/>
          <w:szCs w:val="20"/>
          <w:lang w:bidi="ar-SA"/>
        </w:rPr>
        <w:t xml:space="preserve">̂ </w:t>
      </w:r>
      <w:r w:rsidRPr="003059FB">
        <w:rPr>
          <w:rFonts w:ascii="Cambria Math" w:eastAsia="Symbola" w:hAnsi="Cambria Math" w:cs="Cambria Math"/>
          <w:spacing w:val="33"/>
          <w:w w:val="114"/>
          <w:position w:val="-4"/>
          <w:sz w:val="20"/>
          <w:szCs w:val="20"/>
          <w:lang w:bidi="ar-SA"/>
        </w:rPr>
        <w:t>𝑘𝑘</w:t>
      </w:r>
      <w:r w:rsidRPr="003059FB">
        <w:rPr>
          <w:rFonts w:ascii="Arial" w:eastAsia="Symbola" w:hAnsi="Arial" w:cs="Arial"/>
          <w:spacing w:val="69"/>
          <w:position w:val="-4"/>
          <w:sz w:val="20"/>
          <w:szCs w:val="20"/>
          <w:lang w:bidi="ar-SA"/>
        </w:rPr>
        <w:t xml:space="preserve"> </w:t>
      </w:r>
      <w:r w:rsidRPr="003059FB">
        <w:rPr>
          <w:rFonts w:ascii="Cambria Math" w:eastAsia="Symbola" w:hAnsi="Cambria Math" w:cs="Cambria Math"/>
          <w:sz w:val="20"/>
          <w:szCs w:val="20"/>
          <w:lang w:bidi="ar-SA"/>
        </w:rPr>
        <w:t>𝑓𝑜𝑟</w:t>
      </w:r>
      <w:r w:rsidRPr="003059FB">
        <w:rPr>
          <w:rFonts w:ascii="Arial" w:eastAsia="Symbola" w:hAnsi="Arial" w:cs="Arial"/>
          <w:spacing w:val="-8"/>
          <w:sz w:val="20"/>
          <w:szCs w:val="20"/>
          <w:lang w:bidi="ar-SA"/>
        </w:rPr>
        <w:t xml:space="preserve"> </w:t>
      </w:r>
      <w:r w:rsidRPr="003059FB">
        <w:rPr>
          <w:rFonts w:ascii="Arial" w:eastAsia="Symbola" w:hAnsi="Arial" w:cs="Arial"/>
          <w:position w:val="1"/>
          <w:sz w:val="20"/>
          <w:szCs w:val="20"/>
          <w:lang w:bidi="ar-SA"/>
        </w:rPr>
        <w:t>{</w:t>
      </w:r>
      <w:r w:rsidRPr="003059FB">
        <w:rPr>
          <w:rFonts w:ascii="Cambria Math" w:eastAsia="Symbola" w:hAnsi="Cambria Math" w:cs="Cambria Math"/>
          <w:sz w:val="20"/>
          <w:szCs w:val="20"/>
          <w:lang w:bidi="ar-SA"/>
        </w:rPr>
        <w:t>𝑊</w:t>
      </w:r>
      <w:r w:rsidRPr="003059FB">
        <w:rPr>
          <w:rFonts w:ascii="Cambria Math" w:eastAsia="Symbola" w:hAnsi="Cambria Math" w:cs="Cambria Math"/>
          <w:sz w:val="20"/>
          <w:szCs w:val="20"/>
          <w:vertAlign w:val="subscript"/>
          <w:lang w:bidi="ar-SA"/>
        </w:rPr>
        <w:t>𝑡</w:t>
      </w:r>
      <w:r w:rsidRPr="003059FB">
        <w:rPr>
          <w:rFonts w:ascii="Arial" w:eastAsia="Symbola" w:hAnsi="Arial" w:cs="Arial"/>
          <w:spacing w:val="13"/>
          <w:sz w:val="20"/>
          <w:szCs w:val="20"/>
          <w:lang w:bidi="ar-SA"/>
        </w:rPr>
        <w:t xml:space="preserve"> </w:t>
      </w:r>
      <w:r w:rsidRPr="003059FB">
        <w:rPr>
          <w:rFonts w:ascii="Arial" w:eastAsia="Symbola" w:hAnsi="Arial" w:cs="Arial"/>
          <w:sz w:val="20"/>
          <w:szCs w:val="20"/>
          <w:lang w:bidi="ar-SA"/>
        </w:rPr>
        <w:t>=</w:t>
      </w:r>
      <w:r w:rsidRPr="003059FB">
        <w:rPr>
          <w:rFonts w:ascii="Arial" w:eastAsia="Symbola" w:hAnsi="Arial" w:cs="Arial"/>
          <w:spacing w:val="2"/>
          <w:sz w:val="20"/>
          <w:szCs w:val="20"/>
          <w:lang w:bidi="ar-SA"/>
        </w:rPr>
        <w:t xml:space="preserve"> </w:t>
      </w:r>
      <w:r w:rsidRPr="003059FB">
        <w:rPr>
          <w:rFonts w:ascii="Arial" w:eastAsia="Symbola" w:hAnsi="Arial" w:cs="Arial"/>
          <w:position w:val="1"/>
          <w:sz w:val="20"/>
          <w:szCs w:val="20"/>
          <w:lang w:bidi="ar-SA"/>
        </w:rPr>
        <w:t>(</w:t>
      </w:r>
      <w:r w:rsidRPr="003059FB">
        <w:rPr>
          <w:rFonts w:ascii="Arial" w:eastAsia="Symbola" w:hAnsi="Arial" w:cs="Arial"/>
          <w:sz w:val="20"/>
          <w:szCs w:val="20"/>
          <w:lang w:bidi="ar-SA"/>
        </w:rPr>
        <w:t>1</w:t>
      </w:r>
      <w:r w:rsidRPr="003059FB">
        <w:rPr>
          <w:rFonts w:ascii="Arial" w:eastAsia="Symbola" w:hAnsi="Arial" w:cs="Arial"/>
          <w:spacing w:val="-12"/>
          <w:sz w:val="20"/>
          <w:szCs w:val="20"/>
          <w:lang w:bidi="ar-SA"/>
        </w:rPr>
        <w:t xml:space="preserve"> </w:t>
      </w:r>
      <w:r w:rsidRPr="003059FB">
        <w:rPr>
          <w:rFonts w:ascii="Arial" w:eastAsia="Symbola" w:hAnsi="Arial" w:cs="Arial"/>
          <w:sz w:val="20"/>
          <w:szCs w:val="20"/>
          <w:lang w:bidi="ar-SA"/>
        </w:rPr>
        <w:t>−</w:t>
      </w:r>
      <w:r w:rsidRPr="003059FB">
        <w:rPr>
          <w:rFonts w:ascii="Arial" w:eastAsia="Symbola" w:hAnsi="Arial" w:cs="Arial"/>
          <w:spacing w:val="-11"/>
          <w:sz w:val="20"/>
          <w:szCs w:val="20"/>
          <w:lang w:bidi="ar-SA"/>
        </w:rPr>
        <w:t xml:space="preserve"> </w:t>
      </w:r>
      <w:r w:rsidRPr="003059FB">
        <w:rPr>
          <w:rFonts w:ascii="Cambria Math" w:eastAsia="Symbola" w:hAnsi="Cambria Math" w:cs="Cambria Math"/>
          <w:spacing w:val="-4"/>
          <w:sz w:val="20"/>
          <w:szCs w:val="20"/>
          <w:lang w:bidi="ar-SA"/>
        </w:rPr>
        <w:t>𝐵</w:t>
      </w:r>
      <w:r w:rsidRPr="003059FB">
        <w:rPr>
          <w:rFonts w:ascii="Arial" w:eastAsia="Symbola" w:hAnsi="Arial" w:cs="Arial"/>
          <w:spacing w:val="-4"/>
          <w:position w:val="1"/>
          <w:sz w:val="20"/>
          <w:szCs w:val="20"/>
          <w:lang w:bidi="ar-SA"/>
        </w:rPr>
        <w:t>)}</w:t>
      </w:r>
      <w:r w:rsidRPr="003059FB">
        <w:rPr>
          <w:rFonts w:ascii="Arial" w:eastAsia="Symbola" w:hAnsi="Arial" w:cs="Arial"/>
          <w:position w:val="1"/>
          <w:sz w:val="20"/>
          <w:szCs w:val="20"/>
          <w:lang w:bidi="ar-SA"/>
        </w:rPr>
        <w:t xml:space="preserve">       </w:t>
      </w:r>
      <w:r w:rsidRPr="003059FB">
        <w:rPr>
          <w:rFonts w:ascii="Cambria Math" w:eastAsia="Symbola" w:hAnsi="Cambria Math" w:cs="Cambria Math"/>
          <w:spacing w:val="-171"/>
          <w:w w:val="97"/>
          <w:sz w:val="20"/>
          <w:szCs w:val="20"/>
        </w:rPr>
        <w:t>𝑊</w:t>
      </w:r>
      <w:r w:rsidRPr="003059FB">
        <w:rPr>
          <w:rFonts w:ascii="Arial" w:eastAsia="Symbola" w:hAnsi="Arial" w:cs="Arial"/>
          <w:w w:val="103"/>
          <w:position w:val="5"/>
          <w:sz w:val="20"/>
          <w:szCs w:val="20"/>
        </w:rPr>
        <w:t>̅</w:t>
      </w:r>
      <w:r w:rsidRPr="003059FB">
        <w:rPr>
          <w:rFonts w:ascii="Arial" w:eastAsia="Symbola" w:hAnsi="Arial" w:cs="Arial"/>
          <w:spacing w:val="48"/>
          <w:position w:val="5"/>
          <w:sz w:val="20"/>
          <w:szCs w:val="20"/>
        </w:rPr>
        <w:t xml:space="preserve">   </w:t>
      </w:r>
      <w:r w:rsidRPr="003059FB">
        <w:rPr>
          <w:rFonts w:ascii="Arial" w:eastAsia="Symbola" w:hAnsi="Arial" w:cs="Arial"/>
          <w:sz w:val="20"/>
          <w:szCs w:val="20"/>
        </w:rPr>
        <w:t xml:space="preserve">= </w:t>
      </w:r>
      <w:r w:rsidRPr="003059FB">
        <w:rPr>
          <w:rFonts w:ascii="Arial" w:hAnsi="Arial" w:cs="Arial"/>
          <w:sz w:val="20"/>
          <w:szCs w:val="20"/>
          <w:lang w:bidi="ar-SA"/>
        </w:rPr>
        <w:t xml:space="preserve">-0.0435 </w:t>
      </w:r>
      <w:r w:rsidRPr="003059FB">
        <w:rPr>
          <w:rFonts w:ascii="Arial" w:eastAsia="Symbola" w:hAnsi="Arial" w:cs="Arial"/>
          <w:sz w:val="20"/>
          <w:szCs w:val="20"/>
        </w:rPr>
        <w:t xml:space="preserve">    </w:t>
      </w:r>
      <w:r w:rsidRPr="003059FB">
        <w:rPr>
          <w:rFonts w:ascii="Cambria Math" w:eastAsia="Symbola" w:hAnsi="Cambria Math" w:cs="Cambria Math"/>
          <w:sz w:val="20"/>
          <w:szCs w:val="20"/>
        </w:rPr>
        <w:t>𝑆</w:t>
      </w:r>
      <w:r w:rsidRPr="003059FB">
        <w:rPr>
          <w:rFonts w:ascii="Cambria Math" w:eastAsia="Symbola" w:hAnsi="Cambria Math" w:cs="Cambria Math"/>
          <w:sz w:val="20"/>
          <w:szCs w:val="20"/>
          <w:vertAlign w:val="subscript"/>
        </w:rPr>
        <w:t>𝑤</w:t>
      </w:r>
      <w:r w:rsidRPr="003059FB">
        <w:rPr>
          <w:rFonts w:ascii="Arial" w:eastAsia="Symbola" w:hAnsi="Arial" w:cs="Arial"/>
          <w:spacing w:val="20"/>
          <w:sz w:val="20"/>
          <w:szCs w:val="20"/>
        </w:rPr>
        <w:t xml:space="preserve"> </w:t>
      </w:r>
      <w:r w:rsidRPr="003059FB">
        <w:rPr>
          <w:rFonts w:ascii="Arial" w:eastAsia="Symbola" w:hAnsi="Arial" w:cs="Arial"/>
          <w:sz w:val="20"/>
          <w:szCs w:val="20"/>
        </w:rPr>
        <w:t>= -0.009</w:t>
      </w:r>
      <w:r w:rsidRPr="003059FB">
        <w:rPr>
          <w:rFonts w:ascii="Arial" w:eastAsia="Symbola" w:hAnsi="Arial" w:cs="Arial"/>
          <w:sz w:val="20"/>
          <w:szCs w:val="20"/>
          <w:lang w:bidi="ar-SA"/>
        </w:rPr>
        <w:t xml:space="preserve">     </w:t>
      </w:r>
      <w:r w:rsidRPr="003059FB">
        <w:rPr>
          <w:rFonts w:ascii="Cambria Math" w:eastAsia="Symbola" w:hAnsi="Cambria Math" w:cs="Cambria Math"/>
          <w:sz w:val="20"/>
          <w:szCs w:val="20"/>
          <w:lang w:bidi="ar-SA"/>
        </w:rPr>
        <w:t>𝑛</w:t>
      </w:r>
      <w:r w:rsidRPr="003059FB">
        <w:rPr>
          <w:rFonts w:ascii="Arial" w:eastAsia="Symbola" w:hAnsi="Arial" w:cs="Arial"/>
          <w:spacing w:val="2"/>
          <w:sz w:val="20"/>
          <w:szCs w:val="20"/>
          <w:lang w:bidi="ar-SA"/>
        </w:rPr>
        <w:t xml:space="preserve"> </w:t>
      </w:r>
      <w:r w:rsidRPr="003059FB">
        <w:rPr>
          <w:rFonts w:ascii="Arial" w:eastAsia="Symbola" w:hAnsi="Arial" w:cs="Arial"/>
          <w:sz w:val="20"/>
          <w:szCs w:val="20"/>
          <w:lang w:bidi="ar-SA"/>
        </w:rPr>
        <w:t>=</w:t>
      </w:r>
      <w:r w:rsidRPr="003059FB">
        <w:rPr>
          <w:rFonts w:ascii="Arial" w:eastAsia="Symbola" w:hAnsi="Arial" w:cs="Arial"/>
          <w:spacing w:val="-3"/>
          <w:sz w:val="20"/>
          <w:szCs w:val="20"/>
          <w:lang w:bidi="ar-SA"/>
        </w:rPr>
        <w:t xml:space="preserve"> 63</w:t>
      </w:r>
    </w:p>
    <w:tbl>
      <w:tblPr>
        <w:tblW w:w="8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630"/>
        <w:gridCol w:w="630"/>
        <w:gridCol w:w="540"/>
        <w:gridCol w:w="630"/>
        <w:gridCol w:w="630"/>
        <w:gridCol w:w="630"/>
        <w:gridCol w:w="630"/>
        <w:gridCol w:w="630"/>
        <w:gridCol w:w="630"/>
        <w:gridCol w:w="630"/>
        <w:gridCol w:w="630"/>
        <w:gridCol w:w="540"/>
      </w:tblGrid>
      <w:tr w:rsidR="00914B6A" w:rsidRPr="003059FB" w14:paraId="7740D47B" w14:textId="77777777" w:rsidTr="00281039">
        <w:trPr>
          <w:trHeight w:val="323"/>
        </w:trPr>
        <w:tc>
          <w:tcPr>
            <w:tcW w:w="900" w:type="dxa"/>
            <w:vAlign w:val="center"/>
          </w:tcPr>
          <w:p w14:paraId="5915E078" w14:textId="77777777" w:rsidR="00914B6A" w:rsidRPr="003059FB" w:rsidRDefault="00914B6A" w:rsidP="0087346F">
            <w:pPr>
              <w:widowControl w:val="0"/>
              <w:autoSpaceDE w:val="0"/>
              <w:autoSpaceDN w:val="0"/>
              <w:spacing w:line="348" w:lineRule="auto"/>
              <w:ind w:right="30"/>
              <w:jc w:val="center"/>
              <w:rPr>
                <w:rFonts w:ascii="Arial" w:hAnsi="Arial" w:cs="Arial"/>
                <w:b/>
                <w:color w:val="FF0000"/>
              </w:rPr>
            </w:pPr>
            <w:r w:rsidRPr="003059FB">
              <w:rPr>
                <w:rFonts w:ascii="Arial" w:hAnsi="Arial" w:cs="Arial"/>
                <w:b/>
                <w:color w:val="FF0000"/>
              </w:rPr>
              <w:t>Lag</w:t>
            </w:r>
            <w:r w:rsidRPr="003059FB">
              <w:rPr>
                <w:rFonts w:ascii="Arial" w:hAnsi="Arial" w:cs="Arial"/>
                <w:b/>
                <w:color w:val="FF0000"/>
                <w:spacing w:val="1"/>
              </w:rPr>
              <w:t xml:space="preserve"> </w:t>
            </w:r>
            <w:r w:rsidRPr="003059FB">
              <w:rPr>
                <w:rFonts w:ascii="Arial" w:hAnsi="Arial" w:cs="Arial"/>
                <w:b/>
                <w:color w:val="FF0000"/>
                <w:spacing w:val="-10"/>
              </w:rPr>
              <w:t>k</w:t>
            </w:r>
          </w:p>
        </w:tc>
        <w:tc>
          <w:tcPr>
            <w:tcW w:w="630" w:type="dxa"/>
            <w:vAlign w:val="center"/>
          </w:tcPr>
          <w:p w14:paraId="37513E93"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1</w:t>
            </w:r>
          </w:p>
        </w:tc>
        <w:tc>
          <w:tcPr>
            <w:tcW w:w="630" w:type="dxa"/>
            <w:vAlign w:val="center"/>
          </w:tcPr>
          <w:p w14:paraId="42DA6538"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2</w:t>
            </w:r>
          </w:p>
        </w:tc>
        <w:tc>
          <w:tcPr>
            <w:tcW w:w="540" w:type="dxa"/>
            <w:vAlign w:val="center"/>
          </w:tcPr>
          <w:p w14:paraId="4F69EAB0"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3</w:t>
            </w:r>
          </w:p>
        </w:tc>
        <w:tc>
          <w:tcPr>
            <w:tcW w:w="630" w:type="dxa"/>
            <w:vAlign w:val="center"/>
          </w:tcPr>
          <w:p w14:paraId="2D5D3782"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4</w:t>
            </w:r>
          </w:p>
        </w:tc>
        <w:tc>
          <w:tcPr>
            <w:tcW w:w="630" w:type="dxa"/>
            <w:vAlign w:val="center"/>
          </w:tcPr>
          <w:p w14:paraId="6C273A56"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5</w:t>
            </w:r>
          </w:p>
        </w:tc>
        <w:tc>
          <w:tcPr>
            <w:tcW w:w="630" w:type="dxa"/>
            <w:vAlign w:val="center"/>
          </w:tcPr>
          <w:p w14:paraId="37F5D35A"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6</w:t>
            </w:r>
          </w:p>
        </w:tc>
        <w:tc>
          <w:tcPr>
            <w:tcW w:w="630" w:type="dxa"/>
            <w:vAlign w:val="center"/>
          </w:tcPr>
          <w:p w14:paraId="6CBA02ED"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7</w:t>
            </w:r>
          </w:p>
        </w:tc>
        <w:tc>
          <w:tcPr>
            <w:tcW w:w="630" w:type="dxa"/>
            <w:vAlign w:val="center"/>
          </w:tcPr>
          <w:p w14:paraId="370F3921"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8</w:t>
            </w:r>
          </w:p>
        </w:tc>
        <w:tc>
          <w:tcPr>
            <w:tcW w:w="630" w:type="dxa"/>
            <w:vAlign w:val="center"/>
          </w:tcPr>
          <w:p w14:paraId="5E0F8AB7"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9</w:t>
            </w:r>
          </w:p>
        </w:tc>
        <w:tc>
          <w:tcPr>
            <w:tcW w:w="630" w:type="dxa"/>
            <w:vAlign w:val="center"/>
          </w:tcPr>
          <w:p w14:paraId="1549859F"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10</w:t>
            </w:r>
          </w:p>
        </w:tc>
        <w:tc>
          <w:tcPr>
            <w:tcW w:w="630" w:type="dxa"/>
            <w:vAlign w:val="center"/>
          </w:tcPr>
          <w:p w14:paraId="4097D0E5"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11</w:t>
            </w:r>
          </w:p>
        </w:tc>
        <w:tc>
          <w:tcPr>
            <w:tcW w:w="540" w:type="dxa"/>
            <w:vAlign w:val="center"/>
          </w:tcPr>
          <w:p w14:paraId="1B35BA82"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12</w:t>
            </w:r>
          </w:p>
        </w:tc>
      </w:tr>
      <w:tr w:rsidR="00914B6A" w:rsidRPr="003059FB" w14:paraId="3514BE46" w14:textId="77777777" w:rsidTr="00281039">
        <w:trPr>
          <w:trHeight w:val="311"/>
        </w:trPr>
        <w:tc>
          <w:tcPr>
            <w:tcW w:w="900" w:type="dxa"/>
            <w:vAlign w:val="center"/>
          </w:tcPr>
          <w:p w14:paraId="0D2468ED" w14:textId="77777777" w:rsidR="00914B6A" w:rsidRPr="003059FB" w:rsidRDefault="00914B6A" w:rsidP="0087346F">
            <w:pPr>
              <w:widowControl w:val="0"/>
              <w:autoSpaceDE w:val="0"/>
              <w:autoSpaceDN w:val="0"/>
              <w:spacing w:line="348" w:lineRule="auto"/>
              <w:ind w:right="30"/>
              <w:jc w:val="center"/>
              <w:rPr>
                <w:rFonts w:ascii="Arial" w:hAnsi="Arial" w:cs="Arial"/>
                <w:b/>
                <w:color w:val="FF0000"/>
              </w:rPr>
            </w:pPr>
            <w:r w:rsidRPr="003059FB">
              <w:rPr>
                <w:rFonts w:ascii="Arial" w:hAnsi="Arial" w:cs="Arial"/>
                <w:b/>
                <w:color w:val="FF0000"/>
                <w:spacing w:val="-4"/>
              </w:rPr>
              <w:t>PACF</w:t>
            </w:r>
          </w:p>
        </w:tc>
        <w:tc>
          <w:tcPr>
            <w:tcW w:w="630" w:type="dxa"/>
            <w:vAlign w:val="center"/>
          </w:tcPr>
          <w:p w14:paraId="48D9F17D"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.955</w:t>
            </w:r>
          </w:p>
        </w:tc>
        <w:tc>
          <w:tcPr>
            <w:tcW w:w="630" w:type="dxa"/>
            <w:vAlign w:val="center"/>
          </w:tcPr>
          <w:p w14:paraId="6C121463"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-.023</w:t>
            </w:r>
          </w:p>
        </w:tc>
        <w:tc>
          <w:tcPr>
            <w:tcW w:w="540" w:type="dxa"/>
            <w:vAlign w:val="center"/>
          </w:tcPr>
          <w:p w14:paraId="0CA4FADA"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-.023</w:t>
            </w:r>
          </w:p>
        </w:tc>
        <w:tc>
          <w:tcPr>
            <w:tcW w:w="630" w:type="dxa"/>
            <w:vAlign w:val="center"/>
          </w:tcPr>
          <w:p w14:paraId="30382B6D"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-.023</w:t>
            </w:r>
          </w:p>
        </w:tc>
        <w:tc>
          <w:tcPr>
            <w:tcW w:w="630" w:type="dxa"/>
            <w:vAlign w:val="center"/>
          </w:tcPr>
          <w:p w14:paraId="75E6D135"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-.023</w:t>
            </w:r>
          </w:p>
        </w:tc>
        <w:tc>
          <w:tcPr>
            <w:tcW w:w="630" w:type="dxa"/>
            <w:vAlign w:val="center"/>
          </w:tcPr>
          <w:p w14:paraId="32F4CB93"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-.023</w:t>
            </w:r>
          </w:p>
        </w:tc>
        <w:tc>
          <w:tcPr>
            <w:tcW w:w="630" w:type="dxa"/>
            <w:vAlign w:val="center"/>
          </w:tcPr>
          <w:p w14:paraId="7432A0D7"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-.023</w:t>
            </w:r>
          </w:p>
        </w:tc>
        <w:tc>
          <w:tcPr>
            <w:tcW w:w="630" w:type="dxa"/>
            <w:vAlign w:val="center"/>
          </w:tcPr>
          <w:p w14:paraId="55513B29"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-.023</w:t>
            </w:r>
          </w:p>
        </w:tc>
        <w:tc>
          <w:tcPr>
            <w:tcW w:w="630" w:type="dxa"/>
            <w:vAlign w:val="center"/>
          </w:tcPr>
          <w:p w14:paraId="285772D5"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-.023</w:t>
            </w:r>
          </w:p>
        </w:tc>
        <w:tc>
          <w:tcPr>
            <w:tcW w:w="630" w:type="dxa"/>
            <w:vAlign w:val="center"/>
          </w:tcPr>
          <w:p w14:paraId="3DDD0E2D"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-.023</w:t>
            </w:r>
          </w:p>
        </w:tc>
        <w:tc>
          <w:tcPr>
            <w:tcW w:w="630" w:type="dxa"/>
            <w:vAlign w:val="center"/>
          </w:tcPr>
          <w:p w14:paraId="6475A20C"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-.023</w:t>
            </w:r>
          </w:p>
        </w:tc>
        <w:tc>
          <w:tcPr>
            <w:tcW w:w="540" w:type="dxa"/>
            <w:vAlign w:val="center"/>
          </w:tcPr>
          <w:p w14:paraId="0FD68E10"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-.023</w:t>
            </w:r>
          </w:p>
        </w:tc>
      </w:tr>
      <w:tr w:rsidR="00914B6A" w:rsidRPr="003059FB" w14:paraId="2A7E5E1C" w14:textId="77777777" w:rsidTr="00281039">
        <w:trPr>
          <w:trHeight w:val="309"/>
        </w:trPr>
        <w:tc>
          <w:tcPr>
            <w:tcW w:w="900" w:type="dxa"/>
            <w:vAlign w:val="center"/>
          </w:tcPr>
          <w:p w14:paraId="77D461B0" w14:textId="77777777" w:rsidR="00914B6A" w:rsidRPr="003059FB" w:rsidRDefault="00914B6A" w:rsidP="0087346F">
            <w:pPr>
              <w:widowControl w:val="0"/>
              <w:autoSpaceDE w:val="0"/>
              <w:autoSpaceDN w:val="0"/>
              <w:spacing w:line="348" w:lineRule="auto"/>
              <w:ind w:right="30"/>
              <w:jc w:val="center"/>
              <w:rPr>
                <w:rFonts w:ascii="Arial" w:hAnsi="Arial" w:cs="Arial"/>
                <w:b/>
                <w:color w:val="FF0000"/>
              </w:rPr>
            </w:pPr>
            <w:r w:rsidRPr="003059FB">
              <w:rPr>
                <w:rFonts w:ascii="Arial" w:hAnsi="Arial" w:cs="Arial"/>
                <w:b/>
                <w:color w:val="FF0000"/>
                <w:spacing w:val="-5"/>
              </w:rPr>
              <w:t>SE</w:t>
            </w:r>
          </w:p>
        </w:tc>
        <w:tc>
          <w:tcPr>
            <w:tcW w:w="630" w:type="dxa"/>
            <w:vAlign w:val="center"/>
          </w:tcPr>
          <w:p w14:paraId="29B48A1C"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.123</w:t>
            </w:r>
          </w:p>
        </w:tc>
        <w:tc>
          <w:tcPr>
            <w:tcW w:w="630" w:type="dxa"/>
            <w:vAlign w:val="center"/>
          </w:tcPr>
          <w:p w14:paraId="0E2320AD"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.123</w:t>
            </w:r>
          </w:p>
        </w:tc>
        <w:tc>
          <w:tcPr>
            <w:tcW w:w="540" w:type="dxa"/>
            <w:vAlign w:val="center"/>
          </w:tcPr>
          <w:p w14:paraId="74A951C7"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.123</w:t>
            </w:r>
          </w:p>
        </w:tc>
        <w:tc>
          <w:tcPr>
            <w:tcW w:w="630" w:type="dxa"/>
            <w:vAlign w:val="center"/>
          </w:tcPr>
          <w:p w14:paraId="1EB343B2"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.123</w:t>
            </w:r>
          </w:p>
        </w:tc>
        <w:tc>
          <w:tcPr>
            <w:tcW w:w="630" w:type="dxa"/>
            <w:vAlign w:val="center"/>
          </w:tcPr>
          <w:p w14:paraId="5E38B5A4"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.123</w:t>
            </w:r>
          </w:p>
        </w:tc>
        <w:tc>
          <w:tcPr>
            <w:tcW w:w="630" w:type="dxa"/>
            <w:vAlign w:val="center"/>
          </w:tcPr>
          <w:p w14:paraId="409D3456"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.123</w:t>
            </w:r>
          </w:p>
        </w:tc>
        <w:tc>
          <w:tcPr>
            <w:tcW w:w="630" w:type="dxa"/>
            <w:vAlign w:val="center"/>
          </w:tcPr>
          <w:p w14:paraId="69EDA653"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.123</w:t>
            </w:r>
          </w:p>
        </w:tc>
        <w:tc>
          <w:tcPr>
            <w:tcW w:w="630" w:type="dxa"/>
            <w:vAlign w:val="center"/>
          </w:tcPr>
          <w:p w14:paraId="5D12AB3F"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.123</w:t>
            </w:r>
          </w:p>
        </w:tc>
        <w:tc>
          <w:tcPr>
            <w:tcW w:w="630" w:type="dxa"/>
            <w:vAlign w:val="center"/>
          </w:tcPr>
          <w:p w14:paraId="30407BB6"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.123</w:t>
            </w:r>
          </w:p>
        </w:tc>
        <w:tc>
          <w:tcPr>
            <w:tcW w:w="630" w:type="dxa"/>
            <w:vAlign w:val="center"/>
          </w:tcPr>
          <w:p w14:paraId="34D6B734"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.123</w:t>
            </w:r>
          </w:p>
        </w:tc>
        <w:tc>
          <w:tcPr>
            <w:tcW w:w="630" w:type="dxa"/>
            <w:vAlign w:val="center"/>
          </w:tcPr>
          <w:p w14:paraId="2C3F27AC"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.123</w:t>
            </w:r>
          </w:p>
        </w:tc>
        <w:tc>
          <w:tcPr>
            <w:tcW w:w="540" w:type="dxa"/>
            <w:vAlign w:val="center"/>
          </w:tcPr>
          <w:p w14:paraId="0DE1CCE6"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.123</w:t>
            </w:r>
          </w:p>
        </w:tc>
      </w:tr>
      <w:tr w:rsidR="00914B6A" w:rsidRPr="003059FB" w14:paraId="2958A9AF" w14:textId="77777777" w:rsidTr="00281039">
        <w:trPr>
          <w:trHeight w:val="311"/>
        </w:trPr>
        <w:tc>
          <w:tcPr>
            <w:tcW w:w="900" w:type="dxa"/>
            <w:vAlign w:val="center"/>
          </w:tcPr>
          <w:p w14:paraId="4CED27BF" w14:textId="77777777" w:rsidR="00914B6A" w:rsidRPr="003059FB" w:rsidRDefault="00914B6A" w:rsidP="0087346F">
            <w:pPr>
              <w:widowControl w:val="0"/>
              <w:autoSpaceDE w:val="0"/>
              <w:autoSpaceDN w:val="0"/>
              <w:spacing w:line="348" w:lineRule="auto"/>
              <w:ind w:right="30"/>
              <w:jc w:val="center"/>
              <w:rPr>
                <w:rFonts w:ascii="Arial" w:hAnsi="Arial" w:cs="Arial"/>
                <w:b/>
                <w:color w:val="FF0000"/>
              </w:rPr>
            </w:pPr>
            <w:r w:rsidRPr="003059FB">
              <w:rPr>
                <w:rFonts w:ascii="Arial" w:hAnsi="Arial" w:cs="Arial"/>
                <w:b/>
                <w:color w:val="FF0000"/>
              </w:rPr>
              <w:t>Lag</w:t>
            </w:r>
            <w:r w:rsidRPr="003059FB">
              <w:rPr>
                <w:rFonts w:ascii="Arial" w:hAnsi="Arial" w:cs="Arial"/>
                <w:b/>
                <w:color w:val="FF0000"/>
                <w:spacing w:val="1"/>
              </w:rPr>
              <w:t xml:space="preserve"> </w:t>
            </w:r>
            <w:r w:rsidRPr="003059FB">
              <w:rPr>
                <w:rFonts w:ascii="Arial" w:hAnsi="Arial" w:cs="Arial"/>
                <w:b/>
                <w:color w:val="FF0000"/>
                <w:spacing w:val="-10"/>
              </w:rPr>
              <w:t>k</w:t>
            </w:r>
          </w:p>
        </w:tc>
        <w:tc>
          <w:tcPr>
            <w:tcW w:w="630" w:type="dxa"/>
          </w:tcPr>
          <w:p w14:paraId="411AA07B"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13</w:t>
            </w:r>
          </w:p>
        </w:tc>
        <w:tc>
          <w:tcPr>
            <w:tcW w:w="630" w:type="dxa"/>
          </w:tcPr>
          <w:p w14:paraId="358B5D36"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14</w:t>
            </w:r>
          </w:p>
        </w:tc>
        <w:tc>
          <w:tcPr>
            <w:tcW w:w="540" w:type="dxa"/>
          </w:tcPr>
          <w:p w14:paraId="3E83A1E1"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15</w:t>
            </w:r>
          </w:p>
        </w:tc>
        <w:tc>
          <w:tcPr>
            <w:tcW w:w="630" w:type="dxa"/>
          </w:tcPr>
          <w:p w14:paraId="5AE61698"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16</w:t>
            </w:r>
          </w:p>
        </w:tc>
        <w:tc>
          <w:tcPr>
            <w:tcW w:w="630" w:type="dxa"/>
          </w:tcPr>
          <w:p w14:paraId="47FDA799"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17</w:t>
            </w:r>
          </w:p>
        </w:tc>
        <w:tc>
          <w:tcPr>
            <w:tcW w:w="630" w:type="dxa"/>
          </w:tcPr>
          <w:p w14:paraId="69138560"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18</w:t>
            </w:r>
          </w:p>
        </w:tc>
        <w:tc>
          <w:tcPr>
            <w:tcW w:w="630" w:type="dxa"/>
          </w:tcPr>
          <w:p w14:paraId="2CF0AA30"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19</w:t>
            </w:r>
          </w:p>
        </w:tc>
        <w:tc>
          <w:tcPr>
            <w:tcW w:w="630" w:type="dxa"/>
          </w:tcPr>
          <w:p w14:paraId="27BDC603"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20</w:t>
            </w:r>
          </w:p>
        </w:tc>
        <w:tc>
          <w:tcPr>
            <w:tcW w:w="630" w:type="dxa"/>
          </w:tcPr>
          <w:p w14:paraId="36621B03"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21</w:t>
            </w:r>
          </w:p>
        </w:tc>
        <w:tc>
          <w:tcPr>
            <w:tcW w:w="630" w:type="dxa"/>
          </w:tcPr>
          <w:p w14:paraId="6CB30539"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22</w:t>
            </w:r>
          </w:p>
        </w:tc>
        <w:tc>
          <w:tcPr>
            <w:tcW w:w="630" w:type="dxa"/>
          </w:tcPr>
          <w:p w14:paraId="2ADC5252"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23</w:t>
            </w:r>
          </w:p>
        </w:tc>
        <w:tc>
          <w:tcPr>
            <w:tcW w:w="540" w:type="dxa"/>
          </w:tcPr>
          <w:p w14:paraId="614EDBF1"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24</w:t>
            </w:r>
          </w:p>
        </w:tc>
      </w:tr>
      <w:tr w:rsidR="00914B6A" w:rsidRPr="003059FB" w14:paraId="503D904A" w14:textId="77777777" w:rsidTr="00281039">
        <w:trPr>
          <w:trHeight w:val="311"/>
        </w:trPr>
        <w:tc>
          <w:tcPr>
            <w:tcW w:w="900" w:type="dxa"/>
            <w:vAlign w:val="center"/>
          </w:tcPr>
          <w:p w14:paraId="49725F16" w14:textId="77777777" w:rsidR="00914B6A" w:rsidRPr="003059FB" w:rsidRDefault="00914B6A" w:rsidP="0087346F">
            <w:pPr>
              <w:widowControl w:val="0"/>
              <w:autoSpaceDE w:val="0"/>
              <w:autoSpaceDN w:val="0"/>
              <w:spacing w:line="348" w:lineRule="auto"/>
              <w:ind w:right="30"/>
              <w:jc w:val="center"/>
              <w:rPr>
                <w:rFonts w:ascii="Arial" w:hAnsi="Arial" w:cs="Arial"/>
                <w:b/>
                <w:color w:val="FF0000"/>
              </w:rPr>
            </w:pPr>
            <w:r w:rsidRPr="003059FB">
              <w:rPr>
                <w:rFonts w:ascii="Arial" w:hAnsi="Arial" w:cs="Arial"/>
                <w:b/>
                <w:color w:val="FF0000"/>
                <w:spacing w:val="-4"/>
              </w:rPr>
              <w:t>PACF</w:t>
            </w:r>
          </w:p>
        </w:tc>
        <w:tc>
          <w:tcPr>
            <w:tcW w:w="630" w:type="dxa"/>
            <w:vAlign w:val="center"/>
          </w:tcPr>
          <w:p w14:paraId="43B6B7E4"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-.023</w:t>
            </w:r>
          </w:p>
        </w:tc>
        <w:tc>
          <w:tcPr>
            <w:tcW w:w="630" w:type="dxa"/>
            <w:vAlign w:val="center"/>
          </w:tcPr>
          <w:p w14:paraId="53B98B0E"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-.023</w:t>
            </w:r>
          </w:p>
        </w:tc>
        <w:tc>
          <w:tcPr>
            <w:tcW w:w="540" w:type="dxa"/>
            <w:vAlign w:val="center"/>
          </w:tcPr>
          <w:p w14:paraId="10188123"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-.023</w:t>
            </w:r>
          </w:p>
        </w:tc>
        <w:tc>
          <w:tcPr>
            <w:tcW w:w="630" w:type="dxa"/>
            <w:vAlign w:val="center"/>
          </w:tcPr>
          <w:p w14:paraId="171EE885"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-.024</w:t>
            </w:r>
          </w:p>
        </w:tc>
        <w:tc>
          <w:tcPr>
            <w:tcW w:w="630" w:type="dxa"/>
            <w:vAlign w:val="center"/>
          </w:tcPr>
          <w:p w14:paraId="17CAF0C3"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-.024</w:t>
            </w:r>
          </w:p>
        </w:tc>
        <w:tc>
          <w:tcPr>
            <w:tcW w:w="630" w:type="dxa"/>
            <w:vAlign w:val="center"/>
          </w:tcPr>
          <w:p w14:paraId="5F833664"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-.024</w:t>
            </w:r>
          </w:p>
        </w:tc>
        <w:tc>
          <w:tcPr>
            <w:tcW w:w="630" w:type="dxa"/>
            <w:vAlign w:val="center"/>
          </w:tcPr>
          <w:p w14:paraId="47CA7418"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-.024</w:t>
            </w:r>
          </w:p>
        </w:tc>
        <w:tc>
          <w:tcPr>
            <w:tcW w:w="630" w:type="dxa"/>
            <w:vAlign w:val="center"/>
          </w:tcPr>
          <w:p w14:paraId="3CD4876C"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-.024</w:t>
            </w:r>
          </w:p>
        </w:tc>
        <w:tc>
          <w:tcPr>
            <w:tcW w:w="630" w:type="dxa"/>
            <w:vAlign w:val="center"/>
          </w:tcPr>
          <w:p w14:paraId="405C17BF"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-.023</w:t>
            </w:r>
          </w:p>
        </w:tc>
        <w:tc>
          <w:tcPr>
            <w:tcW w:w="630" w:type="dxa"/>
            <w:vAlign w:val="center"/>
          </w:tcPr>
          <w:p w14:paraId="2807C83D"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-.023</w:t>
            </w:r>
          </w:p>
        </w:tc>
        <w:tc>
          <w:tcPr>
            <w:tcW w:w="630" w:type="dxa"/>
            <w:vAlign w:val="center"/>
          </w:tcPr>
          <w:p w14:paraId="4D999B6F"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-.023</w:t>
            </w:r>
          </w:p>
        </w:tc>
        <w:tc>
          <w:tcPr>
            <w:tcW w:w="540" w:type="dxa"/>
            <w:vAlign w:val="center"/>
          </w:tcPr>
          <w:p w14:paraId="18ECD1E9"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-.023</w:t>
            </w:r>
          </w:p>
        </w:tc>
      </w:tr>
      <w:tr w:rsidR="00914B6A" w:rsidRPr="003059FB" w14:paraId="2F96A34F" w14:textId="77777777" w:rsidTr="00281039">
        <w:trPr>
          <w:trHeight w:val="309"/>
        </w:trPr>
        <w:tc>
          <w:tcPr>
            <w:tcW w:w="900" w:type="dxa"/>
            <w:vAlign w:val="center"/>
          </w:tcPr>
          <w:p w14:paraId="64D54D02" w14:textId="77777777" w:rsidR="00914B6A" w:rsidRPr="003059FB" w:rsidRDefault="00914B6A" w:rsidP="0087346F">
            <w:pPr>
              <w:widowControl w:val="0"/>
              <w:autoSpaceDE w:val="0"/>
              <w:autoSpaceDN w:val="0"/>
              <w:spacing w:line="348" w:lineRule="auto"/>
              <w:ind w:right="30"/>
              <w:jc w:val="center"/>
              <w:rPr>
                <w:rFonts w:ascii="Arial" w:hAnsi="Arial" w:cs="Arial"/>
                <w:b/>
                <w:color w:val="FF0000"/>
              </w:rPr>
            </w:pPr>
            <w:r w:rsidRPr="003059FB">
              <w:rPr>
                <w:rFonts w:ascii="Arial" w:hAnsi="Arial" w:cs="Arial"/>
                <w:b/>
                <w:color w:val="FF0000"/>
                <w:spacing w:val="-5"/>
              </w:rPr>
              <w:t>SE</w:t>
            </w:r>
          </w:p>
        </w:tc>
        <w:tc>
          <w:tcPr>
            <w:tcW w:w="630" w:type="dxa"/>
            <w:vAlign w:val="center"/>
          </w:tcPr>
          <w:p w14:paraId="65F835AB"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.123</w:t>
            </w:r>
          </w:p>
        </w:tc>
        <w:tc>
          <w:tcPr>
            <w:tcW w:w="630" w:type="dxa"/>
            <w:vAlign w:val="center"/>
          </w:tcPr>
          <w:p w14:paraId="7E2FC931"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.123</w:t>
            </w:r>
          </w:p>
        </w:tc>
        <w:tc>
          <w:tcPr>
            <w:tcW w:w="540" w:type="dxa"/>
            <w:vAlign w:val="center"/>
          </w:tcPr>
          <w:p w14:paraId="0A466879"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.123</w:t>
            </w:r>
          </w:p>
        </w:tc>
        <w:tc>
          <w:tcPr>
            <w:tcW w:w="630" w:type="dxa"/>
            <w:vAlign w:val="center"/>
          </w:tcPr>
          <w:p w14:paraId="4A228D3F"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.123</w:t>
            </w:r>
          </w:p>
        </w:tc>
        <w:tc>
          <w:tcPr>
            <w:tcW w:w="630" w:type="dxa"/>
            <w:vAlign w:val="center"/>
          </w:tcPr>
          <w:p w14:paraId="2A9198EF"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.123</w:t>
            </w:r>
          </w:p>
        </w:tc>
        <w:tc>
          <w:tcPr>
            <w:tcW w:w="630" w:type="dxa"/>
            <w:vAlign w:val="center"/>
          </w:tcPr>
          <w:p w14:paraId="2EA4C3A5"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.123</w:t>
            </w:r>
          </w:p>
        </w:tc>
        <w:tc>
          <w:tcPr>
            <w:tcW w:w="630" w:type="dxa"/>
            <w:vAlign w:val="center"/>
          </w:tcPr>
          <w:p w14:paraId="01F25AFA"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.123</w:t>
            </w:r>
          </w:p>
        </w:tc>
        <w:tc>
          <w:tcPr>
            <w:tcW w:w="630" w:type="dxa"/>
            <w:vAlign w:val="center"/>
          </w:tcPr>
          <w:p w14:paraId="4998C79E"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.123</w:t>
            </w:r>
          </w:p>
        </w:tc>
        <w:tc>
          <w:tcPr>
            <w:tcW w:w="630" w:type="dxa"/>
            <w:vAlign w:val="center"/>
          </w:tcPr>
          <w:p w14:paraId="052EC4FB"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.123</w:t>
            </w:r>
          </w:p>
        </w:tc>
        <w:tc>
          <w:tcPr>
            <w:tcW w:w="630" w:type="dxa"/>
            <w:vAlign w:val="center"/>
          </w:tcPr>
          <w:p w14:paraId="6E478DB9"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.123</w:t>
            </w:r>
          </w:p>
        </w:tc>
        <w:tc>
          <w:tcPr>
            <w:tcW w:w="630" w:type="dxa"/>
            <w:vAlign w:val="center"/>
          </w:tcPr>
          <w:p w14:paraId="4A14E96B"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.123</w:t>
            </w:r>
          </w:p>
        </w:tc>
        <w:tc>
          <w:tcPr>
            <w:tcW w:w="540" w:type="dxa"/>
            <w:vAlign w:val="center"/>
          </w:tcPr>
          <w:p w14:paraId="1F4B876A" w14:textId="77777777" w:rsidR="00914B6A" w:rsidRPr="003059FB" w:rsidRDefault="00914B6A" w:rsidP="0087346F">
            <w:pPr>
              <w:spacing w:line="348" w:lineRule="auto"/>
              <w:ind w:right="30"/>
              <w:jc w:val="center"/>
              <w:rPr>
                <w:rFonts w:ascii="Arial" w:hAnsi="Arial" w:cs="Arial"/>
                <w:color w:val="FF0000"/>
              </w:rPr>
            </w:pPr>
            <w:r w:rsidRPr="003059FB">
              <w:rPr>
                <w:rFonts w:ascii="Arial" w:hAnsi="Arial" w:cs="Arial"/>
                <w:color w:val="FF0000"/>
              </w:rPr>
              <w:t>.123</w:t>
            </w:r>
          </w:p>
        </w:tc>
      </w:tr>
    </w:tbl>
    <w:p w14:paraId="4103D136" w14:textId="77777777" w:rsidR="00CB6D3B" w:rsidRPr="003059FB" w:rsidRDefault="00CB6D3B" w:rsidP="00410DD2">
      <w:pPr>
        <w:pStyle w:val="NormalWeb"/>
        <w:spacing w:before="0" w:beforeAutospacing="0" w:after="0" w:afterAutospacing="0"/>
        <w:jc w:val="both"/>
        <w:rPr>
          <w:rFonts w:ascii="Arial" w:hAnsi="Arial" w:cs="Arial"/>
          <w:i/>
          <w:iCs/>
          <w:sz w:val="16"/>
          <w:szCs w:val="16"/>
        </w:rPr>
      </w:pPr>
      <w:r w:rsidRPr="003059FB">
        <w:rPr>
          <w:rFonts w:ascii="Arial" w:hAnsi="Arial" w:cs="Arial"/>
          <w:i/>
          <w:iCs/>
          <w:sz w:val="16"/>
          <w:szCs w:val="16"/>
        </w:rPr>
        <w:t>Source: Own Computation</w:t>
      </w:r>
    </w:p>
    <w:p w14:paraId="4A7DD158" w14:textId="77777777" w:rsidR="00077414" w:rsidRPr="003059FB" w:rsidRDefault="00077414" w:rsidP="00CB6D3B">
      <w:pPr>
        <w:pStyle w:val="NormalWeb"/>
        <w:jc w:val="both"/>
        <w:rPr>
          <w:rFonts w:ascii="Arial" w:hAnsi="Arial" w:cs="Arial"/>
          <w:sz w:val="20"/>
          <w:szCs w:val="20"/>
        </w:rPr>
      </w:pPr>
      <w:r w:rsidRPr="003059FB">
        <w:rPr>
          <w:rFonts w:ascii="Arial" w:hAnsi="Arial" w:cs="Arial"/>
          <w:noProof/>
          <w:sz w:val="20"/>
          <w:szCs w:val="20"/>
        </w:rPr>
        <w:drawing>
          <wp:inline distT="0" distB="0" distL="0" distR="0" wp14:anchorId="6EF55713" wp14:editId="41EE3B6F">
            <wp:extent cx="4921857" cy="2684126"/>
            <wp:effectExtent l="0" t="0" r="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65651" cy="2708009"/>
                    </a:xfrm>
                    <a:prstGeom prst="rect">
                      <a:avLst/>
                    </a:prstGeom>
                    <a:noFill/>
                    <a:ln>
                      <a:noFill/>
                    </a:ln>
                  </pic:spPr>
                </pic:pic>
              </a:graphicData>
            </a:graphic>
          </wp:inline>
        </w:drawing>
      </w:r>
    </w:p>
    <w:p w14:paraId="57D4F6CF" w14:textId="77777777" w:rsidR="00077414" w:rsidRPr="003059FB" w:rsidRDefault="00077414" w:rsidP="00CB6D3B">
      <w:pPr>
        <w:pStyle w:val="NormalWeb"/>
        <w:spacing w:before="0" w:beforeAutospacing="0" w:after="0" w:afterAutospacing="0"/>
        <w:jc w:val="both"/>
        <w:rPr>
          <w:rFonts w:ascii="Arial" w:hAnsi="Arial" w:cs="Arial"/>
          <w:sz w:val="20"/>
          <w:szCs w:val="20"/>
        </w:rPr>
      </w:pPr>
      <w:r w:rsidRPr="003059FB">
        <w:rPr>
          <w:noProof/>
        </w:rPr>
        <w:lastRenderedPageBreak/>
        <w:drawing>
          <wp:inline distT="0" distB="0" distL="0" distR="0" wp14:anchorId="355F18D7" wp14:editId="54912ABB">
            <wp:extent cx="4921857" cy="2932340"/>
            <wp:effectExtent l="0" t="0" r="0" b="19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29168" cy="2936696"/>
                    </a:xfrm>
                    <a:prstGeom prst="rect">
                      <a:avLst/>
                    </a:prstGeom>
                    <a:noFill/>
                    <a:ln>
                      <a:noFill/>
                    </a:ln>
                  </pic:spPr>
                </pic:pic>
              </a:graphicData>
            </a:graphic>
          </wp:inline>
        </w:drawing>
      </w:r>
    </w:p>
    <w:p w14:paraId="200D34E0" w14:textId="77777777" w:rsidR="00077414" w:rsidRPr="003059FB" w:rsidRDefault="00077414" w:rsidP="00CB6D3B">
      <w:pPr>
        <w:pStyle w:val="NormalWeb"/>
        <w:spacing w:before="0" w:beforeAutospacing="0" w:after="0" w:afterAutospacing="0"/>
        <w:jc w:val="both"/>
        <w:rPr>
          <w:rFonts w:ascii="Arial" w:hAnsi="Arial" w:cs="Arial"/>
          <w:sz w:val="20"/>
          <w:szCs w:val="20"/>
        </w:rPr>
      </w:pPr>
    </w:p>
    <w:p w14:paraId="35B22867" w14:textId="77777777" w:rsidR="00CB6D3B" w:rsidRPr="003059FB" w:rsidRDefault="00CB6D3B" w:rsidP="00CB6D3B">
      <w:pPr>
        <w:pStyle w:val="NormalWeb"/>
        <w:spacing w:before="0" w:beforeAutospacing="0" w:after="0" w:afterAutospacing="0"/>
        <w:jc w:val="both"/>
        <w:rPr>
          <w:rFonts w:ascii="Arial" w:hAnsi="Arial" w:cs="Arial"/>
          <w:sz w:val="20"/>
          <w:szCs w:val="20"/>
        </w:rPr>
      </w:pPr>
      <w:r w:rsidRPr="003059FB">
        <w:rPr>
          <w:rFonts w:ascii="Arial" w:hAnsi="Arial" w:cs="Arial"/>
          <w:sz w:val="20"/>
          <w:szCs w:val="20"/>
        </w:rPr>
        <w:t>Figure 3 Sample ACF and PACF of First Difference Series of Electricity Consumption in Myanmar.</w:t>
      </w:r>
    </w:p>
    <w:p w14:paraId="0EC4C5A5" w14:textId="77777777" w:rsidR="00615A10" w:rsidRPr="003059FB" w:rsidRDefault="00615A10" w:rsidP="00E145B2">
      <w:pPr>
        <w:pStyle w:val="NormalWeb"/>
        <w:jc w:val="both"/>
        <w:rPr>
          <w:rFonts w:ascii="Arial" w:hAnsi="Arial" w:cs="Arial"/>
          <w:b/>
          <w:bCs/>
          <w:sz w:val="20"/>
          <w:szCs w:val="20"/>
        </w:rPr>
      </w:pPr>
    </w:p>
    <w:p w14:paraId="2DDF16B2" w14:textId="77777777" w:rsidR="00615A10" w:rsidRPr="003059FB" w:rsidRDefault="00615A10" w:rsidP="00E145B2">
      <w:pPr>
        <w:pStyle w:val="NormalWeb"/>
        <w:jc w:val="both"/>
        <w:rPr>
          <w:rFonts w:ascii="Arial" w:hAnsi="Arial" w:cs="Arial"/>
          <w:b/>
          <w:bCs/>
          <w:sz w:val="20"/>
          <w:szCs w:val="20"/>
        </w:rPr>
      </w:pPr>
    </w:p>
    <w:p w14:paraId="627676A4" w14:textId="77777777" w:rsidR="00E145B2" w:rsidRPr="003059FB" w:rsidRDefault="00761DB9" w:rsidP="00E145B2">
      <w:pPr>
        <w:pStyle w:val="NormalWeb"/>
        <w:jc w:val="both"/>
        <w:rPr>
          <w:rFonts w:ascii="Arial" w:hAnsi="Arial" w:cs="Arial"/>
          <w:b/>
          <w:bCs/>
          <w:sz w:val="20"/>
          <w:szCs w:val="20"/>
        </w:rPr>
      </w:pPr>
      <w:r w:rsidRPr="003059FB">
        <w:rPr>
          <w:rFonts w:ascii="Arial" w:hAnsi="Arial" w:cs="Arial"/>
          <w:b/>
          <w:bCs/>
          <w:sz w:val="20"/>
          <w:szCs w:val="20"/>
        </w:rPr>
        <w:t xml:space="preserve">4.4 </w:t>
      </w:r>
      <w:r w:rsidR="00E145B2" w:rsidRPr="003059FB">
        <w:rPr>
          <w:rFonts w:ascii="Arial" w:hAnsi="Arial" w:cs="Arial"/>
          <w:b/>
          <w:bCs/>
          <w:sz w:val="20"/>
          <w:szCs w:val="20"/>
        </w:rPr>
        <w:t>Model Identification for Electricity Consumption in Myanmar</w:t>
      </w:r>
    </w:p>
    <w:p w14:paraId="75B25275" w14:textId="77777777" w:rsidR="00BB72A7" w:rsidRPr="003059FB" w:rsidRDefault="00E145B2" w:rsidP="00E145B2">
      <w:pPr>
        <w:pStyle w:val="NormalWeb"/>
        <w:spacing w:before="0" w:beforeAutospacing="0" w:after="0" w:afterAutospacing="0"/>
        <w:jc w:val="both"/>
        <w:rPr>
          <w:rFonts w:ascii="Arial" w:hAnsi="Arial" w:cs="Arial"/>
          <w:sz w:val="20"/>
          <w:szCs w:val="20"/>
        </w:rPr>
      </w:pPr>
      <w:r w:rsidRPr="003059FB">
        <w:rPr>
          <w:rFonts w:ascii="Arial" w:eastAsia="Arial" w:hAnsi="Arial" w:cs="Arial"/>
          <w:sz w:val="20"/>
        </w:rPr>
        <w:t xml:space="preserve">To select the most suitable forecasting model among the possible tentative models, RMSE (Root Mean Square Error), MAPE (Mean Absolute Percentage Error), and the lowest BIC (Bayesian Information Criterion) values were considered. Table (3) </w:t>
      </w:r>
      <w:proofErr w:type="spellStart"/>
      <w:r w:rsidRPr="003059FB">
        <w:rPr>
          <w:rFonts w:ascii="Arial" w:eastAsia="Arial" w:hAnsi="Arial" w:cs="Arial"/>
          <w:sz w:val="20"/>
        </w:rPr>
        <w:t>summarises</w:t>
      </w:r>
      <w:proofErr w:type="spellEnd"/>
      <w:r w:rsidRPr="003059FB">
        <w:rPr>
          <w:rFonts w:ascii="Arial" w:eastAsia="Arial" w:hAnsi="Arial" w:cs="Arial"/>
          <w:sz w:val="20"/>
        </w:rPr>
        <w:t xml:space="preserve"> the calculated results for each fitted ARIMA model for electricity consumption in Myanmar.</w:t>
      </w:r>
    </w:p>
    <w:p w14:paraId="55124D63" w14:textId="77777777" w:rsidR="00E9077D" w:rsidRPr="003059FB" w:rsidRDefault="00BA1686" w:rsidP="00E145B2">
      <w:pPr>
        <w:pStyle w:val="NormalWeb"/>
        <w:spacing w:before="0" w:beforeAutospacing="0" w:after="0" w:afterAutospacing="0"/>
        <w:jc w:val="both"/>
        <w:rPr>
          <w:rFonts w:ascii="Arial" w:hAnsi="Arial" w:cs="Arial"/>
          <w:b/>
          <w:bCs/>
          <w:spacing w:val="-10"/>
          <w:sz w:val="20"/>
          <w:szCs w:val="20"/>
        </w:rPr>
      </w:pPr>
      <w:r w:rsidRPr="003059FB">
        <w:rPr>
          <w:rFonts w:ascii="Arial" w:hAnsi="Arial" w:cs="Arial"/>
          <w:b/>
          <w:bCs/>
          <w:sz w:val="20"/>
          <w:szCs w:val="20"/>
        </w:rPr>
        <w:t>Table (3)RMSE, MAPE and BIC Values of ARIMA Models for Electricity  Consumption</w:t>
      </w:r>
    </w:p>
    <w:p w14:paraId="3A2FA49C" w14:textId="77777777" w:rsidR="00BA1686" w:rsidRPr="003059FB" w:rsidRDefault="00BA1686" w:rsidP="00E145B2">
      <w:pPr>
        <w:pStyle w:val="NormalWeb"/>
        <w:spacing w:before="0" w:beforeAutospacing="0" w:after="0" w:afterAutospacing="0"/>
        <w:jc w:val="both"/>
        <w:rPr>
          <w:rFonts w:ascii="Arial" w:hAnsi="Arial" w:cs="Arial"/>
          <w:b/>
          <w:bCs/>
          <w:sz w:val="2"/>
          <w:szCs w:val="2"/>
        </w:rPr>
      </w:pPr>
    </w:p>
    <w:tbl>
      <w:tblPr>
        <w:tblpPr w:leftFromText="180" w:rightFromText="180" w:vertAnchor="text" w:horzAnchor="page" w:tblpX="3234" w:tblpY="151"/>
        <w:tblOverlap w:val="never"/>
        <w:tblW w:w="6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1530"/>
        <w:gridCol w:w="1530"/>
        <w:gridCol w:w="1530"/>
      </w:tblGrid>
      <w:tr w:rsidR="00E9077D" w:rsidRPr="003059FB" w14:paraId="6F17E0F4" w14:textId="77777777" w:rsidTr="00586070">
        <w:trPr>
          <w:trHeight w:val="353"/>
        </w:trPr>
        <w:tc>
          <w:tcPr>
            <w:tcW w:w="2178" w:type="dxa"/>
            <w:tcBorders>
              <w:top w:val="single" w:sz="4" w:space="0" w:color="auto"/>
              <w:left w:val="single" w:sz="4" w:space="0" w:color="auto"/>
              <w:bottom w:val="single" w:sz="4" w:space="0" w:color="auto"/>
              <w:right w:val="single" w:sz="4" w:space="0" w:color="auto"/>
            </w:tcBorders>
            <w:vAlign w:val="center"/>
            <w:hideMark/>
          </w:tcPr>
          <w:p w14:paraId="50CABFC0" w14:textId="77777777" w:rsidR="00E9077D" w:rsidRPr="003059FB" w:rsidRDefault="00E9077D" w:rsidP="006C69F6">
            <w:pPr>
              <w:jc w:val="center"/>
              <w:rPr>
                <w:rFonts w:ascii="Arial" w:hAnsi="Arial" w:cs="Arial"/>
                <w:b/>
                <w:lang w:bidi="my-MM"/>
              </w:rPr>
            </w:pPr>
            <w:r w:rsidRPr="003059FB">
              <w:rPr>
                <w:rFonts w:ascii="Arial" w:hAnsi="Arial" w:cs="Arial"/>
                <w:b/>
              </w:rPr>
              <w:t>ARIMA Model</w:t>
            </w:r>
            <w:r w:rsidR="001F35DD" w:rsidRPr="003059FB">
              <w:rPr>
                <w:rFonts w:ascii="Arial" w:hAnsi="Arial" w:cs="Arial"/>
                <w:b/>
                <w:cs/>
                <w:lang w:bidi="my-MM"/>
              </w:rPr>
              <w:t xml:space="preserve"> </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D2B02BE" w14:textId="77777777" w:rsidR="00E9077D" w:rsidRPr="003059FB" w:rsidRDefault="00E9077D" w:rsidP="006C69F6">
            <w:pPr>
              <w:jc w:val="center"/>
              <w:rPr>
                <w:rFonts w:ascii="Arial" w:hAnsi="Arial" w:cs="Arial"/>
                <w:b/>
              </w:rPr>
            </w:pPr>
            <w:r w:rsidRPr="003059FB">
              <w:rPr>
                <w:rFonts w:ascii="Arial" w:hAnsi="Arial" w:cs="Arial"/>
                <w:b/>
              </w:rPr>
              <w:t>RMSE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614EC45" w14:textId="77777777" w:rsidR="00E9077D" w:rsidRPr="003059FB" w:rsidRDefault="00E9077D" w:rsidP="006C69F6">
            <w:pPr>
              <w:jc w:val="center"/>
              <w:rPr>
                <w:rFonts w:ascii="Arial" w:hAnsi="Arial" w:cs="Arial"/>
                <w:b/>
              </w:rPr>
            </w:pPr>
            <w:r w:rsidRPr="003059FB">
              <w:rPr>
                <w:rFonts w:ascii="Arial" w:hAnsi="Arial" w:cs="Arial"/>
                <w:b/>
              </w:rPr>
              <w:t>MAPE</w:t>
            </w:r>
            <w:r w:rsidR="002273DA" w:rsidRPr="003059FB">
              <w:rPr>
                <w:rFonts w:ascii="Arial" w:hAnsi="Arial" w:cs="Arial"/>
                <w:b/>
              </w:rPr>
              <w:t xml:space="preserve"> (%)</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BB8E437" w14:textId="77777777" w:rsidR="00E9077D" w:rsidRPr="003059FB" w:rsidRDefault="00E9077D" w:rsidP="006C69F6">
            <w:pPr>
              <w:jc w:val="center"/>
              <w:rPr>
                <w:rFonts w:ascii="Arial" w:hAnsi="Arial" w:cs="Arial"/>
                <w:b/>
              </w:rPr>
            </w:pPr>
            <w:r w:rsidRPr="003059FB">
              <w:rPr>
                <w:rFonts w:ascii="Arial" w:hAnsi="Arial" w:cs="Arial"/>
                <w:b/>
              </w:rPr>
              <w:t>BIC</w:t>
            </w:r>
          </w:p>
        </w:tc>
      </w:tr>
      <w:tr w:rsidR="00E9077D" w:rsidRPr="003059FB" w14:paraId="673E617C" w14:textId="77777777" w:rsidTr="00586070">
        <w:tc>
          <w:tcPr>
            <w:tcW w:w="2178" w:type="dxa"/>
            <w:tcBorders>
              <w:top w:val="single" w:sz="4" w:space="0" w:color="auto"/>
              <w:left w:val="single" w:sz="4" w:space="0" w:color="auto"/>
              <w:bottom w:val="single" w:sz="4" w:space="0" w:color="auto"/>
              <w:right w:val="single" w:sz="4" w:space="0" w:color="auto"/>
            </w:tcBorders>
            <w:hideMark/>
          </w:tcPr>
          <w:p w14:paraId="021DDBB8" w14:textId="77777777" w:rsidR="00E9077D" w:rsidRPr="003059FB" w:rsidRDefault="00E9077D" w:rsidP="006C69F6">
            <w:pPr>
              <w:tabs>
                <w:tab w:val="left" w:pos="720"/>
              </w:tabs>
              <w:jc w:val="center"/>
              <w:rPr>
                <w:rFonts w:ascii="Arial" w:hAnsi="Arial" w:cs="Arial"/>
              </w:rPr>
            </w:pPr>
            <w:r w:rsidRPr="003059FB">
              <w:rPr>
                <w:rFonts w:ascii="Arial" w:eastAsia="Arial" w:hAnsi="Arial" w:cs="Arial"/>
              </w:rPr>
              <w:t>(0, 1, 0)</w:t>
            </w:r>
          </w:p>
        </w:tc>
        <w:tc>
          <w:tcPr>
            <w:tcW w:w="1530" w:type="dxa"/>
            <w:tcBorders>
              <w:top w:val="single" w:sz="4" w:space="0" w:color="auto"/>
              <w:left w:val="single" w:sz="4" w:space="0" w:color="auto"/>
              <w:bottom w:val="single" w:sz="4" w:space="0" w:color="auto"/>
              <w:right w:val="single" w:sz="4" w:space="0" w:color="auto"/>
            </w:tcBorders>
          </w:tcPr>
          <w:p w14:paraId="4E82C4AF" w14:textId="77777777" w:rsidR="00E9077D" w:rsidRPr="003059FB" w:rsidRDefault="008F3402" w:rsidP="006C69F6">
            <w:pPr>
              <w:tabs>
                <w:tab w:val="left" w:pos="720"/>
              </w:tabs>
              <w:jc w:val="right"/>
              <w:rPr>
                <w:rFonts w:ascii="Arial" w:hAnsi="Arial" w:cs="Arial"/>
              </w:rPr>
            </w:pPr>
            <w:r w:rsidRPr="003059FB">
              <w:rPr>
                <w:rFonts w:ascii="Arial" w:eastAsia="Arial" w:hAnsi="Arial" w:cs="Arial"/>
              </w:rPr>
              <w:t>1239.33</w:t>
            </w:r>
          </w:p>
        </w:tc>
        <w:tc>
          <w:tcPr>
            <w:tcW w:w="1530" w:type="dxa"/>
            <w:tcBorders>
              <w:top w:val="single" w:sz="4" w:space="0" w:color="auto"/>
              <w:left w:val="single" w:sz="4" w:space="0" w:color="auto"/>
              <w:bottom w:val="single" w:sz="4" w:space="0" w:color="auto"/>
              <w:right w:val="single" w:sz="4" w:space="0" w:color="auto"/>
            </w:tcBorders>
          </w:tcPr>
          <w:p w14:paraId="09C0592D" w14:textId="77777777" w:rsidR="00E9077D" w:rsidRPr="003059FB" w:rsidRDefault="008F3402" w:rsidP="006C69F6">
            <w:pPr>
              <w:tabs>
                <w:tab w:val="left" w:pos="720"/>
              </w:tabs>
              <w:jc w:val="right"/>
              <w:rPr>
                <w:rFonts w:ascii="Arial" w:hAnsi="Arial" w:cs="Arial"/>
              </w:rPr>
            </w:pPr>
            <w:r w:rsidRPr="003059FB">
              <w:rPr>
                <w:rFonts w:ascii="Arial" w:eastAsia="Arial" w:hAnsi="Arial" w:cs="Arial"/>
              </w:rPr>
              <w:t>5.86</w:t>
            </w:r>
          </w:p>
        </w:tc>
        <w:tc>
          <w:tcPr>
            <w:tcW w:w="1530" w:type="dxa"/>
            <w:tcBorders>
              <w:top w:val="single" w:sz="4" w:space="0" w:color="auto"/>
              <w:left w:val="single" w:sz="4" w:space="0" w:color="auto"/>
              <w:bottom w:val="single" w:sz="4" w:space="0" w:color="auto"/>
              <w:right w:val="single" w:sz="4" w:space="0" w:color="auto"/>
            </w:tcBorders>
          </w:tcPr>
          <w:p w14:paraId="3329D789" w14:textId="77777777" w:rsidR="00E9077D" w:rsidRPr="003059FB" w:rsidRDefault="008F3402" w:rsidP="0047225E">
            <w:pPr>
              <w:tabs>
                <w:tab w:val="left" w:pos="720"/>
              </w:tabs>
              <w:jc w:val="right"/>
              <w:rPr>
                <w:rFonts w:ascii="Arial" w:hAnsi="Arial" w:cs="Arial"/>
                <w:color w:val="FF0000"/>
              </w:rPr>
            </w:pPr>
            <w:r w:rsidRPr="003059FB">
              <w:rPr>
                <w:rFonts w:ascii="Arial" w:eastAsia="Arial" w:hAnsi="Arial" w:cs="Arial"/>
              </w:rPr>
              <w:t>14.31</w:t>
            </w:r>
          </w:p>
        </w:tc>
      </w:tr>
      <w:tr w:rsidR="00E9077D" w:rsidRPr="003059FB" w14:paraId="4325454C" w14:textId="77777777" w:rsidTr="00586070">
        <w:tc>
          <w:tcPr>
            <w:tcW w:w="2178" w:type="dxa"/>
            <w:tcBorders>
              <w:top w:val="single" w:sz="4" w:space="0" w:color="auto"/>
              <w:left w:val="single" w:sz="4" w:space="0" w:color="auto"/>
              <w:bottom w:val="single" w:sz="4" w:space="0" w:color="auto"/>
              <w:right w:val="single" w:sz="4" w:space="0" w:color="auto"/>
            </w:tcBorders>
            <w:hideMark/>
          </w:tcPr>
          <w:p w14:paraId="5F2EAD28" w14:textId="77777777" w:rsidR="00E9077D" w:rsidRPr="003059FB" w:rsidRDefault="00E9077D" w:rsidP="006C69F6">
            <w:pPr>
              <w:tabs>
                <w:tab w:val="left" w:pos="720"/>
              </w:tabs>
              <w:jc w:val="center"/>
              <w:rPr>
                <w:rFonts w:ascii="Arial" w:hAnsi="Arial" w:cs="Arial"/>
              </w:rPr>
            </w:pPr>
            <w:r w:rsidRPr="003059FB">
              <w:rPr>
                <w:rFonts w:ascii="Arial" w:hAnsi="Arial" w:cs="Arial"/>
              </w:rPr>
              <w:t>(0, 1, 1)</w:t>
            </w:r>
          </w:p>
        </w:tc>
        <w:tc>
          <w:tcPr>
            <w:tcW w:w="1530" w:type="dxa"/>
            <w:tcBorders>
              <w:top w:val="single" w:sz="4" w:space="0" w:color="auto"/>
              <w:left w:val="single" w:sz="4" w:space="0" w:color="auto"/>
              <w:bottom w:val="single" w:sz="4" w:space="0" w:color="auto"/>
              <w:right w:val="single" w:sz="4" w:space="0" w:color="auto"/>
            </w:tcBorders>
          </w:tcPr>
          <w:p w14:paraId="1CB5D2F1" w14:textId="77777777" w:rsidR="00E9077D" w:rsidRPr="003059FB" w:rsidRDefault="008F3402" w:rsidP="006C69F6">
            <w:pPr>
              <w:tabs>
                <w:tab w:val="left" w:pos="720"/>
              </w:tabs>
              <w:jc w:val="right"/>
              <w:rPr>
                <w:rFonts w:ascii="Arial" w:hAnsi="Arial" w:cs="Arial"/>
              </w:rPr>
            </w:pPr>
            <w:r w:rsidRPr="003059FB">
              <w:rPr>
                <w:rFonts w:ascii="Arial" w:hAnsi="Arial" w:cs="Arial"/>
              </w:rPr>
              <w:t>1306.29</w:t>
            </w:r>
          </w:p>
        </w:tc>
        <w:tc>
          <w:tcPr>
            <w:tcW w:w="1530" w:type="dxa"/>
            <w:tcBorders>
              <w:top w:val="single" w:sz="4" w:space="0" w:color="auto"/>
              <w:left w:val="single" w:sz="4" w:space="0" w:color="auto"/>
              <w:bottom w:val="single" w:sz="4" w:space="0" w:color="auto"/>
              <w:right w:val="single" w:sz="4" w:space="0" w:color="auto"/>
            </w:tcBorders>
          </w:tcPr>
          <w:p w14:paraId="066A2140" w14:textId="77777777" w:rsidR="00E9077D" w:rsidRPr="003059FB" w:rsidRDefault="008F3402" w:rsidP="006C69F6">
            <w:pPr>
              <w:tabs>
                <w:tab w:val="left" w:pos="720"/>
              </w:tabs>
              <w:jc w:val="right"/>
              <w:rPr>
                <w:rFonts w:ascii="Arial" w:hAnsi="Arial" w:cs="Arial"/>
              </w:rPr>
            </w:pPr>
            <w:r w:rsidRPr="003059FB">
              <w:rPr>
                <w:rFonts w:ascii="Arial" w:hAnsi="Arial" w:cs="Arial"/>
              </w:rPr>
              <w:t>11.83</w:t>
            </w:r>
          </w:p>
        </w:tc>
        <w:tc>
          <w:tcPr>
            <w:tcW w:w="1530" w:type="dxa"/>
            <w:tcBorders>
              <w:top w:val="single" w:sz="4" w:space="0" w:color="auto"/>
              <w:left w:val="single" w:sz="4" w:space="0" w:color="auto"/>
              <w:bottom w:val="single" w:sz="4" w:space="0" w:color="auto"/>
              <w:right w:val="single" w:sz="4" w:space="0" w:color="auto"/>
            </w:tcBorders>
          </w:tcPr>
          <w:p w14:paraId="308A427B" w14:textId="77777777" w:rsidR="00E9077D" w:rsidRPr="003059FB" w:rsidRDefault="008F3402" w:rsidP="006C69F6">
            <w:pPr>
              <w:tabs>
                <w:tab w:val="left" w:pos="720"/>
              </w:tabs>
              <w:jc w:val="right"/>
              <w:rPr>
                <w:rFonts w:ascii="Arial" w:hAnsi="Arial" w:cs="Arial"/>
              </w:rPr>
            </w:pPr>
            <w:r w:rsidRPr="003059FB">
              <w:rPr>
                <w:rFonts w:ascii="Arial" w:hAnsi="Arial" w:cs="Arial"/>
              </w:rPr>
              <w:t>14.48</w:t>
            </w:r>
          </w:p>
        </w:tc>
      </w:tr>
      <w:tr w:rsidR="00E9077D" w:rsidRPr="003059FB" w14:paraId="17909E9A" w14:textId="77777777" w:rsidTr="00586070">
        <w:tc>
          <w:tcPr>
            <w:tcW w:w="2178" w:type="dxa"/>
            <w:tcBorders>
              <w:top w:val="single" w:sz="4" w:space="0" w:color="auto"/>
              <w:left w:val="single" w:sz="4" w:space="0" w:color="auto"/>
              <w:bottom w:val="single" w:sz="4" w:space="0" w:color="auto"/>
              <w:right w:val="single" w:sz="4" w:space="0" w:color="auto"/>
            </w:tcBorders>
            <w:hideMark/>
          </w:tcPr>
          <w:p w14:paraId="07E03B92" w14:textId="77777777" w:rsidR="00E9077D" w:rsidRPr="003059FB" w:rsidRDefault="00E9077D" w:rsidP="006C69F6">
            <w:pPr>
              <w:tabs>
                <w:tab w:val="left" w:pos="720"/>
              </w:tabs>
              <w:jc w:val="center"/>
              <w:rPr>
                <w:rFonts w:ascii="Arial" w:hAnsi="Arial" w:cs="Arial"/>
              </w:rPr>
            </w:pPr>
            <w:r w:rsidRPr="003059FB">
              <w:rPr>
                <w:rFonts w:ascii="Arial" w:hAnsi="Arial" w:cs="Arial"/>
              </w:rPr>
              <w:t>(0, 1, 2)</w:t>
            </w:r>
          </w:p>
        </w:tc>
        <w:tc>
          <w:tcPr>
            <w:tcW w:w="1530" w:type="dxa"/>
            <w:tcBorders>
              <w:top w:val="single" w:sz="4" w:space="0" w:color="auto"/>
              <w:left w:val="single" w:sz="4" w:space="0" w:color="auto"/>
              <w:bottom w:val="single" w:sz="4" w:space="0" w:color="auto"/>
              <w:right w:val="single" w:sz="4" w:space="0" w:color="auto"/>
            </w:tcBorders>
          </w:tcPr>
          <w:p w14:paraId="405A040A" w14:textId="77777777" w:rsidR="00E9077D" w:rsidRPr="003059FB" w:rsidRDefault="007A00AB" w:rsidP="006C69F6">
            <w:pPr>
              <w:tabs>
                <w:tab w:val="left" w:pos="720"/>
              </w:tabs>
              <w:jc w:val="right"/>
              <w:rPr>
                <w:rFonts w:ascii="Arial" w:hAnsi="Arial" w:cs="Arial"/>
              </w:rPr>
            </w:pPr>
            <w:r w:rsidRPr="003059FB">
              <w:rPr>
                <w:rFonts w:ascii="Arial" w:hAnsi="Arial" w:cs="Arial"/>
              </w:rPr>
              <w:t>1319.82</w:t>
            </w:r>
          </w:p>
        </w:tc>
        <w:tc>
          <w:tcPr>
            <w:tcW w:w="1530" w:type="dxa"/>
            <w:tcBorders>
              <w:top w:val="single" w:sz="4" w:space="0" w:color="auto"/>
              <w:left w:val="single" w:sz="4" w:space="0" w:color="auto"/>
              <w:bottom w:val="single" w:sz="4" w:space="0" w:color="auto"/>
              <w:right w:val="single" w:sz="4" w:space="0" w:color="auto"/>
            </w:tcBorders>
          </w:tcPr>
          <w:p w14:paraId="5859CFB8" w14:textId="77777777" w:rsidR="00E9077D" w:rsidRPr="003059FB" w:rsidRDefault="008F3402" w:rsidP="006C69F6">
            <w:pPr>
              <w:tabs>
                <w:tab w:val="left" w:pos="720"/>
              </w:tabs>
              <w:jc w:val="right"/>
              <w:rPr>
                <w:rFonts w:ascii="Arial" w:hAnsi="Arial" w:cs="Arial"/>
              </w:rPr>
            </w:pPr>
            <w:r w:rsidRPr="003059FB">
              <w:rPr>
                <w:rFonts w:ascii="Arial" w:hAnsi="Arial" w:cs="Arial"/>
              </w:rPr>
              <w:t>11.09</w:t>
            </w:r>
          </w:p>
        </w:tc>
        <w:tc>
          <w:tcPr>
            <w:tcW w:w="1530" w:type="dxa"/>
            <w:tcBorders>
              <w:top w:val="single" w:sz="4" w:space="0" w:color="auto"/>
              <w:left w:val="single" w:sz="4" w:space="0" w:color="auto"/>
              <w:bottom w:val="single" w:sz="4" w:space="0" w:color="auto"/>
              <w:right w:val="single" w:sz="4" w:space="0" w:color="auto"/>
            </w:tcBorders>
          </w:tcPr>
          <w:p w14:paraId="0882A8C1" w14:textId="77777777" w:rsidR="00E9077D" w:rsidRPr="003059FB" w:rsidRDefault="008F3402" w:rsidP="006C69F6">
            <w:pPr>
              <w:tabs>
                <w:tab w:val="left" w:pos="720"/>
              </w:tabs>
              <w:jc w:val="right"/>
              <w:rPr>
                <w:rFonts w:ascii="Arial" w:hAnsi="Arial" w:cs="Arial"/>
              </w:rPr>
            </w:pPr>
            <w:r w:rsidRPr="003059FB">
              <w:rPr>
                <w:rFonts w:ascii="Arial" w:hAnsi="Arial" w:cs="Arial"/>
              </w:rPr>
              <w:t>14.57</w:t>
            </w:r>
          </w:p>
        </w:tc>
      </w:tr>
      <w:tr w:rsidR="00E9077D" w:rsidRPr="003059FB" w14:paraId="390CA31A" w14:textId="77777777" w:rsidTr="00586070">
        <w:tc>
          <w:tcPr>
            <w:tcW w:w="2178" w:type="dxa"/>
            <w:tcBorders>
              <w:top w:val="single" w:sz="4" w:space="0" w:color="auto"/>
              <w:left w:val="single" w:sz="4" w:space="0" w:color="auto"/>
              <w:bottom w:val="single" w:sz="4" w:space="0" w:color="auto"/>
              <w:right w:val="single" w:sz="4" w:space="0" w:color="auto"/>
            </w:tcBorders>
            <w:hideMark/>
          </w:tcPr>
          <w:p w14:paraId="22212D0C" w14:textId="77777777" w:rsidR="00E9077D" w:rsidRPr="003059FB" w:rsidRDefault="00E9077D" w:rsidP="006C69F6">
            <w:pPr>
              <w:tabs>
                <w:tab w:val="left" w:pos="720"/>
              </w:tabs>
              <w:jc w:val="center"/>
              <w:rPr>
                <w:rFonts w:ascii="Arial" w:hAnsi="Arial" w:cs="Arial"/>
              </w:rPr>
            </w:pPr>
            <w:r w:rsidRPr="003059FB">
              <w:rPr>
                <w:rFonts w:ascii="Arial" w:hAnsi="Arial" w:cs="Arial"/>
              </w:rPr>
              <w:t>(1, 1, 0)</w:t>
            </w:r>
          </w:p>
        </w:tc>
        <w:tc>
          <w:tcPr>
            <w:tcW w:w="1530" w:type="dxa"/>
            <w:tcBorders>
              <w:top w:val="single" w:sz="4" w:space="0" w:color="auto"/>
              <w:left w:val="single" w:sz="4" w:space="0" w:color="auto"/>
              <w:bottom w:val="single" w:sz="4" w:space="0" w:color="auto"/>
              <w:right w:val="single" w:sz="4" w:space="0" w:color="auto"/>
            </w:tcBorders>
          </w:tcPr>
          <w:p w14:paraId="6DC9FA8D" w14:textId="77777777" w:rsidR="00E9077D" w:rsidRPr="003059FB" w:rsidRDefault="00860C9C" w:rsidP="006C69F6">
            <w:pPr>
              <w:tabs>
                <w:tab w:val="left" w:pos="720"/>
              </w:tabs>
              <w:jc w:val="right"/>
              <w:rPr>
                <w:rFonts w:ascii="Arial" w:hAnsi="Arial" w:cs="Arial"/>
              </w:rPr>
            </w:pPr>
            <w:r w:rsidRPr="003059FB">
              <w:rPr>
                <w:rFonts w:ascii="Arial" w:hAnsi="Arial" w:cs="Arial"/>
              </w:rPr>
              <w:t>1308.39</w:t>
            </w:r>
          </w:p>
        </w:tc>
        <w:tc>
          <w:tcPr>
            <w:tcW w:w="1530" w:type="dxa"/>
            <w:tcBorders>
              <w:top w:val="single" w:sz="4" w:space="0" w:color="auto"/>
              <w:left w:val="single" w:sz="4" w:space="0" w:color="auto"/>
              <w:bottom w:val="single" w:sz="4" w:space="0" w:color="auto"/>
              <w:right w:val="single" w:sz="4" w:space="0" w:color="auto"/>
            </w:tcBorders>
          </w:tcPr>
          <w:p w14:paraId="789DE137" w14:textId="77777777" w:rsidR="00E9077D" w:rsidRPr="003059FB" w:rsidRDefault="00860C9C" w:rsidP="006C69F6">
            <w:pPr>
              <w:tabs>
                <w:tab w:val="left" w:pos="720"/>
              </w:tabs>
              <w:jc w:val="right"/>
              <w:rPr>
                <w:rFonts w:ascii="Arial" w:hAnsi="Arial" w:cs="Arial"/>
              </w:rPr>
            </w:pPr>
            <w:r w:rsidRPr="003059FB">
              <w:rPr>
                <w:rFonts w:ascii="Arial" w:hAnsi="Arial" w:cs="Arial"/>
              </w:rPr>
              <w:t>11.64</w:t>
            </w:r>
          </w:p>
        </w:tc>
        <w:tc>
          <w:tcPr>
            <w:tcW w:w="1530" w:type="dxa"/>
            <w:tcBorders>
              <w:top w:val="single" w:sz="4" w:space="0" w:color="auto"/>
              <w:left w:val="single" w:sz="4" w:space="0" w:color="auto"/>
              <w:bottom w:val="single" w:sz="4" w:space="0" w:color="auto"/>
              <w:right w:val="single" w:sz="4" w:space="0" w:color="auto"/>
            </w:tcBorders>
          </w:tcPr>
          <w:p w14:paraId="5BD5EDB2" w14:textId="77777777" w:rsidR="00E9077D" w:rsidRPr="003059FB" w:rsidRDefault="00860C9C" w:rsidP="006C69F6">
            <w:pPr>
              <w:tabs>
                <w:tab w:val="left" w:pos="720"/>
              </w:tabs>
              <w:jc w:val="right"/>
              <w:rPr>
                <w:rFonts w:ascii="Arial" w:hAnsi="Arial" w:cs="Arial"/>
              </w:rPr>
            </w:pPr>
            <w:r w:rsidRPr="003059FB">
              <w:rPr>
                <w:rFonts w:ascii="Arial" w:hAnsi="Arial" w:cs="Arial"/>
              </w:rPr>
              <w:t>14.48</w:t>
            </w:r>
          </w:p>
        </w:tc>
      </w:tr>
      <w:tr w:rsidR="00E9077D" w:rsidRPr="003059FB" w14:paraId="3108E704" w14:textId="77777777" w:rsidTr="00586070">
        <w:tc>
          <w:tcPr>
            <w:tcW w:w="2178" w:type="dxa"/>
            <w:tcBorders>
              <w:top w:val="single" w:sz="4" w:space="0" w:color="auto"/>
              <w:left w:val="single" w:sz="4" w:space="0" w:color="auto"/>
              <w:bottom w:val="single" w:sz="4" w:space="0" w:color="auto"/>
              <w:right w:val="single" w:sz="4" w:space="0" w:color="auto"/>
            </w:tcBorders>
            <w:hideMark/>
          </w:tcPr>
          <w:p w14:paraId="34D9E354" w14:textId="77777777" w:rsidR="00E9077D" w:rsidRPr="003059FB" w:rsidRDefault="00E9077D" w:rsidP="006C69F6">
            <w:pPr>
              <w:tabs>
                <w:tab w:val="left" w:pos="720"/>
              </w:tabs>
              <w:jc w:val="center"/>
              <w:rPr>
                <w:rFonts w:ascii="Arial" w:hAnsi="Arial" w:cs="Arial"/>
              </w:rPr>
            </w:pPr>
            <w:r w:rsidRPr="003059FB">
              <w:rPr>
                <w:rFonts w:ascii="Arial" w:hAnsi="Arial" w:cs="Arial"/>
              </w:rPr>
              <w:t>(1, 1, 1)</w:t>
            </w:r>
          </w:p>
        </w:tc>
        <w:tc>
          <w:tcPr>
            <w:tcW w:w="1530" w:type="dxa"/>
            <w:tcBorders>
              <w:top w:val="single" w:sz="4" w:space="0" w:color="auto"/>
              <w:left w:val="single" w:sz="4" w:space="0" w:color="auto"/>
              <w:bottom w:val="single" w:sz="4" w:space="0" w:color="auto"/>
              <w:right w:val="single" w:sz="4" w:space="0" w:color="auto"/>
            </w:tcBorders>
          </w:tcPr>
          <w:p w14:paraId="25F2E0EA" w14:textId="77777777" w:rsidR="00E9077D" w:rsidRPr="003059FB" w:rsidRDefault="00860C9C" w:rsidP="006C69F6">
            <w:pPr>
              <w:tabs>
                <w:tab w:val="left" w:pos="720"/>
              </w:tabs>
              <w:jc w:val="right"/>
              <w:rPr>
                <w:rFonts w:ascii="Arial" w:hAnsi="Arial" w:cs="Arial"/>
              </w:rPr>
            </w:pPr>
            <w:r w:rsidRPr="003059FB">
              <w:rPr>
                <w:rFonts w:ascii="Arial" w:hAnsi="Arial" w:cs="Arial"/>
              </w:rPr>
              <w:t>1305.58</w:t>
            </w:r>
          </w:p>
        </w:tc>
        <w:tc>
          <w:tcPr>
            <w:tcW w:w="1530" w:type="dxa"/>
            <w:tcBorders>
              <w:top w:val="single" w:sz="4" w:space="0" w:color="auto"/>
              <w:left w:val="single" w:sz="4" w:space="0" w:color="auto"/>
              <w:bottom w:val="single" w:sz="4" w:space="0" w:color="auto"/>
              <w:right w:val="single" w:sz="4" w:space="0" w:color="auto"/>
            </w:tcBorders>
          </w:tcPr>
          <w:p w14:paraId="71AB2ADA" w14:textId="77777777" w:rsidR="00E9077D" w:rsidRPr="003059FB" w:rsidRDefault="00860C9C" w:rsidP="006C69F6">
            <w:pPr>
              <w:tabs>
                <w:tab w:val="left" w:pos="720"/>
              </w:tabs>
              <w:jc w:val="right"/>
              <w:rPr>
                <w:rFonts w:ascii="Arial" w:hAnsi="Arial" w:cs="Arial"/>
              </w:rPr>
            </w:pPr>
            <w:r w:rsidRPr="003059FB">
              <w:rPr>
                <w:rFonts w:ascii="Arial" w:hAnsi="Arial" w:cs="Arial"/>
              </w:rPr>
              <w:t>9.66</w:t>
            </w:r>
          </w:p>
        </w:tc>
        <w:tc>
          <w:tcPr>
            <w:tcW w:w="1530" w:type="dxa"/>
            <w:tcBorders>
              <w:top w:val="single" w:sz="4" w:space="0" w:color="auto"/>
              <w:left w:val="single" w:sz="4" w:space="0" w:color="auto"/>
              <w:bottom w:val="single" w:sz="4" w:space="0" w:color="auto"/>
              <w:right w:val="single" w:sz="4" w:space="0" w:color="auto"/>
            </w:tcBorders>
          </w:tcPr>
          <w:p w14:paraId="4E97CFBA" w14:textId="77777777" w:rsidR="00E9077D" w:rsidRPr="003059FB" w:rsidRDefault="00860C9C" w:rsidP="006C69F6">
            <w:pPr>
              <w:tabs>
                <w:tab w:val="left" w:pos="720"/>
              </w:tabs>
              <w:jc w:val="right"/>
              <w:rPr>
                <w:rFonts w:ascii="Arial" w:hAnsi="Arial" w:cs="Arial"/>
              </w:rPr>
            </w:pPr>
            <w:r w:rsidRPr="003059FB">
              <w:rPr>
                <w:rFonts w:ascii="Arial" w:hAnsi="Arial" w:cs="Arial"/>
              </w:rPr>
              <w:t>14.54</w:t>
            </w:r>
          </w:p>
        </w:tc>
      </w:tr>
      <w:tr w:rsidR="00E9077D" w:rsidRPr="003059FB" w14:paraId="4BD71CF3" w14:textId="77777777" w:rsidTr="00586070">
        <w:tc>
          <w:tcPr>
            <w:tcW w:w="2178" w:type="dxa"/>
            <w:tcBorders>
              <w:top w:val="single" w:sz="4" w:space="0" w:color="auto"/>
              <w:left w:val="single" w:sz="4" w:space="0" w:color="auto"/>
              <w:bottom w:val="single" w:sz="4" w:space="0" w:color="auto"/>
              <w:right w:val="single" w:sz="4" w:space="0" w:color="auto"/>
            </w:tcBorders>
            <w:hideMark/>
          </w:tcPr>
          <w:p w14:paraId="3D935321" w14:textId="77777777" w:rsidR="00E9077D" w:rsidRPr="003059FB" w:rsidRDefault="00E9077D" w:rsidP="006C69F6">
            <w:pPr>
              <w:tabs>
                <w:tab w:val="left" w:pos="720"/>
              </w:tabs>
              <w:jc w:val="center"/>
              <w:rPr>
                <w:rFonts w:ascii="Arial" w:hAnsi="Arial" w:cs="Arial"/>
              </w:rPr>
            </w:pPr>
            <w:r w:rsidRPr="003059FB">
              <w:rPr>
                <w:rFonts w:ascii="Arial" w:hAnsi="Arial" w:cs="Arial"/>
              </w:rPr>
              <w:t>(1, 1, 2)</w:t>
            </w:r>
          </w:p>
        </w:tc>
        <w:tc>
          <w:tcPr>
            <w:tcW w:w="1530" w:type="dxa"/>
            <w:tcBorders>
              <w:top w:val="single" w:sz="4" w:space="0" w:color="auto"/>
              <w:left w:val="single" w:sz="4" w:space="0" w:color="auto"/>
              <w:bottom w:val="single" w:sz="4" w:space="0" w:color="auto"/>
              <w:right w:val="single" w:sz="4" w:space="0" w:color="auto"/>
            </w:tcBorders>
          </w:tcPr>
          <w:p w14:paraId="57E8E830" w14:textId="77777777" w:rsidR="00E9077D" w:rsidRPr="003059FB" w:rsidRDefault="00860C9C" w:rsidP="006C69F6">
            <w:pPr>
              <w:tabs>
                <w:tab w:val="left" w:pos="720"/>
              </w:tabs>
              <w:jc w:val="right"/>
              <w:rPr>
                <w:rFonts w:ascii="Arial" w:hAnsi="Arial" w:cs="Arial"/>
              </w:rPr>
            </w:pPr>
            <w:r w:rsidRPr="003059FB">
              <w:rPr>
                <w:rFonts w:ascii="Arial" w:hAnsi="Arial" w:cs="Arial"/>
              </w:rPr>
              <w:t>1313.99</w:t>
            </w:r>
          </w:p>
        </w:tc>
        <w:tc>
          <w:tcPr>
            <w:tcW w:w="1530" w:type="dxa"/>
            <w:tcBorders>
              <w:top w:val="single" w:sz="4" w:space="0" w:color="auto"/>
              <w:left w:val="single" w:sz="4" w:space="0" w:color="auto"/>
              <w:bottom w:val="single" w:sz="4" w:space="0" w:color="auto"/>
              <w:right w:val="single" w:sz="4" w:space="0" w:color="auto"/>
            </w:tcBorders>
          </w:tcPr>
          <w:p w14:paraId="1D20530E" w14:textId="77777777" w:rsidR="00E9077D" w:rsidRPr="003059FB" w:rsidRDefault="00860C9C" w:rsidP="006C69F6">
            <w:pPr>
              <w:tabs>
                <w:tab w:val="left" w:pos="720"/>
              </w:tabs>
              <w:jc w:val="right"/>
              <w:rPr>
                <w:rFonts w:ascii="Arial" w:hAnsi="Arial" w:cs="Arial"/>
              </w:rPr>
            </w:pPr>
            <w:r w:rsidRPr="003059FB">
              <w:rPr>
                <w:rFonts w:ascii="Arial" w:hAnsi="Arial" w:cs="Arial"/>
              </w:rPr>
              <w:t>9.58</w:t>
            </w:r>
          </w:p>
        </w:tc>
        <w:tc>
          <w:tcPr>
            <w:tcW w:w="1530" w:type="dxa"/>
            <w:tcBorders>
              <w:top w:val="single" w:sz="4" w:space="0" w:color="auto"/>
              <w:left w:val="single" w:sz="4" w:space="0" w:color="auto"/>
              <w:bottom w:val="single" w:sz="4" w:space="0" w:color="auto"/>
              <w:right w:val="single" w:sz="4" w:space="0" w:color="auto"/>
            </w:tcBorders>
          </w:tcPr>
          <w:p w14:paraId="7C1EFCD9" w14:textId="77777777" w:rsidR="00E9077D" w:rsidRPr="003059FB" w:rsidRDefault="00860C9C" w:rsidP="006C69F6">
            <w:pPr>
              <w:tabs>
                <w:tab w:val="left" w:pos="720"/>
              </w:tabs>
              <w:jc w:val="right"/>
              <w:rPr>
                <w:rFonts w:ascii="Arial" w:hAnsi="Arial" w:cs="Arial"/>
              </w:rPr>
            </w:pPr>
            <w:r w:rsidRPr="003059FB">
              <w:rPr>
                <w:rFonts w:ascii="Arial" w:hAnsi="Arial" w:cs="Arial"/>
              </w:rPr>
              <w:t>14.63</w:t>
            </w:r>
          </w:p>
        </w:tc>
      </w:tr>
      <w:tr w:rsidR="00E9077D" w:rsidRPr="003059FB" w14:paraId="65DC9332" w14:textId="77777777" w:rsidTr="00586070">
        <w:tc>
          <w:tcPr>
            <w:tcW w:w="2178" w:type="dxa"/>
            <w:tcBorders>
              <w:top w:val="single" w:sz="4" w:space="0" w:color="auto"/>
              <w:left w:val="single" w:sz="4" w:space="0" w:color="auto"/>
              <w:bottom w:val="single" w:sz="4" w:space="0" w:color="auto"/>
              <w:right w:val="single" w:sz="4" w:space="0" w:color="auto"/>
            </w:tcBorders>
            <w:hideMark/>
          </w:tcPr>
          <w:p w14:paraId="167E6388" w14:textId="77777777" w:rsidR="00E9077D" w:rsidRPr="003059FB" w:rsidRDefault="00E9077D" w:rsidP="006C69F6">
            <w:pPr>
              <w:tabs>
                <w:tab w:val="left" w:pos="720"/>
              </w:tabs>
              <w:jc w:val="center"/>
              <w:rPr>
                <w:rFonts w:ascii="Arial" w:hAnsi="Arial" w:cs="Arial"/>
              </w:rPr>
            </w:pPr>
            <w:r w:rsidRPr="003059FB">
              <w:rPr>
                <w:rFonts w:ascii="Arial" w:hAnsi="Arial" w:cs="Arial"/>
              </w:rPr>
              <w:t>(2, 1, 0)</w:t>
            </w:r>
          </w:p>
        </w:tc>
        <w:tc>
          <w:tcPr>
            <w:tcW w:w="1530" w:type="dxa"/>
            <w:tcBorders>
              <w:top w:val="single" w:sz="4" w:space="0" w:color="auto"/>
              <w:left w:val="single" w:sz="4" w:space="0" w:color="auto"/>
              <w:bottom w:val="single" w:sz="4" w:space="0" w:color="auto"/>
              <w:right w:val="single" w:sz="4" w:space="0" w:color="auto"/>
            </w:tcBorders>
          </w:tcPr>
          <w:p w14:paraId="09BD164D" w14:textId="77777777" w:rsidR="00E9077D" w:rsidRPr="003059FB" w:rsidRDefault="00860C9C" w:rsidP="006C69F6">
            <w:pPr>
              <w:tabs>
                <w:tab w:val="left" w:pos="720"/>
              </w:tabs>
              <w:jc w:val="right"/>
              <w:rPr>
                <w:rFonts w:ascii="Arial" w:hAnsi="Arial" w:cs="Arial"/>
              </w:rPr>
            </w:pPr>
            <w:r w:rsidRPr="003059FB">
              <w:rPr>
                <w:rFonts w:ascii="Arial" w:hAnsi="Arial" w:cs="Arial"/>
              </w:rPr>
              <w:t>1319.47</w:t>
            </w:r>
          </w:p>
        </w:tc>
        <w:tc>
          <w:tcPr>
            <w:tcW w:w="1530" w:type="dxa"/>
            <w:tcBorders>
              <w:top w:val="single" w:sz="4" w:space="0" w:color="auto"/>
              <w:left w:val="single" w:sz="4" w:space="0" w:color="auto"/>
              <w:bottom w:val="single" w:sz="4" w:space="0" w:color="auto"/>
              <w:right w:val="single" w:sz="4" w:space="0" w:color="auto"/>
            </w:tcBorders>
          </w:tcPr>
          <w:p w14:paraId="360D3CCC" w14:textId="77777777" w:rsidR="00E9077D" w:rsidRPr="003059FB" w:rsidRDefault="00860C9C" w:rsidP="006C69F6">
            <w:pPr>
              <w:tabs>
                <w:tab w:val="left" w:pos="720"/>
              </w:tabs>
              <w:jc w:val="right"/>
              <w:rPr>
                <w:rFonts w:ascii="Arial" w:hAnsi="Arial" w:cs="Arial"/>
              </w:rPr>
            </w:pPr>
            <w:r w:rsidRPr="003059FB">
              <w:rPr>
                <w:rFonts w:ascii="Arial" w:hAnsi="Arial" w:cs="Arial"/>
              </w:rPr>
              <w:t>11.39</w:t>
            </w:r>
          </w:p>
        </w:tc>
        <w:tc>
          <w:tcPr>
            <w:tcW w:w="1530" w:type="dxa"/>
            <w:tcBorders>
              <w:top w:val="single" w:sz="4" w:space="0" w:color="auto"/>
              <w:left w:val="single" w:sz="4" w:space="0" w:color="auto"/>
              <w:bottom w:val="single" w:sz="4" w:space="0" w:color="auto"/>
              <w:right w:val="single" w:sz="4" w:space="0" w:color="auto"/>
            </w:tcBorders>
          </w:tcPr>
          <w:p w14:paraId="34E23A1F" w14:textId="77777777" w:rsidR="00E9077D" w:rsidRPr="003059FB" w:rsidRDefault="00860C9C" w:rsidP="006C69F6">
            <w:pPr>
              <w:tabs>
                <w:tab w:val="left" w:pos="720"/>
              </w:tabs>
              <w:jc w:val="right"/>
              <w:rPr>
                <w:rFonts w:ascii="Arial" w:hAnsi="Arial" w:cs="Arial"/>
              </w:rPr>
            </w:pPr>
            <w:r w:rsidRPr="003059FB">
              <w:rPr>
                <w:rFonts w:ascii="Arial" w:hAnsi="Arial" w:cs="Arial"/>
              </w:rPr>
              <w:t>14.57</w:t>
            </w:r>
          </w:p>
        </w:tc>
      </w:tr>
      <w:tr w:rsidR="00E9077D" w:rsidRPr="003059FB" w14:paraId="49F8B374" w14:textId="77777777" w:rsidTr="00586070">
        <w:tc>
          <w:tcPr>
            <w:tcW w:w="2178" w:type="dxa"/>
            <w:tcBorders>
              <w:top w:val="single" w:sz="4" w:space="0" w:color="auto"/>
              <w:left w:val="single" w:sz="4" w:space="0" w:color="auto"/>
              <w:bottom w:val="single" w:sz="4" w:space="0" w:color="auto"/>
              <w:right w:val="single" w:sz="4" w:space="0" w:color="auto"/>
            </w:tcBorders>
            <w:hideMark/>
          </w:tcPr>
          <w:p w14:paraId="5A07E07F" w14:textId="77777777" w:rsidR="00E9077D" w:rsidRPr="003059FB" w:rsidRDefault="00E9077D" w:rsidP="006C69F6">
            <w:pPr>
              <w:tabs>
                <w:tab w:val="left" w:pos="720"/>
              </w:tabs>
              <w:jc w:val="center"/>
              <w:rPr>
                <w:rFonts w:ascii="Arial" w:hAnsi="Arial" w:cs="Arial"/>
              </w:rPr>
            </w:pPr>
            <w:r w:rsidRPr="003059FB">
              <w:rPr>
                <w:rFonts w:ascii="Arial" w:hAnsi="Arial" w:cs="Arial"/>
              </w:rPr>
              <w:t>(2, 1, 1)</w:t>
            </w:r>
          </w:p>
        </w:tc>
        <w:tc>
          <w:tcPr>
            <w:tcW w:w="1530" w:type="dxa"/>
            <w:tcBorders>
              <w:top w:val="single" w:sz="4" w:space="0" w:color="auto"/>
              <w:left w:val="single" w:sz="4" w:space="0" w:color="auto"/>
              <w:bottom w:val="single" w:sz="4" w:space="0" w:color="auto"/>
              <w:right w:val="single" w:sz="4" w:space="0" w:color="auto"/>
            </w:tcBorders>
          </w:tcPr>
          <w:p w14:paraId="7B3C4139" w14:textId="77777777" w:rsidR="00E9077D" w:rsidRPr="003059FB" w:rsidRDefault="00860C9C" w:rsidP="006C69F6">
            <w:pPr>
              <w:tabs>
                <w:tab w:val="left" w:pos="720"/>
              </w:tabs>
              <w:jc w:val="right"/>
              <w:rPr>
                <w:rFonts w:ascii="Arial" w:hAnsi="Arial" w:cs="Arial"/>
              </w:rPr>
            </w:pPr>
            <w:r w:rsidRPr="003059FB">
              <w:rPr>
                <w:rFonts w:ascii="Arial" w:hAnsi="Arial" w:cs="Arial"/>
              </w:rPr>
              <w:t>1314.38</w:t>
            </w:r>
          </w:p>
        </w:tc>
        <w:tc>
          <w:tcPr>
            <w:tcW w:w="1530" w:type="dxa"/>
            <w:tcBorders>
              <w:top w:val="single" w:sz="4" w:space="0" w:color="auto"/>
              <w:left w:val="single" w:sz="4" w:space="0" w:color="auto"/>
              <w:bottom w:val="single" w:sz="4" w:space="0" w:color="auto"/>
              <w:right w:val="single" w:sz="4" w:space="0" w:color="auto"/>
            </w:tcBorders>
          </w:tcPr>
          <w:p w14:paraId="519F26C9" w14:textId="77777777" w:rsidR="00E9077D" w:rsidRPr="003059FB" w:rsidRDefault="00860C9C" w:rsidP="006C69F6">
            <w:pPr>
              <w:tabs>
                <w:tab w:val="left" w:pos="720"/>
              </w:tabs>
              <w:jc w:val="right"/>
              <w:rPr>
                <w:rFonts w:ascii="Arial" w:hAnsi="Arial" w:cs="Arial"/>
              </w:rPr>
            </w:pPr>
            <w:r w:rsidRPr="003059FB">
              <w:rPr>
                <w:rFonts w:ascii="Arial" w:hAnsi="Arial" w:cs="Arial"/>
              </w:rPr>
              <w:t>9.48</w:t>
            </w:r>
          </w:p>
        </w:tc>
        <w:tc>
          <w:tcPr>
            <w:tcW w:w="1530" w:type="dxa"/>
            <w:tcBorders>
              <w:top w:val="single" w:sz="4" w:space="0" w:color="auto"/>
              <w:left w:val="single" w:sz="4" w:space="0" w:color="auto"/>
              <w:bottom w:val="single" w:sz="4" w:space="0" w:color="auto"/>
              <w:right w:val="single" w:sz="4" w:space="0" w:color="auto"/>
            </w:tcBorders>
          </w:tcPr>
          <w:p w14:paraId="619FC941" w14:textId="77777777" w:rsidR="00E9077D" w:rsidRPr="003059FB" w:rsidRDefault="00860C9C" w:rsidP="006C69F6">
            <w:pPr>
              <w:tabs>
                <w:tab w:val="left" w:pos="720"/>
              </w:tabs>
              <w:jc w:val="right"/>
              <w:rPr>
                <w:rFonts w:ascii="Arial" w:hAnsi="Arial" w:cs="Arial"/>
              </w:rPr>
            </w:pPr>
            <w:r w:rsidRPr="003059FB">
              <w:rPr>
                <w:rFonts w:ascii="Arial" w:hAnsi="Arial" w:cs="Arial"/>
              </w:rPr>
              <w:t>14.63</w:t>
            </w:r>
          </w:p>
        </w:tc>
      </w:tr>
      <w:tr w:rsidR="00E9077D" w:rsidRPr="003059FB" w14:paraId="08E438AD" w14:textId="77777777" w:rsidTr="00586070">
        <w:tc>
          <w:tcPr>
            <w:tcW w:w="2178" w:type="dxa"/>
            <w:tcBorders>
              <w:top w:val="single" w:sz="4" w:space="0" w:color="auto"/>
              <w:left w:val="single" w:sz="4" w:space="0" w:color="auto"/>
              <w:bottom w:val="single" w:sz="4" w:space="0" w:color="auto"/>
              <w:right w:val="single" w:sz="4" w:space="0" w:color="auto"/>
            </w:tcBorders>
            <w:hideMark/>
          </w:tcPr>
          <w:p w14:paraId="6509581C" w14:textId="77777777" w:rsidR="00E9077D" w:rsidRPr="003059FB" w:rsidRDefault="00E9077D" w:rsidP="006C69F6">
            <w:pPr>
              <w:tabs>
                <w:tab w:val="left" w:pos="720"/>
              </w:tabs>
              <w:jc w:val="center"/>
              <w:rPr>
                <w:rFonts w:ascii="Arial" w:hAnsi="Arial" w:cs="Arial"/>
              </w:rPr>
            </w:pPr>
            <w:r w:rsidRPr="003059FB">
              <w:rPr>
                <w:rFonts w:ascii="Arial" w:hAnsi="Arial" w:cs="Arial"/>
              </w:rPr>
              <w:t>(2, 1, 2)</w:t>
            </w:r>
          </w:p>
        </w:tc>
        <w:tc>
          <w:tcPr>
            <w:tcW w:w="1530" w:type="dxa"/>
            <w:tcBorders>
              <w:top w:val="single" w:sz="4" w:space="0" w:color="auto"/>
              <w:left w:val="single" w:sz="4" w:space="0" w:color="auto"/>
              <w:bottom w:val="single" w:sz="4" w:space="0" w:color="auto"/>
              <w:right w:val="single" w:sz="4" w:space="0" w:color="auto"/>
            </w:tcBorders>
          </w:tcPr>
          <w:p w14:paraId="32860463" w14:textId="77777777" w:rsidR="00E9077D" w:rsidRPr="003059FB" w:rsidRDefault="00860C9C" w:rsidP="006C69F6">
            <w:pPr>
              <w:tabs>
                <w:tab w:val="left" w:pos="720"/>
              </w:tabs>
              <w:jc w:val="right"/>
              <w:rPr>
                <w:rFonts w:ascii="Arial" w:hAnsi="Arial" w:cs="Arial"/>
              </w:rPr>
            </w:pPr>
            <w:r w:rsidRPr="003059FB">
              <w:rPr>
                <w:rFonts w:ascii="Arial" w:hAnsi="Arial" w:cs="Arial"/>
              </w:rPr>
              <w:t>1329.41</w:t>
            </w:r>
          </w:p>
        </w:tc>
        <w:tc>
          <w:tcPr>
            <w:tcW w:w="1530" w:type="dxa"/>
            <w:tcBorders>
              <w:top w:val="single" w:sz="4" w:space="0" w:color="auto"/>
              <w:left w:val="single" w:sz="4" w:space="0" w:color="auto"/>
              <w:bottom w:val="single" w:sz="4" w:space="0" w:color="auto"/>
              <w:right w:val="single" w:sz="4" w:space="0" w:color="auto"/>
            </w:tcBorders>
          </w:tcPr>
          <w:p w14:paraId="5A63181D" w14:textId="77777777" w:rsidR="00E9077D" w:rsidRPr="003059FB" w:rsidRDefault="00860C9C" w:rsidP="006C69F6">
            <w:pPr>
              <w:tabs>
                <w:tab w:val="left" w:pos="720"/>
              </w:tabs>
              <w:jc w:val="right"/>
              <w:rPr>
                <w:rFonts w:ascii="Arial" w:hAnsi="Arial" w:cs="Arial"/>
              </w:rPr>
            </w:pPr>
            <w:r w:rsidRPr="003059FB">
              <w:rPr>
                <w:rFonts w:ascii="Arial" w:hAnsi="Arial" w:cs="Arial"/>
              </w:rPr>
              <w:t>9.70</w:t>
            </w:r>
          </w:p>
        </w:tc>
        <w:tc>
          <w:tcPr>
            <w:tcW w:w="1530" w:type="dxa"/>
            <w:tcBorders>
              <w:top w:val="single" w:sz="4" w:space="0" w:color="auto"/>
              <w:left w:val="single" w:sz="4" w:space="0" w:color="auto"/>
              <w:bottom w:val="single" w:sz="4" w:space="0" w:color="auto"/>
              <w:right w:val="single" w:sz="4" w:space="0" w:color="auto"/>
            </w:tcBorders>
          </w:tcPr>
          <w:p w14:paraId="26A0FBAF" w14:textId="77777777" w:rsidR="00E9077D" w:rsidRPr="003059FB" w:rsidRDefault="00860C9C" w:rsidP="006C69F6">
            <w:pPr>
              <w:tabs>
                <w:tab w:val="left" w:pos="720"/>
              </w:tabs>
              <w:jc w:val="right"/>
              <w:rPr>
                <w:rFonts w:ascii="Arial" w:hAnsi="Arial" w:cs="Arial"/>
              </w:rPr>
            </w:pPr>
            <w:r w:rsidRPr="003059FB">
              <w:rPr>
                <w:rFonts w:ascii="Arial" w:hAnsi="Arial" w:cs="Arial"/>
              </w:rPr>
              <w:t>14.72</w:t>
            </w:r>
          </w:p>
        </w:tc>
      </w:tr>
    </w:tbl>
    <w:p w14:paraId="365EFEFE" w14:textId="77777777" w:rsidR="00586982" w:rsidRPr="003059FB" w:rsidRDefault="00586982" w:rsidP="0039294B">
      <w:pPr>
        <w:widowControl w:val="0"/>
        <w:autoSpaceDE w:val="0"/>
        <w:autoSpaceDN w:val="0"/>
        <w:spacing w:line="360" w:lineRule="auto"/>
        <w:ind w:right="29"/>
        <w:jc w:val="both"/>
        <w:rPr>
          <w:rFonts w:ascii="Arial" w:hAnsi="Arial" w:cs="Arial"/>
          <w:i/>
          <w:iCs/>
        </w:rPr>
      </w:pPr>
    </w:p>
    <w:p w14:paraId="75692E50" w14:textId="77777777" w:rsidR="008F3402" w:rsidRPr="003059FB" w:rsidRDefault="008F3402" w:rsidP="0039294B">
      <w:pPr>
        <w:pStyle w:val="NormalWeb"/>
        <w:spacing w:before="0" w:beforeAutospacing="0" w:after="0" w:afterAutospacing="0"/>
        <w:jc w:val="both"/>
        <w:rPr>
          <w:rStyle w:val="citation-1042"/>
          <w:rFonts w:ascii="Arial" w:hAnsi="Arial" w:cs="Arial"/>
          <w:sz w:val="20"/>
          <w:szCs w:val="20"/>
        </w:rPr>
      </w:pPr>
    </w:p>
    <w:p w14:paraId="5F229D4F" w14:textId="77777777" w:rsidR="008F3402" w:rsidRPr="003059FB" w:rsidRDefault="008F3402" w:rsidP="0039294B">
      <w:pPr>
        <w:pStyle w:val="NormalWeb"/>
        <w:spacing w:before="0" w:beforeAutospacing="0" w:after="0" w:afterAutospacing="0"/>
        <w:jc w:val="both"/>
        <w:rPr>
          <w:rStyle w:val="citation-1042"/>
          <w:rFonts w:ascii="Arial" w:hAnsi="Arial" w:cs="Arial"/>
          <w:sz w:val="20"/>
          <w:szCs w:val="20"/>
        </w:rPr>
      </w:pPr>
    </w:p>
    <w:p w14:paraId="4DF9CF6B" w14:textId="77777777" w:rsidR="008F3402" w:rsidRPr="003059FB" w:rsidRDefault="008F3402" w:rsidP="0039294B">
      <w:pPr>
        <w:pStyle w:val="NormalWeb"/>
        <w:spacing w:before="0" w:beforeAutospacing="0" w:after="0" w:afterAutospacing="0"/>
        <w:jc w:val="both"/>
        <w:rPr>
          <w:rStyle w:val="citation-1042"/>
          <w:rFonts w:ascii="Arial" w:hAnsi="Arial" w:cs="Arial"/>
          <w:sz w:val="20"/>
          <w:szCs w:val="20"/>
        </w:rPr>
      </w:pPr>
    </w:p>
    <w:p w14:paraId="03970F0C" w14:textId="77777777" w:rsidR="008F3402" w:rsidRPr="003059FB" w:rsidRDefault="008F3402" w:rsidP="0039294B">
      <w:pPr>
        <w:pStyle w:val="NormalWeb"/>
        <w:spacing w:before="0" w:beforeAutospacing="0" w:after="0" w:afterAutospacing="0"/>
        <w:jc w:val="both"/>
        <w:rPr>
          <w:rStyle w:val="citation-1042"/>
          <w:rFonts w:ascii="Arial" w:hAnsi="Arial" w:cs="Arial"/>
          <w:sz w:val="20"/>
          <w:szCs w:val="20"/>
        </w:rPr>
      </w:pPr>
    </w:p>
    <w:p w14:paraId="5528E44C" w14:textId="77777777" w:rsidR="008F3402" w:rsidRPr="003059FB" w:rsidRDefault="008F3402" w:rsidP="0039294B">
      <w:pPr>
        <w:pStyle w:val="NormalWeb"/>
        <w:spacing w:before="0" w:beforeAutospacing="0" w:after="0" w:afterAutospacing="0"/>
        <w:jc w:val="both"/>
        <w:rPr>
          <w:rStyle w:val="citation-1042"/>
          <w:rFonts w:ascii="Arial" w:hAnsi="Arial" w:cs="Arial"/>
          <w:sz w:val="20"/>
          <w:szCs w:val="20"/>
        </w:rPr>
      </w:pPr>
    </w:p>
    <w:p w14:paraId="1CCB2681" w14:textId="77777777" w:rsidR="008F3402" w:rsidRPr="003059FB" w:rsidRDefault="008F3402" w:rsidP="0039294B">
      <w:pPr>
        <w:pStyle w:val="NormalWeb"/>
        <w:spacing w:before="0" w:beforeAutospacing="0" w:after="0" w:afterAutospacing="0"/>
        <w:jc w:val="both"/>
        <w:rPr>
          <w:rStyle w:val="citation-1042"/>
          <w:rFonts w:ascii="Arial" w:hAnsi="Arial" w:cs="Arial"/>
          <w:sz w:val="20"/>
          <w:szCs w:val="20"/>
        </w:rPr>
      </w:pPr>
    </w:p>
    <w:p w14:paraId="3890F61C" w14:textId="77777777" w:rsidR="008F3402" w:rsidRPr="003059FB" w:rsidRDefault="008F3402" w:rsidP="0039294B">
      <w:pPr>
        <w:pStyle w:val="NormalWeb"/>
        <w:spacing w:before="0" w:beforeAutospacing="0" w:after="0" w:afterAutospacing="0"/>
        <w:jc w:val="both"/>
        <w:rPr>
          <w:rStyle w:val="citation-1042"/>
          <w:rFonts w:ascii="Arial" w:hAnsi="Arial" w:cs="Arial"/>
          <w:sz w:val="20"/>
          <w:szCs w:val="20"/>
        </w:rPr>
      </w:pPr>
    </w:p>
    <w:p w14:paraId="2C3E6272" w14:textId="77777777" w:rsidR="008F3402" w:rsidRPr="003059FB" w:rsidRDefault="008F3402" w:rsidP="0039294B">
      <w:pPr>
        <w:pStyle w:val="NormalWeb"/>
        <w:spacing w:before="0" w:beforeAutospacing="0" w:after="0" w:afterAutospacing="0"/>
        <w:jc w:val="both"/>
        <w:rPr>
          <w:rStyle w:val="citation-1042"/>
          <w:rFonts w:ascii="Arial" w:hAnsi="Arial" w:cs="Arial"/>
          <w:sz w:val="20"/>
          <w:szCs w:val="20"/>
        </w:rPr>
      </w:pPr>
    </w:p>
    <w:p w14:paraId="705373D2" w14:textId="77777777" w:rsidR="008F3402" w:rsidRPr="003059FB" w:rsidRDefault="008F3402" w:rsidP="0039294B">
      <w:pPr>
        <w:pStyle w:val="NormalWeb"/>
        <w:spacing w:before="0" w:beforeAutospacing="0" w:after="0" w:afterAutospacing="0"/>
        <w:jc w:val="both"/>
        <w:rPr>
          <w:rStyle w:val="citation-1042"/>
          <w:rFonts w:ascii="Arial" w:hAnsi="Arial" w:cs="Arial"/>
          <w:sz w:val="20"/>
          <w:szCs w:val="20"/>
        </w:rPr>
      </w:pPr>
    </w:p>
    <w:p w14:paraId="4C8F3946" w14:textId="77777777" w:rsidR="008F3402" w:rsidRPr="003059FB" w:rsidRDefault="008F3402" w:rsidP="0039294B">
      <w:pPr>
        <w:pStyle w:val="NormalWeb"/>
        <w:spacing w:before="0" w:beforeAutospacing="0" w:after="0" w:afterAutospacing="0"/>
        <w:jc w:val="both"/>
        <w:rPr>
          <w:rStyle w:val="citation-1042"/>
          <w:rFonts w:ascii="Arial" w:hAnsi="Arial" w:cs="Arial"/>
          <w:sz w:val="20"/>
          <w:szCs w:val="20"/>
        </w:rPr>
      </w:pPr>
    </w:p>
    <w:p w14:paraId="2D95012E" w14:textId="77777777" w:rsidR="008F3402" w:rsidRPr="003059FB" w:rsidRDefault="008F3402" w:rsidP="0039294B">
      <w:pPr>
        <w:pStyle w:val="NormalWeb"/>
        <w:spacing w:before="0" w:beforeAutospacing="0" w:after="0" w:afterAutospacing="0"/>
        <w:jc w:val="both"/>
        <w:rPr>
          <w:rStyle w:val="citation-1042"/>
          <w:rFonts w:ascii="Arial" w:hAnsi="Arial" w:cs="Arial"/>
          <w:sz w:val="20"/>
          <w:szCs w:val="20"/>
        </w:rPr>
      </w:pPr>
    </w:p>
    <w:p w14:paraId="485B17E1" w14:textId="77777777" w:rsidR="006A7B94" w:rsidRPr="003059FB" w:rsidRDefault="006A7B94" w:rsidP="006A7B94">
      <w:pPr>
        <w:widowControl w:val="0"/>
        <w:autoSpaceDE w:val="0"/>
        <w:autoSpaceDN w:val="0"/>
        <w:spacing w:line="360" w:lineRule="auto"/>
        <w:ind w:right="29"/>
        <w:jc w:val="both"/>
        <w:rPr>
          <w:rFonts w:ascii="Arial" w:hAnsi="Arial" w:cs="Arial"/>
          <w:b/>
          <w:bCs/>
          <w:i/>
          <w:iCs/>
          <w:sz w:val="16"/>
          <w:szCs w:val="16"/>
        </w:rPr>
      </w:pPr>
      <w:r w:rsidRPr="003059FB">
        <w:rPr>
          <w:rFonts w:ascii="Arial" w:hAnsi="Arial" w:cs="Arial"/>
          <w:b/>
          <w:bCs/>
          <w:i/>
          <w:iCs/>
        </w:rPr>
        <w:tab/>
      </w:r>
      <w:r w:rsidRPr="003059FB">
        <w:rPr>
          <w:rFonts w:ascii="Arial" w:hAnsi="Arial" w:cs="Arial"/>
          <w:b/>
          <w:bCs/>
          <w:i/>
          <w:iCs/>
          <w:sz w:val="16"/>
          <w:szCs w:val="16"/>
        </w:rPr>
        <w:t xml:space="preserve">     Source: Own Computation</w:t>
      </w:r>
    </w:p>
    <w:p w14:paraId="69AFE83B" w14:textId="77777777" w:rsidR="008018CA" w:rsidRPr="003059FB" w:rsidRDefault="004E3CBA" w:rsidP="00541557">
      <w:pPr>
        <w:pStyle w:val="NormalWeb"/>
        <w:jc w:val="both"/>
        <w:rPr>
          <w:rStyle w:val="citation-1042"/>
          <w:rFonts w:ascii="Arial" w:hAnsi="Arial" w:cs="Arial"/>
          <w:sz w:val="20"/>
          <w:szCs w:val="20"/>
        </w:rPr>
      </w:pPr>
      <w:r w:rsidRPr="003059FB">
        <w:rPr>
          <w:rFonts w:ascii="Arial" w:eastAsia="Arial" w:hAnsi="Arial" w:cs="Arial"/>
          <w:sz w:val="20"/>
        </w:rPr>
        <w:t xml:space="preserve">In Table 3, based on the tentative order analysis, the selected ARIMA model for electricity consumption is ARIMA (0,1,0). In this case, the ARIMA (0,1,0) model has an RMSE of </w:t>
      </w:r>
      <w:r w:rsidRPr="003059FB">
        <w:rPr>
          <w:rFonts w:ascii="Arial" w:eastAsia="Arial" w:hAnsi="Arial" w:cs="Arial"/>
          <w:sz w:val="20"/>
        </w:rPr>
        <w:lastRenderedPageBreak/>
        <w:t>1239.33, indicating that, on average, the model's predictions deviate by approximately 1239.33 units from the actual values. MAPE is a percentage-based measure of model accuracy. The ARIMA (0,1,0) model has a MAPE of 5.86%, suggesting that, on average, the model's predictions deviate by around 5.86% from the actual values. BIC is a measure of goodness of fit for a statistical model, and lower BIC values are generally preferred. The ARIMA (0,1,0) model has a BIC of 14.31, indicating a relatively good fit. According to the calculated results, this model can be considered a suitable forecasting model for electricity consumption in Myanmar.</w:t>
      </w:r>
    </w:p>
    <w:p w14:paraId="1C6D02F1" w14:textId="77777777" w:rsidR="00FF3CAE" w:rsidRPr="003059FB" w:rsidRDefault="00761DB9" w:rsidP="00FF3CAE">
      <w:pPr>
        <w:contextualSpacing/>
        <w:jc w:val="both"/>
        <w:rPr>
          <w:rFonts w:ascii="Arial" w:hAnsi="Arial" w:cs="Arial"/>
          <w:b/>
        </w:rPr>
      </w:pPr>
      <w:r w:rsidRPr="003059FB">
        <w:rPr>
          <w:rFonts w:ascii="Arial" w:hAnsi="Arial" w:cs="Arial"/>
          <w:b/>
        </w:rPr>
        <w:t xml:space="preserve">4.5 </w:t>
      </w:r>
      <w:r w:rsidR="00FF3CAE" w:rsidRPr="003059FB">
        <w:rPr>
          <w:rFonts w:ascii="Arial" w:hAnsi="Arial" w:cs="Arial"/>
          <w:b/>
        </w:rPr>
        <w:t>Estimation of Parameters for Electricity Consumption</w:t>
      </w:r>
    </w:p>
    <w:p w14:paraId="1D16936C" w14:textId="77777777" w:rsidR="00FF3CAE" w:rsidRPr="003059FB" w:rsidRDefault="00FF3CAE" w:rsidP="00FF3CAE">
      <w:pPr>
        <w:tabs>
          <w:tab w:val="left" w:pos="720"/>
        </w:tabs>
        <w:jc w:val="both"/>
        <w:rPr>
          <w:rFonts w:ascii="Arial" w:hAnsi="Arial" w:cs="Arial"/>
        </w:rPr>
      </w:pPr>
      <w:r w:rsidRPr="003059FB">
        <w:rPr>
          <w:rFonts w:ascii="Arial" w:eastAsia="Arial" w:hAnsi="Arial" w:cs="Arial"/>
        </w:rPr>
        <w:t>After identifying the best-fitted ARIMA model for electricity consumption in Myanmar, the calculated results are shown in Table 4.</w:t>
      </w:r>
    </w:p>
    <w:p w14:paraId="06224EBC" w14:textId="77777777" w:rsidR="00FF3CAE" w:rsidRPr="003059FB" w:rsidRDefault="00FF3CAE" w:rsidP="00FF3CAE">
      <w:pPr>
        <w:tabs>
          <w:tab w:val="left" w:pos="720"/>
        </w:tabs>
        <w:spacing w:before="120" w:after="120"/>
        <w:jc w:val="both"/>
        <w:rPr>
          <w:rFonts w:ascii="Arial" w:hAnsi="Arial" w:cs="Arial"/>
        </w:rPr>
      </w:pPr>
      <w:r w:rsidRPr="003059FB">
        <w:rPr>
          <w:rFonts w:ascii="Arial" w:hAnsi="Arial" w:cs="Arial"/>
        </w:rPr>
        <w:t xml:space="preserve">Table </w:t>
      </w:r>
      <w:r w:rsidR="00F46818" w:rsidRPr="003059FB">
        <w:rPr>
          <w:rFonts w:ascii="Arial" w:hAnsi="Arial" w:cs="Arial"/>
        </w:rPr>
        <w:t>4</w:t>
      </w:r>
      <w:r w:rsidRPr="003059FB">
        <w:rPr>
          <w:rFonts w:ascii="Arial" w:hAnsi="Arial" w:cs="Arial"/>
        </w:rPr>
        <w:t xml:space="preserve">. </w:t>
      </w:r>
      <w:r w:rsidRPr="003059FB">
        <w:rPr>
          <w:rFonts w:ascii="Arial" w:hAnsi="Arial" w:cs="Arial"/>
          <w:b/>
          <w:bCs/>
        </w:rPr>
        <w:t>Parameter Estimates of the Fitted Model for the Electricity Consumption</w:t>
      </w:r>
      <w:r w:rsidRPr="003059FB">
        <w:rPr>
          <w:rFonts w:ascii="Arial" w:hAnsi="Arial" w:cs="Arial"/>
        </w:rPr>
        <w:t xml:space="preserve"> </w:t>
      </w:r>
    </w:p>
    <w:tbl>
      <w:tblPr>
        <w:tblW w:w="4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8"/>
        <w:gridCol w:w="2647"/>
      </w:tblGrid>
      <w:tr w:rsidR="00FF3CAE" w:rsidRPr="003059FB" w14:paraId="6469D9BD" w14:textId="77777777" w:rsidTr="006A7B94">
        <w:trPr>
          <w:trHeight w:val="323"/>
          <w:jc w:val="center"/>
        </w:trPr>
        <w:tc>
          <w:tcPr>
            <w:tcW w:w="1868" w:type="dxa"/>
            <w:tcBorders>
              <w:top w:val="single" w:sz="4" w:space="0" w:color="auto"/>
              <w:left w:val="single" w:sz="4" w:space="0" w:color="auto"/>
              <w:bottom w:val="single" w:sz="4" w:space="0" w:color="auto"/>
              <w:right w:val="single" w:sz="4" w:space="0" w:color="auto"/>
            </w:tcBorders>
            <w:vAlign w:val="center"/>
            <w:hideMark/>
          </w:tcPr>
          <w:p w14:paraId="6D33341F" w14:textId="77777777" w:rsidR="00FF3CAE" w:rsidRPr="003059FB" w:rsidRDefault="00FF3CAE" w:rsidP="00FF3CAE">
            <w:pPr>
              <w:tabs>
                <w:tab w:val="left" w:pos="720"/>
              </w:tabs>
              <w:jc w:val="both"/>
              <w:rPr>
                <w:rFonts w:ascii="Arial" w:hAnsi="Arial" w:cs="Arial"/>
                <w:b/>
              </w:rPr>
            </w:pPr>
            <w:r w:rsidRPr="003059FB">
              <w:rPr>
                <w:rFonts w:ascii="Arial" w:hAnsi="Arial" w:cs="Arial"/>
                <w:b/>
              </w:rPr>
              <w:t>ARIMA Model</w:t>
            </w:r>
          </w:p>
        </w:tc>
        <w:tc>
          <w:tcPr>
            <w:tcW w:w="2647" w:type="dxa"/>
            <w:tcBorders>
              <w:top w:val="single" w:sz="4" w:space="0" w:color="auto"/>
              <w:left w:val="single" w:sz="4" w:space="0" w:color="auto"/>
              <w:bottom w:val="single" w:sz="4" w:space="0" w:color="auto"/>
              <w:right w:val="single" w:sz="4" w:space="0" w:color="auto"/>
            </w:tcBorders>
            <w:vAlign w:val="center"/>
          </w:tcPr>
          <w:p w14:paraId="60638172" w14:textId="77777777" w:rsidR="00FF3CAE" w:rsidRPr="003059FB" w:rsidRDefault="00FF3CAE" w:rsidP="00FF3CAE">
            <w:pPr>
              <w:tabs>
                <w:tab w:val="left" w:pos="720"/>
              </w:tabs>
              <w:jc w:val="center"/>
              <w:rPr>
                <w:rFonts w:ascii="Arial" w:hAnsi="Arial" w:cs="Arial"/>
                <w:b/>
              </w:rPr>
            </w:pPr>
            <w:r w:rsidRPr="003059FB">
              <w:rPr>
                <w:rFonts w:ascii="Arial" w:hAnsi="Arial" w:cs="Arial"/>
                <w:b/>
              </w:rPr>
              <w:t>Coefficient Δ</w:t>
            </w:r>
            <w:r w:rsidRPr="003059FB">
              <w:rPr>
                <w:rFonts w:ascii="Arial" w:hAnsi="Arial" w:cs="Arial"/>
                <w:bCs/>
                <w:position w:val="-10"/>
              </w:rPr>
              <w:t>1</w:t>
            </w:r>
            <w:r w:rsidRPr="003059FB">
              <w:rPr>
                <w:rFonts w:ascii="Arial" w:hAnsi="Arial" w:cs="Arial"/>
                <w:b/>
              </w:rPr>
              <w:t xml:space="preserve"> (SE)</w:t>
            </w:r>
            <w:r w:rsidRPr="003059FB">
              <w:rPr>
                <w:rFonts w:ascii="Arial" w:hAnsi="Arial" w:cs="Arial"/>
                <w:position w:val="-10"/>
              </w:rPr>
              <w:t xml:space="preserve"> </w:t>
            </w:r>
          </w:p>
        </w:tc>
      </w:tr>
      <w:tr w:rsidR="00FF3CAE" w:rsidRPr="003059FB" w14:paraId="2B0C655F" w14:textId="77777777" w:rsidTr="00C806EB">
        <w:trPr>
          <w:jc w:val="center"/>
        </w:trPr>
        <w:tc>
          <w:tcPr>
            <w:tcW w:w="1868" w:type="dxa"/>
            <w:tcBorders>
              <w:top w:val="single" w:sz="4" w:space="0" w:color="auto"/>
              <w:left w:val="single" w:sz="4" w:space="0" w:color="auto"/>
              <w:bottom w:val="single" w:sz="4" w:space="0" w:color="auto"/>
              <w:right w:val="single" w:sz="4" w:space="0" w:color="auto"/>
            </w:tcBorders>
            <w:vAlign w:val="center"/>
            <w:hideMark/>
          </w:tcPr>
          <w:p w14:paraId="4BD31402" w14:textId="77777777" w:rsidR="00FF3CAE" w:rsidRPr="003059FB" w:rsidRDefault="0000483C" w:rsidP="00FF3CAE">
            <w:pPr>
              <w:tabs>
                <w:tab w:val="left" w:pos="720"/>
              </w:tabs>
              <w:jc w:val="center"/>
              <w:rPr>
                <w:rFonts w:ascii="Arial" w:hAnsi="Arial" w:cs="Arial"/>
              </w:rPr>
            </w:pPr>
            <w:r w:rsidRPr="003059FB">
              <w:rPr>
                <w:rFonts w:ascii="Arial" w:hAnsi="Arial" w:cs="Arial"/>
              </w:rPr>
              <w:t>(0</w:t>
            </w:r>
            <w:r w:rsidR="00FF3CAE" w:rsidRPr="003059FB">
              <w:rPr>
                <w:rFonts w:ascii="Arial" w:hAnsi="Arial" w:cs="Arial"/>
              </w:rPr>
              <w:t>, 1, 0)</w:t>
            </w:r>
          </w:p>
        </w:tc>
        <w:tc>
          <w:tcPr>
            <w:tcW w:w="2647" w:type="dxa"/>
            <w:tcBorders>
              <w:top w:val="single" w:sz="4" w:space="0" w:color="auto"/>
              <w:left w:val="single" w:sz="4" w:space="0" w:color="auto"/>
              <w:bottom w:val="single" w:sz="4" w:space="0" w:color="auto"/>
              <w:right w:val="single" w:sz="4" w:space="0" w:color="auto"/>
            </w:tcBorders>
            <w:vAlign w:val="center"/>
          </w:tcPr>
          <w:p w14:paraId="7BB35D3A" w14:textId="77777777" w:rsidR="00FF3CAE" w:rsidRPr="003059FB" w:rsidRDefault="00FF3CAE" w:rsidP="00FF3CAE">
            <w:pPr>
              <w:tabs>
                <w:tab w:val="left" w:pos="720"/>
              </w:tabs>
              <w:jc w:val="center"/>
              <w:rPr>
                <w:rFonts w:ascii="Arial" w:hAnsi="Arial" w:cs="Arial"/>
                <w:b/>
                <w:bCs/>
              </w:rPr>
            </w:pPr>
            <w:r w:rsidRPr="003059FB">
              <w:rPr>
                <w:rFonts w:ascii="Arial" w:hAnsi="Arial" w:cs="Arial"/>
                <w:b/>
                <w:bCs/>
              </w:rPr>
              <w:t xml:space="preserve">0.048 </w:t>
            </w:r>
          </w:p>
        </w:tc>
      </w:tr>
    </w:tbl>
    <w:p w14:paraId="1599A530" w14:textId="77777777" w:rsidR="00FF3CAE" w:rsidRPr="003059FB" w:rsidRDefault="00FF3CAE" w:rsidP="001A798C">
      <w:pPr>
        <w:spacing w:before="120"/>
        <w:rPr>
          <w:rFonts w:ascii="Arial" w:hAnsi="Arial" w:cs="Arial"/>
          <w:i/>
          <w:iCs/>
          <w:sz w:val="16"/>
          <w:szCs w:val="16"/>
        </w:rPr>
      </w:pPr>
      <w:r w:rsidRPr="003059FB">
        <w:rPr>
          <w:rFonts w:ascii="Arial" w:hAnsi="Arial" w:cs="Arial"/>
          <w:i/>
        </w:rPr>
        <w:tab/>
      </w:r>
      <w:r w:rsidRPr="003059FB">
        <w:rPr>
          <w:rFonts w:ascii="Arial" w:hAnsi="Arial" w:cs="Arial"/>
          <w:i/>
        </w:rPr>
        <w:tab/>
      </w:r>
      <w:r w:rsidRPr="003059FB">
        <w:rPr>
          <w:rFonts w:ascii="Arial" w:hAnsi="Arial" w:cs="Arial"/>
          <w:i/>
          <w:iCs/>
          <w:sz w:val="16"/>
          <w:szCs w:val="16"/>
        </w:rPr>
        <w:t>Source:</w:t>
      </w:r>
      <w:r w:rsidRPr="003059FB">
        <w:rPr>
          <w:rFonts w:ascii="Arial" w:hAnsi="Arial" w:cs="Arial"/>
          <w:i/>
          <w:iCs/>
          <w:spacing w:val="-3"/>
          <w:sz w:val="16"/>
          <w:szCs w:val="16"/>
        </w:rPr>
        <w:t xml:space="preserve"> </w:t>
      </w:r>
      <w:r w:rsidRPr="003059FB">
        <w:rPr>
          <w:rFonts w:ascii="Arial" w:hAnsi="Arial" w:cs="Arial"/>
          <w:i/>
          <w:iCs/>
          <w:sz w:val="16"/>
          <w:szCs w:val="16"/>
        </w:rPr>
        <w:t>Owned Computation</w:t>
      </w:r>
    </w:p>
    <w:p w14:paraId="4262D457" w14:textId="77777777" w:rsidR="003E1CC3" w:rsidRPr="003059FB" w:rsidRDefault="0000483C" w:rsidP="00D51E29">
      <w:pPr>
        <w:jc w:val="both"/>
        <w:rPr>
          <w:rFonts w:ascii="Arial" w:hAnsi="Arial" w:cs="Arial"/>
          <w:position w:val="-10"/>
        </w:rPr>
      </w:pPr>
      <w:r w:rsidRPr="003059FB">
        <w:rPr>
          <w:rFonts w:ascii="Arial" w:eastAsia="Arial" w:hAnsi="Arial" w:cs="Arial"/>
        </w:rPr>
        <w:t>According to the estimated model, the forecast value at time t for electricity consumption depends on the first previous value at time t-1. Its value at time t-1 is combined with a positive coefficient of 0.048 for the random error at time t-1. Model diagnostic checking of the fitted models was performed through residual analysis to determine the adequacy of the model and to identify potential improvements. Diagnostic checking is a procedure used to check residuals.</w:t>
      </w:r>
    </w:p>
    <w:p w14:paraId="6478E665" w14:textId="77777777" w:rsidR="0000483C" w:rsidRPr="003059FB" w:rsidRDefault="0000483C" w:rsidP="00D51E29">
      <w:pPr>
        <w:jc w:val="both"/>
        <w:rPr>
          <w:rFonts w:ascii="Arial" w:hAnsi="Arial" w:cs="Arial"/>
        </w:rPr>
      </w:pPr>
      <w:r w:rsidRPr="003059FB">
        <w:rPr>
          <w:rFonts w:ascii="Arial" w:eastAsia="Arial" w:hAnsi="Arial" w:cs="Arial"/>
        </w:rPr>
        <w:t>The residual plots of ACF and PACF against lags are presented in Figure 4. These figures show that the residuals from the ARIMA (0,1,0) fitted model for electricity consumption in Myanmar are close to zero.</w:t>
      </w:r>
    </w:p>
    <w:p w14:paraId="0D2B93E6" w14:textId="77777777" w:rsidR="009232DC" w:rsidRPr="003059FB" w:rsidRDefault="009232DC" w:rsidP="00D51E29">
      <w:pPr>
        <w:jc w:val="both"/>
        <w:rPr>
          <w:rFonts w:ascii="Arial" w:hAnsi="Arial" w:cs="Arial"/>
        </w:rPr>
      </w:pPr>
    </w:p>
    <w:p w14:paraId="5BD5A4E9" w14:textId="77777777" w:rsidR="002D5051" w:rsidRPr="003059FB" w:rsidRDefault="00761DB9" w:rsidP="00D51E29">
      <w:pPr>
        <w:widowControl w:val="0"/>
        <w:tabs>
          <w:tab w:val="left" w:pos="810"/>
        </w:tabs>
        <w:autoSpaceDE w:val="0"/>
        <w:autoSpaceDN w:val="0"/>
        <w:jc w:val="both"/>
        <w:outlineLvl w:val="3"/>
        <w:rPr>
          <w:rFonts w:ascii="Arial" w:hAnsi="Arial" w:cs="Arial"/>
          <w:b/>
          <w:bCs/>
        </w:rPr>
      </w:pPr>
      <w:r w:rsidRPr="003059FB">
        <w:rPr>
          <w:rFonts w:ascii="Arial" w:hAnsi="Arial" w:cs="Arial"/>
          <w:b/>
          <w:bCs/>
        </w:rPr>
        <w:t xml:space="preserve">4.6 </w:t>
      </w:r>
      <w:r w:rsidR="002D5051" w:rsidRPr="003059FB">
        <w:rPr>
          <w:rFonts w:ascii="Arial" w:hAnsi="Arial" w:cs="Arial"/>
          <w:b/>
          <w:bCs/>
        </w:rPr>
        <w:t>Diagnostic</w:t>
      </w:r>
      <w:r w:rsidR="002D5051" w:rsidRPr="003059FB">
        <w:rPr>
          <w:rFonts w:ascii="Arial" w:hAnsi="Arial" w:cs="Arial"/>
          <w:b/>
          <w:bCs/>
          <w:spacing w:val="-1"/>
        </w:rPr>
        <w:t xml:space="preserve"> </w:t>
      </w:r>
      <w:r w:rsidR="002D5051" w:rsidRPr="003059FB">
        <w:rPr>
          <w:rFonts w:ascii="Arial" w:hAnsi="Arial" w:cs="Arial"/>
          <w:b/>
          <w:bCs/>
          <w:spacing w:val="-2"/>
        </w:rPr>
        <w:t>Checking</w:t>
      </w:r>
    </w:p>
    <w:p w14:paraId="2E246DFD" w14:textId="77777777" w:rsidR="002D5051" w:rsidRPr="003059FB" w:rsidRDefault="002D5051" w:rsidP="009232DC">
      <w:pPr>
        <w:widowControl w:val="0"/>
        <w:autoSpaceDE w:val="0"/>
        <w:autoSpaceDN w:val="0"/>
        <w:jc w:val="both"/>
        <w:rPr>
          <w:rFonts w:ascii="Arial" w:hAnsi="Arial" w:cs="Arial"/>
          <w:bCs/>
        </w:rPr>
      </w:pPr>
      <w:r w:rsidRPr="003059FB">
        <w:rPr>
          <w:rFonts w:ascii="Arial" w:eastAsia="Arial" w:hAnsi="Arial" w:cs="Arial"/>
        </w:rPr>
        <w:t>The residual ACF and PACF are shown in Figure 4, which presents the estimated Autocorrelation Function and Partial Autocorrelation Function of residuals for the ARIMA (0,1,0) model of electricity consumption in Myanmar.</w:t>
      </w:r>
    </w:p>
    <w:p w14:paraId="469C599A" w14:textId="77777777" w:rsidR="007037F6" w:rsidRPr="003059FB" w:rsidRDefault="00981A46" w:rsidP="002D5051">
      <w:pPr>
        <w:widowControl w:val="0"/>
        <w:autoSpaceDE w:val="0"/>
        <w:autoSpaceDN w:val="0"/>
        <w:ind w:firstLine="720"/>
        <w:jc w:val="both"/>
        <w:rPr>
          <w:rFonts w:ascii="Arial" w:hAnsi="Arial" w:cs="Arial"/>
          <w:bCs/>
        </w:rPr>
      </w:pPr>
      <w:r w:rsidRPr="003059FB">
        <w:rPr>
          <w:rFonts w:ascii="Arial" w:hAnsi="Arial" w:cs="Arial"/>
          <w:noProof/>
          <w:lang w:bidi="my-MM"/>
        </w:rPr>
        <w:drawing>
          <wp:anchor distT="0" distB="0" distL="114300" distR="114300" simplePos="0" relativeHeight="251662336" behindDoc="0" locked="0" layoutInCell="1" allowOverlap="1" wp14:anchorId="1A49C115" wp14:editId="655D2446">
            <wp:simplePos x="0" y="0"/>
            <wp:positionH relativeFrom="column">
              <wp:posOffset>474345</wp:posOffset>
            </wp:positionH>
            <wp:positionV relativeFrom="paragraph">
              <wp:posOffset>31115</wp:posOffset>
            </wp:positionV>
            <wp:extent cx="3950335" cy="2837815"/>
            <wp:effectExtent l="0" t="0" r="0"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50335" cy="2837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2648DA" w14:textId="77777777" w:rsidR="00BE0E72" w:rsidRPr="003059FB" w:rsidRDefault="00BE0E72" w:rsidP="00A547B6">
      <w:pPr>
        <w:autoSpaceDE w:val="0"/>
        <w:autoSpaceDN w:val="0"/>
        <w:adjustRightInd w:val="0"/>
        <w:rPr>
          <w:rFonts w:ascii="Arial" w:hAnsi="Arial" w:cs="Arial"/>
          <w:i/>
          <w:iCs/>
          <w:noProof/>
          <w:sz w:val="16"/>
          <w:szCs w:val="16"/>
        </w:rPr>
      </w:pPr>
    </w:p>
    <w:p w14:paraId="12C5C038" w14:textId="77777777" w:rsidR="00B4221B" w:rsidRPr="003059FB" w:rsidRDefault="00B4221B" w:rsidP="00A547B6">
      <w:pPr>
        <w:autoSpaceDE w:val="0"/>
        <w:autoSpaceDN w:val="0"/>
        <w:adjustRightInd w:val="0"/>
        <w:rPr>
          <w:rFonts w:ascii="Arial" w:hAnsi="Arial" w:cs="Arial"/>
          <w:i/>
          <w:iCs/>
          <w:noProof/>
          <w:sz w:val="16"/>
          <w:szCs w:val="16"/>
        </w:rPr>
      </w:pPr>
    </w:p>
    <w:p w14:paraId="476BE2E9" w14:textId="77777777" w:rsidR="00B4221B" w:rsidRPr="003059FB" w:rsidRDefault="00B4221B" w:rsidP="00A547B6">
      <w:pPr>
        <w:autoSpaceDE w:val="0"/>
        <w:autoSpaceDN w:val="0"/>
        <w:adjustRightInd w:val="0"/>
        <w:rPr>
          <w:rFonts w:ascii="Arial" w:hAnsi="Arial" w:cs="Arial"/>
          <w:i/>
          <w:iCs/>
          <w:noProof/>
          <w:sz w:val="16"/>
          <w:szCs w:val="16"/>
        </w:rPr>
      </w:pPr>
    </w:p>
    <w:p w14:paraId="10ECD1D3" w14:textId="77777777" w:rsidR="00FE30EF" w:rsidRPr="003059FB" w:rsidRDefault="00FE30EF" w:rsidP="00A547B6">
      <w:pPr>
        <w:autoSpaceDE w:val="0"/>
        <w:autoSpaceDN w:val="0"/>
        <w:adjustRightInd w:val="0"/>
        <w:rPr>
          <w:rFonts w:ascii="Arial" w:hAnsi="Arial" w:cs="Arial"/>
          <w:i/>
          <w:iCs/>
          <w:noProof/>
          <w:sz w:val="16"/>
          <w:szCs w:val="16"/>
        </w:rPr>
      </w:pPr>
    </w:p>
    <w:p w14:paraId="683A4293" w14:textId="77777777" w:rsidR="00FE30EF" w:rsidRPr="003059FB" w:rsidRDefault="00FE30EF" w:rsidP="00A547B6">
      <w:pPr>
        <w:autoSpaceDE w:val="0"/>
        <w:autoSpaceDN w:val="0"/>
        <w:adjustRightInd w:val="0"/>
        <w:rPr>
          <w:rFonts w:ascii="Arial" w:hAnsi="Arial" w:cs="Arial"/>
          <w:i/>
          <w:iCs/>
          <w:noProof/>
          <w:sz w:val="16"/>
          <w:szCs w:val="16"/>
        </w:rPr>
      </w:pPr>
    </w:p>
    <w:p w14:paraId="1E18E0B7" w14:textId="77777777" w:rsidR="00FE30EF" w:rsidRPr="003059FB" w:rsidRDefault="00FE30EF" w:rsidP="00A547B6">
      <w:pPr>
        <w:autoSpaceDE w:val="0"/>
        <w:autoSpaceDN w:val="0"/>
        <w:adjustRightInd w:val="0"/>
        <w:rPr>
          <w:rFonts w:ascii="Arial" w:hAnsi="Arial" w:cs="Arial"/>
          <w:i/>
          <w:iCs/>
          <w:noProof/>
          <w:sz w:val="16"/>
          <w:szCs w:val="16"/>
        </w:rPr>
      </w:pPr>
    </w:p>
    <w:p w14:paraId="3B7181C1" w14:textId="77777777" w:rsidR="00FE30EF" w:rsidRPr="003059FB" w:rsidRDefault="00FE30EF" w:rsidP="00A547B6">
      <w:pPr>
        <w:autoSpaceDE w:val="0"/>
        <w:autoSpaceDN w:val="0"/>
        <w:adjustRightInd w:val="0"/>
        <w:rPr>
          <w:rFonts w:ascii="Arial" w:hAnsi="Arial" w:cs="Arial"/>
          <w:i/>
          <w:iCs/>
          <w:noProof/>
          <w:sz w:val="16"/>
          <w:szCs w:val="16"/>
        </w:rPr>
      </w:pPr>
    </w:p>
    <w:p w14:paraId="0C8BA893" w14:textId="77777777" w:rsidR="00FE30EF" w:rsidRPr="003059FB" w:rsidRDefault="00FE30EF" w:rsidP="00A547B6">
      <w:pPr>
        <w:autoSpaceDE w:val="0"/>
        <w:autoSpaceDN w:val="0"/>
        <w:adjustRightInd w:val="0"/>
        <w:rPr>
          <w:rFonts w:ascii="Arial" w:hAnsi="Arial" w:cs="Arial"/>
          <w:i/>
          <w:iCs/>
          <w:noProof/>
          <w:sz w:val="16"/>
          <w:szCs w:val="16"/>
        </w:rPr>
      </w:pPr>
    </w:p>
    <w:p w14:paraId="64CED29C" w14:textId="77777777" w:rsidR="00FE30EF" w:rsidRPr="003059FB" w:rsidRDefault="00FE30EF" w:rsidP="00A547B6">
      <w:pPr>
        <w:autoSpaceDE w:val="0"/>
        <w:autoSpaceDN w:val="0"/>
        <w:adjustRightInd w:val="0"/>
        <w:rPr>
          <w:rFonts w:ascii="Arial" w:hAnsi="Arial" w:cs="Arial"/>
          <w:i/>
          <w:iCs/>
          <w:noProof/>
          <w:sz w:val="16"/>
          <w:szCs w:val="16"/>
        </w:rPr>
      </w:pPr>
    </w:p>
    <w:p w14:paraId="6D72A840" w14:textId="77777777" w:rsidR="00FE30EF" w:rsidRPr="003059FB" w:rsidRDefault="00FE30EF" w:rsidP="00A547B6">
      <w:pPr>
        <w:autoSpaceDE w:val="0"/>
        <w:autoSpaceDN w:val="0"/>
        <w:adjustRightInd w:val="0"/>
        <w:rPr>
          <w:rFonts w:ascii="Arial" w:hAnsi="Arial" w:cs="Arial"/>
          <w:i/>
          <w:iCs/>
          <w:noProof/>
          <w:sz w:val="16"/>
          <w:szCs w:val="16"/>
        </w:rPr>
      </w:pPr>
    </w:p>
    <w:p w14:paraId="62AD8992" w14:textId="77777777" w:rsidR="00FE30EF" w:rsidRPr="003059FB" w:rsidRDefault="00FE30EF" w:rsidP="00A547B6">
      <w:pPr>
        <w:autoSpaceDE w:val="0"/>
        <w:autoSpaceDN w:val="0"/>
        <w:adjustRightInd w:val="0"/>
        <w:rPr>
          <w:rFonts w:ascii="Arial" w:hAnsi="Arial" w:cs="Arial"/>
          <w:i/>
          <w:iCs/>
          <w:noProof/>
          <w:sz w:val="16"/>
          <w:szCs w:val="16"/>
        </w:rPr>
      </w:pPr>
    </w:p>
    <w:p w14:paraId="36839CA7" w14:textId="77777777" w:rsidR="00FE30EF" w:rsidRPr="003059FB" w:rsidRDefault="00FE30EF" w:rsidP="00A547B6">
      <w:pPr>
        <w:autoSpaceDE w:val="0"/>
        <w:autoSpaceDN w:val="0"/>
        <w:adjustRightInd w:val="0"/>
        <w:rPr>
          <w:rFonts w:ascii="Arial" w:hAnsi="Arial" w:cs="Arial"/>
          <w:i/>
          <w:iCs/>
          <w:noProof/>
          <w:sz w:val="16"/>
          <w:szCs w:val="16"/>
        </w:rPr>
      </w:pPr>
    </w:p>
    <w:p w14:paraId="721D7ABF" w14:textId="77777777" w:rsidR="00FE30EF" w:rsidRPr="003059FB" w:rsidRDefault="00FE30EF" w:rsidP="00A547B6">
      <w:pPr>
        <w:autoSpaceDE w:val="0"/>
        <w:autoSpaceDN w:val="0"/>
        <w:adjustRightInd w:val="0"/>
        <w:rPr>
          <w:rFonts w:ascii="Arial" w:hAnsi="Arial" w:cs="Arial"/>
          <w:i/>
          <w:iCs/>
          <w:noProof/>
          <w:sz w:val="16"/>
          <w:szCs w:val="16"/>
        </w:rPr>
      </w:pPr>
    </w:p>
    <w:p w14:paraId="6FFAE78C" w14:textId="77777777" w:rsidR="00FE30EF" w:rsidRPr="003059FB" w:rsidRDefault="00FE30EF" w:rsidP="00A547B6">
      <w:pPr>
        <w:autoSpaceDE w:val="0"/>
        <w:autoSpaceDN w:val="0"/>
        <w:adjustRightInd w:val="0"/>
        <w:rPr>
          <w:rFonts w:ascii="Arial" w:hAnsi="Arial" w:cs="Arial"/>
          <w:i/>
          <w:iCs/>
          <w:noProof/>
          <w:sz w:val="16"/>
          <w:szCs w:val="16"/>
        </w:rPr>
      </w:pPr>
    </w:p>
    <w:p w14:paraId="0791D0F0" w14:textId="77777777" w:rsidR="00FE30EF" w:rsidRPr="003059FB" w:rsidRDefault="00FE30EF" w:rsidP="00A547B6">
      <w:pPr>
        <w:autoSpaceDE w:val="0"/>
        <w:autoSpaceDN w:val="0"/>
        <w:adjustRightInd w:val="0"/>
        <w:rPr>
          <w:rFonts w:ascii="Arial" w:hAnsi="Arial" w:cs="Arial"/>
          <w:i/>
          <w:iCs/>
          <w:noProof/>
          <w:sz w:val="16"/>
          <w:szCs w:val="16"/>
        </w:rPr>
      </w:pPr>
    </w:p>
    <w:p w14:paraId="00092A09" w14:textId="77777777" w:rsidR="00FE30EF" w:rsidRPr="003059FB" w:rsidRDefault="00FE30EF" w:rsidP="00A547B6">
      <w:pPr>
        <w:autoSpaceDE w:val="0"/>
        <w:autoSpaceDN w:val="0"/>
        <w:adjustRightInd w:val="0"/>
        <w:rPr>
          <w:rFonts w:ascii="Arial" w:hAnsi="Arial" w:cs="Arial"/>
          <w:i/>
          <w:iCs/>
          <w:noProof/>
          <w:sz w:val="16"/>
          <w:szCs w:val="16"/>
        </w:rPr>
      </w:pPr>
    </w:p>
    <w:p w14:paraId="7A9E3A23" w14:textId="77777777" w:rsidR="00FE30EF" w:rsidRPr="003059FB" w:rsidRDefault="00FE30EF" w:rsidP="00A547B6">
      <w:pPr>
        <w:autoSpaceDE w:val="0"/>
        <w:autoSpaceDN w:val="0"/>
        <w:adjustRightInd w:val="0"/>
        <w:rPr>
          <w:rFonts w:ascii="Arial" w:hAnsi="Arial" w:cs="Arial"/>
          <w:i/>
          <w:iCs/>
          <w:noProof/>
          <w:sz w:val="16"/>
          <w:szCs w:val="16"/>
        </w:rPr>
      </w:pPr>
    </w:p>
    <w:p w14:paraId="23294AA0" w14:textId="77777777" w:rsidR="00FE30EF" w:rsidRPr="003059FB" w:rsidRDefault="00FE30EF" w:rsidP="00A547B6">
      <w:pPr>
        <w:autoSpaceDE w:val="0"/>
        <w:autoSpaceDN w:val="0"/>
        <w:adjustRightInd w:val="0"/>
        <w:rPr>
          <w:rFonts w:ascii="Arial" w:hAnsi="Arial" w:cs="Arial"/>
          <w:i/>
          <w:iCs/>
          <w:noProof/>
          <w:sz w:val="16"/>
          <w:szCs w:val="16"/>
        </w:rPr>
      </w:pPr>
    </w:p>
    <w:p w14:paraId="0220B19F" w14:textId="77777777" w:rsidR="00FE30EF" w:rsidRPr="003059FB" w:rsidRDefault="00FE30EF" w:rsidP="00A547B6">
      <w:pPr>
        <w:autoSpaceDE w:val="0"/>
        <w:autoSpaceDN w:val="0"/>
        <w:adjustRightInd w:val="0"/>
        <w:rPr>
          <w:rFonts w:ascii="Arial" w:hAnsi="Arial" w:cs="Arial"/>
          <w:i/>
          <w:iCs/>
          <w:noProof/>
          <w:sz w:val="16"/>
          <w:szCs w:val="16"/>
        </w:rPr>
      </w:pPr>
    </w:p>
    <w:p w14:paraId="3B4ADDE7" w14:textId="77777777" w:rsidR="00FE30EF" w:rsidRPr="003059FB" w:rsidRDefault="00FE30EF" w:rsidP="00A547B6">
      <w:pPr>
        <w:autoSpaceDE w:val="0"/>
        <w:autoSpaceDN w:val="0"/>
        <w:adjustRightInd w:val="0"/>
        <w:rPr>
          <w:rFonts w:ascii="Arial" w:hAnsi="Arial" w:cs="Arial"/>
          <w:i/>
          <w:iCs/>
          <w:noProof/>
          <w:sz w:val="16"/>
          <w:szCs w:val="16"/>
        </w:rPr>
      </w:pPr>
    </w:p>
    <w:p w14:paraId="422FC927" w14:textId="77777777" w:rsidR="00FE30EF" w:rsidRPr="003059FB" w:rsidRDefault="00FE30EF" w:rsidP="00A547B6">
      <w:pPr>
        <w:autoSpaceDE w:val="0"/>
        <w:autoSpaceDN w:val="0"/>
        <w:adjustRightInd w:val="0"/>
        <w:rPr>
          <w:rFonts w:ascii="Arial" w:hAnsi="Arial" w:cs="Arial"/>
          <w:i/>
          <w:iCs/>
          <w:noProof/>
          <w:sz w:val="16"/>
          <w:szCs w:val="16"/>
        </w:rPr>
      </w:pPr>
    </w:p>
    <w:p w14:paraId="3E44ACAB" w14:textId="77777777" w:rsidR="00FE30EF" w:rsidRPr="003059FB" w:rsidRDefault="00FE30EF" w:rsidP="00A547B6">
      <w:pPr>
        <w:autoSpaceDE w:val="0"/>
        <w:autoSpaceDN w:val="0"/>
        <w:adjustRightInd w:val="0"/>
        <w:rPr>
          <w:rFonts w:ascii="Arial" w:hAnsi="Arial" w:cs="Arial"/>
          <w:i/>
          <w:iCs/>
          <w:noProof/>
          <w:sz w:val="16"/>
          <w:szCs w:val="16"/>
        </w:rPr>
      </w:pPr>
    </w:p>
    <w:p w14:paraId="6BA0EB3E" w14:textId="77777777" w:rsidR="00FE30EF" w:rsidRPr="003059FB" w:rsidRDefault="00FE30EF" w:rsidP="00A547B6">
      <w:pPr>
        <w:autoSpaceDE w:val="0"/>
        <w:autoSpaceDN w:val="0"/>
        <w:adjustRightInd w:val="0"/>
        <w:rPr>
          <w:rFonts w:ascii="Arial" w:hAnsi="Arial" w:cs="Arial"/>
          <w:i/>
          <w:iCs/>
          <w:noProof/>
          <w:sz w:val="16"/>
          <w:szCs w:val="16"/>
        </w:rPr>
      </w:pPr>
    </w:p>
    <w:p w14:paraId="176DA289" w14:textId="77777777" w:rsidR="00FE30EF" w:rsidRPr="003059FB" w:rsidRDefault="00FE30EF" w:rsidP="00A547B6">
      <w:pPr>
        <w:autoSpaceDE w:val="0"/>
        <w:autoSpaceDN w:val="0"/>
        <w:adjustRightInd w:val="0"/>
        <w:rPr>
          <w:rFonts w:ascii="Arial" w:hAnsi="Arial" w:cs="Arial"/>
          <w:i/>
          <w:iCs/>
          <w:noProof/>
          <w:sz w:val="16"/>
          <w:szCs w:val="16"/>
        </w:rPr>
      </w:pPr>
    </w:p>
    <w:p w14:paraId="640122BB" w14:textId="77777777" w:rsidR="002D5051" w:rsidRPr="003059FB" w:rsidRDefault="003E1CC3" w:rsidP="00A547B6">
      <w:pPr>
        <w:autoSpaceDE w:val="0"/>
        <w:autoSpaceDN w:val="0"/>
        <w:adjustRightInd w:val="0"/>
        <w:rPr>
          <w:rFonts w:ascii="Arial" w:hAnsi="Arial" w:cs="Arial"/>
          <w:noProof/>
        </w:rPr>
      </w:pPr>
      <w:r w:rsidRPr="003059FB">
        <w:rPr>
          <w:rFonts w:ascii="Arial" w:hAnsi="Arial" w:cs="Arial"/>
          <w:i/>
          <w:iCs/>
          <w:noProof/>
          <w:sz w:val="16"/>
          <w:szCs w:val="16"/>
        </w:rPr>
        <w:t>Source:SPSS Output</w:t>
      </w:r>
    </w:p>
    <w:p w14:paraId="1A9E4C48" w14:textId="77777777" w:rsidR="002D5051" w:rsidRPr="003059FB" w:rsidRDefault="002D5051" w:rsidP="00132CAC">
      <w:pPr>
        <w:widowControl w:val="0"/>
        <w:autoSpaceDE w:val="0"/>
        <w:autoSpaceDN w:val="0"/>
        <w:jc w:val="both"/>
        <w:rPr>
          <w:rFonts w:ascii="Arial" w:hAnsi="Arial" w:cs="Arial"/>
          <w:b/>
          <w:bCs/>
        </w:rPr>
      </w:pPr>
      <w:r w:rsidRPr="003059FB">
        <w:rPr>
          <w:rFonts w:ascii="Arial" w:hAnsi="Arial" w:cs="Arial"/>
          <w:b/>
          <w:bCs/>
        </w:rPr>
        <w:lastRenderedPageBreak/>
        <w:t>Figure</w:t>
      </w:r>
      <w:r w:rsidR="00075212" w:rsidRPr="003059FB">
        <w:rPr>
          <w:rFonts w:ascii="Arial" w:hAnsi="Arial" w:cs="Arial"/>
          <w:b/>
          <w:bCs/>
        </w:rPr>
        <w:t xml:space="preserve"> </w:t>
      </w:r>
      <w:r w:rsidR="003E1CC3" w:rsidRPr="003059FB">
        <w:rPr>
          <w:rFonts w:ascii="Arial" w:hAnsi="Arial" w:cs="Arial"/>
          <w:b/>
          <w:bCs/>
        </w:rPr>
        <w:t>(</w:t>
      </w:r>
      <w:r w:rsidR="00C741BB" w:rsidRPr="003059FB">
        <w:rPr>
          <w:rFonts w:ascii="Arial" w:hAnsi="Arial" w:cs="Arial"/>
          <w:b/>
          <w:bCs/>
        </w:rPr>
        <w:t>4</w:t>
      </w:r>
      <w:r w:rsidRPr="003059FB">
        <w:rPr>
          <w:rFonts w:ascii="Arial" w:hAnsi="Arial" w:cs="Arial"/>
          <w:b/>
          <w:bCs/>
        </w:rPr>
        <w:t>)</w:t>
      </w:r>
      <w:r w:rsidRPr="003059FB">
        <w:rPr>
          <w:rFonts w:ascii="Arial" w:hAnsi="Arial" w:cs="Arial"/>
          <w:b/>
          <w:bCs/>
          <w:spacing w:val="-2"/>
        </w:rPr>
        <w:t xml:space="preserve"> </w:t>
      </w:r>
      <w:r w:rsidRPr="003059FB">
        <w:rPr>
          <w:rFonts w:ascii="Arial" w:hAnsi="Arial" w:cs="Arial"/>
          <w:b/>
          <w:bCs/>
        </w:rPr>
        <w:t>Autocorrelation</w:t>
      </w:r>
      <w:r w:rsidRPr="003059FB">
        <w:rPr>
          <w:rFonts w:ascii="Arial" w:hAnsi="Arial" w:cs="Arial"/>
          <w:b/>
          <w:bCs/>
          <w:spacing w:val="40"/>
        </w:rPr>
        <w:t xml:space="preserve"> </w:t>
      </w:r>
      <w:r w:rsidRPr="003059FB">
        <w:rPr>
          <w:rFonts w:ascii="Arial" w:hAnsi="Arial" w:cs="Arial"/>
          <w:b/>
          <w:bCs/>
        </w:rPr>
        <w:t>and</w:t>
      </w:r>
      <w:r w:rsidRPr="003059FB">
        <w:rPr>
          <w:rFonts w:ascii="Arial" w:hAnsi="Arial" w:cs="Arial"/>
          <w:b/>
          <w:bCs/>
          <w:spacing w:val="40"/>
        </w:rPr>
        <w:t xml:space="preserve"> </w:t>
      </w:r>
      <w:r w:rsidRPr="003059FB">
        <w:rPr>
          <w:rFonts w:ascii="Arial" w:hAnsi="Arial" w:cs="Arial"/>
          <w:b/>
          <w:bCs/>
        </w:rPr>
        <w:t>Partial</w:t>
      </w:r>
      <w:r w:rsidRPr="003059FB">
        <w:rPr>
          <w:rFonts w:ascii="Arial" w:hAnsi="Arial" w:cs="Arial"/>
          <w:b/>
          <w:bCs/>
          <w:spacing w:val="40"/>
        </w:rPr>
        <w:t xml:space="preserve"> </w:t>
      </w:r>
      <w:r w:rsidRPr="003059FB">
        <w:rPr>
          <w:rFonts w:ascii="Arial" w:hAnsi="Arial" w:cs="Arial"/>
          <w:b/>
          <w:bCs/>
        </w:rPr>
        <w:t>Autocorrelation</w:t>
      </w:r>
      <w:r w:rsidRPr="003059FB">
        <w:rPr>
          <w:rFonts w:ascii="Arial" w:hAnsi="Arial" w:cs="Arial"/>
          <w:b/>
          <w:bCs/>
          <w:spacing w:val="40"/>
        </w:rPr>
        <w:t xml:space="preserve"> </w:t>
      </w:r>
      <w:r w:rsidRPr="003059FB">
        <w:rPr>
          <w:rFonts w:ascii="Arial" w:hAnsi="Arial" w:cs="Arial"/>
          <w:b/>
          <w:bCs/>
        </w:rPr>
        <w:t>Function</w:t>
      </w:r>
      <w:r w:rsidRPr="003059FB">
        <w:rPr>
          <w:rFonts w:ascii="Arial" w:hAnsi="Arial" w:cs="Arial"/>
          <w:b/>
          <w:bCs/>
          <w:spacing w:val="40"/>
        </w:rPr>
        <w:t xml:space="preserve"> </w:t>
      </w:r>
      <w:r w:rsidRPr="003059FB">
        <w:rPr>
          <w:rFonts w:ascii="Arial" w:hAnsi="Arial" w:cs="Arial"/>
          <w:b/>
          <w:bCs/>
        </w:rPr>
        <w:t>of</w:t>
      </w:r>
      <w:r w:rsidRPr="003059FB">
        <w:rPr>
          <w:rFonts w:ascii="Arial" w:hAnsi="Arial" w:cs="Arial"/>
          <w:b/>
          <w:bCs/>
          <w:spacing w:val="40"/>
        </w:rPr>
        <w:t xml:space="preserve"> </w:t>
      </w:r>
      <w:r w:rsidR="003E1CC3" w:rsidRPr="003059FB">
        <w:rPr>
          <w:rFonts w:ascii="Arial" w:hAnsi="Arial" w:cs="Arial"/>
          <w:b/>
          <w:bCs/>
        </w:rPr>
        <w:t>Residual Values for ARIMA ( 0</w:t>
      </w:r>
      <w:r w:rsidRPr="003059FB">
        <w:rPr>
          <w:rFonts w:ascii="Arial" w:hAnsi="Arial" w:cs="Arial"/>
          <w:b/>
          <w:bCs/>
        </w:rPr>
        <w:t>,1,0 ).</w:t>
      </w:r>
    </w:p>
    <w:p w14:paraId="45E132A8" w14:textId="77777777" w:rsidR="00132CAC" w:rsidRPr="003059FB" w:rsidRDefault="00132CAC" w:rsidP="00132CAC">
      <w:pPr>
        <w:spacing w:line="360" w:lineRule="auto"/>
        <w:jc w:val="both"/>
        <w:rPr>
          <w:rFonts w:ascii="Arial" w:hAnsi="Arial" w:cs="Arial"/>
          <w:spacing w:val="-6"/>
        </w:rPr>
      </w:pPr>
      <w:r w:rsidRPr="003059FB">
        <w:rPr>
          <w:rFonts w:ascii="Arial" w:eastAsia="Arial" w:hAnsi="Arial" w:cs="Arial"/>
        </w:rPr>
        <w:t>According to Figure (4), the residual values of the Autocorrelation Function (ACF) and Partial Autocorrelation Function (PACF) for electricity consumption in Myanmar are small and fall within the two standard-error limits. Consequently, the residual series represents a white-noise process. This implies that the ARIMA (0,1,0) model is an adequate model for the log-transformed data series of electricity consumption in Myanmar. Subsequently, autocorrelation among residuals is assessed using the test statistic (Q).</w:t>
      </w:r>
    </w:p>
    <w:p w14:paraId="47407B4A" w14:textId="77777777" w:rsidR="00EA56D0" w:rsidRPr="00077414" w:rsidRDefault="00EA56D0" w:rsidP="00EA56D0">
      <w:pPr>
        <w:tabs>
          <w:tab w:val="right" w:pos="3150"/>
        </w:tabs>
        <w:spacing w:line="360" w:lineRule="auto"/>
        <w:ind w:left="3150" w:hanging="1710"/>
        <w:jc w:val="both"/>
        <w:rPr>
          <w:rFonts w:ascii="Arial" w:hAnsi="Arial" w:cs="Arial"/>
        </w:rPr>
      </w:pPr>
      <w:r w:rsidRPr="00077414">
        <w:rPr>
          <w:rFonts w:ascii="Arial" w:hAnsi="Arial" w:cs="Arial"/>
        </w:rPr>
        <w:t>Null Hypothesis: H0: ρ</w:t>
      </w:r>
      <w:r w:rsidRPr="00077414">
        <w:rPr>
          <w:rFonts w:ascii="Arial" w:hAnsi="Arial" w:cs="Arial"/>
          <w:vertAlign w:val="subscript"/>
        </w:rPr>
        <w:t>1</w:t>
      </w:r>
      <w:r w:rsidRPr="00077414">
        <w:rPr>
          <w:rFonts w:ascii="Arial" w:hAnsi="Arial" w:cs="Arial"/>
        </w:rPr>
        <w:t>=ρ</w:t>
      </w:r>
      <w:r w:rsidRPr="00077414">
        <w:rPr>
          <w:rFonts w:ascii="Arial" w:hAnsi="Arial" w:cs="Arial"/>
          <w:vertAlign w:val="subscript"/>
        </w:rPr>
        <w:t>2</w:t>
      </w:r>
      <w:r w:rsidRPr="00077414">
        <w:rPr>
          <w:rFonts w:ascii="Arial" w:hAnsi="Arial" w:cs="Arial"/>
        </w:rPr>
        <w:t xml:space="preserve">=…= </w:t>
      </w:r>
      <w:proofErr w:type="spellStart"/>
      <w:r w:rsidRPr="00077414">
        <w:rPr>
          <w:rFonts w:ascii="Arial" w:hAnsi="Arial" w:cs="Arial"/>
        </w:rPr>
        <w:t>ρ</w:t>
      </w:r>
      <w:r w:rsidRPr="00077414">
        <w:rPr>
          <w:rFonts w:ascii="Arial" w:hAnsi="Arial" w:cs="Arial"/>
          <w:vertAlign w:val="subscript"/>
        </w:rPr>
        <w:t>k</w:t>
      </w:r>
      <w:proofErr w:type="spellEnd"/>
      <w:r w:rsidRPr="00077414">
        <w:rPr>
          <w:rFonts w:ascii="Arial" w:hAnsi="Arial" w:cs="Arial"/>
          <w:vertAlign w:val="subscript"/>
        </w:rPr>
        <w:t xml:space="preserve"> </w:t>
      </w:r>
      <w:r w:rsidRPr="00077414">
        <w:rPr>
          <w:rFonts w:ascii="Arial" w:hAnsi="Arial" w:cs="Arial"/>
        </w:rPr>
        <w:t>= 0ρ</w:t>
      </w:r>
      <w:r w:rsidRPr="00077414">
        <w:rPr>
          <w:rFonts w:ascii="Arial" w:hAnsi="Arial" w:cs="Arial"/>
          <w:vertAlign w:val="subscript"/>
        </w:rPr>
        <w:t>1</w:t>
      </w:r>
      <w:r w:rsidRPr="00077414">
        <w:rPr>
          <w:rFonts w:ascii="Arial" w:hAnsi="Arial" w:cs="Arial"/>
        </w:rPr>
        <w:t>​ = ρ</w:t>
      </w:r>
      <w:r w:rsidRPr="00077414">
        <w:rPr>
          <w:rFonts w:ascii="Arial" w:hAnsi="Arial" w:cs="Arial"/>
          <w:vertAlign w:val="subscript"/>
        </w:rPr>
        <w:t>2</w:t>
      </w:r>
      <w:r w:rsidRPr="00077414">
        <w:rPr>
          <w:rFonts w:ascii="Arial" w:hAnsi="Arial" w:cs="Arial"/>
        </w:rPr>
        <w:t xml:space="preserve">​ =…= </w:t>
      </w:r>
      <w:proofErr w:type="spellStart"/>
      <w:r w:rsidRPr="00077414">
        <w:rPr>
          <w:rFonts w:ascii="Arial" w:hAnsi="Arial" w:cs="Arial"/>
        </w:rPr>
        <w:t>ρ</w:t>
      </w:r>
      <w:r w:rsidRPr="00077414">
        <w:rPr>
          <w:rFonts w:ascii="Arial" w:hAnsi="Arial" w:cs="Arial"/>
          <w:vertAlign w:val="subscript"/>
        </w:rPr>
        <w:t>k</w:t>
      </w:r>
      <w:proofErr w:type="spellEnd"/>
      <w:r w:rsidRPr="00077414">
        <w:rPr>
          <w:rFonts w:ascii="Arial" w:hAnsi="Arial" w:cs="Arial"/>
        </w:rPr>
        <w:t>​ = 0 There is no autocorrelation among residuals.</w:t>
      </w:r>
    </w:p>
    <w:p w14:paraId="0FC68FEA" w14:textId="77777777" w:rsidR="00EA56D0" w:rsidRPr="00077414" w:rsidRDefault="00EA56D0" w:rsidP="00EA56D0">
      <w:pPr>
        <w:tabs>
          <w:tab w:val="left" w:pos="3600"/>
        </w:tabs>
        <w:spacing w:line="360" w:lineRule="auto"/>
        <w:ind w:left="2430" w:hanging="990"/>
        <w:jc w:val="both"/>
        <w:rPr>
          <w:rFonts w:ascii="Arial" w:hAnsi="Arial" w:cs="Arial"/>
        </w:rPr>
      </w:pPr>
      <w:r w:rsidRPr="00077414">
        <w:rPr>
          <w:rFonts w:ascii="Arial" w:hAnsi="Arial" w:cs="Arial"/>
          <w:spacing w:val="-8"/>
        </w:rPr>
        <w:t xml:space="preserve">Alternative Hypothesis: H1: At least </w:t>
      </w:r>
      <w:proofErr w:type="spellStart"/>
      <w:r w:rsidRPr="00077414">
        <w:rPr>
          <w:rFonts w:ascii="Arial" w:hAnsi="Arial" w:cs="Arial"/>
          <w:spacing w:val="-8"/>
        </w:rPr>
        <w:t>ρ</w:t>
      </w:r>
      <w:r w:rsidRPr="00077414">
        <w:rPr>
          <w:rFonts w:ascii="Arial" w:hAnsi="Arial" w:cs="Arial"/>
          <w:spacing w:val="-8"/>
          <w:vertAlign w:val="subscript"/>
        </w:rPr>
        <w:t>k</w:t>
      </w:r>
      <w:proofErr w:type="spellEnd"/>
      <w:r w:rsidRPr="00077414">
        <w:rPr>
          <w:rFonts w:ascii="Arial" w:hAnsi="Arial" w:cs="Arial"/>
          <w:spacing w:val="-8"/>
          <w:vertAlign w:val="subscript"/>
        </w:rPr>
        <w:t xml:space="preserve"> </w:t>
      </w:r>
      <w:proofErr w:type="spellStart"/>
      <w:r w:rsidRPr="00077414">
        <w:rPr>
          <w:rFonts w:ascii="Arial" w:hAnsi="Arial" w:cs="Arial"/>
          <w:spacing w:val="-8"/>
        </w:rPr>
        <w:t>ρ</w:t>
      </w:r>
      <w:r w:rsidRPr="00077414">
        <w:rPr>
          <w:rFonts w:ascii="Arial" w:hAnsi="Arial" w:cs="Arial"/>
          <w:spacing w:val="-8"/>
          <w:vertAlign w:val="subscript"/>
        </w:rPr>
        <w:t>k</w:t>
      </w:r>
      <w:proofErr w:type="spellEnd"/>
      <w:r w:rsidRPr="00077414">
        <w:rPr>
          <w:rFonts w:ascii="Arial" w:hAnsi="Arial" w:cs="Arial"/>
          <w:spacing w:val="-8"/>
          <w:vertAlign w:val="subscript"/>
        </w:rPr>
        <w:t>​</w:t>
      </w:r>
      <w:r w:rsidRPr="00077414">
        <w:rPr>
          <w:rFonts w:ascii="Arial" w:hAnsi="Arial" w:cs="Arial"/>
          <w:spacing w:val="-8"/>
        </w:rPr>
        <w:t xml:space="preserve"> are not equal to zero. There is auto </w:t>
      </w:r>
      <w:r w:rsidRPr="00077414">
        <w:rPr>
          <w:rFonts w:ascii="Arial" w:hAnsi="Arial" w:cs="Arial"/>
          <w:spacing w:val="-8"/>
        </w:rPr>
        <w:tab/>
        <w:t>correlation</w:t>
      </w:r>
      <w:r w:rsidRPr="00077414">
        <w:rPr>
          <w:rFonts w:ascii="Arial" w:hAnsi="Arial" w:cs="Arial"/>
        </w:rPr>
        <w:t xml:space="preserve"> among residuals.</w:t>
      </w:r>
    </w:p>
    <w:p w14:paraId="15AFEF91" w14:textId="77777777" w:rsidR="00132CAC" w:rsidRPr="003059FB" w:rsidRDefault="00132CAC" w:rsidP="00132CAC">
      <w:pPr>
        <w:spacing w:line="360" w:lineRule="auto"/>
        <w:jc w:val="both"/>
        <w:rPr>
          <w:rFonts w:ascii="Arial" w:hAnsi="Arial" w:cs="Arial"/>
        </w:rPr>
      </w:pPr>
      <w:r w:rsidRPr="003059FB">
        <w:rPr>
          <w:rFonts w:ascii="Arial" w:eastAsia="Arial" w:hAnsi="Arial" w:cs="Arial"/>
        </w:rPr>
        <w:t>The residual values for the ARIMA (0,1,0) model for consumption are presented in Table (5).</w:t>
      </w:r>
    </w:p>
    <w:p w14:paraId="19864713" w14:textId="77777777" w:rsidR="00132CAC" w:rsidRPr="003059FB" w:rsidRDefault="0058475E" w:rsidP="00132CAC">
      <w:pPr>
        <w:widowControl w:val="0"/>
        <w:tabs>
          <w:tab w:val="left" w:pos="1920"/>
          <w:tab w:val="left" w:pos="2802"/>
          <w:tab w:val="left" w:pos="3952"/>
          <w:tab w:val="left" w:pos="4383"/>
          <w:tab w:val="left" w:pos="5451"/>
          <w:tab w:val="left" w:pos="6322"/>
          <w:tab w:val="left" w:pos="7180"/>
          <w:tab w:val="left" w:pos="7715"/>
        </w:tabs>
        <w:autoSpaceDE w:val="0"/>
        <w:autoSpaceDN w:val="0"/>
        <w:spacing w:line="360" w:lineRule="auto"/>
        <w:ind w:right="30"/>
        <w:jc w:val="both"/>
        <w:outlineLvl w:val="3"/>
        <w:rPr>
          <w:rFonts w:ascii="Arial" w:hAnsi="Arial" w:cs="Arial"/>
          <w:b/>
        </w:rPr>
      </w:pPr>
      <w:r w:rsidRPr="003059FB">
        <w:rPr>
          <w:rFonts w:ascii="Arial" w:hAnsi="Arial" w:cs="Arial"/>
          <w:b/>
        </w:rPr>
        <w:t>Table (</w:t>
      </w:r>
      <w:r w:rsidR="00BF5FE1" w:rsidRPr="003059FB">
        <w:rPr>
          <w:rFonts w:ascii="Arial" w:hAnsi="Arial" w:cs="Arial"/>
          <w:b/>
        </w:rPr>
        <w:t>5</w:t>
      </w:r>
      <w:r w:rsidR="00132CAC" w:rsidRPr="003059FB">
        <w:rPr>
          <w:rFonts w:ascii="Arial" w:hAnsi="Arial" w:cs="Arial"/>
          <w:b/>
        </w:rPr>
        <w:t>) Model Statistics of ARIMA(</w:t>
      </w:r>
      <w:r w:rsidR="00291934" w:rsidRPr="003059FB">
        <w:rPr>
          <w:rFonts w:ascii="Arial" w:hAnsi="Arial" w:cs="Arial"/>
          <w:b/>
        </w:rPr>
        <w:t>0</w:t>
      </w:r>
      <w:r w:rsidR="00132CAC" w:rsidRPr="003059FB">
        <w:rPr>
          <w:rFonts w:ascii="Arial" w:hAnsi="Arial" w:cs="Arial"/>
          <w:b/>
        </w:rPr>
        <w:t>,1,0) model for Electricity Consumption in Myanmar</w:t>
      </w:r>
    </w:p>
    <w:tbl>
      <w:tblPr>
        <w:tblW w:w="8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0"/>
        <w:gridCol w:w="1170"/>
        <w:gridCol w:w="1170"/>
        <w:gridCol w:w="1170"/>
        <w:gridCol w:w="990"/>
        <w:gridCol w:w="1170"/>
        <w:gridCol w:w="1080"/>
      </w:tblGrid>
      <w:tr w:rsidR="009B3833" w:rsidRPr="003059FB" w14:paraId="451C6647" w14:textId="77777777" w:rsidTr="00B7021E">
        <w:trPr>
          <w:trHeight w:val="512"/>
        </w:trPr>
        <w:tc>
          <w:tcPr>
            <w:tcW w:w="1530" w:type="dxa"/>
            <w:vMerge w:val="restart"/>
            <w:vAlign w:val="center"/>
          </w:tcPr>
          <w:p w14:paraId="4F615C9F" w14:textId="77777777" w:rsidR="009B3833" w:rsidRPr="003059FB" w:rsidRDefault="009B3833" w:rsidP="001B3892">
            <w:pPr>
              <w:widowControl w:val="0"/>
              <w:autoSpaceDE w:val="0"/>
              <w:autoSpaceDN w:val="0"/>
              <w:ind w:right="29"/>
              <w:jc w:val="center"/>
              <w:rPr>
                <w:rFonts w:ascii="Arial" w:hAnsi="Arial" w:cs="Arial"/>
                <w:b/>
              </w:rPr>
            </w:pPr>
            <w:r w:rsidRPr="003059FB">
              <w:rPr>
                <w:rFonts w:ascii="Arial" w:hAnsi="Arial" w:cs="Arial"/>
                <w:b/>
                <w:spacing w:val="-2"/>
              </w:rPr>
              <w:t>Model</w:t>
            </w:r>
          </w:p>
        </w:tc>
        <w:tc>
          <w:tcPr>
            <w:tcW w:w="3510" w:type="dxa"/>
            <w:gridSpan w:val="3"/>
            <w:vAlign w:val="center"/>
          </w:tcPr>
          <w:p w14:paraId="652B2CDB" w14:textId="77777777" w:rsidR="009B3833" w:rsidRPr="003059FB" w:rsidRDefault="009B3833" w:rsidP="001B3892">
            <w:pPr>
              <w:widowControl w:val="0"/>
              <w:autoSpaceDE w:val="0"/>
              <w:autoSpaceDN w:val="0"/>
              <w:ind w:right="29"/>
              <w:jc w:val="center"/>
              <w:rPr>
                <w:rFonts w:ascii="Arial" w:hAnsi="Arial" w:cs="Arial"/>
                <w:b/>
              </w:rPr>
            </w:pPr>
            <w:r w:rsidRPr="003059FB">
              <w:rPr>
                <w:rFonts w:ascii="Arial" w:hAnsi="Arial" w:cs="Arial"/>
                <w:b/>
              </w:rPr>
              <w:t>Ljung-Box</w:t>
            </w:r>
            <w:r w:rsidRPr="003059FB">
              <w:rPr>
                <w:rFonts w:ascii="Arial" w:hAnsi="Arial" w:cs="Arial"/>
                <w:b/>
                <w:spacing w:val="-1"/>
              </w:rPr>
              <w:t xml:space="preserve"> </w:t>
            </w:r>
            <w:r w:rsidRPr="003059FB">
              <w:rPr>
                <w:rFonts w:ascii="Arial" w:hAnsi="Arial" w:cs="Arial"/>
                <w:b/>
                <w:spacing w:val="-10"/>
              </w:rPr>
              <w:t>Q</w:t>
            </w:r>
          </w:p>
        </w:tc>
        <w:tc>
          <w:tcPr>
            <w:tcW w:w="990" w:type="dxa"/>
            <w:vMerge w:val="restart"/>
          </w:tcPr>
          <w:p w14:paraId="4464B961" w14:textId="77777777" w:rsidR="00B7021E" w:rsidRPr="003059FB" w:rsidRDefault="00B7021E" w:rsidP="00B7021E">
            <w:pPr>
              <w:widowControl w:val="0"/>
              <w:autoSpaceDE w:val="0"/>
              <w:autoSpaceDN w:val="0"/>
              <w:ind w:right="29"/>
              <w:jc w:val="center"/>
              <w:rPr>
                <w:rFonts w:ascii="Myanmar Text" w:hAnsi="Myanmar Text" w:cs="Myanmar Text"/>
                <w:b/>
                <w:sz w:val="10"/>
                <w:szCs w:val="10"/>
              </w:rPr>
            </w:pPr>
          </w:p>
          <w:p w14:paraId="6728A6B0" w14:textId="77777777" w:rsidR="009B3833" w:rsidRPr="003059FB" w:rsidRDefault="009B3833" w:rsidP="00B7021E">
            <w:pPr>
              <w:widowControl w:val="0"/>
              <w:autoSpaceDE w:val="0"/>
              <w:autoSpaceDN w:val="0"/>
              <w:ind w:right="29"/>
              <w:jc w:val="center"/>
              <w:rPr>
                <w:rFonts w:ascii="Myanmar Text" w:hAnsi="Myanmar Text" w:cs="Myanmar Text"/>
                <w:b/>
              </w:rPr>
            </w:pPr>
            <w:r w:rsidRPr="003059FB">
              <w:rPr>
                <w:rFonts w:ascii="Myanmar Text" w:hAnsi="Myanmar Text" w:cs="Myanmar Text"/>
                <w:b/>
              </w:rPr>
              <w:t>RMSE</w:t>
            </w:r>
          </w:p>
        </w:tc>
        <w:tc>
          <w:tcPr>
            <w:tcW w:w="1170" w:type="dxa"/>
            <w:vMerge w:val="restart"/>
          </w:tcPr>
          <w:p w14:paraId="1D8F8FB9" w14:textId="77777777" w:rsidR="00B7021E" w:rsidRPr="003059FB" w:rsidRDefault="00B7021E" w:rsidP="00B7021E">
            <w:pPr>
              <w:widowControl w:val="0"/>
              <w:autoSpaceDE w:val="0"/>
              <w:autoSpaceDN w:val="0"/>
              <w:ind w:right="29"/>
              <w:jc w:val="center"/>
              <w:rPr>
                <w:rFonts w:ascii="Arial" w:hAnsi="Arial" w:cs="Arial"/>
                <w:b/>
              </w:rPr>
            </w:pPr>
          </w:p>
          <w:p w14:paraId="27896142" w14:textId="77777777" w:rsidR="009B3833" w:rsidRPr="003059FB" w:rsidRDefault="009B3833" w:rsidP="00B7021E">
            <w:pPr>
              <w:widowControl w:val="0"/>
              <w:autoSpaceDE w:val="0"/>
              <w:autoSpaceDN w:val="0"/>
              <w:ind w:right="29"/>
              <w:jc w:val="center"/>
              <w:rPr>
                <w:rFonts w:ascii="Arial" w:hAnsi="Arial" w:cs="Arial"/>
                <w:b/>
              </w:rPr>
            </w:pPr>
            <w:r w:rsidRPr="003059FB">
              <w:rPr>
                <w:rFonts w:ascii="Arial" w:hAnsi="Arial" w:cs="Arial"/>
                <w:b/>
              </w:rPr>
              <w:t>MAPE</w:t>
            </w:r>
          </w:p>
        </w:tc>
        <w:tc>
          <w:tcPr>
            <w:tcW w:w="1080" w:type="dxa"/>
            <w:vMerge w:val="restart"/>
          </w:tcPr>
          <w:p w14:paraId="5C64EB87" w14:textId="77777777" w:rsidR="00B7021E" w:rsidRPr="003059FB" w:rsidRDefault="00B7021E" w:rsidP="00B7021E">
            <w:pPr>
              <w:widowControl w:val="0"/>
              <w:autoSpaceDE w:val="0"/>
              <w:autoSpaceDN w:val="0"/>
              <w:ind w:right="29"/>
              <w:jc w:val="center"/>
              <w:rPr>
                <w:rFonts w:ascii="Arial" w:hAnsi="Arial" w:cs="Arial"/>
                <w:b/>
              </w:rPr>
            </w:pPr>
          </w:p>
          <w:p w14:paraId="26AC8FFB" w14:textId="77777777" w:rsidR="009B3833" w:rsidRPr="003059FB" w:rsidRDefault="009B3833" w:rsidP="00B7021E">
            <w:pPr>
              <w:widowControl w:val="0"/>
              <w:autoSpaceDE w:val="0"/>
              <w:autoSpaceDN w:val="0"/>
              <w:ind w:right="29"/>
              <w:jc w:val="center"/>
              <w:rPr>
                <w:rFonts w:ascii="Arial" w:hAnsi="Arial" w:cs="Arial"/>
                <w:b/>
              </w:rPr>
            </w:pPr>
            <w:r w:rsidRPr="003059FB">
              <w:rPr>
                <w:rFonts w:ascii="Arial" w:hAnsi="Arial" w:cs="Arial"/>
                <w:b/>
              </w:rPr>
              <w:t>BIC</w:t>
            </w:r>
          </w:p>
        </w:tc>
      </w:tr>
      <w:tr w:rsidR="009B3833" w:rsidRPr="003059FB" w14:paraId="7AB5E336" w14:textId="77777777" w:rsidTr="00B7021E">
        <w:trPr>
          <w:trHeight w:val="412"/>
        </w:trPr>
        <w:tc>
          <w:tcPr>
            <w:tcW w:w="1530" w:type="dxa"/>
            <w:vMerge/>
            <w:tcBorders>
              <w:top w:val="nil"/>
            </w:tcBorders>
            <w:vAlign w:val="center"/>
          </w:tcPr>
          <w:p w14:paraId="6D8C8051" w14:textId="77777777" w:rsidR="009B3833" w:rsidRPr="003059FB" w:rsidRDefault="009B3833" w:rsidP="001B3892">
            <w:pPr>
              <w:widowControl w:val="0"/>
              <w:autoSpaceDE w:val="0"/>
              <w:autoSpaceDN w:val="0"/>
              <w:ind w:right="29"/>
              <w:jc w:val="center"/>
              <w:rPr>
                <w:rFonts w:ascii="Arial" w:hAnsi="Arial" w:cs="Arial"/>
              </w:rPr>
            </w:pPr>
          </w:p>
        </w:tc>
        <w:tc>
          <w:tcPr>
            <w:tcW w:w="1170" w:type="dxa"/>
            <w:vAlign w:val="center"/>
          </w:tcPr>
          <w:p w14:paraId="42238B0D" w14:textId="77777777" w:rsidR="009B3833" w:rsidRPr="003059FB" w:rsidRDefault="009B3833" w:rsidP="001B3892">
            <w:pPr>
              <w:widowControl w:val="0"/>
              <w:autoSpaceDE w:val="0"/>
              <w:autoSpaceDN w:val="0"/>
              <w:ind w:right="29"/>
              <w:jc w:val="center"/>
              <w:rPr>
                <w:rFonts w:ascii="Arial" w:hAnsi="Arial" w:cs="Arial"/>
                <w:b/>
              </w:rPr>
            </w:pPr>
            <w:r w:rsidRPr="003059FB">
              <w:rPr>
                <w:rFonts w:ascii="Arial" w:hAnsi="Arial" w:cs="Arial"/>
                <w:b/>
                <w:spacing w:val="-2"/>
              </w:rPr>
              <w:t>Statistics</w:t>
            </w:r>
          </w:p>
        </w:tc>
        <w:tc>
          <w:tcPr>
            <w:tcW w:w="1170" w:type="dxa"/>
            <w:vAlign w:val="center"/>
          </w:tcPr>
          <w:p w14:paraId="689A53A7" w14:textId="77777777" w:rsidR="009B3833" w:rsidRPr="003059FB" w:rsidRDefault="009B3833" w:rsidP="001B3892">
            <w:pPr>
              <w:widowControl w:val="0"/>
              <w:autoSpaceDE w:val="0"/>
              <w:autoSpaceDN w:val="0"/>
              <w:ind w:right="29"/>
              <w:jc w:val="center"/>
              <w:rPr>
                <w:rFonts w:ascii="Arial" w:hAnsi="Arial" w:cs="Arial"/>
                <w:b/>
              </w:rPr>
            </w:pPr>
            <w:proofErr w:type="spellStart"/>
            <w:r w:rsidRPr="003059FB">
              <w:rPr>
                <w:rFonts w:ascii="Arial" w:hAnsi="Arial" w:cs="Arial"/>
                <w:b/>
                <w:spacing w:val="-5"/>
              </w:rPr>
              <w:t>Df</w:t>
            </w:r>
            <w:proofErr w:type="spellEnd"/>
          </w:p>
        </w:tc>
        <w:tc>
          <w:tcPr>
            <w:tcW w:w="1170" w:type="dxa"/>
            <w:vAlign w:val="center"/>
          </w:tcPr>
          <w:p w14:paraId="03881705" w14:textId="77777777" w:rsidR="009B3833" w:rsidRPr="003059FB" w:rsidRDefault="009B3833" w:rsidP="001B3892">
            <w:pPr>
              <w:widowControl w:val="0"/>
              <w:autoSpaceDE w:val="0"/>
              <w:autoSpaceDN w:val="0"/>
              <w:ind w:right="29"/>
              <w:jc w:val="center"/>
              <w:rPr>
                <w:rFonts w:ascii="Arial" w:hAnsi="Arial" w:cs="Arial"/>
                <w:b/>
              </w:rPr>
            </w:pPr>
            <w:r w:rsidRPr="003059FB">
              <w:rPr>
                <w:rFonts w:ascii="Arial" w:hAnsi="Arial" w:cs="Arial"/>
                <w:b/>
                <w:spacing w:val="-5"/>
              </w:rPr>
              <w:t>sig</w:t>
            </w:r>
          </w:p>
        </w:tc>
        <w:tc>
          <w:tcPr>
            <w:tcW w:w="990" w:type="dxa"/>
            <w:vMerge/>
          </w:tcPr>
          <w:p w14:paraId="16E7DD21" w14:textId="77777777" w:rsidR="009B3833" w:rsidRPr="003059FB" w:rsidRDefault="009B3833" w:rsidP="001B3892">
            <w:pPr>
              <w:widowControl w:val="0"/>
              <w:autoSpaceDE w:val="0"/>
              <w:autoSpaceDN w:val="0"/>
              <w:ind w:right="29"/>
              <w:jc w:val="center"/>
              <w:rPr>
                <w:rFonts w:ascii="Arial" w:hAnsi="Arial" w:cs="Arial"/>
                <w:b/>
                <w:spacing w:val="-5"/>
              </w:rPr>
            </w:pPr>
          </w:p>
        </w:tc>
        <w:tc>
          <w:tcPr>
            <w:tcW w:w="1170" w:type="dxa"/>
            <w:vMerge/>
          </w:tcPr>
          <w:p w14:paraId="581B0B4F" w14:textId="77777777" w:rsidR="009B3833" w:rsidRPr="003059FB" w:rsidRDefault="009B3833" w:rsidP="001B3892">
            <w:pPr>
              <w:widowControl w:val="0"/>
              <w:autoSpaceDE w:val="0"/>
              <w:autoSpaceDN w:val="0"/>
              <w:ind w:right="29"/>
              <w:jc w:val="center"/>
              <w:rPr>
                <w:rFonts w:ascii="Arial" w:hAnsi="Arial" w:cs="Arial"/>
                <w:b/>
                <w:spacing w:val="-5"/>
              </w:rPr>
            </w:pPr>
          </w:p>
        </w:tc>
        <w:tc>
          <w:tcPr>
            <w:tcW w:w="1080" w:type="dxa"/>
            <w:vMerge/>
          </w:tcPr>
          <w:p w14:paraId="208DCB1D" w14:textId="77777777" w:rsidR="009B3833" w:rsidRPr="003059FB" w:rsidRDefault="009B3833" w:rsidP="001B3892">
            <w:pPr>
              <w:widowControl w:val="0"/>
              <w:autoSpaceDE w:val="0"/>
              <w:autoSpaceDN w:val="0"/>
              <w:ind w:right="29"/>
              <w:jc w:val="center"/>
              <w:rPr>
                <w:rFonts w:ascii="Arial" w:hAnsi="Arial" w:cs="Arial"/>
                <w:b/>
                <w:spacing w:val="-5"/>
              </w:rPr>
            </w:pPr>
          </w:p>
        </w:tc>
      </w:tr>
      <w:tr w:rsidR="009B3833" w:rsidRPr="003059FB" w14:paraId="26FFAA2A" w14:textId="77777777" w:rsidTr="00B7021E">
        <w:trPr>
          <w:trHeight w:val="341"/>
        </w:trPr>
        <w:tc>
          <w:tcPr>
            <w:tcW w:w="1530" w:type="dxa"/>
          </w:tcPr>
          <w:p w14:paraId="2EDA79FE" w14:textId="77777777" w:rsidR="009B3833" w:rsidRPr="003059FB" w:rsidRDefault="009B3833" w:rsidP="009B3833">
            <w:pPr>
              <w:widowControl w:val="0"/>
              <w:autoSpaceDE w:val="0"/>
              <w:autoSpaceDN w:val="0"/>
              <w:ind w:right="29"/>
              <w:jc w:val="center"/>
              <w:rPr>
                <w:rFonts w:ascii="Arial" w:hAnsi="Arial" w:cs="Arial"/>
              </w:rPr>
            </w:pPr>
            <w:r w:rsidRPr="003059FB">
              <w:rPr>
                <w:rFonts w:ascii="Arial" w:hAnsi="Arial" w:cs="Arial"/>
              </w:rPr>
              <w:t>ARIMA</w:t>
            </w:r>
            <w:r w:rsidRPr="003059FB">
              <w:rPr>
                <w:rFonts w:ascii="Arial" w:hAnsi="Arial" w:cs="Arial"/>
                <w:spacing w:val="-2"/>
              </w:rPr>
              <w:t>(0,1,0)</w:t>
            </w:r>
          </w:p>
        </w:tc>
        <w:tc>
          <w:tcPr>
            <w:tcW w:w="1170" w:type="dxa"/>
            <w:vAlign w:val="center"/>
          </w:tcPr>
          <w:p w14:paraId="0E86C3FE" w14:textId="77777777" w:rsidR="009B3833" w:rsidRPr="003059FB" w:rsidRDefault="009B3833" w:rsidP="009B3833">
            <w:pPr>
              <w:autoSpaceDE w:val="0"/>
              <w:autoSpaceDN w:val="0"/>
              <w:adjustRightInd w:val="0"/>
              <w:ind w:left="60" w:right="60"/>
              <w:jc w:val="center"/>
              <w:rPr>
                <w:rFonts w:ascii="Arial" w:hAnsi="Arial" w:cs="Arial"/>
              </w:rPr>
            </w:pPr>
            <w:r w:rsidRPr="003059FB">
              <w:rPr>
                <w:rFonts w:ascii="Arial" w:hAnsi="Arial" w:cs="Arial"/>
                <w:lang w:bidi="my-MM"/>
              </w:rPr>
              <w:t>12.464</w:t>
            </w:r>
          </w:p>
        </w:tc>
        <w:tc>
          <w:tcPr>
            <w:tcW w:w="1170" w:type="dxa"/>
            <w:vAlign w:val="center"/>
          </w:tcPr>
          <w:p w14:paraId="63199C05" w14:textId="77777777" w:rsidR="009B3833" w:rsidRPr="003059FB" w:rsidRDefault="009B3833" w:rsidP="009B3833">
            <w:pPr>
              <w:autoSpaceDE w:val="0"/>
              <w:autoSpaceDN w:val="0"/>
              <w:adjustRightInd w:val="0"/>
              <w:ind w:left="60" w:right="60"/>
              <w:jc w:val="center"/>
              <w:rPr>
                <w:rFonts w:ascii="Arial" w:hAnsi="Arial" w:cs="Arial"/>
              </w:rPr>
            </w:pPr>
            <w:r w:rsidRPr="003059FB">
              <w:rPr>
                <w:rFonts w:ascii="Arial" w:hAnsi="Arial" w:cs="Arial"/>
                <w:lang w:bidi="my-MM"/>
              </w:rPr>
              <w:t>18</w:t>
            </w:r>
          </w:p>
        </w:tc>
        <w:tc>
          <w:tcPr>
            <w:tcW w:w="1170" w:type="dxa"/>
            <w:vAlign w:val="center"/>
          </w:tcPr>
          <w:p w14:paraId="68836739" w14:textId="77777777" w:rsidR="009B3833" w:rsidRPr="003059FB" w:rsidRDefault="009B3833" w:rsidP="009B3833">
            <w:pPr>
              <w:autoSpaceDE w:val="0"/>
              <w:autoSpaceDN w:val="0"/>
              <w:adjustRightInd w:val="0"/>
              <w:ind w:left="60" w:right="60"/>
              <w:jc w:val="center"/>
              <w:rPr>
                <w:rFonts w:ascii="Arial" w:hAnsi="Arial" w:cs="Arial"/>
              </w:rPr>
            </w:pPr>
            <w:r w:rsidRPr="003059FB">
              <w:rPr>
                <w:rFonts w:ascii="Arial" w:hAnsi="Arial" w:cs="Arial"/>
                <w:lang w:bidi="my-MM"/>
              </w:rPr>
              <w:t>0.822</w:t>
            </w:r>
          </w:p>
        </w:tc>
        <w:tc>
          <w:tcPr>
            <w:tcW w:w="990" w:type="dxa"/>
            <w:vAlign w:val="center"/>
          </w:tcPr>
          <w:p w14:paraId="141BD5C5" w14:textId="77777777" w:rsidR="009B3833" w:rsidRPr="003059FB" w:rsidRDefault="009B3833" w:rsidP="009B3833">
            <w:pPr>
              <w:autoSpaceDE w:val="0"/>
              <w:autoSpaceDN w:val="0"/>
              <w:adjustRightInd w:val="0"/>
              <w:ind w:left="60" w:right="60"/>
              <w:jc w:val="center"/>
              <w:rPr>
                <w:rFonts w:ascii="Arial" w:hAnsi="Arial" w:cs="Arial"/>
                <w:lang w:bidi="my-MM"/>
              </w:rPr>
            </w:pPr>
            <w:r w:rsidRPr="003059FB">
              <w:rPr>
                <w:rFonts w:ascii="Arial" w:hAnsi="Arial" w:cs="Arial"/>
              </w:rPr>
              <w:t>1239.33</w:t>
            </w:r>
          </w:p>
        </w:tc>
        <w:tc>
          <w:tcPr>
            <w:tcW w:w="1170" w:type="dxa"/>
            <w:vAlign w:val="center"/>
          </w:tcPr>
          <w:p w14:paraId="0AE494CD" w14:textId="77777777" w:rsidR="009B3833" w:rsidRPr="003059FB" w:rsidRDefault="009B3833" w:rsidP="009B3833">
            <w:pPr>
              <w:autoSpaceDE w:val="0"/>
              <w:autoSpaceDN w:val="0"/>
              <w:adjustRightInd w:val="0"/>
              <w:ind w:left="60" w:right="60"/>
              <w:jc w:val="center"/>
              <w:rPr>
                <w:rFonts w:ascii="Arial" w:hAnsi="Arial" w:cs="Arial"/>
                <w:lang w:bidi="my-MM"/>
              </w:rPr>
            </w:pPr>
            <w:r w:rsidRPr="003059FB">
              <w:rPr>
                <w:rFonts w:ascii="Arial" w:hAnsi="Arial" w:cs="Arial"/>
              </w:rPr>
              <w:t>5.86</w:t>
            </w:r>
          </w:p>
        </w:tc>
        <w:tc>
          <w:tcPr>
            <w:tcW w:w="1080" w:type="dxa"/>
            <w:vAlign w:val="center"/>
          </w:tcPr>
          <w:p w14:paraId="7E2D32B8" w14:textId="77777777" w:rsidR="009B3833" w:rsidRPr="003059FB" w:rsidRDefault="009B3833" w:rsidP="009B3833">
            <w:pPr>
              <w:autoSpaceDE w:val="0"/>
              <w:autoSpaceDN w:val="0"/>
              <w:adjustRightInd w:val="0"/>
              <w:ind w:left="60" w:right="60"/>
              <w:jc w:val="center"/>
              <w:rPr>
                <w:rFonts w:ascii="Arial" w:hAnsi="Arial" w:cs="Arial"/>
                <w:lang w:bidi="my-MM"/>
              </w:rPr>
            </w:pPr>
            <w:r w:rsidRPr="003059FB">
              <w:rPr>
                <w:rFonts w:ascii="Arial" w:hAnsi="Arial" w:cs="Arial"/>
              </w:rPr>
              <w:t>14.31</w:t>
            </w:r>
          </w:p>
        </w:tc>
      </w:tr>
    </w:tbl>
    <w:p w14:paraId="392FE7B2" w14:textId="77777777" w:rsidR="00132CAC" w:rsidRPr="003059FB" w:rsidRDefault="00132CAC" w:rsidP="00132CAC">
      <w:pPr>
        <w:widowControl w:val="0"/>
        <w:autoSpaceDE w:val="0"/>
        <w:autoSpaceDN w:val="0"/>
        <w:spacing w:before="3" w:line="360" w:lineRule="auto"/>
        <w:ind w:right="30"/>
        <w:jc w:val="both"/>
        <w:rPr>
          <w:rFonts w:ascii="Arial" w:hAnsi="Arial" w:cs="Arial"/>
          <w:i/>
          <w:iCs/>
          <w:spacing w:val="-2"/>
          <w:sz w:val="16"/>
          <w:szCs w:val="16"/>
        </w:rPr>
      </w:pPr>
      <w:r w:rsidRPr="003059FB">
        <w:rPr>
          <w:rFonts w:ascii="Arial" w:hAnsi="Arial" w:cs="Arial"/>
          <w:i/>
          <w:iCs/>
          <w:sz w:val="16"/>
          <w:szCs w:val="16"/>
        </w:rPr>
        <w:t>Source:</w:t>
      </w:r>
      <w:r w:rsidRPr="003059FB">
        <w:rPr>
          <w:rFonts w:ascii="Arial" w:hAnsi="Arial" w:cs="Arial"/>
          <w:i/>
          <w:iCs/>
          <w:spacing w:val="-3"/>
          <w:sz w:val="16"/>
          <w:szCs w:val="16"/>
        </w:rPr>
        <w:t xml:space="preserve"> </w:t>
      </w:r>
      <w:r w:rsidR="00F83188" w:rsidRPr="003059FB">
        <w:rPr>
          <w:rFonts w:ascii="Arial" w:hAnsi="Arial" w:cs="Arial"/>
          <w:i/>
          <w:iCs/>
          <w:sz w:val="16"/>
          <w:szCs w:val="16"/>
        </w:rPr>
        <w:t>SPSS output</w:t>
      </w:r>
    </w:p>
    <w:p w14:paraId="7DD87AB7" w14:textId="77777777" w:rsidR="00132CAC" w:rsidRPr="003059FB" w:rsidRDefault="00132CAC" w:rsidP="00881152">
      <w:pPr>
        <w:widowControl w:val="0"/>
        <w:autoSpaceDE w:val="0"/>
        <w:autoSpaceDN w:val="0"/>
        <w:spacing w:before="1"/>
        <w:ind w:right="30"/>
        <w:jc w:val="both"/>
        <w:rPr>
          <w:rFonts w:ascii="Arial" w:hAnsi="Arial" w:cs="Arial"/>
        </w:rPr>
      </w:pPr>
      <w:r w:rsidRPr="003059FB">
        <w:rPr>
          <w:rFonts w:ascii="Arial" w:eastAsia="Arial" w:hAnsi="Arial" w:cs="Arial"/>
        </w:rPr>
        <w:t>As shown in Table (5), the observed value of Q is 12.464 and is not significant. This indicates that there is no autocorrelation among the residuals. Thus, the ARIMA (0,1,0) model is adequate for fitting the data series of electricity consumption in Myanmar.</w:t>
      </w:r>
    </w:p>
    <w:p w14:paraId="74E8C3A0" w14:textId="77777777" w:rsidR="0046442C" w:rsidRPr="003059FB" w:rsidRDefault="00B70D12" w:rsidP="00CF2193">
      <w:pPr>
        <w:pStyle w:val="NormalWeb"/>
        <w:spacing w:before="0" w:beforeAutospacing="0" w:after="0" w:afterAutospacing="0"/>
        <w:jc w:val="both"/>
        <w:rPr>
          <w:rFonts w:ascii="Arial" w:hAnsi="Arial" w:cs="Arial"/>
          <w:sz w:val="20"/>
          <w:szCs w:val="20"/>
        </w:rPr>
      </w:pPr>
      <w:r w:rsidRPr="003059FB">
        <w:rPr>
          <w:rFonts w:ascii="Arial" w:hAnsi="Arial" w:cs="Arial"/>
          <w:b/>
          <w:bCs/>
          <w:sz w:val="20"/>
          <w:szCs w:val="20"/>
        </w:rPr>
        <w:t>4.</w:t>
      </w:r>
      <w:r w:rsidR="00761DB9" w:rsidRPr="003059FB">
        <w:rPr>
          <w:rFonts w:ascii="Arial" w:hAnsi="Arial" w:cs="Arial"/>
          <w:b/>
          <w:bCs/>
          <w:sz w:val="20"/>
          <w:szCs w:val="20"/>
        </w:rPr>
        <w:t>7</w:t>
      </w:r>
      <w:r w:rsidR="00E9077D" w:rsidRPr="003059FB">
        <w:rPr>
          <w:rFonts w:ascii="Arial" w:hAnsi="Arial" w:cs="Arial"/>
          <w:b/>
          <w:bCs/>
          <w:sz w:val="20"/>
          <w:szCs w:val="20"/>
        </w:rPr>
        <w:t xml:space="preserve"> Comparative Evaluation of Competitive Forecast Systems</w:t>
      </w:r>
    </w:p>
    <w:p w14:paraId="20A5C8CA" w14:textId="77777777" w:rsidR="006107F4" w:rsidRPr="003059FB" w:rsidRDefault="00E9077D" w:rsidP="00CF2193">
      <w:pPr>
        <w:pStyle w:val="NormalWeb"/>
        <w:spacing w:before="0" w:beforeAutospacing="0" w:after="0" w:afterAutospacing="0"/>
        <w:jc w:val="both"/>
        <w:rPr>
          <w:rFonts w:ascii="Arial" w:hAnsi="Arial" w:cs="Arial"/>
          <w:sz w:val="20"/>
          <w:szCs w:val="20"/>
        </w:rPr>
      </w:pPr>
      <w:r w:rsidRPr="003059FB">
        <w:rPr>
          <w:rStyle w:val="citation-1040"/>
          <w:rFonts w:ascii="Arial" w:hAnsi="Arial" w:cs="Arial"/>
          <w:sz w:val="20"/>
          <w:szCs w:val="20"/>
        </w:rPr>
        <w:t>To ensure the selection of a high-precision framework, the selected ARIMA</w:t>
      </w:r>
      <w:r w:rsidR="00346BDA" w:rsidRPr="003059FB">
        <w:rPr>
          <w:rStyle w:val="citation-1040"/>
          <w:rFonts w:ascii="Arial" w:hAnsi="Arial" w:cs="Arial"/>
          <w:sz w:val="20"/>
          <w:szCs w:val="20"/>
        </w:rPr>
        <w:t xml:space="preserve"> (0</w:t>
      </w:r>
      <w:r w:rsidR="009B300B" w:rsidRPr="003059FB">
        <w:rPr>
          <w:rStyle w:val="citation-1040"/>
          <w:rFonts w:ascii="Arial" w:hAnsi="Arial" w:cs="Arial"/>
          <w:sz w:val="20"/>
          <w:szCs w:val="20"/>
        </w:rPr>
        <w:t>,1,</w:t>
      </w:r>
      <w:r w:rsidRPr="003059FB">
        <w:rPr>
          <w:rStyle w:val="citation-1040"/>
          <w:rFonts w:ascii="Arial" w:hAnsi="Arial" w:cs="Arial"/>
          <w:sz w:val="20"/>
          <w:szCs w:val="20"/>
        </w:rPr>
        <w:t>0) model was evaluated alongside univariate exponential smoothing models, specifically Brown’s Double Exponential Smoothing (DES) and Holt’s Linear Exponential Smoothing</w:t>
      </w:r>
      <w:r w:rsidRPr="003059FB">
        <w:rPr>
          <w:rFonts w:ascii="Arial" w:hAnsi="Arial" w:cs="Arial"/>
          <w:sz w:val="20"/>
          <w:szCs w:val="20"/>
        </w:rPr>
        <w:t xml:space="preserve">. </w:t>
      </w:r>
    </w:p>
    <w:p w14:paraId="1314A402" w14:textId="77777777" w:rsidR="00E9077D" w:rsidRPr="003059FB" w:rsidRDefault="00626FB4" w:rsidP="00CF2193">
      <w:pPr>
        <w:pStyle w:val="NormalWeb"/>
        <w:spacing w:before="0" w:beforeAutospacing="0" w:after="0" w:afterAutospacing="0"/>
        <w:jc w:val="both"/>
        <w:rPr>
          <w:rFonts w:ascii="Arial" w:hAnsi="Arial" w:cs="Arial"/>
          <w:b/>
          <w:bCs/>
          <w:sz w:val="20"/>
          <w:szCs w:val="20"/>
        </w:rPr>
      </w:pPr>
      <w:r w:rsidRPr="003059FB">
        <w:rPr>
          <w:rFonts w:ascii="Arial" w:hAnsi="Arial" w:cs="Arial"/>
          <w:b/>
          <w:bCs/>
          <w:sz w:val="20"/>
          <w:szCs w:val="20"/>
        </w:rPr>
        <w:t xml:space="preserve">Table </w:t>
      </w:r>
      <w:r w:rsidR="00F14267" w:rsidRPr="003059FB">
        <w:rPr>
          <w:rFonts w:ascii="Arial" w:hAnsi="Arial" w:cs="Arial"/>
          <w:b/>
          <w:bCs/>
          <w:sz w:val="20"/>
          <w:szCs w:val="20"/>
        </w:rPr>
        <w:t>6</w:t>
      </w:r>
      <w:r w:rsidR="00075212" w:rsidRPr="003059FB">
        <w:rPr>
          <w:rFonts w:ascii="Arial" w:hAnsi="Arial" w:cs="Arial"/>
          <w:b/>
          <w:bCs/>
          <w:sz w:val="20"/>
          <w:szCs w:val="20"/>
        </w:rPr>
        <w:t xml:space="preserve"> </w:t>
      </w:r>
      <w:r w:rsidR="00E9077D" w:rsidRPr="003059FB">
        <w:rPr>
          <w:rFonts w:ascii="Arial" w:hAnsi="Arial" w:cs="Arial"/>
          <w:b/>
          <w:bCs/>
          <w:sz w:val="20"/>
          <w:szCs w:val="20"/>
        </w:rPr>
        <w:t>Structural performance matrix across distinct forecasting models</w:t>
      </w:r>
    </w:p>
    <w:tbl>
      <w:tblPr>
        <w:tblW w:w="8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0"/>
        <w:gridCol w:w="1440"/>
        <w:gridCol w:w="1440"/>
        <w:gridCol w:w="1170"/>
      </w:tblGrid>
      <w:tr w:rsidR="007A332A" w:rsidRPr="003059FB" w14:paraId="3FEB2A7D" w14:textId="77777777" w:rsidTr="00E878CB">
        <w:trPr>
          <w:trHeight w:val="20"/>
        </w:trPr>
        <w:tc>
          <w:tcPr>
            <w:tcW w:w="4230" w:type="dxa"/>
            <w:vAlign w:val="center"/>
          </w:tcPr>
          <w:p w14:paraId="19E4A42A" w14:textId="77777777" w:rsidR="007A332A" w:rsidRPr="003059FB" w:rsidRDefault="007A332A" w:rsidP="0037343F">
            <w:pPr>
              <w:widowControl w:val="0"/>
              <w:autoSpaceDE w:val="0"/>
              <w:autoSpaceDN w:val="0"/>
              <w:ind w:right="29"/>
              <w:jc w:val="center"/>
              <w:rPr>
                <w:rFonts w:ascii="Arial" w:hAnsi="Arial" w:cs="Arial"/>
                <w:b/>
              </w:rPr>
            </w:pPr>
            <w:r w:rsidRPr="003059FB">
              <w:rPr>
                <w:rFonts w:ascii="Arial" w:hAnsi="Arial" w:cs="Arial"/>
                <w:b/>
                <w:spacing w:val="-2"/>
              </w:rPr>
              <w:t>Model</w:t>
            </w:r>
          </w:p>
        </w:tc>
        <w:tc>
          <w:tcPr>
            <w:tcW w:w="1440" w:type="dxa"/>
            <w:vAlign w:val="center"/>
          </w:tcPr>
          <w:p w14:paraId="737AA503" w14:textId="77777777" w:rsidR="007A332A" w:rsidRPr="003059FB" w:rsidRDefault="007A332A" w:rsidP="0037343F">
            <w:pPr>
              <w:widowControl w:val="0"/>
              <w:autoSpaceDE w:val="0"/>
              <w:autoSpaceDN w:val="0"/>
              <w:ind w:right="29"/>
              <w:jc w:val="center"/>
              <w:rPr>
                <w:rFonts w:ascii="Arial" w:hAnsi="Arial" w:cs="Arial"/>
                <w:b/>
              </w:rPr>
            </w:pPr>
            <w:r w:rsidRPr="003059FB">
              <w:rPr>
                <w:rFonts w:ascii="Arial" w:hAnsi="Arial" w:cs="Arial"/>
                <w:b/>
              </w:rPr>
              <w:t>RMSE</w:t>
            </w:r>
          </w:p>
        </w:tc>
        <w:tc>
          <w:tcPr>
            <w:tcW w:w="1440" w:type="dxa"/>
            <w:vAlign w:val="center"/>
          </w:tcPr>
          <w:p w14:paraId="4319686A" w14:textId="77777777" w:rsidR="007A332A" w:rsidRPr="003059FB" w:rsidRDefault="007A332A" w:rsidP="0037343F">
            <w:pPr>
              <w:widowControl w:val="0"/>
              <w:autoSpaceDE w:val="0"/>
              <w:autoSpaceDN w:val="0"/>
              <w:ind w:right="29"/>
              <w:jc w:val="center"/>
              <w:rPr>
                <w:rFonts w:ascii="Arial" w:hAnsi="Arial" w:cs="Arial"/>
                <w:b/>
              </w:rPr>
            </w:pPr>
            <w:r w:rsidRPr="003059FB">
              <w:rPr>
                <w:rFonts w:ascii="Arial" w:hAnsi="Arial" w:cs="Arial"/>
                <w:b/>
              </w:rPr>
              <w:t>MAPE</w:t>
            </w:r>
            <w:r w:rsidR="003E10FC" w:rsidRPr="003059FB">
              <w:rPr>
                <w:rFonts w:ascii="Arial" w:hAnsi="Arial" w:cs="Arial"/>
                <w:b/>
              </w:rPr>
              <w:t>(%)</w:t>
            </w:r>
          </w:p>
        </w:tc>
        <w:tc>
          <w:tcPr>
            <w:tcW w:w="1170" w:type="dxa"/>
            <w:vAlign w:val="center"/>
          </w:tcPr>
          <w:p w14:paraId="40C77BF5" w14:textId="77777777" w:rsidR="007A332A" w:rsidRPr="003059FB" w:rsidRDefault="007A332A" w:rsidP="0037343F">
            <w:pPr>
              <w:widowControl w:val="0"/>
              <w:autoSpaceDE w:val="0"/>
              <w:autoSpaceDN w:val="0"/>
              <w:ind w:right="29"/>
              <w:jc w:val="center"/>
              <w:rPr>
                <w:rFonts w:ascii="Arial" w:hAnsi="Arial" w:cs="Arial"/>
                <w:b/>
              </w:rPr>
            </w:pPr>
            <w:r w:rsidRPr="003059FB">
              <w:rPr>
                <w:rFonts w:ascii="Arial" w:hAnsi="Arial" w:cs="Arial"/>
                <w:b/>
              </w:rPr>
              <w:t>BIC</w:t>
            </w:r>
          </w:p>
        </w:tc>
      </w:tr>
      <w:tr w:rsidR="00DE2F80" w:rsidRPr="003059FB" w14:paraId="700033C9" w14:textId="77777777" w:rsidTr="00E878CB">
        <w:trPr>
          <w:trHeight w:val="20"/>
        </w:trPr>
        <w:tc>
          <w:tcPr>
            <w:tcW w:w="4230" w:type="dxa"/>
            <w:vAlign w:val="center"/>
          </w:tcPr>
          <w:p w14:paraId="3BC9D800" w14:textId="77777777" w:rsidR="00DE2F80" w:rsidRPr="003059FB" w:rsidRDefault="00DE2F80" w:rsidP="0037343F">
            <w:pPr>
              <w:widowControl w:val="0"/>
              <w:autoSpaceDE w:val="0"/>
              <w:autoSpaceDN w:val="0"/>
              <w:ind w:right="29"/>
              <w:rPr>
                <w:rFonts w:ascii="Arial" w:hAnsi="Arial" w:cs="Arial"/>
                <w:b/>
              </w:rPr>
            </w:pPr>
            <w:r w:rsidRPr="003059FB">
              <w:rPr>
                <w:rFonts w:ascii="Arial" w:eastAsia="Arial" w:hAnsi="Arial" w:cs="Arial"/>
                <w:spacing w:val="-2"/>
              </w:rPr>
              <w:t>ARIMA (0,1,0)</w:t>
            </w:r>
          </w:p>
        </w:tc>
        <w:tc>
          <w:tcPr>
            <w:tcW w:w="1440" w:type="dxa"/>
            <w:vAlign w:val="center"/>
          </w:tcPr>
          <w:p w14:paraId="497042A1" w14:textId="77777777" w:rsidR="00DE2F80" w:rsidRPr="003059FB" w:rsidRDefault="00DE2F80" w:rsidP="0037343F">
            <w:pPr>
              <w:tabs>
                <w:tab w:val="left" w:pos="720"/>
              </w:tabs>
              <w:jc w:val="center"/>
              <w:rPr>
                <w:rFonts w:ascii="Arial" w:hAnsi="Arial" w:cs="Arial"/>
              </w:rPr>
            </w:pPr>
            <w:r w:rsidRPr="003059FB">
              <w:rPr>
                <w:rFonts w:ascii="Arial" w:eastAsia="Arial" w:hAnsi="Arial" w:cs="Arial"/>
              </w:rPr>
              <w:t>1239.33</w:t>
            </w:r>
          </w:p>
        </w:tc>
        <w:tc>
          <w:tcPr>
            <w:tcW w:w="1440" w:type="dxa"/>
            <w:vAlign w:val="center"/>
          </w:tcPr>
          <w:p w14:paraId="72B8F107" w14:textId="77777777" w:rsidR="00DE2F80" w:rsidRPr="003059FB" w:rsidRDefault="00DE2F80" w:rsidP="0037343F">
            <w:pPr>
              <w:tabs>
                <w:tab w:val="left" w:pos="720"/>
              </w:tabs>
              <w:jc w:val="center"/>
              <w:rPr>
                <w:rFonts w:ascii="Arial" w:hAnsi="Arial" w:cs="Arial"/>
              </w:rPr>
            </w:pPr>
            <w:r w:rsidRPr="003059FB">
              <w:rPr>
                <w:rFonts w:ascii="Arial" w:eastAsia="Arial" w:hAnsi="Arial" w:cs="Arial"/>
              </w:rPr>
              <w:t>5.86</w:t>
            </w:r>
          </w:p>
        </w:tc>
        <w:tc>
          <w:tcPr>
            <w:tcW w:w="1170" w:type="dxa"/>
            <w:vAlign w:val="center"/>
          </w:tcPr>
          <w:p w14:paraId="3C0391E1" w14:textId="77777777" w:rsidR="00DE2F80" w:rsidRPr="003059FB" w:rsidRDefault="00DE2F80" w:rsidP="0037343F">
            <w:pPr>
              <w:tabs>
                <w:tab w:val="left" w:pos="720"/>
              </w:tabs>
              <w:jc w:val="center"/>
              <w:rPr>
                <w:rFonts w:ascii="Arial" w:hAnsi="Arial" w:cs="Arial"/>
              </w:rPr>
            </w:pPr>
            <w:r w:rsidRPr="003059FB">
              <w:rPr>
                <w:rFonts w:ascii="Arial" w:eastAsia="Arial" w:hAnsi="Arial" w:cs="Arial"/>
              </w:rPr>
              <w:t>14.31</w:t>
            </w:r>
          </w:p>
        </w:tc>
      </w:tr>
      <w:tr w:rsidR="00DE2F80" w:rsidRPr="003059FB" w14:paraId="25359D5D" w14:textId="77777777" w:rsidTr="00E878CB">
        <w:trPr>
          <w:trHeight w:val="20"/>
        </w:trPr>
        <w:tc>
          <w:tcPr>
            <w:tcW w:w="4230" w:type="dxa"/>
            <w:vAlign w:val="center"/>
          </w:tcPr>
          <w:p w14:paraId="52CF980F" w14:textId="77777777" w:rsidR="00DE2F80" w:rsidRPr="003059FB" w:rsidRDefault="00DE2F80" w:rsidP="0037343F">
            <w:pPr>
              <w:widowControl w:val="0"/>
              <w:autoSpaceDE w:val="0"/>
              <w:autoSpaceDN w:val="0"/>
              <w:ind w:right="29"/>
              <w:jc w:val="both"/>
              <w:rPr>
                <w:rFonts w:ascii="Arial" w:hAnsi="Arial" w:cs="Arial"/>
                <w:b/>
              </w:rPr>
            </w:pPr>
            <w:r w:rsidRPr="003059FB">
              <w:rPr>
                <w:rFonts w:ascii="Arial" w:hAnsi="Arial" w:cs="Arial"/>
                <w:b/>
              </w:rPr>
              <w:t>Brown’s Double Exponential</w:t>
            </w:r>
            <w:r w:rsidRPr="003059FB">
              <w:rPr>
                <w:rFonts w:ascii="Arial" w:hAnsi="Arial" w:cs="Arial"/>
                <w:b/>
                <w:spacing w:val="-15"/>
              </w:rPr>
              <w:t xml:space="preserve"> </w:t>
            </w:r>
            <w:r w:rsidRPr="003059FB">
              <w:rPr>
                <w:rFonts w:ascii="Arial" w:hAnsi="Arial" w:cs="Arial"/>
                <w:b/>
              </w:rPr>
              <w:t>Smoothing</w:t>
            </w:r>
          </w:p>
        </w:tc>
        <w:tc>
          <w:tcPr>
            <w:tcW w:w="1440" w:type="dxa"/>
            <w:vAlign w:val="center"/>
          </w:tcPr>
          <w:p w14:paraId="010962FA" w14:textId="77777777" w:rsidR="00DE2F80" w:rsidRPr="003059FB" w:rsidRDefault="00974F27" w:rsidP="0037343F">
            <w:pPr>
              <w:widowControl w:val="0"/>
              <w:autoSpaceDE w:val="0"/>
              <w:autoSpaceDN w:val="0"/>
              <w:ind w:right="29"/>
              <w:jc w:val="center"/>
              <w:rPr>
                <w:rFonts w:ascii="Arial" w:hAnsi="Arial" w:cs="Arial"/>
              </w:rPr>
            </w:pPr>
            <w:r w:rsidRPr="003059FB">
              <w:rPr>
                <w:rFonts w:ascii="Arial" w:hAnsi="Arial" w:cs="Arial"/>
              </w:rPr>
              <w:t>1277.84</w:t>
            </w:r>
          </w:p>
        </w:tc>
        <w:tc>
          <w:tcPr>
            <w:tcW w:w="1440" w:type="dxa"/>
            <w:vAlign w:val="center"/>
          </w:tcPr>
          <w:p w14:paraId="6026B708" w14:textId="77777777" w:rsidR="00DE2F80" w:rsidRPr="003059FB" w:rsidRDefault="00974F27" w:rsidP="0037343F">
            <w:pPr>
              <w:widowControl w:val="0"/>
              <w:autoSpaceDE w:val="0"/>
              <w:autoSpaceDN w:val="0"/>
              <w:ind w:right="29"/>
              <w:jc w:val="center"/>
              <w:rPr>
                <w:rFonts w:ascii="Arial" w:hAnsi="Arial" w:cs="Arial"/>
              </w:rPr>
            </w:pPr>
            <w:r w:rsidRPr="003059FB">
              <w:rPr>
                <w:rFonts w:ascii="Arial" w:hAnsi="Arial" w:cs="Arial"/>
              </w:rPr>
              <w:t>7.53</w:t>
            </w:r>
          </w:p>
        </w:tc>
        <w:tc>
          <w:tcPr>
            <w:tcW w:w="1170" w:type="dxa"/>
            <w:vAlign w:val="center"/>
          </w:tcPr>
          <w:p w14:paraId="4848A02C" w14:textId="77777777" w:rsidR="00DE2F80" w:rsidRPr="003059FB" w:rsidRDefault="00DE2F80" w:rsidP="0037343F">
            <w:pPr>
              <w:widowControl w:val="0"/>
              <w:autoSpaceDE w:val="0"/>
              <w:autoSpaceDN w:val="0"/>
              <w:ind w:right="29"/>
              <w:jc w:val="center"/>
              <w:rPr>
                <w:rFonts w:ascii="Arial" w:hAnsi="Arial" w:cs="Arial"/>
              </w:rPr>
            </w:pPr>
            <w:r w:rsidRPr="003059FB">
              <w:rPr>
                <w:rFonts w:ascii="Arial" w:hAnsi="Arial" w:cs="Arial"/>
              </w:rPr>
              <w:t>14.</w:t>
            </w:r>
            <w:r w:rsidR="00974F27" w:rsidRPr="003059FB">
              <w:rPr>
                <w:rFonts w:ascii="Arial" w:hAnsi="Arial" w:cs="Arial"/>
              </w:rPr>
              <w:t>37</w:t>
            </w:r>
          </w:p>
        </w:tc>
      </w:tr>
      <w:tr w:rsidR="00DE2F80" w:rsidRPr="003059FB" w14:paraId="64F92902" w14:textId="77777777" w:rsidTr="00E878CB">
        <w:trPr>
          <w:trHeight w:val="20"/>
        </w:trPr>
        <w:tc>
          <w:tcPr>
            <w:tcW w:w="4230" w:type="dxa"/>
            <w:vAlign w:val="center"/>
          </w:tcPr>
          <w:p w14:paraId="14E2C969" w14:textId="77777777" w:rsidR="00DE2F80" w:rsidRPr="003059FB" w:rsidRDefault="00DE2F80" w:rsidP="0037343F">
            <w:pPr>
              <w:widowControl w:val="0"/>
              <w:autoSpaceDE w:val="0"/>
              <w:autoSpaceDN w:val="0"/>
              <w:ind w:right="29"/>
              <w:jc w:val="both"/>
              <w:rPr>
                <w:rFonts w:ascii="Arial" w:hAnsi="Arial" w:cs="Arial"/>
                <w:b/>
              </w:rPr>
            </w:pPr>
            <w:r w:rsidRPr="003059FB">
              <w:rPr>
                <w:rFonts w:ascii="Arial" w:hAnsi="Arial" w:cs="Arial"/>
                <w:b/>
              </w:rPr>
              <w:t>Holt’s Double Exponential</w:t>
            </w:r>
            <w:r w:rsidRPr="003059FB">
              <w:rPr>
                <w:rFonts w:ascii="Arial" w:hAnsi="Arial" w:cs="Arial"/>
                <w:b/>
                <w:spacing w:val="-15"/>
              </w:rPr>
              <w:t xml:space="preserve"> </w:t>
            </w:r>
            <w:r w:rsidRPr="003059FB">
              <w:rPr>
                <w:rFonts w:ascii="Arial" w:hAnsi="Arial" w:cs="Arial"/>
                <w:b/>
              </w:rPr>
              <w:t>Smoothing</w:t>
            </w:r>
          </w:p>
        </w:tc>
        <w:tc>
          <w:tcPr>
            <w:tcW w:w="1440" w:type="dxa"/>
            <w:vAlign w:val="center"/>
          </w:tcPr>
          <w:p w14:paraId="5B5585B4" w14:textId="77777777" w:rsidR="00DE2F80" w:rsidRPr="003059FB" w:rsidRDefault="000B6BDF" w:rsidP="0037343F">
            <w:pPr>
              <w:widowControl w:val="0"/>
              <w:autoSpaceDE w:val="0"/>
              <w:autoSpaceDN w:val="0"/>
              <w:ind w:right="29"/>
              <w:jc w:val="center"/>
              <w:rPr>
                <w:rFonts w:ascii="Arial" w:hAnsi="Arial" w:cs="Arial"/>
              </w:rPr>
            </w:pPr>
            <w:r w:rsidRPr="003059FB">
              <w:rPr>
                <w:rFonts w:ascii="Arial" w:hAnsi="Arial" w:cs="Arial"/>
              </w:rPr>
              <w:t>1285.31</w:t>
            </w:r>
          </w:p>
        </w:tc>
        <w:tc>
          <w:tcPr>
            <w:tcW w:w="1440" w:type="dxa"/>
            <w:vAlign w:val="center"/>
          </w:tcPr>
          <w:p w14:paraId="7AF72BF2" w14:textId="77777777" w:rsidR="00DE2F80" w:rsidRPr="003059FB" w:rsidRDefault="000B6BDF" w:rsidP="0037343F">
            <w:pPr>
              <w:widowControl w:val="0"/>
              <w:autoSpaceDE w:val="0"/>
              <w:autoSpaceDN w:val="0"/>
              <w:ind w:right="29"/>
              <w:jc w:val="center"/>
              <w:rPr>
                <w:rFonts w:ascii="Arial" w:hAnsi="Arial" w:cs="Arial"/>
              </w:rPr>
            </w:pPr>
            <w:r w:rsidRPr="003059FB">
              <w:rPr>
                <w:rFonts w:ascii="Arial" w:hAnsi="Arial" w:cs="Arial"/>
              </w:rPr>
              <w:t>7.03</w:t>
            </w:r>
          </w:p>
        </w:tc>
        <w:tc>
          <w:tcPr>
            <w:tcW w:w="1170" w:type="dxa"/>
            <w:vAlign w:val="center"/>
          </w:tcPr>
          <w:p w14:paraId="775DCFC8" w14:textId="77777777" w:rsidR="00DE2F80" w:rsidRPr="003059FB" w:rsidRDefault="000B6BDF" w:rsidP="0037343F">
            <w:pPr>
              <w:widowControl w:val="0"/>
              <w:autoSpaceDE w:val="0"/>
              <w:autoSpaceDN w:val="0"/>
              <w:ind w:right="29"/>
              <w:jc w:val="center"/>
              <w:rPr>
                <w:rFonts w:ascii="Arial" w:hAnsi="Arial" w:cs="Arial"/>
              </w:rPr>
            </w:pPr>
            <w:r w:rsidRPr="003059FB">
              <w:rPr>
                <w:rFonts w:ascii="Arial" w:hAnsi="Arial" w:cs="Arial"/>
              </w:rPr>
              <w:t>14.45</w:t>
            </w:r>
          </w:p>
        </w:tc>
      </w:tr>
    </w:tbl>
    <w:p w14:paraId="45A72D95" w14:textId="77777777" w:rsidR="002602B9" w:rsidRPr="003059FB" w:rsidRDefault="004F0203" w:rsidP="00040B1E">
      <w:pPr>
        <w:pStyle w:val="NormalWeb"/>
        <w:spacing w:before="0" w:beforeAutospacing="0" w:after="0" w:afterAutospacing="0"/>
        <w:contextualSpacing/>
        <w:jc w:val="both"/>
        <w:rPr>
          <w:rFonts w:ascii="Arial" w:hAnsi="Arial" w:cs="Arial"/>
          <w:i/>
          <w:iCs/>
          <w:sz w:val="16"/>
          <w:szCs w:val="16"/>
        </w:rPr>
      </w:pPr>
      <w:r w:rsidRPr="003059FB">
        <w:rPr>
          <w:rFonts w:ascii="Arial" w:hAnsi="Arial" w:cs="Arial"/>
          <w:i/>
          <w:iCs/>
          <w:sz w:val="16"/>
          <w:szCs w:val="16"/>
        </w:rPr>
        <w:t>Source: Own Computation</w:t>
      </w:r>
    </w:p>
    <w:p w14:paraId="398C90A2" w14:textId="77777777" w:rsidR="00D1570E" w:rsidRPr="003059FB" w:rsidRDefault="00457119" w:rsidP="00040B1E">
      <w:pPr>
        <w:pStyle w:val="NormalWeb"/>
        <w:spacing w:before="0" w:beforeAutospacing="0" w:after="0" w:afterAutospacing="0"/>
        <w:contextualSpacing/>
        <w:jc w:val="both"/>
        <w:rPr>
          <w:rFonts w:ascii="Arial" w:hAnsi="Arial" w:cs="Arial"/>
          <w:sz w:val="20"/>
          <w:szCs w:val="20"/>
        </w:rPr>
      </w:pPr>
      <w:r w:rsidRPr="003059FB">
        <w:rPr>
          <w:rFonts w:ascii="Arial" w:eastAsia="Arial" w:hAnsi="Arial" w:cs="Arial"/>
          <w:sz w:val="20"/>
        </w:rPr>
        <w:t>The ARIMA (0,1,0) model performs well in terms of both MAPE and BIC, suggesting accurate forecasting with low prediction errors. The BIC value is also relatively low, supporting the model's goodness of fit. However, other factors, such as the nature of the data, model simplicity, and interpretability, should also be considered when selecting the best forecasting model. Therefore, the ARIMA (0,1,0) model is suitable for forecasting electricity consumption in Myanmar for the next five years. The ARIMA (0,1,0) framework provides calibrated projections that can support energy policymakers and national planners in developing infrastructure and power-distribution strategies.</w:t>
      </w:r>
    </w:p>
    <w:p w14:paraId="60957915" w14:textId="77777777" w:rsidR="00040B1E" w:rsidRPr="003059FB" w:rsidRDefault="009A113D" w:rsidP="00040B1E">
      <w:pPr>
        <w:pStyle w:val="NormalWeb"/>
        <w:spacing w:before="0" w:beforeAutospacing="0" w:after="0" w:afterAutospacing="0"/>
        <w:contextualSpacing/>
        <w:jc w:val="both"/>
        <w:rPr>
          <w:rFonts w:ascii="Arial" w:hAnsi="Arial" w:cs="Arial"/>
          <w:b/>
          <w:bCs/>
          <w:sz w:val="22"/>
          <w:szCs w:val="22"/>
        </w:rPr>
      </w:pPr>
      <w:r w:rsidRPr="003059FB">
        <w:rPr>
          <w:rFonts w:ascii="Arial" w:eastAsia="Arial" w:hAnsi="Arial" w:cs="Arial"/>
          <w:b/>
          <w:bCs/>
          <w:sz w:val="22"/>
        </w:rPr>
        <w:t>4.8 National Electricity Consumption Projections</w:t>
      </w:r>
    </w:p>
    <w:p w14:paraId="6152F97D" w14:textId="77777777" w:rsidR="00C830BD" w:rsidRPr="003059FB" w:rsidRDefault="00E9077D" w:rsidP="00040B1E">
      <w:pPr>
        <w:pStyle w:val="NormalWeb"/>
        <w:spacing w:before="0" w:beforeAutospacing="0" w:after="0" w:afterAutospacing="0"/>
        <w:contextualSpacing/>
        <w:jc w:val="both"/>
        <w:rPr>
          <w:rFonts w:ascii="Arial" w:hAnsi="Arial" w:cs="Arial"/>
          <w:sz w:val="20"/>
          <w:szCs w:val="20"/>
        </w:rPr>
      </w:pPr>
      <w:r w:rsidRPr="003059FB">
        <w:rPr>
          <w:rFonts w:ascii="Arial" w:eastAsia="Arial" w:hAnsi="Arial" w:cs="Arial"/>
          <w:sz w:val="20"/>
        </w:rPr>
        <w:t>Using the parameters from the selected ARIMA (0,1,0) model, mathematical projections for annual electricity consumption in Myanmar were calculated with a 95% confidence threshold.</w:t>
      </w:r>
    </w:p>
    <w:p w14:paraId="473A089A" w14:textId="77777777" w:rsidR="00F12029" w:rsidRPr="003059FB" w:rsidRDefault="001D276A" w:rsidP="004B47C5">
      <w:pPr>
        <w:pStyle w:val="NormalWeb"/>
        <w:spacing w:before="0" w:beforeAutospacing="0" w:after="0" w:afterAutospacing="0"/>
        <w:jc w:val="both"/>
        <w:rPr>
          <w:rFonts w:ascii="Arial" w:hAnsi="Arial" w:cs="Arial"/>
          <w:b/>
          <w:bCs/>
          <w:spacing w:val="-6"/>
          <w:sz w:val="20"/>
          <w:szCs w:val="20"/>
        </w:rPr>
      </w:pPr>
      <w:r w:rsidRPr="003059FB">
        <w:rPr>
          <w:rFonts w:ascii="Arial" w:hAnsi="Arial" w:cs="Arial"/>
          <w:b/>
          <w:bCs/>
          <w:sz w:val="20"/>
          <w:szCs w:val="20"/>
        </w:rPr>
        <w:lastRenderedPageBreak/>
        <w:t>Ta</w:t>
      </w:r>
      <w:r w:rsidR="00F12029" w:rsidRPr="003059FB">
        <w:rPr>
          <w:rFonts w:ascii="Arial" w:hAnsi="Arial" w:cs="Arial"/>
          <w:b/>
          <w:bCs/>
          <w:sz w:val="20"/>
          <w:szCs w:val="20"/>
        </w:rPr>
        <w:t xml:space="preserve">ble </w:t>
      </w:r>
      <w:r w:rsidR="00075212" w:rsidRPr="003059FB">
        <w:rPr>
          <w:rFonts w:ascii="Arial" w:hAnsi="Arial" w:cs="Arial"/>
          <w:b/>
          <w:bCs/>
          <w:sz w:val="20"/>
          <w:szCs w:val="20"/>
        </w:rPr>
        <w:t xml:space="preserve">7 </w:t>
      </w:r>
      <w:r w:rsidR="00F12029" w:rsidRPr="003059FB">
        <w:rPr>
          <w:rFonts w:ascii="Arial" w:hAnsi="Arial" w:cs="Arial"/>
          <w:b/>
          <w:bCs/>
          <w:sz w:val="20"/>
          <w:szCs w:val="20"/>
        </w:rPr>
        <w:t xml:space="preserve">. </w:t>
      </w:r>
      <w:r w:rsidRPr="003059FB">
        <w:rPr>
          <w:rFonts w:ascii="Arial" w:hAnsi="Arial" w:cs="Arial"/>
          <w:b/>
          <w:bCs/>
          <w:spacing w:val="-6"/>
          <w:sz w:val="20"/>
          <w:szCs w:val="20"/>
        </w:rPr>
        <w:t>Proportional forecast matrix for</w:t>
      </w:r>
      <w:r w:rsidR="003F0F57" w:rsidRPr="003059FB">
        <w:rPr>
          <w:rFonts w:ascii="Arial" w:hAnsi="Arial" w:cs="Arial"/>
          <w:b/>
          <w:bCs/>
          <w:spacing w:val="-6"/>
          <w:sz w:val="20"/>
          <w:szCs w:val="20"/>
        </w:rPr>
        <w:t xml:space="preserve"> annual electricity consumption </w:t>
      </w:r>
      <w:r w:rsidRPr="003059FB">
        <w:rPr>
          <w:rFonts w:ascii="Arial" w:hAnsi="Arial" w:cs="Arial"/>
          <w:b/>
          <w:bCs/>
          <w:spacing w:val="-6"/>
          <w:sz w:val="20"/>
          <w:szCs w:val="20"/>
        </w:rPr>
        <w:t>(kWh)</w:t>
      </w:r>
    </w:p>
    <w:p w14:paraId="1868CDC5" w14:textId="77777777" w:rsidR="00E9077D" w:rsidRPr="003059FB" w:rsidRDefault="00E9077D" w:rsidP="0039294B">
      <w:pPr>
        <w:pStyle w:val="NormalWeb"/>
        <w:spacing w:before="0" w:beforeAutospacing="0" w:after="0" w:afterAutospacing="0"/>
        <w:jc w:val="both"/>
        <w:rPr>
          <w:rFonts w:ascii="Arial" w:hAnsi="Arial" w:cs="Arial"/>
          <w:i/>
          <w:iCs/>
          <w:sz w:val="6"/>
          <w:szCs w:val="6"/>
        </w:rPr>
      </w:pPr>
    </w:p>
    <w:tbl>
      <w:tblPr>
        <w:tblpPr w:leftFromText="180" w:rightFromText="180" w:vertAnchor="text" w:horzAnchor="margin" w:tblpXSpec="center" w:tblpY="-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5"/>
        <w:gridCol w:w="2458"/>
        <w:gridCol w:w="1592"/>
        <w:gridCol w:w="1530"/>
      </w:tblGrid>
      <w:tr w:rsidR="00B101D8" w:rsidRPr="003059FB" w14:paraId="6C54B250" w14:textId="77777777" w:rsidTr="000C36D3">
        <w:trPr>
          <w:trHeight w:val="260"/>
        </w:trPr>
        <w:tc>
          <w:tcPr>
            <w:tcW w:w="2435" w:type="dxa"/>
            <w:vMerge w:val="restart"/>
            <w:vAlign w:val="center"/>
          </w:tcPr>
          <w:p w14:paraId="07AABF88" w14:textId="77777777" w:rsidR="00B101D8" w:rsidRPr="003059FB" w:rsidRDefault="00B101D8" w:rsidP="00FE051B">
            <w:pPr>
              <w:jc w:val="center"/>
              <w:rPr>
                <w:rFonts w:ascii="Arial" w:hAnsi="Arial" w:cs="Arial"/>
                <w:b/>
                <w:bCs/>
              </w:rPr>
            </w:pPr>
            <w:r w:rsidRPr="003059FB">
              <w:rPr>
                <w:rFonts w:ascii="Arial" w:hAnsi="Arial" w:cs="Arial"/>
                <w:b/>
                <w:bCs/>
              </w:rPr>
              <w:t>Fiscal Year (FY)</w:t>
            </w:r>
          </w:p>
        </w:tc>
        <w:tc>
          <w:tcPr>
            <w:tcW w:w="2458" w:type="dxa"/>
            <w:vMerge w:val="restart"/>
            <w:vAlign w:val="center"/>
          </w:tcPr>
          <w:p w14:paraId="3C828A64" w14:textId="77777777" w:rsidR="00B101D8" w:rsidRPr="003059FB" w:rsidRDefault="00B101D8" w:rsidP="00FE051B">
            <w:pPr>
              <w:jc w:val="center"/>
              <w:rPr>
                <w:rFonts w:ascii="Arial" w:hAnsi="Arial" w:cs="Arial"/>
                <w:b/>
                <w:bCs/>
              </w:rPr>
            </w:pPr>
            <w:r w:rsidRPr="003059FB">
              <w:rPr>
                <w:rFonts w:ascii="Arial" w:hAnsi="Arial" w:cs="Arial"/>
                <w:b/>
                <w:bCs/>
              </w:rPr>
              <w:t>Forecast Values (kWh)</w:t>
            </w:r>
          </w:p>
        </w:tc>
        <w:tc>
          <w:tcPr>
            <w:tcW w:w="3122" w:type="dxa"/>
            <w:gridSpan w:val="2"/>
            <w:vAlign w:val="center"/>
          </w:tcPr>
          <w:p w14:paraId="7703EAD4" w14:textId="77777777" w:rsidR="00B101D8" w:rsidRPr="003059FB" w:rsidRDefault="00B101D8" w:rsidP="00FE051B">
            <w:pPr>
              <w:widowControl w:val="0"/>
              <w:autoSpaceDE w:val="0"/>
              <w:autoSpaceDN w:val="0"/>
              <w:ind w:right="268"/>
              <w:jc w:val="center"/>
              <w:rPr>
                <w:rFonts w:ascii="Arial" w:hAnsi="Arial" w:cs="Arial"/>
                <w:b/>
              </w:rPr>
            </w:pPr>
            <w:r w:rsidRPr="003059FB">
              <w:rPr>
                <w:rFonts w:ascii="Arial" w:hAnsi="Arial" w:cs="Arial"/>
                <w:b/>
              </w:rPr>
              <w:t>Values</w:t>
            </w:r>
            <w:r w:rsidR="00073034" w:rsidRPr="003059FB">
              <w:rPr>
                <w:rFonts w:ascii="Arial" w:hAnsi="Arial" w:cs="Arial"/>
                <w:b/>
                <w:spacing w:val="-2"/>
              </w:rPr>
              <w:t xml:space="preserve"> (kW</w:t>
            </w:r>
            <w:r w:rsidRPr="003059FB">
              <w:rPr>
                <w:rFonts w:ascii="Arial" w:hAnsi="Arial" w:cs="Arial"/>
                <w:b/>
                <w:spacing w:val="-2"/>
              </w:rPr>
              <w:t>h)</w:t>
            </w:r>
          </w:p>
        </w:tc>
      </w:tr>
      <w:tr w:rsidR="001D276A" w:rsidRPr="003059FB" w14:paraId="260EE928" w14:textId="77777777" w:rsidTr="00A93B28">
        <w:trPr>
          <w:trHeight w:val="278"/>
        </w:trPr>
        <w:tc>
          <w:tcPr>
            <w:tcW w:w="2435" w:type="dxa"/>
            <w:vMerge/>
            <w:tcBorders>
              <w:top w:val="nil"/>
            </w:tcBorders>
            <w:vAlign w:val="center"/>
          </w:tcPr>
          <w:p w14:paraId="0849851A" w14:textId="77777777" w:rsidR="001D276A" w:rsidRPr="003059FB" w:rsidRDefault="001D276A" w:rsidP="00FE051B">
            <w:pPr>
              <w:widowControl w:val="0"/>
              <w:autoSpaceDE w:val="0"/>
              <w:autoSpaceDN w:val="0"/>
              <w:ind w:right="30"/>
              <w:jc w:val="center"/>
              <w:rPr>
                <w:rFonts w:ascii="Arial" w:hAnsi="Arial" w:cs="Arial"/>
              </w:rPr>
            </w:pPr>
          </w:p>
        </w:tc>
        <w:tc>
          <w:tcPr>
            <w:tcW w:w="2458" w:type="dxa"/>
            <w:vMerge/>
            <w:tcBorders>
              <w:top w:val="nil"/>
            </w:tcBorders>
            <w:vAlign w:val="center"/>
          </w:tcPr>
          <w:p w14:paraId="0783E86D" w14:textId="77777777" w:rsidR="001D276A" w:rsidRPr="003059FB" w:rsidRDefault="001D276A" w:rsidP="00FE051B">
            <w:pPr>
              <w:widowControl w:val="0"/>
              <w:autoSpaceDE w:val="0"/>
              <w:autoSpaceDN w:val="0"/>
              <w:ind w:right="30"/>
              <w:jc w:val="center"/>
              <w:rPr>
                <w:rFonts w:ascii="Arial" w:hAnsi="Arial" w:cs="Arial"/>
              </w:rPr>
            </w:pPr>
          </w:p>
        </w:tc>
        <w:tc>
          <w:tcPr>
            <w:tcW w:w="1592" w:type="dxa"/>
            <w:tcBorders>
              <w:top w:val="nil"/>
            </w:tcBorders>
            <w:vAlign w:val="center"/>
          </w:tcPr>
          <w:p w14:paraId="6A7856FE" w14:textId="77777777" w:rsidR="001D276A" w:rsidRPr="003059FB" w:rsidRDefault="001D276A" w:rsidP="00FE051B">
            <w:pPr>
              <w:widowControl w:val="0"/>
              <w:autoSpaceDE w:val="0"/>
              <w:autoSpaceDN w:val="0"/>
              <w:ind w:right="30"/>
              <w:jc w:val="center"/>
              <w:rPr>
                <w:rFonts w:ascii="Arial" w:hAnsi="Arial" w:cs="Arial"/>
                <w:b/>
                <w:bCs/>
              </w:rPr>
            </w:pPr>
            <w:r w:rsidRPr="003059FB">
              <w:rPr>
                <w:rFonts w:ascii="Arial" w:hAnsi="Arial" w:cs="Arial"/>
                <w:b/>
                <w:bCs/>
              </w:rPr>
              <w:t>UCL</w:t>
            </w:r>
          </w:p>
        </w:tc>
        <w:tc>
          <w:tcPr>
            <w:tcW w:w="1530" w:type="dxa"/>
            <w:tcBorders>
              <w:top w:val="nil"/>
            </w:tcBorders>
            <w:vAlign w:val="center"/>
          </w:tcPr>
          <w:p w14:paraId="25AE2D5C" w14:textId="77777777" w:rsidR="001D276A" w:rsidRPr="003059FB" w:rsidRDefault="001D276A" w:rsidP="00FE051B">
            <w:pPr>
              <w:widowControl w:val="0"/>
              <w:autoSpaceDE w:val="0"/>
              <w:autoSpaceDN w:val="0"/>
              <w:ind w:right="30"/>
              <w:jc w:val="center"/>
              <w:rPr>
                <w:rFonts w:ascii="Arial" w:hAnsi="Arial" w:cs="Arial"/>
                <w:b/>
                <w:bCs/>
              </w:rPr>
            </w:pPr>
            <w:r w:rsidRPr="003059FB">
              <w:rPr>
                <w:rFonts w:ascii="Arial" w:hAnsi="Arial" w:cs="Arial"/>
                <w:b/>
                <w:bCs/>
              </w:rPr>
              <w:t>LCL</w:t>
            </w:r>
          </w:p>
        </w:tc>
      </w:tr>
      <w:tr w:rsidR="001D276A" w:rsidRPr="003059FB" w14:paraId="752CEDC2" w14:textId="77777777" w:rsidTr="00A93B28">
        <w:trPr>
          <w:trHeight w:val="406"/>
        </w:trPr>
        <w:tc>
          <w:tcPr>
            <w:tcW w:w="2435" w:type="dxa"/>
            <w:vAlign w:val="center"/>
          </w:tcPr>
          <w:p w14:paraId="251368FE" w14:textId="77777777" w:rsidR="001D276A" w:rsidRPr="003059FB" w:rsidRDefault="001D276A" w:rsidP="00FE051B">
            <w:pPr>
              <w:widowControl w:val="0"/>
              <w:autoSpaceDE w:val="0"/>
              <w:autoSpaceDN w:val="0"/>
              <w:ind w:right="30"/>
              <w:jc w:val="center"/>
              <w:rPr>
                <w:rFonts w:ascii="Arial" w:hAnsi="Arial" w:cs="Arial"/>
                <w:spacing w:val="-2"/>
              </w:rPr>
            </w:pPr>
            <w:r w:rsidRPr="003059FB">
              <w:rPr>
                <w:rFonts w:ascii="Arial" w:hAnsi="Arial" w:cs="Arial"/>
                <w:spacing w:val="-2"/>
              </w:rPr>
              <w:t>2024-</w:t>
            </w:r>
            <w:r w:rsidR="002871B8" w:rsidRPr="003059FB">
              <w:rPr>
                <w:rFonts w:ascii="Arial" w:hAnsi="Arial" w:cs="Arial"/>
                <w:spacing w:val="-2"/>
              </w:rPr>
              <w:t>20</w:t>
            </w:r>
            <w:r w:rsidRPr="003059FB">
              <w:rPr>
                <w:rFonts w:ascii="Arial" w:hAnsi="Arial" w:cs="Arial"/>
                <w:spacing w:val="-2"/>
              </w:rPr>
              <w:t>25</w:t>
            </w:r>
          </w:p>
        </w:tc>
        <w:tc>
          <w:tcPr>
            <w:tcW w:w="2458" w:type="dxa"/>
            <w:vAlign w:val="center"/>
          </w:tcPr>
          <w:p w14:paraId="74AF9A5B" w14:textId="77777777" w:rsidR="001D276A" w:rsidRPr="003059FB" w:rsidRDefault="00F92F32" w:rsidP="00FE051B">
            <w:pPr>
              <w:jc w:val="center"/>
              <w:rPr>
                <w:rFonts w:ascii="Arial" w:hAnsi="Arial" w:cs="Arial"/>
                <w:color w:val="000000"/>
              </w:rPr>
            </w:pPr>
            <w:r w:rsidRPr="003059FB">
              <w:rPr>
                <w:rFonts w:ascii="Arial" w:hAnsi="Arial" w:cs="Arial"/>
                <w:color w:val="000000"/>
              </w:rPr>
              <w:t>3136</w:t>
            </w:r>
            <w:r w:rsidR="00F76BAF" w:rsidRPr="003059FB">
              <w:rPr>
                <w:rFonts w:ascii="Arial" w:hAnsi="Arial" w:cs="Arial"/>
                <w:color w:val="000000"/>
              </w:rPr>
              <w:t>3</w:t>
            </w:r>
            <w:r w:rsidRPr="003059FB">
              <w:rPr>
                <w:rFonts w:ascii="Arial" w:hAnsi="Arial" w:cs="Arial"/>
                <w:color w:val="000000"/>
              </w:rPr>
              <w:t>.3</w:t>
            </w:r>
          </w:p>
        </w:tc>
        <w:tc>
          <w:tcPr>
            <w:tcW w:w="1592" w:type="dxa"/>
            <w:vAlign w:val="center"/>
          </w:tcPr>
          <w:p w14:paraId="0FC19D35" w14:textId="77777777" w:rsidR="001D276A" w:rsidRPr="003059FB" w:rsidRDefault="00F92F32" w:rsidP="00FE051B">
            <w:pPr>
              <w:ind w:right="84"/>
              <w:jc w:val="right"/>
              <w:rPr>
                <w:rFonts w:ascii="Arial" w:hAnsi="Arial" w:cs="Arial"/>
                <w:color w:val="000000"/>
              </w:rPr>
            </w:pPr>
            <w:r w:rsidRPr="003059FB">
              <w:rPr>
                <w:rFonts w:ascii="Arial" w:hAnsi="Arial" w:cs="Arial"/>
                <w:color w:val="000000"/>
              </w:rPr>
              <w:t>39369.3</w:t>
            </w:r>
          </w:p>
        </w:tc>
        <w:tc>
          <w:tcPr>
            <w:tcW w:w="1530" w:type="dxa"/>
            <w:vAlign w:val="center"/>
          </w:tcPr>
          <w:p w14:paraId="11B8AF62" w14:textId="77777777" w:rsidR="001D276A" w:rsidRPr="003059FB" w:rsidRDefault="00F92F32" w:rsidP="00FE051B">
            <w:pPr>
              <w:ind w:right="90"/>
              <w:jc w:val="right"/>
              <w:rPr>
                <w:rFonts w:ascii="Arial" w:hAnsi="Arial" w:cs="Arial"/>
                <w:color w:val="000000"/>
              </w:rPr>
            </w:pPr>
            <w:r w:rsidRPr="003059FB">
              <w:rPr>
                <w:rFonts w:ascii="Arial" w:hAnsi="Arial" w:cs="Arial"/>
                <w:color w:val="000000"/>
              </w:rPr>
              <w:t>24644.9</w:t>
            </w:r>
          </w:p>
        </w:tc>
      </w:tr>
      <w:tr w:rsidR="001D276A" w:rsidRPr="003059FB" w14:paraId="513FC31B" w14:textId="77777777" w:rsidTr="00A93B28">
        <w:trPr>
          <w:trHeight w:val="406"/>
        </w:trPr>
        <w:tc>
          <w:tcPr>
            <w:tcW w:w="2435" w:type="dxa"/>
            <w:vAlign w:val="center"/>
          </w:tcPr>
          <w:p w14:paraId="57AA1D4B" w14:textId="77777777" w:rsidR="001D276A" w:rsidRPr="003059FB" w:rsidRDefault="001D276A" w:rsidP="00FE051B">
            <w:pPr>
              <w:widowControl w:val="0"/>
              <w:autoSpaceDE w:val="0"/>
              <w:autoSpaceDN w:val="0"/>
              <w:ind w:right="30"/>
              <w:jc w:val="center"/>
              <w:rPr>
                <w:rFonts w:ascii="Arial" w:hAnsi="Arial" w:cs="Arial"/>
                <w:spacing w:val="-2"/>
              </w:rPr>
            </w:pPr>
            <w:r w:rsidRPr="003059FB">
              <w:rPr>
                <w:rFonts w:ascii="Arial" w:hAnsi="Arial" w:cs="Arial"/>
                <w:spacing w:val="-2"/>
              </w:rPr>
              <w:t>2025-</w:t>
            </w:r>
            <w:r w:rsidR="002871B8" w:rsidRPr="003059FB">
              <w:rPr>
                <w:rFonts w:ascii="Arial" w:hAnsi="Arial" w:cs="Arial"/>
                <w:spacing w:val="-2"/>
              </w:rPr>
              <w:t>20</w:t>
            </w:r>
            <w:r w:rsidRPr="003059FB">
              <w:rPr>
                <w:rFonts w:ascii="Arial" w:hAnsi="Arial" w:cs="Arial"/>
                <w:spacing w:val="-2"/>
              </w:rPr>
              <w:t>26</w:t>
            </w:r>
          </w:p>
        </w:tc>
        <w:tc>
          <w:tcPr>
            <w:tcW w:w="2458" w:type="dxa"/>
            <w:vAlign w:val="center"/>
          </w:tcPr>
          <w:p w14:paraId="34329CCA" w14:textId="77777777" w:rsidR="001D276A" w:rsidRPr="003059FB" w:rsidRDefault="00F92F32" w:rsidP="00FE051B">
            <w:pPr>
              <w:jc w:val="center"/>
              <w:rPr>
                <w:rFonts w:ascii="Arial" w:hAnsi="Arial" w:cs="Arial"/>
                <w:color w:val="000000"/>
              </w:rPr>
            </w:pPr>
            <w:r w:rsidRPr="003059FB">
              <w:rPr>
                <w:rFonts w:ascii="Arial" w:hAnsi="Arial" w:cs="Arial"/>
                <w:color w:val="000000"/>
              </w:rPr>
              <w:t>33977.3</w:t>
            </w:r>
          </w:p>
        </w:tc>
        <w:tc>
          <w:tcPr>
            <w:tcW w:w="1592" w:type="dxa"/>
            <w:vAlign w:val="center"/>
          </w:tcPr>
          <w:p w14:paraId="14B5C35B" w14:textId="77777777" w:rsidR="001D276A" w:rsidRPr="003059FB" w:rsidRDefault="00F92F32" w:rsidP="00FE051B">
            <w:pPr>
              <w:ind w:right="84"/>
              <w:jc w:val="right"/>
              <w:rPr>
                <w:rFonts w:ascii="Arial" w:hAnsi="Arial" w:cs="Arial"/>
                <w:color w:val="000000"/>
              </w:rPr>
            </w:pPr>
            <w:r w:rsidRPr="003059FB">
              <w:rPr>
                <w:rFonts w:ascii="Arial" w:hAnsi="Arial" w:cs="Arial"/>
                <w:color w:val="000000"/>
              </w:rPr>
              <w:t>44802</w:t>
            </w:r>
          </w:p>
        </w:tc>
        <w:tc>
          <w:tcPr>
            <w:tcW w:w="1530" w:type="dxa"/>
            <w:vAlign w:val="center"/>
          </w:tcPr>
          <w:p w14:paraId="1C1448F6" w14:textId="77777777" w:rsidR="001D276A" w:rsidRPr="003059FB" w:rsidRDefault="00F92F32" w:rsidP="00FE051B">
            <w:pPr>
              <w:ind w:right="90"/>
              <w:jc w:val="right"/>
              <w:rPr>
                <w:rFonts w:ascii="Arial" w:hAnsi="Arial" w:cs="Arial"/>
                <w:color w:val="000000"/>
              </w:rPr>
            </w:pPr>
            <w:r w:rsidRPr="003059FB">
              <w:rPr>
                <w:rFonts w:ascii="Arial" w:hAnsi="Arial" w:cs="Arial"/>
                <w:color w:val="000000"/>
              </w:rPr>
              <w:t>25243.2</w:t>
            </w:r>
          </w:p>
        </w:tc>
      </w:tr>
      <w:tr w:rsidR="001D276A" w:rsidRPr="003059FB" w14:paraId="1AA28329" w14:textId="77777777" w:rsidTr="00A93B28">
        <w:trPr>
          <w:trHeight w:val="406"/>
        </w:trPr>
        <w:tc>
          <w:tcPr>
            <w:tcW w:w="2435" w:type="dxa"/>
            <w:vAlign w:val="center"/>
          </w:tcPr>
          <w:p w14:paraId="162CD66D" w14:textId="77777777" w:rsidR="001D276A" w:rsidRPr="003059FB" w:rsidRDefault="001D276A" w:rsidP="00FE051B">
            <w:pPr>
              <w:widowControl w:val="0"/>
              <w:autoSpaceDE w:val="0"/>
              <w:autoSpaceDN w:val="0"/>
              <w:ind w:right="30"/>
              <w:jc w:val="center"/>
              <w:rPr>
                <w:rFonts w:ascii="Arial" w:hAnsi="Arial" w:cs="Arial"/>
                <w:spacing w:val="-2"/>
              </w:rPr>
            </w:pPr>
            <w:r w:rsidRPr="003059FB">
              <w:rPr>
                <w:rFonts w:ascii="Arial" w:hAnsi="Arial" w:cs="Arial"/>
                <w:spacing w:val="-2"/>
              </w:rPr>
              <w:t>2026-</w:t>
            </w:r>
            <w:r w:rsidR="002871B8" w:rsidRPr="003059FB">
              <w:rPr>
                <w:rFonts w:ascii="Arial" w:hAnsi="Arial" w:cs="Arial"/>
                <w:spacing w:val="-2"/>
              </w:rPr>
              <w:t>20</w:t>
            </w:r>
            <w:r w:rsidRPr="003059FB">
              <w:rPr>
                <w:rFonts w:ascii="Arial" w:hAnsi="Arial" w:cs="Arial"/>
                <w:spacing w:val="-2"/>
              </w:rPr>
              <w:t>27</w:t>
            </w:r>
          </w:p>
        </w:tc>
        <w:tc>
          <w:tcPr>
            <w:tcW w:w="2458" w:type="dxa"/>
            <w:vAlign w:val="center"/>
          </w:tcPr>
          <w:p w14:paraId="512AD17D" w14:textId="77777777" w:rsidR="001D276A" w:rsidRPr="003059FB" w:rsidRDefault="00F92F32" w:rsidP="00FE051B">
            <w:pPr>
              <w:jc w:val="center"/>
              <w:rPr>
                <w:rFonts w:ascii="Arial" w:hAnsi="Arial" w:cs="Arial"/>
                <w:color w:val="000000"/>
              </w:rPr>
            </w:pPr>
            <w:r w:rsidRPr="003059FB">
              <w:rPr>
                <w:rFonts w:ascii="Arial" w:hAnsi="Arial" w:cs="Arial"/>
                <w:color w:val="000000"/>
              </w:rPr>
              <w:t>36809.3</w:t>
            </w:r>
          </w:p>
        </w:tc>
        <w:tc>
          <w:tcPr>
            <w:tcW w:w="1592" w:type="dxa"/>
            <w:vAlign w:val="center"/>
          </w:tcPr>
          <w:p w14:paraId="72B38398" w14:textId="77777777" w:rsidR="001D276A" w:rsidRPr="003059FB" w:rsidRDefault="00F92F32" w:rsidP="00FE051B">
            <w:pPr>
              <w:ind w:right="84"/>
              <w:jc w:val="right"/>
              <w:rPr>
                <w:rFonts w:ascii="Arial" w:hAnsi="Arial" w:cs="Arial"/>
                <w:color w:val="000000"/>
              </w:rPr>
            </w:pPr>
            <w:r w:rsidRPr="003059FB">
              <w:rPr>
                <w:rFonts w:ascii="Arial" w:hAnsi="Arial" w:cs="Arial"/>
                <w:color w:val="000000"/>
              </w:rPr>
              <w:t>50564.7</w:t>
            </w:r>
          </w:p>
        </w:tc>
        <w:tc>
          <w:tcPr>
            <w:tcW w:w="1530" w:type="dxa"/>
            <w:vAlign w:val="center"/>
          </w:tcPr>
          <w:p w14:paraId="6BCC6097" w14:textId="77777777" w:rsidR="001D276A" w:rsidRPr="003059FB" w:rsidRDefault="00F92F32" w:rsidP="00FE051B">
            <w:pPr>
              <w:ind w:right="90"/>
              <w:jc w:val="right"/>
              <w:rPr>
                <w:rFonts w:ascii="Arial" w:hAnsi="Arial" w:cs="Arial"/>
                <w:color w:val="000000"/>
              </w:rPr>
            </w:pPr>
            <w:r w:rsidRPr="003059FB">
              <w:rPr>
                <w:rFonts w:ascii="Arial" w:hAnsi="Arial" w:cs="Arial"/>
                <w:color w:val="000000"/>
              </w:rPr>
              <w:t>26070.6</w:t>
            </w:r>
          </w:p>
        </w:tc>
      </w:tr>
      <w:tr w:rsidR="00F92F32" w:rsidRPr="003059FB" w14:paraId="55969CA4" w14:textId="77777777" w:rsidTr="00A93B28">
        <w:trPr>
          <w:trHeight w:val="406"/>
        </w:trPr>
        <w:tc>
          <w:tcPr>
            <w:tcW w:w="2435" w:type="dxa"/>
            <w:vAlign w:val="center"/>
          </w:tcPr>
          <w:p w14:paraId="678E6A93" w14:textId="77777777" w:rsidR="00F92F32" w:rsidRPr="003059FB" w:rsidRDefault="00F92F32" w:rsidP="00FE051B">
            <w:pPr>
              <w:widowControl w:val="0"/>
              <w:autoSpaceDE w:val="0"/>
              <w:autoSpaceDN w:val="0"/>
              <w:ind w:right="30"/>
              <w:jc w:val="center"/>
              <w:rPr>
                <w:rFonts w:ascii="Arial" w:hAnsi="Arial" w:cs="Arial"/>
                <w:spacing w:val="-2"/>
              </w:rPr>
            </w:pPr>
            <w:r w:rsidRPr="003059FB">
              <w:rPr>
                <w:rFonts w:ascii="Arial" w:hAnsi="Arial" w:cs="Arial"/>
                <w:spacing w:val="-2"/>
              </w:rPr>
              <w:t>2027-2028</w:t>
            </w:r>
          </w:p>
        </w:tc>
        <w:tc>
          <w:tcPr>
            <w:tcW w:w="2458" w:type="dxa"/>
            <w:vAlign w:val="center"/>
          </w:tcPr>
          <w:p w14:paraId="5D9B6975" w14:textId="77777777" w:rsidR="00F92F32" w:rsidRPr="003059FB" w:rsidRDefault="00F92F32" w:rsidP="00FE051B">
            <w:pPr>
              <w:jc w:val="center"/>
              <w:rPr>
                <w:rFonts w:ascii="Arial" w:hAnsi="Arial" w:cs="Arial"/>
                <w:color w:val="000000"/>
              </w:rPr>
            </w:pPr>
            <w:r w:rsidRPr="003059FB">
              <w:rPr>
                <w:rFonts w:ascii="Arial" w:hAnsi="Arial" w:cs="Arial"/>
                <w:color w:val="000000"/>
              </w:rPr>
              <w:t>39877.3</w:t>
            </w:r>
          </w:p>
        </w:tc>
        <w:tc>
          <w:tcPr>
            <w:tcW w:w="1592" w:type="dxa"/>
            <w:vAlign w:val="center"/>
          </w:tcPr>
          <w:p w14:paraId="2E29A876" w14:textId="77777777" w:rsidR="00F92F32" w:rsidRPr="003059FB" w:rsidRDefault="00F92F32" w:rsidP="00FE051B">
            <w:pPr>
              <w:ind w:right="84"/>
              <w:jc w:val="right"/>
              <w:rPr>
                <w:rFonts w:ascii="Arial" w:hAnsi="Arial" w:cs="Arial"/>
                <w:color w:val="000000"/>
              </w:rPr>
            </w:pPr>
            <w:r w:rsidRPr="003059FB">
              <w:rPr>
                <w:rFonts w:ascii="Arial" w:hAnsi="Arial" w:cs="Arial"/>
                <w:color w:val="000000"/>
              </w:rPr>
              <w:t>56768.2</w:t>
            </w:r>
          </w:p>
        </w:tc>
        <w:tc>
          <w:tcPr>
            <w:tcW w:w="1530" w:type="dxa"/>
            <w:vAlign w:val="center"/>
          </w:tcPr>
          <w:p w14:paraId="0F30937B" w14:textId="77777777" w:rsidR="00F92F32" w:rsidRPr="003059FB" w:rsidRDefault="00F92F32" w:rsidP="00FE051B">
            <w:pPr>
              <w:ind w:right="90"/>
              <w:jc w:val="right"/>
              <w:rPr>
                <w:rFonts w:ascii="Arial" w:hAnsi="Arial" w:cs="Arial"/>
                <w:color w:val="000000"/>
              </w:rPr>
            </w:pPr>
            <w:r w:rsidRPr="003059FB">
              <w:rPr>
                <w:rFonts w:ascii="Arial" w:hAnsi="Arial" w:cs="Arial"/>
                <w:color w:val="000000"/>
              </w:rPr>
              <w:t>27067.7</w:t>
            </w:r>
          </w:p>
        </w:tc>
      </w:tr>
      <w:tr w:rsidR="00F92F32" w:rsidRPr="003059FB" w14:paraId="512CFFB6" w14:textId="77777777" w:rsidTr="00A93B28">
        <w:trPr>
          <w:trHeight w:val="406"/>
        </w:trPr>
        <w:tc>
          <w:tcPr>
            <w:tcW w:w="2435" w:type="dxa"/>
            <w:vAlign w:val="center"/>
          </w:tcPr>
          <w:p w14:paraId="0E0419F2" w14:textId="77777777" w:rsidR="00F92F32" w:rsidRPr="003059FB" w:rsidRDefault="00F92F32" w:rsidP="00FE051B">
            <w:pPr>
              <w:widowControl w:val="0"/>
              <w:autoSpaceDE w:val="0"/>
              <w:autoSpaceDN w:val="0"/>
              <w:ind w:right="30"/>
              <w:jc w:val="center"/>
              <w:rPr>
                <w:rFonts w:ascii="Arial" w:hAnsi="Arial" w:cs="Arial"/>
                <w:spacing w:val="-2"/>
              </w:rPr>
            </w:pPr>
            <w:r w:rsidRPr="003059FB">
              <w:rPr>
                <w:rFonts w:ascii="Arial" w:hAnsi="Arial" w:cs="Arial"/>
                <w:spacing w:val="-2"/>
              </w:rPr>
              <w:t>2028-2029</w:t>
            </w:r>
          </w:p>
        </w:tc>
        <w:tc>
          <w:tcPr>
            <w:tcW w:w="2458" w:type="dxa"/>
            <w:vAlign w:val="center"/>
          </w:tcPr>
          <w:p w14:paraId="4E640EA3" w14:textId="77777777" w:rsidR="00F92F32" w:rsidRPr="003059FB" w:rsidRDefault="00F92F32" w:rsidP="00FE051B">
            <w:pPr>
              <w:jc w:val="center"/>
              <w:rPr>
                <w:rFonts w:ascii="Arial" w:hAnsi="Arial" w:cs="Arial"/>
                <w:color w:val="000000"/>
              </w:rPr>
            </w:pPr>
            <w:r w:rsidRPr="003059FB">
              <w:rPr>
                <w:rFonts w:ascii="Arial" w:hAnsi="Arial" w:cs="Arial"/>
                <w:color w:val="000000"/>
              </w:rPr>
              <w:t>4320</w:t>
            </w:r>
            <w:r w:rsidR="002E2B2C" w:rsidRPr="003059FB">
              <w:rPr>
                <w:rFonts w:ascii="Arial" w:hAnsi="Arial" w:cs="Arial"/>
                <w:color w:val="000000"/>
              </w:rPr>
              <w:t>1.0</w:t>
            </w:r>
          </w:p>
        </w:tc>
        <w:tc>
          <w:tcPr>
            <w:tcW w:w="1592" w:type="dxa"/>
            <w:vAlign w:val="center"/>
          </w:tcPr>
          <w:p w14:paraId="6F92661E" w14:textId="77777777" w:rsidR="00F92F32" w:rsidRPr="003059FB" w:rsidRDefault="00F92F32" w:rsidP="00FE051B">
            <w:pPr>
              <w:ind w:right="84"/>
              <w:jc w:val="right"/>
              <w:rPr>
                <w:rFonts w:ascii="Arial" w:hAnsi="Arial" w:cs="Arial"/>
                <w:color w:val="000000"/>
              </w:rPr>
            </w:pPr>
            <w:r w:rsidRPr="003059FB">
              <w:rPr>
                <w:rFonts w:ascii="Arial" w:hAnsi="Arial" w:cs="Arial"/>
                <w:color w:val="000000"/>
              </w:rPr>
              <w:t>63494.2</w:t>
            </w:r>
          </w:p>
        </w:tc>
        <w:tc>
          <w:tcPr>
            <w:tcW w:w="1530" w:type="dxa"/>
            <w:vAlign w:val="center"/>
          </w:tcPr>
          <w:p w14:paraId="5E64841C" w14:textId="77777777" w:rsidR="00F92F32" w:rsidRPr="003059FB" w:rsidRDefault="00F92F32" w:rsidP="00FE051B">
            <w:pPr>
              <w:ind w:right="90"/>
              <w:jc w:val="right"/>
              <w:rPr>
                <w:rFonts w:ascii="Arial" w:hAnsi="Arial" w:cs="Arial"/>
                <w:color w:val="000000"/>
              </w:rPr>
            </w:pPr>
            <w:r w:rsidRPr="003059FB">
              <w:rPr>
                <w:rFonts w:ascii="Arial" w:hAnsi="Arial" w:cs="Arial"/>
                <w:color w:val="000000"/>
              </w:rPr>
              <w:t>28208.5</w:t>
            </w:r>
          </w:p>
        </w:tc>
      </w:tr>
    </w:tbl>
    <w:p w14:paraId="465AC547" w14:textId="77777777" w:rsidR="00DA4038" w:rsidRPr="003059FB" w:rsidRDefault="00DA4038" w:rsidP="00DA4038">
      <w:pPr>
        <w:pStyle w:val="NormalWeb"/>
        <w:spacing w:before="0" w:beforeAutospacing="0" w:after="0" w:afterAutospacing="0"/>
        <w:jc w:val="both"/>
        <w:rPr>
          <w:rFonts w:ascii="Arial" w:hAnsi="Arial" w:cs="Arial"/>
          <w:i/>
          <w:iCs/>
          <w:sz w:val="16"/>
          <w:szCs w:val="16"/>
        </w:rPr>
      </w:pPr>
      <w:r w:rsidRPr="003059FB">
        <w:rPr>
          <w:rFonts w:ascii="Arial" w:hAnsi="Arial" w:cs="Arial"/>
          <w:i/>
          <w:iCs/>
          <w:sz w:val="16"/>
          <w:szCs w:val="16"/>
        </w:rPr>
        <w:t>Source: SPSS output</w:t>
      </w:r>
    </w:p>
    <w:p w14:paraId="234F1EAB" w14:textId="77777777" w:rsidR="00BB67CF" w:rsidRPr="003059FB" w:rsidRDefault="008552B8" w:rsidP="00DA4038">
      <w:pPr>
        <w:pStyle w:val="NormalWeb"/>
        <w:spacing w:before="0" w:beforeAutospacing="0" w:after="0" w:afterAutospacing="0"/>
        <w:jc w:val="both"/>
        <w:rPr>
          <w:rFonts w:ascii="Arial" w:hAnsi="Arial" w:cs="Arial"/>
          <w:sz w:val="20"/>
          <w:szCs w:val="20"/>
        </w:rPr>
      </w:pPr>
      <w:r w:rsidRPr="003059FB">
        <w:rPr>
          <w:rFonts w:ascii="Arial" w:eastAsia="Arial" w:hAnsi="Arial" w:cs="Arial"/>
          <w:sz w:val="20"/>
        </w:rPr>
        <w:t xml:space="preserve">From Table (7), the predictive baseline demonstrates an upward trend in annual electricity consumption, increasing from 31363.3 kWh in FY 2024-2025 to an estimated 43201.0 kWh by FY 2028-2029. This escalation reflects structural growth drivers, including </w:t>
      </w:r>
      <w:proofErr w:type="spellStart"/>
      <w:r w:rsidRPr="003059FB">
        <w:rPr>
          <w:rFonts w:ascii="Arial" w:eastAsia="Arial" w:hAnsi="Arial" w:cs="Arial"/>
          <w:sz w:val="20"/>
        </w:rPr>
        <w:t>urbanisation</w:t>
      </w:r>
      <w:proofErr w:type="spellEnd"/>
      <w:r w:rsidRPr="003059FB">
        <w:rPr>
          <w:rFonts w:ascii="Arial" w:eastAsia="Arial" w:hAnsi="Arial" w:cs="Arial"/>
          <w:sz w:val="20"/>
        </w:rPr>
        <w:t xml:space="preserve"> and industrial diversification within the economy. The broadening band between the Upper Confidence Limit (UCL) and Lower Confidence Limit (LCL) over the forecast horizon is a standard characteristic of multi-step-ahead time-series models because it accounts for cumulative variance over time. By FY 2028-2029, the maximum potential demand could reach 63494.2 kWh under high-demand conditions, whereas the lower bound is 28208.5 kWh. These empirical configurations are consistent with the international literature regarding infrastructure pressures and production vulnerabilities in emerging economies experiencing volatile macroeconomic demand (e.g., Taylor, 2003; Ahmad &amp; Mohamad, 2020). From a strategic-planning perspective, continuously updating and monitoring these univariate models will provide the data required to align </w:t>
      </w:r>
      <w:proofErr w:type="spellStart"/>
      <w:r w:rsidRPr="003059FB">
        <w:rPr>
          <w:rFonts w:ascii="Arial" w:eastAsia="Arial" w:hAnsi="Arial" w:cs="Arial"/>
          <w:sz w:val="20"/>
        </w:rPr>
        <w:t>centralised</w:t>
      </w:r>
      <w:proofErr w:type="spellEnd"/>
      <w:r w:rsidRPr="003059FB">
        <w:rPr>
          <w:rFonts w:ascii="Arial" w:eastAsia="Arial" w:hAnsi="Arial" w:cs="Arial"/>
          <w:sz w:val="20"/>
        </w:rPr>
        <w:t xml:space="preserve"> grid expansion with national sustainable-energy policies.</w:t>
      </w:r>
    </w:p>
    <w:p w14:paraId="2D5852D9" w14:textId="77777777" w:rsidR="00BB67CF" w:rsidRPr="003059FB" w:rsidRDefault="00E67C24" w:rsidP="000C36D3">
      <w:pPr>
        <w:pStyle w:val="NormalWeb"/>
        <w:spacing w:before="0" w:beforeAutospacing="0" w:after="0" w:afterAutospacing="0"/>
        <w:jc w:val="both"/>
        <w:rPr>
          <w:rFonts w:ascii="Arial" w:hAnsi="Arial" w:cs="Arial"/>
          <w:b/>
          <w:bCs/>
          <w:sz w:val="20"/>
          <w:szCs w:val="20"/>
        </w:rPr>
      </w:pPr>
      <w:r w:rsidRPr="003059FB">
        <w:rPr>
          <w:rFonts w:ascii="Arial" w:hAnsi="Arial" w:cs="Arial"/>
          <w:noProof/>
          <w:sz w:val="20"/>
          <w:szCs w:val="20"/>
        </w:rPr>
        <mc:AlternateContent>
          <mc:Choice Requires="wpg">
            <w:drawing>
              <wp:anchor distT="0" distB="0" distL="114300" distR="114300" simplePos="0" relativeHeight="251661312" behindDoc="0" locked="0" layoutInCell="1" allowOverlap="1" wp14:anchorId="69169B10" wp14:editId="7486FBF7">
                <wp:simplePos x="0" y="0"/>
                <wp:positionH relativeFrom="column">
                  <wp:posOffset>1060704</wp:posOffset>
                </wp:positionH>
                <wp:positionV relativeFrom="paragraph">
                  <wp:posOffset>224993</wp:posOffset>
                </wp:positionV>
                <wp:extent cx="3642843" cy="2340864"/>
                <wp:effectExtent l="0" t="0" r="0" b="2540"/>
                <wp:wrapNone/>
                <wp:docPr id="5" name="Group 5"/>
                <wp:cNvGraphicFramePr/>
                <a:graphic xmlns:a="http://schemas.openxmlformats.org/drawingml/2006/main">
                  <a:graphicData uri="http://schemas.microsoft.com/office/word/2010/wordprocessingGroup">
                    <wpg:wgp>
                      <wpg:cNvGrpSpPr/>
                      <wpg:grpSpPr>
                        <a:xfrm>
                          <a:off x="0" y="0"/>
                          <a:ext cx="3642843" cy="2340864"/>
                          <a:chOff x="0" y="468213"/>
                          <a:chExt cx="4403800" cy="2549569"/>
                        </a:xfrm>
                      </wpg:grpSpPr>
                      <pic:pic xmlns:pic="http://schemas.openxmlformats.org/drawingml/2006/picture">
                        <pic:nvPicPr>
                          <pic:cNvPr id="8" name="Picture 8"/>
                          <pic:cNvPicPr>
                            <a:picLocks noChangeAspect="1"/>
                          </pic:cNvPicPr>
                        </pic:nvPicPr>
                        <pic:blipFill>
                          <a:blip r:embed="rId17"/>
                          <a:stretch>
                            <a:fillRect/>
                          </a:stretch>
                        </pic:blipFill>
                        <pic:spPr>
                          <a:xfrm>
                            <a:off x="0" y="468213"/>
                            <a:ext cx="4403800" cy="2549569"/>
                          </a:xfrm>
                          <a:prstGeom prst="rect">
                            <a:avLst/>
                          </a:prstGeom>
                        </pic:spPr>
                      </pic:pic>
                      <wps:wsp>
                        <wps:cNvPr id="9" name="TextBox 4"/>
                        <wps:cNvSpPr txBox="1"/>
                        <wps:spPr>
                          <a:xfrm>
                            <a:off x="1762594" y="2751660"/>
                            <a:ext cx="800100" cy="255496"/>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4526BB62" w14:textId="77777777" w:rsidR="00281039" w:rsidRDefault="00281039" w:rsidP="00A3779F">
                              <w:pPr>
                                <w:pStyle w:val="NormalWeb"/>
                                <w:spacing w:before="0" w:beforeAutospacing="0" w:after="0" w:afterAutospacing="0"/>
                                <w:jc w:val="center"/>
                              </w:pPr>
                              <w:r>
                                <w:rPr>
                                  <w:b/>
                                  <w:bCs/>
                                  <w:color w:val="000000" w:themeColor="dark1"/>
                                  <w:sz w:val="20"/>
                                  <w:szCs w:val="20"/>
                                </w:rPr>
                                <w:t>Year</w:t>
                              </w:r>
                            </w:p>
                          </w:txbxContent>
                        </wps:txbx>
                        <wps:bodyPr wrap="square" rtlCol="0" anchor="t"/>
                      </wps:wsp>
                    </wpg:wgp>
                  </a:graphicData>
                </a:graphic>
                <wp14:sizeRelH relativeFrom="margin">
                  <wp14:pctWidth>0</wp14:pctWidth>
                </wp14:sizeRelH>
                <wp14:sizeRelV relativeFrom="margin">
                  <wp14:pctHeight>0</wp14:pctHeight>
                </wp14:sizeRelV>
              </wp:anchor>
            </w:drawing>
          </mc:Choice>
          <mc:Fallback>
            <w:pict>
              <v:group w14:anchorId="69169B10" id="Group 5" o:spid="_x0000_s1026" style="position:absolute;left:0;text-align:left;margin-left:83.5pt;margin-top:17.7pt;width:286.85pt;height:184.3pt;z-index:251661312;mso-width-relative:margin;mso-height-relative:margin" coordorigin=",4682" coordsize="44038,25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LEcJKQMAAM4HAAAOAAAAZHJzL2Uyb0RvYy54bWycVVtP2zAUfp+0/2Dl&#10;HdJLGtqIFm0w0CTEKmA/wHWcxMK32W6T/vsdO0lLyxArD019OdfvfOf48qoRHG2osUzJeTQ8H0SI&#10;SqJyJst59Pv59mwaIeuwzDFXks6jLbXR1eLrl8taZ3SkKsVzahAYkTar9TyqnNNZHFtSUYHtudJU&#10;wmWhjMAOtqaMc4NrsC54PBoM0rhWJtdGEWotnN60l9Ei2C8KStyvorDUIT6PIDYXviZ8V/4bLy5x&#10;VhqsK0a6MPAnohCYSXC6M3WDHUZrw96YEowYZVXhzokSsSoKRmjIAbIZDo6yuTNqrUMuZVaXegcT&#10;QHuE06fNkofNndFPemkAiVqXgEXY+Vyawgj/D1GiJkC23UFGG4cIHI7TZDRNxhEicDcaJ4NpmrSg&#10;kgqQ3+sl6XQ0HPdXPzr1JBmMpwMoTFCfJLNJOvMyce89PohJM5LBrwMCVm+A+JgwoOXWhkadEfFf&#10;NgQ2L2t9BjXT2LEV48xtA/+gOj4ouVkysjTtBjBdGsTyeQTkl1gA7eHWO0VTn5xX8DKtBvYZ3Svy&#10;YpFU1xWWJf1mNRAX2ilAcSge++2BuxVn+pZx7kvl111iQPIjkvwDm5aAN4qsBZWu7ShDOeSopK2Y&#10;thEyGRUrCsmYn3kICGfWGepI5R0W4PgRgm1rtrsIUe4D8zFb4Ni7rHrNjp5aH3IDkDPW3VElkF9A&#10;hBAIFARneHNvu5B6EeDUPoqwhK2nPMwd22MGuzeondRaTxXWFELwZvc0mPU0eIbcvqsGhRbpZHzv&#10;IdfAcVdwf/4OWMOLdDSZJRHyzXYxGaZpN8F6zKCXhvt2gn5KD7rpRMSg0oqzvCdXGMr0mhu0wTBO&#10;uWv5eSTFJarn0WwymkBXCw3EsbIMVZHKW2qZwiUUZJ9pWLktp756XD7SAvonzBx/YIkpV95vO7hh&#10;/MHE6Mc3jIqg4AVbNp6k26l4bRreixN975SCfyXdTl8wqUxI/Ai4/KUHrmjleyhaADwWrlk1AJRf&#10;rlS+BYbU8EYBlH/W2M8u4/i1ap80LEmlABgXKu01gM/BYng0YHXwKr3eB6n9M7z4CwAA//8DAFBL&#10;AwQKAAAAAAAAACEALxjLw3KyAABysgAAFAAAAGRycy9tZWRpYS9pbWFnZTEucG5niVBORw0KGgoA&#10;AAANSUhEUgAAA1cAAAHvCAIAAAA3prKWAAAAAXNSR0IArs4c6QAAAARnQU1BAACxjwv8YQUAAAAJ&#10;cEhZcwAAFxEAABcRAcom8z8AALIHSURBVHhe7N1ZSFvZAwbwwrwMfRnow8AwD2Ue2ocpA6UMZWiZ&#10;gU5paZkudKdURGynm612xDWKW1yqora2Lq17xQ1j3RdcURQVFUQMovggIkIIQl5CQITz/5J7mn/q&#10;GnOjpvr9yDj3nNx7mtx7c+9390OCiIiIiA4epkAiIiKig4gpkIiIiOggYgokIiIiOoiYAtVaXl5O&#10;S0v777///Pz8XhIREW3fq1evQkJCAgMDZXl/wfoRX/Djx49yxUkegylQraampps3b/7zzz9BQUGR&#10;kZEaIiIip0VERGDd8fjx40OHDl25cgVFhXz7G6d8l9DQUHy158+fyxUneQymQLVqamp8fX3T09Nl&#10;mYiIaJt6e3svXry4j1clb9++DQgIkAXyGEyBaiEF/vvvv+/evZNlIiKibZqYmLhy5cr79+9led/J&#10;ycn577//ZIE8BlOgWp8/f0YKfPPmjSwTERFt09DQ0D///PP27VtZ3ncQcJkCPRBToFpMgUREpBJT&#10;4Leivb29qalpcHBQlm1mZmZkl2eYm5uTXVthClSLKZCIiFRiCvR8U1NTCQkJDx48uHHjxrNnz3Jz&#10;c+UbQvj4+NTW1sqCB3j06FFpaaksbIopUC2mQCIiUokp0MOtrKxERUVFR0fX1dW1tbWVlJS8evXK&#10;fknA+fPnnUxdu+PSpUuOIXUTTIFqMQUSEZFKTIEeLi8vT6PRdHZ2yrLtG4WFhU1NTaH7wYMH1dXV&#10;6CgqKmppabG9L6EGfX748GFiYkJW2RQXF6O+oqJCloXQ6XTT09NNTU0GgwHF7u5upV6B9Cm7hKiq&#10;qsKwBQUFsmwzPz+P5IdMMjs7e/fuXbQv39gUU6BaTIFERKQSU6DbmJdFbb0orxBV1S6+yqtETZ2Y&#10;X5AN2gQFBSF7ycIXCQkJyu5Ab2/vzMzMxsbGZ8+e+fv79/b2Kj2kpaVdu3YNGdHX1zc6Orq/v1+p&#10;LykpCQgIePToUUhISE1NDWr6+vrOnTuXmpqamJjY0NCAGoTO5uZmW+8CLT958gTxDt1ImUifGPbl&#10;y5fIpkoPkJSUdP36dfwr+fn5mJd4RHiXMAUSEZFKTIFu09YhEpKEJkJExbj4iogU2kRrEPxifn7+&#10;3r17AwMDsvxFcnJyVFQUOpACEf7Q29zcHJJfXFwcKtvb2zFNY2Njp6am8BYio1arRb1Op0M/SIom&#10;kwmBD7ltcHAQjZ8+fTonJ8faro2yB1Hpzs3Nxb+FDvSGjvr6+qWlJXSjTQRK1KNPfBK0ZrFYEEhO&#10;nTpVXl5uG3QLTIFqMQUSEZFKTIHuNDgsOrpEd6+Lr85uMTAkm7KZnp6+evXq6OioLH+RkpISGhqK&#10;DqTApKQkpXJmZsbX1xcRECEP8QDpEDkB9UajUcmRiH3Xr1+PiIh4/fp1UFDQ0aNHi4qK0Dgq+/r6&#10;bG1YTUxMIDUiViLYIe0pB4jz8vIuXryIofDPRUZGnjlzBn9Rj3FrT5DIlxcuXPj06ZNS3BxToFpM&#10;gUREpBJToCdbWFjw8vKyH+e1S05OjomJQQdSoOPpgA8ePFBOy8MgSGxIillZWfPz88q7fn5+ly5d&#10;evXqFTowThAHEfiQ/27durW8vKz0owgPD0ea7OnpUbImpKamnjx5UhkW+VKj0eh0OtTfv3+/vr5e&#10;6QfwaVedNbgRpkC1mAKJiEglpkAPh6xWWFgoC19otVrlzDykrqKiIqUSULSflocpW1lZGRkZicQ2&#10;NjaGmoCAAOXQsCOkvRs3blgsFlm2SUxM/PDhQ05OjpI1ISEh4dmzZ0q3I+RO+yFgRMmbN2/y6pBd&#10;whRIREQqMQV6OCQ5fH7Hk+2SkpIQDZXuO3fuIPmNj4+ju6qqyt/ff3R0dHp6Oj09XdkFODg4iErl&#10;JMKUlJTo6GjrYDb5+fkzMzM9PT2IbmazWdbaoKnnz58jY9gzZW5u7qtXr+y94fM0NTWhAy0rJw6u&#10;rKwoR5nXXsuyLqZAtZgCiYhIJaZAz5eamorYl5mZ+e7dOyQ5hC17ODt79qyPj09RURGiWEhIiLKD&#10;cHFxEf0nJCTk5ORg2CdPnqSlpaF+dnY2JiYGb2VkZKADAc5oNLa1tZ05cwaD2Nr7vxs3bmDGkAUh&#10;LBaLcjIi8iVa1mg0jY2NqO/t7Y20wccLDAw8dOiQctXIlpgC1WIKJCIilZgCvwnIcwhzDx48CA4O&#10;Vm4QqEAsa2ho6Orq8vf3V/bJKUZHR5H27tsgtMlaIdDzixcvUIl2MOlRMzExgW7lXUcIjoh9smAz&#10;NTUVFhbm5eX19OlTxx1+iH2oQUJFD+Hh4co+wi0xBarFFEhERCoxBdKeYApUiymQiIhUYgqkPcEU&#10;qBZTIBERqcQUSHuCKVAtpkAiIlKJKZD2BFOgWkyBRESkElMg7QmmQLWYAomISCWmQNoTTIFqMQUS&#10;EZFKTIG0J5gC1WIKJCIilZgCaU8wBarFFEhERCoxBXq49PT0qKgozRfKs+Da2tqUx4Rg8tn6+vYw&#10;BarFFEhERCoxBXoyg8Fw7NixW7du+X0RGBiIeqTAwsJCdERGRn6jQZApUC2mQCIiUokp0JNNT09f&#10;vHixtbVVlr+m1+uvXbum7BT85jAFqsUUSEREKjEFuku/XmTkLyZkTr3OnnXtlfBuKj1voW1QNghI&#10;gdevX19cXJTlL9rb24OCgry8vA4fPnzp0qXy8nL5xreDKVAtpkAiIlKJKdBdBqfEmwJj4vvplJw5&#10;115J76eRI9uHZYNgNBovXLgQFhaWYVNcXKzUJyUlnTx5Mjg4+I8//kAS6OzsVOq/IUyBajEFEhGR&#10;SkyBnsxisfz111+XL1++bxMaGqrUJyQkKN0+Pj7V1dVK5beFKVAtpkAiIlKJKdCTzc3NXbly5dOn&#10;T7L8RWJiokajQQdSIMKAUvltYQpUiymQiIhUYgr0ZMp5gTMzM7L8BVKgsi/Q29u7qqpKqfy2MAWq&#10;xRRIREQqMQV6MuS/a9eu9ff3y/IXSgpcWVnx8vKqr6+Xtd8UpkC1mAKJiEglpkBPNjU1deHChd7e&#10;Xln+QqvVBgUFocPHxyc7O1up/LYwBarFFEhERCoxBXoyvV7/119/dXd3y/IXcXFx/v7+6NBoNH//&#10;/XdZWZlS/w1hClSLKZCIiFRiCvRwBQUFsstBb29vbW0tOgYHB5OTk3mnmIOIKZCIiFRiCqQ9wRSo&#10;FlMgERGpxBRIe4IpUC2mQCIiUokpMCUlJSEhIXFT6KGmpkYOQO7AFKgWUyAREal0wFMgvv4h59if&#10;20FuwRSoFlMgERGpdMBT4Ojo6A8//ICQd+zYsdM2p06dUmIf6pWa7777DsWIiAg5DLkDU6BaTIFE&#10;RKTSAU+B4+Pjhw8fRshDbzM2fX19t27dQk1QUBCKk5OTXl5eKEZFRclhyB2YAtViCiQiIpWYApHw&#10;YHh4WFYJ8ejRI9SkpKQoRX9/fxT3KgWufUBcU1PTxMSELAih0+kyMjKysrKQX5WahYUFJASl22Mx&#10;BarFFEhERCoxBSoHfNva2mSV7YEcqElISFCKz58/36sUODU1dfHixVXPDnn48GFycrLSnZ+fj2/n&#10;5eXl7e0dERExOjqKypycnHv37ik9eCymQLWYAomISCWmQCUFtra2yipPSoF6vf7vv//u6emRZRt8&#10;vNTUVHTU19eHhISUlJSge3JyEpWJiYnozsvLu3PnjrVXD8YUqBZTIBERqcQU6MkpcGZm5tq1a/39&#10;/bJs8/TpU3wpdGi12szMTKUSFhYW3r17h46ioiJvb2+l0mMxBarFFEhERCoxBbozBY4LU7/1Jf5/&#10;2p7NpDAPCsugMPYKYZZ1CvRsHrC+JfSyxtFGKTAnJ0ev16Njenpa1jrIy8tjCtz/mAKJiEilA54C&#10;R0dHkfCgqalJVgnx4MED1MTGxipFrGpR1Gg0SnEzs9YgaH3NyQpp3pYLJ8SK9bS9r6Fn21tiQVY4&#10;2igF5ubmonKjk/+QEb28vGTBUzEFqsUUSEREKh3wFDgyMmILgYcaGxtllRBIV6iJiYlRir6+viiG&#10;h4crxd2EFHj16tVVKfDZs2cfPnzo6+u7e/eurPoaU+CBwBRIREQqHfAUCJk2smBTXl6OGvs1GTqd&#10;DkXHi4h3zfT09LVr1xBVZdnGz88POQ9vBQQEmM1fH2C2yc3NZQrc/5gCiYhIJaZAT2YwGLy9vR33&#10;U8KzZ88KCgrQga9WXV2tVCrGx8fxNy8vz8fHR6nxWEyBajEFEhGRSkyBHi42NtZxVyUSXlBQUGdn&#10;J7rHxsa0Wq3SDWVlZdnZ2ehARrx//75S6bGYAtViCiQiIpWYApOSkpCl4jeGd2HVXrddMzo6ik8Y&#10;HBwcEhKC/BcYGFhaWirfs4VCjUaDtyAuLk45il1YWHjo0CF/f3+lHpT7C3oUpkC1mAKJiEilA54C&#10;e3t7rdeGOAGhSg6z69rb22NiYl69ehUaGpqfny9rv8jKysJbEREROp1OqZmcnEQ0xLdGvQI5UnnL&#10;czAFqsUUSEREKh3wFDgzM3Pp0qUzTlAey0HuwhSoFlMgERGpxCPCBoNhYT3zX5N9k5swBarFFEhE&#10;RCoxBdKeYApUiymQiIhUYgq0W1lZWV5exl9Zpp3EFKgWUyAREanEFAhGozE2Nvbq1avXrl27fv26&#10;l5dXUVGRfI92BlOgWkyBRESkElOgyWTSaDQ//PCDvBjY5tKlSxhQ9kE7gClQLaZAIiJSiSkwISEB&#10;EfDWrVu3b99G/jty5Ii3t/cff/xx7ty54uJi2dPeGR4ell3r6ezsrKysbG5ulmUhFhYWjEajLHgw&#10;pkC1mAKJiEilA54CZ2dnT58+jfBXUFCQnZ2NjlOnTjU2NkZFRaHbz89P9rdH5ubm7t69i2kky1/D&#10;B3727NmNGzd8fHzszxeJiIiIjo5Wuj0ZU6BaTIFERKTSAU+Bo6OjSHswPDyM8IeOs2fPoh6hCt17&#10;/hy2yclJfJ6uri5ZdlBcXBwSElJWVoYpiG7EVuVcRlQGBwcr/XgypkC1mAKJiEglpkBbCDyEvNXW&#10;1oaOM2fOoF5JgV5eXkpve2VmZubatWv9/f2y/MXAwEBkZGRubq4sC1FVVaWcyIg4GBERoVR6MqZA&#10;tZgCiYhIpQOeAqenp48fP47AhzjY2tqKjl9//TUvLy8gIODIkSNxcXGyvz2yUQrMyclZu8Nvbm4O&#10;fzUaDVPggcAUSEREKh3wFAjPnj1D4BscHGxqakIKhFOnTiEaPn36VK/Xy56cs9glphqsL0O3rFEY&#10;esRMk5hpFpN1K2JGVloZrT1P295a6pN1jjZKgcnJyS9evJCFr4WGhjIFHghMgUREpBJTYEdHx/37&#10;9wcGBnQ6nZICITAwcPOLczdksb3WWrG9zLL0f+hZeWs9G6XAxMTE58+fy8LXgoODmQIPBKZAIiJS&#10;iSkQKisr8Xd+fj4qKio6Ojo1NRXxS3lrb22UAjMzM0NDQ2Xha9wXeFAwBRIRkUpMgZ5MSYGjo6Oy&#10;/EV7e/tGUTU8PBxZVhY8GFOgWkyBRESkElOgJ5uenr569erIyIgsOygpKUEQlAVbsby8HB0RERGR&#10;kZFKpSdjClSLKZCIiFRiClR0d3d/+KKoqGhxcVG+safm5uaOHj3q7++f/IU9+ZlMpsTExPj4eFTG&#10;xsbi7+TkJOpDQ0PPnj1r61dqbGxUBvEoTIFqMQUSEZFKTIGg0+kePHggLwyxQZYaHx+Xb++pwMBA&#10;Hx8fry98fX3tCXVgYECj0aAyODi4paVFqczLy0M/Ss+KrKws5S2PwhSoFlMgERGpxBRYXl5+8+bN&#10;I0eOyABo88svvwQEBIyNjcmeyN2YAtViCiQiIpX2KgVaRoRpUHbvqM1T4PLyspeXF2Kfv78/4mCj&#10;TW5u7rVr13788cc9v2v0PsYUqBZTIBERqbQ3KXBCjOnMg6XG5XUue3CzzVPg8PCwsvOvtLRUVtlE&#10;Rkaics+fI7yPMQWqxRRIREQq7UkKXOwRI5WmcZ3lqwdp7IzNU+DExIRyLDg7O1tW2QQHB6PS19dX&#10;lsndmALVYgokIiKV9iQFTjeJofKlGXk9w87a8rzAR48eIfBhJJSVlSk1cXFxv//+O9JhbGysUkNu&#10;xxSoFlMgERGptDf7ArvFcMWSoUcWd9SWKbC5uVk5NdB+s+Xz588fPnwYEXBqakqpIbdjClSLKZCI&#10;iFTam/MCV4RlVAiDLO2oLVMgVFVVvXz50n5qYLLDbflohzAFqsUUSEREKu1NCtxFzqRA2n1MgWox&#10;BRIRkUpMgesaHh6Oi4vLycmR5b2TlJQUEhIS+EVwcPDy8rJ8b+/Mzc319vbKgkuYAtViCiQiIpWY&#10;AqGnp6exsbHJgXLJyO+//15VVSV72gsLCwu//PLLgwcPgr4IDQ1dWVmRb++d/Px8lZfOMAWqxRRI&#10;REQq7XYKXBJzbdZbRu+aLVNgZmbmxYsXkfnW9fPPP6+6leBGTFgvd4rSelHR5OKrrF7oOsScWTYI&#10;09PTly9fRkiVZY8RGRnp4+MjCy5hClSLKZCIiFTa5RS4MiZGq8wTny27c2kIbJ4CFxcXr1+/LhPf&#10;BtDDwMCAHGBjDb0iKm38VWxfcMKga6//4vojU0Yrm2WDgBSIf312dlaWHRiNxujoaESxV69etba2&#10;KpWxsbGYlLm5uYi2Sk1zczO+PnpDzwbD/0c6RsuTJ09Q75giGhsbg4KCvL298VZBQYFSabFYoqKi&#10;UOnr65uenj4/P5+cnHzq1Cnk48DAQKUfFzAFqsUUSEREKu1yCrTeI6bSNFplEg57vHbU5ilwZGRE&#10;iXrh4eE5DhCPUHnu3LmMjAy0YDKZ5AAbK/ksfMM7/nlWdzug0bXXled1PqFtOaX//7eWlpbOnz+P&#10;sPXaBvFOviEEPhgSW0JCQlhYGMIf+kTllStXXrx4UV5eXldXhyJCJL4LPj/+KunQNqgoKysLCQnB&#10;UBg8ODhYmfqIkkh7aWlp7969Q+Notr6+HvUxMTFeXl7oE5UYBGkS/Tx8+BAfDC3b2nOFp6fAycnJ&#10;0dFRWfhifHwclQjgsmyzvLyM2WhiYkKWv5iamkI9UrMsf4EWNn9A9UYDrsIUSEREKu1qCrSIiRrL&#10;ULlxonb3rm/YPAVijaykwOZmh11wQmi1WlTeunVLlp3QMy5Sc+djMyYTMqdce2HYlJzZpj7ZIJjN&#10;ZiTRa9euedtoNBqlvqSkBGnPfn0G6tPT09Hh6+uLT65UAqIb0m1DQwMiTX5+/v3795EckGgxQlBU&#10;+tHpdEh16KipqUHHwsICutE/cnBycjK6Hz169OzZM2VvKOYWpRJjFR8AHS7z6BSIwIvke+PGDURv&#10;WWU7dQA1gG9uP10UiQ1hHFPo7t27cXFx9uhWXFyM0X39+nXkZfu4BmTqq1evYsbChOnrc5jUXxQU&#10;FNy7dw8DIuHZ98euC0mfKZCIiNTY1RS4JMZ1ZrwWOmXFLtg8BWKtffv2bayX+/v7ZZUNYsDx48ef&#10;Pn0qy3tkbm7uypUrlZWVsvxFSkqKn5+fLAiB9BYcHIwOJLaPHz8qlYB+Tp06hS+IQIKggm4kQmRH&#10;JJx1LzTGSEDwQKBErDx27BhCJCrLy8uRZNB+Y2Oj0hukpqY6fgAXeG4KRMLD+MWIyMvLCwkJQTcq&#10;u7q6oqKi8LULCwtjY2ORtZHQUY/ZC/UY6ejAWFPGPqIh+klMTEQWxN/IyEj8zFCP8I7urKws9IYO&#10;JX07Qi5ETExKSioqKsKAaHmTc0JbWlqePHnCFEhERC7b5SPCwoLkZfu7WzZPgWA0GhcXF2XBwfj4&#10;+KpDf7tPOS8Qf2X5C+Szly9fyoLtOwYEBKADKRBJQ6kEb2/voKAgnU6HJFdbW6skipqaGuRCpQdH&#10;SCAIJ6WlpZ8+fcIgSIoIKspbyEXIJMqxYKUG0ej58+dKt2s8NAXi94AA19kpt1MQmZUdco53EjcY&#10;DGFhYQjFS0tLSMcIiEq9EvLQkZ+fj5GlVAKCHQIlOhAT7Zcatba2YtqsOjSMAI5/XRaEQCOIjOjA&#10;xopy0NlucnISEwMTePd+ukREtO/sdgrcdVumQKyIMRKw3pc3ibHB2h+r3T1PgTMzM9euXVu1nxLe&#10;vHnjuJ9Sq9Uq8QMpsLCwUKmEFy9eKEeKFcrZjR0dHUh4ys4pxfDwMP4iqyCWKDUrKyu+vr5KkkHk&#10;UA4Tf/78GT0olRkZGY4x1AUemgIrKirwxfR6vSx/4e/vn52dLQtChISEFBcXY9Z5+PChrLL9lhCN&#10;l5eXkZExNmWtEEjQqME4ffz4cXd3t6wVAkX7dT0KTEXHI/rxNhgQrWF6Yz5WBAYGYkogy2PmsF8H&#10;REREtF0HPAWOj48fO3ZMOTXQ7vDhw7/88svPP//877//yv72yNTU1Pnz59ceFWxrawsNDf3w4YPF&#10;YqmrqwsLCysrK0P9/fv3lb1OCuSWiIgI5ZRHnU6HjKEEvri4OMQSZRcjUoSy+yk5OTkgIEA5zomW&#10;jx49igSCbsQ+jENEEWTBhIQExB70k5ubiyiJd13moSmwoKAA6Qp/MeK8vb3tmRqJDWNB6QaEQowC&#10;/HgePHggq2wnmWIQbDpgNNn3owJGN2CsYZQ53msbU6u2tlYWbBAuHeMjuvEx0IEGMW3wrgLTPjw8&#10;XDnvkPsCiYjIZQc8BQ4ODsrot56bN2/K/vYIUuCFCxfWPTesoqICyQQhBMHDvj/o1q1bjikQ0tLS&#10;kD3g2bNn9qsUEFcQHFGJYTUaTXt7Oyr7+/uDgoJQiYSTnp5+6dIlZbcfQiQix6NHj3x8fPCucqFx&#10;fX392bNn7fsOXeChKRDj6MyZM2/evMnJyUEuRvxqampCPUaf4xl4fn5+6GFgYODu3buyyjYzIZkZ&#10;DAYMhdEqa21hDkHbZDLh3Y6ODlkrBOJmTU2NLNhghEZFRcmCbdcgphM65ubm8EPFZFOMjY1h8yU1&#10;NRXTj+cFEhGRy3YvBS4IQy9yjSztmi2PCGO9j2Rjh7Uq1vhHjhw5f/48VvSyp71TXl4uu9YoLS1F&#10;yMNnlmXbCXzKLWPskD3wLdCb4/mCgDSSkZGBesdY0tXVhWiRnZ09PT1dW1tr32/V2tqKXIi3lHPk&#10;FOh2vBJluzw0BSJEI//aczdmjtDQUHS8evXq3bt3SiUo+wKV2CerbLcdWndfoFarte8LdDwivHZf&#10;YHBwsBK9FehGAJeFNRoaGrAdwBRIREQu27UUuNQnBkqN4zqLmJQ1u2PLFLhWX1/f3bt3r1+/vreP&#10;j9vfPPeIsOMZl8jOymkBERERyoUaiqCgIPQ5Pj7+6NEj+xP9BgYGnjx5YrFYEK4dD+wiFCp3nEHL&#10;9utOwNfXV9nRaLfqvMBY2+0ZZWGN+vp6pkAiIlJj11LgfAdSoGGqQYjdveLChRQIUVFR33//vb+/&#10;vyyTu3loCmxubsa0R5JTioh6ygNSlB2nSuXy8nJYWFhdXZ3ZbEZHW1ubUl9WVqYcCC4uLna81Bfd&#10;Hz58QAdatu+S7erqQpQcGfnqYYr4HcbFxcmCbV/gJhd/8K7RRESk0i6lQLOYahSDpYaF/x9+3CWu&#10;pcD4+PhDhw7du3dPlsndPDQFwqdPn9LT0/Pz8xHmkPyUQ/KdnZ2RkZFJSUl5eXkIZwm2WykCZi9l&#10;NyF+QoiAytUkMzMzSH7Ic+hZq9Wi//HxcdQjAqIfBMps22U7jgEOkQ5/JycnY2JiMIh9wMHBQaWH&#10;tZgCiYhIpV1KgRYx3ylGKpaM6zwtYWe5lgJHRkawsl517j65keemQEDau3//vpeXl7IPT4EZ4tat&#10;Wzdu3Hj06JES2gDxLigo6LpNVFSU/egw4uCDBw/QM9qxn02JdxHslJ4DAwOVaAijo6PK/R4B+Q+D&#10;YED860VFRUrlupgCiYhIpd27OsQsTANCrHN75p3lWgqknebRKRBmbGThC9To9fpVF+AAKqemVl/4&#10;tLCwgPq1jwNGn2vvR2gwGGSX7R7R6EG5SeMmmAKJiEil3UuBe2TzFGgymZ4/f+7r6/vIAdatfn5+&#10;/v7+GRkZ6Ad/0YPjtQGknqenQM/HFEhERCod8BTY3d2t3BpwXdeuXUM/3t7e6H727JkyCLkFU6Ba&#10;TIFERKTSAU+BFovF39//6QaUJ8dmZmai2xPuHbifMAWqxRRIREQq7UYKnBeLPWL5q1ti7B6eF+iZ&#10;mALVYgokIiKVdiEFGnrEaLV5snZZlncXU6BnYgpUiymQiIhU2oUUONWwMlptmm6UxV3mZAqcn59v&#10;aGiot7HfBph2DlOgWkyBRESk0i6kwJEqE15L/bK4y5xJgT09PX5+fsoVIfDrr7/Gx8ebzWb5Nu0A&#10;pkC1mAKJiEilHU+BZjFWbR6tMotpWbHLtkyBzc3Nvr6+hw8flhnQ5sSJExEREUbj7j7t7iBhClSL&#10;KZCIiFTajatDEKX2KALClinw6dOniH0IgpmZmXk2ycnJf//997Fjx1JSUmRP5G5MgWoxBRIRkUq7&#10;kQL31OYpcHR0VNn5Z3/KlyI8PByV3t7eskzuxhSoFlMgERGpdMBT4NjY2LopUKPRMAXuKKZAtZgC&#10;iYhIpQOeAs1m8927dxH4vLy8GhvlZcwZGRnnz59HJbKgUkNuxxSoFlMgERGptLMpcFZYLw3e00ss&#10;tjwvsKys7Pr168h80dHRSs2FCxdQDA4O7unpUWrI7ZgC1WIKJCIilXY0BS50iaFy43STLO6JLVMg&#10;5OXl3blzJzc3VylGRkaGhobOzc0pRdoJTIFqMQUSEZFKO5gCF4S+bmWg1DDj8SmQdh9ToFpMgURE&#10;pNLOpUBjvxgqXxqpMpkGZc2eYAr0TEyBajEFEhGRSjuXAi0jYly3bD0cvCBr9sSWKXB+fn5mZmZu&#10;bm72C3QDKmUfQjh2k1swBarFFEhERCrt7NUh00JMyc69snkKnJ6evnTp0unTp8+ugcqwsDD0Ex0d&#10;je7ExERlEHILpkC1mAKJiEilnU2BHmDzFNjb23toY7dv30Y/vr6+6Pb391cGIbdgClSLKZCIiFQ6&#10;4CkQXr9+HR8fr/1aamoqxolOp0MPZWVl6KG6ulrpn9yCKVAtpkAiIlKJKZD2BFOgWkyBRESk0g6l&#10;QGO/WBoQYkUW95BrKbCiouL58+c8F3DnMAWqxRRIREQq7VAKHNOZhyuWVsZkcQ9tmQKXlpby8/Mx&#10;BjIdKE8T+emnn9LT02V/5FZMgWoxBRIRkUo7kgLnxLjOghQoJmTFHtoyBcbFxf3888+2q0HWl5KS&#10;Insl92EKVIspkIiIVNqJFGjoFaNVJmsKNMiaPbR5Cpyenj579qyS9n5w8P3336Pmu+++O3LkyI0b&#10;N7q7u+UA5CZMgWoxBRIRkUo7kQLnO8RIpXms2izLe2rzFDgyMqJEwNTU1B4Hr169QuWVK1ewqm1r&#10;a5N9k/swBarFFEhERCrtyBFhi+1m0Xt9v2jF5ilwdHRUSYHt7e2yyiYlJQWVPj4+skzuxhSoFlMg&#10;ERGptENXh3iOzVOg2Wx+8eLF06dPx8fHZZVNWlraDz/84OvrK8vkbkyBajEFEhGRSgc8BW4kKyvr&#10;5MmTSIeyTO7GFKgWUyAREal0MFNgSUmJ7HJQUVGRnZ2dlpam1Wq9vb0PHTp07949+R65G1OgWkyB&#10;RESkkptT4JIwdHvKGYGKdVPgpUuX0tPTTSaTwWDQ6/UtLS0xMTGnT5+2nSJohW4fH5+EhAQ5ALkb&#10;U6BaTIFERKSSe1PgyrgYrjDp65bR4SHWTYE3btw4duyYl5fXnTt3zp49+/vvvx8/fvzo0aOoPHXq&#10;1O3btzMzM41Go+ybdgBToFpMgUREpJJ7U6CxTwyUGiZqLJ6zO3DdFBgSEiJ3+n1x/vz5pKSktra2&#10;+fn55eVl2R/tGKZAtZgCiYhIJfemwJlm0f9pEX89x7opsLu7OyIi4s8//5QZ8NChs2fPxsTEVFVV&#10;9ff3T05Oyv5oxzAFqsUUSEREKrkzBS6LhU7rU0OMfbLCE6ybAhX41r6+vrdu3bpy5cqpU6e+++47&#10;xEH8RSJMT0+fn5+X/dEOYApUiymQiIhUcvPVIbZTA8Wi7PYEm6RAu7GxseTk5MuXLyv7BQGhEOkw&#10;IiJC9kHuxhSoFlMgERGp5PYU6GmcSYGK9vb28vLygoICrFjv37+PLPj333/L98jdmALVYgokIiKV&#10;mALXNTg4GB0dnZ2dLcvkbkyBajEFEhGRSkyBtCeYAtViCiQiIpXclgLnhWlQLI/KkudwPgW2tLTE&#10;xsZqbNCRlJRUWloq3yN3YwpUiymQiIhUclcKnG0VQ+XGsWqzMMkaD+FMCjSbzXl5ecpT4xydOHEi&#10;OTm5v79f9kfuwxSoFlMgERGp5K4UOPF5ebhyCVnQ0ziTAmNiYo4cOXL48OHz589fvXr1uo1y+xhk&#10;QS8vr74+T7r5zb7AFKgWUyAREanknhRoEmM6C1KgeUhWeI4tU2BNTQ3CH9Lew4cPOzo6VlZWlHqj&#10;0ZiZmWnbJ3goPj5eqSR3YQpUiymQiIhUck8KXBJT9StD5UtiWlZ4ji1T4MuXL7/77ruAgICBgQFZ&#10;5SA9Pf306dMXLlyoqKiQVeQOTIFqMQUSEZFKbrs6ZEFYhmWnR9k8Ber1+qNHjx46dGiTkOfj44Me&#10;tFqtLJM7MAWqxRRIREQquS0FeqrNU+DY2JjtkO+hjo4OWbXG06dP0UN0dLQskzswBarFFEhERCox&#10;BSopsLV1wwtbnj17hh6ioqJkmdyBKVAtpkAiIlLpgKfA8fHxI0eObBLy6urqrly5whTodkyBajEF&#10;EhGRSupT4NKAMHRbzwv0TFteHaLs6oOEhARZ9UVjY+Pt27fx1okTJ/Ly8mQtuQNToFpMgUREpJLa&#10;FLggxmuWR6vMC52ywtNsmQL7+/uVO8X8+uuvaWlpsta2m9DLy8uWDw/FxcXJWnITpkC1mAKJiEgl&#10;lSlweVQMlS+NVpuNnnpb5S1TIBQVFSEIXrx4UafTySqbiIiIw4cPv3jxYnFxUVaRmzAFqsUUSERE&#10;KqlMgfPtoq9kQV+3IgyyxtM4kwIhNzd33acG8wlyO4QpUC2mQCIiUkllClzsEsOVpoUuWfRATqZA&#10;2mVMgWoxBRIRkUrqrw4Ri0KYZacHYgr0TEyBajEFEhGRSm5IgZ7NyRQ4NzdXXV1dVVVVWVlZV1cn&#10;a2nHMAWqxRRIREQqMQXC4OBgQECAcjkwHDt2LDU1Vb5HO4MpUC2mQCIiUokpEBHw0aNHP/74o8yA&#10;NqdOnYqNjZV90A5gClSLKZCIiFRyPQXOCUOvWPLUG8TYbZkCg4ODEftOnjyJ2FdaWlpYWPjy5UvU&#10;/Prrr5mZmbIncjemQLWYAomISCWXU+BijxipMg2VG8W0rPFMm6fAiYmJn3/+GZlPq9XKKiH0ev3D&#10;hw9R6evrK6vI3ZgC1WIKJCIilVxOgZN1KyOVS/r6FbEsazzT5ilwdHQUaQ9W3S86JiYGlQ8ePJBl&#10;cjd3psCKioqgoKCPHz/K8sHAFEhERCq5mAIXxWiVaaTS5LGPDLHbcl+gckZgYmKirLJdL/z48WNU&#10;cl/gznFnClQO6j9//lyWDwamQCIiUsnFFLgi5jusuwPFnKzwWE6eF/jHH3/Ex8eXlZWVlJQEBgZ+&#10;//33x48fT09Plz2Ru7kzBaalpWFqHbTMzhRIREQquX51CMzI/3uyLVPg8PAwVqarrhH+7bffoqKi&#10;lpc9+2j3t8ydKXB0dPTx48dnzpwpLi6WVQcAUyAREamkKgV+C7ZMgTA+Ph4YGCgD4KFDP//8c1JS&#10;knyPdoY7U2Bpaem1a9e+++67W7duRUdHp3xtbs7jd1i7hCmQiIhUYgpUzM/PV1RUlNtg9Sprace4&#10;MwW+evVKBvj15OXlyf72F6ZAIiJSiSmQ9oQ7U6BWqz158uTp06d///3333777cQXx2yqqqpkf/sL&#10;UyAREankQgpc6hczTUJMyaKHYwr0TO5MgTAyMjL6xdjYmNKBSpB97DtMgUREpNK2U+CymGoQg2XG&#10;+Q5Z4eG2TIHh4eFBQUHBa6AyLS1N9kTu5uYUeAAxBRIRkUrbToFTYqzaMlJlMvTKCg+3eQrs7u6W&#10;Z4+t59y5c7I/cjemQLWYAomISKXtpsClfjFQapioXfb8OwUqNk+Bi4uL3t7edxzcuHHj5MmTiIC/&#10;/PJLeHi47I/czf0pcHh4ODg4+MGDB3fv3i0pKUHN/t6XyxRIREQqbTcFLo9anxoy1yaLnm+75wWa&#10;TCasWBEEkQ4xcmQtuZubU2BLSwsikbILF5D/LBbLzZs3HZ8Js88wBRIRkUrbPiIM39StlF27OuTV&#10;q1cXL14sKCiQZXI3d6bA8fFx5KGff/7Zy8vr119/RQrMyspC/ZkzZ37//feuri6lt32GKZCIiFRy&#10;JQV+U1xLgQkJCcgSPj4+skzu5s4UmJKS8v333z958qSnpwdBEFMuOzsb9X/88Qe6Kysrld72GaZA&#10;IiJSiSlwreXlZQyC/HD//n1ZRe7mzhSo0WgwtcLCwtD97NmzVSmwtLTU1td+wxRIREQqbS8FWuT/&#10;vyFbpsDQ0NDAwMAgG3QA1q2///478sPDhw9lT+Ru7kyB4eHhmFrBwcHofvr0KboxQy8tLZ0+fZop&#10;kIiIaCPbSIFTYrZVLHTK0rdi8xS4yZ1iMFqUK01pJ7gzBaanp//00093794tKCi4efMmJh6ifU5O&#10;DipPnjzZ3t4u+9tfmAKJiEgl51PgYqcYrTYPVyyJBVnzTdg8BRoMBh8fH+QHR/fu3Xvw4EFubq7s&#10;iXaAO1Pg9PS0v78/Mt/Zs2d/+OEHpMBjx46dOXPm559/fv36texp32EKJCIilZxPgZOfl0cqTROf&#10;3XCFsEmI5j4xi//tPNeuDqGd5s4UCMPDw0FBQbaduNLhw4djY2Pl2/sRUyAREankbAqcE0PlS8MV&#10;S8Y+WaFGeb2ITh9LyJxs3vkHkDAFeiY3p0CYm5tLTEwMtQkJCXHqLIdvGVMgERGp5GwKtFjPCJxt&#10;E8IoK1y2LET820nf0A6voNb0j7Oydsc4kwJXVlZkl83IyMjg4KAs0M5wfwo8aJgCiYhIpW1cHQJf&#10;hSUXlTeI/+L6vYPbguL7q5pl5c5xJgUGBQXZLyGIior6/fffjx8/npKSotTQTmAKVIspkIiIVNpe&#10;ClTNuCJiM8b/1XR5h7S9KZiXtTtpyxQYHR39008/NTY2ovvDhw+//fabcl7ZH3/8gWGVfsjtdiQF&#10;IhiVlJR8+vSptLS0u7tb1u5TTIFERKTSLqfAhm7hF9XjG97hH9Nbuys3ndk8BU5NTf3yyy/IfAMD&#10;AyjevXv3hx9+iIiI8Pb2RiWfHbJz3JwCLRZLQkLC8ePHbQne6tatW8XFxfLt/YgpkIiIVNrNFGgR&#10;Iv3j3CNNJ16pubNLsnpnbZ4Cx8bGlMwwPT2tdP/5558rKytYt6IbWVD2R+7mzhRoMBiioqJOnDhh&#10;m5T/d/78+ZycHNnTvsMUSEREKjmTAg09YrJ22aT6eonmXhGo7fcN63gZ3dvkjmuNneFkChwYGGhp&#10;aUHH3bt3UZ+VlYVupsCd484UiKmlREA/P7/c3NzKysr09PRbt26h5sqVK319uzWv7S6mQCIiUmnr&#10;FDgrxnWWgVLDXIescFlWicEntP1pZFdCpn7XnkW3eQqcnJxUjggHBgb6+/v/+OOPkZGRqM/IyEAl&#10;jwjvHHemwNDQUEyt27dvDw8PyyohCgoKlDtI79fjwkyBRESk0pYp0NgnhsqNEzUWMSlrXNPcJyKS&#10;R7yCWv+L69O1ycpdsHkKhISEhJ9++glpATAqlIsKtFrtH3/88fHjR6Ufcjt3psDExMQjR448efJE&#10;lm2mp6d//fXXo0ePIi3Jqv2FKZCIiFTaMgUudonBcuNss+1Gfyqk5809DO/wCW2PTh/ftR2BsGUK&#10;hODg4JMnT546dQqJUKlJT09PTk5WumknuDMF9vf3e3t7X758ubn5/7ceys/Px0QNDw+X5X2HKZCI&#10;iFTa+ojwtNDXryxZr6B13cCkiEgZeRDUGhDbl1dhlrW7wpkUCHobWaCdpzYFLi0tFX+BzH779u3D&#10;hw/7+vpmZmaiJiMj4/79+z///PPLly8XFr6pB187jSmQiIhUcubqEPU3i84sXHgZ3YsUGJM+Pm2Q&#10;lbvDyRRIu0xtCkTaU47ibwmhUA6jGqLn4uKiLDhAJd6ShS8sFsu6PRtsZGE9ZrN53QFXqaurYwok&#10;IiI1nEqB6kwtirCkIZ/Qdr+onvzKXd0RCEyBnkltCsR0lSnvi++//152fa20tFQOs02hoaGOD5DJ&#10;zs6+e/funTt3MD/V1tYqlfPz82FhYbdu3Xrw4EFiYqI9C5aVlXl7e9++ffvp06clJSVKJcTHx6Pn&#10;e/fuRUZGjoyMyFoHnz598vLywoDPnz/f/JPjMzAFEhGRGruQAvPKTch/3iFtydnTcyZZuWucSYGx&#10;sbE3bG46uHbt2j4+qWzPueG8wCob3caUHmTf25STk4MEGRwcrBSbm5uR25DhMD9FREQkJCQoD59G&#10;bxqNBr+f1NRUpMaCggJUIhrGxcVFR0cjOMbExERFRY2NjaEe0RA9o09EN8xbGRkZ1qYdDA8PY17E&#10;IFlZWRgclLuZr6u4uNjX13dHf7pERLS/bZEC52z3elZhaEqEJg4+0nQ+ieiqsD6kbbdtmQKxUnZ8&#10;5ISjM2fOyJ7I3dx5dchOQHQ7fPgwcphSROzDjKJ0z87OIsO1tLSYTKaQkJDW1lalvrCwEEMpHfYB&#10;Ad1KOkSOtB+ebmhoQMScmJhQigr8DpECZcE2YG5uLjoQCpOSkpK/SElJSUtLe/Hixe3btzMzM5We&#10;iYiItmuTFGjoEaNVFn2DLLqmsMrsG9bxUNMZnT4+sRdn6W+eAu33C7x69Sp6C/1aenq67I/czaNT&#10;IGLchw8fbt26pdw9EgICAhDFlG7AzFFSUjI+Pv7o0SNZJcTAwACS2crKCvJiTEyMrLXdyEZJkE+e&#10;POnq6lIqAcW2tq9umoQQqdVqZcEWPWFmZsbX1/f8+fMXHFy6dOnUqVP4yxRIREQu2yQFTjWIkSrT&#10;mM7i8tUhw1MiNmPcN7T9eVR3SY3qa0xcsnkKHB0dVXb7cWW6y9ycAmtqaoKCgvzXs91nh0xNTSH8&#10;6fX6iIgIpD2l8t9//8WcpHQDQmFubi5+PA8ePJBVtgfReHt7G41GxD5lp6ACwS4uLs5sNnt5efX2&#10;9spaIe7fv28/v1AREhLiuC8QUVKj0aAD+bKhoaHxi+bm5o6ODgRE/Os8IkxERC7bMAUuirFq82iV&#10;eVYe7nJFkW75aWT3w/DO0MShyT26XcfmKXBiYuLIkSNIgS0tLbKKdoU7UyBSEQKWEufXUg6qOq+o&#10;qEi5niMlJUUJYeDr6+t4HYafn19OTs7g4KDywEEFigh2BoMB+cw+IERHRyPbmUwmvIv0JmuFuH37&#10;NsKrLNgEBwc7xkeEUXsMXQvf+vHjx7w6hIiIXLZhCpy0PjJkuGJpeVxWbNesUSRk6h8Etb6I7nlf&#10;svWNL3bIlucFYh19/Pjxd+/eyTLtCnemwIiICKS9X375BTHL2wGiIaw66rq5urq6p0+ffvr0aW5u&#10;zt/f3/48ElQ67i7GWwiXSuyTVUKMjIzgHzUajUiB9kPJ4LgvUHk0jWLtvkCkwFUnFG5ygRKvESYi&#10;IpU2TIErwtAtFjplyQV5FaaA2F7v4DZN8sjQlKzcfVumwJycnNOnT9+7d6+8vFxW0c5zZwpE5EIK&#10;RALb/D58zsBMgG2Cq1ev3r59+9dff0W3snMuLCzM8bzAoKCggoKC8fHxhw8fyirbb+nx48dIe6vO&#10;C0QoTEpKWllZWXVeoK+vb1NTkyzY4Is4nhcYGxvrGApX4V2jiYhIpQ1ToDrj8yI6bcwntO1pZHdG&#10;3rys3Qubp8CFhYVr16599913SBFnzpzB2h9Qc/36dXRg1S/7I3dzZwrU6XSYZj4+PrKsDoJgUVFR&#10;Xl7e/fv379y5owS15OTktLQ0pQcIDQ2tqalRrhG2B7vKykpljkFAdDy9D93Y1EAHQp79FoD9/f2B&#10;gYH4+SlFRUZGRlxcnCzY9gWuvZuMHVMgERGptEMpMLNw4XlUz/3AlsjU0b6vboax2zZPgb29vdZT&#10;xzbAO8XsHDdfHZKYmHj27Nn09PS2tjZMVEeyj+1Dwnv16pXSjaCJDIdMhoyYkJAQHx9vNltvgJ6Z&#10;mYmspqTGqKgo/EXl5OQkkh+CI3pOSUlBD8PDw6gvLCxEI7m5ucXFxah0vAS9s9O62x29xcTEYBD7&#10;gD09PUoPazEFEhGRSjuRAkdnRHDCgG9Yx9OIrg/lqx+stcu2PCKM9XK4Tdgam+yIIZXcnAKRxpTk&#10;/sMaSFSyp21CsnTcM5eamnrt2rWrV6/6+PjYb0aN3w+S4hWbiIgI+7NDPn78eOfOHfSMv/bLU0wm&#10;E/pBn6j39/cfHBxU6kdHR1FUunNycm7fvo0e7t69q2TKjTAFEhGRSuunwBnrNcIuyy1behbZ7RPa&#10;rn0zOTYrK/fKlimQ9oQ7U2BxcTGSk5IC18rPz5f9qTYwMNDT0zM5OSnLNouLi6js7e1dXl6WVTYj&#10;IyOoV/YC2q2srKBP1C8sfHXR/Pj4/6/CwiDoYd3nyzliCiQiIpXWSYGzYrpJTNYur7h0JHdQb31Y&#10;yMPwjofhncW6r1aLe4Ip0DO5MwUGBgYi7V28eDE1NTXTAWZrMBqNsr/9hSmQiIhUWpsCl/rFcMXS&#10;SJXJssW+iPXlV1ofFvJI06FJHhmZlpV7aMsUWFJSUlBQULgGKhsb9+KZdweDO1Ngenr68ePHEYlk&#10;+WBgCiQiIpXWpsCZZjFQaphpEWL7O/J6x0SU9dJg68NCCqqsZ8/vuc1TIL6+cthwXffu3ZP9kbu5&#10;MwX29/d7eXnduXNnbm5OVh0ATIFERKTS6hS4LKaaxFCZ0dgvK7Yl55PxX02nb1hHaOKQfo8eFrLK&#10;5ilwdHT08OHDMvStgWgh+yN3c2cKLCgo+Pvvv48fP/7y5UutVpvwtelpD9glvQOYAomISKV1zgtc&#10;EIs9rlwd0jEkIlJGvOTDQtTevtddtjwiXFtbq3NQVVWVkZFx+fLlP//888OHD7Incjd3psCAgACZ&#10;29ezX6ciUyAREam0Tgp0VWru7OOITt/Qjpj08QnP2BEIrl0dEhIScu7cucLCQlkmd3NnClRuFvjX&#10;X3/h7x8OTtkg2sv+9hemQCIiUsldKbBrRIQmDXoHtwbE9hVUW2StB3AtBYaHhx86dOjx48eyTO7m&#10;zhQIszZzX1MqZR/7DlMgERGppKTATIcH5bsm9cPss8hur6DWxHf6BQ8KgVukwOXl5cDAQD8/v5df&#10;+Pv74++5c+eQAu/fvy/7I3dzcwo8gJgCiYhIJZkC39lS4JwQk66cEdjSL/6L638Y1vk0srukZu/v&#10;Eeho8xTY3d1tO3dsHb6+vvv1WKInYApUiymQiIhUUlLgu/fWFDjbIkarzOO67e3KMwqRkjPzJKLL&#10;N6wjIVM/6TFnBCo2T4FLS0uPHz/2duDl5XXt2rWff/45NjZW9kQ7wJ0pMDk5+dLXLl++rDyoDTN3&#10;XV2d7G9/YQokIiKVrCnwiu28QLOY0K0gBc62yrecVN0i/KJ6HoZ3vozuQbenceG8wL6+PmRBX19f&#10;g8FTrnTef9yZAp89eyZ34K6H1wgTERGta2jYui8wLSVdTIjRSvOEbnnl/w803dqsSSS+03sHtz+N&#10;6ErOmZaP0vckrl0dEhkZefz48fj4eFkmd3NnCiwtLY2IiMA0A3SAn5/f77///sMPP3h7e4+Ojsr+&#10;9hemQCIiUklJgSmJqWJKTH5emaxdEds5IJxfZX4e1e0b2hGcMNA+KCs9ypYpsLe3t7Ozs8tBe3v7&#10;8+fPDx06dPPmTdkTudvOnhdosViioqJOnDjx+vVrWbXvMAUSEZFKynmBaanp1sKkMA3Zap2jXxCx&#10;GRNewW3PorrTPnjos7s2T4ETExOICocPHz7i4IcffkAE/P77713YiUhO2vGrQ/r6+k6ePIkgPzLi&#10;0gOxPR5TIBERqaSkwDcZrqxK3hcv+kX1eAW1RqSMdHvqmnbzFDgwMGA7d2wdDx8+7OzslP2Ru+14&#10;CjQYDMePH8eELC0tlVX7C1MgERGp5HiN8Lb0T4jQxEHvkLZnkd3ZHvO8uLW2PCKcnZ2duZ7u7m7Z&#10;B+0AN6fA5a/Nzc1lZGQoj4j+9OmT7Gl/YQokIiKV5NUhyhHh7Uj/OPc8qts7uE2bMTHmwc9ncO3q&#10;ENpp7kyBa+8Uc+HChRMnTiAC4i/vFENERLSu4ZFhpMDY8MSVMVnjjKZeEagdeBhuvU10ae2KrPVI&#10;TIGeyZ0pULmWZ62jR49mZ2fLnvYdpkAiIlJpcGjwn8v/RLyK09etCOdu+GwWIjV3BhHQN6wjOWt6&#10;0bOeFbLauikwMzNTq9XGbwo95ObmygHI3dyZAh3vFKNQ7heTnr7tXdzfEKZAIiJSqbuj99LFS0iB&#10;M022fOcEXZvwj+lFCsTfeo8/d27dFPjjjz/K3UWbunz5shyA3G3Hrw7Z95gCiYhIpebP7Rf+vhgR&#10;ELfUL2s2t2AWyTkzPiHtTyO7k7OnPXs/oNW6KdDX1/fMF7/99puS+Y4ePfrHH3/8/vvvR44cUWr8&#10;/PzkAORuTIFqMQUSEZFKDVWt5/+6EOEfJyZlzeaKdMv+0X3ewW1B8R56m+hV1k2By8vL8zYTExNY&#10;jZ46der8+fOZmZnT09NDQ0MJCQknTpy4cuVKeXm5HIDcTW0KXFhY+OiclRWPPnHVZUyBRESkUkdL&#10;98ULl7SRTj1hYd4s4t5MIAI+jexKzfXgC4MdbHl1SExMzK+//pqWlibLNv7+/ufOncvev5cW7Dm1&#10;KRDpR9lhu6WioiI5zP7CFEhERCoN2+4Uk56WIcub+lBuehXb9yCoNSJ5uGNYVnq4zVPg2NiYEhV0&#10;Op2ssomOjkblgwcPZJncTW0KzMnJUabcKt99953s+qKkpEQOs78wBRIRkUpKCnz79q0sb2xQLzTJ&#10;w75hHQ/DOzILnbuc2ANsngLHx8eVK0WioqKMRqNS2dDQcP/+fVT6+PgoNeR2bjgvsN4GU0vR1NTU&#10;1dXV29sbGRl59OhRWwK0TsLJSedOdvjWMAUSEZFKyrNDMjO3SIErQqTkzjyJ6PIObovNGB+dlvWe&#10;b8sjwhqNBmnht99+8/Pzi42NRYRABPzuu+9OnTrFNezO2amrQ/R6fVhYGKbon3/+iY79estoYAok&#10;IiKVlBS45b7AikbxPLL7YXjHq9i+qmZZ+U3YMgUiNoSGhtp3HinOnj2bmJgo+6AdsCMpMD09/cyZ&#10;MydOnLCe5bCvbxYITIFERKSSMylweEbEpo8/DOt4EtGVkTfv+XeHcbRlCgSTyRQbG3vhwoU/bW7d&#10;upWZue0HK9O2uDkF6nQ6X1/fkydPIsIHBgb29vbKN/YvpkAiIlLJmRSYV2FC/kMKDNT2d34jF4XY&#10;OZMCFQaDYdHGbHbu9tmkgttS4MzMTFZW1o0bN5D/8Dc1NXVubk6+t68xBRIRkUpbpsDuURGZOno/&#10;qPVZZPf74kVZ++1wPgU6Wl5ezsvLq6+vl2VyN/ekwLGxsZCQkCNHjly8eDEsLKylpUW+cQAwBRIR&#10;kUpbpsD0vNnHEdZHBsekj08bZOU3xMkUaLFYVhwgWhw6dOjq1av79QLTPeeGFJiZmXnhwoWffvoJ&#10;k+oAnsXJFEhERCptngJ1bSI0YdAruDU4YbCiUVZ+W7ZMgaWlpb6+vhcvXrzkwP6g4WvXrnV3e/zD&#10;kr9BalNgXV3d+fPnlYn0/fffP3z4MDU19fXr13FxcbFf451iiIiI1rVJClwwi7iMiX81nT6h7Wkf&#10;v40nhay1eQq0WCw+Pj5KltiIl5fX1NSUHIDcRG0KTEtLk9NnKx8+fJDD7C9MgUREpNImKTCvwvQs&#10;stsruC00cailX1Z+czZPgSMjI99//z2iAtanUQ6uX7+OylOnToWGhkZGRvK4sNupTYElJSXnz5+/&#10;ePHiZRt0oPj31/6yQVqSw+wvTIFERKTSRimwY1gEJww80ljvDvOx3CRrv0Gbp8DR0VHb/qLVT5CL&#10;jY1F5e3bt2WZ3M0N5wUqV3QbNqb0IPved5gCiYhIpXVToEWI9I9zD8M7Hkd0JmTqp77lFenmKVCv&#10;1//+++/Hjx/v7OyUVTZJSUlIgffv35dlcjc3pMADjimQiIhUWjcFltSsBMT2+YS2/xfX39gjK79R&#10;W14d0tra2tTUJAtfmEym8vLytrY2WSZ3YwpUiymQiIhUWpsCu0ZFVNqYd7D1BoEZefOy9pu1ZQpU&#10;LC8vI/nZydovlpaWZBe5CVOgWkyBRESk0toUmJIz86+m0zu4LTJ1dOxbvTL4/zZPgfPz8/fv3796&#10;9erly5cvOEDNtWvXYmJi0I9Wqz137lxycrIyCLkFU6BaTIFERKTSqhT4qXblVWyfV1BrQGxfQdV+&#10;eJDa5imwp6fHdnHI+m7evIl+lFvJvHjxQhmE3IIpUC2mQCIiUklJge/fZ6J7ZFpokkceaawXhaTn&#10;ze2Ph+lueURYq9VGbyAvLw89lJSUoLu8vFzpn9yCKVAtpkAiIlIJKfDKFWsKXBYis8DwNLLbN7Q9&#10;Km2sb1z28K1z8rxA2mVMgWoxBRIRkUrDw9YUmJScXt4g/osbeBje8TSiq6RmRb797WMK9ExMgWox&#10;BRIRkUqjo9YU+MRfG5sx6RPa8TiiKzl72rh/QqCzKXBoaCgvL++DTUlJiaylHcMUqBZTIBERqTQ5&#10;MYIU+OcNjV9Uz8PwrtDE4e5R+db+4EwKbGlpefz4sXJFCHz33XdardZs3h8nRnoopkC1mAKJiEil&#10;4WHr1SG/Xwl9qOkIiO3P/mSUb+wXW6bAtra2+/fv//DDDzID2hw7diwsLIxBcOcwBarFFEhERCpV&#10;6tr/+vviH1dDH2k6E95NzX3DTwxe35Yp0N/fH7Hv7NmzKSkpTU1NWLeGhIQcPnz46NGjqampsidy&#10;N6ZAtZgCiYhIpaqa9r/OXTx2PiQ0aaipX1buJ5unwPHxcWUvICKgrLI9KeTZs2eo9Pb2llXkbkyB&#10;ajEFEhGRSiMjw5cvXz53S1OsW5ZV+8vmKXB0dNR6APjQIZ1OJ6tsYmJiUPngwQNZJndjClSLKZCI&#10;iFQaGx3+559/omL/vydsn9k8BU5OTh47dgyBT3lYnGJ4eFh5Xsjjx49lFbkbU6BaTIFERKSS47ND&#10;9qUtzwuMjIxE4Dtx4oRGo8nOzn737t3Tp09Rc/LkyaysLNkTuRtToFpMgUREpJKSAjMz5XOEd415&#10;WIhduSvhlilwZmYmICDg6NGjSH52Z86cSUxMlH3QDmAKVIspkIiIVFJS4Nu3u50CZ1uFeUh276gt&#10;UyAYjUaNRvPjjz8qEfCPP/7IyMiQ79HOYApUiymQiIhU2qsUaB4Uxj7ZvaOcSYGKjo6O1tbWtra2&#10;3t5eWUU7hilQLaZAIiJSafdS4JQQC7JzNzmfAmk3MQWqxRRIREQq7U4KXOoX4zWW6UYhLLJm1zAF&#10;eiamQLWYAomISKUdT4HL1lMAx3WWkSrTaJVJTMrqXbN5CjSZTH5+fg8fPsT61O7x48dPnjx59OiR&#10;VquV/ZG7MQWqxRRIREQq7XgKNAvkv6Ey4+TnZdOgrNtNm6fA7u5u5YqQdf3111+yP3I3pkC1mAKJ&#10;iEilXTgibOwX821i9/cCKjZPgRaLxd/f/6mDhw8f/v3334iAJ0+ejI2Nlf2RuzEFqsUUSEREzjIY&#10;RUurmF99gYb7U6DFdvHvhCztORfOC8zNzT1z5oyPj8/Y2JisIndjClSLKZCIiJzV0CwSk4WuRha/&#10;cHMK1FvPAhytMunrd+WW0E5w7eqQoKCgc+fO8dkhO4cpUC2mQCIictbHAhEcJqqqZfELd6bASTGu&#10;Mw+WG4fLjdNNsm7PuZYCExISDh065OXlJcvkbkyBajEFEhGRs1LThSZSDKx+Xoc7U+Cc0Nctj1ab&#10;59qs3R7ChRQ4NTX14sULpMD79+/LKnI3pkC1mAKJiMhZsfEiKtZ6duDXVKVAg+1xwA5QNO3Kc+Gc&#10;t3kKNJlMz58/9/X1fWTz8OFDdN+9e/f48eNIgU+fPpX9kbsxBarFFEhERM7SRIrkVNntwMUUaBKW&#10;ETHTZL0LjOdcCLKuzVPgJneKuX37tk6nk/2RuzEFqsUUSER0INguuRCLsuQK/ZQIDhXZubLowLUU&#10;OI38V2EaLl8arlgye9jOv1U2T4Fr7xSjeP78eUlJieyJdgBToFpMgUREB4LJmrqmGoShx9UnsLW2&#10;i8BgUVIqiw5kCszcXgpc6LJeCDymM1vj6V48Hdh5rl0dQjuNKVAtpkAion1oXix0inV2sM1Ys5eY&#10;lqXt+VQqwiJEfaMsOlBSYGZmpiyvNStMg2Khw7pL8v8Mtkg6I0uejCnQMzEFqsUUSES0zyBazbaK&#10;RaQ9915jm/leRMeKgXWe4KakwNTkNFn+2lK/GK223vylv2RxxmNu/rIt20qBtbW1LS0tskA7iSlQ&#10;LaZAIqJ9xSIWt7ODzTy03i7DdSUkifhEMT0riw6Gh60pME6TuNQn5tvFLCKQwwdAJB2pXBrXWfAy&#10;dMvKb4vzKbC8vPyHH344c+aMLNNOYgpUiymQiOhAmxTTjbbc5nisdl0RkSIlTSyv8zyP4ZFhpMCo&#10;QO1EzfJYFdKeeXlUvgWmATHVsGLoU3dtyp5yPgUWFhYeOnTo8OHDZrNZVtGOYQpUiymQiOigM1kf&#10;2mt9bu8m9FMiKETkrHOBMCgpUOMfO1xhQgq0PvltUr61PzifAktLS5ECf/vtt5UVT3n83T7GFKgW&#10;UyAREW2tpU34B4rK1c+OUwwPW1NgbHiiaVCIceu1IPuM8ymwoKAAKfC7777jvsBdwBSoFlMgEdF+&#10;sGS9CMNtLGtaK68QAYGio0sWv6ZcHZKeli7L+47zKVCn0508efLSpUuyTDuJKVAtpkAion1gsVss&#10;bX5Id5vkVcZ22TkiVGM9Lryere8U841zPgWCXq+fm/OYRyDva0yBajEFEhF986ZtzwVZliX3MFrv&#10;Mr00YOu2WKzXhcTGC9P6RznlXaNde47wt2DLFNjQ0FBTU1NbW9va2jowMNDf348aFO2wtkUPTIfu&#10;xRSoFlMgEdG3zrrTbssrfF0wJ+babR2zs9Z7xGx8wPeAp8DR0dEjR45YHxu8nh9++AHvwuHDh2Ni&#10;YuQw5A5MgWoxBRIRffOM8v87ZXDIepuY3I+yuMYBT4GDg4My8W0lNDRUDkPuwBSoFlMgERFtobFJ&#10;/BdkvUBkAzwiXFRUlGeTn59fUlJSVVWl0+kqKiq0Wu3ly5e///57JQUGBQXJAcgdmALVYgokIqIt&#10;6BqEJl7U9sriGkyBa1ksFr1en56efu7cucOHD1+4cOHRo0cfPnyQb5M7MAWqxRRIRERbqG4SKUXG&#10;zwuyuAZToKOuri5/f3/EPoyT8+fPnzp16u7du7m5699wm9RgClSLKZCI6BtlGhQru/OIjpw8Eftm&#10;unLOvME1KEyBJpMJ/URERAQHB9++fVs5/nv16tX09PSmpqaJiQnZH7kVU6BaTIFERN8kg5hpFmJG&#10;lnbQ/IJISBRRWtG1NNVtfe7wWkyB4eHhv/76qz38xcXF5ebm9vZueAyd3IIpUC2mQCKib9F8uzAp&#10;N/Pbab39IjpWZFjvCL08K0xDSu1XDngKnJ2dPXfunBIBITg4eHh4WL5HO4kpUC2mQCKib8+8mGkR&#10;YkWWNjdjFCU1Kwnv9Okf59oHZeU2VOuEJlKUlsviergvMDU1FWNASYF//PGHt7d3UFBQcXGxfJt2&#10;BlOgWkyBRETfpPWf4vF/syZR0y6ySozxmZOx6ROa5OHQxKHY9PH0vLmqFrFgkb1tLb9AhISL5lZZ&#10;XA9TIDQ1NRUWFr57987Pz0+Jg7/99ltwcHBaWhrj4A5hClSLKZCIaJ+ZWBDljSL1w2xk6mhE8kji&#10;+6nSWtHSL6qaxduCBWtlymjah1ldq5g3yUE2k/nemgKHR2RxPUyBjiwWS0ZGRlhYWGBg4M2bNxEH&#10;T506lZiY2NXl+GBmcgOmQLWYAomI9pOiaktEykhQ/EBcxnhehal/zcUcw9Mir9wUnT4ekjgUlzFR&#10;UGWe2zwLJqeKyChh3mzfI1PgRjDgX3/99d133/3yyy9nzpxJSkqSb5A7MAWqxRRIRPTNmNniouCG&#10;bmE97JsxXlYv9Iuycl0jM6K0TqTkzESkDMemj78vMXRudD1DdKz1IcKbYgqMiooKCwvTaDQRERHR&#10;0dFarTYhIQF/nz59evLkSaRA5RhxcHCwHIDcwaNTYFNTU0FBwadPnwwGg6wSYnFxsbi4GPX19fWy&#10;yqatrQ2VJSUlIyNf7XUvKyvLz8+vrq6WZRv83tBzYWFhd3e3rFqjtLQUA+p0OlneAFMgEdG3YrpJ&#10;WDY+MDtjFAnv9DHpEwNO30Rw2iA+fV5JfK/XJA/HZkx8KF/qGBbL8k2byUkRHiEytoh3BzwF9vT0&#10;KCFvS0yB7uW5KRBRz9/f/64NNgiWlpaU+sTERPxUbt686evrm5eXp1R2dXU9e/bs2rVrt27dCg0N&#10;HRiQV/+/e/fuxo0b6NnLyysjI0OpnJ2dDQkJuXLlCurxTyDGKfWO8FO8fv06hsWAm/8sGxsbHz9+&#10;zBRIROThjL3C0CO71/W2cFGTOt48Kovbomu37hcMSxqKTBl9WzDf0i/rRXOziIgU+YWyuIEDngLn&#10;5+exrr+6HqzZsS62S0tLk8OQO3hoCmxubg4MDCwvL5+bm0PMioiISElJQX11dXVsbGxlZeXo6CgS&#10;XnR09MyMdec+3k1NTe3v78eAWq1W+SH19vaih8LCwvHx8fz8/MjIyLa2NtRnZWUhVqIbPSQnJ6Mb&#10;lY5qa2sxIGLo2NgYgiYGrKurk++tUV9fz32BRESebkLMNImvd9N9paFbhCePZpXJPQ4uWMHKq1e8&#10;LzZEpo4GJwym5Bk7OoX4WCxiYoRund0NjnhEmPaEh6ZAk8mEKCYLtj1zjx49QkdiYqJ9lx6Ehobq&#10;dDpsQ/j7+yOxKZWoQT06srOzEeaUSkB8RA06goKC7Md5R0ZGAgIC7PsOFYiG6FkWBH6/Mco/ivSZ&#10;m5tb8LWwsLB79+7t458uEdF+gHQ3JzvXMgoR934uOX3QUN6BtYiorRcLGz7zd3PIgh1D4n2JQZOm&#10;j0kZbIn9KJJSRd+GZx8pmAJpT3wbV4eUl5cjuqEjODhYSXIKFJHDkOR8fHxklRCIg0+ePDGbzQhz&#10;CHCy1pYgk5KSlpeXfX19+/r6ZK0QKDY1YQvx/zQajVarlQUh4uPjEQqNRiM+w82bN70d4N/9+++/&#10;r1y5kplpvSk8ERF9e1ZEXvlSRERdmzZPJCWL4DDrKyXVugNvftMrRDal6xTRaaOxEbqO5BIxPiVr&#10;N8AUaDc3Nzc7OzszM+N4SQDtkG8jBX769Kmw0HpSxcuXLx3zFoq5ubmDg4P379+XVUIMDw97eXkh&#10;tCUkJERGRspa275AQDrEu44Xhdy7d2/VqYEIl447EaOiopAL0ZGfn5+SkpLhAB/G39//9u3b3BdI&#10;RPRN6hmsy24Jj27JDcoVwdHY7hdvMkVyigjRiJf/iWitKP4kxsZlz9vU1imi4jujo+p7W42yagNM&#10;gbC8vBwXF3fu3Lk/bG7evFlQUCDfo53xDaTAhoaGnJwcpXvVGXgvXrzAWwMDA3fv3pVVQiAUPnjw&#10;ANsQSIFKelPExMQgBZpMJkTGjo4OWSvEnTt31qZAJD9ZEAJRMiwsTBbWyMvL8/Hx4XmBRETfmOIS&#10;ERs7F52h1VRFRdbNFDaLri4xa7uRjMlsffhvbp6IjhNBoSIsQqSmWXcNWpx/YIjNwnJjXF6Ef0n0&#10;26m19x10xBS4tLQUHh5+/PhxeTGwDcbJu3fvZB+0Azw9Bc7MzOTm5trP20MKxJykdMOrV6/wLn48&#10;iH2ySojR0VFvb2+j0ZiYmOgY5rQ2ZrMZ7/b29spaITCs4zmIEBISgrwoC0JER0c7pslVmpubeY0w&#10;EZFnWuwSYt2DsQ0N4ulz8W9AdmBOYFR7VdUG5wz2DYi8ApGYLEI11iyYnGLdNTi40Y0B1+jvE+FR&#10;n2PyNG/mtG8nx2Zl9VpMgfHx8d99991PP/304sULrL6xvr5//z6C4F9//VVSUiJ7Infz6BSIxFZY&#10;WDg5+f8NqKCgIMcUiCJmDr1e//TpU8Q+pbK7u9vPz29lZSUjI8MxzGEOS01NRcfLly9bW+XzHNEb&#10;Mpy9qMBQmP9kYU1xFSRIXiNMROSJpsR083rPCx6fENExIiisOaU8ImUkPX9e1m+iqUWkZViz4Ksg&#10;6w7C3I9iYEi+tYnSMhEcKqo+1wyLiJTR5OzpqQ1OdTvgKXBmZub06dPIfMHBwXNzMpHX1dXdvn0b&#10;lc+fP1dqyO08NwW2t7cnJyevuqtzeno6KpXukZERjUaD3tAdFRVVVVWl1Ofl5SnhDzXoUG40aLFY&#10;YmJilO2JhISE3Nxca6+2C4rRyNTUV5uKHz9+xIDIoOjG4GgcNcpba/Gu0UREnmm2VVjWvfnf20wR&#10;GGLMqYxPH9HmzOu3OGfPgX5KlJRadw0GhYjAYJGQJMrKhWHj4XNyhSbSukdQiMpmEZY0lJw9Nbfe&#10;k+QOeAocHR21HgA+dKiyslJW2WD9i0rHU//JvTw0BU5MTGCq//jjj5hpENqQybJtlwYjrkVERPj7&#10;+0dGRvr5+Sn79qCgoACV4eHhISEhgYGByo1gVlZWtFotekPPL168QCMmk/VZj7W1tegHGxzIfy9f&#10;vrTfelp5fLXSHRcXZx8QjSxsfMsApkAiIk80ZzscvFZpmQgLEynv3mePBqdOVbXI6m2YmhYVVSIt&#10;XUREWfcOahOE7qvTiv4vLUNoE8X0tFL69Hk5OGHgffE61x0zBSop0PFwH2BljUovLy9ZJnfz0BSI&#10;GQKzC3LYkydPHtkglilvFRUVPX36FDWhoaH9/fLu7GazOT4+HmkM0tPTlUpA4AsICEDPq54RgrSn&#10;9IyEp+zzg+npaURMpRs5EoNgwFevXq16VN0qTIFERN+M4WERGyuiE2py2kMSh959su4acF13j8h8&#10;L4LDra+ycllpZ7aIGK1IfyOWV2SNEAVV5ryKdXYG8rzAhw8fIvBdu3YtNzd3cnJyZGQEq/Xjx48f&#10;OXJkk5OySCVPvzrE8zEFEhF9M1JSRUR0T3pFVOpIUs7cwsaPEtkGZMHoWPFfkCj9Ogjqp6zXF3+Q&#10;h5s2xxSIlenVq1cPHz78008/nbD54YcfEAH9/PzGx128Uw9tiSlQLaZAIqJvQ+4HERI6FZ+TmDES&#10;kznTOyGrN2MQSwNi2fHkQr0wD1nrvzIwZL2zYGCwKK+QNYB0GBAkyr860W0jTIFQU1Pj7e1tOzIs&#10;hYSEjIyMyLdpBzAFqsUUSETkQZDP1r1ao7FBvPpvJTIlNaUj8t1826Cs3tCCMPSKhU4x3259BvH/&#10;LQpDt7Xe2Pv1PzQ6JhISrVcEl5bJGt1nERAo2v5/e9pNMAUqWltbU1JSXr9+nZycjBXrzIzt9o20&#10;Y5gC1WIKJCLyHLNttn11q0xPC61WBEbmJuo0b2bLG2X1JpbHxEIXmpPF1ebEfIdYWXWgsntERMdb&#10;zxGsqhZms/iYZ907OLnFs+MUTIG0J5gC1WIKJCLyEEsDthsE/v9ijC9yc4V/aEV8qSZ5+IP1HhI7&#10;wCgsSJ+fh0VihtBEWe8vrY233ibGtN6NYdZgCqQ9wRSoFlMgEZFHMIjJupV19t5VlovQKF3oe01C&#10;X2rRpqHMIITL14ssioUhMd8vjEW9Qpsp/EPEv0+tV404hylQ0draipFgfU5/RkZOTs7Y2Jh8g3YG&#10;U6BaTIFERB7BtOYQLXS0i8iY9oDkSG2X9v3sxDq36vvCZNuP6NTx241Ni8UhIXotIiNH+Plbnz7s&#10;HKZAKC8v9/LykheG2Pj7+696uBe5F1OgWkyBREQeamJCRMfqAxPio2qi0icH5c2b1zffYb0cxG1m&#10;5kVuniitXOfw9HqYAgsLCzEGvvvuO4S/n3766ccff0THkSNHfH19m5sRz2lHMAWqxRRIROSJZmdE&#10;UrIIiU0PKw5PnajdNOEZemzXArvdoMHUtcE1y1874CnQZDLduXMHse/kyZPJyckDAwMtLS3R0dHH&#10;jx9HLgwPD5f9kbsxBarFFEhE5HGMRusT3gIji6MKwxIHPlTL6o1YDyVbZLd7GfvETLP1muLNHfAU&#10;ODg4aD0AfOgQIqCssnn16hUqb968KcvkbkyBajEFEhHtJZMwr735X1a2+C+0NvqjRtuVVrjk1GW6&#10;O8Y0sHUQPOApcHFx8fLly4cPH66s/Oom21FRUT/99FNISIgsk7sxBarFFEhEtIcMPbYbODv6kCdC&#10;w/XRb2O1bdGZMwMqL/hwi8mvbz29Bs8LTElJOXHiBAKf0SiPoPf29t6/f//SpUvl5Wue0UxuwhSo&#10;FlMgEdGemRVTjSvC8crf4hKhCRfRqW9S2kJTJj73yOr1bXRT6F3HFBgYGHj06FEEQXSkpaUlJSVh&#10;3frjjz+ePn1ao9GgJj09HX95pYh7MQWqxRRIRLRX5juEeVh2W1XrRKhGxCUXpTeFpuoLNr1BtLFP&#10;zHrMTUgOeAocGBhQzgvc0qtXr+Qw5A5MgWoxBRIR7ZlJ+X+r5hahiRDaxJq3DaEp42l5C7J+PZZh&#10;Md209UUbu+aAp0C9Xn/27NnffvvtxIkTx44d+/nnn48ePYoO1AA6UATUx8Y6eyNucgZToFpMgURE&#10;e69/0Pqgjui48byGqPTxqMzZ8U0S3qSYblR9g2i34hHh0dFRjAQY/kIpriL7JjdhClSLKZCIaI/N&#10;zon4BOuOwOK61NxpTfpUbYd8Z30G60M+PAryzQFPgbQnmALVYgokItpjySkiJER8LCsoN4alThTq&#10;dubWfzuJKZD2BFOgWkyBRES7zHprGPvlvTm5IjBIZH2s+2zQpE2+KTIsyze+JUyBiuTkZK8vnj59&#10;WlFRId+gncEUqBZTIBHRrpoRU42yU5RXiOBQkZU12jQbk7UQkzE5udE1IVNufUywuzEFQkxMzE8/&#10;/SQvBra5ceNGfn6+fJt2AFOgWkyBRES7Z0XMtQvLjK27sVGER4jUVDEwm/HJEpw4VNtpq19LL/T1&#10;K6a1jxjxGEyBqampP//8M0bClStXkP8OHz58586dkydPXr58mXeN3jlMgWoxBRIR7RokuQVll15f&#10;v4iIsl4XPDRWVi9CkkezSgy2N9aYEfo6j46AcMBT4Pz8/F9//YXwl5ubm5mZiQ7kv+rqao1Gg+6A&#10;gADZH7kbU6BaTIFERLttbFrEaq3Hghuap6ZE1NvpuIzJ+Q2eFrwyLpYGZLfHOuApcHR0FGkPMB4a&#10;GhrQcfbsWdQrifD+/ftKb+R2TIFqMQUSEe2qZSFS0sSrIFFehlLmJ5MmZeTz5reG8XhMgbYQeGhy&#10;crKtrQ0dSgp89+4dur28vJTeyO2YAtViCiQi2lV5BSIgSHz4iM7mIaFJGf1QtqS88+064Clwamrq&#10;l19+QeBDHGxtbUXHiRMnSkpKgoKCDh8+HBUVJfsjd2MKVIspkIhopy2Pyg7R1iFCwkRKqlixTFtE&#10;wvvp11nTc+uGQL38/zfhgKdAePjwIQLf4OBgc3MzUiCcO3fu119/9fX1xciRPZG7MQWqxRRIRLSj&#10;TENiXrn4d2LSejmIJkKMjaCUUWgMTx7uGLa99bX5DrHYLbu/CUyB9fX1t27d6u/v1+l0SgqE58+f&#10;d3ZudOE3uQFToFpMgUREO2dlTEy12M4FNAmRli5eBIjKStSXtIrg+MH8qnUuCTH0iOkmIb6po8RM&#10;gVBUVIS/er0+KCgoODg4Li5uZMQa92nnMAWqxRRIRLRTlsVMq1hWju2WlVtPB8zMRKfeLLSZU6+z&#10;1nkY8PKomG4UYqN7R3sqpkDaE0yBajEFEhHtIJPtb++AiIwSiUliZQWltyWmmPSJrnX3EyH/fYPX&#10;ijAF0p5gClSLKZCIaGdNzVjvDhgZLcatF4mUNYvw10NFum/xccEbYgqsrKwsLS0t2xjehfHxcTkA&#10;uQNToFpMgUREOys1Tfj/J6qr0dk4ICJSxtI/zu6rDHjgU+Dw8LC8HmQrYWFhchhyB6ZAtZgCiYjc&#10;bMbhxL7yCuEfKN5Y41H/vIhOn9C+nZyYV95zMCn//41iCpQpbytMge7FFKgWUyARkTvpxWzrl9MB&#10;e3qt94WJjhXjk6PzIuH9THTaWLf93oFfLHQJwzd1X5i1eES4srJSHvrdFI8IuxdToFpMgUREbjNn&#10;vcJ3Wdmxt7AgEhJFWLiobxqfFPE5CxHJw819trccmAbFTPM3eUWIo4OZAqenp/HFZYH2AlOgWkyB&#10;RETuYuwTJvuuvoy34r9AUfRpUS9ef1wMThyuQtpbxSBmW4SYlaVv18FMgQ8ePPjtt9/y8vJkmXYd&#10;U6BaTIFERO5XWCRe+IuMDDGxnFFsCkoaLVjvBtFWRvn/b9rBTIGnTp06dOhQBqYy7RGmQLWYAomI&#10;3Ky0XPwXJJJei47xD9UiLHksr2KDCLhfHMwUePnyZaRAvCXLtOuYAtViCiQicqfKKhESar1BYONg&#10;nk5oUkY/lCuXiuxnTIG0J5gC1WIKJCJykUUs9YupRmEZkxWisloEIwLGi4bevHJTSMp4ZvGifMvR&#10;xLf3jLjNMQXSnmAKVIspkIjIFbY7wsy1CQsinaKq2roXMC5OfO5CBAxOmUz/OLfOkeBJoa8XYu0t&#10;A79lTIG0J5gC1WIKJCJyxZRYtu8CBF2N0GhEVPRKeUuBbiUkZSI1d3ad27/oxXSTWF5zy8BvHVMg&#10;7QmmQLWYAomInGKy3g5wfTWfRbhGRMeaShrflyyGpoyl580vWuSbjuY6xMp+vG0wUyDtCaZAtZgC&#10;iYi2ZhQzLWJpQJa+8qlUhGmENn724+eULH1I6mRO6ZJhvQi4jx3MFHjp0iWmwL3FFKgWUyAR0RaM&#10;1lMAjb1CrMiK//uYJzThIj5xoaA+5b3+1euJrBKDfOsgOZgp8Ndff0UKTEtLk2XadUyBajEFEhFt&#10;zjwsFrtk9/9ZzCLrvQgMEtrXkyXtabnToSnjuWXrPQnuADw59mCmwMDAQC8vr/LyclmmXccUqBZT&#10;IBHRti0aRHqGCAwWr9/U53XHpo2EJI8V6dbuKhSL3bZnxO13BzMF0p5jClSLKZCIaHsG+kTq24Xg&#10;xOqQzLSExtCU8dCUiZJa+aajuXYx07zfbg24LqbAdbW2tsbGxubn58syuRtToFpMgUREzlvpmOpL&#10;yCt9kvw2sjQ2fSwycy4ld7a2U777lUlbBFzvEPH+wxS4rqqqqt9+++2XX35Bh6wit2IKVIspkIho&#10;HXox3y07Fcsrorag7010ZVRErSauMyVr8lO9GNlfN392GVPgRrKyspACb968OT/PecX9mALVYgok&#10;IlptWky3ipVZWRKW5anqwaQ3o8GaRm2kLi9/snVCHMQrgTfGFLiJiIiIH374ITQ0VJbJfZgC1WIK&#10;JCL6illM9wrLgBDji6KnS1R/HsmsSomsDA75/PbNQE/rZod4rQ8FOZDxkCmwrKysuLi45GufPn3K&#10;y8sLDAw8fPjwjz/+GB0dPTIyIgcgd2AKVIspkIjIkaXDslTcJ8pqRU6OiEnofxGf8KpAE99Tnje0&#10;2Ul+RjHfYX2sMELkAXTAUyC+/iHncI+gezEFqsUUSET0lfxKERorgoJFZHSP9kNseJVG21PZJN9c&#10;38KX20ofVAc8BY6MjMiUtxWNRiOHIXdgClSLKZCISBofExlvRKhGJCeLwpLejIrYuJbItzO6LePd&#10;shAzsvNg4hHhmpqaKidMTU3JAcgdmALVYgokIrIaWxGZH6wRMC1NDI51jwhtzmJkur7u6yuFpWkh&#10;JmQnAVMg7QmmQLWYAomIkOoW8npEep4orxKWle4xEfNGH5k20bBmL6BpyHry32yLMA/JGgKmQNoT&#10;TIFqMQUS0UE3LaZLxpdzGkSTdb9f+6iIzJiOTB1rWu9AsPUq4GnZTXZMgbQnmALVYgokogNtfGW6&#10;ZMxY0CsGrCdsdY2LqIypyJSRln7lbXIKUyDtCaZAtZgCiejgqm0WOTpTUY+YsN7fpW9CxL7VR6aO&#10;tTsc7V0ePxAPAlaJKZD2BFOgWkyBRHRA5ReJ4HCRkiFGrNf3DulFbMYkImBzn/K2lbFPTNaviDlZ&#10;pI0wBdKeYApUiymQiA6WFWG9+XP1sIhLFYmvxaD17L/+aaHNnIpIGWnoUXqymu+w3gVQ2J8jRxtj&#10;CqQ9wRSoFlMgER0UFmEYEQsN5pkPveaUEvGxVCxY9/L1zAjtm8mIlNHaLqU/G4t1R6AwyRJtjimQ&#10;9gRToFpMgUS0D60IMW+7ntfxmW+IdA3zIkcnErOsEdBkQV33pPVAcETKSJ1jBKRtYgqkPcEUqBZT&#10;IBF929bsrlvoElMN1oO5C51CLMpKq4VlkZopQiOtZwTatI9bI2B0+njzgFJBLmIKpD3BFKgWUyAR&#10;ebQpa6pb7BaG3tVPaVseFUv91uO21n1+jvS2l/WqXwemRZGTI8KjRUK6qXF0cEbk14jotLGY9PGW&#10;QdmLech2FJi2jymQ9gRToFpMgUTkQZZsz+RwDHAGsTwsVkaEGPv68C4s2u7h4sype4vClFky/DSm&#10;Kiwr/8NwdqlJmzn1KrYPEbDty01hDD22a0H4lFeXMAXSnmAKVIspkIg8wrSY7xTTTWKmRQijrFNj&#10;1ix6hoSueiEveyDtdYs2skYTqguNaotMm0jNW3hfbCiosgx+yXzGXjHXzmtBXMcUSHuCKVAtpkAi&#10;2k0rY9ajroYe27FXx7Q3JczD1j1/G1mxvTlnFrMm69/5ZTFlEsMLYnBODEyL7iFR2ypKPy/nVVne&#10;llpe5xm0mVPaxM7X4eWpL3PT//v4Jr03t1ZUdIuOMTFltLb2FcfTB2n7mAJpTzAFqsUUSEQ7aH71&#10;MdaVYWHus/4Vk7JmLQzUMikKmsR7ncjSidzP1ut6MytEeokltdicVmRKK1xKy19MyZlJfjOalD7w&#10;OrkrJbYuIbQsNqAo2r8wNrAkSVOekVCXl95Sldnck9swU9ohJmTjtBOYAmlPMAWqxRRIRO63IkyD&#10;Yr5NzDYLk5PXWyyJmRFRW2v8WKB/ndYXHt0SFtEQFdWgjW1IjGtIjK1PiKlNiP5se9Vqo+vio2uT&#10;Y2szYqreRJVnRpXlRRZ90nzUReR0xeTMvv4gskus+wb16z36zSLEnFgZ5SmA7sQUSHuCKVAtpkAi&#10;cj+zNQWKcdtx3C9MQgxPW5/V2zEkGttW6qtm6ooGqrI6itObPqS1pKX3RqcOa7TdWk1Vpn926cPE&#10;Hu+IKe+QBZ/gRd9gg+1l9Aky/htqeBG5GBxviEozp30U70tEbrkoaxRN/WJkXl4sYlwRM2brMz8M&#10;aw4xL1kvN17osn28r684JjWYAmlPMAWqxRRIRFubs92NZXqD8/ZMwjJp7ef/EP7GhWlYTI+K3nFR&#10;1S1ya0RykSUuaz7h7URCSk98dG18aFl8UIk2sCQ2qDROU5WY0PLmbV9Jbn9bbsv0uwqR8UGkpYvU&#10;ZJGaKpLTRUK6SMywvlLfi7wC8blKtDeJ5i7xuVt87hOtejFivQX0/xnEwoAwDApj/5p9foiJy7KT&#10;3IUpkPYEU6BaTIFEtJrZtp/MMVYtiuUBsdQlDO1rdqGNClOzZal61lI/K98aM0836ptKRwred79J&#10;rI+P+hwRWh0RVB4TVJqoKU+L1b1P+Jz7uvZjatPHt12FuUPlJZONNfNjbYuib16MLYpRg+g1ihHz&#10;//cjzglTv1gaFEvDq5/qi5A32yqmGsVM89fZbtq2tw89r7prIO0MpkDaE0yBajEFEtH/TYj5VjHT&#10;JObaVuctadW9VJaFpc0s6idFQe1seklbUnFhfEVyfFNkQk94Ql9UTHOypiwn+GNlcOZwULII0Qpt&#10;uvhYLuoHxLjFevO/r/ffiSFhal0xNC/PNaysvnYE/67yWgU1aIdRb68xBdKeYApUiymQaD9DzFo3&#10;PM2JlXFhQur6cs9kac526e68MOrF2LhoGxKlTSKz1JxevJRVuVJYL6rbREun6O+wzNRP4L3FjNL2&#10;12UlKbWZWl2ipjzuv+K44LLXyR1ZJYuVbaKtSwzUz+srR5cr+kRzjxjpE6PDolcv2hdFv3Un4qpj&#10;tcvjwjAgVvRr7g5NHo8pkPYEU6BaTIFE+9mw7YW8tep8vhFh7haGRvN81cxyp8F6wt+Uxdw936ub&#10;bWxcqe4QhZ/F++KFlMxxbXJfbEJnbGxjbERVQlR1irYuXVubEVWREVr09vm7d/+mpwd+iIutj30z&#10;mZQ7n1U4X/V5CfFRUm7xN7/6LtDmEbHYa71RM5Io7Q9MgbQnmALVYgok+uZZbI/NHRNLPbYLOL5Y&#10;WRRTPWK6T8wNCZPj4d1lsTAlZkbFeLOhp6CnJqO2NLG8JLooR1OUHKWLjO8MS+jXxHfHa5tz43UN&#10;yWWT6aVzGSUDycX10Xmfwj/mhRfkRJWmxjdEJXRFJfakZgzml8x39IrFVecLzoqZRmHoFstjq1Mg&#10;7T9MgbQnmALVYgok8kQra851WxGWIWuoWui0dnxlTFgGrNfkmofEbJ8YHxYd3aLqsym3YDbt3URq&#10;5nha5lj6+/G0bP3r7OmE9zPat/q4jInY9LGYlIFIbYcmsj4qtCpRU5kRX5f7trs0t68+t7s5p6vn&#10;XdNKcq6IThDhUSIhY76gZ7xgaDS3e6xkeK7NaFqy3pVlYkEMD4iRVjHVJhZa+QSOg4spkPYEU6Ba&#10;TIFEe8zhjnpWy7ZjuGO2m+05hCqLXow3LPdXGTtK51pLZvpqF0Y7l0Z6LU26hcKcsZycqez8+fd5&#10;82nv9drUwVhta1yELjG8PEVTnhxelhxemqwpTwgtjw78FBNcro36nJTYkZo2mJ458TZ3LqdgobzK&#10;1N4jBofFQINJXz2zrJsU1XpRM2k9ma/usygvF5878HksE7bPturGK2axMiSWB22fmQ4qpkDaE0yB&#10;ajEFEu0NhKp+Mde8MqZbMiFa2SybRXed5XPxQkOlqUm33Noo2vpE46D1mozyanNpyUxJ3lje+4Gc&#10;tPZ3CTVpEdaElxRRpY2ui4zr0CT0ahL6IhP64pO6M1635CXqKuLL67RljfFljQnlDcnVHW/rxvIa&#10;popa9GX945WTUzWLxg6xPPL14Vq9mGsVi13WO7M4Hlwm2hxTIO0JpkC1mAKJdpbJeoacZUSsOO4q&#10;WxTT9eYxnaGvbKqtYKw2t68yp6vofVdmWmdiYnu0tjMivi8sYSA8YTA8cTAscTA0YSAsoS8qri0m&#10;ujE+uj41uuZNdFVmdEV2XFVRSkNFVu/ngtHm0qm2stkR3azoWRCzK8IgVrqWRkpnx/Aqmx2vmHfc&#10;V7c8IGYblpc6bc/zXXsFMdE2MQXSnmAKVIspkGgblmx30dOvOSq6YLsOd9J2VNR+kcT0kuhaMDQt&#10;6avn+4tGm3IHqvKGi4smPxZMpWeOaVOGEpMHMpLbc5Obs2Or0kOLU4MKMoILcrS6vPSu3Iy+nIyh&#10;nDfDhRkdVe+aaz72VuWNFr0bycsYKsoYqno/3F46NdO/jDRpGRNT9UvTn42GFou53XYc2dHymiPO&#10;RDuAKZD2BFOgWkyBtH/M2SIaQhgymZ3BejabaUQs9gnD8NeRaH7j+9KhnTFh6BELvcI0bR3IaBLD&#10;XaKt3FhfOFedN1OVN9PaZH0q7ui86O0XusLZ8uzJilx9WY6+4qO+qWrmc8lgSUZLcVp7+fvBqvf9&#10;VW87PqU2ZWo/x0dUxUTVxSZ0Rb8eik0cSE/s/pDcUZbRWZvb017cO1baM102MlM1Y6hbXGpcMrcu&#10;ixGjMNkO2VqsQdPcv94ZeMqjPvB11n28G9HOYwqkPcEUqBZTIH1j5qz3Fl7oFpONK0u2E9esR1zn&#10;xFCT6Ck39laZ+qpMPTpTW4NJ17xcVS/qdZb2akt3taVHZ+nULdfVi7pu0TomunoEeu63vsx9labJ&#10;5pXlGWEcF+Mthv7qxb7KpZ4KY1fpQn2BvuR9f1Za69vU9pyMvoL3wwXvRrPejGSkDSYndWu1rXGx&#10;TQna5vTk7rcpvenJPWnJPclJPREJfaEJ/ZrEwdjXg6kp/Tnp/Z/eDepyR+rzh1tKBvt145MtBn3z&#10;8uhn62vss8X85bxAK7NYRhFfDUmUqY6+EUyBtCeYAtViCiQPNW/d47UyJMSAEB16UdViKKofLxse&#10;qTb0lc22FExU5Y5nZevjMydjMia16ZNpGeOZGWOZbybfvZ3IyhhJSeqMimmOi2/PSBvIfz9emjtZ&#10;nTdVlTeV9W4sIW0oImUoLm30Tcb4+zcT799O5GROvn0zHpc6FJXcH5PUl5w6nP12ouDd2Kf3IyWZ&#10;A9nxtalBBenBBfkJn3Xv+xpzRxvyJuo+jlUk15ZE5BeGfyjRltXkDDcUztTmT33Om6opmNZVLLT2&#10;iuEZ0dcj6osXGgvnusoMo7VmM6+ipX2KKZD2BFOgWkyBtEuWbcc0lZfBdgRzynqC3cqY9coJ06CY&#10;6RRDbcaepoXuusXOakN76VxT0WxtwVxV7kRBSmuGpjQ5sCA/qam1YLqtQN+cN1mbN5WT1pcYW5ca&#10;35CZ3JabMZz3firvvb4wa7I8Z6wqs60qTVedqtNltOjeD9XkjDXnjnS+72pKrNBpcspC3hVpK/Iy&#10;x/OzpguypkpyZ3Izx5NTelIyBjJzxnNz9IXvpypypz7nT7V8muupmhmqmRirGZ+un51rNBpaLZZu&#10;IfqE6JwXLSOifUT0zgik1RHbXVTQMSG/sbRkuwgXX59o/2IKpD3BFKgWUyC5DeLdovVQpmVUmKbE&#10;wqIY1YuBzuWhOtOwzjRYtTRYudRbbqzKG/uQ0ZGd0ljypru7dGGkyjxSZRqqMNTkDKdFVWmDStKi&#10;dfnpvZU5E+W5M6W5M3nZ06mZ+tiMycS3Y6UF0wM603jt8lSTmGsTM80GQ9OY6Jyw5rBeYegVpl6x&#10;Mmi7QmLOJOamxBjemhbdttzWYRL1k6KsUeQXioI8oWs1d4nFbmHoEgsd1lsxm4fN1hMKEdemxVKv&#10;sCDSfX3HPiLaCFMg7QmmQLWYAsma3tbuqTLYTk0bFct9wtJtWW6bMtYOTZZ2j5WPzTQtz7SI2RaE&#10;MNFVOlWU0Zyb2liaPdhTYZioWxnWmRH4dMULqW8nQhL6IxIHCnKmmz8tNpQsNJcs1KM+bTQ8ui0q&#10;qiEjuauleB7RcKhqaaza3Fw4lZPSkvm6viS7r7V0xpoaq8wDlaahejE9KT+UFT7VHJ9IRuRZmAJp&#10;TzAFqsUUuNvW3rZjxuG1YLvYAa95saIXlknr32VkIL3tXQSgCbE8aj2KujxufVlvQTdoEV0zi636&#10;+a4l603pUDlu7X+xX/TWztZXTtVVzkx02i4vHRLmQWHsE801puyi2dxPxoZaMdEqZtusr6lW0dUg&#10;8srNqfmLH4sX+3WmyVrzSJVhpNLQVjKbk94bH9sUHVGbndrTXTLfX2oYKDUOlhlK3/Rrg0vxykpo&#10;avioHywz9pUaej8tfv4wmfum7+3b/o95E/WlC31VS31VpsEay1iz6O4WHYOif8T6oLP5fuulu0u2&#10;o6jLerE0JyyId8oo4v1NiL4dTIG0J5gCN1RXV1dZWdnW1ibLG2hoaHj8+HFmZqYsEyjnrq21ZLtk&#10;Ye1eKNTPWI+Brn7LJMbHRd+omFIC3LAwd4vFNjHTJnoaLdW6JZ3O2KszTlYbJ7682kqnS/OG87KH&#10;SnJHO0oXRiqXBiuMwxVLPWWGvKzRtLSeD2/76j9ODHyaHypdHCpb7CmZ073r/6itTo8sL0ht7yma&#10;GUR9qWGk3NyQM/o+Vvc6rDw5oroqa2y8anm4fAmvwVJjbkp3WFBldERdQcZAZ9HsYKkBr95PC5U5&#10;kymJnRFRTWkpfc0lCwPlpv4K04jO3Fllzis0pn5cTC8wVlWv4PMvdgljjzAPiJE2oaucbaiaGWox&#10;G5U7mEzYMiuSK0aI8iTcZdueRYylVQ/GJaL9YmRkBClwH69KsrKymAI9EFPg+rDVcuPGjWvXrnl7&#10;e6Nb1q5Hp9M9evRol/YFmsxiZFQMDVufV9rdKxqbRW2dqOta/jw5p5ue1c3M1hom64x9utnmCn1T&#10;+WSfbm681oTXWO3SWI2hv1zfVjTQVNDXXjw0VDkzplvEaxxvfTZ1VU03lY93VOoHdQu2QcyoH9ch&#10;x+hbCwca8no6S0bGqhfGdYZR3eKIzthTPluTN1ye01Oe29taoh/WGYeqDKNVhrFqY0vBcGl6ffmb&#10;5ua84cHyhdFq00j10lCVsaVwsiS9LStBV5jW3PkJ/7plrMY8WbuMAaszOwsSqrK1VaWZveM1y9MN&#10;AvWzDaK5ZC4xvlUT2/7+3WRXhUlfa5n8bH31VS7l5kyGxvdpEvorCuZn61em69G/9W9V0Xxi2ogm&#10;cSA1Y6y70rTYKKbrlucbVwZ1lpSMsf+0fckZE3VlS/p6MdtkfY18XinPn0lJ7orVthRkj43XLc80&#10;CbzmWkVf5UL5+67C9KZPmR09FQuomWpc0TcsT9ZbOopHP2e1tH9sHykd1uvmp+qW8NLXGsd0c1NV&#10;I/O6wcWm6YUOy3ybWEDa67XtXHTcM8e9dET0teHh4f2dArEmffXqlSyQx2AKXEdTU1N0dHROTk5n&#10;Zydm3MjIyObmZtRbLJapqam5LxYWFpaWljIyMh48eJCUlLS4uMOnwRsMIvOdCA0XgcEiKNT6NyBQ&#10;vPDXR6fWvm+s/9DV8KG78WNPVU73m5TGsMiKcE1pTkp93Ye+uo+99Xh96M1Lb46JrgrWVMTG6Eoy&#10;25ryemtzexryemtyu9Piq8JDChOjywsymj/n9tR/7MMgNTlduenNkVFV/sGlidqa6pwuNIJB8G5p&#10;ZltKbFVkWElkeAn+FdR8zrW+Vfeh911iTch/eRHBhe8SdVVZnXW5fbW5eLenKL0xObJE45+TEFZY&#10;nNFUk4t/t6fuY191dldOYlVKRH5qZMGH5GpdTjeawkeq/dhbnt32PlX3Pk1X8r6pLr+ztainvaSn&#10;61Nf96ee+sK20tzGstymzvL+yYbxycaJqaZJfePkYMN4a+1IY81wR+3oWP34VPPEdOvEbPvkVOsk&#10;auoaJzt6FseHTDNDS7O219TQ0siAsat3oaN7fmTIOD9pMeiX8TJOLy9OmadGF/RDc1MjC4vTZvO8&#10;WJpdVl4GvdE4MWeenDfrDaZpk2nGbHtZzLMmMWcUiwZhNAvDyvKCsCyKZQP34RHRFmpray9cuPD6&#10;9WtZ3neSk5MDAgJkgTwGU+A6UlJSYmNjZUEIdGP7zGw2h4WF+fr6Pvni6dOnz58/v3Tp0o8//nj9&#10;+vXg4OCoqKiInREZHR2r0Whv3Iz+/kjkoUN4RXx5vTp96d8H/n6+QS/w8gl87P3q6jW/n373Pfqb&#10;951rT/18Av18/kP9S9/AB3f9f7/47NcLL8/fCHzoHRjwMAjvov6Zz6tL5x8dPfbgz7O+3rdfPLf1&#10;j9czn//u3fE//teTQycf/XXp2VPv/174Wuv9HwY+8f7v7m3/C5ee//nXv/dv+b3w/Q//ynOfV34+&#10;r+5cf/br7z6/n/W9c+PZE29/1OCFt3zvv7h5+eG5s95XLvii+6l3wDOfADT46nHIE5//7t988uDm&#10;vw/vP3vq5W99eb986u3/1Mf/5aOXgU9eBD5+6f/oxUvfl/4PX7565B/0xF/zwj8qwPrS+P8XGhCk&#10;CQyOCo2ICtVEhYZqNaEJkaFxmhBNYFDoq6DwQOsrIigINYkxEdrYyKjISI1GEx5mfUF0VKRWG50Q&#10;Hx0bGxUVHaXVamPjYtERFRMVGxcdq43G32jrW5FKJV7RsdHR1sroKLxsNQ4v1ETHxMUmJiVoEzCw&#10;bUD8k1bKtIywfgJbUdZsDHMUPk9MTIwsu8pd7WDrCO3gryy7yr3tqP/duaUdTFGMYbe0g2VOXFyc&#10;W9oBz2kHIwftoENWuQSDY+S4pR13fR6lHVl2CRrx8/P79ddf79+/L6tc5a4fl3th7Xnjxg2mQA/E&#10;FLgOJAP8imRBiISEBPzCjUZjUFCQt7c3gqCjx48f49f74sULJMJnOwb/0N9//33s+HFvL6+XVi9e&#10;vHz53P/lM39/P3//l/4QgP9evvRHPd59+dLP9sLnshaUF9589Mj3/PlzJ0+ewBfBUEqvNnIQW+9f&#10;+rey1vvbmsJLVvr7+z70/euvP0+fPuXj4416vxfP7a8XL5SeMU4wXvCyv4XG5VtKPXrw9vE+/cfp&#10;s2fP+Pj64OM5DCL/ouZLJUaz4vlz5f+y0tqbl7fXbyd/O/vnWR8fH2uNtZ91Xtb6jaEtLy+v48eP&#10;//XXX76+PrLWBX5+Dx48+PnnnzHJHj58KCsd5g50K69nm84yGAarhB9++OH8+fP//vuvrHXJ3bt3&#10;jxw5cvnyZWy6yCqX3Lp1C5/n6tWrsuwSfAZsNaEd/JVVLsFP759//jl8+DA+1Vfjd5swbrEt99NP&#10;P92+fVtNO5jWmFK//PLLnTt3XG4HA+LHjjkQgQBTTU07+C388ccfv/32G+Yile38boNfh8p2Tpw4&#10;cfr0aSx8ZO32Ke1gJJ85cwYdsnb7lHYw0c+ePYsJJ2tdgtGCds6dO6fyR4rJhO+FWVHNjxTDYvb7&#10;8ccf0Y6s8gz4YFh15ObmytUqeQymwHUEBwdjQ0oWhMAWcHh4uCzskZnpaXyMf65fr7cdm3bZlH4i&#10;MkLj5XW/pVVVO0PDg8HBQU+e/NvV1S6rXNLT242QhwTb19crq1zS1t6OdWdQcNDg0KCscklzSzOW&#10;odgMGB8fl1UuaWxsvHDhAibZ3NycrHJJXV3dqVOnsBFiNqs6qFxeXo61eHJysiy7qqCgAJ9H/Vmw&#10;2dnZJ0+eVL9KSE9PR7AoLCyUZZeYTKbXr19jLV5SUiKrXDI/P48phWiLsS2rXKLX6yMiIpAtKisr&#10;ZZVLMA8HBgYi4nz+/FlWuWRkZARrccQm5cQYlw0PDyP/vXr1qqenR1a5ZGho6ObNm9gmHxtT9SSZ&#10;wcFBTPTQ0FBMOFnlkvb2dqT2yMjI5WVVdzbHZMJCIyEhQZZd9enTJ0Rt9T92OiCYAtehHNuVBSHw&#10;88aSQhb2DlZ4Dx48UJkGAEsHbJbJggpY4WFBLAsqIHJhnScLKmDt4rgH12WPHj1KSUmRBVetrKwg&#10;TWKSybKrMLkvXry4+fVJzpicnLx06RIynCy7qru7G5+nqqpKll3V0NDw999/q0wVUFZWhhVwb6+q&#10;TQjIz89HsEC8kGVXYUr5+PhMTKx6+Mm2paam+vn5TU9Py7Kr4uLi8CNdWlqSZVdhMxi/U1lQwd/f&#10;33ED22XY5HPLj/3GjRuJiYmyoAKif1pamiy4ymAwXL16NSsrS5ZdhdR++fJl9T92OiCYAteBFBgT&#10;EyMLQmCx5ZYloEqIJvfu3dPr9bLsqvj4eASd2dlZWXYVgnJAQIDKa2IsFktISEhYWBg6ZJVLsAB9&#10;+fKl+hXM/Pw8VjDqN8dnZmZu3bqlPk1icp8/f159mkROunDhQk5Ojiy7CukNn0flPjOorKw8d+5c&#10;dXW1LLsKq7o///yzqalJll2VnZ2NFfmWt4XaEqaUl5eXyn1dgGiCTbWBgQFZdhV+pNg6Up9KsUjE&#10;71TlPjN4/vw5NvmwjSTLrvL29nZLmrx27RqCsiy4ymg0Ir2p3/c2Njb2zz//ZGRkyLKrOjo6sKmm&#10;/sdOBwRT4DqwfHHc0Iy1kYW9wxS4CabAzTEFbo4pcHNMgZtgCqRvGlPgOvD7cVw0YHHjCb8opsBN&#10;MAVujilwc0yBm2MK3ARTIH3TmAK/opyubjKZYmNjAwMDkQaCgoLQrf4EHfWYAjfBFLg5psDNMQVu&#10;jilwE0yB9E1jCvy/yclJLOmU7vLy8idPnmCBjmWx+nWVWyQlJd29e1d9HkWoRQpcWFiQZVdhaY4V&#10;jMoTzzE40rb6S7CxfsKUcjyb0zVKCkRQlmVXIQXevHlT/YoB8+Tff/+tPgUilyC9qV8x1NXV4fOo&#10;T4H4fSG96XQ6WXZVXl7emTNnWlpaZNlV7969QyDA6lOWXZWamoqFRn9/vyy7SqvVYj5UeQ0saDQa&#10;BC/1m3z4pf/333/YPJZlV/3777+RkZGyoAK2h91ylg5+FOp/7FiW4kehfpNveHj4r7/+Uv/sEPwc&#10;8KP4+PGjLBNtiinwm4GlzO3bt6empmTZVVjqYQXjln2BL1++VLkvcHl5OTQ0NDg4WOW+QGyO+/v7&#10;q1/BzM3NeXt7q79sEGH9xo0byASy7CqkwHPnzqnfPYAUiBWV+juzNDQ04PO4ZV+gW1JgQUEBVnhu&#10;2Rd45coV9fsCMaXu37+vfl/g69evnz171tXVJcuuio6OxlaW+muf8SMF9QsfPz8/bPKp/LGDj4+P&#10;W9IkfqTq9yliU/b69evqDyCMj49fvXpV/bXGnZ2dly9fVn9jATogmAK/GVj1YpmlfkVVWFh49+5d&#10;9btP8vLyvLy81N/sIycnB8t09StyLPUePnyosh0siBG11e8z0+v1165dU98O0iQW6B8+fJBlV42O&#10;jv7zzz/ITLLsqoGBAbSjPgUiJ6Gd0tJSWXZVa2srxk9FRYUsuwrpFitylff5A+TaO3fubLcdpCLl&#10;6USyLAR+5vidarXa7Y7qt2/fYotIFmwPJSsrK0Om3O6kx+dxPFyA1F5dXY2Agl+9rNoKoufaIILt&#10;ECw0tvWlxsbG1u4eQ8vYWttWO/hJrm0HqR3tfPr0SZadgO3nddt59OjRtuZnbD+vbefNmzdI/9tq&#10;x2QyoZ1VtyrE58FWsfrfFx0ETIHfEqQK9buXAMtit7SDdJKSkqLyXqnw8ePH5ORk9cebsIpCOyp3&#10;T2I9mpSUJAsqYEXllnYw0d3SDia6+iPUoEwsWVAhPz8f7aifeZBvMBOq372E1IXPo/7WekVFRUhd&#10;2zrjoqOj46efflp7XgTW7kFBQc5vsPX29v7888/BwcGy/EVWVlZgYCCSrixvZXh4+NixYxhElr/A&#10;7/2///5DspTlTeHHiC+1djmTmJgYERGBzRJZ3grG548//rj2J4AajUbj/G5ORKIjR46s3WOHiYUx&#10;7/xB/KqqKrSz9ng0Zp7Q0FDndwNjNKKdKIcb0yowxkJCQjo7O2V5K9gOx/jBKJXlLxDZMfOo32tA&#10;+x5T4LdkZGTk5s2b6o9XTkxM3LlzR/1p0VNTU/fv31d/SAWb1w8ePFi7INsurHqxZR8WFibLLsFy&#10;0y3HU7q7u69cuaL+YC7WT9euXVOf2rFqv3HjhvpAOTY2duvWLfVnU+n1+rt376o/u2tmZgYz4dq1&#10;6XZh5vHy8lI/ExoMBh8fHwQCWXZCX18fVuSYOq2trbLqC2SUly9fysJWMImRAq9evdrY2CirvsD8&#10;8+zZM1nYyuTk5PHjxy9dulRXVyervsD8/NS5e86XlJQg5Tx58mTtBW34hTp/PLe8vPyHH354+PDh&#10;2rMkMbGcv5NrdXU12sHyAWNJVn2Bmcf56YVxcvjw4XXP/oyJiUHwkoWtINyjnXv37mFBIau+0Gq1&#10;SNuysBXkRXyv27dvt7evfowT1hT+/v6yQLQBpkAP1dHRgQUWYI2iePToka+v76FDh7CAXnsoYSPY&#10;Nt2onaNHjzp/2QEWnWvbwaIZ7WDF43xGQQDFsKvage+++w4rQqzzZH9bmZ6exrdY1c6///6LBeu6&#10;W/zrwma97Tv9vxF8Iyzf8aVOnz7t/EG0mpqate2giHZOnTrl/GnaDQ0Na9vBX7Rz4sQJ548vI0xs&#10;1M6vv/767t072d9WsH5a244y8xw7dsz5gDswMLBRO5gJnT8RCltBGHZVO4B2fvrpJ+dPz0fKwbCr&#10;2rHPhM4HZQRQDLiqHWUmxIrZ+aCMDY/r169jbsQkXnWuJGqwwSYLW8GPHRsMiE25ubmrnu+CmRkp&#10;Uxa2MjQ0hHZKS0sx6646uv3p0ye8JQubwrDKGSOYT1btscN2o/ORtLCwECkfufbNmze9Xz8kBmnp&#10;8ePHsrAVfB2Myfr6eiw8V+1pQ1rC3CgLW6msrMRW0OfPn/E7WpXaMQdiZpCFrWChgSmCyY0NzlWp&#10;HWMMW8WysJWmpiZMEWTc7OzsVY8KzMrKQsqUBaINMAV6qPn5eUQiSHaAsIVFD5YRzj8Y1GAwbNKO&#10;85c/m83mte1gqae0gyWj7M8JGHBtO1g0YylfVlYme3IChlr386AdJ0/0QbS1fafVIwfLZeRj568Y&#10;HRsb26SdtTt4NqLX6zdqByN57Q6ejSCdrNuOMrHW7uDZyMLCwibtOH9tx9LS0tp27DOP88+jW15e&#10;xoDrtoOJvq2z8dadeZSZcFtnU63bDj7P27dvnT9rDVMWgQkd2EZCJnYcIRjbt2/floWttLe3IzCh&#10;A9tImPEcT5fE90LQlIWtIGwp7czNzaEdxxGLWfHq1auysClEECXqIXLhSznOvcHBwc+fP5eFreTl&#10;5SlRD9skaMdx7g0PD3c+BRYVFSHoowPfDu04LkIjIyOdT4GYPZSeBwcH0Y7jryAmJsb5FKhsgqID&#10;2zZox3FRjO0H51NgbW2tMvNgKYR2HGcezIp3796VBaINMAUSEe0lrMjPnz+vdLe0tCBMIDkhEdbU&#10;1CAwOb9Psbm5+e+//1bOr+3q6kI7bW1taAfth4aGOn/wHf862kEERHdfX190dDQ+Fdqpr68PCwtz&#10;8gwQROpbt24p3QjECQkJ2OhCUsEWmr+/v/NHM3Jycuz5FQkMY2NoaAjtoDsgIABbEcpbW0KatOdX&#10;5GOtVjswMDA+Po6M++rVK+Qn5a0tFRcX//PPP0o3ohvGKkYR2sGWcGBgIIKX8taWsMV76dIlpRsT&#10;CO309PSgHcQ4tINNC+WtLeEzXLhwQeluamrCRMekx8RCPMXMo/7KZdr3mAKJiPYSMpay701hMBgS&#10;ExO9vLyubfOexlj9O7aDOIgw4e3tjRS1rZN3EY/Qjv1CGYvFkpycrLQTFRXl5D2fc3Nz//33X1mw&#10;7fHCsPfu3bty5YrzJ6JAQUGB44465CR8F3w8tON8dAOkTx8fH1mwnRWA4IV2EA2dj26ABOm4w296&#10;ehrT6MGDB2jH+egGSGnKPjwFMjeCqTLRtxXdGhoaHHccLiwsYHClHTQoa4k2xhRIRLTHVl0zazab&#10;W1tbXbgNE8KW7LJZXl52SzvQ1taGdrb12I9V9xecnZ1tampy/pJnOyQ22WWDwIRP4kI7E18/QwWB&#10;yS3tILWjERfaQaKVXTZGoxGNuDCxVl03g/Tv2kSng4kp0KM5XvZVWVmJzdltnfxk59hOVVUV2tnW&#10;GXh2ju1UV1ejnW2dRGXneModtond0s7nz59da8exEYwWNOJ4bo3zHNvBZEI72zpd0s6xnYqKCrTj&#10;2v3wdm7mUd+OMvOonwnVzDyO7dTU1LjcjltmQkDWwWTCOMHora2tRSBw7a7RyF5KO4DP43I7MzMz&#10;q9pZdVGFM3p7ezH3YoTgS9XV1SGduPZgFQy1qp2+vj753nYMDg7a28FIRjurrjhx0vDw8Kp2nL9H&#10;jCOkf7SDMWxvZ+0lw85QDkmrb4cOIKZAz5Wfnx8QEKB0l5SU3Lt37/r16zdu3HD+xq2KwsJCf39/&#10;5WwhLLbu37+Pdq5du5a7zSdJYPX28uVLbECjG0scLy8vpZ2srCylBydhOfXixQusY9CNtbhypOnq&#10;1avOnyqkQCLx8/NTtsuxlvLx8VHacf5UIcA/ar+5Q05Ozq1bt9AIRjU+pFLppPfv39vb+fDhw+3b&#10;t9HOnTt3MMKVSifhM9jv04YZAC2gHXyq4uJipdJJHz9+tM88RUVFysxz8+bN7d49GP1j5lHu6mef&#10;eTATOn/hswIzMGYe5SAjxu2DBw/QDmYefF+lByfhM6Ad5ZQ1zADKTIiJjvGv9OAkrHox8yg7q9TM&#10;hBgWM7OyMwbpxLWZENBCaGgoRu/du3cxudGBjwTbOugJiJLh4eFr29nWQU+Ynp6OiIjA4Jhz0A7+&#10;Ku0kb+dWkQiOmHnQCGZj+4d5+PDhdpc8yNmvXr1a1Y6vr292drbswzkIRvhxrW1nuzMPAih+7Kva&#10;waTf7syDSBocHIxx6zix0M6bN29kH84ZGRkJCQnB4CpnHjqYmAI9VENDw7NnzxC20I01MZbs2LzD&#10;Bh8WrFFRUc4v/jDU06dPsY2IbqyJw8LC0ALaaWtri46Odn7xhwUoPo9y2SNawxqrsbER7WABHRMT&#10;4/zib2Bg4Pnz5wim6MZaHAsvfFO009nZGRcX5/wJQ9iGxlpcCcRYE2Nhii1gtNPV1aXVap1c/CHX&#10;4sNghKAbowIjVjlBG01pNBqEJ6W3LSHWYOQod+XFpImMjMTHQDuowarU+eBVXV2NdpBo0Y0oiWEx&#10;WtBOU1MT2nQ+eOHzox20hm5ESXyX9vZ2tNPc3Izv6Pw6GP1j5kFgQjfGhn0mxN9tzTyYSfB5lECM&#10;v5h50DLawUy4rZmnt7fXPhNinKMdZeZB+7Gxsc4Hr6GhIUx3jBl0KzMhAhzaUWZC59edGAQzofJk&#10;F+VKDkw7VOLHEh8fn+r07ZOwRYRoi6CGD4AYhw0b/IX6+npMO+fP7sIWGlIXghpGiL0dvV6Pnyrm&#10;H+evDsEWI1JXUlISZhvHdjAfYv5x8hRDTGJMLGwi9vf32xtB2MUIRxRzPujgM6AdzCTIXvZ2MJIx&#10;eyOKOb/EwE8b7bx9+xZzkWM7ytLD+YmF6IaZBzMbprK9HfzFDIAZyfmUjFGB7Qd8fiwrHNvBjxcz&#10;tvM3hcV0QTv4/I7tgDLzOH9pER1YTIEeCku9mzdvKt1YSGHhrnQDwoGTN26FnJyca1/u74WFApaD&#10;Sjdgae54+vbmEGWuXLmidGNNgA16pRuwlnL+PgtYhduvjMOAjudrv3792vF06c0hmtivjMMS0/H8&#10;aCwQsXktC5vCKt/+AVY95x4LViyLZWEryrn8SjfGMNKS0g1Ymzp/I1nkAGzHK90BAQGY7ko3oNu+&#10;b29LWEXd+XKTOfzrjnegxTyAryYLW8Eq3H6TOYwNx7t7YFw5f5MO5CT7zIO513FARBPnZx5sPFy+&#10;fFnpRnx0HDAhIcHb6Zt0IIlevHhR6cZq0nFArMXtk2BLCDT2a3sx9zoOiCjp/E06kEHPnj279lQ8&#10;wMxsXw5sCekc7ax7yBXpx74c2BLyDdpZ9/iv8sBlWdjUu3fv7NfSroK05PwSDBst9iXGKpiZH9lu&#10;/uIMhH5MrHWfVYMFmuOCaHNYgv39998Gg0GWHWBmdn4Jhs2Yc+fOrfs8d8zMzs+ESLF//vknwp8s&#10;O8DyxPnbDNGBxRToofLy8uwrOazUHTcNsaxxDIWbKyoqsi/g3r9/77hfAW06rtc3h2WWfWWJ5TLW&#10;wUo3YFnz5MkTWdgKtuDtC0osl7H8VboBm8XOBwKsOO0LSnxHxwCH1Y+TgQCrWHskwthw3D+B8IS8&#10;IgtbwQSyr9WQBhx3JiE8OZ8mMYHsCQmNOB7Fwxd0Pk1iAtnXjvhsjrdBxoRDMJWFrSD622cebJY4&#10;7ldAt5+fnyxs5dOnT/YpgmTpeN0rRpfzgQDR3z7zIFk67pTCpHQ+EGDFad9swHd0nHkwupwPBA0N&#10;DZgJlQsmEA4cZxhMSudTaX19PYLOusECo93JTRpACsSm0brBAluDzgcCpECk5HWDBX6zTt59GmPA&#10;vimyCka485simJk3ysGYAZyfeTChr29wx0QsFZ2feTChr25wx0QsQ5yfeTAzb5SS8cN3Pk3W1NRg&#10;5nF8CLUdFmjOp0k6sJgCPVRHRweWccrDjrDSwu9ZOZEOsIxw/rhDT08P2hkYGEA3khNWcvovD3RC&#10;znAMl5sbGhpCO8qZ1Fj5IbHZVxJo0/lbG4zbbvSg7GZobm5GO/YL3LDCc/6g1dTUFBJkm+0pmfiL&#10;dpRxBcgZ+CeU7s1hxOJfVNaapaWliI/2NTGSCopK95Zqbbf7Uk4yQ1zGF7E/yxhpCeNH6d5SY2Mj&#10;UpoyYquqqt6+fTs/P6+8hSTn/JFK5YitctkpviPasScDzDygdG8JaQDtKA9++Pz5M77I9PS08hZS&#10;l/PP2Ojv70c7yj4qZSac/HLVJyac8zPPyMgI2lFOw8e4wrCYnZS38B2dP3KKMYx2lKtDWlpa0I59&#10;Pxyyi/MzIX6SmAmVMwrQGtqxPyQDqQv/hNK9Jfys7t69i6wsyw7QvvObfPgJoJ11z2TAl3I+tWP8&#10;IHque/4xRrKTwQtpCRFEGcmOlMPWjpt/m8MPCh/G8abTCqPRiO0Z5zfVsP2JdvBTleUvTCYTtq+c&#10;f+wkZmCMZPysZPmL5eXlkJAQx/33m8Nsg3bwM5dlB+Hh4faTg7fU1dWFdpRzflZB2nb+AAIdWEyB&#10;ngtruI8fP2Jdgu1LbDVikYqlDHKbcrKg87DGxQId7fj6+l65cgWLQiyq0A4Wr7IP5yDl5OfnY3Xy&#10;8OFDpR0sPdHOugugTSBJYLvc3g4WYWgHUQA5bN3jNRuZm5srLCxEXMN2PNq5c+cOFp1oB2tT59sZ&#10;HBzMzs7WaDTe3t6XL1/GJjjWBwjZysl5zsMKGCt+rJPs7YSGhqKdtWuLzSGO5ObmYvGNiY52Hjx4&#10;gHZev3697tpiE8jWHz58wLrWceZBbttuOwgEykyImUdpR5l5lJMFnYeZBzOhchhXzUyImQczIdpZ&#10;OxNu6yYmiMWYedwyEyJ1KTPh1atX7TMhMpDFYpE9OQEj57///lNOA0AL+DCY7khLKG5rkuGXhcGV&#10;Ae3toFl0bGtU40utbQepC90YRbKnrWDbFS3ge2FwpRHMhKjBzw1bubInJ2Czat128FPFBo/syQmI&#10;+BhKOUnDsR18tbUpcxNYYmCUrttOfX297MkJ+KWjEWXqOLaDvzU1NbInJ+AXqsw8Sjtgn3mUk4OJ&#10;NsEU6NEQBLEExEoOsBWOtQsWZPK97UAQfPfunb2d+Ph419rBOhgDOraDjyff2w6sg7OystS3Mzo6&#10;mpKSgpUKYMGHtQICk3zPaVgB4AMojWD5i7+ufRhs3GMCObbj/CnwjhC8lImO7BUeHo42kXvke9uh&#10;1+uViY7MhHbwHdfdu7Ml+0RHZkI7mF7K9RDbhYmempqK0YLvpczMWAvK97ZjYWEhLS3NsZ3tXmis&#10;WFpaSk9Pd2wH86R8bzvMZnNGRoZjO679uBAcMSxawHgGjHCMrubt3/UNKW1tO8qlS9uCYO3YDrrR&#10;Tp3Tjx9UYEphnsHPAQEFP0/MhNg0WruDcEsYw2vbUfbCbgt+kmgHywq0g7/4dlhiNDU1ybedhlkO&#10;U1xpB2EL3VgQuXCzGPwEVrWD79W1/Tv74KettING7O24MJ7pAGIKJCIiIjqImAI9GrbwsPn74sUL&#10;f3//gIAAbOq5tluooKAAwzq249puoaKiIgzr5+dnb8e13UIlJSWOnwcbr67tzllXbW1tvOr7I7x7&#10;984tHyk7O9v58wsVYWFhT58+ffbsmXKyWlRU1JMnT7Z72B00Go3SjnJCXkxMDNrBmFfedV5kZKTS&#10;jnI2p1arRTvrnny2ieHh4dgv59stLi5iiittbndf19jYmL0dk8mEuQiNoKltHYkDvV6PEaIcRMbf&#10;8PBwpZ1tHYmD2dlZfB77w9YwzpV2tnvkHd68eRNoOwiL39fLly9fvXqFseRCO5mZmavaCdrm4WDF&#10;+/fv17bj/OHgdeGz2c9LVgPt2E8JVQO/zXUvzd7EwMBAdHT02qsxcnNzt7UwHB0dRTtrLwnCknlb&#10;S57JyUm0o9xB01FhYaFr+6TpoGEK9FxY4GZkZGDdgFWLl5cXMlNSUhIWEKhXbt3sJKwAlHaUs9aw&#10;TE9MTEQ7nz59sl984Ax7O4gFaOf58+doBykHwcJ+8YEzKisrlXaQb9AOVpkJCQlKO/aLD5yRkpKC&#10;dtYeFUpLS3Py5hpDQ0MYpfin7VeW2GEsYZ0nC1vBAh3tZGVlDQ4OyqovkHFBFraCyYFGrJdvpKS8&#10;fv0a3w6rluTkZBQxrpw/GIdVC6av0g4GX9WO86cqYlXn2E56ejraUYpox/mAgs+DeQbxEd2IcZjc&#10;gEZQg7zu/HErfB78u8olxhMTE5j97O2A88cHEfuw4gR0Y5ZDO/gYaAd/0c62ThFDBMRHQgd+Aphk&#10;Sjv4VGhnWwdPMRSSKOYizL2pqan4i7GNRvDb31Zwx7BoB9/IsR18KrSzreCOAZV2MPiqdrBJKXva&#10;PixDEL63tbhYF+Y9TD71gRK/BbRjv0DNGfinDx06hEwsy19gsYzQ7Pz5spg90A7itSx/gVGEdpxP&#10;29iOQjtYisryF/icaMeFrT46aJgCPRSWJohZ9sVlcXGxfQMRKx6sM5TuLWEx9+zZM/viEskPoUfp&#10;xjrG+bPoGhoasKCxLy6xqLJvaNrW6c5e5tnW1oZ27GkJidC+qwyrQMd7iGwOK+9Hjx49fvwY/zQ+&#10;jGP8QpBy8o4zWFAiXvv7+2MlV1NT47h3ITQ0FMFFFrby+fNnpR2sLzHCHVcqWGtibSoLW8EodVya&#10;I73ZbzyBqBHm9GWMmFUwcmTB1iw+ntKNMRzs9GWMWN87jklEQPuNJzDa164IN4L8Yc/lmOscvyPW&#10;wRhvsrAVrBqvX7+uXHWBucXxbpdoFsFdFraC6X716lVlUwqTzPE7IvesXaFupLa2Fu0o14ZjYmGT&#10;RqkH/EKdvxkn8uuFCxfWvSAJwcux2c11dXWhnXUvCECIt88DW8Kv6eLFi/hZybID/FLs88CWsHEF&#10;I1/gd4Exdvr0aee3rxRr20FSP3v2rPPbV4pV7WDjDWP+r7/+wpzj/KVFSG+//PILZpK1KR8zofP3&#10;3sI/jXYwk6zd/Yx52/mbcXZ2dqKdhw8frt26w7ztuBwgWhdToIfCitxxqY31n33lhBToeB/gzeXl&#10;5TkutZG67MsXrMjXboluBNuU9xzuW4aluX35ghUMgqbSvSWsWhzvW4YNWfs6GCsY51ecCiy7lecZ&#10;YE2J9aVSidDjZApUGAwGfCpkIzRij7YhISHOp0CF0WjE6FXasV9fghQISveWMAYc7zeGOHv3y52H&#10;8WGcn+hv3751nHk+fPhgD2GYeZyf6JgJHWcebIrY77iGmcf5tIQ0aZ95MKBjCEDqcn5FhZnQfgs6&#10;zHWOMRSpy3HUbQ6bWLdu3VK6Mc4dR0h6errzaQnrXfvN8968eeP4K8AM4HxaUu4XaD+s7Agz5EZ3&#10;3VurtbUV6W3dHfyO88CWlPsFrrunrbCwcKO77q2Cnzb6BPy7CvzwMdqPHTt26tQpBBTZ31ba29vX&#10;tgNo5+TJk5gNZH9b6enpWdUOPgzaOX78ONrBfCj72wqWFQ8ePMAWIybNqj1/mAmdj+yYefCjQBLF&#10;r2zVnj/MhI63wd8cts8xhyDdYiNt1XMmsQBxXGgTrYsp0EPhB+y4Fvn48eNGT3HYHAZ0XItgIW6/&#10;5SmChfNbnFi+2FecgEWh/ZanMV8/xWFzGNDxrrPV1dX2BwNsa7eHo4mJic+fP+OrYVscy9a4uLjt&#10;pkno7+/HRnl2dvbr16/b2towhvG95HvbMTAwgHawZEc7WCv7+/s7nyaRJByjDFYG9oU4GnF+H57j&#10;zj9AIsHaTunGl3I+TWLmcZwJsZrBulPpxsRy/sa/dXV1GA9IyejGSssekQErTue/F4IFEptyChTG&#10;LcKuUg8YV4FO32Kto6MDH165Z2FnZ2eGww0d8dmc3zfZ19eHdrAiRzdChmM7mJGcHz/YkkHqWvfK&#10;UKQT538U+C4XLlxY9+YpSF3Op1t8L3yedU+1xHh2Pt0iJAE2jezwe8dExPxgv2GkMzZpZ1sHc9e2&#10;U1VVhXbwTUecPjsQiU35kVosFmxC4Jeu1AN+pA8dHqq0OeVABDqwKYuxaj9EA/iROr9Jgw1ye2TE&#10;HGjfjgVscTk/0enAYgr0UNjWVE41KykpQQJDvlEWE1hgPXv2zPnTkLFBjziCRQPaAbSjHIHFsg9B&#10;x3ERtjmserHZjWGVdrB8UdblWKH6+fk5Lno2t7i4uKodZd2JlSjacVyvuwDNYoxhrWnfhbZdZrMZ&#10;S3a08+effzq/D29daAej5dy5c0jtsmor2KDHyFEmekFBAVrAyjsvLw8BFysYVMr+toJVI9pRJrpj&#10;OyiiHbQm+9vK1NQUUprSDoZS2kE0RDEqKmpbFxgh/WP1CZjiiFmxsbFoBJEdc/K2zsNDO58+fUI7&#10;iEdoB+tL/DqwDYBPtfYI3SaQANBOWVkZfmVoJzo6Gl8Q8R3tYLUqe3IC2sEXQTv4laEdjBaMcOXz&#10;rD3Stwl8AEDOxqdCg4DviJ8Doi0iguzJCRgh+AzK7iV7O/ipoh3nd78BJhBmlVXt4HcRFBTk/O63&#10;fQnzif2xgd3d3RgbSJaYavh1YPvK+SUzxicWDko3NkHRjvIbUbZnnF8yI01iYaV0I8va28FyFe04&#10;v2SmA4sp0KMhQGA7D9tz9h8z1spY3CjdzgsPD799+/aNGzcwuFKDVYK923kIRsrnsa+Z8GGwXle6&#10;nYcVjPJ5sA5WarCicqGdtbBhjQ/p/Kl46+rr63v06JHjrh3XTE5OImpva3oZDAYMgjEDSozAovzO&#10;nTvOrxUUFosFoeT+/fuYXko7KKJNF9YKAQEByufBqgVFfB50b/fzALIRpgsyOj4SPtjDhw8xG7hw&#10;gj82hIKDgzFO8DGuXbuGpjDFXbhiFOkTA/r4+GB+RiO+vr5hYWFrr+/ZUltbG36n+DygtINmleuy&#10;twUpEINjA0Y5UolP9fTpU8f9ps7A/I8tPQx77949fB50YE5+/Pgxfu/On/qmwO8R0whfB58KTaED&#10;cyZ++Nu6q/b+g9lv1XmNCF6YizCWtvWjaGlpwU9JFmzi4+Mx1TADbOtH2tXVhZ+2LNhggYOJhabU&#10;L8HoIGAK9HRzNrKgwtTU1LaOwmwEH2ZbVxZvBJ9H/SV++5LRaMSUso8crHTtDw/cFpPJhClln1go&#10;ujYDIFDiw9g/j9lsVjMjLS0t4ZMg7NofsucCfCRlPsSY2dZ15Wvh8+AbYZzj82w3J9lhGuHzoBGV&#10;32t2dlb5XQC+GkaUfGOb8GHQDsbMwsICPtK6Zxw6A8OiBXwqpSmMKPkGfQ0jB2RBBUw1tyzt8WHs&#10;P3yizTEFerTa2toPHz5kZ2djqw5bnCkpKQUu3aahcs1D51pbW7GIlwWnYeVUWFiITV5IT0/Hp+ru&#10;7pbvbUeVw01G3r59qxwX3u4+BmXX1CqNjY32Z7k6A2tu+5FNdGdmZq7brDOU3ZmJiYnKF0ER08vl&#10;YGHXvP2nR9hh6rg2w2wJq6vtPo6iuroasw1m5vfv3+Nvbm4uPpsLQefTmuftdnV1ubAvcGxsLD8/&#10;Hx8JMwDgw7jw7AdwnGFKSkrevXuHSb/dm6Gs/YXCyMiIC78vxx/X58+fy7d/p0BFS0sLvgso594N&#10;Dg7ie6170qHzXLjtpZ1Op8Myx7Utos0NDw+jcVlwDqZXamrq69evsVjGaMHMjAWjC3tJMdetWkRg&#10;8eXCVhZmFSxI8WEwijBLY8Z2bWamA4gp0HMVFRX5+/v/a+Pr66sc2UH3dg/uYA0XGBi4ajseYSXW&#10;6afmK7D8RawJCAi4e/fuX3/9deXKFXyepKSk7T7vCAkA30vJoFgI4hspR+W2dd4S0t6pU6fWHmxF&#10;mgwODkZGkeWt4B+1n7eHVfgff/wRFhaGddV2jwwir7948QJfxNvbGyO8vb3dz88P3Rg/yp1NXIZx&#10;jsW6LGzTgwcPMKUwuMt777BOWndnW1xcnPPXCAOi0qqZGYPjL9Zb29pTVVxc/OrVq1X7XTCKomw3&#10;7XMeWsCkR1P3798/d+6cMjPjR7Hdh259/Pjx5cuXyijCZ8OXUmZmfC+lB2d0dnb+/vvviBSy/AXi&#10;Mn652wq4yHwYz319fejGiL158+bDhw8xQ7a1tW1rPOPHHml7mDXEx8djNtBqtejGjwWfVva0fRjn&#10;iJWysE341zGWME5cSPyKjQIWfqTOX9UBGMmYczAIZmDHmRnzz7b2BGM5g4k1MTEhyzaIcRjz21rC&#10;Y8piKGVmxu/9n3/+wYfBFilyvOyDaGNMgR6qoqIC65K12/HYLsevHUtkWd4KtnGxhBoYGJDlL0wm&#10;U0hIiP3uKlvCAhTLps+2W5ohYyFswezsLJaqWLI7f040FkxYmisXBGDlhIWg/cgFvlS07Ua+zsBa&#10;7dChQ1jJrb1IEI1onLuwA/EI0c2+4EYKDAoKwkoOo+X8+fP4gkr9lgoLC7F2tOdsjBC0o8TciIgI&#10;ZBSl3jXIo5gTnB/DjpACsWZCAsPXdGGnYGtr67Vr17BGefv27aoDVZhYzqdARGR8hbX78LD+w4hy&#10;fqI3NTXhH127kwOrTEzxGKev6ca/i5lZ2WeGuINvh5UokhxmbGxXOJ+5u7u7MTMru5GwzYbcr/9y&#10;3ByjHf+E0r2l3t7e77//Hivvtb9TjGf7VsqW8FvAxLLv1sKMjY+EJUl+fv6FCxfwW1Pqt4Tf9X//&#10;/WffCV1ZWfns2TPlopnc3FznrzFfCwEOm0YunJwKGBBjA18HsRvhW9Y6DbMNFhcIbfhdr9qhiPyN&#10;8SYLW8ESDDPz2l8TZh5MKfzeZXkr2Hh+8uTJuvtWMec4P/NgYqFnZU2BZSlCNuZhLJZRj7natVFN&#10;BwpToIfKzMy8vsF9ubDCc34FjFWa/S4hgEWVfVsca81/nb6jCjZbsaEpC7b7fdiXU1jhrTrNeRNI&#10;WvZbzGCZjoWy0g3JyclILbKwlfr6+suXLyuHy5U9H3Zv3rxx/KibwAdwvFcOmlK+CFYSV69edf4S&#10;E6xFHPclYDVj/wBhYWGrziXfBFYMiPiAj6EIDg7Gyht59/fffy/++mZgzkBGUVYPCM34dnFxcds9&#10;jIsEiX8XwyKrYSWHyafUJyUlOX/fQcR9+0RfBc06zgObQ9Jy/FEg5eBnonRjJkRKULq3hJx09+5d&#10;+/E7jBz7ZgMSvPPfCzny4sWLSjfmAYQDpRswD9xx+j5/HR0dly5dwk8VVu1pw5h3/P1uDgEFn8e+&#10;NYIogBlAOTaNmXCjSbAW0q3j/QsRms+dO6fsRUMi3Gi5tAq2XlbNzPgMKGJm/u233zBLyP6chqCm&#10;ZC+MIoyo2NhYZaPUefgtYGbGsFj0YRvYnuQQm5y/4yl+AvaJvkrCdu7Mgg9z5coVWbCdbosFl9KN&#10;mdDJJRhgixpziH1TFlsU9pkZmzfOfy86sJgCPRS24ez3ZlsF6cT5W5Fhaet441AsAU+fPq10Y5nl&#10;mIE2hyWm49K/urrafruEba2AseDGmknpxmY9hlW6AStO51MpPoDyj2LNh01exyCINOnkMhRjwHEp&#10;iXbsA2JJ6vzmOP5FxyiDlYp9nCM5OZ8CsQTHygkwlJ2ylwsfZlsnLBbaniL6999/41/HeMawz58/&#10;xwoYUaCpqUn25LSVlRXMOVFRUfimWHshHyC9YY0u394KZkL7XSpXQTvOz4SfPn1yjEQIhSdPnlSO&#10;nWHFaZ+vtoSx4RiJMELs9+zY1goY8x5mQmWnL5IlNiqUesjKynL+82BFrqQHbAZg5nHc2Yl50vE+&#10;nZtDnHX8Xsht+F7K7kmkN+cDCj4Ago59J/3Y2Niff/6ptIOp72QKHBkZ2WRmxrST/TlBORf5woUL&#10;AQEB+ACgbBpt9MCVLeXm5iozM+YEo9GICefn9INnkAKx/SkLX4uPj3d+kwabEDcc7pyKL3XixAll&#10;jzvioPPbw5jx7LdcBSR4TCx8qf+1dz8hVXQNHMeDNuFGcBctxIUtEiEkWvigIEIQaW3SkELk+kpv&#10;qRSu3ldbmKmlYWpqXU1NjfwDmqaRolAISUUtItwkLUQkEAncCRH4/Jozd977Xnt0tJ6Hi+f7WcSd&#10;M3OPd2bOnPObuXMnvdY5kv9TCFiLFBildGyrQ1GPE3FXmTr60tJS7wEr25qcnFTPay4w6HRTJ9Aa&#10;VNT3ffr0Sf1g+Li1NQ14GvW9CxUtLS3ew36VM/wHpuXl5fr6+rGxsW/fvpkUqDxnZim1aMwzr7el&#10;Uc0LFo8fP1aYMB2oGXt8fp6enh690bvmoQFYk+Z1WVmZ//+xTelEf9T7blqjizaO+Tza+KrWlP9j&#10;xsfHNcAoEGikTElJycnJUSrVSYVGCxX+yuf5+PGj1kgRp7Cw0P83jEo5aswa+CNuTjXXPv03QnOd&#10;Q01Rr9V+FOKVSLQTP3/+rGzh7bttaaRUnvC+8VTC8L7lVFLxv9/X1taUGnWo6iDVoK7GrCZtZiln&#10;+N/OOhy89KZ6dGCaG1u1tXXK5/+atA5qfXjv1saRkRFtXnPJU0HKf5rUQaqDWoeYmVR3oZBk8pYO&#10;fP9nNb/FzMyMGnNWVpYas3JSRGPefDOlf2o2FRUV6nb+7XBLt6M+UI1ZJzYR91mqcarT8N8I3759&#10;q8b8NPRobnUap0+f7uzsVL+hI8J/j/rmzRs1Zu9hmfpg3oGptfN6aeCvkAKjlyKg+qZ8h87j9e+/&#10;nJuRq6qqzCDhk7obdU86uczNzdUgpxNEVashQR1WxF32W9OYrcFS9Yg6KfNejYIq9G6H8kljkron&#10;fYb09HSd0BcUFGj00mjqzvZBg2X45SV1zeo6VY9igT6b/3u0lZLVaZqVCs+g2mLqo90JH0ZHRy9e&#10;vKhK8vLyzA/0Ll26pNcapXZ0o/fvohaiNKCRUq1F4WBhYWFlZUUhbBc/DI+g1dHKasTynwJFSf3y&#10;5ctqw9pH4Y1ZjXDznZ1bmJ+fV8vRdlYUUBxRY9Z2VkPSTjc/0fBpbm5Ob3d2+3ntaNOAGxsbtVLm&#10;/wLxT8epDit9hoyMjMzMTK2aJr0I5YeigAKN107UeBRwtXGUfvTZzFe6Pq2urmqTmvXSNlGONOVd&#10;XV3+v6EW/VH9aVOPjiztI/2r11o1xR13oX+KGrO2iYKg8rFpzDrA1ZjNFa9fpI2vfec/BYp2bklJ&#10;iZqx15h1UqT9pY+nztZdyAetiLantqoaszocJWw1v7Nnz2rLezvOD3Pq6+yrHzvINGClW2X3XTz/&#10;ErYhBUY1nYU3NTUpnTQ0NOhfjXkdHR0Rtzb7oXoU11SJTqw12dfXp9p0Emnm+qc3qh6ZmpoyJQoE&#10;O/1Zpaj7VhDU6qjj09Arm++23paCoPvK8eTJE62UqE90i/xpb283KxUeIxQrI2433FYwGFQl3hUg&#10;czVoFzvrN/KuNPx2/f39XhvwSW+JaMza8uZusx1RPWY7m4uCatt6vdOdJaYe8b4in5iYMHXuyPr6&#10;ek9Pj1ZH465pzDoNcOf5FtGYteNUj7bS5t+LbEuHpFmv8G9LlZl2dJYlerupx3Qa2jJ6/fe1qG1p&#10;7/xNJ1RKdTt9HpPeEt6Ym5ubdbzv4sfL2u/aqqrE3LCravV6d48HcvbV/3aQzm93ehMw7EQKBAAA&#10;sBEpEAAAwEakQAAAABuRAgEAAGxECgQAALARKRAAAMBGpEAAAAAbkQIBAABsRAoEAACwESkQAADA&#10;RqRAAAAAG5ECAQAAbEQKBAAAsBEpEAAAwEakQAAAABuRAgEAAGxECgQQpT58+PBfx39CysvLa2pq&#10;hoeH3SUAAL+AFAggSvX29u77mdzc3AcPHrgL+ba0tOS+AgA4SIEAotTAwICJfRkZGdmOrKystLS0&#10;mJiY1NTUYDDoLudDd3d3WVmZOwEAcJACAUSpwcFBRcBDhw6Njo6akvX19aGhofz8fJUHAoH379+b&#10;8q29evUqMzMzMTFxeXnZLQIAkAIBRC2TApXe3OmQgYGB7Ozs+Pj45uZmt8gxMjLS2tra2NjY1tY2&#10;MzNjCmdnZ4uLi39cUdy379q1a5r77NkzM0sUEO/fv696Hj58uLa25pYCgB1IgQCilEmBCQkJX79+&#10;dYtClOc0K/xLXuW/1NRUJ+z9EAgEnj9/rvLr16+7RSFXr141bxkbGysqKjKFMTExqnNxcdHMAgAb&#10;kAIBRCkvBa6urrpFIXfu3NGsc+fOmcnZ2dn8/PykpCQtHB8ff8Bx5coVzbp7964SnpP09sXGxsbF&#10;xVVVVal8ZWVFEVALJyYmHg6prKx06gMAK5ACAUSpLVJgS0uLZmVnZ7vTGxsvXrx4+fLlO4e5UpiW&#10;lmZm1dXVaVJZMBgMahlT2NjYqEQYCAQmJiYWFhYGBgZOnjyZnp6uSbMAAOx5pEAAUWpHKdAzPz9f&#10;Xl6uuUePHjUl09PTmoyNjTWThvKfCgsLC/v7+5Ugu7u7z5w5o5La2lp3CQDY60iBAKKU/2+EjdnZ&#10;2Xv37lVWVubk5GhuSkqKKR8dHdWkUmD4b4SVIFW4WWlpqbsEAOx1pEAAUcpLgZt/vfvTX4fk5eXd&#10;uHFDWfDWrVuam5ycbGaNjIxoUikw/MHRp06dUuFmxcXF7hIAsNeRAgFEKZMCf/qkGGW4w4cPe0+K&#10;mZqaOnHihHLe06dPNdne3q43JiUlmbnDw8Oa1Nzv37+bErlw4YIKCwoKOjs7x0P09nfv3rlLAMBe&#10;RwoEEKVMCjx48OCjR4/mQxQBzVOjFeA0aZYMBoMqUS7s7e1VIiwpKdGkd1+gSYH79+/v6uryvlyu&#10;rq4+cOBAUVHR5OTkmuPLly88VhqAVUiBAKJUf3+/0pskJCQkOZKTkxX14uLijh071tLS4i63sTE0&#10;NHTkyBEtqbkKf8ePH1d2VIn5z0Wmp6dVrrnx8fHnz58fHx9X4dzcnF6rZi38hyMzM1P5UonTqRIA&#10;9j5SIIAo1dfX54TASIFAoLe3110o5ObNmyYISnV1dX19vYJgTU2NmVtRUaFJM7e1tdUUKvCZy4pG&#10;SkpKbW3t5nsQAWCvIgUCiFJLS0u3/l9dXZ0ynPfMvwgdHR1aIBgMmsmmpqaenh7zenFxsa2tTTU0&#10;NDS8fv3aFMr09HRzc7PKb9++PTg46JYCgB1IgQAAADYiBQIAANiIFAgAAGAjUiAAAICNSIEAAAA2&#10;IgUCAADYiBQIAABgI1IgAACAjUiBAAAANiIFAgAA2IgUCAAAYCNSIAAAgI1IgQAAADYiBQIAANiI&#10;FAgAAGAjUiAAAICNSIEAAAA2IgUCAADYiBQIAABgI1IgAACAjUiBAAAANiIFAgAA2Gdj40+AFTnp&#10;0CA2wQAAAABJRU5ErkJgglBLAwQUAAYACAAAACEAPWEo8+EAAAAKAQAADwAAAGRycy9kb3ducmV2&#10;LnhtbEyPQUvDQBSE74L/YXmCN7sbmzYlZlNKUU9FsBWkt23ymoRm34bsNkn/vc+THocZZr7J1pNt&#10;xYC9bxxpiGYKBFLhyoYqDV+Ht6cVCB8MlaZ1hBpu6GGd399lJi3dSJ847EMluIR8ajTUIXSplL6o&#10;0Ro/cx0Se2fXWxNY9pUsezNyuW3ls1JLaU1DvFCbDrc1Fpf91Wp4H824mUevw+5y3t6Oh8XH9y5C&#10;rR8fps0LiIBT+AvDLz6jQ85MJ3el0ouW9TLhL0HDfBGD4EASqwTESUOsYgUyz+T/C/kP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PssRwkpAwAAzgcAAA4AAAAA&#10;AAAAAAAAAAAAOgIAAGRycy9lMm9Eb2MueG1sUEsBAi0ACgAAAAAAAAAhAC8Yy8NysgAAcrIAABQA&#10;AAAAAAAAAAAAAAAAjwUAAGRycy9tZWRpYS9pbWFnZTEucG5nUEsBAi0AFAAGAAgAAAAhAD1hKPPh&#10;AAAACgEAAA8AAAAAAAAAAAAAAAAAM7gAAGRycy9kb3ducmV2LnhtbFBLAQItABQABgAIAAAAIQCq&#10;Jg6+vAAAACEBAAAZAAAAAAAAAAAAAAAAAEG5AABkcnMvX3JlbHMvZTJvRG9jLnhtbC5yZWxzUEsF&#10;BgAAAAAGAAYAfAEAADS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top:4682;width:44038;height:25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XdwQAAANoAAAAPAAAAZHJzL2Rvd25yZXYueG1sRE/LaoNA&#10;FN0H8g/DDXSXjMmiiHESSh6QEgrVFKS7i3OrEueOONOof59ZFLo8nHe6H00rHtS7xrKC9SoCQVxa&#10;3XCl4Ot2XsYgnEfW2FomBRM52O/msxQTbQfO6JH7SoQQdgkqqL3vEildWZNBt7IdceB+bG/QB9hX&#10;Uvc4hHDTyk0UvUqDDYeGGjs61FTe81+j4PuTCzz6j/dTPG3u16jIZDZlSr0sxrctCE+j/xf/uS9a&#10;QdgaroQbIHdPAAAA//8DAFBLAQItABQABgAIAAAAIQDb4fbL7gAAAIUBAAATAAAAAAAAAAAAAAAA&#10;AAAAAABbQ29udGVudF9UeXBlc10ueG1sUEsBAi0AFAAGAAgAAAAhAFr0LFu/AAAAFQEAAAsAAAAA&#10;AAAAAAAAAAAAHwEAAF9yZWxzLy5yZWxzUEsBAi0AFAAGAAgAAAAhAN6z5d3BAAAA2gAAAA8AAAAA&#10;AAAAAAAAAAAABwIAAGRycy9kb3ducmV2LnhtbFBLBQYAAAAAAwADALcAAAD1AgAAAAA=&#10;">
                  <v:imagedata r:id="rId18" o:title=""/>
                </v:shape>
                <v:shapetype id="_x0000_t202" coordsize="21600,21600" o:spt="202" path="m,l,21600r21600,l21600,xe">
                  <v:stroke joinstyle="miter"/>
                  <v:path gradientshapeok="t" o:connecttype="rect"/>
                </v:shapetype>
                <v:shape id="TextBox 4" o:spid="_x0000_s1028" type="#_x0000_t202" style="position:absolute;left:17625;top:27516;width:8001;height:2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ETXxQAAANoAAAAPAAAAZHJzL2Rvd25yZXYueG1sRI9Ba8JA&#10;FITvQv/D8gpeRDf1UEx0lVBoKR6KMSV4fGSfSWj2bchuNPXXdwWhx2FmvmE2u9G04kK9aywreFlE&#10;IIhLqxuuFHzn7/MVCOeRNbaWScEvOdhtnyYbTLS9ckaXo69EgLBLUEHtfZdI6cqaDLqF7YiDd7a9&#10;QR9kX0nd4zXATSuXUfQqDTYcFmrs6K2m8uc4GAWzU5zG2FC+XxZxkd0OQ3b7+FJq+jymaxCeRv8f&#10;frQ/tYIY7lfCDZDbPwAAAP//AwBQSwECLQAUAAYACAAAACEA2+H2y+4AAACFAQAAEwAAAAAAAAAA&#10;AAAAAAAAAAAAW0NvbnRlbnRfVHlwZXNdLnhtbFBLAQItABQABgAIAAAAIQBa9CxbvwAAABUBAAAL&#10;AAAAAAAAAAAAAAAAAB8BAABfcmVscy8ucmVsc1BLAQItABQABgAIAAAAIQCflETXxQAAANoAAAAP&#10;AAAAAAAAAAAAAAAAAAcCAABkcnMvZG93bnJldi54bWxQSwUGAAAAAAMAAwC3AAAA+QIAAAAA&#10;" fillcolor="white [3201]" stroked="f">
                  <v:textbox>
                    <w:txbxContent>
                      <w:p w14:paraId="4526BB62" w14:textId="77777777" w:rsidR="00281039" w:rsidRDefault="00281039" w:rsidP="00A3779F">
                        <w:pPr>
                          <w:pStyle w:val="NormalWeb"/>
                          <w:spacing w:before="0" w:beforeAutospacing="0" w:after="0" w:afterAutospacing="0"/>
                          <w:jc w:val="center"/>
                        </w:pPr>
                        <w:r>
                          <w:rPr>
                            <w:b/>
                            <w:bCs/>
                            <w:color w:val="000000" w:themeColor="dark1"/>
                            <w:sz w:val="20"/>
                            <w:szCs w:val="20"/>
                          </w:rPr>
                          <w:t>Year</w:t>
                        </w:r>
                      </w:p>
                    </w:txbxContent>
                  </v:textbox>
                </v:shape>
              </v:group>
            </w:pict>
          </mc:Fallback>
        </mc:AlternateContent>
      </w:r>
      <w:r w:rsidR="00BB67CF" w:rsidRPr="003059FB">
        <w:rPr>
          <w:rFonts w:ascii="Arial" w:hAnsi="Arial" w:cs="Arial"/>
          <w:b/>
          <w:bCs/>
          <w:sz w:val="20"/>
          <w:szCs w:val="20"/>
        </w:rPr>
        <w:t xml:space="preserve">Figure </w:t>
      </w:r>
      <w:r w:rsidR="006F1FA1" w:rsidRPr="003059FB">
        <w:rPr>
          <w:rFonts w:ascii="Arial" w:hAnsi="Arial" w:cs="Arial"/>
          <w:b/>
          <w:bCs/>
          <w:sz w:val="20"/>
          <w:szCs w:val="20"/>
        </w:rPr>
        <w:t>5</w:t>
      </w:r>
      <w:r w:rsidR="00BB67CF" w:rsidRPr="003059FB">
        <w:rPr>
          <w:rFonts w:ascii="Arial" w:hAnsi="Arial" w:cs="Arial"/>
          <w:b/>
          <w:bCs/>
          <w:sz w:val="20"/>
          <w:szCs w:val="20"/>
        </w:rPr>
        <w:t>. Historical and Forecasted Annual Electricity Consumption (kWh) in Myanmar</w:t>
      </w:r>
    </w:p>
    <w:p w14:paraId="306F28AC" w14:textId="77777777" w:rsidR="00A3779F" w:rsidRPr="003059FB" w:rsidRDefault="002F1466" w:rsidP="00A711BE">
      <w:pPr>
        <w:pStyle w:val="NormalWeb"/>
        <w:jc w:val="both"/>
        <w:rPr>
          <w:rFonts w:ascii="Arial" w:hAnsi="Arial" w:cs="Arial"/>
          <w:sz w:val="20"/>
          <w:szCs w:val="20"/>
        </w:rPr>
      </w:pPr>
      <w:r w:rsidRPr="003059FB">
        <w:rPr>
          <w:rFonts w:ascii="Arial" w:hAnsi="Arial" w:cs="Arial"/>
          <w:sz w:val="20"/>
          <w:szCs w:val="20"/>
        </w:rPr>
        <w:t xml:space="preserve">  </w:t>
      </w:r>
    </w:p>
    <w:p w14:paraId="33782028" w14:textId="77777777" w:rsidR="00A3779F" w:rsidRPr="003059FB" w:rsidRDefault="00A3779F" w:rsidP="00A711BE">
      <w:pPr>
        <w:pStyle w:val="NormalWeb"/>
        <w:jc w:val="both"/>
        <w:rPr>
          <w:rFonts w:ascii="Arial" w:hAnsi="Arial" w:cs="Arial"/>
          <w:sz w:val="20"/>
          <w:szCs w:val="20"/>
        </w:rPr>
      </w:pPr>
    </w:p>
    <w:p w14:paraId="227677EC" w14:textId="77777777" w:rsidR="007A60DC" w:rsidRPr="003059FB" w:rsidRDefault="007A60DC" w:rsidP="00A711BE">
      <w:pPr>
        <w:pStyle w:val="NormalWeb"/>
        <w:jc w:val="both"/>
        <w:rPr>
          <w:rFonts w:ascii="Arial" w:hAnsi="Arial" w:cs="Arial"/>
          <w:sz w:val="20"/>
          <w:szCs w:val="20"/>
        </w:rPr>
      </w:pPr>
    </w:p>
    <w:p w14:paraId="35E366F6" w14:textId="77777777" w:rsidR="007A60DC" w:rsidRPr="003059FB" w:rsidRDefault="007A60DC" w:rsidP="00A711BE">
      <w:pPr>
        <w:pStyle w:val="NormalWeb"/>
        <w:jc w:val="both"/>
        <w:rPr>
          <w:rFonts w:ascii="Arial" w:hAnsi="Arial" w:cs="Arial"/>
          <w:sz w:val="20"/>
          <w:szCs w:val="20"/>
        </w:rPr>
      </w:pPr>
    </w:p>
    <w:p w14:paraId="6FF1B71E" w14:textId="77777777" w:rsidR="007A60DC" w:rsidRPr="003059FB" w:rsidRDefault="007A60DC" w:rsidP="00A711BE">
      <w:pPr>
        <w:pStyle w:val="NormalWeb"/>
        <w:jc w:val="both"/>
        <w:rPr>
          <w:rFonts w:ascii="Arial" w:hAnsi="Arial" w:cs="Arial"/>
          <w:sz w:val="20"/>
          <w:szCs w:val="20"/>
        </w:rPr>
      </w:pPr>
    </w:p>
    <w:p w14:paraId="270AEC3E" w14:textId="77777777" w:rsidR="000C36D3" w:rsidRPr="003059FB" w:rsidRDefault="000C36D3" w:rsidP="00A711BE">
      <w:pPr>
        <w:pStyle w:val="NormalWeb"/>
        <w:jc w:val="both"/>
        <w:rPr>
          <w:rFonts w:ascii="Arial" w:hAnsi="Arial" w:cs="Arial"/>
          <w:sz w:val="20"/>
          <w:szCs w:val="20"/>
        </w:rPr>
      </w:pPr>
    </w:p>
    <w:p w14:paraId="6915C131" w14:textId="77777777" w:rsidR="00E67C24" w:rsidRPr="003059FB" w:rsidRDefault="00E67C24" w:rsidP="00A711BE">
      <w:pPr>
        <w:pStyle w:val="NormalWeb"/>
        <w:jc w:val="both"/>
        <w:rPr>
          <w:rFonts w:ascii="Arial" w:hAnsi="Arial" w:cs="Arial"/>
          <w:i/>
          <w:iCs/>
          <w:sz w:val="16"/>
          <w:szCs w:val="16"/>
        </w:rPr>
      </w:pPr>
      <w:r w:rsidRPr="003059FB">
        <w:rPr>
          <w:rFonts w:ascii="Arial" w:hAnsi="Arial" w:cs="Arial"/>
          <w:i/>
          <w:iCs/>
          <w:sz w:val="16"/>
          <w:szCs w:val="16"/>
        </w:rPr>
        <w:t>Source: SPSS Output</w:t>
      </w:r>
    </w:p>
    <w:p w14:paraId="02A15743" w14:textId="77777777" w:rsidR="009E5D80" w:rsidRPr="003059FB" w:rsidRDefault="00A711BE" w:rsidP="00A711BE">
      <w:pPr>
        <w:pStyle w:val="NormalWeb"/>
        <w:jc w:val="both"/>
        <w:rPr>
          <w:rFonts w:ascii="Arial" w:hAnsi="Arial" w:cs="Arial"/>
          <w:sz w:val="20"/>
          <w:szCs w:val="20"/>
        </w:rPr>
      </w:pPr>
      <w:r w:rsidRPr="003059FB">
        <w:rPr>
          <w:rFonts w:ascii="Arial" w:eastAsia="Arial" w:hAnsi="Arial" w:cs="Arial"/>
          <w:sz w:val="20"/>
        </w:rPr>
        <w:t xml:space="preserve">(Note for Publication: The horizontal axis represents years, spanning from historical data to the 2028-2029 forecast horizon, and the vertical axis represents annual electricity consumption (kWh). The solid </w:t>
      </w:r>
      <w:proofErr w:type="spellStart"/>
      <w:r w:rsidRPr="003059FB">
        <w:rPr>
          <w:rFonts w:ascii="Arial" w:eastAsia="Arial" w:hAnsi="Arial" w:cs="Arial"/>
          <w:sz w:val="20"/>
        </w:rPr>
        <w:t>centre</w:t>
      </w:r>
      <w:proofErr w:type="spellEnd"/>
      <w:r w:rsidRPr="003059FB">
        <w:rPr>
          <w:rFonts w:ascii="Arial" w:eastAsia="Arial" w:hAnsi="Arial" w:cs="Arial"/>
          <w:sz w:val="20"/>
        </w:rPr>
        <w:t xml:space="preserve"> line illustrates the ARIMA (0,1,0) forecast values, while the outer boundary lines define the 95% confidence interval limits (UCL and LCL). The image resolution should be exported at a minimum of 300 DPI for visual clarity.)</w:t>
      </w:r>
    </w:p>
    <w:p w14:paraId="029D4C62" w14:textId="77777777" w:rsidR="00B01FCD" w:rsidRPr="003059FB" w:rsidRDefault="00D61877" w:rsidP="00FD49ED">
      <w:pPr>
        <w:pStyle w:val="ConcHead"/>
        <w:spacing w:after="0"/>
        <w:jc w:val="both"/>
        <w:rPr>
          <w:rFonts w:ascii="Arial" w:hAnsi="Arial" w:cs="Arial"/>
          <w:szCs w:val="22"/>
        </w:rPr>
      </w:pPr>
      <w:r w:rsidRPr="003059FB">
        <w:rPr>
          <w:rFonts w:ascii="Arial" w:eastAsia="Arial" w:hAnsi="Arial" w:cs="Arial"/>
          <w:b w:val="0"/>
          <w:caps w:val="0"/>
          <w:sz w:val="20"/>
        </w:rPr>
        <w:lastRenderedPageBreak/>
        <w:t>5. CONCLUSION</w:t>
      </w:r>
    </w:p>
    <w:p w14:paraId="5B6E57AD" w14:textId="3326673C" w:rsidR="00403C53" w:rsidRDefault="00403C53" w:rsidP="00060AC1">
      <w:pPr>
        <w:pStyle w:val="NormalWeb"/>
        <w:jc w:val="both"/>
        <w:rPr>
          <w:rFonts w:ascii="Arial" w:eastAsia="Arial" w:hAnsi="Arial" w:cs="Arial"/>
          <w:sz w:val="20"/>
        </w:rPr>
      </w:pPr>
      <w:r w:rsidRPr="00403C53">
        <w:rPr>
          <w:rFonts w:ascii="Arial" w:eastAsia="Arial" w:hAnsi="Arial" w:cs="Arial"/>
          <w:sz w:val="20"/>
        </w:rPr>
        <w:t>The empirical results demonstrate that the ARIMA (0, 1, 0) model comprehensively outperforms the alternative configurations. It achieved the highest predictive accuracy, yielding the lowest statistical residual error metrics with a Root Mean Square Error (RMSE) of 1239.33, a Mean Absolute Percentage Error (MAPE) of 5.86%, and a Bayesian Information Criterion (BIC) of 14.31.</w:t>
      </w:r>
      <w:r>
        <w:rPr>
          <w:rFonts w:ascii="Arial" w:eastAsia="Arial" w:hAnsi="Arial" w:cs="Arial"/>
          <w:sz w:val="20"/>
        </w:rPr>
        <w:t xml:space="preserve"> </w:t>
      </w:r>
      <w:r w:rsidRPr="00403C53">
        <w:rPr>
          <w:rFonts w:ascii="Arial" w:eastAsia="Arial" w:hAnsi="Arial" w:cs="Arial"/>
          <w:sz w:val="20"/>
        </w:rPr>
        <w:t>The statistical projections generated by the selected ARIMA model indicate a continuous, stable long-term upward trend in Myanmar’s national electricity demand over the upcoming fiscal years. These quantitative findings provide a highly reliable statistical baseline for national energy infrastructure development. By accurately identifying long-term consumption trajectories, this research serves as a valuable decision-making tool for energy planners and government policymakers to balance supply-side expansion, optimize grid investments, and mitigate power shortages, thereby supporting the sustainable economic growth and urbanization of Myanmar. This chapter presents a comprehensive summary of the findings derived from the analysis of electricity consumption in Myanmar spanning the period from 1961-1962 to 2023-2024, covering a span of 63 years. The data utilized for this study was sourced from the Myanmar Statistical Year Books published by the Central Statistical Organization, Ministry of Planning and Finance. The predictive models employed in forecasting yearly electricity consumption included the Box-Jenkins ARIMA Model, Brown's Double Exponential Smoothing Model, and Holt's Double Exponential Smoothing Model. Additionally, the study employed Double Exponential Smoothing Models, specifically Brown's Double Exponential Smoothing and Holt's Double Exponential Smoothing Model for forecasting of electricity consumption in Myanmar. Brown's model, utilizing a single coefficient (alpha) for both trend smoothing operations, yielded accuracy values of 405.148 (RMSE), 5.597(MAPE)and 12.075(BIC). Holt's model, an extension accommodating the trend component, produced accuracy values of 408.528 (RMSE), 5.603(MAPE) and 12.158(BIC). When comparing the three models, it becomes evident that Brown's Double Exponential Smoothing Model displaying smaller values for both MAPE and BIC. This establishes the model's suitability for effectively fitting and forecasting electricity consumption in Myanmar, particularly during periods of decline after Covid-19. The 95% limit forecast values for electricity consumption in kilowatt-hours (</w:t>
      </w:r>
      <w:proofErr w:type="spellStart"/>
      <w:r w:rsidRPr="00403C53">
        <w:rPr>
          <w:rFonts w:ascii="Arial" w:eastAsia="Arial" w:hAnsi="Arial" w:cs="Arial"/>
          <w:sz w:val="20"/>
        </w:rPr>
        <w:t>KWh</w:t>
      </w:r>
      <w:proofErr w:type="spellEnd"/>
      <w:r w:rsidRPr="00403C53">
        <w:rPr>
          <w:rFonts w:ascii="Arial" w:eastAsia="Arial" w:hAnsi="Arial" w:cs="Arial"/>
          <w:sz w:val="20"/>
        </w:rPr>
        <w:t>) are 16293.9 in 2023-2024,15852.8 in 2024-2025, 15415.8 in 2025-2026, and 14982.6 in 2026-2027.</w:t>
      </w:r>
    </w:p>
    <w:p w14:paraId="6538031E" w14:textId="650066A3" w:rsidR="00060AC1" w:rsidRPr="003059FB" w:rsidRDefault="003F73CB" w:rsidP="00060AC1">
      <w:pPr>
        <w:pStyle w:val="NormalWeb"/>
        <w:jc w:val="both"/>
        <w:rPr>
          <w:rFonts w:ascii="Arial" w:hAnsi="Arial" w:cs="Arial"/>
          <w:b/>
          <w:bCs/>
          <w:color w:val="000000" w:themeColor="text1"/>
          <w:sz w:val="22"/>
          <w:szCs w:val="22"/>
        </w:rPr>
      </w:pPr>
      <w:r w:rsidRPr="003059FB">
        <w:rPr>
          <w:rFonts w:ascii="Arial" w:hAnsi="Arial" w:cs="Arial"/>
          <w:b/>
          <w:bCs/>
          <w:color w:val="000000" w:themeColor="text1"/>
          <w:sz w:val="22"/>
          <w:szCs w:val="22"/>
        </w:rPr>
        <w:t xml:space="preserve">5.1 </w:t>
      </w:r>
      <w:r w:rsidR="00060AC1" w:rsidRPr="003059FB">
        <w:rPr>
          <w:rFonts w:ascii="Arial" w:hAnsi="Arial" w:cs="Arial"/>
          <w:b/>
          <w:bCs/>
          <w:color w:val="000000" w:themeColor="text1"/>
          <w:sz w:val="22"/>
          <w:szCs w:val="22"/>
        </w:rPr>
        <w:t>Suggestions and Recommendations</w:t>
      </w:r>
    </w:p>
    <w:p w14:paraId="30DC8851" w14:textId="77777777" w:rsidR="00060AC1" w:rsidRPr="003059FB" w:rsidRDefault="00060AC1" w:rsidP="00060AC1">
      <w:pPr>
        <w:pStyle w:val="NormalWeb"/>
        <w:jc w:val="both"/>
        <w:rPr>
          <w:rFonts w:ascii="Arial" w:hAnsi="Arial" w:cs="Arial"/>
          <w:color w:val="000000" w:themeColor="text1"/>
          <w:sz w:val="20"/>
          <w:szCs w:val="20"/>
        </w:rPr>
      </w:pPr>
      <w:r w:rsidRPr="003059FB">
        <w:rPr>
          <w:rFonts w:ascii="Arial" w:eastAsia="Arial" w:hAnsi="Arial" w:cs="Arial"/>
          <w:sz w:val="20"/>
        </w:rPr>
        <w:t>The forecasting models, specifically the Box-Jenkins ARIMA model, Brown's Double Exponential Smoothing model, and Holt's Exponential Smoothing model, provide a comparative analysis of electricity-consumption trends in Myanmar over 63 years. More detailed explanations of each model's mechanisms, assumptions, and procedures would help readers understand the methodology more clearly. A sensitivity analysis could also be conducted to assess how changes in model parameters might influence forecasting outcomes. Exploring potential external factors, such as socio-economic developments or policy changes that may affect electricity-consumption trends, could add depth to future studies and improve forecasting accuracy. Such analysis could enhance the robustness of the selected model.</w:t>
      </w:r>
    </w:p>
    <w:p w14:paraId="17664CEA" w14:textId="77777777" w:rsidR="00060AC1" w:rsidRPr="003059FB" w:rsidRDefault="00060AC1" w:rsidP="00060AC1">
      <w:pPr>
        <w:pStyle w:val="NormalWeb"/>
        <w:jc w:val="both"/>
        <w:rPr>
          <w:rFonts w:ascii="Arial" w:hAnsi="Arial" w:cs="Arial"/>
          <w:color w:val="000000" w:themeColor="text1"/>
          <w:sz w:val="20"/>
          <w:szCs w:val="20"/>
        </w:rPr>
      </w:pPr>
      <w:r w:rsidRPr="003059FB">
        <w:rPr>
          <w:rFonts w:ascii="Arial" w:eastAsia="Arial" w:hAnsi="Arial" w:cs="Arial"/>
          <w:sz w:val="20"/>
        </w:rPr>
        <w:t xml:space="preserve">It is recommended that forecasting models be validated against external datasets or events to assess their performance in different scenarios and ensure their </w:t>
      </w:r>
      <w:proofErr w:type="spellStart"/>
      <w:r w:rsidRPr="003059FB">
        <w:rPr>
          <w:rFonts w:ascii="Arial" w:eastAsia="Arial" w:hAnsi="Arial" w:cs="Arial"/>
          <w:sz w:val="20"/>
        </w:rPr>
        <w:t>generalisability</w:t>
      </w:r>
      <w:proofErr w:type="spellEnd"/>
      <w:r w:rsidRPr="003059FB">
        <w:rPr>
          <w:rFonts w:ascii="Arial" w:eastAsia="Arial" w:hAnsi="Arial" w:cs="Arial"/>
          <w:sz w:val="20"/>
        </w:rPr>
        <w:t xml:space="preserve"> beyond the studied time frame. A more detailed discussion of diagnostic checks, such as ACF and PACF analyses, would provide additional insights into model reliability and potential areas for improvement. The practical implications of the forecasting results for policymakers, utility </w:t>
      </w:r>
      <w:r w:rsidRPr="003059FB">
        <w:rPr>
          <w:rFonts w:ascii="Arial" w:eastAsia="Arial" w:hAnsi="Arial" w:cs="Arial"/>
          <w:sz w:val="20"/>
        </w:rPr>
        <w:lastRenderedPageBreak/>
        <w:t xml:space="preserve">planners, and stakeholders in Myanmar's energy sector should also be </w:t>
      </w:r>
      <w:proofErr w:type="spellStart"/>
      <w:r w:rsidRPr="003059FB">
        <w:rPr>
          <w:rFonts w:ascii="Arial" w:eastAsia="Arial" w:hAnsi="Arial" w:cs="Arial"/>
          <w:sz w:val="20"/>
        </w:rPr>
        <w:t>emphasised</w:t>
      </w:r>
      <w:proofErr w:type="spellEnd"/>
      <w:r w:rsidRPr="003059FB">
        <w:rPr>
          <w:rFonts w:ascii="Arial" w:eastAsia="Arial" w:hAnsi="Arial" w:cs="Arial"/>
          <w:sz w:val="20"/>
        </w:rPr>
        <w:t>. The limitations of each forecasting model should be acknowledged and discussed to ensure a nuanced interpretation of the findings. Collaboration with relevant stakeholders in Myanmar's energy sector is recommended to obtain a more comprehensive understanding of local dynamics and potential influencing factors. Regular monitoring and updating of the forecasting models as new data become available should also be encouraged. This iterative process can help maintain the relevance and accuracy of the predictions.</w:t>
      </w:r>
    </w:p>
    <w:p w14:paraId="4AA17D68" w14:textId="77777777" w:rsidR="00060AC1" w:rsidRPr="003059FB" w:rsidRDefault="00060AC1" w:rsidP="00060AC1">
      <w:pPr>
        <w:pStyle w:val="NormalWeb"/>
        <w:jc w:val="both"/>
        <w:rPr>
          <w:rFonts w:ascii="Arial" w:hAnsi="Arial" w:cs="Arial"/>
          <w:b/>
          <w:bCs/>
          <w:color w:val="000000" w:themeColor="text1"/>
          <w:sz w:val="22"/>
          <w:szCs w:val="22"/>
        </w:rPr>
      </w:pPr>
      <w:r w:rsidRPr="003059FB">
        <w:rPr>
          <w:rFonts w:ascii="Arial" w:eastAsia="Arial" w:hAnsi="Arial" w:cs="Arial"/>
          <w:b/>
          <w:bCs/>
          <w:sz w:val="22"/>
        </w:rPr>
        <w:t>5.3 Needs for Further Studies</w:t>
      </w:r>
    </w:p>
    <w:p w14:paraId="3054D4CD" w14:textId="77777777" w:rsidR="00060AC1" w:rsidRDefault="00060AC1" w:rsidP="00060AC1">
      <w:pPr>
        <w:pStyle w:val="NormalWeb"/>
        <w:jc w:val="both"/>
        <w:rPr>
          <w:rFonts w:ascii="Arial" w:eastAsia="Arial" w:hAnsi="Arial" w:cs="Arial"/>
          <w:sz w:val="20"/>
        </w:rPr>
      </w:pPr>
      <w:r w:rsidRPr="003059FB">
        <w:rPr>
          <w:rFonts w:ascii="Arial" w:eastAsia="Arial" w:hAnsi="Arial" w:cs="Arial"/>
          <w:sz w:val="20"/>
        </w:rPr>
        <w:t xml:space="preserve">To enhance the depth and breadth of understanding of electricity consumption in Myanmar, future studies could incorporate additional economic indicators beyond the annual time-series data </w:t>
      </w:r>
      <w:proofErr w:type="spellStart"/>
      <w:r w:rsidRPr="003059FB">
        <w:rPr>
          <w:rFonts w:ascii="Arial" w:eastAsia="Arial" w:hAnsi="Arial" w:cs="Arial"/>
          <w:sz w:val="20"/>
        </w:rPr>
        <w:t>analysed</w:t>
      </w:r>
      <w:proofErr w:type="spellEnd"/>
      <w:r w:rsidRPr="003059FB">
        <w:rPr>
          <w:rFonts w:ascii="Arial" w:eastAsia="Arial" w:hAnsi="Arial" w:cs="Arial"/>
          <w:sz w:val="20"/>
        </w:rPr>
        <w:t xml:space="preserve"> in this study. The primary dataset used for this analysis was sourced from the Myanmar Statistical Year Books published by the Central Statistical Organization under the Ministry of Planning and Finance. Future studies should extend the temporal scope as new data become available to capture evolving trends and ensure the continued relevance of forecasting models. Additional variables, such as economic indicators, climate patterns, and policy changes that may affect electricity consumption, should also be explored. This would improve the models' adaptability to dynamic external influences. Regional variations in electricity-consumption patterns within Myanmar should also be investigated. Understanding </w:t>
      </w:r>
      <w:proofErr w:type="spellStart"/>
      <w:r w:rsidRPr="003059FB">
        <w:rPr>
          <w:rFonts w:ascii="Arial" w:eastAsia="Arial" w:hAnsi="Arial" w:cs="Arial"/>
          <w:sz w:val="20"/>
        </w:rPr>
        <w:t>localised</w:t>
      </w:r>
      <w:proofErr w:type="spellEnd"/>
      <w:r w:rsidRPr="003059FB">
        <w:rPr>
          <w:rFonts w:ascii="Arial" w:eastAsia="Arial" w:hAnsi="Arial" w:cs="Arial"/>
          <w:sz w:val="20"/>
        </w:rPr>
        <w:t xml:space="preserve"> trends can contribute to more targeted and effective energy-management strategies. Future studies could also incorporate advances in forecasting techniques or integrate artificial intelligence and machine-learning algorithms to improve prediction accuracy and efficiency. Further analysis of socio-economic factors influencing electricity demand, including population growth, </w:t>
      </w:r>
      <w:proofErr w:type="spellStart"/>
      <w:r w:rsidRPr="003059FB">
        <w:rPr>
          <w:rFonts w:ascii="Arial" w:eastAsia="Arial" w:hAnsi="Arial" w:cs="Arial"/>
          <w:sz w:val="20"/>
        </w:rPr>
        <w:t>urbanisation</w:t>
      </w:r>
      <w:proofErr w:type="spellEnd"/>
      <w:r w:rsidRPr="003059FB">
        <w:rPr>
          <w:rFonts w:ascii="Arial" w:eastAsia="Arial" w:hAnsi="Arial" w:cs="Arial"/>
          <w:sz w:val="20"/>
        </w:rPr>
        <w:t xml:space="preserve">, and income levels, is also recommended. The impact of renewable-energy initiatives on electricity-consumption trends should be assessed to guide environmentally conscious energy planning. The effectiveness of demand-side management strategies, including consumer </w:t>
      </w:r>
      <w:proofErr w:type="spellStart"/>
      <w:r w:rsidRPr="003059FB">
        <w:rPr>
          <w:rFonts w:ascii="Arial" w:eastAsia="Arial" w:hAnsi="Arial" w:cs="Arial"/>
          <w:sz w:val="20"/>
        </w:rPr>
        <w:t>behaviour</w:t>
      </w:r>
      <w:proofErr w:type="spellEnd"/>
      <w:r w:rsidRPr="003059FB">
        <w:rPr>
          <w:rFonts w:ascii="Arial" w:eastAsia="Arial" w:hAnsi="Arial" w:cs="Arial"/>
          <w:sz w:val="20"/>
        </w:rPr>
        <w:t xml:space="preserve">, awareness campaigns, and incentive </w:t>
      </w:r>
      <w:proofErr w:type="spellStart"/>
      <w:r w:rsidRPr="003059FB">
        <w:rPr>
          <w:rFonts w:ascii="Arial" w:eastAsia="Arial" w:hAnsi="Arial" w:cs="Arial"/>
          <w:sz w:val="20"/>
        </w:rPr>
        <w:t>programmes</w:t>
      </w:r>
      <w:proofErr w:type="spellEnd"/>
      <w:r w:rsidRPr="003059FB">
        <w:rPr>
          <w:rFonts w:ascii="Arial" w:eastAsia="Arial" w:hAnsi="Arial" w:cs="Arial"/>
          <w:sz w:val="20"/>
        </w:rPr>
        <w:t xml:space="preserve">, should also be investigated. Collaboration with key stakeholders, such as government agencies, energy providers, and environmental </w:t>
      </w:r>
      <w:proofErr w:type="spellStart"/>
      <w:r w:rsidRPr="003059FB">
        <w:rPr>
          <w:rFonts w:ascii="Arial" w:eastAsia="Arial" w:hAnsi="Arial" w:cs="Arial"/>
          <w:sz w:val="20"/>
        </w:rPr>
        <w:t>organisations</w:t>
      </w:r>
      <w:proofErr w:type="spellEnd"/>
      <w:r w:rsidRPr="003059FB">
        <w:rPr>
          <w:rFonts w:ascii="Arial" w:eastAsia="Arial" w:hAnsi="Arial" w:cs="Arial"/>
          <w:sz w:val="20"/>
        </w:rPr>
        <w:t>, can provide more comprehensive insights and practical solutions. Existing energy policies in Myanmar should be evaluated to ensure alignment with current consumption trends and future sustainability goals. Continuous validation against real-time data is important for maintaining the reliability of forecasting models in a changing energy landscape. Future studies should also consider the influence of climate variability on electricity consumption, including weather patterns and temperature changes. Interdisciplinary collaboration involving economics, environmental science, and technology can provide a more holistic understanding of the factors shaping electricity consumption. By addressing these areas, future studies can contribute to a more nuanced understanding of Myanmar's electricity-consumption landscape and provide useful insights for sustainable energy planning and policy formulation.</w:t>
      </w:r>
    </w:p>
    <w:p w14:paraId="3A04044A" w14:textId="1EDFAD94" w:rsidR="001E4C7E" w:rsidRPr="003059FB" w:rsidRDefault="001E4C7E" w:rsidP="00060AC1">
      <w:pPr>
        <w:pStyle w:val="NormalWeb"/>
        <w:jc w:val="both"/>
        <w:rPr>
          <w:rFonts w:ascii="Arial" w:hAnsi="Arial" w:cs="Arial"/>
          <w:color w:val="000000" w:themeColor="text1"/>
          <w:sz w:val="20"/>
          <w:szCs w:val="20"/>
        </w:rPr>
      </w:pPr>
      <w:r>
        <w:rPr>
          <w:rStyle w:val="Strong"/>
        </w:rPr>
        <w:t>Limitation</w:t>
      </w:r>
      <w:r>
        <w:br/>
        <w:t xml:space="preserve">This study is limited to annual secondary data published in Myanmar Statistical Year Books and applies univariate forecasting models only. The analysis does not include explanatory variables such as population, industrial output, tariffs, weather conditions, policy changes, or regional consumption patterns. Consequently, the forecasts should be interpreted as statistical projections based on historical consumption </w:t>
      </w:r>
      <w:proofErr w:type="spellStart"/>
      <w:r>
        <w:t>behaviour</w:t>
      </w:r>
      <w:proofErr w:type="spellEnd"/>
      <w:r>
        <w:t xml:space="preserve"> rather than causal estimates of electricity demand.</w:t>
      </w:r>
    </w:p>
    <w:p w14:paraId="41748408" w14:textId="77777777" w:rsidR="00394082" w:rsidRPr="003059FB" w:rsidRDefault="00860000" w:rsidP="00236491">
      <w:pPr>
        <w:pStyle w:val="NormalWeb"/>
        <w:spacing w:before="0" w:beforeAutospacing="0" w:after="0" w:afterAutospacing="0"/>
        <w:jc w:val="both"/>
        <w:rPr>
          <w:rFonts w:ascii="Arial" w:hAnsi="Arial" w:cs="Arial"/>
          <w:b/>
          <w:sz w:val="22"/>
          <w:szCs w:val="22"/>
        </w:rPr>
      </w:pPr>
      <w:r w:rsidRPr="003059FB">
        <w:rPr>
          <w:rFonts w:ascii="Arial" w:hAnsi="Arial" w:cs="Arial"/>
          <w:b/>
          <w:sz w:val="22"/>
          <w:szCs w:val="22"/>
        </w:rPr>
        <w:t>Competing interests</w:t>
      </w:r>
    </w:p>
    <w:p w14:paraId="2DF9EC4B" w14:textId="77777777" w:rsidR="005B0745" w:rsidRPr="003059FB" w:rsidRDefault="005B0745" w:rsidP="00236491">
      <w:pPr>
        <w:pStyle w:val="NormalWeb"/>
        <w:spacing w:before="0" w:beforeAutospacing="0" w:after="0" w:afterAutospacing="0"/>
        <w:jc w:val="both"/>
        <w:rPr>
          <w:rFonts w:ascii="Arial" w:hAnsi="Arial" w:cs="Arial"/>
          <w:b/>
          <w:sz w:val="22"/>
          <w:szCs w:val="22"/>
        </w:rPr>
      </w:pPr>
    </w:p>
    <w:p w14:paraId="67EAB45D" w14:textId="77777777" w:rsidR="005C784C" w:rsidRPr="003059FB" w:rsidRDefault="00B05008" w:rsidP="005B0745">
      <w:pPr>
        <w:spacing w:after="120"/>
        <w:jc w:val="both"/>
        <w:rPr>
          <w:rFonts w:ascii="Arial" w:hAnsi="Arial" w:cs="Arial"/>
          <w:b/>
          <w:caps/>
        </w:rPr>
      </w:pPr>
      <w:r w:rsidRPr="003059FB">
        <w:rPr>
          <w:rFonts w:ascii="Arial" w:hAnsi="Arial" w:cs="Arial"/>
        </w:rPr>
        <w:t xml:space="preserve">The authors have declared that no competing interests exist. This research was conducted in an independent academic environment as </w:t>
      </w:r>
      <w:r w:rsidR="00877F4F" w:rsidRPr="003059FB">
        <w:rPr>
          <w:rFonts w:ascii="Arial" w:hAnsi="Arial" w:cs="Arial"/>
        </w:rPr>
        <w:t xml:space="preserve">part of a PhD degree </w:t>
      </w:r>
      <w:proofErr w:type="spellStart"/>
      <w:r w:rsidR="00877F4F" w:rsidRPr="003059FB">
        <w:rPr>
          <w:rFonts w:ascii="Arial" w:hAnsi="Arial" w:cs="Arial"/>
        </w:rPr>
        <w:t>programme</w:t>
      </w:r>
      <w:proofErr w:type="spellEnd"/>
      <w:r w:rsidR="00877F4F" w:rsidRPr="003059FB">
        <w:rPr>
          <w:rFonts w:ascii="Arial" w:hAnsi="Arial" w:cs="Arial"/>
        </w:rPr>
        <w:t xml:space="preserve"> </w:t>
      </w:r>
      <w:r w:rsidRPr="003059FB">
        <w:rPr>
          <w:rFonts w:ascii="Arial" w:hAnsi="Arial" w:cs="Arial"/>
        </w:rPr>
        <w:t>and there are no financial, personal, or institutional relationships with other individuals or organizations that could inappropriately influence, bias, or conflict with the integrity of this work.</w:t>
      </w:r>
      <w:r w:rsidR="006B4B66" w:rsidRPr="003059FB">
        <w:rPr>
          <w:rFonts w:ascii="Arial" w:hAnsi="Arial" w:cs="Arial"/>
        </w:rPr>
        <w:t xml:space="preserve"> </w:t>
      </w:r>
    </w:p>
    <w:p w14:paraId="321639B0" w14:textId="77777777" w:rsidR="00B51C61" w:rsidRPr="003059FB" w:rsidRDefault="00B51C61" w:rsidP="0039294B">
      <w:pPr>
        <w:pStyle w:val="ReferHead"/>
        <w:spacing w:after="0"/>
        <w:jc w:val="both"/>
        <w:rPr>
          <w:rFonts w:ascii="Arial" w:hAnsi="Arial" w:cs="Arial"/>
          <w:b w:val="0"/>
          <w:caps w:val="0"/>
          <w:sz w:val="20"/>
        </w:rPr>
      </w:pPr>
    </w:p>
    <w:p w14:paraId="19AFEFFA" w14:textId="77777777" w:rsidR="006D0E87" w:rsidRPr="003059FB" w:rsidRDefault="006D0E87" w:rsidP="0039294B">
      <w:pPr>
        <w:pStyle w:val="ReferHead"/>
        <w:spacing w:after="0"/>
        <w:jc w:val="both"/>
        <w:rPr>
          <w:rFonts w:ascii="Arial" w:hAnsi="Arial" w:cs="Arial"/>
          <w:bCs/>
          <w:szCs w:val="22"/>
        </w:rPr>
      </w:pPr>
      <w:r w:rsidRPr="003059FB">
        <w:rPr>
          <w:rFonts w:ascii="Arial" w:hAnsi="Arial" w:cs="Arial"/>
          <w:bCs/>
          <w:szCs w:val="22"/>
        </w:rPr>
        <w:t>dECLARATION</w:t>
      </w:r>
    </w:p>
    <w:p w14:paraId="0D9617E6" w14:textId="77777777" w:rsidR="006D0E87" w:rsidRPr="003059FB" w:rsidRDefault="006D0E87" w:rsidP="0039294B">
      <w:pPr>
        <w:pStyle w:val="ReferHead"/>
        <w:spacing w:after="0"/>
        <w:jc w:val="both"/>
        <w:rPr>
          <w:rFonts w:ascii="Arial" w:hAnsi="Arial" w:cs="Arial"/>
          <w:bCs/>
          <w:szCs w:val="22"/>
        </w:rPr>
      </w:pPr>
    </w:p>
    <w:p w14:paraId="521F905F" w14:textId="77777777" w:rsidR="00897757" w:rsidRPr="003059FB" w:rsidRDefault="00C054DC" w:rsidP="00897757">
      <w:pPr>
        <w:spacing w:after="120"/>
        <w:jc w:val="both"/>
        <w:rPr>
          <w:rFonts w:ascii="Arial" w:hAnsi="Arial" w:cs="Arial"/>
        </w:rPr>
      </w:pPr>
      <w:bookmarkStart w:id="0" w:name="_TOC_250033"/>
      <w:r w:rsidRPr="003059FB">
        <w:rPr>
          <w:rFonts w:ascii="Arial" w:hAnsi="Arial" w:cs="Arial"/>
        </w:rPr>
        <w:t>Th</w:t>
      </w:r>
      <w:r w:rsidRPr="003059FB">
        <w:rPr>
          <w:rFonts w:ascii="Arial" w:hAnsi="Arial" w:cs="Arial"/>
          <w:lang w:bidi="my-MM"/>
        </w:rPr>
        <w:t>e</w:t>
      </w:r>
      <w:r w:rsidR="00897757" w:rsidRPr="003059FB">
        <w:rPr>
          <w:rFonts w:ascii="Arial" w:hAnsi="Arial" w:cs="Arial"/>
        </w:rPr>
        <w:t xml:space="preserve"> study does not involve any human subjects, clinical trials, or live animal experiments. The empirical analysis is based entirely on aggregated historical secondary data officially published in the Myanmar Statistical Year Books by the Central Statistical Organization (CSO). Therefore, institutional ethical approval or review board clearance is not applicable to this manuscript.</w:t>
      </w:r>
    </w:p>
    <w:p w14:paraId="1FF260BC" w14:textId="77777777" w:rsidR="00D12D9F" w:rsidRPr="003059FB" w:rsidRDefault="00CA22BA" w:rsidP="00CA22BA">
      <w:pPr>
        <w:widowControl w:val="0"/>
        <w:tabs>
          <w:tab w:val="left" w:pos="450"/>
        </w:tabs>
        <w:autoSpaceDE w:val="0"/>
        <w:autoSpaceDN w:val="0"/>
        <w:ind w:right="1006"/>
        <w:outlineLvl w:val="0"/>
        <w:rPr>
          <w:rFonts w:ascii="Arial" w:hAnsi="Arial" w:cs="Arial"/>
          <w:b/>
          <w:bCs/>
          <w:spacing w:val="-2"/>
          <w:sz w:val="22"/>
          <w:szCs w:val="22"/>
        </w:rPr>
      </w:pPr>
      <w:r w:rsidRPr="003059FB">
        <w:rPr>
          <w:rFonts w:ascii="Arial" w:hAnsi="Arial" w:cs="Arial"/>
          <w:b/>
          <w:bCs/>
          <w:sz w:val="22"/>
          <w:szCs w:val="22"/>
        </w:rPr>
        <w:t>LIST</w:t>
      </w:r>
      <w:r w:rsidRPr="003059FB">
        <w:rPr>
          <w:rFonts w:ascii="Arial" w:hAnsi="Arial" w:cs="Arial"/>
          <w:b/>
          <w:bCs/>
          <w:spacing w:val="-1"/>
          <w:sz w:val="22"/>
          <w:szCs w:val="22"/>
        </w:rPr>
        <w:t xml:space="preserve"> </w:t>
      </w:r>
      <w:r w:rsidRPr="003059FB">
        <w:rPr>
          <w:rFonts w:ascii="Arial" w:hAnsi="Arial" w:cs="Arial"/>
          <w:b/>
          <w:bCs/>
          <w:spacing w:val="-2"/>
          <w:sz w:val="22"/>
          <w:szCs w:val="22"/>
        </w:rPr>
        <w:t>OFABBREVIATIONS</w:t>
      </w:r>
    </w:p>
    <w:p w14:paraId="3075C611" w14:textId="77777777" w:rsidR="00CA22BA" w:rsidRPr="003059FB" w:rsidRDefault="00CA22BA" w:rsidP="00CA22BA">
      <w:pPr>
        <w:widowControl w:val="0"/>
        <w:tabs>
          <w:tab w:val="left" w:pos="450"/>
        </w:tabs>
        <w:autoSpaceDE w:val="0"/>
        <w:autoSpaceDN w:val="0"/>
        <w:ind w:right="1006"/>
        <w:outlineLvl w:val="0"/>
        <w:rPr>
          <w:rFonts w:ascii="Arial" w:hAnsi="Arial" w:cs="Arial"/>
          <w:b/>
          <w:bCs/>
          <w:spacing w:val="-2"/>
          <w:sz w:val="22"/>
          <w:szCs w:val="22"/>
        </w:rPr>
      </w:pPr>
      <w:r w:rsidRPr="003059FB">
        <w:rPr>
          <w:rFonts w:ascii="Arial" w:hAnsi="Arial" w:cs="Arial"/>
          <w:b/>
          <w:bCs/>
          <w:spacing w:val="-2"/>
          <w:sz w:val="22"/>
          <w:szCs w:val="22"/>
        </w:rPr>
        <w:t xml:space="preserve"> </w:t>
      </w:r>
    </w:p>
    <w:p w14:paraId="313C55BD" w14:textId="77777777" w:rsidR="00FE2FB8" w:rsidRPr="003059FB" w:rsidRDefault="00FE2FB8" w:rsidP="00FE2FB8">
      <w:pPr>
        <w:widowControl w:val="0"/>
        <w:tabs>
          <w:tab w:val="left" w:pos="450"/>
        </w:tabs>
        <w:autoSpaceDE w:val="0"/>
        <w:autoSpaceDN w:val="0"/>
        <w:ind w:right="1006"/>
        <w:outlineLvl w:val="0"/>
        <w:rPr>
          <w:rFonts w:ascii="Arial" w:hAnsi="Arial" w:cs="Arial"/>
          <w:spacing w:val="-2"/>
        </w:rPr>
      </w:pPr>
      <w:r w:rsidRPr="003059FB">
        <w:rPr>
          <w:rFonts w:ascii="Arial" w:hAnsi="Arial" w:cs="Arial"/>
          <w:spacing w:val="-2"/>
        </w:rPr>
        <w:t>AR – Autoregressive</w:t>
      </w:r>
    </w:p>
    <w:p w14:paraId="72B20C26" w14:textId="77777777" w:rsidR="00FE2FB8" w:rsidRPr="003059FB" w:rsidRDefault="00FE2FB8" w:rsidP="00FE2FB8">
      <w:pPr>
        <w:widowControl w:val="0"/>
        <w:tabs>
          <w:tab w:val="left" w:pos="450"/>
        </w:tabs>
        <w:autoSpaceDE w:val="0"/>
        <w:autoSpaceDN w:val="0"/>
        <w:ind w:right="1006"/>
        <w:outlineLvl w:val="0"/>
        <w:rPr>
          <w:rFonts w:ascii="Arial" w:hAnsi="Arial" w:cs="Arial"/>
          <w:spacing w:val="-2"/>
        </w:rPr>
      </w:pPr>
      <w:r w:rsidRPr="003059FB">
        <w:rPr>
          <w:rFonts w:ascii="Arial" w:hAnsi="Arial" w:cs="Arial"/>
          <w:spacing w:val="-2"/>
        </w:rPr>
        <w:t>ARIMA – Autoregressive Integrated Moving Average</w:t>
      </w:r>
    </w:p>
    <w:p w14:paraId="3388FB80" w14:textId="77777777" w:rsidR="00FE2FB8" w:rsidRPr="003059FB" w:rsidRDefault="00FE2FB8" w:rsidP="00FE2FB8">
      <w:pPr>
        <w:widowControl w:val="0"/>
        <w:tabs>
          <w:tab w:val="left" w:pos="450"/>
        </w:tabs>
        <w:autoSpaceDE w:val="0"/>
        <w:autoSpaceDN w:val="0"/>
        <w:ind w:right="1006"/>
        <w:outlineLvl w:val="0"/>
        <w:rPr>
          <w:rFonts w:ascii="Arial" w:hAnsi="Arial" w:cs="Arial"/>
          <w:spacing w:val="-2"/>
        </w:rPr>
      </w:pPr>
      <w:r w:rsidRPr="003059FB">
        <w:rPr>
          <w:rFonts w:ascii="Arial" w:hAnsi="Arial" w:cs="Arial"/>
          <w:spacing w:val="-2"/>
        </w:rPr>
        <w:t>ARIMA(0,1,0) – Autoregressive Integrated Moving Average (with 0 Autoregressive term, 1 Degree of Differencing, and 0 Moving Average term)</w:t>
      </w:r>
    </w:p>
    <w:p w14:paraId="29253458" w14:textId="77777777" w:rsidR="00FE2FB8" w:rsidRPr="003059FB" w:rsidRDefault="00FE2FB8" w:rsidP="00FE2FB8">
      <w:pPr>
        <w:widowControl w:val="0"/>
        <w:tabs>
          <w:tab w:val="left" w:pos="450"/>
        </w:tabs>
        <w:autoSpaceDE w:val="0"/>
        <w:autoSpaceDN w:val="0"/>
        <w:ind w:right="1006"/>
        <w:outlineLvl w:val="0"/>
        <w:rPr>
          <w:rFonts w:ascii="Arial" w:hAnsi="Arial" w:cs="Arial"/>
          <w:spacing w:val="-2"/>
        </w:rPr>
      </w:pPr>
      <w:r w:rsidRPr="003059FB">
        <w:rPr>
          <w:rFonts w:ascii="Arial" w:hAnsi="Arial" w:cs="Arial"/>
          <w:spacing w:val="-2"/>
        </w:rPr>
        <w:t>ARMA – Autoregressive Moving Average</w:t>
      </w:r>
    </w:p>
    <w:p w14:paraId="1355DB74" w14:textId="77777777" w:rsidR="00FE2FB8" w:rsidRPr="003059FB" w:rsidRDefault="00FE2FB8" w:rsidP="00FE2FB8">
      <w:pPr>
        <w:widowControl w:val="0"/>
        <w:tabs>
          <w:tab w:val="left" w:pos="450"/>
        </w:tabs>
        <w:autoSpaceDE w:val="0"/>
        <w:autoSpaceDN w:val="0"/>
        <w:ind w:right="1006"/>
        <w:outlineLvl w:val="0"/>
        <w:rPr>
          <w:rFonts w:ascii="Arial" w:hAnsi="Arial" w:cs="Arial"/>
          <w:spacing w:val="-2"/>
        </w:rPr>
      </w:pPr>
      <w:r w:rsidRPr="003059FB">
        <w:rPr>
          <w:rFonts w:ascii="Arial" w:hAnsi="Arial" w:cs="Arial"/>
          <w:spacing w:val="-2"/>
        </w:rPr>
        <w:t>ASEAN – Association of Southeast Asian Nations</w:t>
      </w:r>
    </w:p>
    <w:p w14:paraId="5FD0AF8E" w14:textId="77777777" w:rsidR="00FE2FB8" w:rsidRPr="003059FB" w:rsidRDefault="00FE2FB8" w:rsidP="00FE2FB8">
      <w:pPr>
        <w:widowControl w:val="0"/>
        <w:tabs>
          <w:tab w:val="left" w:pos="450"/>
        </w:tabs>
        <w:autoSpaceDE w:val="0"/>
        <w:autoSpaceDN w:val="0"/>
        <w:ind w:right="1006"/>
        <w:outlineLvl w:val="0"/>
        <w:rPr>
          <w:rFonts w:ascii="Arial" w:hAnsi="Arial" w:cs="Arial"/>
          <w:spacing w:val="-2"/>
        </w:rPr>
      </w:pPr>
      <w:r w:rsidRPr="003059FB">
        <w:rPr>
          <w:rFonts w:ascii="Arial" w:hAnsi="Arial" w:cs="Arial"/>
          <w:spacing w:val="-2"/>
        </w:rPr>
        <w:t>BIC – Bayesian Information Criterion</w:t>
      </w:r>
    </w:p>
    <w:p w14:paraId="63EBC030" w14:textId="77777777" w:rsidR="00FE2FB8" w:rsidRPr="003059FB" w:rsidRDefault="00FE2FB8" w:rsidP="00FE2FB8">
      <w:pPr>
        <w:widowControl w:val="0"/>
        <w:tabs>
          <w:tab w:val="left" w:pos="450"/>
        </w:tabs>
        <w:autoSpaceDE w:val="0"/>
        <w:autoSpaceDN w:val="0"/>
        <w:ind w:right="1006"/>
        <w:outlineLvl w:val="0"/>
        <w:rPr>
          <w:rFonts w:ascii="Arial" w:hAnsi="Arial" w:cs="Arial"/>
          <w:spacing w:val="-2"/>
        </w:rPr>
      </w:pPr>
      <w:r w:rsidRPr="003059FB">
        <w:rPr>
          <w:rFonts w:ascii="Arial" w:hAnsi="Arial" w:cs="Arial"/>
          <w:spacing w:val="-2"/>
        </w:rPr>
        <w:t>CSO – Central Statistical Organization</w:t>
      </w:r>
    </w:p>
    <w:p w14:paraId="6638D6F7" w14:textId="77777777" w:rsidR="00FE2FB8" w:rsidRPr="003059FB" w:rsidRDefault="00FE2FB8" w:rsidP="00FE2FB8">
      <w:pPr>
        <w:widowControl w:val="0"/>
        <w:tabs>
          <w:tab w:val="left" w:pos="450"/>
        </w:tabs>
        <w:autoSpaceDE w:val="0"/>
        <w:autoSpaceDN w:val="0"/>
        <w:ind w:right="1006"/>
        <w:outlineLvl w:val="0"/>
        <w:rPr>
          <w:rFonts w:ascii="Arial" w:hAnsi="Arial" w:cs="Arial"/>
          <w:spacing w:val="-2"/>
        </w:rPr>
      </w:pPr>
      <w:r w:rsidRPr="003059FB">
        <w:rPr>
          <w:rFonts w:ascii="Arial" w:hAnsi="Arial" w:cs="Arial"/>
          <w:spacing w:val="-2"/>
        </w:rPr>
        <w:t>DES – Double Exponential Smoothing</w:t>
      </w:r>
    </w:p>
    <w:p w14:paraId="2D9BA04B" w14:textId="77777777" w:rsidR="00FE2FB8" w:rsidRPr="003059FB" w:rsidRDefault="00FE2FB8" w:rsidP="00FE2FB8">
      <w:pPr>
        <w:widowControl w:val="0"/>
        <w:tabs>
          <w:tab w:val="left" w:pos="450"/>
        </w:tabs>
        <w:autoSpaceDE w:val="0"/>
        <w:autoSpaceDN w:val="0"/>
        <w:ind w:right="1006"/>
        <w:outlineLvl w:val="0"/>
        <w:rPr>
          <w:rFonts w:ascii="Arial" w:hAnsi="Arial" w:cs="Arial"/>
          <w:spacing w:val="-2"/>
        </w:rPr>
      </w:pPr>
      <w:r w:rsidRPr="003059FB">
        <w:rPr>
          <w:rFonts w:ascii="Arial" w:hAnsi="Arial" w:cs="Arial"/>
          <w:spacing w:val="-2"/>
        </w:rPr>
        <w:t>DF – Degrees of Freedom</w:t>
      </w:r>
    </w:p>
    <w:p w14:paraId="46611990" w14:textId="77777777" w:rsidR="00FE2FB8" w:rsidRPr="003059FB" w:rsidRDefault="00FE2FB8" w:rsidP="00FE2FB8">
      <w:pPr>
        <w:widowControl w:val="0"/>
        <w:tabs>
          <w:tab w:val="left" w:pos="450"/>
        </w:tabs>
        <w:autoSpaceDE w:val="0"/>
        <w:autoSpaceDN w:val="0"/>
        <w:ind w:right="1006"/>
        <w:outlineLvl w:val="0"/>
        <w:rPr>
          <w:rFonts w:ascii="Arial" w:hAnsi="Arial" w:cs="Arial"/>
          <w:spacing w:val="-2"/>
        </w:rPr>
      </w:pPr>
      <w:r w:rsidRPr="003059FB">
        <w:rPr>
          <w:rFonts w:ascii="Arial" w:hAnsi="Arial" w:cs="Arial"/>
          <w:spacing w:val="-2"/>
        </w:rPr>
        <w:t>DPI – Dots Per Inch (Image Resolution standard)</w:t>
      </w:r>
    </w:p>
    <w:p w14:paraId="161E8B9F" w14:textId="77777777" w:rsidR="00FE2FB8" w:rsidRPr="003059FB" w:rsidRDefault="00FE2FB8" w:rsidP="00FE2FB8">
      <w:pPr>
        <w:widowControl w:val="0"/>
        <w:tabs>
          <w:tab w:val="left" w:pos="450"/>
        </w:tabs>
        <w:autoSpaceDE w:val="0"/>
        <w:autoSpaceDN w:val="0"/>
        <w:ind w:right="1006"/>
        <w:outlineLvl w:val="0"/>
        <w:rPr>
          <w:rFonts w:ascii="Arial" w:hAnsi="Arial" w:cs="Arial"/>
          <w:spacing w:val="-2"/>
        </w:rPr>
      </w:pPr>
      <w:r w:rsidRPr="003059FB">
        <w:rPr>
          <w:rFonts w:ascii="Arial" w:hAnsi="Arial" w:cs="Arial"/>
          <w:spacing w:val="-2"/>
        </w:rPr>
        <w:t>FY – Fiscal Year</w:t>
      </w:r>
    </w:p>
    <w:p w14:paraId="2CDF123A" w14:textId="77777777" w:rsidR="00FE2FB8" w:rsidRPr="003059FB" w:rsidRDefault="00FE2FB8" w:rsidP="00FE2FB8">
      <w:pPr>
        <w:widowControl w:val="0"/>
        <w:tabs>
          <w:tab w:val="left" w:pos="450"/>
        </w:tabs>
        <w:autoSpaceDE w:val="0"/>
        <w:autoSpaceDN w:val="0"/>
        <w:ind w:right="1006"/>
        <w:outlineLvl w:val="0"/>
        <w:rPr>
          <w:rFonts w:ascii="Arial" w:hAnsi="Arial" w:cs="Arial"/>
          <w:spacing w:val="-2"/>
        </w:rPr>
      </w:pPr>
      <w:r w:rsidRPr="003059FB">
        <w:rPr>
          <w:rFonts w:ascii="Arial" w:hAnsi="Arial" w:cs="Arial"/>
          <w:spacing w:val="-2"/>
        </w:rPr>
        <w:t>kWh – Kilowatt-hour</w:t>
      </w:r>
    </w:p>
    <w:p w14:paraId="04CB0F25" w14:textId="77777777" w:rsidR="00FE2FB8" w:rsidRPr="003059FB" w:rsidRDefault="00FE2FB8" w:rsidP="00FE2FB8">
      <w:pPr>
        <w:widowControl w:val="0"/>
        <w:tabs>
          <w:tab w:val="left" w:pos="450"/>
        </w:tabs>
        <w:autoSpaceDE w:val="0"/>
        <w:autoSpaceDN w:val="0"/>
        <w:ind w:right="1006"/>
        <w:outlineLvl w:val="0"/>
        <w:rPr>
          <w:rFonts w:ascii="Arial" w:hAnsi="Arial" w:cs="Arial"/>
          <w:spacing w:val="-2"/>
        </w:rPr>
      </w:pPr>
      <w:r w:rsidRPr="003059FB">
        <w:rPr>
          <w:rFonts w:ascii="Arial" w:hAnsi="Arial" w:cs="Arial"/>
          <w:spacing w:val="-2"/>
        </w:rPr>
        <w:t>LCL – Lower Confidence Limit</w:t>
      </w:r>
    </w:p>
    <w:p w14:paraId="7D10AA45" w14:textId="77777777" w:rsidR="00FE2FB8" w:rsidRPr="003059FB" w:rsidRDefault="00FE2FB8" w:rsidP="00FE2FB8">
      <w:pPr>
        <w:widowControl w:val="0"/>
        <w:tabs>
          <w:tab w:val="left" w:pos="450"/>
        </w:tabs>
        <w:autoSpaceDE w:val="0"/>
        <w:autoSpaceDN w:val="0"/>
        <w:ind w:right="1006"/>
        <w:outlineLvl w:val="0"/>
        <w:rPr>
          <w:rFonts w:ascii="Arial" w:hAnsi="Arial" w:cs="Arial"/>
          <w:spacing w:val="-2"/>
        </w:rPr>
      </w:pPr>
      <w:r w:rsidRPr="003059FB">
        <w:rPr>
          <w:rFonts w:ascii="Arial" w:hAnsi="Arial" w:cs="Arial"/>
          <w:spacing w:val="-2"/>
        </w:rPr>
        <w:t>MAE – Mean Absolute Error</w:t>
      </w:r>
    </w:p>
    <w:p w14:paraId="0361233D" w14:textId="77777777" w:rsidR="00FE2FB8" w:rsidRPr="003059FB" w:rsidRDefault="00FE2FB8" w:rsidP="00FE2FB8">
      <w:pPr>
        <w:widowControl w:val="0"/>
        <w:tabs>
          <w:tab w:val="left" w:pos="450"/>
        </w:tabs>
        <w:autoSpaceDE w:val="0"/>
        <w:autoSpaceDN w:val="0"/>
        <w:ind w:right="1006"/>
        <w:outlineLvl w:val="0"/>
        <w:rPr>
          <w:rFonts w:ascii="Arial" w:hAnsi="Arial" w:cs="Arial"/>
          <w:spacing w:val="-2"/>
        </w:rPr>
      </w:pPr>
      <w:r w:rsidRPr="003059FB">
        <w:rPr>
          <w:rFonts w:ascii="Arial" w:hAnsi="Arial" w:cs="Arial"/>
          <w:spacing w:val="-2"/>
        </w:rPr>
        <w:t>MAPE – Mean Absolute Percentage Error</w:t>
      </w:r>
    </w:p>
    <w:p w14:paraId="40918C8A" w14:textId="77777777" w:rsidR="00FE2FB8" w:rsidRPr="003059FB" w:rsidRDefault="00FE2FB8" w:rsidP="00FE2FB8">
      <w:pPr>
        <w:widowControl w:val="0"/>
        <w:tabs>
          <w:tab w:val="left" w:pos="450"/>
        </w:tabs>
        <w:autoSpaceDE w:val="0"/>
        <w:autoSpaceDN w:val="0"/>
        <w:ind w:right="1006"/>
        <w:outlineLvl w:val="0"/>
        <w:rPr>
          <w:rFonts w:ascii="Arial" w:hAnsi="Arial" w:cs="Arial"/>
          <w:spacing w:val="-2"/>
        </w:rPr>
      </w:pPr>
      <w:r w:rsidRPr="003059FB">
        <w:rPr>
          <w:rFonts w:ascii="Arial" w:hAnsi="Arial" w:cs="Arial"/>
          <w:spacing w:val="-2"/>
        </w:rPr>
        <w:t>MSE – Mean Square Error</w:t>
      </w:r>
    </w:p>
    <w:p w14:paraId="2AC95882" w14:textId="77777777" w:rsidR="00FE2FB8" w:rsidRPr="003059FB" w:rsidRDefault="00FE2FB8" w:rsidP="00FE2FB8">
      <w:pPr>
        <w:widowControl w:val="0"/>
        <w:tabs>
          <w:tab w:val="left" w:pos="450"/>
        </w:tabs>
        <w:autoSpaceDE w:val="0"/>
        <w:autoSpaceDN w:val="0"/>
        <w:ind w:right="1006"/>
        <w:outlineLvl w:val="0"/>
        <w:rPr>
          <w:rFonts w:ascii="Arial" w:hAnsi="Arial" w:cs="Arial"/>
          <w:spacing w:val="-2"/>
        </w:rPr>
      </w:pPr>
      <w:r w:rsidRPr="003059FB">
        <w:rPr>
          <w:rFonts w:ascii="Arial" w:hAnsi="Arial" w:cs="Arial"/>
          <w:spacing w:val="-2"/>
        </w:rPr>
        <w:t>MTOE – Million Tons of Oil Equivalent</w:t>
      </w:r>
    </w:p>
    <w:p w14:paraId="09554CEB" w14:textId="77777777" w:rsidR="00FE2FB8" w:rsidRPr="003059FB" w:rsidRDefault="00FE2FB8" w:rsidP="00FE2FB8">
      <w:pPr>
        <w:widowControl w:val="0"/>
        <w:tabs>
          <w:tab w:val="left" w:pos="450"/>
        </w:tabs>
        <w:autoSpaceDE w:val="0"/>
        <w:autoSpaceDN w:val="0"/>
        <w:ind w:right="1006"/>
        <w:outlineLvl w:val="0"/>
        <w:rPr>
          <w:rFonts w:ascii="Arial" w:hAnsi="Arial" w:cs="Arial"/>
          <w:spacing w:val="-2"/>
        </w:rPr>
      </w:pPr>
      <w:r w:rsidRPr="003059FB">
        <w:rPr>
          <w:rFonts w:ascii="Arial" w:hAnsi="Arial" w:cs="Arial"/>
          <w:spacing w:val="-2"/>
        </w:rPr>
        <w:t>PACF – Partial Autocorrelation Function</w:t>
      </w:r>
    </w:p>
    <w:p w14:paraId="2874971C" w14:textId="77777777" w:rsidR="00FE2FB8" w:rsidRPr="003059FB" w:rsidRDefault="00FE2FB8" w:rsidP="00FE2FB8">
      <w:pPr>
        <w:widowControl w:val="0"/>
        <w:tabs>
          <w:tab w:val="left" w:pos="450"/>
        </w:tabs>
        <w:autoSpaceDE w:val="0"/>
        <w:autoSpaceDN w:val="0"/>
        <w:ind w:right="1006"/>
        <w:outlineLvl w:val="0"/>
        <w:rPr>
          <w:rFonts w:ascii="Arial" w:hAnsi="Arial" w:cs="Arial"/>
          <w:spacing w:val="-2"/>
        </w:rPr>
      </w:pPr>
      <w:r w:rsidRPr="003059FB">
        <w:rPr>
          <w:rFonts w:ascii="Arial" w:hAnsi="Arial" w:cs="Arial"/>
          <w:spacing w:val="-2"/>
        </w:rPr>
        <w:t>RMSE – Root Mean Square Error</w:t>
      </w:r>
    </w:p>
    <w:p w14:paraId="1BD5C871" w14:textId="77777777" w:rsidR="00FE2FB8" w:rsidRPr="003059FB" w:rsidRDefault="00FE2FB8" w:rsidP="00FE2FB8">
      <w:pPr>
        <w:widowControl w:val="0"/>
        <w:tabs>
          <w:tab w:val="left" w:pos="450"/>
        </w:tabs>
        <w:autoSpaceDE w:val="0"/>
        <w:autoSpaceDN w:val="0"/>
        <w:ind w:right="1006"/>
        <w:outlineLvl w:val="0"/>
        <w:rPr>
          <w:rFonts w:ascii="Arial" w:hAnsi="Arial" w:cs="Arial"/>
          <w:spacing w:val="-2"/>
        </w:rPr>
      </w:pPr>
      <w:r w:rsidRPr="003059FB">
        <w:rPr>
          <w:rFonts w:ascii="Arial" w:hAnsi="Arial" w:cs="Arial"/>
          <w:spacing w:val="-2"/>
        </w:rPr>
        <w:t>SPSS – Statistical Package for the Social Sciences</w:t>
      </w:r>
    </w:p>
    <w:p w14:paraId="73776486" w14:textId="77777777" w:rsidR="00FE2FB8" w:rsidRPr="003059FB" w:rsidRDefault="00FE2FB8" w:rsidP="00FE2FB8">
      <w:pPr>
        <w:widowControl w:val="0"/>
        <w:tabs>
          <w:tab w:val="left" w:pos="450"/>
        </w:tabs>
        <w:autoSpaceDE w:val="0"/>
        <w:autoSpaceDN w:val="0"/>
        <w:ind w:right="1006"/>
        <w:outlineLvl w:val="0"/>
        <w:rPr>
          <w:rFonts w:ascii="Arial" w:hAnsi="Arial" w:cs="Arial"/>
          <w:spacing w:val="-2"/>
        </w:rPr>
      </w:pPr>
      <w:r w:rsidRPr="003059FB">
        <w:rPr>
          <w:rFonts w:ascii="Arial" w:hAnsi="Arial" w:cs="Arial"/>
          <w:spacing w:val="-2"/>
        </w:rPr>
        <w:t>TWh – Terawatt-hour</w:t>
      </w:r>
    </w:p>
    <w:p w14:paraId="465861D7" w14:textId="77777777" w:rsidR="00FE2FB8" w:rsidRPr="003059FB" w:rsidRDefault="00FE2FB8" w:rsidP="00FE2FB8">
      <w:pPr>
        <w:widowControl w:val="0"/>
        <w:tabs>
          <w:tab w:val="left" w:pos="450"/>
        </w:tabs>
        <w:autoSpaceDE w:val="0"/>
        <w:autoSpaceDN w:val="0"/>
        <w:ind w:right="1006"/>
        <w:outlineLvl w:val="0"/>
        <w:rPr>
          <w:rFonts w:ascii="Arial" w:hAnsi="Arial" w:cs="Arial"/>
          <w:spacing w:val="-2"/>
        </w:rPr>
      </w:pPr>
      <w:r w:rsidRPr="003059FB">
        <w:rPr>
          <w:rFonts w:ascii="Arial" w:hAnsi="Arial" w:cs="Arial"/>
          <w:spacing w:val="-2"/>
        </w:rPr>
        <w:t>UCL–Upper Confidence Limit</w:t>
      </w:r>
    </w:p>
    <w:p w14:paraId="47AE4401" w14:textId="77777777" w:rsidR="00FE2FB8" w:rsidRPr="003059FB" w:rsidRDefault="00FE2FB8" w:rsidP="00FE2FB8">
      <w:pPr>
        <w:widowControl w:val="0"/>
        <w:tabs>
          <w:tab w:val="left" w:pos="450"/>
        </w:tabs>
        <w:autoSpaceDE w:val="0"/>
        <w:autoSpaceDN w:val="0"/>
        <w:ind w:right="1006"/>
        <w:outlineLvl w:val="0"/>
        <w:rPr>
          <w:rFonts w:ascii="Arial" w:hAnsi="Arial" w:cs="Arial"/>
          <w:spacing w:val="-2"/>
        </w:rPr>
      </w:pPr>
      <w:r w:rsidRPr="003059FB">
        <w:rPr>
          <w:rFonts w:ascii="Arial" w:hAnsi="Arial" w:cs="Arial"/>
          <w:spacing w:val="-2"/>
        </w:rPr>
        <w:t>DISCLAIMER (ARTIFICIAL INTELLIGENCE)</w:t>
      </w:r>
    </w:p>
    <w:p w14:paraId="0373BE79" w14:textId="77777777" w:rsidR="00FE2FB8" w:rsidRPr="003059FB" w:rsidRDefault="00FE2FB8" w:rsidP="00FE2FB8">
      <w:pPr>
        <w:widowControl w:val="0"/>
        <w:tabs>
          <w:tab w:val="left" w:pos="450"/>
        </w:tabs>
        <w:autoSpaceDE w:val="0"/>
        <w:autoSpaceDN w:val="0"/>
        <w:ind w:right="1006"/>
        <w:outlineLvl w:val="0"/>
        <w:rPr>
          <w:rFonts w:ascii="Arial" w:hAnsi="Arial" w:cs="Arial"/>
          <w:spacing w:val="-2"/>
        </w:rPr>
      </w:pPr>
      <w:r w:rsidRPr="003059FB">
        <w:rPr>
          <w:rFonts w:ascii="Arial" w:hAnsi="Arial" w:cs="Arial"/>
          <w:spacing w:val="-2"/>
        </w:rPr>
        <w:t>The author(s) declare that generative AI technologies, specifically Large Language Models (such as Google Gemini), were utilized solely for improving the language, grammar, and readability of this manuscript during the editing process. The AI was not used to create, alter, or interpret any research data, results, or conclusions. The author(s) take full responsibility for the final content and accuracy of the manuscript.</w:t>
      </w:r>
    </w:p>
    <w:p w14:paraId="0A5ECED9" w14:textId="77777777" w:rsidR="00CA22BA" w:rsidRPr="003059FB" w:rsidRDefault="00CA22BA" w:rsidP="00CA22BA">
      <w:pPr>
        <w:widowControl w:val="0"/>
        <w:tabs>
          <w:tab w:val="left" w:pos="450"/>
        </w:tabs>
        <w:autoSpaceDE w:val="0"/>
        <w:autoSpaceDN w:val="0"/>
        <w:ind w:right="1006"/>
        <w:outlineLvl w:val="0"/>
        <w:rPr>
          <w:rFonts w:ascii="Arial" w:hAnsi="Arial" w:cs="Arial"/>
          <w:spacing w:val="-5"/>
        </w:rPr>
      </w:pPr>
      <w:r w:rsidRPr="003059FB">
        <w:rPr>
          <w:rFonts w:ascii="Arial" w:hAnsi="Arial" w:cs="Arial"/>
          <w:spacing w:val="-5"/>
        </w:rPr>
        <w:t>ACF – Autocorrelation Function</w:t>
      </w:r>
    </w:p>
    <w:p w14:paraId="723218B8" w14:textId="77777777" w:rsidR="00FE2FB8" w:rsidRPr="003059FB" w:rsidRDefault="00CA22BA" w:rsidP="00CA22BA">
      <w:pPr>
        <w:widowControl w:val="0"/>
        <w:tabs>
          <w:tab w:val="left" w:pos="450"/>
        </w:tabs>
        <w:autoSpaceDE w:val="0"/>
        <w:autoSpaceDN w:val="0"/>
        <w:ind w:right="1006"/>
        <w:outlineLvl w:val="0"/>
        <w:rPr>
          <w:rFonts w:ascii="Arial" w:hAnsi="Arial" w:cs="Arial"/>
          <w:spacing w:val="-5"/>
        </w:rPr>
      </w:pPr>
      <w:r w:rsidRPr="003059FB">
        <w:rPr>
          <w:rFonts w:ascii="Arial" w:hAnsi="Arial" w:cs="Arial"/>
          <w:spacing w:val="-5"/>
        </w:rPr>
        <w:t>ADF – Augmented Dickey-Fuller Test</w:t>
      </w:r>
    </w:p>
    <w:p w14:paraId="06EB4C66" w14:textId="77777777" w:rsidR="00FE2FB8" w:rsidRPr="003059FB" w:rsidRDefault="00FE2FB8" w:rsidP="00CA22BA">
      <w:pPr>
        <w:widowControl w:val="0"/>
        <w:tabs>
          <w:tab w:val="left" w:pos="450"/>
        </w:tabs>
        <w:autoSpaceDE w:val="0"/>
        <w:autoSpaceDN w:val="0"/>
        <w:ind w:right="1006"/>
        <w:outlineLvl w:val="0"/>
        <w:rPr>
          <w:rFonts w:ascii="Arial" w:hAnsi="Arial" w:cs="Arial"/>
          <w:spacing w:val="-5"/>
        </w:rPr>
      </w:pPr>
    </w:p>
    <w:p w14:paraId="0BDE9AC8" w14:textId="77777777" w:rsidR="00163F10" w:rsidRPr="003059FB" w:rsidRDefault="00163F10" w:rsidP="00163F10">
      <w:pPr>
        <w:spacing w:after="120"/>
        <w:jc w:val="both"/>
        <w:rPr>
          <w:rFonts w:ascii="Arial" w:hAnsi="Arial" w:cs="Arial"/>
          <w:b/>
          <w:bCs/>
          <w:sz w:val="22"/>
          <w:szCs w:val="22"/>
        </w:rPr>
      </w:pPr>
      <w:r w:rsidRPr="003059FB">
        <w:rPr>
          <w:rFonts w:ascii="Arial" w:hAnsi="Arial" w:cs="Arial"/>
          <w:b/>
          <w:bCs/>
          <w:sz w:val="22"/>
          <w:szCs w:val="22"/>
        </w:rPr>
        <w:t>REFERENCES</w:t>
      </w:r>
    </w:p>
    <w:p w14:paraId="671ABA44" w14:textId="58F8EDAE" w:rsidR="0058233D" w:rsidRPr="0058233D" w:rsidRDefault="0058233D" w:rsidP="0058233D">
      <w:pPr>
        <w:spacing w:before="100" w:beforeAutospacing="1" w:after="100" w:afterAutospacing="1"/>
        <w:ind w:left="540" w:hanging="540"/>
        <w:jc w:val="both"/>
        <w:rPr>
          <w:rFonts w:ascii="Times New Roman" w:hAnsi="Times New Roman"/>
          <w:sz w:val="24"/>
          <w:szCs w:val="24"/>
        </w:rPr>
      </w:pPr>
      <w:r w:rsidRPr="0058233D">
        <w:rPr>
          <w:rFonts w:ascii="Times New Roman" w:hAnsi="Times New Roman"/>
          <w:sz w:val="24"/>
          <w:szCs w:val="24"/>
        </w:rPr>
        <w:lastRenderedPageBreak/>
        <w:t xml:space="preserve">Ahmad, M. S., &amp; Mohamad Nor, A. F. (2020). Forecasting of Universiti Tun Hussein Onn Malaysia’s electrical load by using Holt’s linear trend and Holt-Winters techniques. </w:t>
      </w:r>
      <w:r w:rsidRPr="0058233D">
        <w:rPr>
          <w:rFonts w:ascii="Times New Roman" w:hAnsi="Times New Roman"/>
          <w:i/>
          <w:iCs/>
          <w:sz w:val="24"/>
          <w:szCs w:val="24"/>
        </w:rPr>
        <w:t>ARPN Journal of Engineering and Applied Sciences, 15</w:t>
      </w:r>
      <w:r w:rsidRPr="0058233D">
        <w:rPr>
          <w:rFonts w:ascii="Times New Roman" w:hAnsi="Times New Roman"/>
          <w:sz w:val="24"/>
          <w:szCs w:val="24"/>
        </w:rPr>
        <w:t xml:space="preserve">(12), 1398–1402. </w:t>
      </w:r>
      <w:hyperlink r:id="rId19" w:tgtFrame="_new" w:history="1">
        <w:r w:rsidRPr="0058233D">
          <w:rPr>
            <w:rFonts w:ascii="Times New Roman" w:hAnsi="Times New Roman"/>
            <w:color w:val="0000FF"/>
            <w:sz w:val="24"/>
            <w:szCs w:val="24"/>
            <w:u w:val="single"/>
          </w:rPr>
          <w:t>https://www.arpnjournals.org/jeas/research_papers/rp_2020/jeas_0620_8243.pdf</w:t>
        </w:r>
      </w:hyperlink>
      <w:r w:rsidRPr="0058233D">
        <w:rPr>
          <w:rFonts w:ascii="Times New Roman" w:hAnsi="Times New Roman"/>
          <w:sz w:val="24"/>
          <w:szCs w:val="24"/>
        </w:rPr>
        <w:t xml:space="preserve"> </w:t>
      </w:r>
    </w:p>
    <w:p w14:paraId="0768BC17" w14:textId="77777777" w:rsidR="0058233D" w:rsidRPr="0058233D" w:rsidRDefault="0058233D" w:rsidP="0058233D">
      <w:pPr>
        <w:spacing w:before="100" w:beforeAutospacing="1" w:after="100" w:afterAutospacing="1"/>
        <w:ind w:left="540" w:hanging="540"/>
        <w:jc w:val="both"/>
        <w:rPr>
          <w:rFonts w:ascii="Times New Roman" w:hAnsi="Times New Roman"/>
          <w:sz w:val="24"/>
          <w:szCs w:val="24"/>
        </w:rPr>
      </w:pPr>
      <w:r w:rsidRPr="0058233D">
        <w:rPr>
          <w:rFonts w:ascii="Times New Roman" w:hAnsi="Times New Roman"/>
          <w:sz w:val="24"/>
          <w:szCs w:val="24"/>
          <w:lang w:val="nl-BE"/>
        </w:rPr>
        <w:t xml:space="preserve">Al-Hafid, M. S., &amp; Al-Maamary, G. H. (2012). </w:t>
      </w:r>
      <w:r w:rsidRPr="0058233D">
        <w:rPr>
          <w:rFonts w:ascii="Times New Roman" w:hAnsi="Times New Roman"/>
          <w:sz w:val="24"/>
          <w:szCs w:val="24"/>
        </w:rPr>
        <w:t xml:space="preserve">Short-term electrical load forecasting using Holt-Winters method. </w:t>
      </w:r>
      <w:r w:rsidRPr="0058233D">
        <w:rPr>
          <w:rFonts w:ascii="Times New Roman" w:hAnsi="Times New Roman"/>
          <w:i/>
          <w:iCs/>
          <w:sz w:val="24"/>
          <w:szCs w:val="24"/>
        </w:rPr>
        <w:t>Al-</w:t>
      </w:r>
      <w:proofErr w:type="spellStart"/>
      <w:r w:rsidRPr="0058233D">
        <w:rPr>
          <w:rFonts w:ascii="Times New Roman" w:hAnsi="Times New Roman"/>
          <w:i/>
          <w:iCs/>
          <w:sz w:val="24"/>
          <w:szCs w:val="24"/>
        </w:rPr>
        <w:t>Rafidain</w:t>
      </w:r>
      <w:proofErr w:type="spellEnd"/>
      <w:r w:rsidRPr="0058233D">
        <w:rPr>
          <w:rFonts w:ascii="Times New Roman" w:hAnsi="Times New Roman"/>
          <w:i/>
          <w:iCs/>
          <w:sz w:val="24"/>
          <w:szCs w:val="24"/>
        </w:rPr>
        <w:t xml:space="preserve"> Engineering Journal, 20</w:t>
      </w:r>
      <w:r w:rsidRPr="0058233D">
        <w:rPr>
          <w:rFonts w:ascii="Times New Roman" w:hAnsi="Times New Roman"/>
          <w:sz w:val="24"/>
          <w:szCs w:val="24"/>
        </w:rPr>
        <w:t xml:space="preserve">(6), 15–22. </w:t>
      </w:r>
      <w:hyperlink r:id="rId20" w:tgtFrame="_new" w:history="1">
        <w:r w:rsidRPr="0058233D">
          <w:rPr>
            <w:rFonts w:ascii="Times New Roman" w:hAnsi="Times New Roman"/>
            <w:color w:val="0000FF"/>
            <w:sz w:val="24"/>
            <w:szCs w:val="24"/>
            <w:u w:val="single"/>
          </w:rPr>
          <w:t>https://doi.org/10.33899/rengj.2012.63377</w:t>
        </w:r>
      </w:hyperlink>
    </w:p>
    <w:p w14:paraId="58047BB8" w14:textId="77777777" w:rsidR="0058233D" w:rsidRPr="0058233D" w:rsidRDefault="0058233D" w:rsidP="0058233D">
      <w:pPr>
        <w:spacing w:before="100" w:beforeAutospacing="1" w:after="100" w:afterAutospacing="1"/>
        <w:ind w:left="540" w:hanging="540"/>
        <w:jc w:val="both"/>
        <w:rPr>
          <w:rFonts w:ascii="Times New Roman" w:hAnsi="Times New Roman"/>
          <w:sz w:val="24"/>
          <w:szCs w:val="24"/>
        </w:rPr>
      </w:pPr>
      <w:r w:rsidRPr="0058233D">
        <w:rPr>
          <w:rFonts w:ascii="Times New Roman" w:hAnsi="Times New Roman"/>
          <w:sz w:val="24"/>
          <w:szCs w:val="24"/>
        </w:rPr>
        <w:t xml:space="preserve">Alves, B. (2022). Global electricity consumption 1980–2019. </w:t>
      </w:r>
      <w:r w:rsidRPr="0058233D">
        <w:rPr>
          <w:rFonts w:ascii="Times New Roman" w:hAnsi="Times New Roman"/>
          <w:i/>
          <w:iCs/>
          <w:sz w:val="24"/>
          <w:szCs w:val="24"/>
        </w:rPr>
        <w:t>Statista</w:t>
      </w:r>
      <w:r w:rsidRPr="0058233D">
        <w:rPr>
          <w:rFonts w:ascii="Times New Roman" w:hAnsi="Times New Roman"/>
          <w:sz w:val="24"/>
          <w:szCs w:val="24"/>
        </w:rPr>
        <w:t xml:space="preserve">. </w:t>
      </w:r>
      <w:hyperlink r:id="rId21" w:tgtFrame="_new" w:history="1">
        <w:r w:rsidRPr="0058233D">
          <w:rPr>
            <w:rFonts w:ascii="Times New Roman" w:hAnsi="Times New Roman"/>
            <w:color w:val="0000FF"/>
            <w:sz w:val="24"/>
            <w:szCs w:val="24"/>
            <w:u w:val="single"/>
          </w:rPr>
          <w:t>https://www.statista.com/statistics/280704/world-power-consumption/</w:t>
        </w:r>
      </w:hyperlink>
    </w:p>
    <w:p w14:paraId="3F0B38FB" w14:textId="77777777" w:rsidR="0058233D" w:rsidRPr="0058233D" w:rsidRDefault="0058233D" w:rsidP="0058233D">
      <w:pPr>
        <w:spacing w:before="100" w:beforeAutospacing="1" w:after="100" w:afterAutospacing="1"/>
        <w:ind w:left="540" w:hanging="540"/>
        <w:jc w:val="both"/>
        <w:rPr>
          <w:rFonts w:ascii="Times New Roman" w:hAnsi="Times New Roman"/>
          <w:sz w:val="24"/>
          <w:szCs w:val="24"/>
          <w:lang w:val="nl-BE"/>
        </w:rPr>
      </w:pPr>
      <w:r w:rsidRPr="0058233D">
        <w:rPr>
          <w:rFonts w:ascii="Times New Roman" w:hAnsi="Times New Roman"/>
          <w:sz w:val="24"/>
          <w:szCs w:val="24"/>
        </w:rPr>
        <w:t xml:space="preserve">Asian Development Bank. (2015). </w:t>
      </w:r>
      <w:r w:rsidRPr="0058233D">
        <w:rPr>
          <w:rFonts w:ascii="Times New Roman" w:hAnsi="Times New Roman"/>
          <w:i/>
          <w:iCs/>
          <w:sz w:val="24"/>
          <w:szCs w:val="24"/>
        </w:rPr>
        <w:t>TA 8356-MYA final report: Myanmar Energy Master Plan</w:t>
      </w:r>
      <w:r w:rsidRPr="0058233D">
        <w:rPr>
          <w:rFonts w:ascii="Times New Roman" w:hAnsi="Times New Roman"/>
          <w:sz w:val="24"/>
          <w:szCs w:val="24"/>
        </w:rPr>
        <w:t xml:space="preserve">. </w:t>
      </w:r>
      <w:hyperlink r:id="rId22" w:tgtFrame="_new" w:history="1">
        <w:r w:rsidRPr="0058233D">
          <w:rPr>
            <w:rFonts w:ascii="Times New Roman" w:hAnsi="Times New Roman"/>
            <w:color w:val="0000FF"/>
            <w:sz w:val="24"/>
            <w:szCs w:val="24"/>
            <w:u w:val="single"/>
            <w:lang w:val="nl-BE"/>
          </w:rPr>
          <w:t>https://www.adb.org/projects/documents/mya-46389-001-tacr-2</w:t>
        </w:r>
      </w:hyperlink>
    </w:p>
    <w:p w14:paraId="2C95C7AE" w14:textId="60C30094" w:rsidR="0058233D" w:rsidRPr="0058233D" w:rsidRDefault="0058233D" w:rsidP="0058233D">
      <w:pPr>
        <w:spacing w:before="100" w:beforeAutospacing="1" w:after="100" w:afterAutospacing="1"/>
        <w:ind w:left="540" w:hanging="540"/>
        <w:jc w:val="both"/>
        <w:rPr>
          <w:rFonts w:ascii="Times New Roman" w:hAnsi="Times New Roman"/>
          <w:sz w:val="24"/>
          <w:szCs w:val="24"/>
        </w:rPr>
      </w:pPr>
      <w:r w:rsidRPr="0058233D">
        <w:rPr>
          <w:rFonts w:ascii="Times New Roman" w:hAnsi="Times New Roman"/>
          <w:sz w:val="24"/>
          <w:szCs w:val="24"/>
          <w:lang w:val="nl-BE"/>
        </w:rPr>
        <w:t xml:space="preserve">Box, G. E. P., Jenkins, G. M., &amp; Reinsel, G. C. (1994). </w:t>
      </w:r>
      <w:r w:rsidRPr="0058233D">
        <w:rPr>
          <w:rFonts w:ascii="Times New Roman" w:hAnsi="Times New Roman"/>
          <w:i/>
          <w:iCs/>
          <w:sz w:val="24"/>
          <w:szCs w:val="24"/>
        </w:rPr>
        <w:t>Time series analysis: Forecasting and control</w:t>
      </w:r>
      <w:r w:rsidRPr="0058233D">
        <w:rPr>
          <w:rFonts w:ascii="Times New Roman" w:hAnsi="Times New Roman"/>
          <w:sz w:val="24"/>
          <w:szCs w:val="24"/>
        </w:rPr>
        <w:t xml:space="preserve"> (3rd ed.). Prentice Hall. </w:t>
      </w:r>
    </w:p>
    <w:p w14:paraId="091A3787" w14:textId="77777777" w:rsidR="0058233D" w:rsidRPr="0058233D" w:rsidRDefault="0058233D" w:rsidP="0058233D">
      <w:pPr>
        <w:spacing w:before="100" w:beforeAutospacing="1" w:after="100" w:afterAutospacing="1"/>
        <w:ind w:left="540" w:hanging="540"/>
        <w:jc w:val="both"/>
        <w:rPr>
          <w:rFonts w:ascii="Times New Roman" w:hAnsi="Times New Roman"/>
          <w:sz w:val="24"/>
          <w:szCs w:val="24"/>
        </w:rPr>
      </w:pPr>
      <w:r w:rsidRPr="0058233D">
        <w:rPr>
          <w:rFonts w:ascii="Times New Roman" w:hAnsi="Times New Roman"/>
          <w:sz w:val="24"/>
          <w:szCs w:val="24"/>
          <w:lang w:val="nl-BE"/>
        </w:rPr>
        <w:t xml:space="preserve">Chen, J., Chen, T., Wang, Y., &amp; Wang, L. (2024). </w:t>
      </w:r>
      <w:r w:rsidRPr="0058233D">
        <w:rPr>
          <w:rFonts w:ascii="Times New Roman" w:hAnsi="Times New Roman"/>
          <w:sz w:val="24"/>
          <w:szCs w:val="24"/>
        </w:rPr>
        <w:t xml:space="preserve">A survey of time series data forecasting methods based on deep learning. </w:t>
      </w:r>
      <w:r w:rsidRPr="0058233D">
        <w:rPr>
          <w:rFonts w:ascii="Times New Roman" w:hAnsi="Times New Roman"/>
          <w:i/>
          <w:iCs/>
          <w:sz w:val="24"/>
          <w:szCs w:val="24"/>
        </w:rPr>
        <w:t>Journal of Basic and Applied Research International, 30</w:t>
      </w:r>
      <w:r w:rsidRPr="0058233D">
        <w:rPr>
          <w:rFonts w:ascii="Times New Roman" w:hAnsi="Times New Roman"/>
          <w:sz w:val="24"/>
          <w:szCs w:val="24"/>
        </w:rPr>
        <w:t xml:space="preserve">(6), 140–157. </w:t>
      </w:r>
      <w:hyperlink r:id="rId23" w:tgtFrame="_new" w:history="1">
        <w:r w:rsidRPr="0058233D">
          <w:rPr>
            <w:rFonts w:ascii="Times New Roman" w:hAnsi="Times New Roman"/>
            <w:color w:val="0000FF"/>
            <w:sz w:val="24"/>
            <w:szCs w:val="24"/>
            <w:u w:val="single"/>
          </w:rPr>
          <w:t>https://doi.org/10.56557/jobari/2024/v30i69014</w:t>
        </w:r>
      </w:hyperlink>
    </w:p>
    <w:p w14:paraId="4DD0FD4D" w14:textId="77777777" w:rsidR="0058233D" w:rsidRPr="0058233D" w:rsidRDefault="0058233D" w:rsidP="0058233D">
      <w:pPr>
        <w:spacing w:before="100" w:beforeAutospacing="1" w:after="100" w:afterAutospacing="1"/>
        <w:ind w:left="540" w:hanging="540"/>
        <w:jc w:val="both"/>
        <w:rPr>
          <w:rFonts w:ascii="Times New Roman" w:hAnsi="Times New Roman"/>
          <w:sz w:val="24"/>
          <w:szCs w:val="24"/>
        </w:rPr>
      </w:pPr>
      <w:r w:rsidRPr="0058233D">
        <w:rPr>
          <w:rFonts w:ascii="Times New Roman" w:hAnsi="Times New Roman"/>
          <w:sz w:val="24"/>
          <w:szCs w:val="24"/>
        </w:rPr>
        <w:t xml:space="preserve">Dapice, D. (2012). </w:t>
      </w:r>
      <w:r w:rsidRPr="0058233D">
        <w:rPr>
          <w:rFonts w:ascii="Times New Roman" w:hAnsi="Times New Roman"/>
          <w:i/>
          <w:iCs/>
          <w:sz w:val="24"/>
          <w:szCs w:val="24"/>
        </w:rPr>
        <w:t>Electricity demand and supply in Myanmar</w:t>
      </w:r>
      <w:r w:rsidRPr="0058233D">
        <w:rPr>
          <w:rFonts w:ascii="Times New Roman" w:hAnsi="Times New Roman"/>
          <w:sz w:val="24"/>
          <w:szCs w:val="24"/>
        </w:rPr>
        <w:t xml:space="preserve">. Proximity Designs. </w:t>
      </w:r>
      <w:hyperlink r:id="rId24" w:tgtFrame="_new" w:history="1">
        <w:r w:rsidRPr="0058233D">
          <w:rPr>
            <w:rFonts w:ascii="Times New Roman" w:hAnsi="Times New Roman"/>
            <w:color w:val="0000FF"/>
            <w:sz w:val="24"/>
            <w:szCs w:val="24"/>
            <w:u w:val="single"/>
          </w:rPr>
          <w:t>https://ash.harvard.edu/wp-content/uploads/2024/02/electricitydemand.pdf</w:t>
        </w:r>
      </w:hyperlink>
    </w:p>
    <w:p w14:paraId="659242D8" w14:textId="1D0AB411" w:rsidR="0058233D" w:rsidRPr="0058233D" w:rsidRDefault="0058233D" w:rsidP="0058233D">
      <w:pPr>
        <w:spacing w:before="100" w:beforeAutospacing="1" w:after="100" w:afterAutospacing="1"/>
        <w:ind w:left="540" w:hanging="540"/>
        <w:jc w:val="both"/>
        <w:rPr>
          <w:rFonts w:ascii="Times New Roman" w:hAnsi="Times New Roman"/>
          <w:sz w:val="24"/>
          <w:szCs w:val="24"/>
        </w:rPr>
      </w:pPr>
      <w:r w:rsidRPr="0058233D">
        <w:rPr>
          <w:rFonts w:ascii="Times New Roman" w:hAnsi="Times New Roman"/>
          <w:sz w:val="24"/>
          <w:szCs w:val="24"/>
        </w:rPr>
        <w:t xml:space="preserve">DeLurgio, S. A. (1998). </w:t>
      </w:r>
      <w:r w:rsidRPr="0058233D">
        <w:rPr>
          <w:rFonts w:ascii="Times New Roman" w:hAnsi="Times New Roman"/>
          <w:i/>
          <w:iCs/>
          <w:sz w:val="24"/>
          <w:szCs w:val="24"/>
        </w:rPr>
        <w:t>Forecasting principles and applications</w:t>
      </w:r>
      <w:r w:rsidRPr="0058233D">
        <w:rPr>
          <w:rFonts w:ascii="Times New Roman" w:hAnsi="Times New Roman"/>
          <w:sz w:val="24"/>
          <w:szCs w:val="24"/>
        </w:rPr>
        <w:t xml:space="preserve"> (1st ed.). Irwin/McGraw-Hill. </w:t>
      </w:r>
    </w:p>
    <w:p w14:paraId="371B4A70" w14:textId="0E571AE8" w:rsidR="0058233D" w:rsidRPr="0058233D" w:rsidRDefault="0058233D" w:rsidP="0058233D">
      <w:pPr>
        <w:spacing w:before="100" w:beforeAutospacing="1" w:after="100" w:afterAutospacing="1"/>
        <w:ind w:left="540" w:hanging="540"/>
        <w:jc w:val="both"/>
        <w:rPr>
          <w:rFonts w:ascii="Times New Roman" w:hAnsi="Times New Roman"/>
          <w:sz w:val="24"/>
          <w:szCs w:val="24"/>
        </w:rPr>
      </w:pPr>
      <w:r w:rsidRPr="0058233D">
        <w:rPr>
          <w:rFonts w:ascii="Times New Roman" w:hAnsi="Times New Roman"/>
          <w:sz w:val="24"/>
          <w:szCs w:val="24"/>
        </w:rPr>
        <w:t xml:space="preserve">United Nations Economic and Social Council. (2016). </w:t>
      </w:r>
      <w:r w:rsidRPr="0058233D">
        <w:rPr>
          <w:rFonts w:ascii="Times New Roman" w:hAnsi="Times New Roman"/>
          <w:i/>
          <w:iCs/>
          <w:sz w:val="24"/>
          <w:szCs w:val="24"/>
        </w:rPr>
        <w:t>Energy scene and trends in Asia and the Pacific: Note by the secretariat</w:t>
      </w:r>
      <w:r w:rsidRPr="0058233D">
        <w:rPr>
          <w:rFonts w:ascii="Times New Roman" w:hAnsi="Times New Roman"/>
          <w:sz w:val="24"/>
          <w:szCs w:val="24"/>
        </w:rPr>
        <w:t xml:space="preserve"> (E/ESCAP/CE(1)/1). United Nations Economic and Social Commission for Asia and the Pacific. </w:t>
      </w:r>
      <w:hyperlink r:id="rId25" w:tgtFrame="_new" w:history="1">
        <w:r w:rsidRPr="0058233D">
          <w:rPr>
            <w:rFonts w:ascii="Times New Roman" w:hAnsi="Times New Roman"/>
            <w:color w:val="0000FF"/>
            <w:sz w:val="24"/>
            <w:szCs w:val="24"/>
            <w:u w:val="single"/>
          </w:rPr>
          <w:t>https://www.unescap.org/official-documents/document/14198</w:t>
        </w:r>
      </w:hyperlink>
      <w:r w:rsidRPr="0058233D">
        <w:rPr>
          <w:rFonts w:ascii="Times New Roman" w:hAnsi="Times New Roman"/>
          <w:sz w:val="24"/>
          <w:szCs w:val="24"/>
        </w:rPr>
        <w:t xml:space="preserve"> </w:t>
      </w:r>
    </w:p>
    <w:p w14:paraId="2D0368BB" w14:textId="77777777" w:rsidR="0058233D" w:rsidRPr="0058233D" w:rsidRDefault="0058233D" w:rsidP="0058233D">
      <w:pPr>
        <w:spacing w:before="100" w:beforeAutospacing="1" w:after="100" w:afterAutospacing="1"/>
        <w:ind w:left="540" w:hanging="540"/>
        <w:jc w:val="both"/>
        <w:rPr>
          <w:rFonts w:ascii="Times New Roman" w:hAnsi="Times New Roman"/>
          <w:sz w:val="24"/>
          <w:szCs w:val="24"/>
        </w:rPr>
      </w:pPr>
      <w:r w:rsidRPr="0058233D">
        <w:rPr>
          <w:rFonts w:ascii="Times New Roman" w:hAnsi="Times New Roman"/>
          <w:sz w:val="24"/>
          <w:szCs w:val="24"/>
        </w:rPr>
        <w:t xml:space="preserve">Economic Research Institute for ASEAN and East Asia. (2020). </w:t>
      </w:r>
      <w:r w:rsidRPr="0058233D">
        <w:rPr>
          <w:rFonts w:ascii="Times New Roman" w:hAnsi="Times New Roman"/>
          <w:i/>
          <w:iCs/>
          <w:sz w:val="24"/>
          <w:szCs w:val="24"/>
        </w:rPr>
        <w:t>Myanmar Energy Outlook 2020</w:t>
      </w:r>
      <w:r w:rsidRPr="0058233D">
        <w:rPr>
          <w:rFonts w:ascii="Times New Roman" w:hAnsi="Times New Roman"/>
          <w:sz w:val="24"/>
          <w:szCs w:val="24"/>
        </w:rPr>
        <w:t xml:space="preserve">. ERIA. </w:t>
      </w:r>
      <w:hyperlink r:id="rId26" w:tgtFrame="_new" w:history="1">
        <w:r w:rsidRPr="0058233D">
          <w:rPr>
            <w:rFonts w:ascii="Times New Roman" w:hAnsi="Times New Roman"/>
            <w:color w:val="0000FF"/>
            <w:sz w:val="24"/>
            <w:szCs w:val="24"/>
            <w:u w:val="single"/>
          </w:rPr>
          <w:t>https://www.eria.org/publications/myanmar-energy-outlook-2020</w:t>
        </w:r>
      </w:hyperlink>
    </w:p>
    <w:p w14:paraId="76D590B1" w14:textId="77777777" w:rsidR="0058233D" w:rsidRPr="0058233D" w:rsidRDefault="0058233D" w:rsidP="0058233D">
      <w:pPr>
        <w:spacing w:before="100" w:beforeAutospacing="1" w:after="100" w:afterAutospacing="1"/>
        <w:ind w:left="540" w:hanging="540"/>
        <w:jc w:val="both"/>
        <w:rPr>
          <w:rFonts w:ascii="Times New Roman" w:hAnsi="Times New Roman"/>
          <w:sz w:val="24"/>
          <w:szCs w:val="24"/>
        </w:rPr>
      </w:pPr>
      <w:r w:rsidRPr="0058233D">
        <w:rPr>
          <w:rFonts w:ascii="Times New Roman" w:hAnsi="Times New Roman"/>
          <w:sz w:val="24"/>
          <w:szCs w:val="24"/>
        </w:rPr>
        <w:t xml:space="preserve">Fernando, J. L. L. S., Gunawardana, J. R. N. A., Perera, K. A. I. T., Perera, M. L. D. M., Shashikala, M. A. G., Jayasundara, D. D. M., &amp; Rathnayaka, R. M. K. T. (2017). </w:t>
      </w:r>
      <w:r w:rsidRPr="0058233D">
        <w:rPr>
          <w:rFonts w:ascii="Times New Roman" w:hAnsi="Times New Roman"/>
          <w:i/>
          <w:iCs/>
          <w:sz w:val="24"/>
          <w:szCs w:val="24"/>
        </w:rPr>
        <w:t xml:space="preserve">Time series modelling approach for forecasting electricity demand in </w:t>
      </w:r>
      <w:r w:rsidRPr="0058233D">
        <w:rPr>
          <w:rFonts w:ascii="Times New Roman" w:hAnsi="Times New Roman"/>
          <w:i/>
          <w:iCs/>
          <w:sz w:val="24"/>
          <w:szCs w:val="24"/>
        </w:rPr>
        <w:lastRenderedPageBreak/>
        <w:t>Sri Lanka</w:t>
      </w:r>
      <w:r w:rsidRPr="0058233D">
        <w:rPr>
          <w:rFonts w:ascii="Times New Roman" w:hAnsi="Times New Roman"/>
          <w:sz w:val="24"/>
          <w:szCs w:val="24"/>
        </w:rPr>
        <w:t xml:space="preserve">. General Sir John Kotelawala </w:t>
      </w:r>
      <w:proofErr w:type="spellStart"/>
      <w:r w:rsidRPr="0058233D">
        <w:rPr>
          <w:rFonts w:ascii="Times New Roman" w:hAnsi="Times New Roman"/>
          <w:sz w:val="24"/>
          <w:szCs w:val="24"/>
        </w:rPr>
        <w:t>Defence</w:t>
      </w:r>
      <w:proofErr w:type="spellEnd"/>
      <w:r w:rsidRPr="0058233D">
        <w:rPr>
          <w:rFonts w:ascii="Times New Roman" w:hAnsi="Times New Roman"/>
          <w:sz w:val="24"/>
          <w:szCs w:val="24"/>
        </w:rPr>
        <w:t xml:space="preserve"> University Repository. </w:t>
      </w:r>
      <w:hyperlink r:id="rId27" w:tgtFrame="_new" w:history="1">
        <w:r w:rsidRPr="0058233D">
          <w:rPr>
            <w:rFonts w:ascii="Times New Roman" w:hAnsi="Times New Roman"/>
            <w:color w:val="0000FF"/>
            <w:sz w:val="24"/>
            <w:szCs w:val="24"/>
            <w:u w:val="single"/>
          </w:rPr>
          <w:t>http://ir.kdu.ac.lk/handle/345/1759</w:t>
        </w:r>
      </w:hyperlink>
    </w:p>
    <w:p w14:paraId="7A1CD06E" w14:textId="77777777" w:rsidR="0058233D" w:rsidRPr="0058233D" w:rsidRDefault="0058233D" w:rsidP="0058233D">
      <w:pPr>
        <w:spacing w:before="100" w:beforeAutospacing="1" w:after="100" w:afterAutospacing="1"/>
        <w:ind w:left="540" w:hanging="540"/>
        <w:jc w:val="both"/>
        <w:rPr>
          <w:rFonts w:ascii="Times New Roman" w:hAnsi="Times New Roman"/>
          <w:sz w:val="24"/>
          <w:szCs w:val="24"/>
        </w:rPr>
      </w:pPr>
      <w:r w:rsidRPr="0058233D">
        <w:rPr>
          <w:rFonts w:ascii="Times New Roman" w:hAnsi="Times New Roman"/>
          <w:sz w:val="24"/>
          <w:szCs w:val="24"/>
        </w:rPr>
        <w:t xml:space="preserve">International Energy Agency. (2022). </w:t>
      </w:r>
      <w:r w:rsidRPr="0058233D">
        <w:rPr>
          <w:rFonts w:ascii="Times New Roman" w:hAnsi="Times New Roman"/>
          <w:i/>
          <w:iCs/>
          <w:sz w:val="24"/>
          <w:szCs w:val="24"/>
        </w:rPr>
        <w:t>World Energy Outlook 2022</w:t>
      </w:r>
      <w:r w:rsidRPr="0058233D">
        <w:rPr>
          <w:rFonts w:ascii="Times New Roman" w:hAnsi="Times New Roman"/>
          <w:sz w:val="24"/>
          <w:szCs w:val="24"/>
        </w:rPr>
        <w:t xml:space="preserve">. IEA. </w:t>
      </w:r>
      <w:hyperlink r:id="rId28" w:tgtFrame="_new" w:history="1">
        <w:r w:rsidRPr="0058233D">
          <w:rPr>
            <w:rFonts w:ascii="Times New Roman" w:hAnsi="Times New Roman"/>
            <w:color w:val="0000FF"/>
            <w:sz w:val="24"/>
            <w:szCs w:val="24"/>
            <w:u w:val="single"/>
          </w:rPr>
          <w:t>https://www.iea.org/reports/world-energy-outlook-2022</w:t>
        </w:r>
      </w:hyperlink>
    </w:p>
    <w:p w14:paraId="3E750F29" w14:textId="5C1B5D30" w:rsidR="0058233D" w:rsidRPr="0058233D" w:rsidRDefault="0058233D" w:rsidP="0058233D">
      <w:pPr>
        <w:spacing w:before="100" w:beforeAutospacing="1" w:after="100" w:afterAutospacing="1"/>
        <w:ind w:left="540" w:hanging="540"/>
        <w:jc w:val="both"/>
        <w:rPr>
          <w:rFonts w:ascii="Times New Roman" w:hAnsi="Times New Roman"/>
          <w:sz w:val="24"/>
          <w:szCs w:val="24"/>
        </w:rPr>
      </w:pPr>
      <w:r w:rsidRPr="0058233D">
        <w:rPr>
          <w:rFonts w:ascii="Times New Roman" w:hAnsi="Times New Roman"/>
          <w:sz w:val="24"/>
          <w:szCs w:val="24"/>
        </w:rPr>
        <w:t xml:space="preserve">Abd Jalil, N. A., Ahmad, M. H., &amp; Mohamed, N. (2013). Electricity load demand forecasting using exponential smoothing methods. </w:t>
      </w:r>
      <w:r w:rsidRPr="0058233D">
        <w:rPr>
          <w:rFonts w:ascii="Times New Roman" w:hAnsi="Times New Roman"/>
          <w:i/>
          <w:iCs/>
          <w:sz w:val="24"/>
          <w:szCs w:val="24"/>
        </w:rPr>
        <w:t>World Applied Sciences Journal, 22</w:t>
      </w:r>
      <w:r w:rsidRPr="0058233D">
        <w:rPr>
          <w:rFonts w:ascii="Times New Roman" w:hAnsi="Times New Roman"/>
          <w:sz w:val="24"/>
          <w:szCs w:val="24"/>
        </w:rPr>
        <w:t xml:space="preserve">(11), 1540–1543. </w:t>
      </w:r>
      <w:hyperlink r:id="rId29" w:tgtFrame="_new" w:history="1">
        <w:r w:rsidRPr="0058233D">
          <w:rPr>
            <w:rFonts w:ascii="Times New Roman" w:hAnsi="Times New Roman"/>
            <w:color w:val="0000FF"/>
            <w:sz w:val="24"/>
            <w:szCs w:val="24"/>
            <w:u w:val="single"/>
          </w:rPr>
          <w:t>https://doi.org/10.5829/idosi.wasj.2013.22.11.2891</w:t>
        </w:r>
      </w:hyperlink>
      <w:r w:rsidRPr="0058233D">
        <w:rPr>
          <w:rFonts w:ascii="Times New Roman" w:hAnsi="Times New Roman"/>
          <w:sz w:val="24"/>
          <w:szCs w:val="24"/>
        </w:rPr>
        <w:t xml:space="preserve"> </w:t>
      </w:r>
    </w:p>
    <w:p w14:paraId="2BD373D5" w14:textId="47233563" w:rsidR="0058233D" w:rsidRPr="0058233D" w:rsidRDefault="0058233D" w:rsidP="0058233D">
      <w:pPr>
        <w:spacing w:before="100" w:beforeAutospacing="1" w:after="100" w:afterAutospacing="1"/>
        <w:ind w:left="540" w:hanging="540"/>
        <w:jc w:val="both"/>
        <w:rPr>
          <w:rFonts w:ascii="Times New Roman" w:hAnsi="Times New Roman"/>
          <w:sz w:val="24"/>
          <w:szCs w:val="24"/>
        </w:rPr>
      </w:pPr>
      <w:r w:rsidRPr="0058233D">
        <w:rPr>
          <w:rFonts w:ascii="Times New Roman" w:hAnsi="Times New Roman"/>
          <w:sz w:val="24"/>
          <w:szCs w:val="24"/>
        </w:rPr>
        <w:t xml:space="preserve">Wiah, E. N., </w:t>
      </w:r>
      <w:proofErr w:type="spellStart"/>
      <w:r w:rsidRPr="0058233D">
        <w:rPr>
          <w:rFonts w:ascii="Times New Roman" w:hAnsi="Times New Roman"/>
          <w:sz w:val="24"/>
          <w:szCs w:val="24"/>
        </w:rPr>
        <w:t>Buabeng</w:t>
      </w:r>
      <w:proofErr w:type="spellEnd"/>
      <w:r w:rsidRPr="0058233D">
        <w:rPr>
          <w:rFonts w:ascii="Times New Roman" w:hAnsi="Times New Roman"/>
          <w:sz w:val="24"/>
          <w:szCs w:val="24"/>
        </w:rPr>
        <w:t xml:space="preserve">, A., &amp; </w:t>
      </w:r>
      <w:proofErr w:type="spellStart"/>
      <w:r w:rsidRPr="0058233D">
        <w:rPr>
          <w:rFonts w:ascii="Times New Roman" w:hAnsi="Times New Roman"/>
          <w:sz w:val="24"/>
          <w:szCs w:val="24"/>
        </w:rPr>
        <w:t>Agyarko</w:t>
      </w:r>
      <w:proofErr w:type="spellEnd"/>
      <w:r w:rsidRPr="0058233D">
        <w:rPr>
          <w:rFonts w:ascii="Times New Roman" w:hAnsi="Times New Roman"/>
          <w:sz w:val="24"/>
          <w:szCs w:val="24"/>
        </w:rPr>
        <w:t xml:space="preserve">, K. (2022). Statistical model for the forecast of electricity power generation in Ghana. </w:t>
      </w:r>
      <w:r w:rsidRPr="0058233D">
        <w:rPr>
          <w:rFonts w:ascii="Times New Roman" w:hAnsi="Times New Roman"/>
          <w:i/>
          <w:iCs/>
          <w:sz w:val="24"/>
          <w:szCs w:val="24"/>
        </w:rPr>
        <w:t>Open Journal of Statistics, 12</w:t>
      </w:r>
      <w:r w:rsidRPr="0058233D">
        <w:rPr>
          <w:rFonts w:ascii="Times New Roman" w:hAnsi="Times New Roman"/>
          <w:sz w:val="24"/>
          <w:szCs w:val="24"/>
        </w:rPr>
        <w:t xml:space="preserve">(3), 373–384. </w:t>
      </w:r>
      <w:hyperlink r:id="rId30" w:history="1">
        <w:r w:rsidRPr="0058233D">
          <w:rPr>
            <w:rStyle w:val="Hyperlink"/>
            <w:rFonts w:ascii="Times New Roman" w:hAnsi="Times New Roman"/>
            <w:sz w:val="24"/>
            <w:szCs w:val="24"/>
          </w:rPr>
          <w:t>https://doi.org/10.4236/ojs.2022.123024</w:t>
        </w:r>
      </w:hyperlink>
    </w:p>
    <w:p w14:paraId="6A0F8758" w14:textId="20C36D6F" w:rsidR="0058233D" w:rsidRPr="0058233D" w:rsidRDefault="0058233D" w:rsidP="0058233D">
      <w:pPr>
        <w:spacing w:before="100" w:beforeAutospacing="1" w:after="100" w:afterAutospacing="1"/>
        <w:ind w:left="540" w:hanging="540"/>
        <w:jc w:val="both"/>
        <w:rPr>
          <w:rFonts w:ascii="Times New Roman" w:hAnsi="Times New Roman"/>
          <w:sz w:val="24"/>
          <w:szCs w:val="24"/>
        </w:rPr>
      </w:pPr>
      <w:r w:rsidRPr="0058233D">
        <w:rPr>
          <w:rFonts w:ascii="Times New Roman" w:hAnsi="Times New Roman"/>
          <w:sz w:val="24"/>
          <w:szCs w:val="24"/>
          <w:lang w:val="nl-BE"/>
        </w:rPr>
        <w:t xml:space="preserve">Landolsi, M., &amp; Ben Rejeb, J. (2011). </w:t>
      </w:r>
      <w:r w:rsidRPr="0058233D">
        <w:rPr>
          <w:rFonts w:ascii="Times New Roman" w:hAnsi="Times New Roman"/>
          <w:sz w:val="24"/>
          <w:szCs w:val="24"/>
        </w:rPr>
        <w:t xml:space="preserve">ARIMA forecasting of energy consumption in Tunisia. </w:t>
      </w:r>
      <w:r w:rsidRPr="0058233D">
        <w:rPr>
          <w:rFonts w:ascii="Times New Roman" w:hAnsi="Times New Roman"/>
          <w:i/>
          <w:iCs/>
          <w:sz w:val="24"/>
          <w:szCs w:val="24"/>
        </w:rPr>
        <w:t>Advances and Applications in Statistics, 25</w:t>
      </w:r>
      <w:r w:rsidRPr="0058233D">
        <w:rPr>
          <w:rFonts w:ascii="Times New Roman" w:hAnsi="Times New Roman"/>
          <w:sz w:val="24"/>
          <w:szCs w:val="24"/>
        </w:rPr>
        <w:t xml:space="preserve">(2), 153–164. </w:t>
      </w:r>
    </w:p>
    <w:p w14:paraId="70C83A6B" w14:textId="77777777" w:rsidR="0058233D" w:rsidRPr="0058233D" w:rsidRDefault="0058233D" w:rsidP="0058233D">
      <w:pPr>
        <w:spacing w:before="100" w:beforeAutospacing="1" w:after="100" w:afterAutospacing="1"/>
        <w:ind w:left="540" w:hanging="540"/>
        <w:jc w:val="both"/>
        <w:rPr>
          <w:rFonts w:ascii="Times New Roman" w:hAnsi="Times New Roman"/>
          <w:sz w:val="24"/>
          <w:szCs w:val="24"/>
        </w:rPr>
      </w:pPr>
      <w:r w:rsidRPr="0058233D">
        <w:rPr>
          <w:rFonts w:ascii="Times New Roman" w:hAnsi="Times New Roman"/>
          <w:sz w:val="24"/>
          <w:szCs w:val="24"/>
        </w:rPr>
        <w:t xml:space="preserve">Liu, Y., &amp; Noor, R. (2020). </w:t>
      </w:r>
      <w:r w:rsidRPr="0058233D">
        <w:rPr>
          <w:rFonts w:ascii="Times New Roman" w:hAnsi="Times New Roman"/>
          <w:i/>
          <w:iCs/>
          <w:sz w:val="24"/>
          <w:szCs w:val="24"/>
        </w:rPr>
        <w:t>Energy efficiency in ASEAN: Trends and financing schemes</w:t>
      </w:r>
      <w:r w:rsidRPr="0058233D">
        <w:rPr>
          <w:rFonts w:ascii="Times New Roman" w:hAnsi="Times New Roman"/>
          <w:sz w:val="24"/>
          <w:szCs w:val="24"/>
        </w:rPr>
        <w:t xml:space="preserve"> (ADBI Working Paper No. 1196). Asian Development Bank Institute. </w:t>
      </w:r>
      <w:hyperlink r:id="rId31" w:tgtFrame="_new" w:history="1">
        <w:r w:rsidRPr="0058233D">
          <w:rPr>
            <w:rFonts w:ascii="Times New Roman" w:hAnsi="Times New Roman"/>
            <w:color w:val="0000FF"/>
            <w:sz w:val="24"/>
            <w:szCs w:val="24"/>
            <w:u w:val="single"/>
          </w:rPr>
          <w:t>https://www.adb.org/publications/energy-efficiency-asean-trends-financing-schemes</w:t>
        </w:r>
      </w:hyperlink>
    </w:p>
    <w:p w14:paraId="4C7619F3" w14:textId="77777777" w:rsidR="0058233D" w:rsidRPr="0058233D" w:rsidRDefault="0058233D" w:rsidP="0058233D">
      <w:pPr>
        <w:spacing w:before="100" w:beforeAutospacing="1" w:after="100" w:afterAutospacing="1"/>
        <w:ind w:left="540" w:hanging="540"/>
        <w:jc w:val="both"/>
        <w:rPr>
          <w:rFonts w:ascii="Times New Roman" w:hAnsi="Times New Roman"/>
          <w:sz w:val="24"/>
          <w:szCs w:val="24"/>
        </w:rPr>
      </w:pPr>
      <w:r w:rsidRPr="0058233D">
        <w:rPr>
          <w:rFonts w:ascii="Times New Roman" w:hAnsi="Times New Roman"/>
          <w:sz w:val="24"/>
          <w:szCs w:val="24"/>
        </w:rPr>
        <w:t xml:space="preserve">Mahia, F., Dey, A. R., Masud, M. A., &amp; Mahmud, M. S. (2019). Forecasting electricity consumption using ARIMA model. In </w:t>
      </w:r>
      <w:r w:rsidRPr="0058233D">
        <w:rPr>
          <w:rFonts w:ascii="Times New Roman" w:hAnsi="Times New Roman"/>
          <w:i/>
          <w:iCs/>
          <w:sz w:val="24"/>
          <w:szCs w:val="24"/>
        </w:rPr>
        <w:t>2019 International Conference on Sustainable Technologies for Industry 4.0 (STI)</w:t>
      </w:r>
      <w:r w:rsidRPr="0058233D">
        <w:rPr>
          <w:rFonts w:ascii="Times New Roman" w:hAnsi="Times New Roman"/>
          <w:sz w:val="24"/>
          <w:szCs w:val="24"/>
        </w:rPr>
        <w:t xml:space="preserve"> (pp. 1–6). IEEE. </w:t>
      </w:r>
      <w:hyperlink r:id="rId32" w:tgtFrame="_new" w:history="1">
        <w:r w:rsidRPr="0058233D">
          <w:rPr>
            <w:rFonts w:ascii="Times New Roman" w:hAnsi="Times New Roman"/>
            <w:color w:val="0000FF"/>
            <w:sz w:val="24"/>
            <w:szCs w:val="24"/>
            <w:u w:val="single"/>
          </w:rPr>
          <w:t>https://doi.org/10.1109/STI47673.2019.9068076</w:t>
        </w:r>
      </w:hyperlink>
    </w:p>
    <w:p w14:paraId="69CE5B83" w14:textId="77777777" w:rsidR="0058233D" w:rsidRPr="0058233D" w:rsidRDefault="0058233D" w:rsidP="0058233D">
      <w:pPr>
        <w:spacing w:before="100" w:beforeAutospacing="1" w:after="100" w:afterAutospacing="1"/>
        <w:ind w:left="540" w:hanging="540"/>
        <w:jc w:val="both"/>
        <w:rPr>
          <w:rFonts w:ascii="Times New Roman" w:hAnsi="Times New Roman"/>
          <w:sz w:val="24"/>
          <w:szCs w:val="24"/>
        </w:rPr>
      </w:pPr>
      <w:r w:rsidRPr="0058233D">
        <w:rPr>
          <w:rFonts w:ascii="Times New Roman" w:hAnsi="Times New Roman"/>
          <w:sz w:val="24"/>
          <w:szCs w:val="24"/>
        </w:rPr>
        <w:t xml:space="preserve">Oil and Gas Planning Department, Ministry of Electricity and Energy of Myanmar, &amp; Economic Research Institute for ASEAN and East Asia. (2019). </w:t>
      </w:r>
      <w:r w:rsidRPr="0058233D">
        <w:rPr>
          <w:rFonts w:ascii="Times New Roman" w:hAnsi="Times New Roman"/>
          <w:i/>
          <w:iCs/>
          <w:sz w:val="24"/>
          <w:szCs w:val="24"/>
        </w:rPr>
        <w:t>Myanmar Energy Statistics 2019</w:t>
      </w:r>
      <w:r w:rsidRPr="0058233D">
        <w:rPr>
          <w:rFonts w:ascii="Times New Roman" w:hAnsi="Times New Roman"/>
          <w:sz w:val="24"/>
          <w:szCs w:val="24"/>
        </w:rPr>
        <w:t xml:space="preserve">. ERIA. </w:t>
      </w:r>
      <w:hyperlink r:id="rId33" w:tgtFrame="_new" w:history="1">
        <w:r w:rsidRPr="0058233D">
          <w:rPr>
            <w:rFonts w:ascii="Times New Roman" w:hAnsi="Times New Roman"/>
            <w:color w:val="0000FF"/>
            <w:sz w:val="24"/>
            <w:szCs w:val="24"/>
            <w:u w:val="single"/>
          </w:rPr>
          <w:t>https://www.eria.org/publications/myanmar-energy-statistics-2019</w:t>
        </w:r>
      </w:hyperlink>
    </w:p>
    <w:p w14:paraId="2C99A16F" w14:textId="77777777" w:rsidR="0058233D" w:rsidRPr="0058233D" w:rsidRDefault="0058233D" w:rsidP="0058233D">
      <w:pPr>
        <w:spacing w:before="100" w:beforeAutospacing="1" w:after="100" w:afterAutospacing="1"/>
        <w:ind w:left="540" w:hanging="540"/>
        <w:jc w:val="both"/>
        <w:rPr>
          <w:rFonts w:ascii="Times New Roman" w:hAnsi="Times New Roman"/>
          <w:sz w:val="24"/>
          <w:szCs w:val="24"/>
        </w:rPr>
      </w:pPr>
      <w:r w:rsidRPr="0058233D">
        <w:rPr>
          <w:rFonts w:ascii="Times New Roman" w:hAnsi="Times New Roman"/>
          <w:sz w:val="24"/>
          <w:szCs w:val="24"/>
        </w:rPr>
        <w:t xml:space="preserve">Omer, A. W., Blbas, H. T. A., &amp; Kadir, D. H. (2021). A comparison between Brown’s and Holt’s double exponential smoothing for forecasting applied generation electrical energies in Kurdistan Region. </w:t>
      </w:r>
      <w:r w:rsidRPr="0058233D">
        <w:rPr>
          <w:rFonts w:ascii="Times New Roman" w:hAnsi="Times New Roman"/>
          <w:i/>
          <w:iCs/>
          <w:sz w:val="24"/>
          <w:szCs w:val="24"/>
        </w:rPr>
        <w:t>Cihan University-Erbil Scientific Journal, 5</w:t>
      </w:r>
      <w:r w:rsidRPr="0058233D">
        <w:rPr>
          <w:rFonts w:ascii="Times New Roman" w:hAnsi="Times New Roman"/>
          <w:sz w:val="24"/>
          <w:szCs w:val="24"/>
        </w:rPr>
        <w:t xml:space="preserve">(2), 56–63. </w:t>
      </w:r>
      <w:hyperlink r:id="rId34" w:tgtFrame="_new" w:history="1">
        <w:r w:rsidRPr="0058233D">
          <w:rPr>
            <w:rFonts w:ascii="Times New Roman" w:hAnsi="Times New Roman"/>
            <w:color w:val="0000FF"/>
            <w:sz w:val="24"/>
            <w:szCs w:val="24"/>
            <w:u w:val="single"/>
          </w:rPr>
          <w:t>https://doi.org/10.24086/cuesj.v5n2y2021.pp56-63</w:t>
        </w:r>
      </w:hyperlink>
    </w:p>
    <w:p w14:paraId="1CD2E7EF" w14:textId="77777777" w:rsidR="0058233D" w:rsidRPr="0058233D" w:rsidRDefault="0058233D" w:rsidP="0058233D">
      <w:pPr>
        <w:spacing w:before="100" w:beforeAutospacing="1" w:after="100" w:afterAutospacing="1"/>
        <w:ind w:left="540" w:hanging="540"/>
        <w:jc w:val="both"/>
        <w:rPr>
          <w:rFonts w:ascii="Times New Roman" w:hAnsi="Times New Roman"/>
          <w:sz w:val="24"/>
          <w:szCs w:val="24"/>
        </w:rPr>
      </w:pPr>
      <w:r w:rsidRPr="0058233D">
        <w:rPr>
          <w:rFonts w:ascii="Times New Roman" w:hAnsi="Times New Roman"/>
          <w:sz w:val="24"/>
          <w:szCs w:val="24"/>
        </w:rPr>
        <w:t xml:space="preserve">Peplinski, M., </w:t>
      </w:r>
      <w:proofErr w:type="spellStart"/>
      <w:r w:rsidRPr="0058233D">
        <w:rPr>
          <w:rFonts w:ascii="Times New Roman" w:hAnsi="Times New Roman"/>
          <w:sz w:val="24"/>
          <w:szCs w:val="24"/>
        </w:rPr>
        <w:t>Dilkina</w:t>
      </w:r>
      <w:proofErr w:type="spellEnd"/>
      <w:r w:rsidRPr="0058233D">
        <w:rPr>
          <w:rFonts w:ascii="Times New Roman" w:hAnsi="Times New Roman"/>
          <w:sz w:val="24"/>
          <w:szCs w:val="24"/>
        </w:rPr>
        <w:t xml:space="preserve">, B., Chen, M., Silva, S. J., Ban-Weiss, G. A., &amp; Sanders, K. T. (2024). A machine learning framework to estimate residential electricity demand based on smart meter electricity, climate, building characteristics, and socioeconomic datasets. </w:t>
      </w:r>
      <w:r w:rsidRPr="0058233D">
        <w:rPr>
          <w:rFonts w:ascii="Times New Roman" w:hAnsi="Times New Roman"/>
          <w:i/>
          <w:iCs/>
          <w:sz w:val="24"/>
          <w:szCs w:val="24"/>
        </w:rPr>
        <w:t>Applied Energy, 357</w:t>
      </w:r>
      <w:r w:rsidRPr="0058233D">
        <w:rPr>
          <w:rFonts w:ascii="Times New Roman" w:hAnsi="Times New Roman"/>
          <w:sz w:val="24"/>
          <w:szCs w:val="24"/>
        </w:rPr>
        <w:t xml:space="preserve">, Article 122413. </w:t>
      </w:r>
      <w:hyperlink r:id="rId35" w:tgtFrame="_new" w:history="1">
        <w:r w:rsidRPr="0058233D">
          <w:rPr>
            <w:rFonts w:ascii="Times New Roman" w:hAnsi="Times New Roman"/>
            <w:color w:val="0000FF"/>
            <w:sz w:val="24"/>
            <w:szCs w:val="24"/>
            <w:u w:val="single"/>
          </w:rPr>
          <w:t>https://doi.org/10.1016/j.apenergy.2023.122413</w:t>
        </w:r>
      </w:hyperlink>
    </w:p>
    <w:p w14:paraId="62186FAC" w14:textId="77777777" w:rsidR="0058233D" w:rsidRPr="0058233D" w:rsidRDefault="0058233D" w:rsidP="0058233D">
      <w:pPr>
        <w:spacing w:before="100" w:beforeAutospacing="1" w:after="100" w:afterAutospacing="1"/>
        <w:ind w:left="540" w:hanging="540"/>
        <w:jc w:val="both"/>
        <w:rPr>
          <w:rFonts w:ascii="Times New Roman" w:hAnsi="Times New Roman"/>
          <w:sz w:val="24"/>
          <w:szCs w:val="24"/>
        </w:rPr>
      </w:pPr>
      <w:r w:rsidRPr="0058233D">
        <w:rPr>
          <w:rFonts w:ascii="Times New Roman" w:hAnsi="Times New Roman"/>
          <w:sz w:val="24"/>
          <w:szCs w:val="24"/>
        </w:rPr>
        <w:lastRenderedPageBreak/>
        <w:t xml:space="preserve">Ritchie, H., Roser, M., &amp; Rosado, P. (2020). Energy. </w:t>
      </w:r>
      <w:r w:rsidRPr="0058233D">
        <w:rPr>
          <w:rFonts w:ascii="Times New Roman" w:hAnsi="Times New Roman"/>
          <w:i/>
          <w:iCs/>
          <w:sz w:val="24"/>
          <w:szCs w:val="24"/>
        </w:rPr>
        <w:t>Our World in Data</w:t>
      </w:r>
      <w:r w:rsidRPr="0058233D">
        <w:rPr>
          <w:rFonts w:ascii="Times New Roman" w:hAnsi="Times New Roman"/>
          <w:sz w:val="24"/>
          <w:szCs w:val="24"/>
        </w:rPr>
        <w:t xml:space="preserve">. </w:t>
      </w:r>
      <w:hyperlink r:id="rId36" w:tgtFrame="_new" w:history="1">
        <w:r w:rsidRPr="0058233D">
          <w:rPr>
            <w:rFonts w:ascii="Times New Roman" w:hAnsi="Times New Roman"/>
            <w:color w:val="0000FF"/>
            <w:sz w:val="24"/>
            <w:szCs w:val="24"/>
            <w:u w:val="single"/>
          </w:rPr>
          <w:t>https://ourworldindata.org/energy</w:t>
        </w:r>
      </w:hyperlink>
    </w:p>
    <w:p w14:paraId="5E810DFF" w14:textId="0449F59F" w:rsidR="0058233D" w:rsidRPr="0058233D" w:rsidRDefault="0058233D" w:rsidP="0058233D">
      <w:pPr>
        <w:spacing w:before="100" w:beforeAutospacing="1" w:after="100" w:afterAutospacing="1"/>
        <w:ind w:left="540" w:hanging="540"/>
        <w:jc w:val="both"/>
        <w:rPr>
          <w:rFonts w:ascii="Times New Roman" w:hAnsi="Times New Roman"/>
          <w:sz w:val="24"/>
          <w:szCs w:val="24"/>
        </w:rPr>
      </w:pPr>
      <w:r w:rsidRPr="0058233D">
        <w:rPr>
          <w:rFonts w:ascii="Times New Roman" w:hAnsi="Times New Roman"/>
          <w:sz w:val="24"/>
          <w:szCs w:val="24"/>
        </w:rPr>
        <w:t xml:space="preserve">Rodriguez, M. E. F., Vasquez, A. R. G., &amp; </w:t>
      </w:r>
      <w:proofErr w:type="spellStart"/>
      <w:r w:rsidRPr="0058233D">
        <w:rPr>
          <w:rFonts w:ascii="Times New Roman" w:hAnsi="Times New Roman"/>
          <w:sz w:val="24"/>
          <w:szCs w:val="24"/>
        </w:rPr>
        <w:t>Dayupay</w:t>
      </w:r>
      <w:proofErr w:type="spellEnd"/>
      <w:r w:rsidRPr="0058233D">
        <w:rPr>
          <w:rFonts w:ascii="Times New Roman" w:hAnsi="Times New Roman"/>
          <w:sz w:val="24"/>
          <w:szCs w:val="24"/>
        </w:rPr>
        <w:t xml:space="preserve">, R. C. (2020). Utilization of double exponential smoothing in energy consumption forecasting for Puerto Princesa Distribution System. </w:t>
      </w:r>
      <w:r w:rsidRPr="0058233D">
        <w:rPr>
          <w:rFonts w:ascii="Times New Roman" w:hAnsi="Times New Roman"/>
          <w:i/>
          <w:iCs/>
          <w:sz w:val="24"/>
          <w:szCs w:val="24"/>
        </w:rPr>
        <w:t>International Journal of Scientific &amp; Engineering Research, 11</w:t>
      </w:r>
      <w:r w:rsidRPr="0058233D">
        <w:rPr>
          <w:rFonts w:ascii="Times New Roman" w:hAnsi="Times New Roman"/>
          <w:sz w:val="24"/>
          <w:szCs w:val="24"/>
        </w:rPr>
        <w:t xml:space="preserve">(11), 807–810. </w:t>
      </w:r>
    </w:p>
    <w:p w14:paraId="1802DAC9" w14:textId="77777777" w:rsidR="0058233D" w:rsidRPr="0058233D" w:rsidRDefault="0058233D" w:rsidP="0058233D">
      <w:pPr>
        <w:spacing w:before="100" w:beforeAutospacing="1" w:after="100" w:afterAutospacing="1"/>
        <w:ind w:left="540" w:hanging="540"/>
        <w:jc w:val="both"/>
        <w:rPr>
          <w:rFonts w:ascii="Times New Roman" w:hAnsi="Times New Roman"/>
          <w:sz w:val="24"/>
          <w:szCs w:val="24"/>
        </w:rPr>
      </w:pPr>
      <w:proofErr w:type="spellStart"/>
      <w:r w:rsidRPr="0058233D">
        <w:rPr>
          <w:rFonts w:ascii="Times New Roman" w:hAnsi="Times New Roman"/>
          <w:sz w:val="24"/>
          <w:szCs w:val="24"/>
        </w:rPr>
        <w:t>Semekonawo</w:t>
      </w:r>
      <w:proofErr w:type="spellEnd"/>
      <w:r w:rsidRPr="0058233D">
        <w:rPr>
          <w:rFonts w:ascii="Times New Roman" w:hAnsi="Times New Roman"/>
          <w:sz w:val="24"/>
          <w:szCs w:val="24"/>
        </w:rPr>
        <w:t xml:space="preserve">, K. P., &amp; Kam, S. (2022). Linear regression and ARIMA models for electricity demand forecasting in West Africa. </w:t>
      </w:r>
      <w:r w:rsidRPr="0058233D">
        <w:rPr>
          <w:rFonts w:ascii="Times New Roman" w:hAnsi="Times New Roman"/>
          <w:i/>
          <w:iCs/>
          <w:sz w:val="24"/>
          <w:szCs w:val="24"/>
        </w:rPr>
        <w:t>Journal of Energy Research and Reviews, 12</w:t>
      </w:r>
      <w:r w:rsidRPr="0058233D">
        <w:rPr>
          <w:rFonts w:ascii="Times New Roman" w:hAnsi="Times New Roman"/>
          <w:sz w:val="24"/>
          <w:szCs w:val="24"/>
        </w:rPr>
        <w:t xml:space="preserve">(2), 26–36. </w:t>
      </w:r>
      <w:hyperlink r:id="rId37" w:tgtFrame="_new" w:history="1">
        <w:r w:rsidRPr="0058233D">
          <w:rPr>
            <w:rFonts w:ascii="Times New Roman" w:hAnsi="Times New Roman"/>
            <w:color w:val="0000FF"/>
            <w:sz w:val="24"/>
            <w:szCs w:val="24"/>
            <w:u w:val="single"/>
          </w:rPr>
          <w:t>https://doi.org/10.9734/jenrr/2022/v12i230296</w:t>
        </w:r>
      </w:hyperlink>
    </w:p>
    <w:p w14:paraId="4090211E" w14:textId="77777777" w:rsidR="0058233D" w:rsidRPr="0058233D" w:rsidRDefault="0058233D" w:rsidP="0058233D">
      <w:pPr>
        <w:spacing w:before="100" w:beforeAutospacing="1" w:after="100" w:afterAutospacing="1"/>
        <w:ind w:left="540" w:hanging="540"/>
        <w:jc w:val="both"/>
        <w:rPr>
          <w:rFonts w:ascii="Times New Roman" w:hAnsi="Times New Roman"/>
          <w:sz w:val="24"/>
          <w:szCs w:val="24"/>
        </w:rPr>
      </w:pPr>
      <w:r w:rsidRPr="0058233D">
        <w:rPr>
          <w:rFonts w:ascii="Times New Roman" w:hAnsi="Times New Roman"/>
          <w:sz w:val="24"/>
          <w:szCs w:val="24"/>
        </w:rPr>
        <w:t xml:space="preserve">Taylor, J. W. (2003). Short-term electricity demand forecasting using double seasonal exponential smoothing. </w:t>
      </w:r>
      <w:r w:rsidRPr="0058233D">
        <w:rPr>
          <w:rFonts w:ascii="Times New Roman" w:hAnsi="Times New Roman"/>
          <w:i/>
          <w:iCs/>
          <w:sz w:val="24"/>
          <w:szCs w:val="24"/>
        </w:rPr>
        <w:t>Journal of the Operational Research Society, 54</w:t>
      </w:r>
      <w:r w:rsidRPr="0058233D">
        <w:rPr>
          <w:rFonts w:ascii="Times New Roman" w:hAnsi="Times New Roman"/>
          <w:sz w:val="24"/>
          <w:szCs w:val="24"/>
        </w:rPr>
        <w:t xml:space="preserve">(8), 799–805. </w:t>
      </w:r>
      <w:hyperlink r:id="rId38" w:tgtFrame="_new" w:history="1">
        <w:r w:rsidRPr="0058233D">
          <w:rPr>
            <w:rFonts w:ascii="Times New Roman" w:hAnsi="Times New Roman"/>
            <w:color w:val="0000FF"/>
            <w:sz w:val="24"/>
            <w:szCs w:val="24"/>
            <w:u w:val="single"/>
          </w:rPr>
          <w:t>https://doi.org/10.1057/palgrave.jors.2601589</w:t>
        </w:r>
      </w:hyperlink>
    </w:p>
    <w:p w14:paraId="74535C67" w14:textId="24609461" w:rsidR="0058233D" w:rsidRPr="0058233D" w:rsidRDefault="0058233D" w:rsidP="0058233D">
      <w:pPr>
        <w:spacing w:before="100" w:beforeAutospacing="1" w:after="100" w:afterAutospacing="1"/>
        <w:ind w:left="540" w:hanging="540"/>
        <w:jc w:val="both"/>
        <w:rPr>
          <w:rFonts w:ascii="Times New Roman" w:hAnsi="Times New Roman"/>
          <w:sz w:val="24"/>
          <w:szCs w:val="24"/>
        </w:rPr>
      </w:pPr>
      <w:r w:rsidRPr="0058233D">
        <w:rPr>
          <w:rFonts w:ascii="Times New Roman" w:hAnsi="Times New Roman"/>
          <w:sz w:val="24"/>
          <w:szCs w:val="24"/>
        </w:rPr>
        <w:t xml:space="preserve">Total Myanmar. (2015). </w:t>
      </w:r>
      <w:r w:rsidRPr="0058233D">
        <w:rPr>
          <w:rFonts w:ascii="Times New Roman" w:hAnsi="Times New Roman"/>
          <w:i/>
          <w:iCs/>
          <w:sz w:val="24"/>
          <w:szCs w:val="24"/>
        </w:rPr>
        <w:t>Oil and gas in Myanmar</w:t>
      </w:r>
      <w:r w:rsidRPr="0058233D">
        <w:rPr>
          <w:rFonts w:ascii="Times New Roman" w:hAnsi="Times New Roman"/>
          <w:sz w:val="24"/>
          <w:szCs w:val="24"/>
        </w:rPr>
        <w:t xml:space="preserve">. </w:t>
      </w:r>
    </w:p>
    <w:p w14:paraId="3D0CD9D3" w14:textId="77777777" w:rsidR="0058233D" w:rsidRPr="0058233D" w:rsidRDefault="0058233D" w:rsidP="0058233D">
      <w:pPr>
        <w:spacing w:before="100" w:beforeAutospacing="1" w:after="100" w:afterAutospacing="1"/>
        <w:ind w:left="540" w:hanging="540"/>
        <w:jc w:val="both"/>
        <w:rPr>
          <w:rFonts w:ascii="Times New Roman" w:hAnsi="Times New Roman"/>
          <w:sz w:val="24"/>
          <w:szCs w:val="24"/>
        </w:rPr>
      </w:pPr>
      <w:r w:rsidRPr="0058233D">
        <w:rPr>
          <w:rFonts w:ascii="Times New Roman" w:hAnsi="Times New Roman"/>
          <w:sz w:val="24"/>
          <w:szCs w:val="24"/>
          <w:lang w:val="nl-BE"/>
        </w:rPr>
        <w:t xml:space="preserve">Ugbehe, P. O., Diemuodeke, O. E., &amp; Aikhuele, D. O. (2025). </w:t>
      </w:r>
      <w:r w:rsidRPr="0058233D">
        <w:rPr>
          <w:rFonts w:ascii="Times New Roman" w:hAnsi="Times New Roman"/>
          <w:sz w:val="24"/>
          <w:szCs w:val="24"/>
        </w:rPr>
        <w:t xml:space="preserve">Electricity demand forecasting methodologies and applications: A review. </w:t>
      </w:r>
      <w:r w:rsidRPr="0058233D">
        <w:rPr>
          <w:rFonts w:ascii="Times New Roman" w:hAnsi="Times New Roman"/>
          <w:i/>
          <w:iCs/>
          <w:sz w:val="24"/>
          <w:szCs w:val="24"/>
        </w:rPr>
        <w:t>Sustainable Energy Research, 12</w:t>
      </w:r>
      <w:r w:rsidRPr="0058233D">
        <w:rPr>
          <w:rFonts w:ascii="Times New Roman" w:hAnsi="Times New Roman"/>
          <w:sz w:val="24"/>
          <w:szCs w:val="24"/>
        </w:rPr>
        <w:t xml:space="preserve">, Article 19. </w:t>
      </w:r>
      <w:hyperlink r:id="rId39" w:tgtFrame="_new" w:history="1">
        <w:r w:rsidRPr="0058233D">
          <w:rPr>
            <w:rFonts w:ascii="Times New Roman" w:hAnsi="Times New Roman"/>
            <w:color w:val="0000FF"/>
            <w:sz w:val="24"/>
            <w:szCs w:val="24"/>
            <w:u w:val="single"/>
          </w:rPr>
          <w:t>https://doi.org/10.1186/s40807-025-00149-z</w:t>
        </w:r>
      </w:hyperlink>
    </w:p>
    <w:p w14:paraId="310D379D" w14:textId="77777777" w:rsidR="0058233D" w:rsidRPr="0058233D" w:rsidRDefault="0058233D" w:rsidP="0058233D">
      <w:pPr>
        <w:spacing w:before="100" w:beforeAutospacing="1" w:after="100" w:afterAutospacing="1"/>
        <w:ind w:left="540" w:hanging="540"/>
        <w:jc w:val="both"/>
        <w:rPr>
          <w:rFonts w:ascii="Times New Roman" w:hAnsi="Times New Roman"/>
          <w:sz w:val="24"/>
          <w:szCs w:val="24"/>
        </w:rPr>
      </w:pPr>
      <w:r w:rsidRPr="0058233D">
        <w:rPr>
          <w:rFonts w:ascii="Times New Roman" w:hAnsi="Times New Roman"/>
          <w:sz w:val="24"/>
          <w:szCs w:val="24"/>
        </w:rPr>
        <w:t xml:space="preserve">Vakulchuk, R., Hlaing, K. K., Naing, E. Z., Overland, I., </w:t>
      </w:r>
      <w:proofErr w:type="spellStart"/>
      <w:r w:rsidRPr="0058233D">
        <w:rPr>
          <w:rFonts w:ascii="Times New Roman" w:hAnsi="Times New Roman"/>
          <w:sz w:val="24"/>
          <w:szCs w:val="24"/>
        </w:rPr>
        <w:t>Suryadi</w:t>
      </w:r>
      <w:proofErr w:type="spellEnd"/>
      <w:r w:rsidRPr="0058233D">
        <w:rPr>
          <w:rFonts w:ascii="Times New Roman" w:hAnsi="Times New Roman"/>
          <w:sz w:val="24"/>
          <w:szCs w:val="24"/>
        </w:rPr>
        <w:t xml:space="preserve">, B., &amp; </w:t>
      </w:r>
      <w:proofErr w:type="spellStart"/>
      <w:r w:rsidRPr="0058233D">
        <w:rPr>
          <w:rFonts w:ascii="Times New Roman" w:hAnsi="Times New Roman"/>
          <w:sz w:val="24"/>
          <w:szCs w:val="24"/>
        </w:rPr>
        <w:t>Velautham</w:t>
      </w:r>
      <w:proofErr w:type="spellEnd"/>
      <w:r w:rsidRPr="0058233D">
        <w:rPr>
          <w:rFonts w:ascii="Times New Roman" w:hAnsi="Times New Roman"/>
          <w:sz w:val="24"/>
          <w:szCs w:val="24"/>
        </w:rPr>
        <w:t xml:space="preserve">, S. (2017). </w:t>
      </w:r>
      <w:r w:rsidRPr="0058233D">
        <w:rPr>
          <w:rFonts w:ascii="Times New Roman" w:hAnsi="Times New Roman"/>
          <w:i/>
          <w:iCs/>
          <w:sz w:val="24"/>
          <w:szCs w:val="24"/>
        </w:rPr>
        <w:t>Myanmar’s attractiveness for investment in the energy sector: A comparative international perspective</w:t>
      </w:r>
      <w:r w:rsidRPr="0058233D">
        <w:rPr>
          <w:rFonts w:ascii="Times New Roman" w:hAnsi="Times New Roman"/>
          <w:sz w:val="24"/>
          <w:szCs w:val="24"/>
        </w:rPr>
        <w:t xml:space="preserve">. Norwegian Institute of International Affairs and Myanmar Institute of Strategic and International Studies. </w:t>
      </w:r>
      <w:hyperlink r:id="rId40" w:tgtFrame="_new" w:history="1">
        <w:r w:rsidRPr="0058233D">
          <w:rPr>
            <w:rFonts w:ascii="Times New Roman" w:hAnsi="Times New Roman"/>
            <w:color w:val="0000FF"/>
            <w:sz w:val="24"/>
            <w:szCs w:val="24"/>
            <w:u w:val="single"/>
          </w:rPr>
          <w:t>https://www.nupi.no/en/publications/cristin-pub/myanmars-attractiveness-for-investment-in-the-energy-sector-a-comparative-international-perspective</w:t>
        </w:r>
      </w:hyperlink>
    </w:p>
    <w:p w14:paraId="631B5235" w14:textId="282908E2" w:rsidR="0058233D" w:rsidRPr="0058233D" w:rsidRDefault="0058233D" w:rsidP="0058233D">
      <w:pPr>
        <w:spacing w:before="100" w:beforeAutospacing="1" w:after="100" w:afterAutospacing="1"/>
        <w:ind w:left="540" w:hanging="540"/>
        <w:jc w:val="both"/>
        <w:rPr>
          <w:rFonts w:ascii="Times New Roman" w:hAnsi="Times New Roman"/>
          <w:sz w:val="24"/>
          <w:szCs w:val="24"/>
        </w:rPr>
      </w:pPr>
      <w:r w:rsidRPr="0058233D">
        <w:rPr>
          <w:rFonts w:ascii="Times New Roman" w:hAnsi="Times New Roman"/>
          <w:sz w:val="24"/>
          <w:szCs w:val="24"/>
        </w:rPr>
        <w:t xml:space="preserve">Wei, W. W. S. (2006). </w:t>
      </w:r>
      <w:r w:rsidRPr="0058233D">
        <w:rPr>
          <w:rFonts w:ascii="Times New Roman" w:hAnsi="Times New Roman"/>
          <w:i/>
          <w:iCs/>
          <w:sz w:val="24"/>
          <w:szCs w:val="24"/>
        </w:rPr>
        <w:t>Time series analysis: Univariate and multivariate methods</w:t>
      </w:r>
      <w:r w:rsidRPr="0058233D">
        <w:rPr>
          <w:rFonts w:ascii="Times New Roman" w:hAnsi="Times New Roman"/>
          <w:sz w:val="24"/>
          <w:szCs w:val="24"/>
        </w:rPr>
        <w:t xml:space="preserve"> (2nd ed.). Pearson Addison Wesley. </w:t>
      </w:r>
    </w:p>
    <w:p w14:paraId="2A2DA2BB" w14:textId="77777777" w:rsidR="0058233D" w:rsidRPr="0058233D" w:rsidRDefault="0058233D" w:rsidP="0058233D">
      <w:pPr>
        <w:spacing w:before="100" w:beforeAutospacing="1" w:after="100" w:afterAutospacing="1"/>
        <w:ind w:left="540" w:hanging="540"/>
        <w:jc w:val="both"/>
        <w:rPr>
          <w:rFonts w:ascii="Times New Roman" w:hAnsi="Times New Roman"/>
          <w:sz w:val="24"/>
          <w:szCs w:val="24"/>
        </w:rPr>
      </w:pPr>
      <w:r w:rsidRPr="0058233D">
        <w:rPr>
          <w:rFonts w:ascii="Times New Roman" w:hAnsi="Times New Roman"/>
          <w:sz w:val="24"/>
          <w:szCs w:val="24"/>
        </w:rPr>
        <w:t xml:space="preserve">World Energy Council. (2016). </w:t>
      </w:r>
      <w:r w:rsidRPr="0058233D">
        <w:rPr>
          <w:rFonts w:ascii="Times New Roman" w:hAnsi="Times New Roman"/>
          <w:i/>
          <w:iCs/>
          <w:sz w:val="24"/>
          <w:szCs w:val="24"/>
        </w:rPr>
        <w:t>World energy resources 2016</w:t>
      </w:r>
      <w:r w:rsidRPr="0058233D">
        <w:rPr>
          <w:rFonts w:ascii="Times New Roman" w:hAnsi="Times New Roman"/>
          <w:sz w:val="24"/>
          <w:szCs w:val="24"/>
        </w:rPr>
        <w:t xml:space="preserve">. </w:t>
      </w:r>
      <w:hyperlink r:id="rId41" w:tgtFrame="_new" w:history="1">
        <w:r w:rsidRPr="0058233D">
          <w:rPr>
            <w:rFonts w:ascii="Times New Roman" w:hAnsi="Times New Roman"/>
            <w:color w:val="0000FF"/>
            <w:sz w:val="24"/>
            <w:szCs w:val="24"/>
            <w:u w:val="single"/>
          </w:rPr>
          <w:t>https://www.worldenergy.org/publications/entry/world-energy-resources-2016</w:t>
        </w:r>
      </w:hyperlink>
    </w:p>
    <w:p w14:paraId="0FB8BBE2" w14:textId="77777777" w:rsidR="0058233D" w:rsidRDefault="0058233D" w:rsidP="00163F10">
      <w:pPr>
        <w:spacing w:after="120"/>
        <w:jc w:val="both"/>
        <w:rPr>
          <w:rFonts w:ascii="Arial" w:hAnsi="Arial" w:cs="Arial"/>
          <w:b/>
          <w:bCs/>
        </w:rPr>
      </w:pPr>
    </w:p>
    <w:p w14:paraId="16380AFE" w14:textId="1EA0891C" w:rsidR="006A15D8" w:rsidRPr="003059FB" w:rsidRDefault="006A15D8" w:rsidP="00163F10">
      <w:pPr>
        <w:spacing w:after="120"/>
        <w:jc w:val="both"/>
        <w:rPr>
          <w:rFonts w:ascii="Arial" w:hAnsi="Arial" w:cs="Arial"/>
          <w:b/>
          <w:bCs/>
        </w:rPr>
      </w:pPr>
      <w:r w:rsidRPr="003059FB">
        <w:rPr>
          <w:rFonts w:ascii="Arial" w:hAnsi="Arial" w:cs="Arial"/>
          <w:b/>
          <w:bCs/>
        </w:rPr>
        <w:t>APPENDIX</w:t>
      </w:r>
    </w:p>
    <w:p w14:paraId="7F0A5E41" w14:textId="77777777" w:rsidR="00400D34" w:rsidRPr="003059FB" w:rsidRDefault="00D12D9F" w:rsidP="00400D34">
      <w:pPr>
        <w:spacing w:after="120"/>
        <w:jc w:val="both"/>
        <w:rPr>
          <w:rFonts w:ascii="Arial" w:hAnsi="Arial" w:cs="Arial"/>
          <w:b/>
          <w:bCs/>
        </w:rPr>
      </w:pPr>
      <w:r w:rsidRPr="003059FB">
        <w:rPr>
          <w:rFonts w:ascii="Arial" w:hAnsi="Arial" w:cs="Arial"/>
          <w:b/>
          <w:bCs/>
        </w:rPr>
        <w:t xml:space="preserve">List  1: </w:t>
      </w:r>
      <w:r w:rsidR="00400D34" w:rsidRPr="003059FB">
        <w:rPr>
          <w:rFonts w:ascii="Arial" w:hAnsi="Arial" w:cs="Arial"/>
          <w:b/>
          <w:bCs/>
        </w:rPr>
        <w:t>Electricity Consumption (</w:t>
      </w:r>
      <w:proofErr w:type="spellStart"/>
      <w:r w:rsidR="00400D34" w:rsidRPr="003059FB">
        <w:rPr>
          <w:rFonts w:ascii="Arial" w:hAnsi="Arial" w:cs="Arial"/>
          <w:b/>
          <w:bCs/>
        </w:rPr>
        <w:t>Kwh</w:t>
      </w:r>
      <w:proofErr w:type="spellEnd"/>
      <w:r w:rsidR="00400D34" w:rsidRPr="003059FB">
        <w:rPr>
          <w:rFonts w:ascii="Arial" w:hAnsi="Arial" w:cs="Arial"/>
          <w:b/>
          <w:bCs/>
        </w:rPr>
        <w:t>) in Myanmar 1961-62 to 2022-23 (6</w:t>
      </w:r>
      <w:r w:rsidR="00E32A05" w:rsidRPr="003059FB">
        <w:rPr>
          <w:rFonts w:ascii="Arial" w:hAnsi="Arial" w:cs="Arial"/>
          <w:b/>
          <w:bCs/>
        </w:rPr>
        <w:t>3</w:t>
      </w:r>
      <w:r w:rsidR="00400D34" w:rsidRPr="003059FB">
        <w:rPr>
          <w:rFonts w:ascii="Arial" w:hAnsi="Arial" w:cs="Arial"/>
          <w:b/>
          <w:bCs/>
        </w:rPr>
        <w:t xml:space="preserve"> years)</w:t>
      </w:r>
    </w:p>
    <w:p w14:paraId="4BCED55B" w14:textId="77777777" w:rsidR="00400D34" w:rsidRPr="003059FB" w:rsidRDefault="00400D34" w:rsidP="00400D34">
      <w:pPr>
        <w:spacing w:after="120"/>
        <w:jc w:val="both"/>
        <w:rPr>
          <w:rFonts w:ascii="Arial" w:hAnsi="Arial" w:cs="Arial"/>
          <w:b/>
          <w:bCs/>
        </w:rPr>
      </w:pPr>
      <w:r w:rsidRPr="003059FB">
        <w:rPr>
          <w:rFonts w:ascii="Arial" w:hAnsi="Arial" w:cs="Arial"/>
          <w:b/>
          <w:bCs/>
        </w:rPr>
        <w:t>Year</w:t>
      </w:r>
      <w:r w:rsidRPr="003059FB">
        <w:rPr>
          <w:rFonts w:ascii="Arial" w:hAnsi="Arial" w:cs="Arial"/>
          <w:b/>
          <w:bCs/>
        </w:rPr>
        <w:tab/>
        <w:t>Electricity Consumption</w:t>
      </w:r>
      <w:r w:rsidRPr="003059FB">
        <w:rPr>
          <w:rFonts w:ascii="Arial" w:hAnsi="Arial" w:cs="Arial"/>
          <w:b/>
          <w:bCs/>
        </w:rPr>
        <w:tab/>
        <w:t>Year</w:t>
      </w:r>
      <w:r w:rsidRPr="003059FB">
        <w:rPr>
          <w:rFonts w:ascii="Arial" w:hAnsi="Arial" w:cs="Arial"/>
          <w:b/>
          <w:bCs/>
        </w:rPr>
        <w:tab/>
        <w:t>Electricity Consumption</w:t>
      </w:r>
    </w:p>
    <w:p w14:paraId="58DBD3B5" w14:textId="77777777" w:rsidR="00400D34" w:rsidRPr="003059FB" w:rsidRDefault="00400D34" w:rsidP="00400D34">
      <w:pPr>
        <w:spacing w:after="120"/>
        <w:jc w:val="both"/>
        <w:rPr>
          <w:rFonts w:ascii="Arial" w:hAnsi="Arial" w:cs="Arial"/>
          <w:b/>
          <w:bCs/>
        </w:rPr>
      </w:pPr>
      <w:r w:rsidRPr="003059FB">
        <w:rPr>
          <w:rFonts w:ascii="Arial" w:hAnsi="Arial" w:cs="Arial"/>
          <w:b/>
          <w:bCs/>
        </w:rPr>
        <w:t>1961-62</w:t>
      </w:r>
      <w:r w:rsidRPr="003059FB">
        <w:rPr>
          <w:rFonts w:ascii="Arial" w:hAnsi="Arial" w:cs="Arial"/>
          <w:b/>
          <w:bCs/>
        </w:rPr>
        <w:tab/>
        <w:t>231</w:t>
      </w:r>
      <w:r w:rsidRPr="003059FB">
        <w:rPr>
          <w:rFonts w:ascii="Arial" w:hAnsi="Arial" w:cs="Arial"/>
          <w:b/>
          <w:bCs/>
        </w:rPr>
        <w:tab/>
      </w:r>
      <w:r w:rsidRPr="003059FB">
        <w:rPr>
          <w:rFonts w:ascii="Arial" w:hAnsi="Arial" w:cs="Arial"/>
          <w:b/>
          <w:bCs/>
        </w:rPr>
        <w:tab/>
      </w:r>
      <w:r w:rsidRPr="003059FB">
        <w:rPr>
          <w:rFonts w:ascii="Arial" w:hAnsi="Arial" w:cs="Arial"/>
          <w:b/>
          <w:bCs/>
        </w:rPr>
        <w:tab/>
        <w:t>1992-93</w:t>
      </w:r>
      <w:r w:rsidRPr="003059FB">
        <w:rPr>
          <w:rFonts w:ascii="Arial" w:hAnsi="Arial" w:cs="Arial"/>
          <w:b/>
          <w:bCs/>
        </w:rPr>
        <w:tab/>
        <w:t>1831</w:t>
      </w:r>
    </w:p>
    <w:p w14:paraId="0455A3D2" w14:textId="77777777" w:rsidR="00400D34" w:rsidRPr="003059FB" w:rsidRDefault="00400D34" w:rsidP="00400D34">
      <w:pPr>
        <w:spacing w:after="120"/>
        <w:jc w:val="both"/>
        <w:rPr>
          <w:rFonts w:ascii="Arial" w:hAnsi="Arial" w:cs="Arial"/>
          <w:b/>
          <w:bCs/>
        </w:rPr>
      </w:pPr>
      <w:r w:rsidRPr="003059FB">
        <w:rPr>
          <w:rFonts w:ascii="Arial" w:hAnsi="Arial" w:cs="Arial"/>
          <w:b/>
          <w:bCs/>
        </w:rPr>
        <w:t>1962-63</w:t>
      </w:r>
      <w:r w:rsidRPr="003059FB">
        <w:rPr>
          <w:rFonts w:ascii="Arial" w:hAnsi="Arial" w:cs="Arial"/>
          <w:b/>
          <w:bCs/>
        </w:rPr>
        <w:tab/>
        <w:t>266</w:t>
      </w:r>
      <w:r w:rsidRPr="003059FB">
        <w:rPr>
          <w:rFonts w:ascii="Arial" w:hAnsi="Arial" w:cs="Arial"/>
          <w:b/>
          <w:bCs/>
        </w:rPr>
        <w:tab/>
      </w:r>
      <w:r w:rsidRPr="003059FB">
        <w:rPr>
          <w:rFonts w:ascii="Arial" w:hAnsi="Arial" w:cs="Arial"/>
          <w:b/>
          <w:bCs/>
        </w:rPr>
        <w:tab/>
      </w:r>
      <w:r w:rsidRPr="003059FB">
        <w:rPr>
          <w:rFonts w:ascii="Arial" w:hAnsi="Arial" w:cs="Arial"/>
          <w:b/>
          <w:bCs/>
        </w:rPr>
        <w:tab/>
        <w:t>1993-94</w:t>
      </w:r>
      <w:r w:rsidRPr="003059FB">
        <w:rPr>
          <w:rFonts w:ascii="Arial" w:hAnsi="Arial" w:cs="Arial"/>
          <w:b/>
          <w:bCs/>
        </w:rPr>
        <w:tab/>
        <w:t>2059</w:t>
      </w:r>
    </w:p>
    <w:p w14:paraId="647A5354" w14:textId="77777777" w:rsidR="00400D34" w:rsidRPr="003059FB" w:rsidRDefault="00400D34" w:rsidP="00400D34">
      <w:pPr>
        <w:spacing w:after="120"/>
        <w:jc w:val="both"/>
        <w:rPr>
          <w:rFonts w:ascii="Arial" w:hAnsi="Arial" w:cs="Arial"/>
          <w:b/>
          <w:bCs/>
        </w:rPr>
      </w:pPr>
      <w:r w:rsidRPr="003059FB">
        <w:rPr>
          <w:rFonts w:ascii="Arial" w:hAnsi="Arial" w:cs="Arial"/>
          <w:b/>
          <w:bCs/>
        </w:rPr>
        <w:t>1963-64</w:t>
      </w:r>
      <w:r w:rsidRPr="003059FB">
        <w:rPr>
          <w:rFonts w:ascii="Arial" w:hAnsi="Arial" w:cs="Arial"/>
          <w:b/>
          <w:bCs/>
        </w:rPr>
        <w:tab/>
        <w:t>255</w:t>
      </w:r>
      <w:r w:rsidRPr="003059FB">
        <w:rPr>
          <w:rFonts w:ascii="Arial" w:hAnsi="Arial" w:cs="Arial"/>
          <w:b/>
          <w:bCs/>
        </w:rPr>
        <w:tab/>
      </w:r>
      <w:r w:rsidRPr="003059FB">
        <w:rPr>
          <w:rFonts w:ascii="Arial" w:hAnsi="Arial" w:cs="Arial"/>
          <w:b/>
          <w:bCs/>
        </w:rPr>
        <w:tab/>
      </w:r>
      <w:r w:rsidRPr="003059FB">
        <w:rPr>
          <w:rFonts w:ascii="Arial" w:hAnsi="Arial" w:cs="Arial"/>
          <w:b/>
          <w:bCs/>
        </w:rPr>
        <w:tab/>
        <w:t>1994-95</w:t>
      </w:r>
      <w:r w:rsidRPr="003059FB">
        <w:rPr>
          <w:rFonts w:ascii="Arial" w:hAnsi="Arial" w:cs="Arial"/>
          <w:b/>
          <w:bCs/>
        </w:rPr>
        <w:tab/>
        <w:t>2218</w:t>
      </w:r>
    </w:p>
    <w:p w14:paraId="43DBA584" w14:textId="77777777" w:rsidR="00400D34" w:rsidRPr="003059FB" w:rsidRDefault="00400D34" w:rsidP="00400D34">
      <w:pPr>
        <w:spacing w:after="120"/>
        <w:jc w:val="both"/>
        <w:rPr>
          <w:rFonts w:ascii="Arial" w:hAnsi="Arial" w:cs="Arial"/>
          <w:b/>
          <w:bCs/>
        </w:rPr>
      </w:pPr>
      <w:r w:rsidRPr="003059FB">
        <w:rPr>
          <w:rFonts w:ascii="Arial" w:hAnsi="Arial" w:cs="Arial"/>
          <w:b/>
          <w:bCs/>
        </w:rPr>
        <w:t>1964-65</w:t>
      </w:r>
      <w:r w:rsidRPr="003059FB">
        <w:rPr>
          <w:rFonts w:ascii="Arial" w:hAnsi="Arial" w:cs="Arial"/>
          <w:b/>
          <w:bCs/>
        </w:rPr>
        <w:tab/>
        <w:t>270</w:t>
      </w:r>
      <w:r w:rsidRPr="003059FB">
        <w:rPr>
          <w:rFonts w:ascii="Arial" w:hAnsi="Arial" w:cs="Arial"/>
          <w:b/>
          <w:bCs/>
        </w:rPr>
        <w:tab/>
      </w:r>
      <w:r w:rsidRPr="003059FB">
        <w:rPr>
          <w:rFonts w:ascii="Arial" w:hAnsi="Arial" w:cs="Arial"/>
          <w:b/>
          <w:bCs/>
        </w:rPr>
        <w:tab/>
      </w:r>
      <w:r w:rsidRPr="003059FB">
        <w:rPr>
          <w:rFonts w:ascii="Arial" w:hAnsi="Arial" w:cs="Arial"/>
          <w:b/>
          <w:bCs/>
        </w:rPr>
        <w:tab/>
        <w:t>1995-96</w:t>
      </w:r>
      <w:r w:rsidRPr="003059FB">
        <w:rPr>
          <w:rFonts w:ascii="Arial" w:hAnsi="Arial" w:cs="Arial"/>
          <w:b/>
          <w:bCs/>
        </w:rPr>
        <w:tab/>
        <w:t>2325</w:t>
      </w:r>
    </w:p>
    <w:p w14:paraId="5C699749" w14:textId="77777777" w:rsidR="00400D34" w:rsidRPr="003059FB" w:rsidRDefault="00400D34" w:rsidP="00400D34">
      <w:pPr>
        <w:spacing w:after="120"/>
        <w:jc w:val="both"/>
        <w:rPr>
          <w:rFonts w:ascii="Arial" w:hAnsi="Arial" w:cs="Arial"/>
          <w:b/>
          <w:bCs/>
        </w:rPr>
      </w:pPr>
      <w:r w:rsidRPr="003059FB">
        <w:rPr>
          <w:rFonts w:ascii="Arial" w:hAnsi="Arial" w:cs="Arial"/>
          <w:b/>
          <w:bCs/>
        </w:rPr>
        <w:lastRenderedPageBreak/>
        <w:t>1965-66</w:t>
      </w:r>
      <w:r w:rsidRPr="003059FB">
        <w:rPr>
          <w:rFonts w:ascii="Arial" w:hAnsi="Arial" w:cs="Arial"/>
          <w:b/>
          <w:bCs/>
        </w:rPr>
        <w:tab/>
        <w:t>265</w:t>
      </w:r>
      <w:r w:rsidRPr="003059FB">
        <w:rPr>
          <w:rFonts w:ascii="Arial" w:hAnsi="Arial" w:cs="Arial"/>
          <w:b/>
          <w:bCs/>
        </w:rPr>
        <w:tab/>
      </w:r>
      <w:r w:rsidRPr="003059FB">
        <w:rPr>
          <w:rFonts w:ascii="Arial" w:hAnsi="Arial" w:cs="Arial"/>
          <w:b/>
          <w:bCs/>
        </w:rPr>
        <w:tab/>
      </w:r>
      <w:r w:rsidRPr="003059FB">
        <w:rPr>
          <w:rFonts w:ascii="Arial" w:hAnsi="Arial" w:cs="Arial"/>
          <w:b/>
          <w:bCs/>
        </w:rPr>
        <w:tab/>
        <w:t>1996-97</w:t>
      </w:r>
      <w:r w:rsidRPr="003059FB">
        <w:rPr>
          <w:rFonts w:ascii="Arial" w:hAnsi="Arial" w:cs="Arial"/>
          <w:b/>
          <w:bCs/>
        </w:rPr>
        <w:tab/>
        <w:t>2434</w:t>
      </w:r>
    </w:p>
    <w:p w14:paraId="59DDBFA8" w14:textId="77777777" w:rsidR="00400D34" w:rsidRPr="003059FB" w:rsidRDefault="00400D34" w:rsidP="00400D34">
      <w:pPr>
        <w:spacing w:after="120"/>
        <w:jc w:val="both"/>
        <w:rPr>
          <w:rFonts w:ascii="Arial" w:hAnsi="Arial" w:cs="Arial"/>
          <w:b/>
          <w:bCs/>
        </w:rPr>
      </w:pPr>
      <w:r w:rsidRPr="003059FB">
        <w:rPr>
          <w:rFonts w:ascii="Arial" w:hAnsi="Arial" w:cs="Arial"/>
          <w:b/>
          <w:bCs/>
        </w:rPr>
        <w:t>1966-67</w:t>
      </w:r>
      <w:r w:rsidRPr="003059FB">
        <w:rPr>
          <w:rFonts w:ascii="Arial" w:hAnsi="Arial" w:cs="Arial"/>
          <w:b/>
          <w:bCs/>
        </w:rPr>
        <w:tab/>
        <w:t>277</w:t>
      </w:r>
      <w:r w:rsidRPr="003059FB">
        <w:rPr>
          <w:rFonts w:ascii="Arial" w:hAnsi="Arial" w:cs="Arial"/>
          <w:b/>
          <w:bCs/>
        </w:rPr>
        <w:tab/>
      </w:r>
      <w:r w:rsidRPr="003059FB">
        <w:rPr>
          <w:rFonts w:ascii="Arial" w:hAnsi="Arial" w:cs="Arial"/>
          <w:b/>
          <w:bCs/>
        </w:rPr>
        <w:tab/>
      </w:r>
      <w:r w:rsidRPr="003059FB">
        <w:rPr>
          <w:rFonts w:ascii="Arial" w:hAnsi="Arial" w:cs="Arial"/>
          <w:b/>
          <w:bCs/>
        </w:rPr>
        <w:tab/>
        <w:t>1997-98</w:t>
      </w:r>
      <w:r w:rsidRPr="003059FB">
        <w:rPr>
          <w:rFonts w:ascii="Arial" w:hAnsi="Arial" w:cs="Arial"/>
          <w:b/>
          <w:bCs/>
        </w:rPr>
        <w:tab/>
        <w:t>2676</w:t>
      </w:r>
    </w:p>
    <w:p w14:paraId="2B0E7EB4" w14:textId="77777777" w:rsidR="00400D34" w:rsidRPr="003059FB" w:rsidRDefault="00400D34" w:rsidP="00400D34">
      <w:pPr>
        <w:spacing w:after="120"/>
        <w:jc w:val="both"/>
        <w:rPr>
          <w:rFonts w:ascii="Arial" w:hAnsi="Arial" w:cs="Arial"/>
          <w:b/>
          <w:bCs/>
        </w:rPr>
      </w:pPr>
      <w:r w:rsidRPr="003059FB">
        <w:rPr>
          <w:rFonts w:ascii="Arial" w:hAnsi="Arial" w:cs="Arial"/>
          <w:b/>
          <w:bCs/>
        </w:rPr>
        <w:t>1967-68</w:t>
      </w:r>
      <w:r w:rsidRPr="003059FB">
        <w:rPr>
          <w:rFonts w:ascii="Arial" w:hAnsi="Arial" w:cs="Arial"/>
          <w:b/>
          <w:bCs/>
        </w:rPr>
        <w:tab/>
        <w:t>293</w:t>
      </w:r>
      <w:r w:rsidRPr="003059FB">
        <w:rPr>
          <w:rFonts w:ascii="Arial" w:hAnsi="Arial" w:cs="Arial"/>
          <w:b/>
          <w:bCs/>
        </w:rPr>
        <w:tab/>
      </w:r>
      <w:r w:rsidRPr="003059FB">
        <w:rPr>
          <w:rFonts w:ascii="Arial" w:hAnsi="Arial" w:cs="Arial"/>
          <w:b/>
          <w:bCs/>
        </w:rPr>
        <w:tab/>
      </w:r>
      <w:r w:rsidRPr="003059FB">
        <w:rPr>
          <w:rFonts w:ascii="Arial" w:hAnsi="Arial" w:cs="Arial"/>
          <w:b/>
          <w:bCs/>
        </w:rPr>
        <w:tab/>
        <w:t>1998-99</w:t>
      </w:r>
      <w:r w:rsidRPr="003059FB">
        <w:rPr>
          <w:rFonts w:ascii="Arial" w:hAnsi="Arial" w:cs="Arial"/>
          <w:b/>
          <w:bCs/>
        </w:rPr>
        <w:tab/>
        <w:t>2716</w:t>
      </w:r>
    </w:p>
    <w:p w14:paraId="661F7DBB" w14:textId="77777777" w:rsidR="00400D34" w:rsidRPr="003059FB" w:rsidRDefault="00400D34" w:rsidP="00400D34">
      <w:pPr>
        <w:spacing w:after="120"/>
        <w:jc w:val="both"/>
        <w:rPr>
          <w:rFonts w:ascii="Arial" w:hAnsi="Arial" w:cs="Arial"/>
          <w:b/>
          <w:bCs/>
        </w:rPr>
      </w:pPr>
      <w:r w:rsidRPr="003059FB">
        <w:rPr>
          <w:rFonts w:ascii="Arial" w:hAnsi="Arial" w:cs="Arial"/>
          <w:b/>
          <w:bCs/>
        </w:rPr>
        <w:t>1968-69</w:t>
      </w:r>
      <w:r w:rsidRPr="003059FB">
        <w:rPr>
          <w:rFonts w:ascii="Arial" w:hAnsi="Arial" w:cs="Arial"/>
          <w:b/>
          <w:bCs/>
        </w:rPr>
        <w:tab/>
        <w:t>311</w:t>
      </w:r>
      <w:r w:rsidRPr="003059FB">
        <w:rPr>
          <w:rFonts w:ascii="Arial" w:hAnsi="Arial" w:cs="Arial"/>
          <w:b/>
          <w:bCs/>
        </w:rPr>
        <w:tab/>
      </w:r>
      <w:r w:rsidRPr="003059FB">
        <w:rPr>
          <w:rFonts w:ascii="Arial" w:hAnsi="Arial" w:cs="Arial"/>
          <w:b/>
          <w:bCs/>
        </w:rPr>
        <w:tab/>
      </w:r>
      <w:r w:rsidRPr="003059FB">
        <w:rPr>
          <w:rFonts w:ascii="Arial" w:hAnsi="Arial" w:cs="Arial"/>
          <w:b/>
          <w:bCs/>
        </w:rPr>
        <w:tab/>
        <w:t>1999-00</w:t>
      </w:r>
      <w:r w:rsidRPr="003059FB">
        <w:rPr>
          <w:rFonts w:ascii="Arial" w:hAnsi="Arial" w:cs="Arial"/>
          <w:b/>
          <w:bCs/>
        </w:rPr>
        <w:tab/>
        <w:t>2910</w:t>
      </w:r>
    </w:p>
    <w:p w14:paraId="61274D91" w14:textId="77777777" w:rsidR="00400D34" w:rsidRPr="003059FB" w:rsidRDefault="00400D34" w:rsidP="00400D34">
      <w:pPr>
        <w:spacing w:after="120"/>
        <w:jc w:val="both"/>
        <w:rPr>
          <w:rFonts w:ascii="Arial" w:hAnsi="Arial" w:cs="Arial"/>
          <w:b/>
          <w:bCs/>
        </w:rPr>
      </w:pPr>
      <w:r w:rsidRPr="003059FB">
        <w:rPr>
          <w:rFonts w:ascii="Arial" w:hAnsi="Arial" w:cs="Arial"/>
          <w:b/>
          <w:bCs/>
        </w:rPr>
        <w:t>1969-70</w:t>
      </w:r>
      <w:r w:rsidRPr="003059FB">
        <w:rPr>
          <w:rFonts w:ascii="Arial" w:hAnsi="Arial" w:cs="Arial"/>
          <w:b/>
          <w:bCs/>
        </w:rPr>
        <w:tab/>
        <w:t>340</w:t>
      </w:r>
      <w:r w:rsidRPr="003059FB">
        <w:rPr>
          <w:rFonts w:ascii="Arial" w:hAnsi="Arial" w:cs="Arial"/>
          <w:b/>
          <w:bCs/>
        </w:rPr>
        <w:tab/>
      </w:r>
      <w:r w:rsidRPr="003059FB">
        <w:rPr>
          <w:rFonts w:ascii="Arial" w:hAnsi="Arial" w:cs="Arial"/>
          <w:b/>
          <w:bCs/>
        </w:rPr>
        <w:tab/>
      </w:r>
      <w:r w:rsidRPr="003059FB">
        <w:rPr>
          <w:rFonts w:ascii="Arial" w:hAnsi="Arial" w:cs="Arial"/>
          <w:b/>
          <w:bCs/>
        </w:rPr>
        <w:tab/>
        <w:t>2000-01</w:t>
      </w:r>
      <w:r w:rsidRPr="003059FB">
        <w:rPr>
          <w:rFonts w:ascii="Arial" w:hAnsi="Arial" w:cs="Arial"/>
          <w:b/>
          <w:bCs/>
        </w:rPr>
        <w:tab/>
        <w:t>3268</w:t>
      </w:r>
    </w:p>
    <w:p w14:paraId="3BD79D53" w14:textId="77777777" w:rsidR="00400D34" w:rsidRPr="003059FB" w:rsidRDefault="00400D34" w:rsidP="00400D34">
      <w:pPr>
        <w:spacing w:after="120"/>
        <w:jc w:val="both"/>
        <w:rPr>
          <w:rFonts w:ascii="Arial" w:hAnsi="Arial" w:cs="Arial"/>
          <w:b/>
          <w:bCs/>
        </w:rPr>
      </w:pPr>
      <w:r w:rsidRPr="003059FB">
        <w:rPr>
          <w:rFonts w:ascii="Arial" w:hAnsi="Arial" w:cs="Arial"/>
          <w:b/>
          <w:bCs/>
        </w:rPr>
        <w:t>1970-71</w:t>
      </w:r>
      <w:r w:rsidRPr="003059FB">
        <w:rPr>
          <w:rFonts w:ascii="Arial" w:hAnsi="Arial" w:cs="Arial"/>
          <w:b/>
          <w:bCs/>
        </w:rPr>
        <w:tab/>
        <w:t>397</w:t>
      </w:r>
      <w:r w:rsidRPr="003059FB">
        <w:rPr>
          <w:rFonts w:ascii="Arial" w:hAnsi="Arial" w:cs="Arial"/>
          <w:b/>
          <w:bCs/>
        </w:rPr>
        <w:tab/>
      </w:r>
      <w:r w:rsidRPr="003059FB">
        <w:rPr>
          <w:rFonts w:ascii="Arial" w:hAnsi="Arial" w:cs="Arial"/>
          <w:b/>
          <w:bCs/>
        </w:rPr>
        <w:tab/>
      </w:r>
      <w:r w:rsidRPr="003059FB">
        <w:rPr>
          <w:rFonts w:ascii="Arial" w:hAnsi="Arial" w:cs="Arial"/>
          <w:b/>
          <w:bCs/>
        </w:rPr>
        <w:tab/>
        <w:t>2001-02</w:t>
      </w:r>
      <w:r w:rsidRPr="003059FB">
        <w:rPr>
          <w:rFonts w:ascii="Arial" w:hAnsi="Arial" w:cs="Arial"/>
          <w:b/>
          <w:bCs/>
        </w:rPr>
        <w:tab/>
        <w:t>3041</w:t>
      </w:r>
    </w:p>
    <w:p w14:paraId="59BB5756" w14:textId="77777777" w:rsidR="001C1F65" w:rsidRPr="003059FB" w:rsidRDefault="001C1F65" w:rsidP="00400D34">
      <w:pPr>
        <w:spacing w:after="120"/>
        <w:jc w:val="both"/>
        <w:rPr>
          <w:rFonts w:ascii="Arial" w:hAnsi="Arial" w:cs="Arial"/>
          <w:b/>
          <w:bCs/>
        </w:rPr>
      </w:pPr>
    </w:p>
    <w:p w14:paraId="03126473" w14:textId="77777777" w:rsidR="00400D34" w:rsidRPr="003059FB" w:rsidRDefault="00400D34" w:rsidP="00400D34">
      <w:pPr>
        <w:spacing w:after="120"/>
        <w:jc w:val="both"/>
        <w:rPr>
          <w:rFonts w:ascii="Arial" w:hAnsi="Arial" w:cs="Arial"/>
          <w:b/>
          <w:bCs/>
        </w:rPr>
      </w:pPr>
      <w:r w:rsidRPr="003059FB">
        <w:rPr>
          <w:rFonts w:ascii="Arial" w:hAnsi="Arial" w:cs="Arial"/>
          <w:b/>
          <w:bCs/>
        </w:rPr>
        <w:t>Year</w:t>
      </w:r>
      <w:r w:rsidRPr="003059FB">
        <w:rPr>
          <w:rFonts w:ascii="Arial" w:hAnsi="Arial" w:cs="Arial"/>
          <w:b/>
          <w:bCs/>
        </w:rPr>
        <w:tab/>
        <w:t>Electricity Consumption</w:t>
      </w:r>
      <w:r w:rsidRPr="003059FB">
        <w:rPr>
          <w:rFonts w:ascii="Arial" w:hAnsi="Arial" w:cs="Arial"/>
          <w:b/>
          <w:bCs/>
        </w:rPr>
        <w:tab/>
        <w:t>Year</w:t>
      </w:r>
      <w:r w:rsidRPr="003059FB">
        <w:rPr>
          <w:rFonts w:ascii="Arial" w:hAnsi="Arial" w:cs="Arial"/>
          <w:b/>
          <w:bCs/>
        </w:rPr>
        <w:tab/>
        <w:t>Electricity Consumption</w:t>
      </w:r>
    </w:p>
    <w:p w14:paraId="73A439F6" w14:textId="77777777" w:rsidR="00400D34" w:rsidRPr="003059FB" w:rsidRDefault="00400D34" w:rsidP="00400D34">
      <w:pPr>
        <w:spacing w:after="120"/>
        <w:jc w:val="both"/>
        <w:rPr>
          <w:rFonts w:ascii="Arial" w:hAnsi="Arial" w:cs="Arial"/>
          <w:b/>
          <w:bCs/>
        </w:rPr>
      </w:pPr>
    </w:p>
    <w:p w14:paraId="7E507652" w14:textId="77777777" w:rsidR="00400D34" w:rsidRPr="003059FB" w:rsidRDefault="00400D34" w:rsidP="00400D34">
      <w:pPr>
        <w:spacing w:after="120"/>
        <w:jc w:val="both"/>
        <w:rPr>
          <w:rFonts w:ascii="Arial" w:hAnsi="Arial" w:cs="Arial"/>
          <w:b/>
          <w:bCs/>
        </w:rPr>
      </w:pPr>
      <w:r w:rsidRPr="003059FB">
        <w:rPr>
          <w:rFonts w:ascii="Arial" w:hAnsi="Arial" w:cs="Arial"/>
          <w:b/>
          <w:bCs/>
        </w:rPr>
        <w:t>1971-72</w:t>
      </w:r>
      <w:r w:rsidRPr="003059FB">
        <w:rPr>
          <w:rFonts w:ascii="Arial" w:hAnsi="Arial" w:cs="Arial"/>
          <w:b/>
          <w:bCs/>
        </w:rPr>
        <w:tab/>
        <w:t>464</w:t>
      </w:r>
      <w:r w:rsidRPr="003059FB">
        <w:rPr>
          <w:rFonts w:ascii="Arial" w:hAnsi="Arial" w:cs="Arial"/>
          <w:b/>
          <w:bCs/>
        </w:rPr>
        <w:tab/>
      </w:r>
      <w:r w:rsidRPr="003059FB">
        <w:rPr>
          <w:rFonts w:ascii="Arial" w:hAnsi="Arial" w:cs="Arial"/>
          <w:b/>
          <w:bCs/>
        </w:rPr>
        <w:tab/>
      </w:r>
      <w:r w:rsidRPr="003059FB">
        <w:rPr>
          <w:rFonts w:ascii="Arial" w:hAnsi="Arial" w:cs="Arial"/>
          <w:b/>
          <w:bCs/>
        </w:rPr>
        <w:tab/>
        <w:t>2002-03</w:t>
      </w:r>
      <w:r w:rsidRPr="003059FB">
        <w:rPr>
          <w:rFonts w:ascii="Arial" w:hAnsi="Arial" w:cs="Arial"/>
          <w:b/>
          <w:bCs/>
        </w:rPr>
        <w:tab/>
        <w:t>3484</w:t>
      </w:r>
    </w:p>
    <w:p w14:paraId="6FD8248B" w14:textId="77777777" w:rsidR="00400D34" w:rsidRPr="003059FB" w:rsidRDefault="00400D34" w:rsidP="00400D34">
      <w:pPr>
        <w:spacing w:after="120"/>
        <w:jc w:val="both"/>
        <w:rPr>
          <w:rFonts w:ascii="Arial" w:hAnsi="Arial" w:cs="Arial"/>
          <w:b/>
          <w:bCs/>
        </w:rPr>
      </w:pPr>
      <w:r w:rsidRPr="003059FB">
        <w:rPr>
          <w:rFonts w:ascii="Arial" w:hAnsi="Arial" w:cs="Arial"/>
          <w:b/>
          <w:bCs/>
        </w:rPr>
        <w:t>1972-73</w:t>
      </w:r>
      <w:r w:rsidRPr="003059FB">
        <w:rPr>
          <w:rFonts w:ascii="Arial" w:hAnsi="Arial" w:cs="Arial"/>
          <w:b/>
          <w:bCs/>
        </w:rPr>
        <w:tab/>
        <w:t>492</w:t>
      </w:r>
      <w:r w:rsidRPr="003059FB">
        <w:rPr>
          <w:rFonts w:ascii="Arial" w:hAnsi="Arial" w:cs="Arial"/>
          <w:b/>
          <w:bCs/>
        </w:rPr>
        <w:tab/>
      </w:r>
      <w:r w:rsidRPr="003059FB">
        <w:rPr>
          <w:rFonts w:ascii="Arial" w:hAnsi="Arial" w:cs="Arial"/>
          <w:b/>
          <w:bCs/>
        </w:rPr>
        <w:tab/>
      </w:r>
      <w:r w:rsidRPr="003059FB">
        <w:rPr>
          <w:rFonts w:ascii="Arial" w:hAnsi="Arial" w:cs="Arial"/>
          <w:b/>
          <w:bCs/>
        </w:rPr>
        <w:tab/>
        <w:t>2003-04</w:t>
      </w:r>
      <w:r w:rsidRPr="003059FB">
        <w:rPr>
          <w:rFonts w:ascii="Arial" w:hAnsi="Arial" w:cs="Arial"/>
          <w:b/>
          <w:bCs/>
        </w:rPr>
        <w:tab/>
        <w:t>3850</w:t>
      </w:r>
    </w:p>
    <w:p w14:paraId="51FED2F8" w14:textId="77777777" w:rsidR="00400D34" w:rsidRPr="003059FB" w:rsidRDefault="00400D34" w:rsidP="00400D34">
      <w:pPr>
        <w:spacing w:after="120"/>
        <w:jc w:val="both"/>
        <w:rPr>
          <w:rFonts w:ascii="Arial" w:hAnsi="Arial" w:cs="Arial"/>
          <w:b/>
          <w:bCs/>
        </w:rPr>
      </w:pPr>
      <w:r w:rsidRPr="003059FB">
        <w:rPr>
          <w:rFonts w:ascii="Arial" w:hAnsi="Arial" w:cs="Arial"/>
          <w:b/>
          <w:bCs/>
        </w:rPr>
        <w:t>1973-74</w:t>
      </w:r>
      <w:r w:rsidRPr="003059FB">
        <w:rPr>
          <w:rFonts w:ascii="Arial" w:hAnsi="Arial" w:cs="Arial"/>
          <w:b/>
          <w:bCs/>
        </w:rPr>
        <w:tab/>
        <w:t>508</w:t>
      </w:r>
      <w:r w:rsidRPr="003059FB">
        <w:rPr>
          <w:rFonts w:ascii="Arial" w:hAnsi="Arial" w:cs="Arial"/>
          <w:b/>
          <w:bCs/>
        </w:rPr>
        <w:tab/>
      </w:r>
      <w:r w:rsidRPr="003059FB">
        <w:rPr>
          <w:rFonts w:ascii="Arial" w:hAnsi="Arial" w:cs="Arial"/>
          <w:b/>
          <w:bCs/>
        </w:rPr>
        <w:tab/>
      </w:r>
      <w:r w:rsidRPr="003059FB">
        <w:rPr>
          <w:rFonts w:ascii="Arial" w:hAnsi="Arial" w:cs="Arial"/>
          <w:b/>
          <w:bCs/>
        </w:rPr>
        <w:tab/>
        <w:t>2004-05</w:t>
      </w:r>
      <w:r w:rsidRPr="003059FB">
        <w:rPr>
          <w:rFonts w:ascii="Arial" w:hAnsi="Arial" w:cs="Arial"/>
          <w:b/>
          <w:bCs/>
        </w:rPr>
        <w:tab/>
        <w:t>3909</w:t>
      </w:r>
    </w:p>
    <w:p w14:paraId="37F05248" w14:textId="77777777" w:rsidR="00400D34" w:rsidRPr="003059FB" w:rsidRDefault="00400D34" w:rsidP="00400D34">
      <w:pPr>
        <w:spacing w:after="120"/>
        <w:jc w:val="both"/>
        <w:rPr>
          <w:rFonts w:ascii="Arial" w:hAnsi="Arial" w:cs="Arial"/>
          <w:b/>
          <w:bCs/>
        </w:rPr>
      </w:pPr>
      <w:r w:rsidRPr="003059FB">
        <w:rPr>
          <w:rFonts w:ascii="Arial" w:hAnsi="Arial" w:cs="Arial"/>
          <w:b/>
          <w:bCs/>
        </w:rPr>
        <w:t>1974-75</w:t>
      </w:r>
      <w:r w:rsidRPr="003059FB">
        <w:rPr>
          <w:rFonts w:ascii="Arial" w:hAnsi="Arial" w:cs="Arial"/>
          <w:b/>
          <w:bCs/>
        </w:rPr>
        <w:tab/>
        <w:t>508</w:t>
      </w:r>
      <w:r w:rsidRPr="003059FB">
        <w:rPr>
          <w:rFonts w:ascii="Arial" w:hAnsi="Arial" w:cs="Arial"/>
          <w:b/>
          <w:bCs/>
        </w:rPr>
        <w:tab/>
      </w:r>
      <w:r w:rsidRPr="003059FB">
        <w:rPr>
          <w:rFonts w:ascii="Arial" w:hAnsi="Arial" w:cs="Arial"/>
          <w:b/>
          <w:bCs/>
        </w:rPr>
        <w:tab/>
      </w:r>
      <w:r w:rsidRPr="003059FB">
        <w:rPr>
          <w:rFonts w:ascii="Arial" w:hAnsi="Arial" w:cs="Arial"/>
          <w:b/>
          <w:bCs/>
        </w:rPr>
        <w:tab/>
        <w:t>2005-06</w:t>
      </w:r>
      <w:r w:rsidRPr="003059FB">
        <w:rPr>
          <w:rFonts w:ascii="Arial" w:hAnsi="Arial" w:cs="Arial"/>
          <w:b/>
          <w:bCs/>
        </w:rPr>
        <w:tab/>
        <w:t>4353</w:t>
      </w:r>
    </w:p>
    <w:p w14:paraId="199153FF" w14:textId="77777777" w:rsidR="00400D34" w:rsidRPr="003059FB" w:rsidRDefault="00400D34" w:rsidP="00400D34">
      <w:pPr>
        <w:spacing w:after="120"/>
        <w:jc w:val="both"/>
        <w:rPr>
          <w:rFonts w:ascii="Arial" w:hAnsi="Arial" w:cs="Arial"/>
          <w:b/>
          <w:bCs/>
        </w:rPr>
      </w:pPr>
      <w:r w:rsidRPr="003059FB">
        <w:rPr>
          <w:rFonts w:ascii="Arial" w:hAnsi="Arial" w:cs="Arial"/>
          <w:b/>
          <w:bCs/>
        </w:rPr>
        <w:t>1975-76</w:t>
      </w:r>
      <w:r w:rsidRPr="003059FB">
        <w:rPr>
          <w:rFonts w:ascii="Arial" w:hAnsi="Arial" w:cs="Arial"/>
          <w:b/>
          <w:bCs/>
        </w:rPr>
        <w:tab/>
        <w:t>556</w:t>
      </w:r>
      <w:r w:rsidRPr="003059FB">
        <w:rPr>
          <w:rFonts w:ascii="Arial" w:hAnsi="Arial" w:cs="Arial"/>
          <w:b/>
          <w:bCs/>
        </w:rPr>
        <w:tab/>
      </w:r>
      <w:r w:rsidRPr="003059FB">
        <w:rPr>
          <w:rFonts w:ascii="Arial" w:hAnsi="Arial" w:cs="Arial"/>
          <w:b/>
          <w:bCs/>
        </w:rPr>
        <w:tab/>
      </w:r>
      <w:r w:rsidRPr="003059FB">
        <w:rPr>
          <w:rFonts w:ascii="Arial" w:hAnsi="Arial" w:cs="Arial"/>
          <w:b/>
          <w:bCs/>
        </w:rPr>
        <w:tab/>
        <w:t>2006-07</w:t>
      </w:r>
      <w:r w:rsidRPr="003059FB">
        <w:rPr>
          <w:rFonts w:ascii="Arial" w:hAnsi="Arial" w:cs="Arial"/>
          <w:b/>
          <w:bCs/>
        </w:rPr>
        <w:tab/>
        <w:t>4355</w:t>
      </w:r>
    </w:p>
    <w:p w14:paraId="77502E2E" w14:textId="77777777" w:rsidR="00400D34" w:rsidRPr="003059FB" w:rsidRDefault="00400D34" w:rsidP="00400D34">
      <w:pPr>
        <w:spacing w:after="120"/>
        <w:jc w:val="both"/>
        <w:rPr>
          <w:rFonts w:ascii="Arial" w:hAnsi="Arial" w:cs="Arial"/>
          <w:b/>
          <w:bCs/>
        </w:rPr>
      </w:pPr>
      <w:r w:rsidRPr="003059FB">
        <w:rPr>
          <w:rFonts w:ascii="Arial" w:hAnsi="Arial" w:cs="Arial"/>
          <w:b/>
          <w:bCs/>
        </w:rPr>
        <w:t>1976-77</w:t>
      </w:r>
      <w:r w:rsidRPr="003059FB">
        <w:rPr>
          <w:rFonts w:ascii="Arial" w:hAnsi="Arial" w:cs="Arial"/>
          <w:b/>
          <w:bCs/>
        </w:rPr>
        <w:tab/>
        <w:t>628</w:t>
      </w:r>
      <w:r w:rsidRPr="003059FB">
        <w:rPr>
          <w:rFonts w:ascii="Arial" w:hAnsi="Arial" w:cs="Arial"/>
          <w:b/>
          <w:bCs/>
        </w:rPr>
        <w:tab/>
      </w:r>
      <w:r w:rsidRPr="003059FB">
        <w:rPr>
          <w:rFonts w:ascii="Arial" w:hAnsi="Arial" w:cs="Arial"/>
          <w:b/>
          <w:bCs/>
        </w:rPr>
        <w:tab/>
      </w:r>
      <w:r w:rsidRPr="003059FB">
        <w:rPr>
          <w:rFonts w:ascii="Arial" w:hAnsi="Arial" w:cs="Arial"/>
          <w:b/>
          <w:bCs/>
        </w:rPr>
        <w:tab/>
        <w:t>2007-08</w:t>
      </w:r>
      <w:r w:rsidRPr="003059FB">
        <w:rPr>
          <w:rFonts w:ascii="Arial" w:hAnsi="Arial" w:cs="Arial"/>
          <w:b/>
          <w:bCs/>
        </w:rPr>
        <w:tab/>
        <w:t>4438</w:t>
      </w:r>
    </w:p>
    <w:p w14:paraId="5A08A507" w14:textId="77777777" w:rsidR="00400D34" w:rsidRPr="003059FB" w:rsidRDefault="00400D34" w:rsidP="00400D34">
      <w:pPr>
        <w:spacing w:after="120"/>
        <w:jc w:val="both"/>
        <w:rPr>
          <w:rFonts w:ascii="Arial" w:hAnsi="Arial" w:cs="Arial"/>
          <w:b/>
          <w:bCs/>
        </w:rPr>
      </w:pPr>
      <w:r w:rsidRPr="003059FB">
        <w:rPr>
          <w:rFonts w:ascii="Arial" w:hAnsi="Arial" w:cs="Arial"/>
          <w:b/>
          <w:bCs/>
        </w:rPr>
        <w:t>1977-78</w:t>
      </w:r>
      <w:r w:rsidRPr="003059FB">
        <w:rPr>
          <w:rFonts w:ascii="Arial" w:hAnsi="Arial" w:cs="Arial"/>
          <w:b/>
          <w:bCs/>
        </w:rPr>
        <w:tab/>
        <w:t>678</w:t>
      </w:r>
      <w:r w:rsidRPr="003059FB">
        <w:rPr>
          <w:rFonts w:ascii="Arial" w:hAnsi="Arial" w:cs="Arial"/>
          <w:b/>
          <w:bCs/>
        </w:rPr>
        <w:tab/>
      </w:r>
      <w:r w:rsidRPr="003059FB">
        <w:rPr>
          <w:rFonts w:ascii="Arial" w:hAnsi="Arial" w:cs="Arial"/>
          <w:b/>
          <w:bCs/>
        </w:rPr>
        <w:tab/>
      </w:r>
      <w:r w:rsidRPr="003059FB">
        <w:rPr>
          <w:rFonts w:ascii="Arial" w:hAnsi="Arial" w:cs="Arial"/>
          <w:b/>
          <w:bCs/>
        </w:rPr>
        <w:tab/>
        <w:t>2008-09</w:t>
      </w:r>
      <w:r w:rsidRPr="003059FB">
        <w:rPr>
          <w:rFonts w:ascii="Arial" w:hAnsi="Arial" w:cs="Arial"/>
          <w:b/>
          <w:bCs/>
        </w:rPr>
        <w:tab/>
        <w:t>4701</w:t>
      </w:r>
    </w:p>
    <w:p w14:paraId="18AFE360" w14:textId="77777777" w:rsidR="00400D34" w:rsidRPr="003059FB" w:rsidRDefault="00400D34" w:rsidP="00400D34">
      <w:pPr>
        <w:spacing w:after="120"/>
        <w:jc w:val="both"/>
        <w:rPr>
          <w:rFonts w:ascii="Arial" w:hAnsi="Arial" w:cs="Arial"/>
          <w:b/>
          <w:bCs/>
        </w:rPr>
      </w:pPr>
      <w:r w:rsidRPr="003059FB">
        <w:rPr>
          <w:rFonts w:ascii="Arial" w:hAnsi="Arial" w:cs="Arial"/>
          <w:b/>
          <w:bCs/>
        </w:rPr>
        <w:t>1978-79</w:t>
      </w:r>
      <w:r w:rsidRPr="003059FB">
        <w:rPr>
          <w:rFonts w:ascii="Arial" w:hAnsi="Arial" w:cs="Arial"/>
          <w:b/>
          <w:bCs/>
        </w:rPr>
        <w:tab/>
        <w:t>690</w:t>
      </w:r>
      <w:r w:rsidRPr="003059FB">
        <w:rPr>
          <w:rFonts w:ascii="Arial" w:hAnsi="Arial" w:cs="Arial"/>
          <w:b/>
          <w:bCs/>
        </w:rPr>
        <w:tab/>
      </w:r>
      <w:r w:rsidRPr="003059FB">
        <w:rPr>
          <w:rFonts w:ascii="Arial" w:hAnsi="Arial" w:cs="Arial"/>
          <w:b/>
          <w:bCs/>
        </w:rPr>
        <w:tab/>
      </w:r>
      <w:r w:rsidRPr="003059FB">
        <w:rPr>
          <w:rFonts w:ascii="Arial" w:hAnsi="Arial" w:cs="Arial"/>
          <w:b/>
          <w:bCs/>
        </w:rPr>
        <w:tab/>
        <w:t>2009-10</w:t>
      </w:r>
      <w:r w:rsidRPr="003059FB">
        <w:rPr>
          <w:rFonts w:ascii="Arial" w:hAnsi="Arial" w:cs="Arial"/>
          <w:b/>
          <w:bCs/>
        </w:rPr>
        <w:tab/>
        <w:t>4993</w:t>
      </w:r>
    </w:p>
    <w:p w14:paraId="2EB28795" w14:textId="77777777" w:rsidR="00400D34" w:rsidRPr="003059FB" w:rsidRDefault="00400D34" w:rsidP="00400D34">
      <w:pPr>
        <w:spacing w:after="120"/>
        <w:jc w:val="both"/>
        <w:rPr>
          <w:rFonts w:ascii="Arial" w:hAnsi="Arial" w:cs="Arial"/>
          <w:b/>
          <w:bCs/>
        </w:rPr>
      </w:pPr>
      <w:r w:rsidRPr="003059FB">
        <w:rPr>
          <w:rFonts w:ascii="Arial" w:hAnsi="Arial" w:cs="Arial"/>
          <w:b/>
          <w:bCs/>
        </w:rPr>
        <w:t>1979-80</w:t>
      </w:r>
      <w:r w:rsidRPr="003059FB">
        <w:rPr>
          <w:rFonts w:ascii="Arial" w:hAnsi="Arial" w:cs="Arial"/>
          <w:b/>
          <w:bCs/>
        </w:rPr>
        <w:tab/>
        <w:t>763</w:t>
      </w:r>
      <w:r w:rsidRPr="003059FB">
        <w:rPr>
          <w:rFonts w:ascii="Arial" w:hAnsi="Arial" w:cs="Arial"/>
          <w:b/>
          <w:bCs/>
        </w:rPr>
        <w:tab/>
      </w:r>
      <w:r w:rsidRPr="003059FB">
        <w:rPr>
          <w:rFonts w:ascii="Arial" w:hAnsi="Arial" w:cs="Arial"/>
          <w:b/>
          <w:bCs/>
        </w:rPr>
        <w:tab/>
      </w:r>
      <w:r w:rsidRPr="003059FB">
        <w:rPr>
          <w:rFonts w:ascii="Arial" w:hAnsi="Arial" w:cs="Arial"/>
          <w:b/>
          <w:bCs/>
        </w:rPr>
        <w:tab/>
        <w:t>2010-11</w:t>
      </w:r>
      <w:r w:rsidRPr="003059FB">
        <w:rPr>
          <w:rFonts w:ascii="Arial" w:hAnsi="Arial" w:cs="Arial"/>
          <w:b/>
          <w:bCs/>
        </w:rPr>
        <w:tab/>
        <w:t>6467</w:t>
      </w:r>
    </w:p>
    <w:p w14:paraId="12083154" w14:textId="77777777" w:rsidR="00400D34" w:rsidRPr="003059FB" w:rsidRDefault="00400D34" w:rsidP="00400D34">
      <w:pPr>
        <w:spacing w:after="120"/>
        <w:jc w:val="both"/>
        <w:rPr>
          <w:rFonts w:ascii="Arial" w:hAnsi="Arial" w:cs="Arial"/>
          <w:b/>
          <w:bCs/>
        </w:rPr>
      </w:pPr>
      <w:r w:rsidRPr="003059FB">
        <w:rPr>
          <w:rFonts w:ascii="Arial" w:hAnsi="Arial" w:cs="Arial"/>
          <w:b/>
          <w:bCs/>
        </w:rPr>
        <w:t>1980-81</w:t>
      </w:r>
      <w:r w:rsidRPr="003059FB">
        <w:rPr>
          <w:rFonts w:ascii="Arial" w:hAnsi="Arial" w:cs="Arial"/>
          <w:b/>
          <w:bCs/>
        </w:rPr>
        <w:tab/>
        <w:t>853</w:t>
      </w:r>
      <w:r w:rsidRPr="003059FB">
        <w:rPr>
          <w:rFonts w:ascii="Arial" w:hAnsi="Arial" w:cs="Arial"/>
          <w:b/>
          <w:bCs/>
        </w:rPr>
        <w:tab/>
      </w:r>
      <w:r w:rsidRPr="003059FB">
        <w:rPr>
          <w:rFonts w:ascii="Arial" w:hAnsi="Arial" w:cs="Arial"/>
          <w:b/>
          <w:bCs/>
        </w:rPr>
        <w:tab/>
      </w:r>
      <w:r w:rsidRPr="003059FB">
        <w:rPr>
          <w:rFonts w:ascii="Arial" w:hAnsi="Arial" w:cs="Arial"/>
          <w:b/>
          <w:bCs/>
        </w:rPr>
        <w:tab/>
        <w:t>2011-12</w:t>
      </w:r>
      <w:r w:rsidRPr="003059FB">
        <w:rPr>
          <w:rFonts w:ascii="Arial" w:hAnsi="Arial" w:cs="Arial"/>
          <w:b/>
          <w:bCs/>
        </w:rPr>
        <w:tab/>
        <w:t>7877</w:t>
      </w:r>
    </w:p>
    <w:p w14:paraId="5F5920F5" w14:textId="77777777" w:rsidR="00400D34" w:rsidRPr="003059FB" w:rsidRDefault="00400D34" w:rsidP="00400D34">
      <w:pPr>
        <w:spacing w:after="120"/>
        <w:jc w:val="both"/>
        <w:rPr>
          <w:rFonts w:ascii="Arial" w:hAnsi="Arial" w:cs="Arial"/>
          <w:b/>
          <w:bCs/>
        </w:rPr>
      </w:pPr>
      <w:r w:rsidRPr="003059FB">
        <w:rPr>
          <w:rFonts w:ascii="Arial" w:hAnsi="Arial" w:cs="Arial"/>
          <w:b/>
          <w:bCs/>
        </w:rPr>
        <w:t>1981-82</w:t>
      </w:r>
      <w:r w:rsidRPr="003059FB">
        <w:rPr>
          <w:rFonts w:ascii="Arial" w:hAnsi="Arial" w:cs="Arial"/>
          <w:b/>
          <w:bCs/>
        </w:rPr>
        <w:tab/>
        <w:t>950</w:t>
      </w:r>
      <w:r w:rsidRPr="003059FB">
        <w:rPr>
          <w:rFonts w:ascii="Arial" w:hAnsi="Arial" w:cs="Arial"/>
          <w:b/>
          <w:bCs/>
        </w:rPr>
        <w:tab/>
      </w:r>
      <w:r w:rsidRPr="003059FB">
        <w:rPr>
          <w:rFonts w:ascii="Arial" w:hAnsi="Arial" w:cs="Arial"/>
          <w:b/>
          <w:bCs/>
        </w:rPr>
        <w:tab/>
      </w:r>
      <w:r w:rsidRPr="003059FB">
        <w:rPr>
          <w:rFonts w:ascii="Arial" w:hAnsi="Arial" w:cs="Arial"/>
          <w:b/>
          <w:bCs/>
        </w:rPr>
        <w:tab/>
        <w:t>2012-13</w:t>
      </w:r>
      <w:r w:rsidRPr="003059FB">
        <w:rPr>
          <w:rFonts w:ascii="Arial" w:hAnsi="Arial" w:cs="Arial"/>
          <w:b/>
          <w:bCs/>
        </w:rPr>
        <w:tab/>
        <w:t>8441</w:t>
      </w:r>
    </w:p>
    <w:p w14:paraId="79522EBE" w14:textId="77777777" w:rsidR="00400D34" w:rsidRPr="003059FB" w:rsidRDefault="00400D34" w:rsidP="00400D34">
      <w:pPr>
        <w:spacing w:after="120"/>
        <w:jc w:val="both"/>
        <w:rPr>
          <w:rFonts w:ascii="Arial" w:hAnsi="Arial" w:cs="Arial"/>
          <w:b/>
          <w:bCs/>
        </w:rPr>
      </w:pPr>
      <w:r w:rsidRPr="003059FB">
        <w:rPr>
          <w:rFonts w:ascii="Arial" w:hAnsi="Arial" w:cs="Arial"/>
          <w:b/>
          <w:bCs/>
        </w:rPr>
        <w:t>1982-83</w:t>
      </w:r>
      <w:r w:rsidRPr="003059FB">
        <w:rPr>
          <w:rFonts w:ascii="Arial" w:hAnsi="Arial" w:cs="Arial"/>
          <w:b/>
          <w:bCs/>
        </w:rPr>
        <w:tab/>
        <w:t>1050</w:t>
      </w:r>
      <w:r w:rsidRPr="003059FB">
        <w:rPr>
          <w:rFonts w:ascii="Arial" w:hAnsi="Arial" w:cs="Arial"/>
          <w:b/>
          <w:bCs/>
        </w:rPr>
        <w:tab/>
      </w:r>
      <w:r w:rsidRPr="003059FB">
        <w:rPr>
          <w:rFonts w:ascii="Arial" w:hAnsi="Arial" w:cs="Arial"/>
          <w:b/>
          <w:bCs/>
        </w:rPr>
        <w:tab/>
      </w:r>
      <w:r w:rsidRPr="003059FB">
        <w:rPr>
          <w:rFonts w:ascii="Arial" w:hAnsi="Arial" w:cs="Arial"/>
          <w:b/>
          <w:bCs/>
        </w:rPr>
        <w:tab/>
        <w:t>2013-14</w:t>
      </w:r>
      <w:r w:rsidRPr="003059FB">
        <w:rPr>
          <w:rFonts w:ascii="Arial" w:hAnsi="Arial" w:cs="Arial"/>
          <w:b/>
          <w:bCs/>
        </w:rPr>
        <w:tab/>
        <w:t>9795</w:t>
      </w:r>
    </w:p>
    <w:p w14:paraId="60D823C3" w14:textId="77777777" w:rsidR="00400D34" w:rsidRPr="003059FB" w:rsidRDefault="00400D34" w:rsidP="00400D34">
      <w:pPr>
        <w:spacing w:after="120"/>
        <w:jc w:val="both"/>
        <w:rPr>
          <w:rFonts w:ascii="Arial" w:hAnsi="Arial" w:cs="Arial"/>
          <w:b/>
          <w:bCs/>
        </w:rPr>
      </w:pPr>
      <w:r w:rsidRPr="003059FB">
        <w:rPr>
          <w:rFonts w:ascii="Arial" w:hAnsi="Arial" w:cs="Arial"/>
          <w:b/>
          <w:bCs/>
        </w:rPr>
        <w:t>1983-84</w:t>
      </w:r>
      <w:r w:rsidRPr="003059FB">
        <w:rPr>
          <w:rFonts w:ascii="Arial" w:hAnsi="Arial" w:cs="Arial"/>
          <w:b/>
          <w:bCs/>
        </w:rPr>
        <w:tab/>
        <w:t>1122</w:t>
      </w:r>
      <w:r w:rsidRPr="003059FB">
        <w:rPr>
          <w:rFonts w:ascii="Arial" w:hAnsi="Arial" w:cs="Arial"/>
          <w:b/>
          <w:bCs/>
        </w:rPr>
        <w:tab/>
      </w:r>
      <w:r w:rsidRPr="003059FB">
        <w:rPr>
          <w:rFonts w:ascii="Arial" w:hAnsi="Arial" w:cs="Arial"/>
          <w:b/>
          <w:bCs/>
        </w:rPr>
        <w:tab/>
      </w:r>
      <w:r w:rsidRPr="003059FB">
        <w:rPr>
          <w:rFonts w:ascii="Arial" w:hAnsi="Arial" w:cs="Arial"/>
          <w:b/>
          <w:bCs/>
        </w:rPr>
        <w:tab/>
        <w:t>2014-15</w:t>
      </w:r>
      <w:r w:rsidRPr="003059FB">
        <w:rPr>
          <w:rFonts w:ascii="Arial" w:hAnsi="Arial" w:cs="Arial"/>
          <w:b/>
          <w:bCs/>
        </w:rPr>
        <w:tab/>
        <w:t>11407</w:t>
      </w:r>
    </w:p>
    <w:p w14:paraId="5EE0C9AD" w14:textId="77777777" w:rsidR="00400D34" w:rsidRPr="003059FB" w:rsidRDefault="00400D34" w:rsidP="00400D34">
      <w:pPr>
        <w:spacing w:after="120"/>
        <w:jc w:val="both"/>
        <w:rPr>
          <w:rFonts w:ascii="Arial" w:hAnsi="Arial" w:cs="Arial"/>
          <w:b/>
          <w:bCs/>
        </w:rPr>
      </w:pPr>
      <w:r w:rsidRPr="003059FB">
        <w:rPr>
          <w:rFonts w:ascii="Arial" w:hAnsi="Arial" w:cs="Arial"/>
          <w:b/>
          <w:bCs/>
        </w:rPr>
        <w:t>1984-85</w:t>
      </w:r>
      <w:r w:rsidRPr="003059FB">
        <w:rPr>
          <w:rFonts w:ascii="Arial" w:hAnsi="Arial" w:cs="Arial"/>
          <w:b/>
          <w:bCs/>
        </w:rPr>
        <w:tab/>
        <w:t>1264</w:t>
      </w:r>
      <w:r w:rsidRPr="003059FB">
        <w:rPr>
          <w:rFonts w:ascii="Arial" w:hAnsi="Arial" w:cs="Arial"/>
          <w:b/>
          <w:bCs/>
        </w:rPr>
        <w:tab/>
      </w:r>
      <w:r w:rsidRPr="003059FB">
        <w:rPr>
          <w:rFonts w:ascii="Arial" w:hAnsi="Arial" w:cs="Arial"/>
          <w:b/>
          <w:bCs/>
        </w:rPr>
        <w:tab/>
      </w:r>
      <w:r w:rsidRPr="003059FB">
        <w:rPr>
          <w:rFonts w:ascii="Arial" w:hAnsi="Arial" w:cs="Arial"/>
          <w:b/>
          <w:bCs/>
        </w:rPr>
        <w:tab/>
        <w:t>2015-16</w:t>
      </w:r>
      <w:r w:rsidRPr="003059FB">
        <w:rPr>
          <w:rFonts w:ascii="Arial" w:hAnsi="Arial" w:cs="Arial"/>
          <w:b/>
          <w:bCs/>
        </w:rPr>
        <w:tab/>
        <w:t>13551</w:t>
      </w:r>
    </w:p>
    <w:p w14:paraId="70A5E9E1" w14:textId="77777777" w:rsidR="00400D34" w:rsidRPr="003059FB" w:rsidRDefault="00400D34" w:rsidP="00400D34">
      <w:pPr>
        <w:spacing w:after="120"/>
        <w:jc w:val="both"/>
        <w:rPr>
          <w:rFonts w:ascii="Arial" w:hAnsi="Arial" w:cs="Arial"/>
          <w:b/>
          <w:bCs/>
        </w:rPr>
      </w:pPr>
      <w:r w:rsidRPr="003059FB">
        <w:rPr>
          <w:rFonts w:ascii="Arial" w:hAnsi="Arial" w:cs="Arial"/>
          <w:b/>
          <w:bCs/>
        </w:rPr>
        <w:t>1985-86</w:t>
      </w:r>
      <w:r w:rsidRPr="003059FB">
        <w:rPr>
          <w:rFonts w:ascii="Arial" w:hAnsi="Arial" w:cs="Arial"/>
          <w:b/>
          <w:bCs/>
        </w:rPr>
        <w:tab/>
        <w:t>1460</w:t>
      </w:r>
      <w:r w:rsidRPr="003059FB">
        <w:rPr>
          <w:rFonts w:ascii="Arial" w:hAnsi="Arial" w:cs="Arial"/>
          <w:b/>
          <w:bCs/>
        </w:rPr>
        <w:tab/>
      </w:r>
      <w:r w:rsidRPr="003059FB">
        <w:rPr>
          <w:rFonts w:ascii="Arial" w:hAnsi="Arial" w:cs="Arial"/>
          <w:b/>
          <w:bCs/>
        </w:rPr>
        <w:tab/>
      </w:r>
      <w:r w:rsidRPr="003059FB">
        <w:rPr>
          <w:rFonts w:ascii="Arial" w:hAnsi="Arial" w:cs="Arial"/>
          <w:b/>
          <w:bCs/>
        </w:rPr>
        <w:tab/>
        <w:t>2016-17</w:t>
      </w:r>
      <w:r w:rsidRPr="003059FB">
        <w:rPr>
          <w:rFonts w:ascii="Arial" w:hAnsi="Arial" w:cs="Arial"/>
          <w:b/>
          <w:bCs/>
        </w:rPr>
        <w:tab/>
        <w:t>15482</w:t>
      </w:r>
    </w:p>
    <w:p w14:paraId="280A5C7E" w14:textId="77777777" w:rsidR="00400D34" w:rsidRPr="003059FB" w:rsidRDefault="00400D34" w:rsidP="00400D34">
      <w:pPr>
        <w:spacing w:after="120"/>
        <w:jc w:val="both"/>
        <w:rPr>
          <w:rFonts w:ascii="Arial" w:hAnsi="Arial" w:cs="Arial"/>
          <w:b/>
          <w:bCs/>
        </w:rPr>
      </w:pPr>
      <w:r w:rsidRPr="003059FB">
        <w:rPr>
          <w:rFonts w:ascii="Arial" w:hAnsi="Arial" w:cs="Arial"/>
          <w:b/>
          <w:bCs/>
        </w:rPr>
        <w:t>1986-87</w:t>
      </w:r>
      <w:r w:rsidRPr="003059FB">
        <w:rPr>
          <w:rFonts w:ascii="Arial" w:hAnsi="Arial" w:cs="Arial"/>
          <w:b/>
          <w:bCs/>
        </w:rPr>
        <w:tab/>
        <w:t>1543</w:t>
      </w:r>
      <w:r w:rsidRPr="003059FB">
        <w:rPr>
          <w:rFonts w:ascii="Arial" w:hAnsi="Arial" w:cs="Arial"/>
          <w:b/>
          <w:bCs/>
        </w:rPr>
        <w:tab/>
      </w:r>
      <w:r w:rsidRPr="003059FB">
        <w:rPr>
          <w:rFonts w:ascii="Arial" w:hAnsi="Arial" w:cs="Arial"/>
          <w:b/>
          <w:bCs/>
        </w:rPr>
        <w:tab/>
      </w:r>
      <w:r w:rsidRPr="003059FB">
        <w:rPr>
          <w:rFonts w:ascii="Arial" w:hAnsi="Arial" w:cs="Arial"/>
          <w:b/>
          <w:bCs/>
        </w:rPr>
        <w:tab/>
        <w:t>2017-18</w:t>
      </w:r>
      <w:r w:rsidRPr="003059FB">
        <w:rPr>
          <w:rFonts w:ascii="Arial" w:hAnsi="Arial" w:cs="Arial"/>
          <w:b/>
          <w:bCs/>
        </w:rPr>
        <w:tab/>
        <w:t>17252</w:t>
      </w:r>
    </w:p>
    <w:p w14:paraId="308B1C13" w14:textId="77777777" w:rsidR="00400D34" w:rsidRPr="003059FB" w:rsidRDefault="00400D34" w:rsidP="00400D34">
      <w:pPr>
        <w:spacing w:after="120"/>
        <w:jc w:val="both"/>
        <w:rPr>
          <w:rFonts w:ascii="Arial" w:hAnsi="Arial" w:cs="Arial"/>
          <w:b/>
          <w:bCs/>
        </w:rPr>
      </w:pPr>
      <w:r w:rsidRPr="003059FB">
        <w:rPr>
          <w:rFonts w:ascii="Arial" w:hAnsi="Arial" w:cs="Arial"/>
          <w:b/>
          <w:bCs/>
        </w:rPr>
        <w:t>1987-88</w:t>
      </w:r>
      <w:r w:rsidRPr="003059FB">
        <w:rPr>
          <w:rFonts w:ascii="Arial" w:hAnsi="Arial" w:cs="Arial"/>
          <w:b/>
          <w:bCs/>
        </w:rPr>
        <w:tab/>
        <w:t>1580</w:t>
      </w:r>
      <w:r w:rsidRPr="003059FB">
        <w:rPr>
          <w:rFonts w:ascii="Arial" w:hAnsi="Arial" w:cs="Arial"/>
          <w:b/>
          <w:bCs/>
        </w:rPr>
        <w:tab/>
      </w:r>
      <w:r w:rsidRPr="003059FB">
        <w:rPr>
          <w:rFonts w:ascii="Arial" w:hAnsi="Arial" w:cs="Arial"/>
          <w:b/>
          <w:bCs/>
        </w:rPr>
        <w:tab/>
      </w:r>
      <w:r w:rsidRPr="003059FB">
        <w:rPr>
          <w:rFonts w:ascii="Arial" w:hAnsi="Arial" w:cs="Arial"/>
          <w:b/>
          <w:bCs/>
        </w:rPr>
        <w:tab/>
        <w:t>2018-19</w:t>
      </w:r>
      <w:r w:rsidRPr="003059FB">
        <w:rPr>
          <w:rFonts w:ascii="Arial" w:hAnsi="Arial" w:cs="Arial"/>
          <w:b/>
          <w:bCs/>
        </w:rPr>
        <w:tab/>
        <w:t>19478</w:t>
      </w:r>
    </w:p>
    <w:p w14:paraId="63C0D79F" w14:textId="77777777" w:rsidR="00400D34" w:rsidRPr="003059FB" w:rsidRDefault="00400D34" w:rsidP="00400D34">
      <w:pPr>
        <w:spacing w:after="120"/>
        <w:jc w:val="both"/>
        <w:rPr>
          <w:rFonts w:ascii="Arial" w:hAnsi="Arial" w:cs="Arial"/>
          <w:b/>
          <w:bCs/>
        </w:rPr>
      </w:pPr>
      <w:r w:rsidRPr="003059FB">
        <w:rPr>
          <w:rFonts w:ascii="Arial" w:hAnsi="Arial" w:cs="Arial"/>
          <w:b/>
          <w:bCs/>
        </w:rPr>
        <w:t>1988-89</w:t>
      </w:r>
      <w:r w:rsidRPr="003059FB">
        <w:rPr>
          <w:rFonts w:ascii="Arial" w:hAnsi="Arial" w:cs="Arial"/>
          <w:b/>
          <w:bCs/>
        </w:rPr>
        <w:tab/>
        <w:t>1428</w:t>
      </w:r>
      <w:r w:rsidRPr="003059FB">
        <w:rPr>
          <w:rFonts w:ascii="Arial" w:hAnsi="Arial" w:cs="Arial"/>
          <w:b/>
          <w:bCs/>
        </w:rPr>
        <w:tab/>
      </w:r>
      <w:r w:rsidRPr="003059FB">
        <w:rPr>
          <w:rFonts w:ascii="Arial" w:hAnsi="Arial" w:cs="Arial"/>
          <w:b/>
          <w:bCs/>
        </w:rPr>
        <w:tab/>
      </w:r>
      <w:r w:rsidRPr="003059FB">
        <w:rPr>
          <w:rFonts w:ascii="Arial" w:hAnsi="Arial" w:cs="Arial"/>
          <w:b/>
          <w:bCs/>
        </w:rPr>
        <w:tab/>
        <w:t>2019-20</w:t>
      </w:r>
      <w:r w:rsidRPr="003059FB">
        <w:rPr>
          <w:rFonts w:ascii="Arial" w:hAnsi="Arial" w:cs="Arial"/>
          <w:b/>
          <w:bCs/>
        </w:rPr>
        <w:tab/>
        <w:t>20044</w:t>
      </w:r>
    </w:p>
    <w:p w14:paraId="781CDCFA" w14:textId="77777777" w:rsidR="00400D34" w:rsidRPr="003059FB" w:rsidRDefault="00400D34" w:rsidP="00400D34">
      <w:pPr>
        <w:spacing w:after="120"/>
        <w:jc w:val="both"/>
        <w:rPr>
          <w:rFonts w:ascii="Arial" w:hAnsi="Arial" w:cs="Arial"/>
          <w:b/>
          <w:bCs/>
        </w:rPr>
      </w:pPr>
      <w:r w:rsidRPr="003059FB">
        <w:rPr>
          <w:rFonts w:ascii="Arial" w:hAnsi="Arial" w:cs="Arial"/>
          <w:b/>
          <w:bCs/>
        </w:rPr>
        <w:t>1989-90</w:t>
      </w:r>
      <w:r w:rsidRPr="003059FB">
        <w:rPr>
          <w:rFonts w:ascii="Arial" w:hAnsi="Arial" w:cs="Arial"/>
          <w:b/>
          <w:bCs/>
        </w:rPr>
        <w:tab/>
        <w:t>1593</w:t>
      </w:r>
      <w:r w:rsidRPr="003059FB">
        <w:rPr>
          <w:rFonts w:ascii="Arial" w:hAnsi="Arial" w:cs="Arial"/>
          <w:b/>
          <w:bCs/>
        </w:rPr>
        <w:tab/>
      </w:r>
      <w:r w:rsidRPr="003059FB">
        <w:rPr>
          <w:rFonts w:ascii="Arial" w:hAnsi="Arial" w:cs="Arial"/>
          <w:b/>
          <w:bCs/>
        </w:rPr>
        <w:tab/>
      </w:r>
      <w:r w:rsidRPr="003059FB">
        <w:rPr>
          <w:rFonts w:ascii="Arial" w:hAnsi="Arial" w:cs="Arial"/>
          <w:b/>
          <w:bCs/>
        </w:rPr>
        <w:tab/>
        <w:t>2020-2021</w:t>
      </w:r>
      <w:r w:rsidRPr="003059FB">
        <w:rPr>
          <w:rFonts w:ascii="Arial" w:hAnsi="Arial" w:cs="Arial"/>
          <w:b/>
          <w:bCs/>
        </w:rPr>
        <w:tab/>
        <w:t>19370</w:t>
      </w:r>
    </w:p>
    <w:p w14:paraId="06566A72" w14:textId="77777777" w:rsidR="00400D34" w:rsidRPr="003059FB" w:rsidRDefault="00400D34" w:rsidP="00400D34">
      <w:pPr>
        <w:spacing w:after="120"/>
        <w:jc w:val="both"/>
        <w:rPr>
          <w:rFonts w:ascii="Arial" w:hAnsi="Arial" w:cs="Arial"/>
          <w:b/>
          <w:bCs/>
        </w:rPr>
      </w:pPr>
      <w:r w:rsidRPr="003059FB">
        <w:rPr>
          <w:rFonts w:ascii="Arial" w:hAnsi="Arial" w:cs="Arial"/>
          <w:b/>
          <w:bCs/>
        </w:rPr>
        <w:t>1990-91</w:t>
      </w:r>
      <w:r w:rsidRPr="003059FB">
        <w:rPr>
          <w:rFonts w:ascii="Arial" w:hAnsi="Arial" w:cs="Arial"/>
          <w:b/>
          <w:bCs/>
        </w:rPr>
        <w:tab/>
        <w:t>1675</w:t>
      </w:r>
      <w:r w:rsidRPr="003059FB">
        <w:rPr>
          <w:rFonts w:ascii="Arial" w:hAnsi="Arial" w:cs="Arial"/>
          <w:b/>
          <w:bCs/>
        </w:rPr>
        <w:tab/>
      </w:r>
      <w:r w:rsidRPr="003059FB">
        <w:rPr>
          <w:rFonts w:ascii="Arial" w:hAnsi="Arial" w:cs="Arial"/>
          <w:b/>
          <w:bCs/>
        </w:rPr>
        <w:tab/>
      </w:r>
      <w:r w:rsidRPr="003059FB">
        <w:rPr>
          <w:rFonts w:ascii="Arial" w:hAnsi="Arial" w:cs="Arial"/>
          <w:b/>
          <w:bCs/>
        </w:rPr>
        <w:tab/>
        <w:t>2021-2022</w:t>
      </w:r>
      <w:r w:rsidRPr="003059FB">
        <w:rPr>
          <w:rFonts w:ascii="Arial" w:hAnsi="Arial" w:cs="Arial"/>
          <w:b/>
          <w:bCs/>
        </w:rPr>
        <w:tab/>
        <w:t>18708</w:t>
      </w:r>
    </w:p>
    <w:p w14:paraId="3C3E4233" w14:textId="77777777" w:rsidR="00400D34" w:rsidRPr="003059FB" w:rsidRDefault="00400D34" w:rsidP="00400D34">
      <w:pPr>
        <w:spacing w:after="120"/>
        <w:jc w:val="both"/>
        <w:rPr>
          <w:rFonts w:ascii="Arial" w:hAnsi="Arial" w:cs="Arial"/>
          <w:b/>
          <w:bCs/>
        </w:rPr>
      </w:pPr>
      <w:r w:rsidRPr="003059FB">
        <w:rPr>
          <w:rFonts w:ascii="Arial" w:hAnsi="Arial" w:cs="Arial"/>
          <w:b/>
          <w:bCs/>
        </w:rPr>
        <w:t>1991-92</w:t>
      </w:r>
      <w:r w:rsidRPr="003059FB">
        <w:rPr>
          <w:rFonts w:ascii="Arial" w:hAnsi="Arial" w:cs="Arial"/>
          <w:b/>
          <w:bCs/>
        </w:rPr>
        <w:tab/>
        <w:t>1677</w:t>
      </w:r>
      <w:r w:rsidRPr="003059FB">
        <w:rPr>
          <w:rFonts w:ascii="Arial" w:hAnsi="Arial" w:cs="Arial"/>
          <w:b/>
          <w:bCs/>
        </w:rPr>
        <w:tab/>
      </w:r>
      <w:r w:rsidRPr="003059FB">
        <w:rPr>
          <w:rFonts w:ascii="Arial" w:hAnsi="Arial" w:cs="Arial"/>
          <w:b/>
          <w:bCs/>
        </w:rPr>
        <w:tab/>
      </w:r>
      <w:r w:rsidRPr="003059FB">
        <w:rPr>
          <w:rFonts w:ascii="Arial" w:hAnsi="Arial" w:cs="Arial"/>
          <w:b/>
          <w:bCs/>
        </w:rPr>
        <w:tab/>
        <w:t>2022-2023</w:t>
      </w:r>
      <w:r w:rsidRPr="003059FB">
        <w:rPr>
          <w:rFonts w:ascii="Arial" w:hAnsi="Arial" w:cs="Arial"/>
          <w:b/>
          <w:bCs/>
        </w:rPr>
        <w:tab/>
        <w:t>17184</w:t>
      </w:r>
    </w:p>
    <w:p w14:paraId="3B7E6D81" w14:textId="77777777" w:rsidR="00400D34" w:rsidRPr="003059FB" w:rsidRDefault="00400D34" w:rsidP="00400D34">
      <w:pPr>
        <w:spacing w:after="120"/>
        <w:jc w:val="both"/>
        <w:rPr>
          <w:rFonts w:ascii="Arial" w:hAnsi="Arial" w:cs="Arial"/>
          <w:b/>
          <w:bCs/>
        </w:rPr>
      </w:pPr>
      <w:r w:rsidRPr="003059FB">
        <w:rPr>
          <w:rFonts w:ascii="Arial" w:hAnsi="Arial" w:cs="Arial"/>
          <w:b/>
          <w:bCs/>
        </w:rPr>
        <w:tab/>
      </w:r>
      <w:r w:rsidRPr="003059FB">
        <w:rPr>
          <w:rFonts w:ascii="Arial" w:hAnsi="Arial" w:cs="Arial"/>
          <w:b/>
          <w:bCs/>
        </w:rPr>
        <w:tab/>
      </w:r>
      <w:r w:rsidRPr="003059FB">
        <w:rPr>
          <w:rFonts w:ascii="Arial" w:hAnsi="Arial" w:cs="Arial"/>
          <w:b/>
          <w:bCs/>
        </w:rPr>
        <w:tab/>
      </w:r>
      <w:r w:rsidRPr="003059FB">
        <w:rPr>
          <w:rFonts w:ascii="Arial" w:hAnsi="Arial" w:cs="Arial"/>
          <w:b/>
          <w:bCs/>
        </w:rPr>
        <w:tab/>
      </w:r>
      <w:r w:rsidRPr="003059FB">
        <w:rPr>
          <w:rFonts w:ascii="Arial" w:hAnsi="Arial" w:cs="Arial"/>
          <w:b/>
          <w:bCs/>
        </w:rPr>
        <w:tab/>
        <w:t>2023-2024</w:t>
      </w:r>
      <w:r w:rsidRPr="003059FB">
        <w:rPr>
          <w:rFonts w:ascii="Arial" w:hAnsi="Arial" w:cs="Arial"/>
          <w:b/>
          <w:bCs/>
        </w:rPr>
        <w:tab/>
        <w:t>26723</w:t>
      </w:r>
    </w:p>
    <w:p w14:paraId="7C3BB292" w14:textId="77777777" w:rsidR="00400D34" w:rsidRPr="003059FB" w:rsidRDefault="00400D34" w:rsidP="00400D34">
      <w:pPr>
        <w:spacing w:after="120"/>
        <w:jc w:val="both"/>
        <w:rPr>
          <w:rFonts w:ascii="Arial" w:hAnsi="Arial" w:cs="Arial"/>
          <w:b/>
          <w:bCs/>
        </w:rPr>
      </w:pPr>
      <w:r w:rsidRPr="003059FB">
        <w:rPr>
          <w:rFonts w:ascii="Arial" w:hAnsi="Arial" w:cs="Arial"/>
          <w:b/>
          <w:bCs/>
        </w:rPr>
        <w:t>Source: Statistical Year Book (1961-62 to 202</w:t>
      </w:r>
      <w:r w:rsidR="00E32A05" w:rsidRPr="003059FB">
        <w:rPr>
          <w:rFonts w:ascii="Arial" w:hAnsi="Arial" w:cs="Arial"/>
          <w:b/>
          <w:bCs/>
        </w:rPr>
        <w:t>3</w:t>
      </w:r>
      <w:r w:rsidRPr="003059FB">
        <w:rPr>
          <w:rFonts w:ascii="Arial" w:hAnsi="Arial" w:cs="Arial"/>
          <w:b/>
          <w:bCs/>
        </w:rPr>
        <w:t>-2</w:t>
      </w:r>
      <w:r w:rsidR="00E32A05" w:rsidRPr="003059FB">
        <w:rPr>
          <w:rFonts w:ascii="Arial" w:hAnsi="Arial" w:cs="Arial"/>
          <w:b/>
          <w:bCs/>
        </w:rPr>
        <w:t>4</w:t>
      </w:r>
      <w:r w:rsidRPr="003059FB">
        <w:rPr>
          <w:rFonts w:ascii="Arial" w:hAnsi="Arial" w:cs="Arial"/>
          <w:b/>
          <w:bCs/>
        </w:rPr>
        <w:t xml:space="preserve">)  </w:t>
      </w:r>
    </w:p>
    <w:p w14:paraId="193E7A89" w14:textId="77777777" w:rsidR="00400D34" w:rsidRPr="003059FB" w:rsidRDefault="00400D34" w:rsidP="00163F10">
      <w:pPr>
        <w:spacing w:after="120"/>
        <w:jc w:val="both"/>
        <w:rPr>
          <w:rFonts w:ascii="Arial" w:hAnsi="Arial" w:cs="Arial"/>
          <w:b/>
          <w:bCs/>
        </w:rPr>
      </w:pPr>
    </w:p>
    <w:bookmarkEnd w:id="0"/>
    <w:p w14:paraId="0CEF980A" w14:textId="77777777" w:rsidR="006A15D8" w:rsidRPr="003059FB" w:rsidRDefault="006A15D8" w:rsidP="00312AAB">
      <w:pPr>
        <w:pStyle w:val="Appendix"/>
        <w:spacing w:after="0"/>
        <w:jc w:val="both"/>
        <w:rPr>
          <w:rFonts w:ascii="Arial" w:hAnsi="Arial" w:cs="Arial"/>
          <w:sz w:val="20"/>
        </w:rPr>
      </w:pPr>
    </w:p>
    <w:p w14:paraId="5EA868EF" w14:textId="77777777" w:rsidR="006A15D8" w:rsidRPr="003059FB" w:rsidRDefault="006A15D8" w:rsidP="00312AAB">
      <w:pPr>
        <w:pStyle w:val="Appendix"/>
        <w:spacing w:after="0"/>
        <w:jc w:val="both"/>
        <w:rPr>
          <w:rFonts w:ascii="Arial" w:hAnsi="Arial" w:cs="Arial"/>
          <w:sz w:val="20"/>
        </w:rPr>
      </w:pPr>
    </w:p>
    <w:p w14:paraId="7DCE8697" w14:textId="77777777" w:rsidR="006A15D8" w:rsidRPr="003059FB" w:rsidRDefault="006A15D8" w:rsidP="00312AAB">
      <w:pPr>
        <w:pStyle w:val="Appendix"/>
        <w:spacing w:after="0"/>
        <w:jc w:val="both"/>
        <w:rPr>
          <w:rFonts w:ascii="Arial" w:hAnsi="Arial" w:cs="Arial"/>
          <w:sz w:val="20"/>
        </w:rPr>
      </w:pPr>
    </w:p>
    <w:p w14:paraId="770E5307" w14:textId="77777777" w:rsidR="006A15D8" w:rsidRPr="003059FB" w:rsidRDefault="006A15D8" w:rsidP="00312AAB">
      <w:pPr>
        <w:pStyle w:val="Appendix"/>
        <w:spacing w:after="0"/>
        <w:jc w:val="both"/>
        <w:rPr>
          <w:rFonts w:ascii="Arial" w:hAnsi="Arial" w:cs="Arial"/>
          <w:sz w:val="20"/>
        </w:rPr>
      </w:pPr>
    </w:p>
    <w:p w14:paraId="7B941D43" w14:textId="77777777" w:rsidR="006A15D8" w:rsidRPr="003059FB" w:rsidRDefault="006A15D8" w:rsidP="00312AAB">
      <w:pPr>
        <w:pStyle w:val="Appendix"/>
        <w:spacing w:after="0"/>
        <w:jc w:val="both"/>
        <w:rPr>
          <w:rFonts w:ascii="Arial" w:hAnsi="Arial" w:cs="Arial"/>
          <w:sz w:val="20"/>
        </w:rPr>
      </w:pPr>
    </w:p>
    <w:p w14:paraId="7C339EEE" w14:textId="77777777" w:rsidR="006A15D8" w:rsidRPr="003059FB" w:rsidRDefault="006A15D8" w:rsidP="00312AAB">
      <w:pPr>
        <w:pStyle w:val="Appendix"/>
        <w:spacing w:after="0"/>
        <w:jc w:val="both"/>
        <w:rPr>
          <w:rFonts w:ascii="Arial" w:hAnsi="Arial" w:cs="Arial"/>
          <w:sz w:val="20"/>
        </w:rPr>
      </w:pPr>
    </w:p>
    <w:p w14:paraId="6364F995" w14:textId="77777777" w:rsidR="006A15D8" w:rsidRPr="003059FB" w:rsidRDefault="006A15D8" w:rsidP="00312AAB">
      <w:pPr>
        <w:pStyle w:val="Appendix"/>
        <w:spacing w:after="0"/>
        <w:jc w:val="both"/>
        <w:rPr>
          <w:rFonts w:ascii="Arial" w:hAnsi="Arial" w:cs="Arial"/>
          <w:sz w:val="20"/>
        </w:rPr>
      </w:pPr>
    </w:p>
    <w:p w14:paraId="33C7C357" w14:textId="77777777" w:rsidR="006A15D8" w:rsidRPr="003059FB" w:rsidRDefault="006A15D8" w:rsidP="00312AAB">
      <w:pPr>
        <w:pStyle w:val="Appendix"/>
        <w:spacing w:after="0"/>
        <w:jc w:val="both"/>
        <w:rPr>
          <w:rFonts w:ascii="Arial" w:hAnsi="Arial" w:cs="Arial"/>
          <w:sz w:val="20"/>
        </w:rPr>
      </w:pPr>
    </w:p>
    <w:p w14:paraId="119D9DE6" w14:textId="77777777" w:rsidR="006A15D8" w:rsidRPr="003059FB" w:rsidRDefault="006A15D8" w:rsidP="00312AAB">
      <w:pPr>
        <w:pStyle w:val="Appendix"/>
        <w:spacing w:after="0"/>
        <w:jc w:val="both"/>
        <w:rPr>
          <w:rFonts w:ascii="Arial" w:hAnsi="Arial" w:cs="Arial"/>
          <w:sz w:val="20"/>
        </w:rPr>
      </w:pPr>
    </w:p>
    <w:p w14:paraId="66BF4A5B" w14:textId="77777777" w:rsidR="006A15D8" w:rsidRPr="003059FB" w:rsidRDefault="006A15D8" w:rsidP="00312AAB">
      <w:pPr>
        <w:pStyle w:val="Appendix"/>
        <w:spacing w:after="0"/>
        <w:jc w:val="both"/>
        <w:rPr>
          <w:rFonts w:ascii="Arial" w:hAnsi="Arial" w:cs="Arial"/>
          <w:sz w:val="20"/>
        </w:rPr>
      </w:pPr>
    </w:p>
    <w:p w14:paraId="5394820A" w14:textId="77777777" w:rsidR="006A15D8" w:rsidRPr="003059FB" w:rsidRDefault="006A15D8" w:rsidP="00312AAB">
      <w:pPr>
        <w:pStyle w:val="Appendix"/>
        <w:spacing w:after="0"/>
        <w:jc w:val="both"/>
        <w:rPr>
          <w:rFonts w:ascii="Arial" w:hAnsi="Arial" w:cs="Arial"/>
          <w:sz w:val="20"/>
        </w:rPr>
      </w:pPr>
    </w:p>
    <w:p w14:paraId="034D9294" w14:textId="77777777" w:rsidR="00D9508A" w:rsidRPr="003059FB" w:rsidRDefault="00D9508A" w:rsidP="0039294B">
      <w:pPr>
        <w:pStyle w:val="Appendix"/>
        <w:spacing w:after="0"/>
        <w:jc w:val="both"/>
        <w:rPr>
          <w:rFonts w:ascii="Arial" w:hAnsi="Arial" w:cs="Arial"/>
          <w:b w:val="0"/>
          <w:color w:val="FF0000"/>
          <w:sz w:val="20"/>
        </w:rPr>
        <w:sectPr w:rsidR="00D9508A" w:rsidRPr="003059FB" w:rsidSect="00861B57">
          <w:headerReference w:type="even" r:id="rId42"/>
          <w:headerReference w:type="default" r:id="rId43"/>
          <w:footerReference w:type="default" r:id="rId44"/>
          <w:headerReference w:type="first" r:id="rId45"/>
          <w:type w:val="continuous"/>
          <w:pgSz w:w="12240" w:h="15840"/>
          <w:pgMar w:top="1440" w:right="2016" w:bottom="2016" w:left="2016" w:header="720" w:footer="1123" w:gutter="0"/>
          <w:cols w:space="720"/>
          <w:docGrid w:linePitch="272"/>
        </w:sectPr>
      </w:pPr>
    </w:p>
    <w:p w14:paraId="51FCDC2E" w14:textId="77777777" w:rsidR="0079290A" w:rsidRPr="003059FB" w:rsidRDefault="0079290A" w:rsidP="0079290A">
      <w:pPr>
        <w:autoSpaceDE w:val="0"/>
        <w:autoSpaceDN w:val="0"/>
        <w:adjustRightInd w:val="0"/>
        <w:rPr>
          <w:rFonts w:ascii="Arial" w:hAnsi="Arial" w:cs="Arial"/>
          <w:lang w:bidi="my-MM"/>
        </w:rPr>
      </w:pPr>
    </w:p>
    <w:tbl>
      <w:tblPr>
        <w:tblW w:w="14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50"/>
        <w:gridCol w:w="429"/>
        <w:gridCol w:w="741"/>
        <w:gridCol w:w="866"/>
        <w:gridCol w:w="1024"/>
        <w:gridCol w:w="583"/>
        <w:gridCol w:w="677"/>
        <w:gridCol w:w="512"/>
        <w:gridCol w:w="568"/>
        <w:gridCol w:w="554"/>
        <w:gridCol w:w="526"/>
        <w:gridCol w:w="1082"/>
        <w:gridCol w:w="538"/>
        <w:gridCol w:w="618"/>
        <w:gridCol w:w="552"/>
        <w:gridCol w:w="570"/>
        <w:gridCol w:w="510"/>
        <w:gridCol w:w="612"/>
        <w:gridCol w:w="198"/>
        <w:gridCol w:w="1410"/>
        <w:gridCol w:w="30"/>
      </w:tblGrid>
      <w:tr w:rsidR="00A0631A" w:rsidRPr="003059FB" w14:paraId="130EF989" w14:textId="77777777" w:rsidTr="00F616E8">
        <w:trPr>
          <w:gridAfter w:val="1"/>
          <w:wAfter w:w="30" w:type="dxa"/>
          <w:cantSplit/>
          <w:trHeight w:val="144"/>
        </w:trPr>
        <w:tc>
          <w:tcPr>
            <w:tcW w:w="14820" w:type="dxa"/>
            <w:gridSpan w:val="20"/>
            <w:tcBorders>
              <w:top w:val="nil"/>
              <w:left w:val="nil"/>
              <w:bottom w:val="nil"/>
              <w:right w:val="nil"/>
            </w:tcBorders>
            <w:shd w:val="clear" w:color="auto" w:fill="FFFFFF"/>
            <w:vAlign w:val="center"/>
          </w:tcPr>
          <w:p w14:paraId="6C97B531" w14:textId="77777777" w:rsidR="00A0631A" w:rsidRPr="003059FB" w:rsidRDefault="00A0631A" w:rsidP="006C444E">
            <w:pPr>
              <w:autoSpaceDE w:val="0"/>
              <w:autoSpaceDN w:val="0"/>
              <w:adjustRightInd w:val="0"/>
              <w:spacing w:line="320" w:lineRule="atLeast"/>
              <w:ind w:left="60" w:right="60"/>
              <w:jc w:val="center"/>
              <w:rPr>
                <w:rFonts w:ascii="Arial" w:hAnsi="Arial" w:cs="Arial"/>
                <w:color w:val="000000"/>
                <w:lang w:bidi="my-MM"/>
              </w:rPr>
            </w:pPr>
            <w:r w:rsidRPr="003059FB">
              <w:rPr>
                <w:rFonts w:ascii="Arial" w:hAnsi="Arial" w:cs="Arial"/>
                <w:b/>
                <w:bCs/>
                <w:color w:val="000000"/>
                <w:lang w:bidi="my-MM"/>
              </w:rPr>
              <w:t>Model Statistics</w:t>
            </w:r>
            <w:r w:rsidR="0033258B" w:rsidRPr="003059FB">
              <w:rPr>
                <w:rFonts w:ascii="Arial" w:hAnsi="Arial" w:cs="Arial"/>
                <w:b/>
                <w:bCs/>
                <w:color w:val="000000"/>
                <w:lang w:bidi="my-MM"/>
              </w:rPr>
              <w:t xml:space="preserve">  of Best-Fitting Models according to </w:t>
            </w:r>
            <w:proofErr w:type="spellStart"/>
            <w:r w:rsidR="0033258B" w:rsidRPr="003059FB">
              <w:rPr>
                <w:rFonts w:ascii="Arial" w:hAnsi="Arial" w:cs="Arial"/>
                <w:b/>
                <w:bCs/>
                <w:color w:val="000000"/>
                <w:lang w:bidi="my-MM"/>
              </w:rPr>
              <w:t>MaxAPE</w:t>
            </w:r>
            <w:proofErr w:type="spellEnd"/>
            <w:r w:rsidR="0033258B" w:rsidRPr="003059FB">
              <w:rPr>
                <w:rFonts w:ascii="Arial" w:hAnsi="Arial" w:cs="Arial"/>
                <w:b/>
                <w:bCs/>
                <w:color w:val="000000"/>
                <w:lang w:bidi="my-MM"/>
              </w:rPr>
              <w:t xml:space="preserve"> (smaller values indicate better fit).</w:t>
            </w:r>
          </w:p>
        </w:tc>
      </w:tr>
      <w:tr w:rsidR="00A0631A" w:rsidRPr="003059FB" w14:paraId="707D4B60" w14:textId="77777777" w:rsidTr="00F616E8">
        <w:trPr>
          <w:gridAfter w:val="1"/>
          <w:wAfter w:w="30" w:type="dxa"/>
          <w:cantSplit/>
          <w:trHeight w:val="144"/>
        </w:trPr>
        <w:tc>
          <w:tcPr>
            <w:tcW w:w="2679" w:type="dxa"/>
            <w:gridSpan w:val="2"/>
            <w:vMerge w:val="restart"/>
            <w:tcBorders>
              <w:top w:val="single" w:sz="16" w:space="0" w:color="000000"/>
              <w:left w:val="single" w:sz="16" w:space="0" w:color="000000"/>
              <w:bottom w:val="nil"/>
              <w:right w:val="single" w:sz="16" w:space="0" w:color="000000"/>
            </w:tcBorders>
            <w:shd w:val="clear" w:color="auto" w:fill="FFFFFF"/>
            <w:vAlign w:val="center"/>
          </w:tcPr>
          <w:p w14:paraId="4087C36D" w14:textId="77777777" w:rsidR="00A0631A" w:rsidRPr="003059FB" w:rsidRDefault="00A0631A" w:rsidP="006C444E">
            <w:pPr>
              <w:autoSpaceDE w:val="0"/>
              <w:autoSpaceDN w:val="0"/>
              <w:adjustRightInd w:val="0"/>
              <w:spacing w:line="320" w:lineRule="atLeast"/>
              <w:ind w:left="60" w:right="60"/>
              <w:jc w:val="center"/>
              <w:rPr>
                <w:rFonts w:ascii="Arial" w:hAnsi="Arial" w:cs="Arial"/>
                <w:b/>
                <w:bCs/>
                <w:color w:val="000000"/>
                <w:lang w:bidi="my-MM"/>
              </w:rPr>
            </w:pPr>
            <w:r w:rsidRPr="003059FB">
              <w:rPr>
                <w:rFonts w:ascii="Arial" w:hAnsi="Arial" w:cs="Arial"/>
                <w:b/>
                <w:bCs/>
                <w:color w:val="000000"/>
                <w:lang w:bidi="my-MM"/>
              </w:rPr>
              <w:t>Model ARIMA(0,1,0)</w:t>
            </w:r>
          </w:p>
        </w:tc>
        <w:tc>
          <w:tcPr>
            <w:tcW w:w="1607" w:type="dxa"/>
            <w:gridSpan w:val="2"/>
            <w:vMerge w:val="restart"/>
            <w:tcBorders>
              <w:top w:val="single" w:sz="16" w:space="0" w:color="000000"/>
              <w:left w:val="single" w:sz="16" w:space="0" w:color="000000"/>
            </w:tcBorders>
            <w:shd w:val="clear" w:color="auto" w:fill="FFFFFF"/>
            <w:vAlign w:val="center"/>
          </w:tcPr>
          <w:p w14:paraId="33611174" w14:textId="77777777" w:rsidR="00A0631A" w:rsidRPr="003059FB" w:rsidRDefault="00A0631A" w:rsidP="006C444E">
            <w:pPr>
              <w:autoSpaceDE w:val="0"/>
              <w:autoSpaceDN w:val="0"/>
              <w:adjustRightInd w:val="0"/>
              <w:spacing w:line="320" w:lineRule="atLeast"/>
              <w:ind w:left="60" w:right="60"/>
              <w:jc w:val="center"/>
              <w:rPr>
                <w:rFonts w:ascii="Arial" w:hAnsi="Arial" w:cs="Arial"/>
                <w:b/>
                <w:bCs/>
                <w:color w:val="000000"/>
                <w:lang w:bidi="my-MM"/>
              </w:rPr>
            </w:pPr>
            <w:r w:rsidRPr="003059FB">
              <w:rPr>
                <w:rFonts w:ascii="Arial" w:hAnsi="Arial" w:cs="Arial"/>
                <w:b/>
                <w:bCs/>
                <w:color w:val="000000"/>
                <w:lang w:bidi="my-MM"/>
              </w:rPr>
              <w:t>Number of Predictors</w:t>
            </w:r>
          </w:p>
        </w:tc>
        <w:tc>
          <w:tcPr>
            <w:tcW w:w="5526" w:type="dxa"/>
            <w:gridSpan w:val="8"/>
            <w:tcBorders>
              <w:top w:val="single" w:sz="16" w:space="0" w:color="000000"/>
            </w:tcBorders>
            <w:shd w:val="clear" w:color="auto" w:fill="FFFFFF"/>
            <w:vAlign w:val="center"/>
          </w:tcPr>
          <w:p w14:paraId="2DE7555A" w14:textId="77777777" w:rsidR="00A0631A" w:rsidRPr="003059FB" w:rsidRDefault="00A0631A" w:rsidP="006C444E">
            <w:pPr>
              <w:autoSpaceDE w:val="0"/>
              <w:autoSpaceDN w:val="0"/>
              <w:adjustRightInd w:val="0"/>
              <w:spacing w:line="320" w:lineRule="atLeast"/>
              <w:ind w:left="60" w:right="60"/>
              <w:jc w:val="center"/>
              <w:rPr>
                <w:rFonts w:ascii="Arial" w:hAnsi="Arial" w:cs="Arial"/>
                <w:b/>
                <w:bCs/>
                <w:color w:val="000000"/>
                <w:lang w:bidi="my-MM"/>
              </w:rPr>
            </w:pPr>
            <w:r w:rsidRPr="003059FB">
              <w:rPr>
                <w:rFonts w:ascii="Arial" w:hAnsi="Arial" w:cs="Arial"/>
                <w:b/>
                <w:bCs/>
                <w:color w:val="000000"/>
                <w:lang w:bidi="my-MM"/>
              </w:rPr>
              <w:t>Model Fit statistics</w:t>
            </w:r>
          </w:p>
        </w:tc>
        <w:tc>
          <w:tcPr>
            <w:tcW w:w="3400" w:type="dxa"/>
            <w:gridSpan w:val="6"/>
            <w:tcBorders>
              <w:top w:val="single" w:sz="16" w:space="0" w:color="000000"/>
            </w:tcBorders>
            <w:shd w:val="clear" w:color="auto" w:fill="FFFFFF"/>
            <w:vAlign w:val="center"/>
          </w:tcPr>
          <w:p w14:paraId="1EC218BE" w14:textId="77777777" w:rsidR="00A0631A" w:rsidRPr="003059FB" w:rsidRDefault="00A0631A" w:rsidP="006C444E">
            <w:pPr>
              <w:autoSpaceDE w:val="0"/>
              <w:autoSpaceDN w:val="0"/>
              <w:adjustRightInd w:val="0"/>
              <w:spacing w:line="320" w:lineRule="atLeast"/>
              <w:ind w:left="60" w:right="60"/>
              <w:jc w:val="center"/>
              <w:rPr>
                <w:rFonts w:ascii="Arial" w:hAnsi="Arial" w:cs="Arial"/>
                <w:b/>
                <w:bCs/>
                <w:color w:val="000000"/>
                <w:lang w:bidi="my-MM"/>
              </w:rPr>
            </w:pPr>
            <w:r w:rsidRPr="003059FB">
              <w:rPr>
                <w:rFonts w:ascii="Arial" w:hAnsi="Arial" w:cs="Arial"/>
                <w:b/>
                <w:bCs/>
                <w:color w:val="000000"/>
                <w:lang w:bidi="my-MM"/>
              </w:rPr>
              <w:t>Ljung-Box Q(18)</w:t>
            </w:r>
          </w:p>
        </w:tc>
        <w:tc>
          <w:tcPr>
            <w:tcW w:w="1608" w:type="dxa"/>
            <w:gridSpan w:val="2"/>
            <w:vMerge w:val="restart"/>
            <w:tcBorders>
              <w:top w:val="single" w:sz="16" w:space="0" w:color="000000"/>
              <w:right w:val="single" w:sz="16" w:space="0" w:color="000000"/>
            </w:tcBorders>
            <w:shd w:val="clear" w:color="auto" w:fill="FFFFFF"/>
            <w:vAlign w:val="bottom"/>
          </w:tcPr>
          <w:p w14:paraId="173BE999" w14:textId="77777777" w:rsidR="00A0631A" w:rsidRPr="003059FB" w:rsidRDefault="00A0631A" w:rsidP="006C444E">
            <w:pPr>
              <w:autoSpaceDE w:val="0"/>
              <w:autoSpaceDN w:val="0"/>
              <w:adjustRightInd w:val="0"/>
              <w:spacing w:line="320" w:lineRule="atLeast"/>
              <w:ind w:left="60" w:right="60"/>
              <w:jc w:val="center"/>
              <w:rPr>
                <w:rFonts w:ascii="Arial" w:hAnsi="Arial" w:cs="Arial"/>
                <w:color w:val="000000"/>
                <w:lang w:bidi="my-MM"/>
              </w:rPr>
            </w:pPr>
            <w:r w:rsidRPr="003059FB">
              <w:rPr>
                <w:rFonts w:ascii="Arial" w:hAnsi="Arial" w:cs="Arial"/>
                <w:color w:val="000000"/>
                <w:lang w:bidi="my-MM"/>
              </w:rPr>
              <w:t>Number of Outliers</w:t>
            </w:r>
          </w:p>
        </w:tc>
      </w:tr>
      <w:tr w:rsidR="00A0631A" w:rsidRPr="003059FB" w14:paraId="4F253A85" w14:textId="77777777" w:rsidTr="00F616E8">
        <w:trPr>
          <w:gridAfter w:val="1"/>
          <w:wAfter w:w="30" w:type="dxa"/>
          <w:cantSplit/>
          <w:trHeight w:val="144"/>
        </w:trPr>
        <w:tc>
          <w:tcPr>
            <w:tcW w:w="2679" w:type="dxa"/>
            <w:gridSpan w:val="2"/>
            <w:vMerge/>
            <w:tcBorders>
              <w:top w:val="single" w:sz="16" w:space="0" w:color="000000"/>
              <w:left w:val="single" w:sz="16" w:space="0" w:color="000000"/>
              <w:bottom w:val="nil"/>
              <w:right w:val="single" w:sz="16" w:space="0" w:color="000000"/>
            </w:tcBorders>
            <w:shd w:val="clear" w:color="auto" w:fill="FFFFFF"/>
            <w:vAlign w:val="center"/>
          </w:tcPr>
          <w:p w14:paraId="11C195F1" w14:textId="77777777" w:rsidR="00A0631A" w:rsidRPr="003059FB" w:rsidRDefault="00A0631A" w:rsidP="006C444E">
            <w:pPr>
              <w:autoSpaceDE w:val="0"/>
              <w:autoSpaceDN w:val="0"/>
              <w:adjustRightInd w:val="0"/>
              <w:jc w:val="center"/>
              <w:rPr>
                <w:rFonts w:ascii="Arial" w:hAnsi="Arial" w:cs="Arial"/>
                <w:b/>
                <w:bCs/>
                <w:color w:val="000000"/>
                <w:lang w:bidi="my-MM"/>
              </w:rPr>
            </w:pPr>
          </w:p>
        </w:tc>
        <w:tc>
          <w:tcPr>
            <w:tcW w:w="1607" w:type="dxa"/>
            <w:gridSpan w:val="2"/>
            <w:vMerge/>
            <w:tcBorders>
              <w:top w:val="single" w:sz="16" w:space="0" w:color="000000"/>
              <w:left w:val="single" w:sz="16" w:space="0" w:color="000000"/>
            </w:tcBorders>
            <w:shd w:val="clear" w:color="auto" w:fill="FFFFFF"/>
            <w:vAlign w:val="center"/>
          </w:tcPr>
          <w:p w14:paraId="4AA1FFF6" w14:textId="77777777" w:rsidR="00A0631A" w:rsidRPr="003059FB" w:rsidRDefault="00A0631A" w:rsidP="006C444E">
            <w:pPr>
              <w:autoSpaceDE w:val="0"/>
              <w:autoSpaceDN w:val="0"/>
              <w:adjustRightInd w:val="0"/>
              <w:jc w:val="center"/>
              <w:rPr>
                <w:rFonts w:ascii="Arial" w:hAnsi="Arial" w:cs="Arial"/>
                <w:b/>
                <w:bCs/>
                <w:color w:val="000000"/>
                <w:lang w:bidi="my-MM"/>
              </w:rPr>
            </w:pPr>
          </w:p>
        </w:tc>
        <w:tc>
          <w:tcPr>
            <w:tcW w:w="1607" w:type="dxa"/>
            <w:gridSpan w:val="2"/>
            <w:tcBorders>
              <w:bottom w:val="single" w:sz="16" w:space="0" w:color="000000"/>
            </w:tcBorders>
            <w:shd w:val="clear" w:color="auto" w:fill="FFFFFF"/>
            <w:vAlign w:val="center"/>
          </w:tcPr>
          <w:p w14:paraId="43E57029" w14:textId="77777777" w:rsidR="00A0631A" w:rsidRPr="003059FB" w:rsidRDefault="00A0631A" w:rsidP="006C444E">
            <w:pPr>
              <w:autoSpaceDE w:val="0"/>
              <w:autoSpaceDN w:val="0"/>
              <w:adjustRightInd w:val="0"/>
              <w:spacing w:line="320" w:lineRule="atLeast"/>
              <w:ind w:left="60" w:right="60"/>
              <w:jc w:val="center"/>
              <w:rPr>
                <w:rFonts w:ascii="Arial" w:hAnsi="Arial" w:cs="Arial"/>
                <w:b/>
                <w:bCs/>
                <w:color w:val="000000"/>
                <w:lang w:bidi="my-MM"/>
              </w:rPr>
            </w:pPr>
            <w:r w:rsidRPr="003059FB">
              <w:rPr>
                <w:rFonts w:ascii="Arial" w:hAnsi="Arial" w:cs="Arial"/>
                <w:b/>
                <w:bCs/>
                <w:color w:val="000000"/>
                <w:lang w:bidi="my-MM"/>
              </w:rPr>
              <w:t>Stationary R-squared</w:t>
            </w:r>
          </w:p>
        </w:tc>
        <w:tc>
          <w:tcPr>
            <w:tcW w:w="1189" w:type="dxa"/>
            <w:gridSpan w:val="2"/>
            <w:tcBorders>
              <w:bottom w:val="single" w:sz="16" w:space="0" w:color="000000"/>
            </w:tcBorders>
            <w:shd w:val="clear" w:color="auto" w:fill="FFFFFF"/>
            <w:vAlign w:val="center"/>
          </w:tcPr>
          <w:p w14:paraId="540CAF08" w14:textId="77777777" w:rsidR="00A0631A" w:rsidRPr="003059FB" w:rsidRDefault="00A0631A" w:rsidP="006C444E">
            <w:pPr>
              <w:autoSpaceDE w:val="0"/>
              <w:autoSpaceDN w:val="0"/>
              <w:adjustRightInd w:val="0"/>
              <w:spacing w:line="320" w:lineRule="atLeast"/>
              <w:ind w:left="60" w:right="60"/>
              <w:jc w:val="center"/>
              <w:rPr>
                <w:rFonts w:ascii="Arial" w:hAnsi="Arial" w:cs="Arial"/>
                <w:b/>
                <w:bCs/>
                <w:color w:val="000000"/>
                <w:lang w:bidi="my-MM"/>
              </w:rPr>
            </w:pPr>
            <w:r w:rsidRPr="003059FB">
              <w:rPr>
                <w:rFonts w:ascii="Arial" w:hAnsi="Arial" w:cs="Arial"/>
                <w:b/>
                <w:bCs/>
                <w:color w:val="000000"/>
                <w:lang w:bidi="my-MM"/>
              </w:rPr>
              <w:t>RMSE</w:t>
            </w:r>
          </w:p>
        </w:tc>
        <w:tc>
          <w:tcPr>
            <w:tcW w:w="1122" w:type="dxa"/>
            <w:gridSpan w:val="2"/>
            <w:tcBorders>
              <w:bottom w:val="single" w:sz="16" w:space="0" w:color="000000"/>
            </w:tcBorders>
            <w:shd w:val="clear" w:color="auto" w:fill="FFFFFF"/>
            <w:vAlign w:val="center"/>
          </w:tcPr>
          <w:p w14:paraId="05A3B375" w14:textId="77777777" w:rsidR="00A0631A" w:rsidRPr="003059FB" w:rsidRDefault="00A0631A" w:rsidP="006C444E">
            <w:pPr>
              <w:autoSpaceDE w:val="0"/>
              <w:autoSpaceDN w:val="0"/>
              <w:adjustRightInd w:val="0"/>
              <w:spacing w:line="320" w:lineRule="atLeast"/>
              <w:ind w:left="60" w:right="60"/>
              <w:jc w:val="center"/>
              <w:rPr>
                <w:rFonts w:ascii="Arial" w:hAnsi="Arial" w:cs="Arial"/>
                <w:b/>
                <w:bCs/>
                <w:color w:val="000000"/>
                <w:lang w:bidi="my-MM"/>
              </w:rPr>
            </w:pPr>
            <w:r w:rsidRPr="003059FB">
              <w:rPr>
                <w:rFonts w:ascii="Arial" w:hAnsi="Arial" w:cs="Arial"/>
                <w:b/>
                <w:bCs/>
                <w:color w:val="000000"/>
                <w:lang w:bidi="my-MM"/>
              </w:rPr>
              <w:t>MAPE</w:t>
            </w:r>
          </w:p>
        </w:tc>
        <w:tc>
          <w:tcPr>
            <w:tcW w:w="1608" w:type="dxa"/>
            <w:gridSpan w:val="2"/>
            <w:tcBorders>
              <w:bottom w:val="single" w:sz="16" w:space="0" w:color="000000"/>
            </w:tcBorders>
            <w:shd w:val="clear" w:color="auto" w:fill="FFFFFF"/>
            <w:vAlign w:val="center"/>
          </w:tcPr>
          <w:p w14:paraId="7428320B" w14:textId="77777777" w:rsidR="00A0631A" w:rsidRPr="003059FB" w:rsidRDefault="00A0631A" w:rsidP="006C444E">
            <w:pPr>
              <w:autoSpaceDE w:val="0"/>
              <w:autoSpaceDN w:val="0"/>
              <w:adjustRightInd w:val="0"/>
              <w:spacing w:line="320" w:lineRule="atLeast"/>
              <w:ind w:left="60" w:right="60"/>
              <w:jc w:val="center"/>
              <w:rPr>
                <w:rFonts w:ascii="Arial" w:hAnsi="Arial" w:cs="Arial"/>
                <w:b/>
                <w:bCs/>
                <w:color w:val="000000"/>
                <w:lang w:bidi="my-MM"/>
              </w:rPr>
            </w:pPr>
            <w:r w:rsidRPr="003059FB">
              <w:rPr>
                <w:rFonts w:ascii="Arial" w:hAnsi="Arial" w:cs="Arial"/>
                <w:b/>
                <w:bCs/>
                <w:color w:val="000000"/>
                <w:lang w:bidi="my-MM"/>
              </w:rPr>
              <w:t>Normalized BIC</w:t>
            </w:r>
          </w:p>
        </w:tc>
        <w:tc>
          <w:tcPr>
            <w:tcW w:w="1156" w:type="dxa"/>
            <w:gridSpan w:val="2"/>
            <w:tcBorders>
              <w:bottom w:val="single" w:sz="16" w:space="0" w:color="000000"/>
            </w:tcBorders>
            <w:shd w:val="clear" w:color="auto" w:fill="FFFFFF"/>
            <w:vAlign w:val="center"/>
          </w:tcPr>
          <w:p w14:paraId="4514C615" w14:textId="77777777" w:rsidR="00A0631A" w:rsidRPr="003059FB" w:rsidRDefault="00A0631A" w:rsidP="006C444E">
            <w:pPr>
              <w:autoSpaceDE w:val="0"/>
              <w:autoSpaceDN w:val="0"/>
              <w:adjustRightInd w:val="0"/>
              <w:spacing w:line="320" w:lineRule="atLeast"/>
              <w:ind w:left="60" w:right="60"/>
              <w:jc w:val="center"/>
              <w:rPr>
                <w:rFonts w:ascii="Arial" w:hAnsi="Arial" w:cs="Arial"/>
                <w:b/>
                <w:bCs/>
                <w:color w:val="000000"/>
                <w:lang w:bidi="my-MM"/>
              </w:rPr>
            </w:pPr>
            <w:r w:rsidRPr="003059FB">
              <w:rPr>
                <w:rFonts w:ascii="Arial" w:hAnsi="Arial" w:cs="Arial"/>
                <w:b/>
                <w:bCs/>
                <w:color w:val="000000"/>
                <w:lang w:bidi="my-MM"/>
              </w:rPr>
              <w:t>Statistics</w:t>
            </w:r>
          </w:p>
        </w:tc>
        <w:tc>
          <w:tcPr>
            <w:tcW w:w="1122" w:type="dxa"/>
            <w:gridSpan w:val="2"/>
            <w:tcBorders>
              <w:bottom w:val="single" w:sz="16" w:space="0" w:color="000000"/>
            </w:tcBorders>
            <w:shd w:val="clear" w:color="auto" w:fill="FFFFFF"/>
            <w:vAlign w:val="center"/>
          </w:tcPr>
          <w:p w14:paraId="48FFF7A8" w14:textId="77777777" w:rsidR="00A0631A" w:rsidRPr="003059FB" w:rsidRDefault="00A0631A" w:rsidP="006C444E">
            <w:pPr>
              <w:autoSpaceDE w:val="0"/>
              <w:autoSpaceDN w:val="0"/>
              <w:adjustRightInd w:val="0"/>
              <w:spacing w:line="320" w:lineRule="atLeast"/>
              <w:ind w:left="60" w:right="60"/>
              <w:jc w:val="center"/>
              <w:rPr>
                <w:rFonts w:ascii="Arial" w:hAnsi="Arial" w:cs="Arial"/>
                <w:b/>
                <w:bCs/>
                <w:color w:val="000000"/>
                <w:lang w:bidi="my-MM"/>
              </w:rPr>
            </w:pPr>
            <w:r w:rsidRPr="003059FB">
              <w:rPr>
                <w:rFonts w:ascii="Arial" w:hAnsi="Arial" w:cs="Arial"/>
                <w:b/>
                <w:bCs/>
                <w:color w:val="000000"/>
                <w:lang w:bidi="my-MM"/>
              </w:rPr>
              <w:t>DF</w:t>
            </w:r>
          </w:p>
        </w:tc>
        <w:tc>
          <w:tcPr>
            <w:tcW w:w="1122" w:type="dxa"/>
            <w:gridSpan w:val="2"/>
            <w:tcBorders>
              <w:bottom w:val="single" w:sz="16" w:space="0" w:color="000000"/>
            </w:tcBorders>
            <w:shd w:val="clear" w:color="auto" w:fill="FFFFFF"/>
            <w:vAlign w:val="bottom"/>
          </w:tcPr>
          <w:p w14:paraId="1ECCD4AE" w14:textId="77777777" w:rsidR="00A0631A" w:rsidRPr="003059FB" w:rsidRDefault="00A0631A" w:rsidP="006C444E">
            <w:pPr>
              <w:autoSpaceDE w:val="0"/>
              <w:autoSpaceDN w:val="0"/>
              <w:adjustRightInd w:val="0"/>
              <w:spacing w:line="320" w:lineRule="atLeast"/>
              <w:ind w:left="60" w:right="60"/>
              <w:jc w:val="center"/>
              <w:rPr>
                <w:rFonts w:ascii="Arial" w:hAnsi="Arial" w:cs="Arial"/>
                <w:color w:val="000000"/>
                <w:lang w:bidi="my-MM"/>
              </w:rPr>
            </w:pPr>
            <w:r w:rsidRPr="003059FB">
              <w:rPr>
                <w:rFonts w:ascii="Arial" w:hAnsi="Arial" w:cs="Arial"/>
                <w:color w:val="000000"/>
                <w:lang w:bidi="my-MM"/>
              </w:rPr>
              <w:t>Sig.</w:t>
            </w:r>
          </w:p>
        </w:tc>
        <w:tc>
          <w:tcPr>
            <w:tcW w:w="1608" w:type="dxa"/>
            <w:gridSpan w:val="2"/>
            <w:vMerge/>
            <w:tcBorders>
              <w:top w:val="single" w:sz="16" w:space="0" w:color="000000"/>
              <w:right w:val="single" w:sz="16" w:space="0" w:color="000000"/>
            </w:tcBorders>
            <w:shd w:val="clear" w:color="auto" w:fill="FFFFFF"/>
            <w:vAlign w:val="bottom"/>
          </w:tcPr>
          <w:p w14:paraId="3307D939" w14:textId="77777777" w:rsidR="00A0631A" w:rsidRPr="003059FB" w:rsidRDefault="00A0631A" w:rsidP="006C444E">
            <w:pPr>
              <w:autoSpaceDE w:val="0"/>
              <w:autoSpaceDN w:val="0"/>
              <w:adjustRightInd w:val="0"/>
              <w:rPr>
                <w:rFonts w:ascii="Arial" w:hAnsi="Arial" w:cs="Arial"/>
                <w:color w:val="000000"/>
                <w:lang w:bidi="my-MM"/>
              </w:rPr>
            </w:pPr>
          </w:p>
        </w:tc>
      </w:tr>
      <w:tr w:rsidR="00A0631A" w:rsidRPr="003059FB" w14:paraId="622129B5" w14:textId="77777777" w:rsidTr="00F616E8">
        <w:trPr>
          <w:gridAfter w:val="1"/>
          <w:wAfter w:w="30" w:type="dxa"/>
          <w:cantSplit/>
          <w:trHeight w:val="144"/>
        </w:trPr>
        <w:tc>
          <w:tcPr>
            <w:tcW w:w="2679" w:type="dxa"/>
            <w:gridSpan w:val="2"/>
            <w:tcBorders>
              <w:top w:val="single" w:sz="16" w:space="0" w:color="000000"/>
              <w:left w:val="single" w:sz="16" w:space="0" w:color="000000"/>
              <w:bottom w:val="single" w:sz="16" w:space="0" w:color="000000"/>
              <w:right w:val="single" w:sz="16" w:space="0" w:color="000000"/>
            </w:tcBorders>
            <w:shd w:val="clear" w:color="auto" w:fill="FFFFFF"/>
          </w:tcPr>
          <w:p w14:paraId="6242DFD9" w14:textId="77777777" w:rsidR="00A0631A" w:rsidRPr="003059FB" w:rsidRDefault="00A0631A" w:rsidP="006C444E">
            <w:pPr>
              <w:autoSpaceDE w:val="0"/>
              <w:autoSpaceDN w:val="0"/>
              <w:adjustRightInd w:val="0"/>
              <w:spacing w:line="320" w:lineRule="atLeast"/>
              <w:ind w:left="60" w:right="60"/>
              <w:rPr>
                <w:rFonts w:ascii="Arial" w:hAnsi="Arial" w:cs="Arial"/>
                <w:color w:val="000000"/>
                <w:lang w:bidi="my-MM"/>
              </w:rPr>
            </w:pPr>
            <w:r w:rsidRPr="003059FB">
              <w:rPr>
                <w:rFonts w:ascii="Arial" w:hAnsi="Arial" w:cs="Arial"/>
                <w:color w:val="000000"/>
                <w:lang w:bidi="my-MM"/>
              </w:rPr>
              <w:t>Electricity Consumption-Model_1</w:t>
            </w:r>
          </w:p>
        </w:tc>
        <w:tc>
          <w:tcPr>
            <w:tcW w:w="1607" w:type="dxa"/>
            <w:gridSpan w:val="2"/>
            <w:tcBorders>
              <w:top w:val="single" w:sz="16" w:space="0" w:color="000000"/>
              <w:left w:val="single" w:sz="16" w:space="0" w:color="000000"/>
              <w:bottom w:val="single" w:sz="16" w:space="0" w:color="000000"/>
            </w:tcBorders>
            <w:shd w:val="clear" w:color="auto" w:fill="FFFFFF"/>
            <w:vAlign w:val="center"/>
          </w:tcPr>
          <w:p w14:paraId="3A927860" w14:textId="77777777" w:rsidR="00A0631A" w:rsidRPr="003059FB" w:rsidRDefault="00A0631A" w:rsidP="006C444E">
            <w:pPr>
              <w:autoSpaceDE w:val="0"/>
              <w:autoSpaceDN w:val="0"/>
              <w:adjustRightInd w:val="0"/>
              <w:spacing w:line="320" w:lineRule="atLeast"/>
              <w:ind w:left="60" w:right="60"/>
              <w:jc w:val="right"/>
              <w:rPr>
                <w:rFonts w:ascii="Arial" w:hAnsi="Arial" w:cs="Arial"/>
                <w:color w:val="000000"/>
                <w:lang w:bidi="my-MM"/>
              </w:rPr>
            </w:pPr>
            <w:r w:rsidRPr="003059FB">
              <w:rPr>
                <w:rFonts w:ascii="Arial" w:hAnsi="Arial" w:cs="Arial"/>
                <w:color w:val="000000"/>
                <w:lang w:bidi="my-MM"/>
              </w:rPr>
              <w:t>0</w:t>
            </w:r>
          </w:p>
        </w:tc>
        <w:tc>
          <w:tcPr>
            <w:tcW w:w="1607" w:type="dxa"/>
            <w:gridSpan w:val="2"/>
            <w:tcBorders>
              <w:top w:val="single" w:sz="16" w:space="0" w:color="000000"/>
              <w:bottom w:val="single" w:sz="16" w:space="0" w:color="000000"/>
            </w:tcBorders>
            <w:shd w:val="clear" w:color="auto" w:fill="FFFFFF"/>
            <w:vAlign w:val="center"/>
          </w:tcPr>
          <w:p w14:paraId="2020CDF9" w14:textId="77777777" w:rsidR="00A0631A" w:rsidRPr="003059FB" w:rsidRDefault="00A0631A" w:rsidP="006C444E">
            <w:pPr>
              <w:autoSpaceDE w:val="0"/>
              <w:autoSpaceDN w:val="0"/>
              <w:adjustRightInd w:val="0"/>
              <w:spacing w:line="320" w:lineRule="atLeast"/>
              <w:ind w:left="60" w:right="60"/>
              <w:jc w:val="right"/>
              <w:rPr>
                <w:rFonts w:ascii="Arial" w:hAnsi="Arial" w:cs="Arial"/>
                <w:color w:val="000000"/>
                <w:lang w:bidi="my-MM"/>
              </w:rPr>
            </w:pPr>
            <w:r w:rsidRPr="003059FB">
              <w:rPr>
                <w:rFonts w:ascii="Arial" w:hAnsi="Arial" w:cs="Arial"/>
                <w:color w:val="000000"/>
                <w:lang w:bidi="my-MM"/>
              </w:rPr>
              <w:t>1.554E-15</w:t>
            </w:r>
          </w:p>
        </w:tc>
        <w:tc>
          <w:tcPr>
            <w:tcW w:w="1189" w:type="dxa"/>
            <w:gridSpan w:val="2"/>
            <w:tcBorders>
              <w:top w:val="single" w:sz="16" w:space="0" w:color="000000"/>
              <w:bottom w:val="single" w:sz="16" w:space="0" w:color="000000"/>
            </w:tcBorders>
            <w:shd w:val="clear" w:color="auto" w:fill="FFFFFF"/>
            <w:vAlign w:val="center"/>
          </w:tcPr>
          <w:p w14:paraId="258A8DCB" w14:textId="77777777" w:rsidR="00A0631A" w:rsidRPr="003059FB" w:rsidRDefault="00A0631A" w:rsidP="006C444E">
            <w:pPr>
              <w:autoSpaceDE w:val="0"/>
              <w:autoSpaceDN w:val="0"/>
              <w:adjustRightInd w:val="0"/>
              <w:spacing w:line="320" w:lineRule="atLeast"/>
              <w:ind w:left="60" w:right="60"/>
              <w:jc w:val="right"/>
              <w:rPr>
                <w:rFonts w:ascii="Arial" w:hAnsi="Arial" w:cs="Arial"/>
                <w:color w:val="000000"/>
                <w:lang w:bidi="my-MM"/>
              </w:rPr>
            </w:pPr>
            <w:r w:rsidRPr="003059FB">
              <w:rPr>
                <w:rFonts w:ascii="Arial" w:hAnsi="Arial" w:cs="Arial"/>
                <w:color w:val="000000"/>
                <w:lang w:bidi="my-MM"/>
              </w:rPr>
              <w:t>1239.328</w:t>
            </w:r>
          </w:p>
        </w:tc>
        <w:tc>
          <w:tcPr>
            <w:tcW w:w="1122" w:type="dxa"/>
            <w:gridSpan w:val="2"/>
            <w:tcBorders>
              <w:top w:val="single" w:sz="16" w:space="0" w:color="000000"/>
              <w:bottom w:val="single" w:sz="16" w:space="0" w:color="000000"/>
            </w:tcBorders>
            <w:shd w:val="clear" w:color="auto" w:fill="FFFFFF"/>
            <w:vAlign w:val="center"/>
          </w:tcPr>
          <w:p w14:paraId="4F6E7166" w14:textId="77777777" w:rsidR="00A0631A" w:rsidRPr="003059FB" w:rsidRDefault="00A0631A" w:rsidP="006C444E">
            <w:pPr>
              <w:autoSpaceDE w:val="0"/>
              <w:autoSpaceDN w:val="0"/>
              <w:adjustRightInd w:val="0"/>
              <w:spacing w:line="320" w:lineRule="atLeast"/>
              <w:ind w:left="60" w:right="60"/>
              <w:jc w:val="right"/>
              <w:rPr>
                <w:rFonts w:ascii="Arial" w:hAnsi="Arial" w:cs="Arial"/>
                <w:color w:val="000000"/>
                <w:lang w:bidi="my-MM"/>
              </w:rPr>
            </w:pPr>
            <w:r w:rsidRPr="003059FB">
              <w:rPr>
                <w:rFonts w:ascii="Arial" w:hAnsi="Arial" w:cs="Arial"/>
                <w:color w:val="000000"/>
                <w:lang w:bidi="my-MM"/>
              </w:rPr>
              <w:t>5.865</w:t>
            </w:r>
          </w:p>
        </w:tc>
        <w:tc>
          <w:tcPr>
            <w:tcW w:w="1608" w:type="dxa"/>
            <w:gridSpan w:val="2"/>
            <w:tcBorders>
              <w:top w:val="single" w:sz="16" w:space="0" w:color="000000"/>
              <w:bottom w:val="single" w:sz="16" w:space="0" w:color="000000"/>
            </w:tcBorders>
            <w:shd w:val="clear" w:color="auto" w:fill="FFFFFF"/>
            <w:vAlign w:val="center"/>
          </w:tcPr>
          <w:p w14:paraId="5B0128ED" w14:textId="77777777" w:rsidR="00A0631A" w:rsidRPr="003059FB" w:rsidRDefault="00A0631A" w:rsidP="006C444E">
            <w:pPr>
              <w:autoSpaceDE w:val="0"/>
              <w:autoSpaceDN w:val="0"/>
              <w:adjustRightInd w:val="0"/>
              <w:spacing w:line="320" w:lineRule="atLeast"/>
              <w:ind w:left="60" w:right="60"/>
              <w:jc w:val="right"/>
              <w:rPr>
                <w:rFonts w:ascii="Arial" w:hAnsi="Arial" w:cs="Arial"/>
                <w:color w:val="000000"/>
                <w:lang w:bidi="my-MM"/>
              </w:rPr>
            </w:pPr>
            <w:r w:rsidRPr="003059FB">
              <w:rPr>
                <w:rFonts w:ascii="Arial" w:hAnsi="Arial" w:cs="Arial"/>
                <w:color w:val="000000"/>
                <w:lang w:bidi="my-MM"/>
              </w:rPr>
              <w:t>14.311</w:t>
            </w:r>
          </w:p>
        </w:tc>
        <w:tc>
          <w:tcPr>
            <w:tcW w:w="1156" w:type="dxa"/>
            <w:gridSpan w:val="2"/>
            <w:tcBorders>
              <w:top w:val="single" w:sz="16" w:space="0" w:color="000000"/>
              <w:bottom w:val="single" w:sz="16" w:space="0" w:color="000000"/>
            </w:tcBorders>
            <w:shd w:val="clear" w:color="auto" w:fill="FFFFFF"/>
            <w:vAlign w:val="center"/>
          </w:tcPr>
          <w:p w14:paraId="568BE1E4" w14:textId="77777777" w:rsidR="00A0631A" w:rsidRPr="003059FB" w:rsidRDefault="00A0631A" w:rsidP="006C444E">
            <w:pPr>
              <w:autoSpaceDE w:val="0"/>
              <w:autoSpaceDN w:val="0"/>
              <w:adjustRightInd w:val="0"/>
              <w:spacing w:line="320" w:lineRule="atLeast"/>
              <w:ind w:left="60" w:right="60"/>
              <w:jc w:val="right"/>
              <w:rPr>
                <w:rFonts w:ascii="Arial" w:hAnsi="Arial" w:cs="Arial"/>
                <w:color w:val="000000"/>
                <w:lang w:bidi="my-MM"/>
              </w:rPr>
            </w:pPr>
            <w:r w:rsidRPr="003059FB">
              <w:rPr>
                <w:rFonts w:ascii="Arial" w:hAnsi="Arial" w:cs="Arial"/>
                <w:color w:val="000000"/>
                <w:lang w:bidi="my-MM"/>
              </w:rPr>
              <w:t>12.464</w:t>
            </w:r>
          </w:p>
        </w:tc>
        <w:tc>
          <w:tcPr>
            <w:tcW w:w="1122" w:type="dxa"/>
            <w:gridSpan w:val="2"/>
            <w:tcBorders>
              <w:top w:val="single" w:sz="16" w:space="0" w:color="000000"/>
              <w:bottom w:val="single" w:sz="16" w:space="0" w:color="000000"/>
            </w:tcBorders>
            <w:shd w:val="clear" w:color="auto" w:fill="FFFFFF"/>
            <w:vAlign w:val="center"/>
          </w:tcPr>
          <w:p w14:paraId="4F65C0D8" w14:textId="77777777" w:rsidR="00A0631A" w:rsidRPr="003059FB" w:rsidRDefault="00A0631A" w:rsidP="006C444E">
            <w:pPr>
              <w:autoSpaceDE w:val="0"/>
              <w:autoSpaceDN w:val="0"/>
              <w:adjustRightInd w:val="0"/>
              <w:spacing w:line="320" w:lineRule="atLeast"/>
              <w:ind w:left="60" w:right="60"/>
              <w:jc w:val="right"/>
              <w:rPr>
                <w:rFonts w:ascii="Arial" w:hAnsi="Arial" w:cs="Arial"/>
                <w:color w:val="000000"/>
                <w:lang w:bidi="my-MM"/>
              </w:rPr>
            </w:pPr>
            <w:r w:rsidRPr="003059FB">
              <w:rPr>
                <w:rFonts w:ascii="Arial" w:hAnsi="Arial" w:cs="Arial"/>
                <w:color w:val="000000"/>
                <w:lang w:bidi="my-MM"/>
              </w:rPr>
              <w:t>18</w:t>
            </w:r>
          </w:p>
        </w:tc>
        <w:tc>
          <w:tcPr>
            <w:tcW w:w="1122" w:type="dxa"/>
            <w:gridSpan w:val="2"/>
            <w:tcBorders>
              <w:top w:val="single" w:sz="16" w:space="0" w:color="000000"/>
              <w:bottom w:val="single" w:sz="16" w:space="0" w:color="000000"/>
            </w:tcBorders>
            <w:shd w:val="clear" w:color="auto" w:fill="FFFFFF"/>
            <w:vAlign w:val="center"/>
          </w:tcPr>
          <w:p w14:paraId="0DA3F038" w14:textId="77777777" w:rsidR="00A0631A" w:rsidRPr="003059FB" w:rsidRDefault="00A0631A" w:rsidP="006C444E">
            <w:pPr>
              <w:autoSpaceDE w:val="0"/>
              <w:autoSpaceDN w:val="0"/>
              <w:adjustRightInd w:val="0"/>
              <w:spacing w:line="320" w:lineRule="atLeast"/>
              <w:ind w:left="60" w:right="60"/>
              <w:jc w:val="right"/>
              <w:rPr>
                <w:rFonts w:ascii="Arial" w:hAnsi="Arial" w:cs="Arial"/>
                <w:color w:val="000000"/>
                <w:lang w:bidi="my-MM"/>
              </w:rPr>
            </w:pPr>
            <w:r w:rsidRPr="003059FB">
              <w:rPr>
                <w:rFonts w:ascii="Arial" w:hAnsi="Arial" w:cs="Arial"/>
                <w:color w:val="000000"/>
                <w:lang w:bidi="my-MM"/>
              </w:rPr>
              <w:t>.822</w:t>
            </w:r>
          </w:p>
        </w:tc>
        <w:tc>
          <w:tcPr>
            <w:tcW w:w="1608" w:type="dxa"/>
            <w:gridSpan w:val="2"/>
            <w:tcBorders>
              <w:top w:val="single" w:sz="16" w:space="0" w:color="000000"/>
              <w:bottom w:val="single" w:sz="16" w:space="0" w:color="000000"/>
              <w:right w:val="single" w:sz="16" w:space="0" w:color="000000"/>
            </w:tcBorders>
            <w:shd w:val="clear" w:color="auto" w:fill="FFFFFF"/>
            <w:vAlign w:val="center"/>
          </w:tcPr>
          <w:p w14:paraId="65434E56" w14:textId="77777777" w:rsidR="00A0631A" w:rsidRPr="003059FB" w:rsidRDefault="00A0631A" w:rsidP="006C444E">
            <w:pPr>
              <w:autoSpaceDE w:val="0"/>
              <w:autoSpaceDN w:val="0"/>
              <w:adjustRightInd w:val="0"/>
              <w:spacing w:line="320" w:lineRule="atLeast"/>
              <w:ind w:left="60" w:right="60"/>
              <w:jc w:val="right"/>
              <w:rPr>
                <w:rFonts w:ascii="Arial" w:hAnsi="Arial" w:cs="Arial"/>
                <w:color w:val="000000"/>
                <w:lang w:bidi="my-MM"/>
              </w:rPr>
            </w:pPr>
            <w:r w:rsidRPr="003059FB">
              <w:rPr>
                <w:rFonts w:ascii="Arial" w:hAnsi="Arial" w:cs="Arial"/>
                <w:color w:val="000000"/>
                <w:lang w:bidi="my-MM"/>
              </w:rPr>
              <w:t>0</w:t>
            </w:r>
          </w:p>
        </w:tc>
      </w:tr>
      <w:tr w:rsidR="00A0631A" w:rsidRPr="003059FB" w14:paraId="099EF459" w14:textId="77777777" w:rsidTr="00F616E8">
        <w:trPr>
          <w:gridAfter w:val="1"/>
          <w:wAfter w:w="30" w:type="dxa"/>
          <w:cantSplit/>
          <w:trHeight w:val="144"/>
        </w:trPr>
        <w:tc>
          <w:tcPr>
            <w:tcW w:w="14820" w:type="dxa"/>
            <w:gridSpan w:val="20"/>
            <w:tcBorders>
              <w:top w:val="nil"/>
              <w:left w:val="nil"/>
              <w:bottom w:val="nil"/>
              <w:right w:val="nil"/>
            </w:tcBorders>
            <w:shd w:val="clear" w:color="auto" w:fill="FFFFFF"/>
          </w:tcPr>
          <w:p w14:paraId="2D49F73F" w14:textId="77777777" w:rsidR="00A0631A" w:rsidRPr="003059FB" w:rsidRDefault="00A0631A" w:rsidP="006C444E">
            <w:pPr>
              <w:autoSpaceDE w:val="0"/>
              <w:autoSpaceDN w:val="0"/>
              <w:adjustRightInd w:val="0"/>
              <w:spacing w:line="320" w:lineRule="atLeast"/>
              <w:ind w:left="60" w:right="60"/>
              <w:rPr>
                <w:rFonts w:ascii="Arial" w:hAnsi="Arial" w:cs="Arial"/>
                <w:color w:val="000000"/>
                <w:lang w:bidi="my-MM"/>
              </w:rPr>
            </w:pPr>
          </w:p>
        </w:tc>
      </w:tr>
      <w:tr w:rsidR="00F20386" w:rsidRPr="003059FB" w14:paraId="42E06747" w14:textId="77777777" w:rsidTr="00F616E8">
        <w:trPr>
          <w:cantSplit/>
        </w:trPr>
        <w:tc>
          <w:tcPr>
            <w:tcW w:w="14850" w:type="dxa"/>
            <w:gridSpan w:val="21"/>
            <w:tcBorders>
              <w:top w:val="nil"/>
              <w:left w:val="nil"/>
              <w:bottom w:val="nil"/>
              <w:right w:val="nil"/>
            </w:tcBorders>
            <w:shd w:val="clear" w:color="auto" w:fill="FFFFFF"/>
            <w:vAlign w:val="center"/>
          </w:tcPr>
          <w:p w14:paraId="3210A03F" w14:textId="77777777" w:rsidR="00F20386" w:rsidRPr="003059FB" w:rsidRDefault="00F20386" w:rsidP="00F20386">
            <w:pPr>
              <w:autoSpaceDE w:val="0"/>
              <w:autoSpaceDN w:val="0"/>
              <w:adjustRightInd w:val="0"/>
              <w:spacing w:line="320" w:lineRule="atLeast"/>
              <w:ind w:left="60" w:right="60"/>
              <w:jc w:val="center"/>
              <w:rPr>
                <w:rFonts w:ascii="Arial" w:hAnsi="Arial" w:cs="Arial"/>
                <w:b/>
                <w:bCs/>
                <w:color w:val="000000"/>
                <w:lang w:bidi="my-MM"/>
              </w:rPr>
            </w:pPr>
            <w:r w:rsidRPr="003059FB">
              <w:rPr>
                <w:rFonts w:ascii="Arial" w:hAnsi="Arial" w:cs="Arial"/>
                <w:b/>
                <w:bCs/>
                <w:color w:val="000000"/>
                <w:lang w:bidi="my-MM"/>
              </w:rPr>
              <w:t>Model Statistics</w:t>
            </w:r>
            <w:r w:rsidR="0033258B" w:rsidRPr="003059FB">
              <w:rPr>
                <w:rFonts w:ascii="Arial" w:hAnsi="Arial" w:cs="Arial"/>
                <w:b/>
                <w:bCs/>
                <w:color w:val="000000"/>
                <w:vertAlign w:val="superscript"/>
                <w:lang w:bidi="my-MM"/>
              </w:rPr>
              <w:t xml:space="preserve"> </w:t>
            </w:r>
            <w:r w:rsidR="0033258B" w:rsidRPr="003059FB">
              <w:rPr>
                <w:rFonts w:ascii="Arial" w:hAnsi="Arial" w:cs="Arial"/>
                <w:b/>
                <w:bCs/>
                <w:color w:val="000000"/>
                <w:lang w:bidi="my-MM"/>
              </w:rPr>
              <w:t>of Best-Fitting Models according to Stationary R-squared (larger values indicate better fit).</w:t>
            </w:r>
          </w:p>
        </w:tc>
      </w:tr>
      <w:tr w:rsidR="00F20386" w:rsidRPr="003059FB" w14:paraId="73E8E13C" w14:textId="77777777" w:rsidTr="00F616E8">
        <w:trPr>
          <w:cantSplit/>
        </w:trPr>
        <w:tc>
          <w:tcPr>
            <w:tcW w:w="2250" w:type="dxa"/>
            <w:vMerge w:val="restart"/>
            <w:tcBorders>
              <w:top w:val="single" w:sz="16" w:space="0" w:color="000000"/>
              <w:left w:val="single" w:sz="16" w:space="0" w:color="000000"/>
              <w:bottom w:val="nil"/>
              <w:right w:val="single" w:sz="16" w:space="0" w:color="000000"/>
            </w:tcBorders>
            <w:shd w:val="clear" w:color="auto" w:fill="FFFFFF"/>
            <w:vAlign w:val="bottom"/>
          </w:tcPr>
          <w:p w14:paraId="35E6F931" w14:textId="77777777" w:rsidR="00F20386" w:rsidRPr="003059FB" w:rsidRDefault="00F20386" w:rsidP="00F20386">
            <w:pPr>
              <w:autoSpaceDE w:val="0"/>
              <w:autoSpaceDN w:val="0"/>
              <w:adjustRightInd w:val="0"/>
              <w:spacing w:line="320" w:lineRule="atLeast"/>
              <w:ind w:left="60" w:right="60"/>
              <w:rPr>
                <w:rFonts w:ascii="Arial" w:hAnsi="Arial" w:cs="Arial"/>
                <w:color w:val="000000"/>
                <w:lang w:bidi="my-MM"/>
              </w:rPr>
            </w:pPr>
            <w:r w:rsidRPr="003059FB">
              <w:rPr>
                <w:rFonts w:ascii="Arial" w:hAnsi="Arial" w:cs="Arial"/>
                <w:color w:val="000000"/>
                <w:lang w:bidi="my-MM"/>
              </w:rPr>
              <w:t>Model Brown Exponential Smoothing</w:t>
            </w:r>
          </w:p>
        </w:tc>
        <w:tc>
          <w:tcPr>
            <w:tcW w:w="1170" w:type="dxa"/>
            <w:gridSpan w:val="2"/>
            <w:vMerge w:val="restart"/>
            <w:tcBorders>
              <w:top w:val="single" w:sz="16" w:space="0" w:color="000000"/>
              <w:left w:val="single" w:sz="16" w:space="0" w:color="000000"/>
            </w:tcBorders>
            <w:shd w:val="clear" w:color="auto" w:fill="FFFFFF"/>
            <w:vAlign w:val="bottom"/>
          </w:tcPr>
          <w:p w14:paraId="78F2A3F0" w14:textId="77777777" w:rsidR="00F20386" w:rsidRPr="003059FB" w:rsidRDefault="00F20386" w:rsidP="00F20386">
            <w:pPr>
              <w:autoSpaceDE w:val="0"/>
              <w:autoSpaceDN w:val="0"/>
              <w:adjustRightInd w:val="0"/>
              <w:spacing w:line="320" w:lineRule="atLeast"/>
              <w:ind w:left="60" w:right="60"/>
              <w:jc w:val="center"/>
              <w:rPr>
                <w:rFonts w:ascii="Arial" w:hAnsi="Arial" w:cs="Arial"/>
                <w:color w:val="000000"/>
                <w:lang w:bidi="my-MM"/>
              </w:rPr>
            </w:pPr>
            <w:r w:rsidRPr="003059FB">
              <w:rPr>
                <w:rFonts w:ascii="Arial" w:hAnsi="Arial" w:cs="Arial"/>
                <w:color w:val="000000"/>
                <w:lang w:bidi="my-MM"/>
              </w:rPr>
              <w:t>Number of Predictors</w:t>
            </w:r>
          </w:p>
        </w:tc>
        <w:tc>
          <w:tcPr>
            <w:tcW w:w="6930" w:type="dxa"/>
            <w:gridSpan w:val="10"/>
            <w:tcBorders>
              <w:top w:val="single" w:sz="16" w:space="0" w:color="000000"/>
            </w:tcBorders>
            <w:shd w:val="clear" w:color="auto" w:fill="FFFFFF"/>
            <w:vAlign w:val="bottom"/>
          </w:tcPr>
          <w:p w14:paraId="0F8837E9" w14:textId="77777777" w:rsidR="00F20386" w:rsidRPr="003059FB" w:rsidRDefault="00F20386" w:rsidP="00F20386">
            <w:pPr>
              <w:autoSpaceDE w:val="0"/>
              <w:autoSpaceDN w:val="0"/>
              <w:adjustRightInd w:val="0"/>
              <w:spacing w:line="320" w:lineRule="atLeast"/>
              <w:ind w:left="60" w:right="60"/>
              <w:jc w:val="center"/>
              <w:rPr>
                <w:rFonts w:ascii="Arial" w:hAnsi="Arial" w:cs="Arial"/>
                <w:color w:val="000000"/>
                <w:lang w:bidi="my-MM"/>
              </w:rPr>
            </w:pPr>
            <w:r w:rsidRPr="003059FB">
              <w:rPr>
                <w:rFonts w:ascii="Arial" w:hAnsi="Arial" w:cs="Arial"/>
                <w:color w:val="000000"/>
                <w:lang w:bidi="my-MM"/>
              </w:rPr>
              <w:t>Model Fit statistics</w:t>
            </w:r>
          </w:p>
        </w:tc>
        <w:tc>
          <w:tcPr>
            <w:tcW w:w="3060" w:type="dxa"/>
            <w:gridSpan w:val="6"/>
            <w:tcBorders>
              <w:top w:val="single" w:sz="16" w:space="0" w:color="000000"/>
            </w:tcBorders>
            <w:shd w:val="clear" w:color="auto" w:fill="FFFFFF"/>
            <w:vAlign w:val="bottom"/>
          </w:tcPr>
          <w:p w14:paraId="77D593B9" w14:textId="77777777" w:rsidR="00F20386" w:rsidRPr="003059FB" w:rsidRDefault="00F20386" w:rsidP="00F20386">
            <w:pPr>
              <w:autoSpaceDE w:val="0"/>
              <w:autoSpaceDN w:val="0"/>
              <w:adjustRightInd w:val="0"/>
              <w:spacing w:line="320" w:lineRule="atLeast"/>
              <w:ind w:left="60" w:right="60"/>
              <w:jc w:val="center"/>
              <w:rPr>
                <w:rFonts w:ascii="Arial" w:hAnsi="Arial" w:cs="Arial"/>
                <w:color w:val="000000"/>
                <w:lang w:bidi="my-MM"/>
              </w:rPr>
            </w:pPr>
            <w:r w:rsidRPr="003059FB">
              <w:rPr>
                <w:rFonts w:ascii="Arial" w:hAnsi="Arial" w:cs="Arial"/>
                <w:color w:val="000000"/>
                <w:lang w:bidi="my-MM"/>
              </w:rPr>
              <w:t>Ljung-Box Q(18)</w:t>
            </w:r>
          </w:p>
        </w:tc>
        <w:tc>
          <w:tcPr>
            <w:tcW w:w="1440" w:type="dxa"/>
            <w:gridSpan w:val="2"/>
            <w:vMerge w:val="restart"/>
            <w:tcBorders>
              <w:top w:val="single" w:sz="16" w:space="0" w:color="000000"/>
              <w:right w:val="single" w:sz="16" w:space="0" w:color="000000"/>
            </w:tcBorders>
            <w:shd w:val="clear" w:color="auto" w:fill="FFFFFF"/>
            <w:vAlign w:val="bottom"/>
          </w:tcPr>
          <w:p w14:paraId="5791153E" w14:textId="77777777" w:rsidR="00F20386" w:rsidRPr="003059FB" w:rsidRDefault="00F20386" w:rsidP="00F20386">
            <w:pPr>
              <w:autoSpaceDE w:val="0"/>
              <w:autoSpaceDN w:val="0"/>
              <w:adjustRightInd w:val="0"/>
              <w:spacing w:line="320" w:lineRule="atLeast"/>
              <w:ind w:left="60" w:right="60"/>
              <w:jc w:val="center"/>
              <w:rPr>
                <w:rFonts w:ascii="Arial" w:hAnsi="Arial" w:cs="Arial"/>
                <w:color w:val="000000"/>
                <w:lang w:bidi="my-MM"/>
              </w:rPr>
            </w:pPr>
            <w:r w:rsidRPr="003059FB">
              <w:rPr>
                <w:rFonts w:ascii="Arial" w:hAnsi="Arial" w:cs="Arial"/>
                <w:color w:val="000000"/>
                <w:lang w:bidi="my-MM"/>
              </w:rPr>
              <w:t>Number of Outliers</w:t>
            </w:r>
          </w:p>
        </w:tc>
      </w:tr>
      <w:tr w:rsidR="00F616E8" w:rsidRPr="003059FB" w14:paraId="7EE9E45E" w14:textId="77777777" w:rsidTr="00F616E8">
        <w:trPr>
          <w:cantSplit/>
        </w:trPr>
        <w:tc>
          <w:tcPr>
            <w:tcW w:w="2250" w:type="dxa"/>
            <w:vMerge/>
            <w:tcBorders>
              <w:top w:val="single" w:sz="16" w:space="0" w:color="000000"/>
              <w:left w:val="single" w:sz="16" w:space="0" w:color="000000"/>
              <w:bottom w:val="nil"/>
              <w:right w:val="single" w:sz="16" w:space="0" w:color="000000"/>
            </w:tcBorders>
            <w:shd w:val="clear" w:color="auto" w:fill="FFFFFF"/>
            <w:vAlign w:val="bottom"/>
          </w:tcPr>
          <w:p w14:paraId="4815A259" w14:textId="77777777" w:rsidR="00F20386" w:rsidRPr="003059FB" w:rsidRDefault="00F20386" w:rsidP="00F20386">
            <w:pPr>
              <w:autoSpaceDE w:val="0"/>
              <w:autoSpaceDN w:val="0"/>
              <w:adjustRightInd w:val="0"/>
              <w:rPr>
                <w:rFonts w:ascii="Arial" w:hAnsi="Arial" w:cs="Arial"/>
                <w:color w:val="000000"/>
                <w:lang w:bidi="my-MM"/>
              </w:rPr>
            </w:pPr>
          </w:p>
        </w:tc>
        <w:tc>
          <w:tcPr>
            <w:tcW w:w="1170" w:type="dxa"/>
            <w:gridSpan w:val="2"/>
            <w:vMerge/>
            <w:tcBorders>
              <w:top w:val="single" w:sz="16" w:space="0" w:color="000000"/>
              <w:left w:val="single" w:sz="16" w:space="0" w:color="000000"/>
            </w:tcBorders>
            <w:shd w:val="clear" w:color="auto" w:fill="FFFFFF"/>
            <w:vAlign w:val="bottom"/>
          </w:tcPr>
          <w:p w14:paraId="01020B60" w14:textId="77777777" w:rsidR="00F20386" w:rsidRPr="003059FB" w:rsidRDefault="00F20386" w:rsidP="00F20386">
            <w:pPr>
              <w:autoSpaceDE w:val="0"/>
              <w:autoSpaceDN w:val="0"/>
              <w:adjustRightInd w:val="0"/>
              <w:rPr>
                <w:rFonts w:ascii="Arial" w:hAnsi="Arial" w:cs="Arial"/>
                <w:color w:val="000000"/>
                <w:lang w:bidi="my-MM"/>
              </w:rPr>
            </w:pPr>
          </w:p>
        </w:tc>
        <w:tc>
          <w:tcPr>
            <w:tcW w:w="1890" w:type="dxa"/>
            <w:gridSpan w:val="2"/>
            <w:tcBorders>
              <w:bottom w:val="single" w:sz="16" w:space="0" w:color="000000"/>
            </w:tcBorders>
            <w:shd w:val="clear" w:color="auto" w:fill="FFFFFF"/>
            <w:vAlign w:val="bottom"/>
          </w:tcPr>
          <w:p w14:paraId="467B0996" w14:textId="77777777" w:rsidR="00F20386" w:rsidRPr="003059FB" w:rsidRDefault="00F20386" w:rsidP="00F20386">
            <w:pPr>
              <w:autoSpaceDE w:val="0"/>
              <w:autoSpaceDN w:val="0"/>
              <w:adjustRightInd w:val="0"/>
              <w:spacing w:line="320" w:lineRule="atLeast"/>
              <w:ind w:left="60" w:right="60"/>
              <w:jc w:val="center"/>
              <w:rPr>
                <w:rFonts w:ascii="Arial" w:hAnsi="Arial" w:cs="Arial"/>
                <w:color w:val="000000"/>
                <w:lang w:bidi="my-MM"/>
              </w:rPr>
            </w:pPr>
            <w:r w:rsidRPr="003059FB">
              <w:rPr>
                <w:rFonts w:ascii="Arial" w:hAnsi="Arial" w:cs="Arial"/>
                <w:color w:val="000000"/>
                <w:lang w:bidi="my-MM"/>
              </w:rPr>
              <w:t>Stationary R-squared</w:t>
            </w:r>
          </w:p>
        </w:tc>
        <w:tc>
          <w:tcPr>
            <w:tcW w:w="1260" w:type="dxa"/>
            <w:gridSpan w:val="2"/>
            <w:tcBorders>
              <w:bottom w:val="single" w:sz="16" w:space="0" w:color="000000"/>
            </w:tcBorders>
            <w:shd w:val="clear" w:color="auto" w:fill="FFFFFF"/>
            <w:vAlign w:val="bottom"/>
          </w:tcPr>
          <w:p w14:paraId="792BA3AB" w14:textId="77777777" w:rsidR="00F20386" w:rsidRPr="003059FB" w:rsidRDefault="00F20386" w:rsidP="00F20386">
            <w:pPr>
              <w:autoSpaceDE w:val="0"/>
              <w:autoSpaceDN w:val="0"/>
              <w:adjustRightInd w:val="0"/>
              <w:spacing w:line="320" w:lineRule="atLeast"/>
              <w:ind w:left="60" w:right="60"/>
              <w:jc w:val="center"/>
              <w:rPr>
                <w:rFonts w:ascii="Arial" w:hAnsi="Arial" w:cs="Arial"/>
                <w:color w:val="000000"/>
                <w:lang w:bidi="my-MM"/>
              </w:rPr>
            </w:pPr>
            <w:r w:rsidRPr="003059FB">
              <w:rPr>
                <w:rFonts w:ascii="Arial" w:hAnsi="Arial" w:cs="Arial"/>
                <w:color w:val="000000"/>
                <w:lang w:bidi="my-MM"/>
              </w:rPr>
              <w:t>RMSE</w:t>
            </w:r>
          </w:p>
        </w:tc>
        <w:tc>
          <w:tcPr>
            <w:tcW w:w="1080" w:type="dxa"/>
            <w:gridSpan w:val="2"/>
            <w:tcBorders>
              <w:bottom w:val="single" w:sz="16" w:space="0" w:color="000000"/>
            </w:tcBorders>
            <w:shd w:val="clear" w:color="auto" w:fill="FFFFFF"/>
            <w:vAlign w:val="bottom"/>
          </w:tcPr>
          <w:p w14:paraId="1A32DD2C" w14:textId="77777777" w:rsidR="00F20386" w:rsidRPr="003059FB" w:rsidRDefault="00F20386" w:rsidP="00F20386">
            <w:pPr>
              <w:autoSpaceDE w:val="0"/>
              <w:autoSpaceDN w:val="0"/>
              <w:adjustRightInd w:val="0"/>
              <w:spacing w:line="320" w:lineRule="atLeast"/>
              <w:ind w:left="60" w:right="60"/>
              <w:jc w:val="center"/>
              <w:rPr>
                <w:rFonts w:ascii="Arial" w:hAnsi="Arial" w:cs="Arial"/>
                <w:color w:val="000000"/>
                <w:lang w:bidi="my-MM"/>
              </w:rPr>
            </w:pPr>
            <w:r w:rsidRPr="003059FB">
              <w:rPr>
                <w:rFonts w:ascii="Arial" w:hAnsi="Arial" w:cs="Arial"/>
                <w:color w:val="000000"/>
                <w:lang w:bidi="my-MM"/>
              </w:rPr>
              <w:t>MAPE</w:t>
            </w:r>
          </w:p>
        </w:tc>
        <w:tc>
          <w:tcPr>
            <w:tcW w:w="1080" w:type="dxa"/>
            <w:gridSpan w:val="2"/>
            <w:tcBorders>
              <w:bottom w:val="single" w:sz="16" w:space="0" w:color="000000"/>
            </w:tcBorders>
            <w:shd w:val="clear" w:color="auto" w:fill="FFFFFF"/>
            <w:vAlign w:val="bottom"/>
          </w:tcPr>
          <w:p w14:paraId="2C5B92D0" w14:textId="77777777" w:rsidR="00F20386" w:rsidRPr="003059FB" w:rsidRDefault="00F20386" w:rsidP="00F20386">
            <w:pPr>
              <w:autoSpaceDE w:val="0"/>
              <w:autoSpaceDN w:val="0"/>
              <w:adjustRightInd w:val="0"/>
              <w:spacing w:line="320" w:lineRule="atLeast"/>
              <w:ind w:left="60" w:right="60"/>
              <w:jc w:val="center"/>
              <w:rPr>
                <w:rFonts w:ascii="Arial" w:hAnsi="Arial" w:cs="Arial"/>
                <w:color w:val="000000"/>
                <w:lang w:bidi="my-MM"/>
              </w:rPr>
            </w:pPr>
            <w:r w:rsidRPr="003059FB">
              <w:rPr>
                <w:rFonts w:ascii="Arial" w:hAnsi="Arial" w:cs="Arial"/>
                <w:color w:val="000000"/>
                <w:lang w:bidi="my-MM"/>
              </w:rPr>
              <w:t>MAE</w:t>
            </w:r>
          </w:p>
        </w:tc>
        <w:tc>
          <w:tcPr>
            <w:tcW w:w="1620" w:type="dxa"/>
            <w:gridSpan w:val="2"/>
            <w:tcBorders>
              <w:bottom w:val="single" w:sz="16" w:space="0" w:color="000000"/>
            </w:tcBorders>
            <w:shd w:val="clear" w:color="auto" w:fill="FFFFFF"/>
            <w:vAlign w:val="bottom"/>
          </w:tcPr>
          <w:p w14:paraId="501C0762" w14:textId="77777777" w:rsidR="00F20386" w:rsidRPr="003059FB" w:rsidRDefault="00F20386" w:rsidP="00F20386">
            <w:pPr>
              <w:autoSpaceDE w:val="0"/>
              <w:autoSpaceDN w:val="0"/>
              <w:adjustRightInd w:val="0"/>
              <w:spacing w:line="320" w:lineRule="atLeast"/>
              <w:ind w:left="60" w:right="60"/>
              <w:jc w:val="center"/>
              <w:rPr>
                <w:rFonts w:ascii="Arial" w:hAnsi="Arial" w:cs="Arial"/>
                <w:color w:val="000000"/>
                <w:lang w:bidi="my-MM"/>
              </w:rPr>
            </w:pPr>
            <w:r w:rsidRPr="003059FB">
              <w:rPr>
                <w:rFonts w:ascii="Arial" w:hAnsi="Arial" w:cs="Arial"/>
                <w:color w:val="000000"/>
                <w:lang w:bidi="my-MM"/>
              </w:rPr>
              <w:t>Normalized BIC</w:t>
            </w:r>
          </w:p>
        </w:tc>
        <w:tc>
          <w:tcPr>
            <w:tcW w:w="1170" w:type="dxa"/>
            <w:gridSpan w:val="2"/>
            <w:tcBorders>
              <w:bottom w:val="single" w:sz="16" w:space="0" w:color="000000"/>
            </w:tcBorders>
            <w:shd w:val="clear" w:color="auto" w:fill="FFFFFF"/>
            <w:vAlign w:val="bottom"/>
          </w:tcPr>
          <w:p w14:paraId="5E5421ED" w14:textId="77777777" w:rsidR="00F20386" w:rsidRPr="003059FB" w:rsidRDefault="00F20386" w:rsidP="00F20386">
            <w:pPr>
              <w:autoSpaceDE w:val="0"/>
              <w:autoSpaceDN w:val="0"/>
              <w:adjustRightInd w:val="0"/>
              <w:spacing w:line="320" w:lineRule="atLeast"/>
              <w:ind w:left="60" w:right="60"/>
              <w:jc w:val="center"/>
              <w:rPr>
                <w:rFonts w:ascii="Arial" w:hAnsi="Arial" w:cs="Arial"/>
                <w:color w:val="000000"/>
                <w:lang w:bidi="my-MM"/>
              </w:rPr>
            </w:pPr>
            <w:r w:rsidRPr="003059FB">
              <w:rPr>
                <w:rFonts w:ascii="Arial" w:hAnsi="Arial" w:cs="Arial"/>
                <w:color w:val="000000"/>
                <w:lang w:bidi="my-MM"/>
              </w:rPr>
              <w:t>Statistics</w:t>
            </w:r>
          </w:p>
        </w:tc>
        <w:tc>
          <w:tcPr>
            <w:tcW w:w="1080" w:type="dxa"/>
            <w:gridSpan w:val="2"/>
            <w:tcBorders>
              <w:bottom w:val="single" w:sz="16" w:space="0" w:color="000000"/>
            </w:tcBorders>
            <w:shd w:val="clear" w:color="auto" w:fill="FFFFFF"/>
            <w:vAlign w:val="bottom"/>
          </w:tcPr>
          <w:p w14:paraId="5CA66D71" w14:textId="77777777" w:rsidR="00F20386" w:rsidRPr="003059FB" w:rsidRDefault="00F20386" w:rsidP="00F20386">
            <w:pPr>
              <w:autoSpaceDE w:val="0"/>
              <w:autoSpaceDN w:val="0"/>
              <w:adjustRightInd w:val="0"/>
              <w:spacing w:line="320" w:lineRule="atLeast"/>
              <w:ind w:left="60" w:right="60"/>
              <w:jc w:val="center"/>
              <w:rPr>
                <w:rFonts w:ascii="Arial" w:hAnsi="Arial" w:cs="Arial"/>
                <w:color w:val="000000"/>
                <w:lang w:bidi="my-MM"/>
              </w:rPr>
            </w:pPr>
            <w:r w:rsidRPr="003059FB">
              <w:rPr>
                <w:rFonts w:ascii="Arial" w:hAnsi="Arial" w:cs="Arial"/>
                <w:color w:val="000000"/>
                <w:lang w:bidi="my-MM"/>
              </w:rPr>
              <w:t>DF</w:t>
            </w:r>
          </w:p>
        </w:tc>
        <w:tc>
          <w:tcPr>
            <w:tcW w:w="810" w:type="dxa"/>
            <w:gridSpan w:val="2"/>
            <w:tcBorders>
              <w:bottom w:val="single" w:sz="16" w:space="0" w:color="000000"/>
            </w:tcBorders>
            <w:shd w:val="clear" w:color="auto" w:fill="FFFFFF"/>
            <w:vAlign w:val="bottom"/>
          </w:tcPr>
          <w:p w14:paraId="77C17AEA" w14:textId="77777777" w:rsidR="00F20386" w:rsidRPr="003059FB" w:rsidRDefault="00F20386" w:rsidP="00F20386">
            <w:pPr>
              <w:autoSpaceDE w:val="0"/>
              <w:autoSpaceDN w:val="0"/>
              <w:adjustRightInd w:val="0"/>
              <w:spacing w:line="320" w:lineRule="atLeast"/>
              <w:ind w:left="60" w:right="60"/>
              <w:jc w:val="center"/>
              <w:rPr>
                <w:rFonts w:ascii="Arial" w:hAnsi="Arial" w:cs="Arial"/>
                <w:color w:val="000000"/>
                <w:lang w:bidi="my-MM"/>
              </w:rPr>
            </w:pPr>
            <w:r w:rsidRPr="003059FB">
              <w:rPr>
                <w:rFonts w:ascii="Arial" w:hAnsi="Arial" w:cs="Arial"/>
                <w:color w:val="000000"/>
                <w:lang w:bidi="my-MM"/>
              </w:rPr>
              <w:t>Sig.</w:t>
            </w:r>
          </w:p>
        </w:tc>
        <w:tc>
          <w:tcPr>
            <w:tcW w:w="1440" w:type="dxa"/>
            <w:gridSpan w:val="2"/>
            <w:vMerge/>
            <w:tcBorders>
              <w:top w:val="single" w:sz="16" w:space="0" w:color="000000"/>
              <w:right w:val="single" w:sz="16" w:space="0" w:color="000000"/>
            </w:tcBorders>
            <w:shd w:val="clear" w:color="auto" w:fill="FFFFFF"/>
            <w:vAlign w:val="bottom"/>
          </w:tcPr>
          <w:p w14:paraId="54954E4E" w14:textId="77777777" w:rsidR="00F20386" w:rsidRPr="003059FB" w:rsidRDefault="00F20386" w:rsidP="00F20386">
            <w:pPr>
              <w:autoSpaceDE w:val="0"/>
              <w:autoSpaceDN w:val="0"/>
              <w:adjustRightInd w:val="0"/>
              <w:rPr>
                <w:rFonts w:ascii="Arial" w:hAnsi="Arial" w:cs="Arial"/>
                <w:color w:val="000000"/>
                <w:lang w:bidi="my-MM"/>
              </w:rPr>
            </w:pPr>
          </w:p>
        </w:tc>
      </w:tr>
      <w:tr w:rsidR="00F616E8" w:rsidRPr="003059FB" w14:paraId="1D78E71F" w14:textId="77777777" w:rsidTr="00F616E8">
        <w:trPr>
          <w:cantSplit/>
        </w:trPr>
        <w:tc>
          <w:tcPr>
            <w:tcW w:w="2250" w:type="dxa"/>
            <w:tcBorders>
              <w:top w:val="single" w:sz="16" w:space="0" w:color="000000"/>
              <w:left w:val="single" w:sz="16" w:space="0" w:color="000000"/>
              <w:bottom w:val="single" w:sz="16" w:space="0" w:color="000000"/>
              <w:right w:val="single" w:sz="16" w:space="0" w:color="000000"/>
            </w:tcBorders>
            <w:shd w:val="clear" w:color="auto" w:fill="FFFFFF"/>
          </w:tcPr>
          <w:p w14:paraId="6DEAE8C6" w14:textId="77777777" w:rsidR="00F20386" w:rsidRPr="003059FB" w:rsidRDefault="00F20386" w:rsidP="00F20386">
            <w:pPr>
              <w:autoSpaceDE w:val="0"/>
              <w:autoSpaceDN w:val="0"/>
              <w:adjustRightInd w:val="0"/>
              <w:spacing w:line="320" w:lineRule="atLeast"/>
              <w:ind w:left="60" w:right="60"/>
              <w:rPr>
                <w:rFonts w:ascii="Arial" w:hAnsi="Arial" w:cs="Arial"/>
                <w:color w:val="000000"/>
                <w:lang w:bidi="my-MM"/>
              </w:rPr>
            </w:pPr>
            <w:r w:rsidRPr="003059FB">
              <w:rPr>
                <w:rFonts w:ascii="Arial" w:hAnsi="Arial" w:cs="Arial"/>
                <w:color w:val="000000"/>
                <w:lang w:bidi="my-MM"/>
              </w:rPr>
              <w:t>Electricity Consumption-Model_1</w:t>
            </w:r>
          </w:p>
        </w:tc>
        <w:tc>
          <w:tcPr>
            <w:tcW w:w="1170" w:type="dxa"/>
            <w:gridSpan w:val="2"/>
            <w:tcBorders>
              <w:top w:val="single" w:sz="16" w:space="0" w:color="000000"/>
              <w:left w:val="single" w:sz="16" w:space="0" w:color="000000"/>
              <w:bottom w:val="single" w:sz="16" w:space="0" w:color="000000"/>
            </w:tcBorders>
            <w:shd w:val="clear" w:color="auto" w:fill="FFFFFF"/>
            <w:vAlign w:val="center"/>
          </w:tcPr>
          <w:p w14:paraId="67F0F33B" w14:textId="77777777" w:rsidR="00F20386" w:rsidRPr="003059FB" w:rsidRDefault="00F20386" w:rsidP="00F20386">
            <w:pPr>
              <w:autoSpaceDE w:val="0"/>
              <w:autoSpaceDN w:val="0"/>
              <w:adjustRightInd w:val="0"/>
              <w:spacing w:line="320" w:lineRule="atLeast"/>
              <w:ind w:left="60" w:right="60"/>
              <w:jc w:val="right"/>
              <w:rPr>
                <w:rFonts w:ascii="Arial" w:hAnsi="Arial" w:cs="Arial"/>
                <w:color w:val="000000"/>
                <w:lang w:bidi="my-MM"/>
              </w:rPr>
            </w:pPr>
            <w:r w:rsidRPr="003059FB">
              <w:rPr>
                <w:rFonts w:ascii="Arial" w:hAnsi="Arial" w:cs="Arial"/>
                <w:color w:val="000000"/>
                <w:lang w:bidi="my-MM"/>
              </w:rPr>
              <w:t>0</w:t>
            </w:r>
          </w:p>
        </w:tc>
        <w:tc>
          <w:tcPr>
            <w:tcW w:w="1890" w:type="dxa"/>
            <w:gridSpan w:val="2"/>
            <w:tcBorders>
              <w:top w:val="single" w:sz="16" w:space="0" w:color="000000"/>
              <w:bottom w:val="single" w:sz="16" w:space="0" w:color="000000"/>
            </w:tcBorders>
            <w:shd w:val="clear" w:color="auto" w:fill="FFFFFF"/>
            <w:vAlign w:val="center"/>
          </w:tcPr>
          <w:p w14:paraId="21B00FA7" w14:textId="77777777" w:rsidR="00F20386" w:rsidRPr="003059FB" w:rsidRDefault="00F20386" w:rsidP="00F20386">
            <w:pPr>
              <w:autoSpaceDE w:val="0"/>
              <w:autoSpaceDN w:val="0"/>
              <w:adjustRightInd w:val="0"/>
              <w:spacing w:line="320" w:lineRule="atLeast"/>
              <w:ind w:left="60" w:right="60"/>
              <w:jc w:val="right"/>
              <w:rPr>
                <w:rFonts w:ascii="Arial" w:hAnsi="Arial" w:cs="Arial"/>
                <w:color w:val="000000"/>
                <w:lang w:bidi="my-MM"/>
              </w:rPr>
            </w:pPr>
            <w:r w:rsidRPr="003059FB">
              <w:rPr>
                <w:rFonts w:ascii="Arial" w:hAnsi="Arial" w:cs="Arial"/>
                <w:color w:val="000000"/>
                <w:lang w:bidi="my-MM"/>
              </w:rPr>
              <w:t>.227</w:t>
            </w:r>
          </w:p>
        </w:tc>
        <w:tc>
          <w:tcPr>
            <w:tcW w:w="1260" w:type="dxa"/>
            <w:gridSpan w:val="2"/>
            <w:tcBorders>
              <w:top w:val="single" w:sz="16" w:space="0" w:color="000000"/>
              <w:bottom w:val="single" w:sz="16" w:space="0" w:color="000000"/>
            </w:tcBorders>
            <w:shd w:val="clear" w:color="auto" w:fill="FFFFFF"/>
            <w:vAlign w:val="center"/>
          </w:tcPr>
          <w:p w14:paraId="7A553EC0" w14:textId="77777777" w:rsidR="00F20386" w:rsidRPr="003059FB" w:rsidRDefault="00F20386" w:rsidP="00F20386">
            <w:pPr>
              <w:autoSpaceDE w:val="0"/>
              <w:autoSpaceDN w:val="0"/>
              <w:adjustRightInd w:val="0"/>
              <w:spacing w:line="320" w:lineRule="atLeast"/>
              <w:ind w:left="60" w:right="60"/>
              <w:jc w:val="right"/>
              <w:rPr>
                <w:rFonts w:ascii="Arial" w:hAnsi="Arial" w:cs="Arial"/>
                <w:color w:val="000000"/>
                <w:lang w:bidi="my-MM"/>
              </w:rPr>
            </w:pPr>
            <w:r w:rsidRPr="003059FB">
              <w:rPr>
                <w:rFonts w:ascii="Arial" w:hAnsi="Arial" w:cs="Arial"/>
                <w:color w:val="000000"/>
                <w:lang w:bidi="my-MM"/>
              </w:rPr>
              <w:t>1277.844</w:t>
            </w:r>
          </w:p>
        </w:tc>
        <w:tc>
          <w:tcPr>
            <w:tcW w:w="1080" w:type="dxa"/>
            <w:gridSpan w:val="2"/>
            <w:tcBorders>
              <w:top w:val="single" w:sz="16" w:space="0" w:color="000000"/>
              <w:bottom w:val="single" w:sz="16" w:space="0" w:color="000000"/>
            </w:tcBorders>
            <w:shd w:val="clear" w:color="auto" w:fill="FFFFFF"/>
            <w:vAlign w:val="center"/>
          </w:tcPr>
          <w:p w14:paraId="335537B9" w14:textId="77777777" w:rsidR="00F20386" w:rsidRPr="003059FB" w:rsidRDefault="00F20386" w:rsidP="00F20386">
            <w:pPr>
              <w:autoSpaceDE w:val="0"/>
              <w:autoSpaceDN w:val="0"/>
              <w:adjustRightInd w:val="0"/>
              <w:spacing w:line="320" w:lineRule="atLeast"/>
              <w:ind w:left="60" w:right="60"/>
              <w:jc w:val="right"/>
              <w:rPr>
                <w:rFonts w:ascii="Arial" w:hAnsi="Arial" w:cs="Arial"/>
                <w:color w:val="000000"/>
                <w:lang w:bidi="my-MM"/>
              </w:rPr>
            </w:pPr>
            <w:r w:rsidRPr="003059FB">
              <w:rPr>
                <w:rFonts w:ascii="Arial" w:hAnsi="Arial" w:cs="Arial"/>
                <w:color w:val="000000"/>
                <w:lang w:bidi="my-MM"/>
              </w:rPr>
              <w:t>7.532</w:t>
            </w:r>
          </w:p>
        </w:tc>
        <w:tc>
          <w:tcPr>
            <w:tcW w:w="1080" w:type="dxa"/>
            <w:gridSpan w:val="2"/>
            <w:tcBorders>
              <w:top w:val="single" w:sz="16" w:space="0" w:color="000000"/>
              <w:bottom w:val="single" w:sz="16" w:space="0" w:color="000000"/>
            </w:tcBorders>
            <w:shd w:val="clear" w:color="auto" w:fill="FFFFFF"/>
            <w:vAlign w:val="center"/>
          </w:tcPr>
          <w:p w14:paraId="6747844E" w14:textId="77777777" w:rsidR="00F20386" w:rsidRPr="003059FB" w:rsidRDefault="00F20386" w:rsidP="00F20386">
            <w:pPr>
              <w:autoSpaceDE w:val="0"/>
              <w:autoSpaceDN w:val="0"/>
              <w:adjustRightInd w:val="0"/>
              <w:spacing w:line="320" w:lineRule="atLeast"/>
              <w:ind w:left="60" w:right="60"/>
              <w:jc w:val="right"/>
              <w:rPr>
                <w:rFonts w:ascii="Arial" w:hAnsi="Arial" w:cs="Arial"/>
                <w:color w:val="000000"/>
                <w:lang w:bidi="my-MM"/>
              </w:rPr>
            </w:pPr>
            <w:r w:rsidRPr="003059FB">
              <w:rPr>
                <w:rFonts w:ascii="Arial" w:hAnsi="Arial" w:cs="Arial"/>
                <w:color w:val="000000"/>
                <w:lang w:bidi="my-MM"/>
              </w:rPr>
              <w:t>528.504</w:t>
            </w:r>
          </w:p>
        </w:tc>
        <w:tc>
          <w:tcPr>
            <w:tcW w:w="1620" w:type="dxa"/>
            <w:gridSpan w:val="2"/>
            <w:tcBorders>
              <w:top w:val="single" w:sz="16" w:space="0" w:color="000000"/>
              <w:bottom w:val="single" w:sz="16" w:space="0" w:color="000000"/>
            </w:tcBorders>
            <w:shd w:val="clear" w:color="auto" w:fill="FFFFFF"/>
            <w:vAlign w:val="center"/>
          </w:tcPr>
          <w:p w14:paraId="3DAB84D8" w14:textId="77777777" w:rsidR="00F20386" w:rsidRPr="003059FB" w:rsidRDefault="00F20386" w:rsidP="00F20386">
            <w:pPr>
              <w:autoSpaceDE w:val="0"/>
              <w:autoSpaceDN w:val="0"/>
              <w:adjustRightInd w:val="0"/>
              <w:spacing w:line="320" w:lineRule="atLeast"/>
              <w:ind w:left="60" w:right="60"/>
              <w:jc w:val="right"/>
              <w:rPr>
                <w:rFonts w:ascii="Arial" w:hAnsi="Arial" w:cs="Arial"/>
                <w:color w:val="000000"/>
                <w:lang w:bidi="my-MM"/>
              </w:rPr>
            </w:pPr>
            <w:r w:rsidRPr="003059FB">
              <w:rPr>
                <w:rFonts w:ascii="Arial" w:hAnsi="Arial" w:cs="Arial"/>
                <w:color w:val="000000"/>
                <w:lang w:bidi="my-MM"/>
              </w:rPr>
              <w:t>14.372</w:t>
            </w:r>
          </w:p>
        </w:tc>
        <w:tc>
          <w:tcPr>
            <w:tcW w:w="1170" w:type="dxa"/>
            <w:gridSpan w:val="2"/>
            <w:tcBorders>
              <w:top w:val="single" w:sz="16" w:space="0" w:color="000000"/>
              <w:bottom w:val="single" w:sz="16" w:space="0" w:color="000000"/>
            </w:tcBorders>
            <w:shd w:val="clear" w:color="auto" w:fill="FFFFFF"/>
            <w:vAlign w:val="center"/>
          </w:tcPr>
          <w:p w14:paraId="78142A82" w14:textId="77777777" w:rsidR="00F20386" w:rsidRPr="003059FB" w:rsidRDefault="00F20386" w:rsidP="00F20386">
            <w:pPr>
              <w:autoSpaceDE w:val="0"/>
              <w:autoSpaceDN w:val="0"/>
              <w:adjustRightInd w:val="0"/>
              <w:spacing w:line="320" w:lineRule="atLeast"/>
              <w:ind w:left="60" w:right="60"/>
              <w:jc w:val="right"/>
              <w:rPr>
                <w:rFonts w:ascii="Arial" w:hAnsi="Arial" w:cs="Arial"/>
                <w:color w:val="000000"/>
                <w:lang w:bidi="my-MM"/>
              </w:rPr>
            </w:pPr>
            <w:r w:rsidRPr="003059FB">
              <w:rPr>
                <w:rFonts w:ascii="Arial" w:hAnsi="Arial" w:cs="Arial"/>
                <w:color w:val="000000"/>
                <w:lang w:bidi="my-MM"/>
              </w:rPr>
              <w:t>4.251</w:t>
            </w:r>
          </w:p>
        </w:tc>
        <w:tc>
          <w:tcPr>
            <w:tcW w:w="1080" w:type="dxa"/>
            <w:gridSpan w:val="2"/>
            <w:tcBorders>
              <w:top w:val="single" w:sz="16" w:space="0" w:color="000000"/>
              <w:bottom w:val="single" w:sz="16" w:space="0" w:color="000000"/>
            </w:tcBorders>
            <w:shd w:val="clear" w:color="auto" w:fill="FFFFFF"/>
            <w:vAlign w:val="center"/>
          </w:tcPr>
          <w:p w14:paraId="38AFA77A" w14:textId="77777777" w:rsidR="00F20386" w:rsidRPr="003059FB" w:rsidRDefault="00F20386" w:rsidP="00F20386">
            <w:pPr>
              <w:autoSpaceDE w:val="0"/>
              <w:autoSpaceDN w:val="0"/>
              <w:adjustRightInd w:val="0"/>
              <w:spacing w:line="320" w:lineRule="atLeast"/>
              <w:ind w:left="60" w:right="60"/>
              <w:jc w:val="right"/>
              <w:rPr>
                <w:rFonts w:ascii="Arial" w:hAnsi="Arial" w:cs="Arial"/>
                <w:color w:val="000000"/>
                <w:lang w:bidi="my-MM"/>
              </w:rPr>
            </w:pPr>
            <w:r w:rsidRPr="003059FB">
              <w:rPr>
                <w:rFonts w:ascii="Arial" w:hAnsi="Arial" w:cs="Arial"/>
                <w:color w:val="000000"/>
                <w:lang w:bidi="my-MM"/>
              </w:rPr>
              <w:t>17</w:t>
            </w:r>
          </w:p>
        </w:tc>
        <w:tc>
          <w:tcPr>
            <w:tcW w:w="810" w:type="dxa"/>
            <w:gridSpan w:val="2"/>
            <w:tcBorders>
              <w:top w:val="single" w:sz="16" w:space="0" w:color="000000"/>
              <w:bottom w:val="single" w:sz="16" w:space="0" w:color="000000"/>
            </w:tcBorders>
            <w:shd w:val="clear" w:color="auto" w:fill="FFFFFF"/>
            <w:vAlign w:val="center"/>
          </w:tcPr>
          <w:p w14:paraId="45B8BCAD" w14:textId="77777777" w:rsidR="00F20386" w:rsidRPr="003059FB" w:rsidRDefault="00F20386" w:rsidP="00F20386">
            <w:pPr>
              <w:autoSpaceDE w:val="0"/>
              <w:autoSpaceDN w:val="0"/>
              <w:adjustRightInd w:val="0"/>
              <w:spacing w:line="320" w:lineRule="atLeast"/>
              <w:ind w:left="60" w:right="60"/>
              <w:jc w:val="right"/>
              <w:rPr>
                <w:rFonts w:ascii="Arial" w:hAnsi="Arial" w:cs="Arial"/>
                <w:color w:val="000000"/>
                <w:lang w:bidi="my-MM"/>
              </w:rPr>
            </w:pPr>
            <w:r w:rsidRPr="003059FB">
              <w:rPr>
                <w:rFonts w:ascii="Arial" w:hAnsi="Arial" w:cs="Arial"/>
                <w:color w:val="000000"/>
                <w:lang w:bidi="my-MM"/>
              </w:rPr>
              <w:t>.999</w:t>
            </w:r>
          </w:p>
        </w:tc>
        <w:tc>
          <w:tcPr>
            <w:tcW w:w="1440" w:type="dxa"/>
            <w:gridSpan w:val="2"/>
            <w:tcBorders>
              <w:top w:val="single" w:sz="16" w:space="0" w:color="000000"/>
              <w:bottom w:val="single" w:sz="16" w:space="0" w:color="000000"/>
              <w:right w:val="single" w:sz="16" w:space="0" w:color="000000"/>
            </w:tcBorders>
            <w:shd w:val="clear" w:color="auto" w:fill="FFFFFF"/>
            <w:vAlign w:val="center"/>
          </w:tcPr>
          <w:p w14:paraId="5B2B0C04" w14:textId="77777777" w:rsidR="00F20386" w:rsidRPr="003059FB" w:rsidRDefault="00F20386" w:rsidP="00F20386">
            <w:pPr>
              <w:autoSpaceDE w:val="0"/>
              <w:autoSpaceDN w:val="0"/>
              <w:adjustRightInd w:val="0"/>
              <w:spacing w:line="320" w:lineRule="atLeast"/>
              <w:ind w:left="60" w:right="60"/>
              <w:jc w:val="right"/>
              <w:rPr>
                <w:rFonts w:ascii="Arial" w:hAnsi="Arial" w:cs="Arial"/>
                <w:color w:val="000000"/>
                <w:lang w:bidi="my-MM"/>
              </w:rPr>
            </w:pPr>
            <w:r w:rsidRPr="003059FB">
              <w:rPr>
                <w:rFonts w:ascii="Arial" w:hAnsi="Arial" w:cs="Arial"/>
                <w:color w:val="000000"/>
                <w:lang w:bidi="my-MM"/>
              </w:rPr>
              <w:t>0</w:t>
            </w:r>
          </w:p>
        </w:tc>
      </w:tr>
      <w:tr w:rsidR="00F20386" w:rsidRPr="003059FB" w14:paraId="462636FE" w14:textId="77777777" w:rsidTr="00F616E8">
        <w:trPr>
          <w:cantSplit/>
        </w:trPr>
        <w:tc>
          <w:tcPr>
            <w:tcW w:w="14850" w:type="dxa"/>
            <w:gridSpan w:val="21"/>
            <w:tcBorders>
              <w:top w:val="nil"/>
              <w:left w:val="nil"/>
              <w:bottom w:val="nil"/>
              <w:right w:val="nil"/>
            </w:tcBorders>
            <w:shd w:val="clear" w:color="auto" w:fill="FFFFFF"/>
          </w:tcPr>
          <w:p w14:paraId="424758CB" w14:textId="77777777" w:rsidR="00F20386" w:rsidRPr="003059FB" w:rsidRDefault="00F20386" w:rsidP="00F20386">
            <w:pPr>
              <w:autoSpaceDE w:val="0"/>
              <w:autoSpaceDN w:val="0"/>
              <w:adjustRightInd w:val="0"/>
              <w:spacing w:line="320" w:lineRule="atLeast"/>
              <w:ind w:left="60" w:right="60"/>
              <w:rPr>
                <w:rFonts w:ascii="Arial" w:hAnsi="Arial" w:cs="Arial"/>
                <w:color w:val="000000"/>
                <w:lang w:bidi="my-MM"/>
              </w:rPr>
            </w:pPr>
          </w:p>
        </w:tc>
      </w:tr>
    </w:tbl>
    <w:p w14:paraId="4318808B" w14:textId="77777777" w:rsidR="000B6BDF" w:rsidRPr="003059FB" w:rsidRDefault="000B6BDF" w:rsidP="000B6BDF">
      <w:pPr>
        <w:autoSpaceDE w:val="0"/>
        <w:autoSpaceDN w:val="0"/>
        <w:adjustRightInd w:val="0"/>
        <w:rPr>
          <w:rFonts w:ascii="Arial" w:hAnsi="Arial" w:cs="Arial"/>
          <w:lang w:bidi="my-MM"/>
        </w:rPr>
      </w:pPr>
    </w:p>
    <w:tbl>
      <w:tblPr>
        <w:tblW w:w="14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46"/>
        <w:gridCol w:w="219"/>
        <w:gridCol w:w="949"/>
        <w:gridCol w:w="82"/>
        <w:gridCol w:w="50"/>
        <w:gridCol w:w="1156"/>
        <w:gridCol w:w="68"/>
        <w:gridCol w:w="1170"/>
        <w:gridCol w:w="378"/>
        <w:gridCol w:w="702"/>
        <w:gridCol w:w="375"/>
        <w:gridCol w:w="615"/>
        <w:gridCol w:w="642"/>
        <w:gridCol w:w="348"/>
        <w:gridCol w:w="820"/>
        <w:gridCol w:w="1257"/>
        <w:gridCol w:w="1078"/>
        <w:gridCol w:w="898"/>
        <w:gridCol w:w="1437"/>
      </w:tblGrid>
      <w:tr w:rsidR="000B6BDF" w:rsidRPr="003059FB" w14:paraId="3D700DB0" w14:textId="77777777" w:rsidTr="00F616E8">
        <w:trPr>
          <w:cantSplit/>
        </w:trPr>
        <w:tc>
          <w:tcPr>
            <w:tcW w:w="14490" w:type="dxa"/>
            <w:gridSpan w:val="19"/>
            <w:tcBorders>
              <w:top w:val="nil"/>
              <w:left w:val="nil"/>
              <w:bottom w:val="nil"/>
              <w:right w:val="nil"/>
            </w:tcBorders>
            <w:shd w:val="clear" w:color="auto" w:fill="FFFFFF"/>
            <w:vAlign w:val="center"/>
          </w:tcPr>
          <w:p w14:paraId="1E083F45" w14:textId="77777777" w:rsidR="000B6BDF" w:rsidRPr="003059FB" w:rsidRDefault="000B6BDF" w:rsidP="000B6BDF">
            <w:pPr>
              <w:autoSpaceDE w:val="0"/>
              <w:autoSpaceDN w:val="0"/>
              <w:adjustRightInd w:val="0"/>
              <w:spacing w:line="320" w:lineRule="atLeast"/>
              <w:ind w:left="60" w:right="60"/>
              <w:jc w:val="center"/>
              <w:rPr>
                <w:rFonts w:ascii="Arial" w:hAnsi="Arial" w:cs="Arial"/>
                <w:color w:val="000000"/>
                <w:lang w:bidi="my-MM"/>
              </w:rPr>
            </w:pPr>
            <w:r w:rsidRPr="003059FB">
              <w:rPr>
                <w:rFonts w:ascii="Arial" w:hAnsi="Arial" w:cs="Arial"/>
                <w:b/>
                <w:bCs/>
                <w:color w:val="000000"/>
                <w:lang w:bidi="my-MM"/>
              </w:rPr>
              <w:t>Model Statistics</w:t>
            </w:r>
            <w:r w:rsidR="0033258B" w:rsidRPr="003059FB">
              <w:rPr>
                <w:rFonts w:ascii="Arial" w:hAnsi="Arial" w:cs="Arial"/>
                <w:b/>
                <w:bCs/>
                <w:color w:val="000000"/>
                <w:vertAlign w:val="superscript"/>
                <w:lang w:bidi="my-MM"/>
              </w:rPr>
              <w:t xml:space="preserve"> </w:t>
            </w:r>
            <w:r w:rsidR="0033258B" w:rsidRPr="003059FB">
              <w:rPr>
                <w:rFonts w:ascii="Arial" w:hAnsi="Arial" w:cs="Arial"/>
                <w:color w:val="000000"/>
                <w:lang w:bidi="my-MM"/>
              </w:rPr>
              <w:t>of Worst-Fitting Models according to Stationary R-squared (larger values indicate better fit).</w:t>
            </w:r>
          </w:p>
        </w:tc>
      </w:tr>
      <w:tr w:rsidR="000B6BDF" w:rsidRPr="003059FB" w14:paraId="7A0596F8" w14:textId="77777777" w:rsidTr="00706489">
        <w:trPr>
          <w:cantSplit/>
        </w:trPr>
        <w:tc>
          <w:tcPr>
            <w:tcW w:w="2246" w:type="dxa"/>
            <w:vMerge w:val="restart"/>
            <w:tcBorders>
              <w:top w:val="single" w:sz="16" w:space="0" w:color="000000"/>
              <w:left w:val="single" w:sz="16" w:space="0" w:color="000000"/>
              <w:bottom w:val="nil"/>
              <w:right w:val="single" w:sz="16" w:space="0" w:color="000000"/>
            </w:tcBorders>
            <w:shd w:val="clear" w:color="auto" w:fill="FFFFFF"/>
            <w:vAlign w:val="bottom"/>
          </w:tcPr>
          <w:p w14:paraId="0EC9E7B1" w14:textId="77777777" w:rsidR="000B6BDF" w:rsidRPr="003059FB" w:rsidRDefault="000B6BDF" w:rsidP="000B6BDF">
            <w:pPr>
              <w:autoSpaceDE w:val="0"/>
              <w:autoSpaceDN w:val="0"/>
              <w:adjustRightInd w:val="0"/>
              <w:spacing w:line="320" w:lineRule="atLeast"/>
              <w:ind w:left="60" w:right="60"/>
              <w:rPr>
                <w:rFonts w:ascii="Arial" w:hAnsi="Arial" w:cs="Arial"/>
                <w:color w:val="000000"/>
                <w:lang w:bidi="my-MM"/>
              </w:rPr>
            </w:pPr>
            <w:r w:rsidRPr="003059FB">
              <w:rPr>
                <w:rFonts w:ascii="Arial" w:hAnsi="Arial" w:cs="Arial"/>
                <w:color w:val="000000"/>
                <w:lang w:bidi="my-MM"/>
              </w:rPr>
              <w:t>Model</w:t>
            </w:r>
            <w:r w:rsidR="00C806EB" w:rsidRPr="003059FB">
              <w:rPr>
                <w:rFonts w:ascii="Arial" w:hAnsi="Arial" w:cs="Arial"/>
                <w:color w:val="000000"/>
                <w:lang w:bidi="my-MM"/>
              </w:rPr>
              <w:t xml:space="preserve"> Holt</w:t>
            </w:r>
          </w:p>
        </w:tc>
        <w:tc>
          <w:tcPr>
            <w:tcW w:w="1168" w:type="dxa"/>
            <w:gridSpan w:val="2"/>
            <w:vMerge w:val="restart"/>
            <w:tcBorders>
              <w:top w:val="single" w:sz="16" w:space="0" w:color="000000"/>
              <w:left w:val="single" w:sz="16" w:space="0" w:color="000000"/>
            </w:tcBorders>
            <w:shd w:val="clear" w:color="auto" w:fill="FFFFFF"/>
            <w:vAlign w:val="bottom"/>
          </w:tcPr>
          <w:p w14:paraId="72CA211A" w14:textId="77777777" w:rsidR="000B6BDF" w:rsidRPr="003059FB" w:rsidRDefault="000B6BDF" w:rsidP="000B6BDF">
            <w:pPr>
              <w:autoSpaceDE w:val="0"/>
              <w:autoSpaceDN w:val="0"/>
              <w:adjustRightInd w:val="0"/>
              <w:spacing w:line="320" w:lineRule="atLeast"/>
              <w:ind w:left="60" w:right="60"/>
              <w:jc w:val="center"/>
              <w:rPr>
                <w:rFonts w:ascii="Arial" w:hAnsi="Arial" w:cs="Arial"/>
                <w:color w:val="000000"/>
                <w:lang w:bidi="my-MM"/>
              </w:rPr>
            </w:pPr>
            <w:r w:rsidRPr="003059FB">
              <w:rPr>
                <w:rFonts w:ascii="Arial" w:hAnsi="Arial" w:cs="Arial"/>
                <w:color w:val="000000"/>
                <w:lang w:bidi="my-MM"/>
              </w:rPr>
              <w:t>Number of Predictors</w:t>
            </w:r>
          </w:p>
        </w:tc>
        <w:tc>
          <w:tcPr>
            <w:tcW w:w="6406" w:type="dxa"/>
            <w:gridSpan w:val="12"/>
            <w:tcBorders>
              <w:top w:val="single" w:sz="16" w:space="0" w:color="000000"/>
            </w:tcBorders>
            <w:shd w:val="clear" w:color="auto" w:fill="FFFFFF"/>
            <w:vAlign w:val="bottom"/>
          </w:tcPr>
          <w:p w14:paraId="4F64DE4D" w14:textId="77777777" w:rsidR="000B6BDF" w:rsidRPr="003059FB" w:rsidRDefault="000B6BDF" w:rsidP="000B6BDF">
            <w:pPr>
              <w:autoSpaceDE w:val="0"/>
              <w:autoSpaceDN w:val="0"/>
              <w:adjustRightInd w:val="0"/>
              <w:spacing w:line="320" w:lineRule="atLeast"/>
              <w:ind w:left="60" w:right="60"/>
              <w:jc w:val="center"/>
              <w:rPr>
                <w:rFonts w:ascii="Arial" w:hAnsi="Arial" w:cs="Arial"/>
                <w:color w:val="000000"/>
                <w:lang w:bidi="my-MM"/>
              </w:rPr>
            </w:pPr>
            <w:r w:rsidRPr="003059FB">
              <w:rPr>
                <w:rFonts w:ascii="Arial" w:hAnsi="Arial" w:cs="Arial"/>
                <w:color w:val="000000"/>
                <w:lang w:bidi="my-MM"/>
              </w:rPr>
              <w:t>Model Fit statistics</w:t>
            </w:r>
          </w:p>
        </w:tc>
        <w:tc>
          <w:tcPr>
            <w:tcW w:w="3233" w:type="dxa"/>
            <w:gridSpan w:val="3"/>
            <w:tcBorders>
              <w:top w:val="single" w:sz="16" w:space="0" w:color="000000"/>
            </w:tcBorders>
            <w:shd w:val="clear" w:color="auto" w:fill="FFFFFF"/>
            <w:vAlign w:val="bottom"/>
          </w:tcPr>
          <w:p w14:paraId="6BB1138D" w14:textId="77777777" w:rsidR="000B6BDF" w:rsidRPr="003059FB" w:rsidRDefault="000B6BDF" w:rsidP="000B6BDF">
            <w:pPr>
              <w:autoSpaceDE w:val="0"/>
              <w:autoSpaceDN w:val="0"/>
              <w:adjustRightInd w:val="0"/>
              <w:spacing w:line="320" w:lineRule="atLeast"/>
              <w:ind w:left="60" w:right="60"/>
              <w:jc w:val="center"/>
              <w:rPr>
                <w:rFonts w:ascii="Arial" w:hAnsi="Arial" w:cs="Arial"/>
                <w:color w:val="000000"/>
                <w:lang w:bidi="my-MM"/>
              </w:rPr>
            </w:pPr>
            <w:r w:rsidRPr="003059FB">
              <w:rPr>
                <w:rFonts w:ascii="Arial" w:hAnsi="Arial" w:cs="Arial"/>
                <w:color w:val="000000"/>
                <w:lang w:bidi="my-MM"/>
              </w:rPr>
              <w:t>Ljung-Box Q(18)</w:t>
            </w:r>
          </w:p>
        </w:tc>
        <w:tc>
          <w:tcPr>
            <w:tcW w:w="1437" w:type="dxa"/>
            <w:vMerge w:val="restart"/>
            <w:tcBorders>
              <w:top w:val="single" w:sz="16" w:space="0" w:color="000000"/>
              <w:right w:val="single" w:sz="16" w:space="0" w:color="000000"/>
            </w:tcBorders>
            <w:shd w:val="clear" w:color="auto" w:fill="FFFFFF"/>
            <w:vAlign w:val="bottom"/>
          </w:tcPr>
          <w:p w14:paraId="0347F16D" w14:textId="77777777" w:rsidR="000B6BDF" w:rsidRPr="003059FB" w:rsidRDefault="000B6BDF" w:rsidP="000B6BDF">
            <w:pPr>
              <w:autoSpaceDE w:val="0"/>
              <w:autoSpaceDN w:val="0"/>
              <w:adjustRightInd w:val="0"/>
              <w:spacing w:line="320" w:lineRule="atLeast"/>
              <w:ind w:left="60" w:right="60"/>
              <w:jc w:val="center"/>
              <w:rPr>
                <w:rFonts w:ascii="Arial" w:hAnsi="Arial" w:cs="Arial"/>
                <w:color w:val="000000"/>
                <w:lang w:bidi="my-MM"/>
              </w:rPr>
            </w:pPr>
            <w:r w:rsidRPr="003059FB">
              <w:rPr>
                <w:rFonts w:ascii="Arial" w:hAnsi="Arial" w:cs="Arial"/>
                <w:color w:val="000000"/>
                <w:lang w:bidi="my-MM"/>
              </w:rPr>
              <w:t>Number of Outliers</w:t>
            </w:r>
          </w:p>
        </w:tc>
      </w:tr>
      <w:tr w:rsidR="000B6BDF" w:rsidRPr="003059FB" w14:paraId="058579D6" w14:textId="77777777" w:rsidTr="00706489">
        <w:trPr>
          <w:cantSplit/>
        </w:trPr>
        <w:tc>
          <w:tcPr>
            <w:tcW w:w="2246" w:type="dxa"/>
            <w:vMerge/>
            <w:tcBorders>
              <w:top w:val="single" w:sz="16" w:space="0" w:color="000000"/>
              <w:left w:val="single" w:sz="16" w:space="0" w:color="000000"/>
              <w:bottom w:val="nil"/>
              <w:right w:val="single" w:sz="16" w:space="0" w:color="000000"/>
            </w:tcBorders>
            <w:shd w:val="clear" w:color="auto" w:fill="FFFFFF"/>
            <w:vAlign w:val="bottom"/>
          </w:tcPr>
          <w:p w14:paraId="437DA706" w14:textId="77777777" w:rsidR="000B6BDF" w:rsidRPr="003059FB" w:rsidRDefault="000B6BDF" w:rsidP="000B6BDF">
            <w:pPr>
              <w:autoSpaceDE w:val="0"/>
              <w:autoSpaceDN w:val="0"/>
              <w:adjustRightInd w:val="0"/>
              <w:rPr>
                <w:rFonts w:ascii="Arial" w:hAnsi="Arial" w:cs="Arial"/>
                <w:color w:val="000000"/>
                <w:lang w:bidi="my-MM"/>
              </w:rPr>
            </w:pPr>
          </w:p>
        </w:tc>
        <w:tc>
          <w:tcPr>
            <w:tcW w:w="1168" w:type="dxa"/>
            <w:gridSpan w:val="2"/>
            <w:vMerge/>
            <w:tcBorders>
              <w:top w:val="single" w:sz="16" w:space="0" w:color="000000"/>
              <w:left w:val="single" w:sz="16" w:space="0" w:color="000000"/>
            </w:tcBorders>
            <w:shd w:val="clear" w:color="auto" w:fill="FFFFFF"/>
            <w:vAlign w:val="bottom"/>
          </w:tcPr>
          <w:p w14:paraId="467D768F" w14:textId="77777777" w:rsidR="000B6BDF" w:rsidRPr="003059FB" w:rsidRDefault="000B6BDF" w:rsidP="000B6BDF">
            <w:pPr>
              <w:autoSpaceDE w:val="0"/>
              <w:autoSpaceDN w:val="0"/>
              <w:adjustRightInd w:val="0"/>
              <w:rPr>
                <w:rFonts w:ascii="Arial" w:hAnsi="Arial" w:cs="Arial"/>
                <w:color w:val="000000"/>
                <w:lang w:bidi="my-MM"/>
              </w:rPr>
            </w:pPr>
          </w:p>
        </w:tc>
        <w:tc>
          <w:tcPr>
            <w:tcW w:w="1288" w:type="dxa"/>
            <w:gridSpan w:val="3"/>
            <w:tcBorders>
              <w:bottom w:val="single" w:sz="16" w:space="0" w:color="000000"/>
            </w:tcBorders>
            <w:shd w:val="clear" w:color="auto" w:fill="FFFFFF"/>
            <w:vAlign w:val="bottom"/>
          </w:tcPr>
          <w:p w14:paraId="563A1C92" w14:textId="77777777" w:rsidR="000B6BDF" w:rsidRPr="003059FB" w:rsidRDefault="000B6BDF" w:rsidP="000B6BDF">
            <w:pPr>
              <w:autoSpaceDE w:val="0"/>
              <w:autoSpaceDN w:val="0"/>
              <w:adjustRightInd w:val="0"/>
              <w:spacing w:line="320" w:lineRule="atLeast"/>
              <w:ind w:left="60" w:right="60"/>
              <w:jc w:val="center"/>
              <w:rPr>
                <w:rFonts w:ascii="Arial" w:hAnsi="Arial" w:cs="Arial"/>
                <w:color w:val="000000"/>
                <w:lang w:bidi="my-MM"/>
              </w:rPr>
            </w:pPr>
            <w:r w:rsidRPr="003059FB">
              <w:rPr>
                <w:rFonts w:ascii="Arial" w:hAnsi="Arial" w:cs="Arial"/>
                <w:color w:val="000000"/>
                <w:lang w:bidi="my-MM"/>
              </w:rPr>
              <w:t>Stationary R-squared</w:t>
            </w:r>
          </w:p>
        </w:tc>
        <w:tc>
          <w:tcPr>
            <w:tcW w:w="1616" w:type="dxa"/>
            <w:gridSpan w:val="3"/>
            <w:tcBorders>
              <w:bottom w:val="single" w:sz="16" w:space="0" w:color="000000"/>
            </w:tcBorders>
            <w:shd w:val="clear" w:color="auto" w:fill="FFFFFF"/>
            <w:vAlign w:val="bottom"/>
          </w:tcPr>
          <w:p w14:paraId="0E66F7F7" w14:textId="77777777" w:rsidR="000B6BDF" w:rsidRPr="003059FB" w:rsidRDefault="000B6BDF" w:rsidP="000B6BDF">
            <w:pPr>
              <w:autoSpaceDE w:val="0"/>
              <w:autoSpaceDN w:val="0"/>
              <w:adjustRightInd w:val="0"/>
              <w:spacing w:line="320" w:lineRule="atLeast"/>
              <w:ind w:left="60" w:right="60"/>
              <w:jc w:val="center"/>
              <w:rPr>
                <w:rFonts w:ascii="Arial" w:hAnsi="Arial" w:cs="Arial"/>
                <w:color w:val="000000"/>
                <w:lang w:bidi="my-MM"/>
              </w:rPr>
            </w:pPr>
            <w:r w:rsidRPr="003059FB">
              <w:rPr>
                <w:rFonts w:ascii="Arial" w:hAnsi="Arial" w:cs="Arial"/>
                <w:color w:val="000000"/>
                <w:lang w:bidi="my-MM"/>
              </w:rPr>
              <w:t>RMSE</w:t>
            </w:r>
          </w:p>
        </w:tc>
        <w:tc>
          <w:tcPr>
            <w:tcW w:w="1077" w:type="dxa"/>
            <w:gridSpan w:val="2"/>
            <w:tcBorders>
              <w:bottom w:val="single" w:sz="16" w:space="0" w:color="000000"/>
            </w:tcBorders>
            <w:shd w:val="clear" w:color="auto" w:fill="FFFFFF"/>
            <w:vAlign w:val="bottom"/>
          </w:tcPr>
          <w:p w14:paraId="1F4379ED" w14:textId="77777777" w:rsidR="000B6BDF" w:rsidRPr="003059FB" w:rsidRDefault="000B6BDF" w:rsidP="000B6BDF">
            <w:pPr>
              <w:autoSpaceDE w:val="0"/>
              <w:autoSpaceDN w:val="0"/>
              <w:adjustRightInd w:val="0"/>
              <w:spacing w:line="320" w:lineRule="atLeast"/>
              <w:ind w:left="60" w:right="60"/>
              <w:jc w:val="center"/>
              <w:rPr>
                <w:rFonts w:ascii="Arial" w:hAnsi="Arial" w:cs="Arial"/>
                <w:color w:val="000000"/>
                <w:lang w:bidi="my-MM"/>
              </w:rPr>
            </w:pPr>
            <w:r w:rsidRPr="003059FB">
              <w:rPr>
                <w:rFonts w:ascii="Arial" w:hAnsi="Arial" w:cs="Arial"/>
                <w:color w:val="000000"/>
                <w:lang w:bidi="my-MM"/>
              </w:rPr>
              <w:t>MAPE</w:t>
            </w:r>
          </w:p>
        </w:tc>
        <w:tc>
          <w:tcPr>
            <w:tcW w:w="1257" w:type="dxa"/>
            <w:gridSpan w:val="2"/>
            <w:tcBorders>
              <w:bottom w:val="single" w:sz="16" w:space="0" w:color="000000"/>
            </w:tcBorders>
            <w:shd w:val="clear" w:color="auto" w:fill="FFFFFF"/>
            <w:vAlign w:val="bottom"/>
          </w:tcPr>
          <w:p w14:paraId="7AA93F9A" w14:textId="77777777" w:rsidR="000B6BDF" w:rsidRPr="003059FB" w:rsidRDefault="000B6BDF" w:rsidP="000B6BDF">
            <w:pPr>
              <w:autoSpaceDE w:val="0"/>
              <w:autoSpaceDN w:val="0"/>
              <w:adjustRightInd w:val="0"/>
              <w:spacing w:line="320" w:lineRule="atLeast"/>
              <w:ind w:left="60" w:right="60"/>
              <w:jc w:val="center"/>
              <w:rPr>
                <w:rFonts w:ascii="Arial" w:hAnsi="Arial" w:cs="Arial"/>
                <w:color w:val="000000"/>
                <w:lang w:bidi="my-MM"/>
              </w:rPr>
            </w:pPr>
            <w:r w:rsidRPr="003059FB">
              <w:rPr>
                <w:rFonts w:ascii="Arial" w:hAnsi="Arial" w:cs="Arial"/>
                <w:color w:val="000000"/>
                <w:lang w:bidi="my-MM"/>
              </w:rPr>
              <w:t>MAE</w:t>
            </w:r>
          </w:p>
        </w:tc>
        <w:tc>
          <w:tcPr>
            <w:tcW w:w="1168" w:type="dxa"/>
            <w:gridSpan w:val="2"/>
            <w:tcBorders>
              <w:bottom w:val="single" w:sz="16" w:space="0" w:color="000000"/>
            </w:tcBorders>
            <w:shd w:val="clear" w:color="auto" w:fill="FFFFFF"/>
            <w:vAlign w:val="bottom"/>
          </w:tcPr>
          <w:p w14:paraId="49F9F43A" w14:textId="77777777" w:rsidR="000B6BDF" w:rsidRPr="003059FB" w:rsidRDefault="000B6BDF" w:rsidP="000B6BDF">
            <w:pPr>
              <w:autoSpaceDE w:val="0"/>
              <w:autoSpaceDN w:val="0"/>
              <w:adjustRightInd w:val="0"/>
              <w:spacing w:line="320" w:lineRule="atLeast"/>
              <w:ind w:left="60" w:right="60"/>
              <w:jc w:val="center"/>
              <w:rPr>
                <w:rFonts w:ascii="Arial" w:hAnsi="Arial" w:cs="Arial"/>
                <w:color w:val="000000"/>
                <w:lang w:bidi="my-MM"/>
              </w:rPr>
            </w:pPr>
            <w:r w:rsidRPr="003059FB">
              <w:rPr>
                <w:rFonts w:ascii="Arial" w:hAnsi="Arial" w:cs="Arial"/>
                <w:color w:val="000000"/>
                <w:lang w:bidi="my-MM"/>
              </w:rPr>
              <w:t>Normalized BIC</w:t>
            </w:r>
          </w:p>
        </w:tc>
        <w:tc>
          <w:tcPr>
            <w:tcW w:w="1257" w:type="dxa"/>
            <w:tcBorders>
              <w:bottom w:val="single" w:sz="16" w:space="0" w:color="000000"/>
            </w:tcBorders>
            <w:shd w:val="clear" w:color="auto" w:fill="FFFFFF"/>
            <w:vAlign w:val="bottom"/>
          </w:tcPr>
          <w:p w14:paraId="151B2386" w14:textId="77777777" w:rsidR="000B6BDF" w:rsidRPr="003059FB" w:rsidRDefault="000B6BDF" w:rsidP="000B6BDF">
            <w:pPr>
              <w:autoSpaceDE w:val="0"/>
              <w:autoSpaceDN w:val="0"/>
              <w:adjustRightInd w:val="0"/>
              <w:spacing w:line="320" w:lineRule="atLeast"/>
              <w:ind w:left="60" w:right="60"/>
              <w:jc w:val="center"/>
              <w:rPr>
                <w:rFonts w:ascii="Arial" w:hAnsi="Arial" w:cs="Arial"/>
                <w:color w:val="000000"/>
                <w:lang w:bidi="my-MM"/>
              </w:rPr>
            </w:pPr>
            <w:r w:rsidRPr="003059FB">
              <w:rPr>
                <w:rFonts w:ascii="Arial" w:hAnsi="Arial" w:cs="Arial"/>
                <w:color w:val="000000"/>
                <w:lang w:bidi="my-MM"/>
              </w:rPr>
              <w:t>Statistics</w:t>
            </w:r>
          </w:p>
        </w:tc>
        <w:tc>
          <w:tcPr>
            <w:tcW w:w="1078" w:type="dxa"/>
            <w:tcBorders>
              <w:bottom w:val="single" w:sz="16" w:space="0" w:color="000000"/>
            </w:tcBorders>
            <w:shd w:val="clear" w:color="auto" w:fill="FFFFFF"/>
            <w:vAlign w:val="bottom"/>
          </w:tcPr>
          <w:p w14:paraId="4D2E85F9" w14:textId="77777777" w:rsidR="000B6BDF" w:rsidRPr="003059FB" w:rsidRDefault="000B6BDF" w:rsidP="000B6BDF">
            <w:pPr>
              <w:autoSpaceDE w:val="0"/>
              <w:autoSpaceDN w:val="0"/>
              <w:adjustRightInd w:val="0"/>
              <w:spacing w:line="320" w:lineRule="atLeast"/>
              <w:ind w:left="60" w:right="60"/>
              <w:jc w:val="center"/>
              <w:rPr>
                <w:rFonts w:ascii="Arial" w:hAnsi="Arial" w:cs="Arial"/>
                <w:color w:val="000000"/>
                <w:lang w:bidi="my-MM"/>
              </w:rPr>
            </w:pPr>
            <w:r w:rsidRPr="003059FB">
              <w:rPr>
                <w:rFonts w:ascii="Arial" w:hAnsi="Arial" w:cs="Arial"/>
                <w:color w:val="000000"/>
                <w:lang w:bidi="my-MM"/>
              </w:rPr>
              <w:t>DF</w:t>
            </w:r>
          </w:p>
        </w:tc>
        <w:tc>
          <w:tcPr>
            <w:tcW w:w="898" w:type="dxa"/>
            <w:tcBorders>
              <w:bottom w:val="single" w:sz="16" w:space="0" w:color="000000"/>
            </w:tcBorders>
            <w:shd w:val="clear" w:color="auto" w:fill="FFFFFF"/>
            <w:vAlign w:val="bottom"/>
          </w:tcPr>
          <w:p w14:paraId="0CD68770" w14:textId="77777777" w:rsidR="000B6BDF" w:rsidRPr="003059FB" w:rsidRDefault="000B6BDF" w:rsidP="000B6BDF">
            <w:pPr>
              <w:autoSpaceDE w:val="0"/>
              <w:autoSpaceDN w:val="0"/>
              <w:adjustRightInd w:val="0"/>
              <w:spacing w:line="320" w:lineRule="atLeast"/>
              <w:ind w:left="60" w:right="60"/>
              <w:jc w:val="center"/>
              <w:rPr>
                <w:rFonts w:ascii="Arial" w:hAnsi="Arial" w:cs="Arial"/>
                <w:color w:val="000000"/>
                <w:lang w:bidi="my-MM"/>
              </w:rPr>
            </w:pPr>
            <w:r w:rsidRPr="003059FB">
              <w:rPr>
                <w:rFonts w:ascii="Arial" w:hAnsi="Arial" w:cs="Arial"/>
                <w:color w:val="000000"/>
                <w:lang w:bidi="my-MM"/>
              </w:rPr>
              <w:t>Sig.</w:t>
            </w:r>
          </w:p>
        </w:tc>
        <w:tc>
          <w:tcPr>
            <w:tcW w:w="1437" w:type="dxa"/>
            <w:vMerge/>
            <w:tcBorders>
              <w:top w:val="single" w:sz="16" w:space="0" w:color="000000"/>
              <w:right w:val="single" w:sz="16" w:space="0" w:color="000000"/>
            </w:tcBorders>
            <w:shd w:val="clear" w:color="auto" w:fill="FFFFFF"/>
            <w:vAlign w:val="bottom"/>
          </w:tcPr>
          <w:p w14:paraId="1D168F55" w14:textId="77777777" w:rsidR="000B6BDF" w:rsidRPr="003059FB" w:rsidRDefault="000B6BDF" w:rsidP="000B6BDF">
            <w:pPr>
              <w:autoSpaceDE w:val="0"/>
              <w:autoSpaceDN w:val="0"/>
              <w:adjustRightInd w:val="0"/>
              <w:rPr>
                <w:rFonts w:ascii="Arial" w:hAnsi="Arial" w:cs="Arial"/>
                <w:color w:val="000000"/>
                <w:lang w:bidi="my-MM"/>
              </w:rPr>
            </w:pPr>
          </w:p>
        </w:tc>
      </w:tr>
      <w:tr w:rsidR="000B6BDF" w:rsidRPr="003059FB" w14:paraId="66F035CE" w14:textId="77777777" w:rsidTr="00706489">
        <w:trPr>
          <w:cantSplit/>
        </w:trPr>
        <w:tc>
          <w:tcPr>
            <w:tcW w:w="2246" w:type="dxa"/>
            <w:tcBorders>
              <w:top w:val="single" w:sz="16" w:space="0" w:color="000000"/>
              <w:left w:val="single" w:sz="16" w:space="0" w:color="000000"/>
              <w:bottom w:val="single" w:sz="16" w:space="0" w:color="000000"/>
              <w:right w:val="single" w:sz="16" w:space="0" w:color="000000"/>
            </w:tcBorders>
            <w:shd w:val="clear" w:color="auto" w:fill="FFFFFF"/>
          </w:tcPr>
          <w:p w14:paraId="6C9FC4EE" w14:textId="77777777" w:rsidR="000B6BDF" w:rsidRPr="003059FB" w:rsidRDefault="000B6BDF" w:rsidP="000B6BDF">
            <w:pPr>
              <w:autoSpaceDE w:val="0"/>
              <w:autoSpaceDN w:val="0"/>
              <w:adjustRightInd w:val="0"/>
              <w:spacing w:line="320" w:lineRule="atLeast"/>
              <w:ind w:left="60" w:right="60"/>
              <w:rPr>
                <w:rFonts w:ascii="Arial" w:hAnsi="Arial" w:cs="Arial"/>
                <w:color w:val="000000"/>
                <w:lang w:bidi="my-MM"/>
              </w:rPr>
            </w:pPr>
            <w:r w:rsidRPr="003059FB">
              <w:rPr>
                <w:rFonts w:ascii="Arial" w:hAnsi="Arial" w:cs="Arial"/>
                <w:color w:val="000000"/>
                <w:lang w:bidi="my-MM"/>
              </w:rPr>
              <w:t>Electricity Consumption-Model_1</w:t>
            </w:r>
          </w:p>
        </w:tc>
        <w:tc>
          <w:tcPr>
            <w:tcW w:w="1168" w:type="dxa"/>
            <w:gridSpan w:val="2"/>
            <w:tcBorders>
              <w:top w:val="single" w:sz="16" w:space="0" w:color="000000"/>
              <w:left w:val="single" w:sz="16" w:space="0" w:color="000000"/>
              <w:bottom w:val="single" w:sz="16" w:space="0" w:color="000000"/>
            </w:tcBorders>
            <w:shd w:val="clear" w:color="auto" w:fill="FFFFFF"/>
            <w:vAlign w:val="center"/>
          </w:tcPr>
          <w:p w14:paraId="4852D586" w14:textId="77777777" w:rsidR="000B6BDF" w:rsidRPr="003059FB" w:rsidRDefault="000B6BDF" w:rsidP="000B6BDF">
            <w:pPr>
              <w:autoSpaceDE w:val="0"/>
              <w:autoSpaceDN w:val="0"/>
              <w:adjustRightInd w:val="0"/>
              <w:spacing w:line="320" w:lineRule="atLeast"/>
              <w:ind w:left="60" w:right="60"/>
              <w:jc w:val="right"/>
              <w:rPr>
                <w:rFonts w:ascii="Arial" w:hAnsi="Arial" w:cs="Arial"/>
                <w:color w:val="000000"/>
                <w:lang w:bidi="my-MM"/>
              </w:rPr>
            </w:pPr>
            <w:r w:rsidRPr="003059FB">
              <w:rPr>
                <w:rFonts w:ascii="Arial" w:hAnsi="Arial" w:cs="Arial"/>
                <w:color w:val="000000"/>
                <w:lang w:bidi="my-MM"/>
              </w:rPr>
              <w:t>0</w:t>
            </w:r>
          </w:p>
        </w:tc>
        <w:tc>
          <w:tcPr>
            <w:tcW w:w="1288" w:type="dxa"/>
            <w:gridSpan w:val="3"/>
            <w:tcBorders>
              <w:top w:val="single" w:sz="16" w:space="0" w:color="000000"/>
              <w:bottom w:val="single" w:sz="16" w:space="0" w:color="000000"/>
            </w:tcBorders>
            <w:shd w:val="clear" w:color="auto" w:fill="FFFFFF"/>
            <w:vAlign w:val="center"/>
          </w:tcPr>
          <w:p w14:paraId="2CD64149" w14:textId="77777777" w:rsidR="000B6BDF" w:rsidRPr="003059FB" w:rsidRDefault="000B6BDF" w:rsidP="000B6BDF">
            <w:pPr>
              <w:autoSpaceDE w:val="0"/>
              <w:autoSpaceDN w:val="0"/>
              <w:adjustRightInd w:val="0"/>
              <w:spacing w:line="320" w:lineRule="atLeast"/>
              <w:ind w:left="60" w:right="60"/>
              <w:jc w:val="right"/>
              <w:rPr>
                <w:rFonts w:ascii="Arial" w:hAnsi="Arial" w:cs="Arial"/>
                <w:color w:val="000000"/>
                <w:lang w:bidi="my-MM"/>
              </w:rPr>
            </w:pPr>
            <w:r w:rsidRPr="003059FB">
              <w:rPr>
                <w:rFonts w:ascii="Arial" w:hAnsi="Arial" w:cs="Arial"/>
                <w:color w:val="000000"/>
                <w:lang w:bidi="my-MM"/>
              </w:rPr>
              <w:t>.230</w:t>
            </w:r>
          </w:p>
        </w:tc>
        <w:tc>
          <w:tcPr>
            <w:tcW w:w="1616" w:type="dxa"/>
            <w:gridSpan w:val="3"/>
            <w:tcBorders>
              <w:top w:val="single" w:sz="16" w:space="0" w:color="000000"/>
              <w:bottom w:val="single" w:sz="16" w:space="0" w:color="000000"/>
            </w:tcBorders>
            <w:shd w:val="clear" w:color="auto" w:fill="FFFFFF"/>
            <w:vAlign w:val="center"/>
          </w:tcPr>
          <w:p w14:paraId="32934B90" w14:textId="77777777" w:rsidR="000B6BDF" w:rsidRPr="003059FB" w:rsidRDefault="000B6BDF" w:rsidP="000B6BDF">
            <w:pPr>
              <w:autoSpaceDE w:val="0"/>
              <w:autoSpaceDN w:val="0"/>
              <w:adjustRightInd w:val="0"/>
              <w:spacing w:line="320" w:lineRule="atLeast"/>
              <w:ind w:left="60" w:right="60"/>
              <w:jc w:val="right"/>
              <w:rPr>
                <w:rFonts w:ascii="Arial" w:hAnsi="Arial" w:cs="Arial"/>
                <w:color w:val="000000"/>
                <w:lang w:bidi="my-MM"/>
              </w:rPr>
            </w:pPr>
            <w:r w:rsidRPr="003059FB">
              <w:rPr>
                <w:rFonts w:ascii="Arial" w:hAnsi="Arial" w:cs="Arial"/>
                <w:color w:val="000000"/>
                <w:lang w:bidi="my-MM"/>
              </w:rPr>
              <w:t>1285.313</w:t>
            </w:r>
          </w:p>
        </w:tc>
        <w:tc>
          <w:tcPr>
            <w:tcW w:w="1077" w:type="dxa"/>
            <w:gridSpan w:val="2"/>
            <w:tcBorders>
              <w:top w:val="single" w:sz="16" w:space="0" w:color="000000"/>
              <w:bottom w:val="single" w:sz="16" w:space="0" w:color="000000"/>
            </w:tcBorders>
            <w:shd w:val="clear" w:color="auto" w:fill="FFFFFF"/>
            <w:vAlign w:val="center"/>
          </w:tcPr>
          <w:p w14:paraId="57C69613" w14:textId="77777777" w:rsidR="000B6BDF" w:rsidRPr="003059FB" w:rsidRDefault="000B6BDF" w:rsidP="000B6BDF">
            <w:pPr>
              <w:autoSpaceDE w:val="0"/>
              <w:autoSpaceDN w:val="0"/>
              <w:adjustRightInd w:val="0"/>
              <w:spacing w:line="320" w:lineRule="atLeast"/>
              <w:ind w:left="60" w:right="60"/>
              <w:jc w:val="right"/>
              <w:rPr>
                <w:rFonts w:ascii="Arial" w:hAnsi="Arial" w:cs="Arial"/>
                <w:color w:val="000000"/>
                <w:lang w:bidi="my-MM"/>
              </w:rPr>
            </w:pPr>
            <w:r w:rsidRPr="003059FB">
              <w:rPr>
                <w:rFonts w:ascii="Arial" w:hAnsi="Arial" w:cs="Arial"/>
                <w:color w:val="000000"/>
                <w:lang w:bidi="my-MM"/>
              </w:rPr>
              <w:t>7.039</w:t>
            </w:r>
          </w:p>
        </w:tc>
        <w:tc>
          <w:tcPr>
            <w:tcW w:w="1257" w:type="dxa"/>
            <w:gridSpan w:val="2"/>
            <w:tcBorders>
              <w:top w:val="single" w:sz="16" w:space="0" w:color="000000"/>
              <w:bottom w:val="single" w:sz="16" w:space="0" w:color="000000"/>
            </w:tcBorders>
            <w:shd w:val="clear" w:color="auto" w:fill="FFFFFF"/>
            <w:vAlign w:val="center"/>
          </w:tcPr>
          <w:p w14:paraId="78782AAB" w14:textId="77777777" w:rsidR="000B6BDF" w:rsidRPr="003059FB" w:rsidRDefault="000B6BDF" w:rsidP="000B6BDF">
            <w:pPr>
              <w:autoSpaceDE w:val="0"/>
              <w:autoSpaceDN w:val="0"/>
              <w:adjustRightInd w:val="0"/>
              <w:spacing w:line="320" w:lineRule="atLeast"/>
              <w:ind w:left="60" w:right="60"/>
              <w:jc w:val="right"/>
              <w:rPr>
                <w:rFonts w:ascii="Arial" w:hAnsi="Arial" w:cs="Arial"/>
                <w:color w:val="000000"/>
                <w:lang w:bidi="my-MM"/>
              </w:rPr>
            </w:pPr>
            <w:r w:rsidRPr="003059FB">
              <w:rPr>
                <w:rFonts w:ascii="Arial" w:hAnsi="Arial" w:cs="Arial"/>
                <w:color w:val="000000"/>
                <w:lang w:bidi="my-MM"/>
              </w:rPr>
              <w:t>512.183</w:t>
            </w:r>
          </w:p>
        </w:tc>
        <w:tc>
          <w:tcPr>
            <w:tcW w:w="1168" w:type="dxa"/>
            <w:gridSpan w:val="2"/>
            <w:tcBorders>
              <w:top w:val="single" w:sz="16" w:space="0" w:color="000000"/>
              <w:bottom w:val="single" w:sz="16" w:space="0" w:color="000000"/>
            </w:tcBorders>
            <w:shd w:val="clear" w:color="auto" w:fill="FFFFFF"/>
            <w:vAlign w:val="center"/>
          </w:tcPr>
          <w:p w14:paraId="3509E52C" w14:textId="77777777" w:rsidR="000B6BDF" w:rsidRPr="003059FB" w:rsidRDefault="000B6BDF" w:rsidP="000B6BDF">
            <w:pPr>
              <w:autoSpaceDE w:val="0"/>
              <w:autoSpaceDN w:val="0"/>
              <w:adjustRightInd w:val="0"/>
              <w:spacing w:line="320" w:lineRule="atLeast"/>
              <w:ind w:left="60" w:right="60"/>
              <w:jc w:val="right"/>
              <w:rPr>
                <w:rFonts w:ascii="Arial" w:hAnsi="Arial" w:cs="Arial"/>
                <w:color w:val="000000"/>
                <w:lang w:bidi="my-MM"/>
              </w:rPr>
            </w:pPr>
            <w:r w:rsidRPr="003059FB">
              <w:rPr>
                <w:rFonts w:ascii="Arial" w:hAnsi="Arial" w:cs="Arial"/>
                <w:color w:val="000000"/>
                <w:lang w:bidi="my-MM"/>
              </w:rPr>
              <w:t>14.449</w:t>
            </w:r>
          </w:p>
        </w:tc>
        <w:tc>
          <w:tcPr>
            <w:tcW w:w="1257" w:type="dxa"/>
            <w:tcBorders>
              <w:top w:val="single" w:sz="16" w:space="0" w:color="000000"/>
              <w:bottom w:val="single" w:sz="16" w:space="0" w:color="000000"/>
            </w:tcBorders>
            <w:shd w:val="clear" w:color="auto" w:fill="FFFFFF"/>
            <w:vAlign w:val="center"/>
          </w:tcPr>
          <w:p w14:paraId="57A996FC" w14:textId="77777777" w:rsidR="000B6BDF" w:rsidRPr="003059FB" w:rsidRDefault="000B6BDF" w:rsidP="000B6BDF">
            <w:pPr>
              <w:autoSpaceDE w:val="0"/>
              <w:autoSpaceDN w:val="0"/>
              <w:adjustRightInd w:val="0"/>
              <w:spacing w:line="320" w:lineRule="atLeast"/>
              <w:ind w:left="60" w:right="60"/>
              <w:jc w:val="right"/>
              <w:rPr>
                <w:rFonts w:ascii="Arial" w:hAnsi="Arial" w:cs="Arial"/>
                <w:color w:val="000000"/>
                <w:lang w:bidi="my-MM"/>
              </w:rPr>
            </w:pPr>
            <w:r w:rsidRPr="003059FB">
              <w:rPr>
                <w:rFonts w:ascii="Arial" w:hAnsi="Arial" w:cs="Arial"/>
                <w:color w:val="000000"/>
                <w:lang w:bidi="my-MM"/>
              </w:rPr>
              <w:t>4.064</w:t>
            </w:r>
          </w:p>
        </w:tc>
        <w:tc>
          <w:tcPr>
            <w:tcW w:w="1078" w:type="dxa"/>
            <w:tcBorders>
              <w:top w:val="single" w:sz="16" w:space="0" w:color="000000"/>
              <w:bottom w:val="single" w:sz="16" w:space="0" w:color="000000"/>
            </w:tcBorders>
            <w:shd w:val="clear" w:color="auto" w:fill="FFFFFF"/>
            <w:vAlign w:val="center"/>
          </w:tcPr>
          <w:p w14:paraId="20121EC3" w14:textId="77777777" w:rsidR="000B6BDF" w:rsidRPr="003059FB" w:rsidRDefault="000B6BDF" w:rsidP="000B6BDF">
            <w:pPr>
              <w:autoSpaceDE w:val="0"/>
              <w:autoSpaceDN w:val="0"/>
              <w:adjustRightInd w:val="0"/>
              <w:spacing w:line="320" w:lineRule="atLeast"/>
              <w:ind w:left="60" w:right="60"/>
              <w:jc w:val="right"/>
              <w:rPr>
                <w:rFonts w:ascii="Arial" w:hAnsi="Arial" w:cs="Arial"/>
                <w:color w:val="000000"/>
                <w:lang w:bidi="my-MM"/>
              </w:rPr>
            </w:pPr>
            <w:r w:rsidRPr="003059FB">
              <w:rPr>
                <w:rFonts w:ascii="Arial" w:hAnsi="Arial" w:cs="Arial"/>
                <w:color w:val="000000"/>
                <w:lang w:bidi="my-MM"/>
              </w:rPr>
              <w:t>16</w:t>
            </w:r>
          </w:p>
        </w:tc>
        <w:tc>
          <w:tcPr>
            <w:tcW w:w="898" w:type="dxa"/>
            <w:tcBorders>
              <w:top w:val="single" w:sz="16" w:space="0" w:color="000000"/>
              <w:bottom w:val="single" w:sz="16" w:space="0" w:color="000000"/>
            </w:tcBorders>
            <w:shd w:val="clear" w:color="auto" w:fill="FFFFFF"/>
            <w:vAlign w:val="center"/>
          </w:tcPr>
          <w:p w14:paraId="7232D0D0" w14:textId="77777777" w:rsidR="000B6BDF" w:rsidRPr="003059FB" w:rsidRDefault="000B6BDF" w:rsidP="000B6BDF">
            <w:pPr>
              <w:autoSpaceDE w:val="0"/>
              <w:autoSpaceDN w:val="0"/>
              <w:adjustRightInd w:val="0"/>
              <w:spacing w:line="320" w:lineRule="atLeast"/>
              <w:ind w:left="60" w:right="60"/>
              <w:jc w:val="right"/>
              <w:rPr>
                <w:rFonts w:ascii="Arial" w:hAnsi="Arial" w:cs="Arial"/>
                <w:color w:val="000000"/>
                <w:lang w:bidi="my-MM"/>
              </w:rPr>
            </w:pPr>
            <w:r w:rsidRPr="003059FB">
              <w:rPr>
                <w:rFonts w:ascii="Arial" w:hAnsi="Arial" w:cs="Arial"/>
                <w:color w:val="000000"/>
                <w:lang w:bidi="my-MM"/>
              </w:rPr>
              <w:t>.999</w:t>
            </w:r>
          </w:p>
        </w:tc>
        <w:tc>
          <w:tcPr>
            <w:tcW w:w="1437" w:type="dxa"/>
            <w:tcBorders>
              <w:top w:val="single" w:sz="16" w:space="0" w:color="000000"/>
              <w:bottom w:val="single" w:sz="16" w:space="0" w:color="000000"/>
              <w:right w:val="single" w:sz="16" w:space="0" w:color="000000"/>
            </w:tcBorders>
            <w:shd w:val="clear" w:color="auto" w:fill="FFFFFF"/>
            <w:vAlign w:val="center"/>
          </w:tcPr>
          <w:p w14:paraId="2281C1B0" w14:textId="77777777" w:rsidR="000B6BDF" w:rsidRPr="003059FB" w:rsidRDefault="000B6BDF" w:rsidP="000B6BDF">
            <w:pPr>
              <w:autoSpaceDE w:val="0"/>
              <w:autoSpaceDN w:val="0"/>
              <w:adjustRightInd w:val="0"/>
              <w:spacing w:line="320" w:lineRule="atLeast"/>
              <w:ind w:left="60" w:right="60"/>
              <w:jc w:val="right"/>
              <w:rPr>
                <w:rFonts w:ascii="Arial" w:hAnsi="Arial" w:cs="Arial"/>
                <w:color w:val="000000"/>
                <w:lang w:bidi="my-MM"/>
              </w:rPr>
            </w:pPr>
            <w:r w:rsidRPr="003059FB">
              <w:rPr>
                <w:rFonts w:ascii="Arial" w:hAnsi="Arial" w:cs="Arial"/>
                <w:color w:val="000000"/>
                <w:lang w:bidi="my-MM"/>
              </w:rPr>
              <w:t>0</w:t>
            </w:r>
          </w:p>
        </w:tc>
      </w:tr>
      <w:tr w:rsidR="000B6BDF" w:rsidRPr="003059FB" w14:paraId="310C9A3B" w14:textId="77777777" w:rsidTr="00F616E8">
        <w:trPr>
          <w:cantSplit/>
        </w:trPr>
        <w:tc>
          <w:tcPr>
            <w:tcW w:w="14490" w:type="dxa"/>
            <w:gridSpan w:val="19"/>
            <w:tcBorders>
              <w:top w:val="nil"/>
              <w:left w:val="nil"/>
              <w:bottom w:val="nil"/>
              <w:right w:val="nil"/>
            </w:tcBorders>
            <w:shd w:val="clear" w:color="auto" w:fill="FFFFFF"/>
          </w:tcPr>
          <w:p w14:paraId="284D1ADF" w14:textId="77777777" w:rsidR="000B6BDF" w:rsidRPr="003059FB" w:rsidRDefault="000B6BDF" w:rsidP="000B6BDF">
            <w:pPr>
              <w:autoSpaceDE w:val="0"/>
              <w:autoSpaceDN w:val="0"/>
              <w:adjustRightInd w:val="0"/>
              <w:spacing w:line="320" w:lineRule="atLeast"/>
              <w:ind w:left="60" w:right="60"/>
              <w:rPr>
                <w:rFonts w:ascii="Arial" w:hAnsi="Arial" w:cs="Arial"/>
                <w:color w:val="000000"/>
                <w:lang w:bidi="my-MM"/>
              </w:rPr>
            </w:pPr>
          </w:p>
        </w:tc>
      </w:tr>
      <w:tr w:rsidR="001E12E2" w:rsidRPr="003059FB" w14:paraId="1D85EDB8" w14:textId="77777777" w:rsidTr="00706489">
        <w:trPr>
          <w:gridAfter w:val="5"/>
          <w:wAfter w:w="5490" w:type="dxa"/>
          <w:cantSplit/>
        </w:trPr>
        <w:tc>
          <w:tcPr>
            <w:tcW w:w="9000" w:type="dxa"/>
            <w:gridSpan w:val="14"/>
            <w:tcBorders>
              <w:top w:val="nil"/>
              <w:left w:val="nil"/>
              <w:bottom w:val="nil"/>
              <w:right w:val="nil"/>
            </w:tcBorders>
            <w:shd w:val="clear" w:color="auto" w:fill="FFFFFF"/>
            <w:vAlign w:val="center"/>
          </w:tcPr>
          <w:p w14:paraId="4B858C45" w14:textId="77777777" w:rsidR="00706489" w:rsidRPr="003059FB" w:rsidRDefault="00706489" w:rsidP="001E12E2">
            <w:pPr>
              <w:autoSpaceDE w:val="0"/>
              <w:autoSpaceDN w:val="0"/>
              <w:adjustRightInd w:val="0"/>
              <w:spacing w:line="320" w:lineRule="atLeast"/>
              <w:ind w:left="60" w:right="60"/>
              <w:jc w:val="center"/>
              <w:rPr>
                <w:rFonts w:ascii="Arial" w:hAnsi="Arial" w:cs="Arial"/>
                <w:b/>
                <w:bCs/>
                <w:color w:val="000000"/>
                <w:lang w:bidi="my-MM"/>
              </w:rPr>
            </w:pPr>
          </w:p>
          <w:p w14:paraId="5D630DCE" w14:textId="77777777" w:rsidR="001E12E2" w:rsidRPr="003059FB" w:rsidRDefault="001E12E2" w:rsidP="001E12E2">
            <w:pPr>
              <w:autoSpaceDE w:val="0"/>
              <w:autoSpaceDN w:val="0"/>
              <w:adjustRightInd w:val="0"/>
              <w:spacing w:line="320" w:lineRule="atLeast"/>
              <w:ind w:left="60" w:right="60"/>
              <w:jc w:val="center"/>
              <w:rPr>
                <w:rFonts w:ascii="Arial" w:hAnsi="Arial" w:cs="Arial"/>
                <w:b/>
                <w:bCs/>
                <w:color w:val="000000"/>
                <w:lang w:bidi="my-MM"/>
              </w:rPr>
            </w:pPr>
            <w:r w:rsidRPr="003059FB">
              <w:rPr>
                <w:rFonts w:ascii="Arial" w:hAnsi="Arial" w:cs="Arial"/>
                <w:b/>
                <w:bCs/>
                <w:color w:val="000000"/>
                <w:lang w:bidi="my-MM"/>
              </w:rPr>
              <w:t>Forecast</w:t>
            </w:r>
            <w:r w:rsidR="0033258B" w:rsidRPr="003059FB">
              <w:rPr>
                <w:rFonts w:ascii="Arial" w:hAnsi="Arial" w:cs="Arial"/>
                <w:b/>
                <w:bCs/>
                <w:color w:val="000000"/>
                <w:vertAlign w:val="superscript"/>
                <w:lang w:bidi="my-MM"/>
              </w:rPr>
              <w:t xml:space="preserve">  </w:t>
            </w:r>
            <w:r w:rsidR="0033258B" w:rsidRPr="003059FB">
              <w:rPr>
                <w:rFonts w:ascii="Arial" w:hAnsi="Arial" w:cs="Arial"/>
                <w:b/>
                <w:bCs/>
                <w:color w:val="000000"/>
                <w:lang w:bidi="my-MM"/>
              </w:rPr>
              <w:t>of Best-Fitting Models according to Stationary R-squared (larger values indicate better fit).</w:t>
            </w:r>
          </w:p>
          <w:p w14:paraId="3C157067" w14:textId="77777777" w:rsidR="00706489" w:rsidRPr="003059FB" w:rsidRDefault="00706489" w:rsidP="001E12E2">
            <w:pPr>
              <w:autoSpaceDE w:val="0"/>
              <w:autoSpaceDN w:val="0"/>
              <w:adjustRightInd w:val="0"/>
              <w:spacing w:line="320" w:lineRule="atLeast"/>
              <w:ind w:left="60" w:right="60"/>
              <w:jc w:val="center"/>
              <w:rPr>
                <w:rFonts w:ascii="Arial" w:hAnsi="Arial" w:cs="Arial"/>
                <w:color w:val="000000"/>
                <w:lang w:bidi="my-MM"/>
              </w:rPr>
            </w:pPr>
          </w:p>
        </w:tc>
      </w:tr>
      <w:tr w:rsidR="001E12E2" w:rsidRPr="003059FB" w14:paraId="07ABFA38" w14:textId="77777777" w:rsidTr="00706489">
        <w:trPr>
          <w:gridAfter w:val="5"/>
          <w:wAfter w:w="5490" w:type="dxa"/>
          <w:cantSplit/>
        </w:trPr>
        <w:tc>
          <w:tcPr>
            <w:tcW w:w="3496" w:type="dxa"/>
            <w:gridSpan w:val="4"/>
            <w:tcBorders>
              <w:top w:val="single" w:sz="16" w:space="0" w:color="000000"/>
              <w:left w:val="single" w:sz="16" w:space="0" w:color="000000"/>
              <w:bottom w:val="single" w:sz="16" w:space="0" w:color="000000"/>
              <w:right w:val="nil"/>
            </w:tcBorders>
            <w:shd w:val="clear" w:color="auto" w:fill="FFFFFF"/>
            <w:vAlign w:val="bottom"/>
          </w:tcPr>
          <w:p w14:paraId="35FD7E91" w14:textId="77777777" w:rsidR="001E12E2" w:rsidRPr="003059FB" w:rsidRDefault="001E12E2" w:rsidP="001E12E2">
            <w:pPr>
              <w:autoSpaceDE w:val="0"/>
              <w:autoSpaceDN w:val="0"/>
              <w:adjustRightInd w:val="0"/>
              <w:spacing w:line="320" w:lineRule="atLeast"/>
              <w:ind w:left="60" w:right="60"/>
              <w:rPr>
                <w:rFonts w:ascii="Arial" w:hAnsi="Arial" w:cs="Arial"/>
                <w:color w:val="000000"/>
                <w:lang w:bidi="my-MM"/>
              </w:rPr>
            </w:pPr>
            <w:r w:rsidRPr="003059FB">
              <w:rPr>
                <w:rFonts w:ascii="Arial" w:hAnsi="Arial" w:cs="Arial"/>
                <w:color w:val="000000"/>
                <w:lang w:bidi="my-MM"/>
              </w:rPr>
              <w:t>Model</w:t>
            </w:r>
            <w:r w:rsidR="00C74EF4" w:rsidRPr="003059FB">
              <w:rPr>
                <w:rFonts w:ascii="Arial" w:hAnsi="Arial" w:cs="Arial"/>
                <w:color w:val="000000"/>
                <w:lang w:bidi="my-MM"/>
              </w:rPr>
              <w:t xml:space="preserve">  ARIMA(0,1,0)</w:t>
            </w:r>
          </w:p>
        </w:tc>
        <w:tc>
          <w:tcPr>
            <w:tcW w:w="50" w:type="dxa"/>
            <w:tcBorders>
              <w:top w:val="single" w:sz="16" w:space="0" w:color="000000"/>
              <w:left w:val="single" w:sz="16" w:space="0" w:color="000000"/>
              <w:bottom w:val="single" w:sz="16" w:space="0" w:color="000000"/>
            </w:tcBorders>
            <w:shd w:val="clear" w:color="auto" w:fill="FFFFFF"/>
            <w:vAlign w:val="bottom"/>
          </w:tcPr>
          <w:p w14:paraId="58ED4888" w14:textId="77777777" w:rsidR="001E12E2" w:rsidRPr="003059FB" w:rsidRDefault="001E12E2" w:rsidP="001E12E2">
            <w:pPr>
              <w:autoSpaceDE w:val="0"/>
              <w:autoSpaceDN w:val="0"/>
              <w:adjustRightInd w:val="0"/>
              <w:spacing w:line="320" w:lineRule="atLeast"/>
              <w:ind w:left="60" w:right="60"/>
              <w:jc w:val="center"/>
              <w:rPr>
                <w:rFonts w:ascii="Arial" w:hAnsi="Arial" w:cs="Arial"/>
                <w:color w:val="000000"/>
                <w:lang w:bidi="my-MM"/>
              </w:rPr>
            </w:pPr>
          </w:p>
        </w:tc>
        <w:tc>
          <w:tcPr>
            <w:tcW w:w="1224" w:type="dxa"/>
            <w:gridSpan w:val="2"/>
            <w:tcBorders>
              <w:top w:val="single" w:sz="16" w:space="0" w:color="000000"/>
              <w:bottom w:val="single" w:sz="16" w:space="0" w:color="000000"/>
            </w:tcBorders>
            <w:shd w:val="clear" w:color="auto" w:fill="FFFFFF"/>
            <w:vAlign w:val="bottom"/>
          </w:tcPr>
          <w:p w14:paraId="22046AAA" w14:textId="77777777" w:rsidR="001E12E2" w:rsidRPr="003059FB" w:rsidRDefault="001E12E2" w:rsidP="001E12E2">
            <w:pPr>
              <w:autoSpaceDE w:val="0"/>
              <w:autoSpaceDN w:val="0"/>
              <w:adjustRightInd w:val="0"/>
              <w:spacing w:line="320" w:lineRule="atLeast"/>
              <w:ind w:left="60" w:right="60"/>
              <w:jc w:val="center"/>
              <w:rPr>
                <w:rFonts w:ascii="Arial" w:hAnsi="Arial" w:cs="Arial"/>
                <w:color w:val="000000"/>
                <w:lang w:bidi="my-MM"/>
              </w:rPr>
            </w:pPr>
            <w:r w:rsidRPr="003059FB">
              <w:rPr>
                <w:rFonts w:ascii="Arial" w:hAnsi="Arial" w:cs="Arial"/>
                <w:color w:val="000000"/>
                <w:lang w:bidi="my-MM"/>
              </w:rPr>
              <w:t>2024</w:t>
            </w:r>
          </w:p>
        </w:tc>
        <w:tc>
          <w:tcPr>
            <w:tcW w:w="1170" w:type="dxa"/>
            <w:tcBorders>
              <w:top w:val="single" w:sz="16" w:space="0" w:color="000000"/>
              <w:bottom w:val="single" w:sz="16" w:space="0" w:color="000000"/>
            </w:tcBorders>
            <w:shd w:val="clear" w:color="auto" w:fill="FFFFFF"/>
            <w:vAlign w:val="bottom"/>
          </w:tcPr>
          <w:p w14:paraId="1E7CCCC2" w14:textId="77777777" w:rsidR="001E12E2" w:rsidRPr="003059FB" w:rsidRDefault="001E12E2" w:rsidP="001E12E2">
            <w:pPr>
              <w:autoSpaceDE w:val="0"/>
              <w:autoSpaceDN w:val="0"/>
              <w:adjustRightInd w:val="0"/>
              <w:spacing w:line="320" w:lineRule="atLeast"/>
              <w:ind w:left="60" w:right="60"/>
              <w:jc w:val="center"/>
              <w:rPr>
                <w:rFonts w:ascii="Arial" w:hAnsi="Arial" w:cs="Arial"/>
                <w:color w:val="000000"/>
                <w:lang w:bidi="my-MM"/>
              </w:rPr>
            </w:pPr>
            <w:r w:rsidRPr="003059FB">
              <w:rPr>
                <w:rFonts w:ascii="Arial" w:hAnsi="Arial" w:cs="Arial"/>
                <w:color w:val="000000"/>
                <w:lang w:bidi="my-MM"/>
              </w:rPr>
              <w:t>2025</w:t>
            </w:r>
          </w:p>
        </w:tc>
        <w:tc>
          <w:tcPr>
            <w:tcW w:w="1080" w:type="dxa"/>
            <w:gridSpan w:val="2"/>
            <w:tcBorders>
              <w:top w:val="single" w:sz="16" w:space="0" w:color="000000"/>
              <w:bottom w:val="single" w:sz="16" w:space="0" w:color="000000"/>
            </w:tcBorders>
            <w:shd w:val="clear" w:color="auto" w:fill="FFFFFF"/>
            <w:vAlign w:val="bottom"/>
          </w:tcPr>
          <w:p w14:paraId="34C7EF84" w14:textId="77777777" w:rsidR="001E12E2" w:rsidRPr="003059FB" w:rsidRDefault="001E12E2" w:rsidP="001E12E2">
            <w:pPr>
              <w:autoSpaceDE w:val="0"/>
              <w:autoSpaceDN w:val="0"/>
              <w:adjustRightInd w:val="0"/>
              <w:spacing w:line="320" w:lineRule="atLeast"/>
              <w:ind w:left="60" w:right="60"/>
              <w:jc w:val="center"/>
              <w:rPr>
                <w:rFonts w:ascii="Arial" w:hAnsi="Arial" w:cs="Arial"/>
                <w:color w:val="000000"/>
                <w:lang w:bidi="my-MM"/>
              </w:rPr>
            </w:pPr>
            <w:r w:rsidRPr="003059FB">
              <w:rPr>
                <w:rFonts w:ascii="Arial" w:hAnsi="Arial" w:cs="Arial"/>
                <w:color w:val="000000"/>
                <w:lang w:bidi="my-MM"/>
              </w:rPr>
              <w:t>2026</w:t>
            </w:r>
          </w:p>
        </w:tc>
        <w:tc>
          <w:tcPr>
            <w:tcW w:w="990" w:type="dxa"/>
            <w:gridSpan w:val="2"/>
            <w:tcBorders>
              <w:top w:val="single" w:sz="16" w:space="0" w:color="000000"/>
              <w:bottom w:val="single" w:sz="16" w:space="0" w:color="000000"/>
            </w:tcBorders>
            <w:shd w:val="clear" w:color="auto" w:fill="FFFFFF"/>
            <w:vAlign w:val="bottom"/>
          </w:tcPr>
          <w:p w14:paraId="753C67E7" w14:textId="77777777" w:rsidR="001E12E2" w:rsidRPr="003059FB" w:rsidRDefault="001E12E2" w:rsidP="001E12E2">
            <w:pPr>
              <w:autoSpaceDE w:val="0"/>
              <w:autoSpaceDN w:val="0"/>
              <w:adjustRightInd w:val="0"/>
              <w:spacing w:line="320" w:lineRule="atLeast"/>
              <w:ind w:left="60" w:right="60"/>
              <w:jc w:val="center"/>
              <w:rPr>
                <w:rFonts w:ascii="Arial" w:hAnsi="Arial" w:cs="Arial"/>
                <w:color w:val="000000"/>
                <w:lang w:bidi="my-MM"/>
              </w:rPr>
            </w:pPr>
            <w:r w:rsidRPr="003059FB">
              <w:rPr>
                <w:rFonts w:ascii="Arial" w:hAnsi="Arial" w:cs="Arial"/>
                <w:color w:val="000000"/>
                <w:lang w:bidi="my-MM"/>
              </w:rPr>
              <w:t>2027</w:t>
            </w:r>
          </w:p>
        </w:tc>
        <w:tc>
          <w:tcPr>
            <w:tcW w:w="990" w:type="dxa"/>
            <w:gridSpan w:val="2"/>
            <w:tcBorders>
              <w:top w:val="single" w:sz="16" w:space="0" w:color="000000"/>
              <w:bottom w:val="single" w:sz="16" w:space="0" w:color="000000"/>
              <w:right w:val="single" w:sz="16" w:space="0" w:color="000000"/>
            </w:tcBorders>
            <w:shd w:val="clear" w:color="auto" w:fill="FFFFFF"/>
            <w:vAlign w:val="bottom"/>
          </w:tcPr>
          <w:p w14:paraId="296AF7AA" w14:textId="77777777" w:rsidR="001E12E2" w:rsidRPr="003059FB" w:rsidRDefault="001E12E2" w:rsidP="001E12E2">
            <w:pPr>
              <w:autoSpaceDE w:val="0"/>
              <w:autoSpaceDN w:val="0"/>
              <w:adjustRightInd w:val="0"/>
              <w:spacing w:line="320" w:lineRule="atLeast"/>
              <w:ind w:left="60" w:right="60"/>
              <w:jc w:val="center"/>
              <w:rPr>
                <w:rFonts w:ascii="Arial" w:hAnsi="Arial" w:cs="Arial"/>
                <w:color w:val="000000"/>
                <w:lang w:bidi="my-MM"/>
              </w:rPr>
            </w:pPr>
            <w:r w:rsidRPr="003059FB">
              <w:rPr>
                <w:rFonts w:ascii="Arial" w:hAnsi="Arial" w:cs="Arial"/>
                <w:color w:val="000000"/>
                <w:lang w:bidi="my-MM"/>
              </w:rPr>
              <w:t>2028</w:t>
            </w:r>
          </w:p>
        </w:tc>
      </w:tr>
      <w:tr w:rsidR="001E12E2" w:rsidRPr="003059FB" w14:paraId="1BADAC19" w14:textId="77777777" w:rsidTr="00706489">
        <w:trPr>
          <w:gridAfter w:val="5"/>
          <w:wAfter w:w="5490" w:type="dxa"/>
          <w:cantSplit/>
        </w:trPr>
        <w:tc>
          <w:tcPr>
            <w:tcW w:w="2465" w:type="dxa"/>
            <w:gridSpan w:val="2"/>
            <w:vMerge w:val="restart"/>
            <w:tcBorders>
              <w:top w:val="single" w:sz="16" w:space="0" w:color="000000"/>
              <w:left w:val="single" w:sz="16" w:space="0" w:color="000000"/>
              <w:bottom w:val="single" w:sz="16" w:space="0" w:color="000000"/>
              <w:right w:val="nil"/>
            </w:tcBorders>
            <w:shd w:val="clear" w:color="auto" w:fill="FFFFFF"/>
          </w:tcPr>
          <w:p w14:paraId="6BAAF86E" w14:textId="77777777" w:rsidR="001E12E2" w:rsidRPr="003059FB" w:rsidRDefault="001E12E2" w:rsidP="001E12E2">
            <w:pPr>
              <w:autoSpaceDE w:val="0"/>
              <w:autoSpaceDN w:val="0"/>
              <w:adjustRightInd w:val="0"/>
              <w:spacing w:line="320" w:lineRule="atLeast"/>
              <w:ind w:left="60" w:right="60"/>
              <w:rPr>
                <w:rFonts w:ascii="Arial" w:hAnsi="Arial" w:cs="Arial"/>
                <w:color w:val="000000"/>
                <w:lang w:bidi="my-MM"/>
              </w:rPr>
            </w:pPr>
            <w:r w:rsidRPr="003059FB">
              <w:rPr>
                <w:rFonts w:ascii="Arial" w:hAnsi="Arial" w:cs="Arial"/>
                <w:color w:val="000000"/>
                <w:lang w:bidi="my-MM"/>
              </w:rPr>
              <w:t>Electricity Consumption-Model_1</w:t>
            </w:r>
          </w:p>
        </w:tc>
        <w:tc>
          <w:tcPr>
            <w:tcW w:w="1031" w:type="dxa"/>
            <w:gridSpan w:val="2"/>
            <w:tcBorders>
              <w:top w:val="single" w:sz="16" w:space="0" w:color="000000"/>
              <w:left w:val="nil"/>
              <w:bottom w:val="nil"/>
              <w:right w:val="single" w:sz="16" w:space="0" w:color="000000"/>
            </w:tcBorders>
            <w:shd w:val="clear" w:color="auto" w:fill="FFFFFF"/>
          </w:tcPr>
          <w:p w14:paraId="190975BF" w14:textId="77777777" w:rsidR="001E12E2" w:rsidRPr="003059FB" w:rsidRDefault="001E12E2" w:rsidP="001E12E2">
            <w:pPr>
              <w:autoSpaceDE w:val="0"/>
              <w:autoSpaceDN w:val="0"/>
              <w:adjustRightInd w:val="0"/>
              <w:spacing w:line="320" w:lineRule="atLeast"/>
              <w:ind w:left="60" w:right="60"/>
              <w:rPr>
                <w:rFonts w:ascii="Arial" w:hAnsi="Arial" w:cs="Arial"/>
                <w:color w:val="000000"/>
                <w:lang w:bidi="my-MM"/>
              </w:rPr>
            </w:pPr>
            <w:r w:rsidRPr="003059FB">
              <w:rPr>
                <w:rFonts w:ascii="Arial" w:hAnsi="Arial" w:cs="Arial"/>
                <w:color w:val="000000"/>
                <w:lang w:bidi="my-MM"/>
              </w:rPr>
              <w:t>Forecast</w:t>
            </w:r>
          </w:p>
        </w:tc>
        <w:tc>
          <w:tcPr>
            <w:tcW w:w="50" w:type="dxa"/>
            <w:tcBorders>
              <w:top w:val="single" w:sz="16" w:space="0" w:color="000000"/>
              <w:left w:val="single" w:sz="16" w:space="0" w:color="000000"/>
              <w:bottom w:val="nil"/>
            </w:tcBorders>
            <w:shd w:val="clear" w:color="auto" w:fill="FFFFFF"/>
            <w:vAlign w:val="center"/>
          </w:tcPr>
          <w:p w14:paraId="1AF6D583" w14:textId="77777777" w:rsidR="001E12E2" w:rsidRPr="003059FB" w:rsidRDefault="001E12E2" w:rsidP="001E12E2">
            <w:pPr>
              <w:autoSpaceDE w:val="0"/>
              <w:autoSpaceDN w:val="0"/>
              <w:adjustRightInd w:val="0"/>
              <w:spacing w:line="320" w:lineRule="atLeast"/>
              <w:ind w:left="60" w:right="60"/>
              <w:jc w:val="right"/>
              <w:rPr>
                <w:rFonts w:ascii="Arial" w:hAnsi="Arial" w:cs="Arial"/>
                <w:color w:val="000000"/>
                <w:lang w:bidi="my-MM"/>
              </w:rPr>
            </w:pPr>
          </w:p>
        </w:tc>
        <w:tc>
          <w:tcPr>
            <w:tcW w:w="1224" w:type="dxa"/>
            <w:gridSpan w:val="2"/>
            <w:tcBorders>
              <w:top w:val="single" w:sz="16" w:space="0" w:color="000000"/>
              <w:bottom w:val="nil"/>
            </w:tcBorders>
            <w:shd w:val="clear" w:color="auto" w:fill="FFFFFF"/>
            <w:vAlign w:val="center"/>
          </w:tcPr>
          <w:p w14:paraId="0A69D41E" w14:textId="77777777" w:rsidR="001E12E2" w:rsidRPr="003059FB" w:rsidRDefault="001E12E2" w:rsidP="001E12E2">
            <w:pPr>
              <w:autoSpaceDE w:val="0"/>
              <w:autoSpaceDN w:val="0"/>
              <w:adjustRightInd w:val="0"/>
              <w:spacing w:line="320" w:lineRule="atLeast"/>
              <w:ind w:left="60" w:right="60"/>
              <w:jc w:val="right"/>
              <w:rPr>
                <w:rFonts w:ascii="Arial" w:hAnsi="Arial" w:cs="Arial"/>
                <w:color w:val="000000"/>
                <w:lang w:bidi="my-MM"/>
              </w:rPr>
            </w:pPr>
            <w:r w:rsidRPr="003059FB">
              <w:rPr>
                <w:rFonts w:ascii="Arial" w:hAnsi="Arial" w:cs="Arial"/>
                <w:color w:val="000000"/>
                <w:lang w:bidi="my-MM"/>
              </w:rPr>
              <w:t>31363.3</w:t>
            </w:r>
          </w:p>
        </w:tc>
        <w:tc>
          <w:tcPr>
            <w:tcW w:w="1170" w:type="dxa"/>
            <w:tcBorders>
              <w:top w:val="single" w:sz="16" w:space="0" w:color="000000"/>
              <w:bottom w:val="nil"/>
            </w:tcBorders>
            <w:shd w:val="clear" w:color="auto" w:fill="FFFFFF"/>
            <w:vAlign w:val="center"/>
          </w:tcPr>
          <w:p w14:paraId="18FB27FE" w14:textId="77777777" w:rsidR="001E12E2" w:rsidRPr="003059FB" w:rsidRDefault="001E12E2" w:rsidP="001E12E2">
            <w:pPr>
              <w:autoSpaceDE w:val="0"/>
              <w:autoSpaceDN w:val="0"/>
              <w:adjustRightInd w:val="0"/>
              <w:spacing w:line="320" w:lineRule="atLeast"/>
              <w:ind w:left="60" w:right="60"/>
              <w:jc w:val="right"/>
              <w:rPr>
                <w:rFonts w:ascii="Arial" w:hAnsi="Arial" w:cs="Arial"/>
                <w:color w:val="000000"/>
                <w:lang w:bidi="my-MM"/>
              </w:rPr>
            </w:pPr>
            <w:r w:rsidRPr="003059FB">
              <w:rPr>
                <w:rFonts w:ascii="Arial" w:hAnsi="Arial" w:cs="Arial"/>
                <w:color w:val="000000"/>
                <w:lang w:bidi="my-MM"/>
              </w:rPr>
              <w:t>33977.3</w:t>
            </w:r>
          </w:p>
        </w:tc>
        <w:tc>
          <w:tcPr>
            <w:tcW w:w="1080" w:type="dxa"/>
            <w:gridSpan w:val="2"/>
            <w:tcBorders>
              <w:top w:val="single" w:sz="16" w:space="0" w:color="000000"/>
              <w:bottom w:val="nil"/>
            </w:tcBorders>
            <w:shd w:val="clear" w:color="auto" w:fill="FFFFFF"/>
            <w:vAlign w:val="center"/>
          </w:tcPr>
          <w:p w14:paraId="7639EB60" w14:textId="77777777" w:rsidR="001E12E2" w:rsidRPr="003059FB" w:rsidRDefault="001E12E2" w:rsidP="001E12E2">
            <w:pPr>
              <w:autoSpaceDE w:val="0"/>
              <w:autoSpaceDN w:val="0"/>
              <w:adjustRightInd w:val="0"/>
              <w:spacing w:line="320" w:lineRule="atLeast"/>
              <w:ind w:left="60" w:right="60"/>
              <w:jc w:val="right"/>
              <w:rPr>
                <w:rFonts w:ascii="Arial" w:hAnsi="Arial" w:cs="Arial"/>
                <w:color w:val="000000"/>
                <w:lang w:bidi="my-MM"/>
              </w:rPr>
            </w:pPr>
            <w:r w:rsidRPr="003059FB">
              <w:rPr>
                <w:rFonts w:ascii="Arial" w:hAnsi="Arial" w:cs="Arial"/>
                <w:color w:val="000000"/>
                <w:lang w:bidi="my-MM"/>
              </w:rPr>
              <w:t>36809.3</w:t>
            </w:r>
          </w:p>
        </w:tc>
        <w:tc>
          <w:tcPr>
            <w:tcW w:w="990" w:type="dxa"/>
            <w:gridSpan w:val="2"/>
            <w:tcBorders>
              <w:top w:val="single" w:sz="16" w:space="0" w:color="000000"/>
              <w:bottom w:val="nil"/>
            </w:tcBorders>
            <w:shd w:val="clear" w:color="auto" w:fill="FFFFFF"/>
            <w:vAlign w:val="center"/>
          </w:tcPr>
          <w:p w14:paraId="2707B33E" w14:textId="77777777" w:rsidR="001E12E2" w:rsidRPr="003059FB" w:rsidRDefault="001E12E2" w:rsidP="001E12E2">
            <w:pPr>
              <w:autoSpaceDE w:val="0"/>
              <w:autoSpaceDN w:val="0"/>
              <w:adjustRightInd w:val="0"/>
              <w:spacing w:line="320" w:lineRule="atLeast"/>
              <w:ind w:left="60" w:right="60"/>
              <w:jc w:val="right"/>
              <w:rPr>
                <w:rFonts w:ascii="Arial" w:hAnsi="Arial" w:cs="Arial"/>
                <w:color w:val="000000"/>
                <w:lang w:bidi="my-MM"/>
              </w:rPr>
            </w:pPr>
            <w:r w:rsidRPr="003059FB">
              <w:rPr>
                <w:rFonts w:ascii="Arial" w:hAnsi="Arial" w:cs="Arial"/>
                <w:color w:val="000000"/>
                <w:lang w:bidi="my-MM"/>
              </w:rPr>
              <w:t>39877.3</w:t>
            </w:r>
          </w:p>
        </w:tc>
        <w:tc>
          <w:tcPr>
            <w:tcW w:w="990" w:type="dxa"/>
            <w:gridSpan w:val="2"/>
            <w:tcBorders>
              <w:top w:val="single" w:sz="16" w:space="0" w:color="000000"/>
              <w:bottom w:val="nil"/>
              <w:right w:val="single" w:sz="16" w:space="0" w:color="000000"/>
            </w:tcBorders>
            <w:shd w:val="clear" w:color="auto" w:fill="FFFFFF"/>
            <w:vAlign w:val="center"/>
          </w:tcPr>
          <w:p w14:paraId="6D74249E" w14:textId="77777777" w:rsidR="001E12E2" w:rsidRPr="003059FB" w:rsidRDefault="001E12E2" w:rsidP="001E12E2">
            <w:pPr>
              <w:autoSpaceDE w:val="0"/>
              <w:autoSpaceDN w:val="0"/>
              <w:adjustRightInd w:val="0"/>
              <w:spacing w:line="320" w:lineRule="atLeast"/>
              <w:ind w:left="60" w:right="60"/>
              <w:jc w:val="right"/>
              <w:rPr>
                <w:rFonts w:ascii="Arial" w:hAnsi="Arial" w:cs="Arial"/>
                <w:color w:val="000000"/>
                <w:lang w:bidi="my-MM"/>
              </w:rPr>
            </w:pPr>
            <w:r w:rsidRPr="003059FB">
              <w:rPr>
                <w:rFonts w:ascii="Arial" w:hAnsi="Arial" w:cs="Arial"/>
                <w:color w:val="000000"/>
                <w:lang w:bidi="my-MM"/>
              </w:rPr>
              <w:t>43201.0</w:t>
            </w:r>
          </w:p>
        </w:tc>
      </w:tr>
      <w:tr w:rsidR="001E12E2" w:rsidRPr="003059FB" w14:paraId="6EC690BC" w14:textId="77777777" w:rsidTr="00706489">
        <w:trPr>
          <w:gridAfter w:val="5"/>
          <w:wAfter w:w="5490" w:type="dxa"/>
          <w:cantSplit/>
        </w:trPr>
        <w:tc>
          <w:tcPr>
            <w:tcW w:w="2465" w:type="dxa"/>
            <w:gridSpan w:val="2"/>
            <w:vMerge/>
            <w:tcBorders>
              <w:top w:val="single" w:sz="16" w:space="0" w:color="000000"/>
              <w:left w:val="single" w:sz="16" w:space="0" w:color="000000"/>
              <w:bottom w:val="single" w:sz="16" w:space="0" w:color="000000"/>
              <w:right w:val="nil"/>
            </w:tcBorders>
            <w:shd w:val="clear" w:color="auto" w:fill="FFFFFF"/>
          </w:tcPr>
          <w:p w14:paraId="70B007BB" w14:textId="77777777" w:rsidR="001E12E2" w:rsidRPr="003059FB" w:rsidRDefault="001E12E2" w:rsidP="001E12E2">
            <w:pPr>
              <w:autoSpaceDE w:val="0"/>
              <w:autoSpaceDN w:val="0"/>
              <w:adjustRightInd w:val="0"/>
              <w:rPr>
                <w:rFonts w:ascii="Arial" w:hAnsi="Arial" w:cs="Arial"/>
                <w:color w:val="000000"/>
                <w:lang w:bidi="my-MM"/>
              </w:rPr>
            </w:pPr>
          </w:p>
        </w:tc>
        <w:tc>
          <w:tcPr>
            <w:tcW w:w="1031" w:type="dxa"/>
            <w:gridSpan w:val="2"/>
            <w:tcBorders>
              <w:top w:val="nil"/>
              <w:left w:val="nil"/>
              <w:bottom w:val="nil"/>
              <w:right w:val="single" w:sz="16" w:space="0" w:color="000000"/>
            </w:tcBorders>
            <w:shd w:val="clear" w:color="auto" w:fill="FFFFFF"/>
          </w:tcPr>
          <w:p w14:paraId="2C258A2B" w14:textId="77777777" w:rsidR="001E12E2" w:rsidRPr="003059FB" w:rsidRDefault="001E12E2" w:rsidP="001E12E2">
            <w:pPr>
              <w:autoSpaceDE w:val="0"/>
              <w:autoSpaceDN w:val="0"/>
              <w:adjustRightInd w:val="0"/>
              <w:spacing w:line="320" w:lineRule="atLeast"/>
              <w:ind w:left="60" w:right="60"/>
              <w:rPr>
                <w:rFonts w:ascii="Arial" w:hAnsi="Arial" w:cs="Arial"/>
                <w:color w:val="000000"/>
                <w:lang w:bidi="my-MM"/>
              </w:rPr>
            </w:pPr>
            <w:r w:rsidRPr="003059FB">
              <w:rPr>
                <w:rFonts w:ascii="Arial" w:hAnsi="Arial" w:cs="Arial"/>
                <w:color w:val="000000"/>
                <w:lang w:bidi="my-MM"/>
              </w:rPr>
              <w:t>UCL</w:t>
            </w:r>
          </w:p>
        </w:tc>
        <w:tc>
          <w:tcPr>
            <w:tcW w:w="50" w:type="dxa"/>
            <w:tcBorders>
              <w:top w:val="nil"/>
              <w:left w:val="single" w:sz="16" w:space="0" w:color="000000"/>
              <w:bottom w:val="nil"/>
            </w:tcBorders>
            <w:shd w:val="clear" w:color="auto" w:fill="FFFFFF"/>
            <w:vAlign w:val="center"/>
          </w:tcPr>
          <w:p w14:paraId="37326991" w14:textId="77777777" w:rsidR="001E12E2" w:rsidRPr="003059FB" w:rsidRDefault="001E12E2" w:rsidP="001E12E2">
            <w:pPr>
              <w:autoSpaceDE w:val="0"/>
              <w:autoSpaceDN w:val="0"/>
              <w:adjustRightInd w:val="0"/>
              <w:spacing w:line="320" w:lineRule="atLeast"/>
              <w:ind w:left="60" w:right="60"/>
              <w:jc w:val="right"/>
              <w:rPr>
                <w:rFonts w:ascii="Arial" w:hAnsi="Arial" w:cs="Arial"/>
                <w:color w:val="000000"/>
                <w:lang w:bidi="my-MM"/>
              </w:rPr>
            </w:pPr>
          </w:p>
        </w:tc>
        <w:tc>
          <w:tcPr>
            <w:tcW w:w="1224" w:type="dxa"/>
            <w:gridSpan w:val="2"/>
            <w:tcBorders>
              <w:top w:val="nil"/>
              <w:bottom w:val="nil"/>
            </w:tcBorders>
            <w:shd w:val="clear" w:color="auto" w:fill="FFFFFF"/>
            <w:vAlign w:val="center"/>
          </w:tcPr>
          <w:p w14:paraId="2408A044" w14:textId="77777777" w:rsidR="001E12E2" w:rsidRPr="003059FB" w:rsidRDefault="001E12E2" w:rsidP="001E12E2">
            <w:pPr>
              <w:autoSpaceDE w:val="0"/>
              <w:autoSpaceDN w:val="0"/>
              <w:adjustRightInd w:val="0"/>
              <w:spacing w:line="320" w:lineRule="atLeast"/>
              <w:ind w:left="60" w:right="60"/>
              <w:jc w:val="right"/>
              <w:rPr>
                <w:rFonts w:ascii="Arial" w:hAnsi="Arial" w:cs="Arial"/>
                <w:color w:val="000000"/>
                <w:lang w:bidi="my-MM"/>
              </w:rPr>
            </w:pPr>
            <w:r w:rsidRPr="003059FB">
              <w:rPr>
                <w:rFonts w:ascii="Arial" w:hAnsi="Arial" w:cs="Arial"/>
                <w:color w:val="000000"/>
                <w:lang w:bidi="my-MM"/>
              </w:rPr>
              <w:t>39369.3</w:t>
            </w:r>
          </w:p>
        </w:tc>
        <w:tc>
          <w:tcPr>
            <w:tcW w:w="1170" w:type="dxa"/>
            <w:tcBorders>
              <w:top w:val="nil"/>
              <w:bottom w:val="nil"/>
            </w:tcBorders>
            <w:shd w:val="clear" w:color="auto" w:fill="FFFFFF"/>
            <w:vAlign w:val="center"/>
          </w:tcPr>
          <w:p w14:paraId="79F91A34" w14:textId="77777777" w:rsidR="001E12E2" w:rsidRPr="003059FB" w:rsidRDefault="001E12E2" w:rsidP="001E12E2">
            <w:pPr>
              <w:autoSpaceDE w:val="0"/>
              <w:autoSpaceDN w:val="0"/>
              <w:adjustRightInd w:val="0"/>
              <w:spacing w:line="320" w:lineRule="atLeast"/>
              <w:ind w:left="60" w:right="60"/>
              <w:jc w:val="right"/>
              <w:rPr>
                <w:rFonts w:ascii="Arial" w:hAnsi="Arial" w:cs="Arial"/>
                <w:color w:val="000000"/>
                <w:lang w:bidi="my-MM"/>
              </w:rPr>
            </w:pPr>
            <w:r w:rsidRPr="003059FB">
              <w:rPr>
                <w:rFonts w:ascii="Arial" w:hAnsi="Arial" w:cs="Arial"/>
                <w:color w:val="000000"/>
                <w:lang w:bidi="my-MM"/>
              </w:rPr>
              <w:t>44802.0</w:t>
            </w:r>
          </w:p>
        </w:tc>
        <w:tc>
          <w:tcPr>
            <w:tcW w:w="1080" w:type="dxa"/>
            <w:gridSpan w:val="2"/>
            <w:tcBorders>
              <w:top w:val="nil"/>
              <w:bottom w:val="nil"/>
            </w:tcBorders>
            <w:shd w:val="clear" w:color="auto" w:fill="FFFFFF"/>
            <w:vAlign w:val="center"/>
          </w:tcPr>
          <w:p w14:paraId="646F445C" w14:textId="77777777" w:rsidR="001E12E2" w:rsidRPr="003059FB" w:rsidRDefault="001E12E2" w:rsidP="001E12E2">
            <w:pPr>
              <w:autoSpaceDE w:val="0"/>
              <w:autoSpaceDN w:val="0"/>
              <w:adjustRightInd w:val="0"/>
              <w:spacing w:line="320" w:lineRule="atLeast"/>
              <w:ind w:left="60" w:right="60"/>
              <w:jc w:val="right"/>
              <w:rPr>
                <w:rFonts w:ascii="Arial" w:hAnsi="Arial" w:cs="Arial"/>
                <w:color w:val="000000"/>
                <w:lang w:bidi="my-MM"/>
              </w:rPr>
            </w:pPr>
            <w:r w:rsidRPr="003059FB">
              <w:rPr>
                <w:rFonts w:ascii="Arial" w:hAnsi="Arial" w:cs="Arial"/>
                <w:color w:val="000000"/>
                <w:lang w:bidi="my-MM"/>
              </w:rPr>
              <w:t>50564.7</w:t>
            </w:r>
          </w:p>
        </w:tc>
        <w:tc>
          <w:tcPr>
            <w:tcW w:w="990" w:type="dxa"/>
            <w:gridSpan w:val="2"/>
            <w:tcBorders>
              <w:top w:val="nil"/>
              <w:bottom w:val="nil"/>
            </w:tcBorders>
            <w:shd w:val="clear" w:color="auto" w:fill="FFFFFF"/>
            <w:vAlign w:val="center"/>
          </w:tcPr>
          <w:p w14:paraId="1B9E66D9" w14:textId="77777777" w:rsidR="001E12E2" w:rsidRPr="003059FB" w:rsidRDefault="001E12E2" w:rsidP="001E12E2">
            <w:pPr>
              <w:autoSpaceDE w:val="0"/>
              <w:autoSpaceDN w:val="0"/>
              <w:adjustRightInd w:val="0"/>
              <w:spacing w:line="320" w:lineRule="atLeast"/>
              <w:ind w:left="60" w:right="60"/>
              <w:jc w:val="right"/>
              <w:rPr>
                <w:rFonts w:ascii="Arial" w:hAnsi="Arial" w:cs="Arial"/>
                <w:color w:val="000000"/>
                <w:lang w:bidi="my-MM"/>
              </w:rPr>
            </w:pPr>
            <w:r w:rsidRPr="003059FB">
              <w:rPr>
                <w:rFonts w:ascii="Arial" w:hAnsi="Arial" w:cs="Arial"/>
                <w:color w:val="000000"/>
                <w:lang w:bidi="my-MM"/>
              </w:rPr>
              <w:t>56768.2</w:t>
            </w:r>
          </w:p>
        </w:tc>
        <w:tc>
          <w:tcPr>
            <w:tcW w:w="990" w:type="dxa"/>
            <w:gridSpan w:val="2"/>
            <w:tcBorders>
              <w:top w:val="nil"/>
              <w:bottom w:val="nil"/>
              <w:right w:val="single" w:sz="16" w:space="0" w:color="000000"/>
            </w:tcBorders>
            <w:shd w:val="clear" w:color="auto" w:fill="FFFFFF"/>
            <w:vAlign w:val="center"/>
          </w:tcPr>
          <w:p w14:paraId="26DC5C1D" w14:textId="77777777" w:rsidR="001E12E2" w:rsidRPr="003059FB" w:rsidRDefault="001E12E2" w:rsidP="001E12E2">
            <w:pPr>
              <w:autoSpaceDE w:val="0"/>
              <w:autoSpaceDN w:val="0"/>
              <w:adjustRightInd w:val="0"/>
              <w:spacing w:line="320" w:lineRule="atLeast"/>
              <w:ind w:left="60" w:right="60"/>
              <w:jc w:val="right"/>
              <w:rPr>
                <w:rFonts w:ascii="Arial" w:hAnsi="Arial" w:cs="Arial"/>
                <w:color w:val="000000"/>
                <w:lang w:bidi="my-MM"/>
              </w:rPr>
            </w:pPr>
            <w:r w:rsidRPr="003059FB">
              <w:rPr>
                <w:rFonts w:ascii="Arial" w:hAnsi="Arial" w:cs="Arial"/>
                <w:color w:val="000000"/>
                <w:lang w:bidi="my-MM"/>
              </w:rPr>
              <w:t>63494.2</w:t>
            </w:r>
          </w:p>
        </w:tc>
      </w:tr>
      <w:tr w:rsidR="001E12E2" w:rsidRPr="003059FB" w14:paraId="2AFF4B1A" w14:textId="77777777" w:rsidTr="00706489">
        <w:trPr>
          <w:gridAfter w:val="5"/>
          <w:wAfter w:w="5490" w:type="dxa"/>
          <w:cantSplit/>
        </w:trPr>
        <w:tc>
          <w:tcPr>
            <w:tcW w:w="2465" w:type="dxa"/>
            <w:gridSpan w:val="2"/>
            <w:vMerge/>
            <w:tcBorders>
              <w:top w:val="single" w:sz="16" w:space="0" w:color="000000"/>
              <w:left w:val="single" w:sz="16" w:space="0" w:color="000000"/>
              <w:bottom w:val="single" w:sz="16" w:space="0" w:color="000000"/>
              <w:right w:val="nil"/>
            </w:tcBorders>
            <w:shd w:val="clear" w:color="auto" w:fill="FFFFFF"/>
          </w:tcPr>
          <w:p w14:paraId="52AB7215" w14:textId="77777777" w:rsidR="001E12E2" w:rsidRPr="003059FB" w:rsidRDefault="001E12E2" w:rsidP="001E12E2">
            <w:pPr>
              <w:autoSpaceDE w:val="0"/>
              <w:autoSpaceDN w:val="0"/>
              <w:adjustRightInd w:val="0"/>
              <w:rPr>
                <w:rFonts w:ascii="Arial" w:hAnsi="Arial" w:cs="Arial"/>
                <w:color w:val="000000"/>
                <w:lang w:bidi="my-MM"/>
              </w:rPr>
            </w:pPr>
          </w:p>
        </w:tc>
        <w:tc>
          <w:tcPr>
            <w:tcW w:w="1031" w:type="dxa"/>
            <w:gridSpan w:val="2"/>
            <w:tcBorders>
              <w:top w:val="nil"/>
              <w:left w:val="nil"/>
              <w:bottom w:val="single" w:sz="16" w:space="0" w:color="000000"/>
              <w:right w:val="single" w:sz="16" w:space="0" w:color="000000"/>
            </w:tcBorders>
            <w:shd w:val="clear" w:color="auto" w:fill="FFFFFF"/>
          </w:tcPr>
          <w:p w14:paraId="16447E27" w14:textId="77777777" w:rsidR="001E12E2" w:rsidRPr="003059FB" w:rsidRDefault="001E12E2" w:rsidP="001E12E2">
            <w:pPr>
              <w:autoSpaceDE w:val="0"/>
              <w:autoSpaceDN w:val="0"/>
              <w:adjustRightInd w:val="0"/>
              <w:spacing w:line="320" w:lineRule="atLeast"/>
              <w:ind w:left="60" w:right="60"/>
              <w:rPr>
                <w:rFonts w:ascii="Arial" w:hAnsi="Arial" w:cs="Arial"/>
                <w:color w:val="000000"/>
                <w:lang w:bidi="my-MM"/>
              </w:rPr>
            </w:pPr>
            <w:r w:rsidRPr="003059FB">
              <w:rPr>
                <w:rFonts w:ascii="Arial" w:hAnsi="Arial" w:cs="Arial"/>
                <w:color w:val="000000"/>
                <w:lang w:bidi="my-MM"/>
              </w:rPr>
              <w:t>LCL</w:t>
            </w:r>
          </w:p>
        </w:tc>
        <w:tc>
          <w:tcPr>
            <w:tcW w:w="50" w:type="dxa"/>
            <w:tcBorders>
              <w:top w:val="nil"/>
              <w:left w:val="single" w:sz="16" w:space="0" w:color="000000"/>
              <w:bottom w:val="single" w:sz="16" w:space="0" w:color="000000"/>
            </w:tcBorders>
            <w:shd w:val="clear" w:color="auto" w:fill="FFFFFF"/>
            <w:vAlign w:val="center"/>
          </w:tcPr>
          <w:p w14:paraId="5CA84E92" w14:textId="77777777" w:rsidR="001E12E2" w:rsidRPr="003059FB" w:rsidRDefault="001E12E2" w:rsidP="001E12E2">
            <w:pPr>
              <w:autoSpaceDE w:val="0"/>
              <w:autoSpaceDN w:val="0"/>
              <w:adjustRightInd w:val="0"/>
              <w:spacing w:line="320" w:lineRule="atLeast"/>
              <w:ind w:left="60" w:right="60"/>
              <w:jc w:val="right"/>
              <w:rPr>
                <w:rFonts w:ascii="Arial" w:hAnsi="Arial" w:cs="Arial"/>
                <w:color w:val="000000"/>
                <w:lang w:bidi="my-MM"/>
              </w:rPr>
            </w:pPr>
          </w:p>
        </w:tc>
        <w:tc>
          <w:tcPr>
            <w:tcW w:w="1224" w:type="dxa"/>
            <w:gridSpan w:val="2"/>
            <w:tcBorders>
              <w:top w:val="nil"/>
              <w:bottom w:val="single" w:sz="16" w:space="0" w:color="000000"/>
            </w:tcBorders>
            <w:shd w:val="clear" w:color="auto" w:fill="FFFFFF"/>
            <w:vAlign w:val="center"/>
          </w:tcPr>
          <w:p w14:paraId="3FDB1DEA" w14:textId="77777777" w:rsidR="001E12E2" w:rsidRPr="003059FB" w:rsidRDefault="001E12E2" w:rsidP="001E12E2">
            <w:pPr>
              <w:autoSpaceDE w:val="0"/>
              <w:autoSpaceDN w:val="0"/>
              <w:adjustRightInd w:val="0"/>
              <w:spacing w:line="320" w:lineRule="atLeast"/>
              <w:ind w:left="60" w:right="60"/>
              <w:jc w:val="right"/>
              <w:rPr>
                <w:rFonts w:ascii="Arial" w:hAnsi="Arial" w:cs="Arial"/>
                <w:color w:val="000000"/>
                <w:lang w:bidi="my-MM"/>
              </w:rPr>
            </w:pPr>
            <w:r w:rsidRPr="003059FB">
              <w:rPr>
                <w:rFonts w:ascii="Arial" w:hAnsi="Arial" w:cs="Arial"/>
                <w:color w:val="000000"/>
                <w:lang w:bidi="my-MM"/>
              </w:rPr>
              <w:t>24644.9</w:t>
            </w:r>
          </w:p>
        </w:tc>
        <w:tc>
          <w:tcPr>
            <w:tcW w:w="1170" w:type="dxa"/>
            <w:tcBorders>
              <w:top w:val="nil"/>
              <w:bottom w:val="single" w:sz="16" w:space="0" w:color="000000"/>
            </w:tcBorders>
            <w:shd w:val="clear" w:color="auto" w:fill="FFFFFF"/>
            <w:vAlign w:val="center"/>
          </w:tcPr>
          <w:p w14:paraId="541782E8" w14:textId="77777777" w:rsidR="001E12E2" w:rsidRPr="003059FB" w:rsidRDefault="001E12E2" w:rsidP="001E12E2">
            <w:pPr>
              <w:autoSpaceDE w:val="0"/>
              <w:autoSpaceDN w:val="0"/>
              <w:adjustRightInd w:val="0"/>
              <w:spacing w:line="320" w:lineRule="atLeast"/>
              <w:ind w:left="60" w:right="60"/>
              <w:jc w:val="right"/>
              <w:rPr>
                <w:rFonts w:ascii="Arial" w:hAnsi="Arial" w:cs="Arial"/>
                <w:color w:val="000000"/>
                <w:lang w:bidi="my-MM"/>
              </w:rPr>
            </w:pPr>
            <w:r w:rsidRPr="003059FB">
              <w:rPr>
                <w:rFonts w:ascii="Arial" w:hAnsi="Arial" w:cs="Arial"/>
                <w:color w:val="000000"/>
                <w:lang w:bidi="my-MM"/>
              </w:rPr>
              <w:t>25243.2</w:t>
            </w:r>
          </w:p>
        </w:tc>
        <w:tc>
          <w:tcPr>
            <w:tcW w:w="1080" w:type="dxa"/>
            <w:gridSpan w:val="2"/>
            <w:tcBorders>
              <w:top w:val="nil"/>
              <w:bottom w:val="single" w:sz="16" w:space="0" w:color="000000"/>
            </w:tcBorders>
            <w:shd w:val="clear" w:color="auto" w:fill="FFFFFF"/>
            <w:vAlign w:val="center"/>
          </w:tcPr>
          <w:p w14:paraId="2505E383" w14:textId="77777777" w:rsidR="001E12E2" w:rsidRPr="003059FB" w:rsidRDefault="001E12E2" w:rsidP="001E12E2">
            <w:pPr>
              <w:autoSpaceDE w:val="0"/>
              <w:autoSpaceDN w:val="0"/>
              <w:adjustRightInd w:val="0"/>
              <w:spacing w:line="320" w:lineRule="atLeast"/>
              <w:ind w:left="60" w:right="60"/>
              <w:jc w:val="right"/>
              <w:rPr>
                <w:rFonts w:ascii="Arial" w:hAnsi="Arial" w:cs="Arial"/>
                <w:color w:val="000000"/>
                <w:lang w:bidi="my-MM"/>
              </w:rPr>
            </w:pPr>
            <w:r w:rsidRPr="003059FB">
              <w:rPr>
                <w:rFonts w:ascii="Arial" w:hAnsi="Arial" w:cs="Arial"/>
                <w:color w:val="000000"/>
                <w:lang w:bidi="my-MM"/>
              </w:rPr>
              <w:t>26070.6</w:t>
            </w:r>
          </w:p>
        </w:tc>
        <w:tc>
          <w:tcPr>
            <w:tcW w:w="990" w:type="dxa"/>
            <w:gridSpan w:val="2"/>
            <w:tcBorders>
              <w:top w:val="nil"/>
              <w:bottom w:val="single" w:sz="16" w:space="0" w:color="000000"/>
            </w:tcBorders>
            <w:shd w:val="clear" w:color="auto" w:fill="FFFFFF"/>
            <w:vAlign w:val="center"/>
          </w:tcPr>
          <w:p w14:paraId="6DF5DB46" w14:textId="77777777" w:rsidR="001E12E2" w:rsidRPr="003059FB" w:rsidRDefault="001E12E2" w:rsidP="001E12E2">
            <w:pPr>
              <w:autoSpaceDE w:val="0"/>
              <w:autoSpaceDN w:val="0"/>
              <w:adjustRightInd w:val="0"/>
              <w:spacing w:line="320" w:lineRule="atLeast"/>
              <w:ind w:left="60" w:right="60"/>
              <w:jc w:val="right"/>
              <w:rPr>
                <w:rFonts w:ascii="Arial" w:hAnsi="Arial" w:cs="Arial"/>
                <w:color w:val="000000"/>
                <w:lang w:bidi="my-MM"/>
              </w:rPr>
            </w:pPr>
            <w:r w:rsidRPr="003059FB">
              <w:rPr>
                <w:rFonts w:ascii="Arial" w:hAnsi="Arial" w:cs="Arial"/>
                <w:color w:val="000000"/>
                <w:lang w:bidi="my-MM"/>
              </w:rPr>
              <w:t>27067.7</w:t>
            </w:r>
          </w:p>
        </w:tc>
        <w:tc>
          <w:tcPr>
            <w:tcW w:w="990" w:type="dxa"/>
            <w:gridSpan w:val="2"/>
            <w:tcBorders>
              <w:top w:val="nil"/>
              <w:bottom w:val="single" w:sz="16" w:space="0" w:color="000000"/>
              <w:right w:val="single" w:sz="16" w:space="0" w:color="000000"/>
            </w:tcBorders>
            <w:shd w:val="clear" w:color="auto" w:fill="FFFFFF"/>
            <w:vAlign w:val="center"/>
          </w:tcPr>
          <w:p w14:paraId="0BE9FF99" w14:textId="77777777" w:rsidR="001E12E2" w:rsidRPr="003059FB" w:rsidRDefault="001E12E2" w:rsidP="001E12E2">
            <w:pPr>
              <w:autoSpaceDE w:val="0"/>
              <w:autoSpaceDN w:val="0"/>
              <w:adjustRightInd w:val="0"/>
              <w:spacing w:line="320" w:lineRule="atLeast"/>
              <w:ind w:left="60" w:right="60"/>
              <w:jc w:val="right"/>
              <w:rPr>
                <w:rFonts w:ascii="Arial" w:hAnsi="Arial" w:cs="Arial"/>
                <w:color w:val="000000"/>
                <w:lang w:bidi="my-MM"/>
              </w:rPr>
            </w:pPr>
            <w:r w:rsidRPr="003059FB">
              <w:rPr>
                <w:rFonts w:ascii="Arial" w:hAnsi="Arial" w:cs="Arial"/>
                <w:color w:val="000000"/>
                <w:lang w:bidi="my-MM"/>
              </w:rPr>
              <w:t>28208.5</w:t>
            </w:r>
          </w:p>
        </w:tc>
      </w:tr>
      <w:tr w:rsidR="001E12E2" w:rsidRPr="00077414" w14:paraId="1CB7BAF5" w14:textId="77777777" w:rsidTr="00706489">
        <w:trPr>
          <w:gridAfter w:val="5"/>
          <w:wAfter w:w="5490" w:type="dxa"/>
          <w:cantSplit/>
        </w:trPr>
        <w:tc>
          <w:tcPr>
            <w:tcW w:w="9000" w:type="dxa"/>
            <w:gridSpan w:val="14"/>
            <w:tcBorders>
              <w:top w:val="nil"/>
              <w:left w:val="nil"/>
              <w:bottom w:val="nil"/>
              <w:right w:val="nil"/>
            </w:tcBorders>
            <w:shd w:val="clear" w:color="auto" w:fill="FFFFFF"/>
          </w:tcPr>
          <w:p w14:paraId="1EF0F8F7" w14:textId="77777777" w:rsidR="0033258B" w:rsidRPr="003059FB" w:rsidRDefault="0033258B" w:rsidP="001E12E2">
            <w:pPr>
              <w:autoSpaceDE w:val="0"/>
              <w:autoSpaceDN w:val="0"/>
              <w:adjustRightInd w:val="0"/>
              <w:spacing w:line="320" w:lineRule="atLeast"/>
              <w:ind w:left="60" w:right="60"/>
              <w:rPr>
                <w:rFonts w:ascii="Arial" w:hAnsi="Arial" w:cs="Arial"/>
                <w:color w:val="000000"/>
                <w:lang w:bidi="my-MM"/>
              </w:rPr>
            </w:pPr>
          </w:p>
          <w:p w14:paraId="1D8BF160" w14:textId="77777777" w:rsidR="001E12E2" w:rsidRPr="00077414" w:rsidRDefault="0033258B" w:rsidP="001E12E2">
            <w:pPr>
              <w:autoSpaceDE w:val="0"/>
              <w:autoSpaceDN w:val="0"/>
              <w:adjustRightInd w:val="0"/>
              <w:spacing w:line="320" w:lineRule="atLeast"/>
              <w:ind w:left="60" w:right="60"/>
              <w:rPr>
                <w:rFonts w:ascii="Arial" w:hAnsi="Arial" w:cs="Arial"/>
                <w:color w:val="000000"/>
                <w:lang w:bidi="my-MM"/>
              </w:rPr>
            </w:pPr>
            <w:r w:rsidRPr="003059FB">
              <w:rPr>
                <w:rFonts w:ascii="Arial" w:hAnsi="Arial" w:cs="Arial"/>
                <w:color w:val="000000"/>
                <w:lang w:bidi="my-MM"/>
              </w:rPr>
              <w:t xml:space="preserve">Note : </w:t>
            </w:r>
            <w:r w:rsidR="001E12E2" w:rsidRPr="003059FB">
              <w:rPr>
                <w:rFonts w:ascii="Arial" w:hAnsi="Arial" w:cs="Arial"/>
                <w:color w:val="000000"/>
                <w:lang w:bidi="my-MM"/>
              </w:rPr>
              <w:t>For each model, forecasts start after the last non-missing in the range of the requested estimation period, and end at the last period for which non-missing values of all the predictors are available or at the end date of the requested forecast period, whichever is earlier.</w:t>
            </w:r>
          </w:p>
        </w:tc>
      </w:tr>
      <w:tr w:rsidR="001E12E2" w:rsidRPr="00077414" w14:paraId="48678C19" w14:textId="77777777" w:rsidTr="00706489">
        <w:trPr>
          <w:gridAfter w:val="5"/>
          <w:wAfter w:w="5490" w:type="dxa"/>
          <w:cantSplit/>
        </w:trPr>
        <w:tc>
          <w:tcPr>
            <w:tcW w:w="9000" w:type="dxa"/>
            <w:gridSpan w:val="14"/>
            <w:tcBorders>
              <w:top w:val="nil"/>
              <w:left w:val="nil"/>
              <w:bottom w:val="nil"/>
              <w:right w:val="nil"/>
            </w:tcBorders>
            <w:shd w:val="clear" w:color="auto" w:fill="FFFFFF"/>
          </w:tcPr>
          <w:p w14:paraId="4F8BFCA1" w14:textId="77777777" w:rsidR="001E12E2" w:rsidRPr="00077414" w:rsidRDefault="001E12E2" w:rsidP="001E12E2">
            <w:pPr>
              <w:autoSpaceDE w:val="0"/>
              <w:autoSpaceDN w:val="0"/>
              <w:adjustRightInd w:val="0"/>
              <w:spacing w:line="320" w:lineRule="atLeast"/>
              <w:ind w:left="60" w:right="60"/>
              <w:rPr>
                <w:rFonts w:ascii="Arial" w:hAnsi="Arial" w:cs="Arial"/>
                <w:color w:val="000000"/>
                <w:lang w:bidi="my-MM"/>
              </w:rPr>
            </w:pPr>
          </w:p>
        </w:tc>
      </w:tr>
    </w:tbl>
    <w:p w14:paraId="47766C3B" w14:textId="77777777" w:rsidR="001E12E2" w:rsidRPr="00077414" w:rsidRDefault="001E12E2" w:rsidP="001E12E2">
      <w:pPr>
        <w:autoSpaceDE w:val="0"/>
        <w:autoSpaceDN w:val="0"/>
        <w:adjustRightInd w:val="0"/>
        <w:spacing w:line="400" w:lineRule="atLeast"/>
        <w:rPr>
          <w:rFonts w:ascii="Arial" w:hAnsi="Arial" w:cs="Arial"/>
          <w:lang w:bidi="my-MM"/>
        </w:rPr>
      </w:pPr>
    </w:p>
    <w:p w14:paraId="2522E269" w14:textId="77777777" w:rsidR="00B01FCD" w:rsidRPr="00077414" w:rsidRDefault="00B01FCD" w:rsidP="0039294B">
      <w:pPr>
        <w:pStyle w:val="Appendix"/>
        <w:spacing w:after="0"/>
        <w:jc w:val="both"/>
        <w:rPr>
          <w:rFonts w:ascii="Arial" w:hAnsi="Arial" w:cs="Arial"/>
          <w:b w:val="0"/>
          <w:color w:val="FF0000"/>
          <w:sz w:val="20"/>
        </w:rPr>
      </w:pPr>
    </w:p>
    <w:p w14:paraId="46549ADB" w14:textId="77777777" w:rsidR="005C6B0F" w:rsidRDefault="005C6B0F"/>
    <w:p w14:paraId="36C58CB1" w14:textId="77777777" w:rsidR="005C6B0F" w:rsidRDefault="005C6B0F"/>
    <w:p w14:paraId="53B32091" w14:textId="77777777" w:rsidR="005C6B0F" w:rsidRDefault="005C6B0F"/>
    <w:p w14:paraId="19F53258" w14:textId="77777777" w:rsidR="005C6B0F" w:rsidRDefault="005C6B0F"/>
    <w:p w14:paraId="6E99215F" w14:textId="77777777" w:rsidR="005C6B0F" w:rsidRDefault="005C6B0F"/>
    <w:p w14:paraId="03A23DB0" w14:textId="77777777" w:rsidR="005C6B0F" w:rsidRDefault="005C6B0F"/>
    <w:p w14:paraId="02254C4D" w14:textId="77777777" w:rsidR="005C6B0F" w:rsidRDefault="005C6B0F"/>
    <w:p w14:paraId="6BECE4C3" w14:textId="77777777" w:rsidR="005C6B0F" w:rsidRDefault="005C6B0F"/>
    <w:p w14:paraId="7A10EEEC" w14:textId="77777777" w:rsidR="005C6B0F" w:rsidRDefault="005C6B0F"/>
    <w:p w14:paraId="76AABBA8" w14:textId="77777777" w:rsidR="005C6B0F" w:rsidRDefault="005C6B0F"/>
    <w:p w14:paraId="0EEE19D7" w14:textId="77777777" w:rsidR="005C6B0F" w:rsidRDefault="005C6B0F"/>
    <w:p w14:paraId="5F61FFAE" w14:textId="77777777" w:rsidR="005C6B0F" w:rsidRDefault="005C6B0F"/>
    <w:p w14:paraId="4D9AA75A" w14:textId="77777777" w:rsidR="005C6B0F" w:rsidRDefault="005C6B0F"/>
    <w:p w14:paraId="41130C2D" w14:textId="77777777" w:rsidR="005C6B0F" w:rsidRDefault="005C6B0F"/>
    <w:p w14:paraId="12C6E415" w14:textId="77777777" w:rsidR="005C6B0F" w:rsidRDefault="005C6B0F"/>
    <w:p w14:paraId="7328A2E9" w14:textId="77777777" w:rsidR="005C6B0F" w:rsidRDefault="005C6B0F"/>
    <w:p w14:paraId="78FEC811" w14:textId="77777777" w:rsidR="005C6B0F" w:rsidRDefault="005C6B0F"/>
    <w:p w14:paraId="614E2517" w14:textId="77777777" w:rsidR="005C6B0F" w:rsidRDefault="005C6B0F"/>
    <w:p w14:paraId="0DF1D95F" w14:textId="77777777" w:rsidR="005C6B0F" w:rsidRDefault="005C6B0F"/>
    <w:p w14:paraId="122CC836" w14:textId="77777777" w:rsidR="005C6B0F" w:rsidRDefault="005C6B0F"/>
    <w:p w14:paraId="5B098A05" w14:textId="77777777" w:rsidR="005C6B0F" w:rsidRDefault="005C6B0F"/>
    <w:p w14:paraId="1800C9D2" w14:textId="77777777" w:rsidR="005C6B0F" w:rsidRDefault="005C6B0F"/>
    <w:p w14:paraId="714B3542" w14:textId="77777777" w:rsidR="005C6B0F" w:rsidRDefault="005C6B0F"/>
    <w:p w14:paraId="6D47191D" w14:textId="77777777" w:rsidR="005C6B0F" w:rsidRDefault="005C6B0F"/>
    <w:p w14:paraId="5B9B5C5A" w14:textId="77777777" w:rsidR="005C6B0F" w:rsidRDefault="005C6B0F"/>
    <w:p w14:paraId="7232DB68" w14:textId="77777777" w:rsidR="005C6B0F" w:rsidRDefault="005C6B0F"/>
    <w:p w14:paraId="24182882" w14:textId="77777777" w:rsidR="005C6B0F" w:rsidRDefault="005C6B0F"/>
    <w:p w14:paraId="4DD6C34A" w14:textId="77777777" w:rsidR="005C6B0F" w:rsidRDefault="005C6B0F"/>
    <w:p w14:paraId="430ED356" w14:textId="77777777" w:rsidR="005C6B0F" w:rsidRDefault="005C6B0F"/>
    <w:sectPr w:rsidR="005C6B0F" w:rsidSect="00861B5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80146" w14:textId="77777777" w:rsidR="00876826" w:rsidRDefault="00876826" w:rsidP="00C37E61">
      <w:r>
        <w:separator/>
      </w:r>
    </w:p>
  </w:endnote>
  <w:endnote w:type="continuationSeparator" w:id="0">
    <w:p w14:paraId="48F07F2D" w14:textId="77777777" w:rsidR="00876826" w:rsidRDefault="0087682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4FB97" w14:textId="77777777" w:rsidR="00281039" w:rsidRPr="00FF7BE1" w:rsidRDefault="00281039" w:rsidP="00FF7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6DD20" w14:textId="77777777" w:rsidR="00876826" w:rsidRDefault="00876826" w:rsidP="00C37E61">
      <w:r>
        <w:separator/>
      </w:r>
    </w:p>
  </w:footnote>
  <w:footnote w:type="continuationSeparator" w:id="0">
    <w:p w14:paraId="376930AC" w14:textId="77777777" w:rsidR="00876826" w:rsidRDefault="0087682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BFD49" w14:textId="77777777" w:rsidR="00281039" w:rsidRDefault="00000000">
    <w:pPr>
      <w:pStyle w:val="Header"/>
    </w:pPr>
    <w:r>
      <w:rPr>
        <w:noProof/>
      </w:rPr>
      <w:pict w14:anchorId="1E490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744867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6703" w14:textId="77777777" w:rsidR="00281039" w:rsidRDefault="00000000">
    <w:pPr>
      <w:pStyle w:val="Header"/>
    </w:pPr>
    <w:r>
      <w:rPr>
        <w:noProof/>
      </w:rPr>
      <w:pict w14:anchorId="7240B3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744867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0B4B2" w14:textId="77777777" w:rsidR="00281039" w:rsidRPr="00296529" w:rsidRDefault="00000000" w:rsidP="00296529">
    <w:pPr>
      <w:ind w:left="2160"/>
      <w:jc w:val="center"/>
      <w:rPr>
        <w:rFonts w:ascii="Times New Roman" w:eastAsia="Calibri" w:hAnsi="Times New Roman"/>
        <w:i/>
        <w:sz w:val="18"/>
        <w:szCs w:val="22"/>
      </w:rPr>
    </w:pPr>
    <w:r>
      <w:rPr>
        <w:noProof/>
      </w:rPr>
      <w:pict w14:anchorId="51C3E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744867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750C8CA" w14:textId="77777777" w:rsidR="00281039" w:rsidRPr="00296529" w:rsidRDefault="0028103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133A2BB" w14:textId="77777777" w:rsidR="00281039" w:rsidRPr="00296529" w:rsidRDefault="0028103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4F6C65C" w14:textId="77777777" w:rsidR="00281039" w:rsidRPr="00296529" w:rsidRDefault="0028103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A249CE0" w14:textId="77777777" w:rsidR="00281039" w:rsidRDefault="0028103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9A3151E" w14:textId="77777777" w:rsidR="00281039" w:rsidRDefault="0028103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06DEE45" w14:textId="77777777" w:rsidR="00281039" w:rsidRDefault="0028103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BE212" w14:textId="77777777" w:rsidR="00281039" w:rsidRDefault="00000000">
    <w:pPr>
      <w:pStyle w:val="Header"/>
    </w:pPr>
    <w:r>
      <w:rPr>
        <w:noProof/>
      </w:rPr>
      <w:pict w14:anchorId="09CCF9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7448675" o:spid="_x0000_s1031"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sidR="00281039">
      <w:rPr>
        <w:noProof/>
        <w:lang w:bidi="my-MM"/>
      </w:rPr>
      <mc:AlternateContent>
        <mc:Choice Requires="wps">
          <w:drawing>
            <wp:anchor distT="0" distB="0" distL="114300" distR="114300" simplePos="0" relativeHeight="251669504" behindDoc="1" locked="0" layoutInCell="0" allowOverlap="1" wp14:anchorId="7424DC50" wp14:editId="7729D606">
              <wp:simplePos x="0" y="0"/>
              <wp:positionH relativeFrom="margin">
                <wp:align>center</wp:align>
              </wp:positionH>
              <wp:positionV relativeFrom="margin">
                <wp:align>center</wp:align>
              </wp:positionV>
              <wp:extent cx="6612255" cy="734695"/>
              <wp:effectExtent l="0" t="2190750" r="0" b="2037080"/>
              <wp:wrapNone/>
              <wp:docPr id="206314702"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12255" cy="7346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AAA6BD" w14:textId="77777777" w:rsidR="00281039" w:rsidRDefault="00281039" w:rsidP="00856CC3">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424DC50" id="_x0000_t202" coordsize="21600,21600" o:spt="202" path="m,l,21600r21600,l21600,xe">
              <v:stroke joinstyle="miter"/>
              <v:path gradientshapeok="t" o:connecttype="rect"/>
            </v:shapetype>
            <v:shape id="WordArt 6" o:spid="_x0000_s1029" type="#_x0000_t202" style="position:absolute;margin-left:0;margin-top:0;width:520.65pt;height:57.85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Y1C8wEAAMQDAAAOAAAAZHJzL2Uyb0RvYy54bWysU02P0zAQvSPxHyzfadJCy27UdFV2WS4L&#10;rLRFe3b90QRijxm7TfrvGbvZFsENkYOVjO037715Wd4MtmMHjaEFV/PppORMOwmqdbuaf9vcv7ni&#10;LEThlOjA6ZofdeA3q9evlr2v9Awa6JRGRiAuVL2veROjr4oiyEZbESbgtaNNA2hFpE/cFQpFT+i2&#10;K2ZluSh6QOURpA6BqnenTb7K+MZoGb8aE3RkXc2JW8wr5nWb1mK1FNUOhW9aOdIQ/8DCitZR0zPU&#10;nYiC7bH9C8q2EiGAiRMJtgBjWqmzBlIzLf9Q89QIr7MWMif4s03h/8HKL4cn/4gsDh9goAFmEcE/&#10;gPwRmIPbRridXiNC32ihqPGUn8uZ3uboaay5utFD/Kha8niafC16H6oRP80jVCF12vafQdEVsY+Q&#10;uw0GLUNI166uy/TkMnnDiBEN7XgeFDVgkoqLxXQ2m885k7T3/u27xfU8dxRVAktz8BjiJw2WpZea&#10;IwUho4rDQ4iJ3OXIyDSRO9GMw3agI4nxFtSROPcUkJqHn3uBmvTv7S1Qnki0QbDPlMA1ZtUvnTfD&#10;s0A/9o7E+rF7CUgmkJOimBM2GaG+E5DtKHcH0bF5duBEcTw8kj2hprvBr8m9+zYrufAclVBUssAx&#10;1imLv3/nU5efb/ULAAD//wMAUEsDBBQABgAIAAAAIQCdMUuh3AAAAAYBAAAPAAAAZHJzL2Rvd25y&#10;ZXYueG1sTI/NTsMwEITvSLyDtUjcqBPKT5XGqRARhx7bIs5uvE0C9jrETpPy9Gy5lMtqVrOa+TZf&#10;Tc6KI/ah9aQgnSUgkCpvWqoVvO/e7hYgQtRktPWECk4YYFVcX+U6M36kDR63sRYcQiHTCpoYu0zK&#10;UDXodJj5Dom9g++djrz2tTS9HjncWXmfJE/S6Za4odEdvjZYfW0Hp8D8HE7dfBx36/WmHL5tW5b4&#10;8anU7c30sgQRcYqXYzjjMzoUzLT3A5kgrAJ+JP7Ns5c8pHMQe1bp4zPIIpf/8YtfAAAA//8DAFBL&#10;AQItABQABgAIAAAAIQC2gziS/gAAAOEBAAATAAAAAAAAAAAAAAAAAAAAAABbQ29udGVudF9UeXBl&#10;c10ueG1sUEsBAi0AFAAGAAgAAAAhADj9If/WAAAAlAEAAAsAAAAAAAAAAAAAAAAALwEAAF9yZWxz&#10;Ly5yZWxzUEsBAi0AFAAGAAgAAAAhAHwZjULzAQAAxAMAAA4AAAAAAAAAAAAAAAAALgIAAGRycy9l&#10;Mm9Eb2MueG1sUEsBAi0AFAAGAAgAAAAhAJ0xS6HcAAAABgEAAA8AAAAAAAAAAAAAAAAATQQAAGRy&#10;cy9kb3ducmV2LnhtbFBLBQYAAAAABAAEAPMAAABWBQAAAAA=&#10;" o:allowincell="f" filled="f" stroked="f">
              <v:stroke joinstyle="round"/>
              <o:lock v:ext="edit" shapetype="t"/>
              <v:textbox style="mso-fit-shape-to-text:t">
                <w:txbxContent>
                  <w:p w14:paraId="29AAA6BD" w14:textId="77777777" w:rsidR="00281039" w:rsidRDefault="00281039" w:rsidP="00856CC3">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DEF6E" w14:textId="77777777" w:rsidR="00281039" w:rsidRDefault="00000000">
    <w:pPr>
      <w:pStyle w:val="Header"/>
    </w:pPr>
    <w:r>
      <w:rPr>
        <w:noProof/>
      </w:rPr>
      <w:pict w14:anchorId="39742E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7448676" o:spid="_x0000_s1033"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sidR="00281039">
      <w:rPr>
        <w:noProof/>
        <w:lang w:bidi="my-MM"/>
      </w:rPr>
      <mc:AlternateContent>
        <mc:Choice Requires="wps">
          <w:drawing>
            <wp:anchor distT="0" distB="0" distL="114300" distR="114300" simplePos="0" relativeHeight="251673600" behindDoc="1" locked="0" layoutInCell="0" allowOverlap="1" wp14:anchorId="5E7DC77B" wp14:editId="05557269">
              <wp:simplePos x="0" y="0"/>
              <wp:positionH relativeFrom="margin">
                <wp:align>center</wp:align>
              </wp:positionH>
              <wp:positionV relativeFrom="margin">
                <wp:align>center</wp:align>
              </wp:positionV>
              <wp:extent cx="6612255" cy="734695"/>
              <wp:effectExtent l="0" t="2190750" r="0" b="2037080"/>
              <wp:wrapNone/>
              <wp:docPr id="547691878"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12255" cy="7346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A36F25" w14:textId="77777777" w:rsidR="00281039" w:rsidRDefault="00281039" w:rsidP="00856CC3">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E7DC77B" id="_x0000_t202" coordsize="21600,21600" o:spt="202" path="m,l,21600r21600,l21600,xe">
              <v:stroke joinstyle="miter"/>
              <v:path gradientshapeok="t" o:connecttype="rect"/>
            </v:shapetype>
            <v:shape id="WordArt 8" o:spid="_x0000_s1030" type="#_x0000_t202" style="position:absolute;margin-left:0;margin-top:0;width:520.65pt;height:57.85pt;rotation:-45;z-index:-251642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ybZ9gEAAMsDAAAOAAAAZHJzL2Uyb0RvYy54bWysU8GO0zAQvSPxD5bvNGmhZTdquiq7LJcF&#10;VtqiPbu20xhijxm7Tfr3jN1si+CGyMFKxvab9968LG8G27GDxmDA1Xw6KTnTToIyblfzb5v7N1ec&#10;hSicEh04XfOjDvxm9frVsveVnkELndLICMSFqvc1b2P0VVEE2WorwgS8drTZAFoR6RN3hULRE7rt&#10;illZLooeUHkEqUOg6t1pk68yftNoGb82TdCRdTUnbjGvmNdtWovVUlQ7FL41cqQh/oGFFcZR0zPU&#10;nYiC7dH8BWWNRAjQxIkEW0DTGKmzBlIzLf9Q89QKr7MWMif4s03h/8HKL4cn/4gsDh9goAFmEcE/&#10;gPwRmIPbVridXiNC32qhqPGUn8uZ3uboaay5utFD/KgMeTxNvha9D9WIn+YRqpA6bfvPoOiK2EfI&#10;3YYGLUNI166uy/TkMnnDiBEN7XgeFDVgkoqLxXQ2m885k7T3/u27xfU8dxRVAktz8BjiJw2WpZea&#10;IwUho4rDQ4iJ3OXIyDSRO9GMw3ZgRo0yEvEtqCNR7yknNQ8/9wI12bC3t0CxIu0Ngn2mIK4xi38h&#10;sBmeBfqRQiTyj91LTjKPHBjFnLDJD/WdgGxH8TuIjs2zESem4+GR8wk13Q1+TSbemyzownMURInJ&#10;Osd0p0j+/p1PXf7B1S8AAAD//wMAUEsDBBQABgAIAAAAIQCdMUuh3AAAAAYBAAAPAAAAZHJzL2Rv&#10;d25yZXYueG1sTI/NTsMwEITvSLyDtUjcqBPKT5XGqRARhx7bIs5uvE0C9jrETpPy9Gy5lMtqVrOa&#10;+TZfTc6KI/ah9aQgnSUgkCpvWqoVvO/e7hYgQtRktPWECk4YYFVcX+U6M36kDR63sRYcQiHTCpoY&#10;u0zKUDXodJj5Dom9g++djrz2tTS9HjncWXmfJE/S6Za4odEdvjZYfW0Hp8D8HE7dfBx36/WmHL5t&#10;W5b48anU7c30sgQRcYqXYzjjMzoUzLT3A5kgrAJ+JP7Ns5c8pHMQe1bp4zPIIpf/8YtfAAAA//8D&#10;AFBLAQItABQABgAIAAAAIQC2gziS/gAAAOEBAAATAAAAAAAAAAAAAAAAAAAAAABbQ29udGVudF9U&#10;eXBlc10ueG1sUEsBAi0AFAAGAAgAAAAhADj9If/WAAAAlAEAAAsAAAAAAAAAAAAAAAAALwEAAF9y&#10;ZWxzLy5yZWxzUEsBAi0AFAAGAAgAAAAhADQ3Jtn2AQAAywMAAA4AAAAAAAAAAAAAAAAALgIAAGRy&#10;cy9lMm9Eb2MueG1sUEsBAi0AFAAGAAgAAAAhAJ0xS6HcAAAABgEAAA8AAAAAAAAAAAAAAAAAUAQA&#10;AGRycy9kb3ducmV2LnhtbFBLBQYAAAAABAAEAPMAAABZBQAAAAA=&#10;" o:allowincell="f" filled="f" stroked="f">
              <v:stroke joinstyle="round"/>
              <o:lock v:ext="edit" shapetype="t"/>
              <v:textbox style="mso-fit-shape-to-text:t">
                <w:txbxContent>
                  <w:p w14:paraId="20A36F25" w14:textId="77777777" w:rsidR="00281039" w:rsidRDefault="00281039" w:rsidP="00856CC3">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D8927" w14:textId="77777777" w:rsidR="00281039" w:rsidRPr="00296529" w:rsidRDefault="00000000" w:rsidP="00296529">
    <w:pPr>
      <w:ind w:left="2160"/>
      <w:jc w:val="center"/>
      <w:rPr>
        <w:rFonts w:ascii="Times New Roman" w:eastAsia="Calibri" w:hAnsi="Times New Roman"/>
        <w:i/>
        <w:sz w:val="18"/>
        <w:szCs w:val="22"/>
      </w:rPr>
    </w:pPr>
    <w:r>
      <w:rPr>
        <w:noProof/>
      </w:rPr>
      <w:pict w14:anchorId="7DD09F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7448674" o:spid="_x0000_s1029" type="#_x0000_t136" style="position:absolute;left:0;text-align:left;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sidR="00281039">
      <w:rPr>
        <w:noProof/>
        <w:lang w:bidi="my-MM"/>
      </w:rPr>
      <mc:AlternateContent>
        <mc:Choice Requires="wps">
          <w:drawing>
            <wp:anchor distT="0" distB="0" distL="114300" distR="114300" simplePos="0" relativeHeight="251665408" behindDoc="1" locked="0" layoutInCell="0" allowOverlap="1" wp14:anchorId="3A1AC16F" wp14:editId="7406EA5B">
              <wp:simplePos x="0" y="0"/>
              <wp:positionH relativeFrom="margin">
                <wp:align>center</wp:align>
              </wp:positionH>
              <wp:positionV relativeFrom="margin">
                <wp:align>center</wp:align>
              </wp:positionV>
              <wp:extent cx="6612255" cy="734695"/>
              <wp:effectExtent l="0" t="2190750" r="0" b="2037080"/>
              <wp:wrapNone/>
              <wp:docPr id="141090124"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12255" cy="7346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9472AE" w14:textId="77777777" w:rsidR="00281039" w:rsidRDefault="00281039" w:rsidP="00856CC3">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A1AC16F" id="_x0000_t202" coordsize="21600,21600" o:spt="202" path="m,l,21600r21600,l21600,xe">
              <v:stroke joinstyle="miter"/>
              <v:path gradientshapeok="t" o:connecttype="rect"/>
            </v:shapetype>
            <v:shape id="WordArt 4" o:spid="_x0000_s1031" type="#_x0000_t202" style="position:absolute;left:0;text-align:left;margin-left:0;margin-top:0;width:520.65pt;height:57.8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mU5+AEAAMsDAAAOAAAAZHJzL2Uyb0RvYy54bWysU02P0zAQvSPxHyzfaT6gZTdquiq7LJcF&#10;VtqiPbu20wRijxm7TfrvGbvZFsENkYOVjO037715Wd6MpmcHjb4DW/NilnOmrQTV2V3Nv23u31xx&#10;5oOwSvRgdc2P2vOb1etXy8FVuoQWeqWREYj11eBq3obgqizzstVG+Bk4bWmzATQi0CfuMoViIHTT&#10;Z2WeL7IBUDkEqb2n6t1pk68SftNoGb42jdeB9TUnbiGtmNZtXLPVUlQ7FK7t5ERD/AMLIzpLTc9Q&#10;dyIItsfuLyjTSQQPTZhJMBk0TSd10kBqivwPNU+tcDppIXO8O9vk/x+s/HJ4co/IwvgBRhpgEuHd&#10;A8gfnlm4bYXd6TUiDK0WihoX/FxO9DZHR2NN1Y0ew0fVkcdF9DUbnK8m/DgPX/nYaTt8BkVXxD5A&#10;6jY2aBhCvHZ1nccnlckbRoxoaMfzoKgBk1RcLIqynM85k7T3/u27xfU8dRRVBItzcOjDJw2GxZea&#10;IwUhoYrDgw+R3OXIxDSSO9EM43Zknap5GUEj8S2oI1EfKCc19z/3AjXZsDe3QLEi7Q2CeaYgrjGJ&#10;fyGwGZ8FuolCIPKP/UtOEo8UGMWsMNEP9Z2ATE/xO4iezZMRJ6bT4YnzCTXe9W5NJt53SdCF5ySI&#10;EpN0TumOkfz9O526/IOrXwAAAP//AwBQSwMEFAAGAAgAAAAhAJ0xS6HcAAAABgEAAA8AAABkcnMv&#10;ZG93bnJldi54bWxMj81OwzAQhO9IvIO1SNyoE8pPlcapEBGHHtsizm68TQL2OsROk/L0bLmUy2pW&#10;s5r5Nl9Nzooj9qH1pCCdJSCQKm9aqhW8797uFiBC1GS09YQKThhgVVxf5TozfqQNHrexFhxCIdMK&#10;mhi7TMpQNeh0mPkOib2D752OvPa1NL0eOdxZeZ8kT9Lplrih0R2+Nlh9bQenwPwcTt18HHfr9aYc&#10;vm1blvjxqdTtzfSyBBFxipdjOOMzOhTMtPcDmSCsAn4k/s2zlzykcxB7VunjM8gil//xi18AAAD/&#10;/wMAUEsBAi0AFAAGAAgAAAAhALaDOJL+AAAA4QEAABMAAAAAAAAAAAAAAAAAAAAAAFtDb250ZW50&#10;X1R5cGVzXS54bWxQSwECLQAUAAYACAAAACEAOP0h/9YAAACUAQAACwAAAAAAAAAAAAAAAAAvAQAA&#10;X3JlbHMvLnJlbHNQSwECLQAUAAYACAAAACEAiNJlOfgBAADLAwAADgAAAAAAAAAAAAAAAAAuAgAA&#10;ZHJzL2Uyb0RvYy54bWxQSwECLQAUAAYACAAAACEAnTFLodwAAAAGAQAADwAAAAAAAAAAAAAAAABS&#10;BAAAZHJzL2Rvd25yZXYueG1sUEsFBgAAAAAEAAQA8wAAAFsFAAAAAA==&#10;" o:allowincell="f" filled="f" stroked="f">
              <v:stroke joinstyle="round"/>
              <o:lock v:ext="edit" shapetype="t"/>
              <v:textbox style="mso-fit-shape-to-text:t">
                <w:txbxContent>
                  <w:p w14:paraId="409472AE" w14:textId="77777777" w:rsidR="00281039" w:rsidRDefault="00281039" w:rsidP="00856CC3">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p w14:paraId="6143968D" w14:textId="77777777" w:rsidR="00281039" w:rsidRPr="00296529" w:rsidRDefault="0028103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8F382F3" w14:textId="77777777" w:rsidR="00281039" w:rsidRPr="00296529" w:rsidRDefault="0028103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0F39B6A" w14:textId="77777777" w:rsidR="00281039" w:rsidRPr="00296529" w:rsidRDefault="0028103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C9E0428" w14:textId="77777777" w:rsidR="00281039" w:rsidRDefault="0028103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512336C" w14:textId="77777777" w:rsidR="00281039" w:rsidRDefault="0028103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64B7540" w14:textId="77777777" w:rsidR="00281039" w:rsidRDefault="00281039">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BBF4F3D"/>
    <w:multiLevelType w:val="hybridMultilevel"/>
    <w:tmpl w:val="BD46D8CA"/>
    <w:lvl w:ilvl="0" w:tplc="6A0E01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7655E57"/>
    <w:multiLevelType w:val="multilevel"/>
    <w:tmpl w:val="94D2BA7C"/>
    <w:lvl w:ilvl="0">
      <w:start w:val="4"/>
      <w:numFmt w:val="decimal"/>
      <w:lvlText w:val="%1"/>
      <w:lvlJc w:val="left"/>
      <w:pPr>
        <w:ind w:left="360" w:hanging="360"/>
      </w:pPr>
      <w:rPr>
        <w:rFonts w:hint="default"/>
      </w:rPr>
    </w:lvl>
    <w:lvl w:ilvl="1">
      <w:start w:val="4"/>
      <w:numFmt w:val="decimal"/>
      <w:lvlText w:val="%1.%2"/>
      <w:lvlJc w:val="left"/>
      <w:pPr>
        <w:ind w:left="6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17" w15:restartNumberingAfterBreak="0">
    <w:nsid w:val="47071E23"/>
    <w:multiLevelType w:val="multilevel"/>
    <w:tmpl w:val="ACF2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69C1820"/>
    <w:multiLevelType w:val="hybridMultilevel"/>
    <w:tmpl w:val="92C63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1434177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36748393">
    <w:abstractNumId w:val="18"/>
  </w:num>
  <w:num w:numId="3" w16cid:durableId="1276981662">
    <w:abstractNumId w:val="26"/>
  </w:num>
  <w:num w:numId="4" w16cid:durableId="41867447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88646852">
    <w:abstractNumId w:val="8"/>
  </w:num>
  <w:num w:numId="6" w16cid:durableId="215170688">
    <w:abstractNumId w:val="7"/>
  </w:num>
  <w:num w:numId="7" w16cid:durableId="739324550">
    <w:abstractNumId w:val="1"/>
  </w:num>
  <w:num w:numId="8" w16cid:durableId="422607318">
    <w:abstractNumId w:val="13"/>
  </w:num>
  <w:num w:numId="9" w16cid:durableId="1477062431">
    <w:abstractNumId w:val="29"/>
  </w:num>
  <w:num w:numId="10" w16cid:durableId="1111776508">
    <w:abstractNumId w:val="2"/>
  </w:num>
  <w:num w:numId="11" w16cid:durableId="2014800192">
    <w:abstractNumId w:val="21"/>
  </w:num>
  <w:num w:numId="12" w16cid:durableId="386682033">
    <w:abstractNumId w:val="3"/>
  </w:num>
  <w:num w:numId="13" w16cid:durableId="1603491895">
    <w:abstractNumId w:val="20"/>
  </w:num>
  <w:num w:numId="14" w16cid:durableId="80951380">
    <w:abstractNumId w:val="9"/>
  </w:num>
  <w:num w:numId="15" w16cid:durableId="139346306">
    <w:abstractNumId w:val="24"/>
  </w:num>
  <w:num w:numId="16" w16cid:durableId="725757155">
    <w:abstractNumId w:val="5"/>
  </w:num>
  <w:num w:numId="17" w16cid:durableId="99379216">
    <w:abstractNumId w:val="25"/>
  </w:num>
  <w:num w:numId="18" w16cid:durableId="160170503">
    <w:abstractNumId w:val="15"/>
  </w:num>
  <w:num w:numId="19" w16cid:durableId="699282794">
    <w:abstractNumId w:val="32"/>
  </w:num>
  <w:num w:numId="20" w16cid:durableId="102313687">
    <w:abstractNumId w:val="12"/>
  </w:num>
  <w:num w:numId="21" w16cid:durableId="765157973">
    <w:abstractNumId w:val="10"/>
  </w:num>
  <w:num w:numId="22" w16cid:durableId="1255240508">
    <w:abstractNumId w:val="14"/>
  </w:num>
  <w:num w:numId="23" w16cid:durableId="387460704">
    <w:abstractNumId w:val="22"/>
  </w:num>
  <w:num w:numId="24" w16cid:durableId="1373379556">
    <w:abstractNumId w:val="30"/>
  </w:num>
  <w:num w:numId="25" w16cid:durableId="693264296">
    <w:abstractNumId w:val="4"/>
  </w:num>
  <w:num w:numId="26" w16cid:durableId="1937054297">
    <w:abstractNumId w:val="19"/>
  </w:num>
  <w:num w:numId="27" w16cid:durableId="916717780">
    <w:abstractNumId w:val="23"/>
  </w:num>
  <w:num w:numId="28" w16cid:durableId="1466199406">
    <w:abstractNumId w:val="31"/>
  </w:num>
  <w:num w:numId="29" w16cid:durableId="282156554">
    <w:abstractNumId w:val="28"/>
  </w:num>
  <w:num w:numId="30" w16cid:durableId="309215764">
    <w:abstractNumId w:val="11"/>
  </w:num>
  <w:num w:numId="31" w16cid:durableId="1889995460">
    <w:abstractNumId w:val="17"/>
  </w:num>
  <w:num w:numId="32" w16cid:durableId="604263468">
    <w:abstractNumId w:val="6"/>
  </w:num>
  <w:num w:numId="33" w16cid:durableId="392578840">
    <w:abstractNumId w:val="27"/>
  </w:num>
  <w:num w:numId="34" w16cid:durableId="16153329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MwMze2MLe0NAACUyUdpeDU4uLM/DyQApNaAHqCCDwsAAAA"/>
  </w:docVars>
  <w:rsids>
    <w:rsidRoot w:val="00AA6219"/>
    <w:rsid w:val="00000227"/>
    <w:rsid w:val="00000F8F"/>
    <w:rsid w:val="00002343"/>
    <w:rsid w:val="0000483C"/>
    <w:rsid w:val="0000486D"/>
    <w:rsid w:val="00004F77"/>
    <w:rsid w:val="00005156"/>
    <w:rsid w:val="000059DB"/>
    <w:rsid w:val="000067C5"/>
    <w:rsid w:val="00007BFF"/>
    <w:rsid w:val="00012F85"/>
    <w:rsid w:val="00016870"/>
    <w:rsid w:val="000170FD"/>
    <w:rsid w:val="00025A25"/>
    <w:rsid w:val="00030174"/>
    <w:rsid w:val="0003156A"/>
    <w:rsid w:val="00032080"/>
    <w:rsid w:val="0003275B"/>
    <w:rsid w:val="000340F8"/>
    <w:rsid w:val="00034BD5"/>
    <w:rsid w:val="00040B1E"/>
    <w:rsid w:val="0004271D"/>
    <w:rsid w:val="0004579C"/>
    <w:rsid w:val="0005008E"/>
    <w:rsid w:val="00053B61"/>
    <w:rsid w:val="0005458B"/>
    <w:rsid w:val="000554C8"/>
    <w:rsid w:val="00060AC1"/>
    <w:rsid w:val="000623BD"/>
    <w:rsid w:val="0006344B"/>
    <w:rsid w:val="000657A1"/>
    <w:rsid w:val="00066764"/>
    <w:rsid w:val="0007147C"/>
    <w:rsid w:val="00072C48"/>
    <w:rsid w:val="00073034"/>
    <w:rsid w:val="00075212"/>
    <w:rsid w:val="0007687E"/>
    <w:rsid w:val="00077414"/>
    <w:rsid w:val="00084167"/>
    <w:rsid w:val="00084571"/>
    <w:rsid w:val="0008489B"/>
    <w:rsid w:val="000848BA"/>
    <w:rsid w:val="0009182A"/>
    <w:rsid w:val="00091C67"/>
    <w:rsid w:val="000A01A0"/>
    <w:rsid w:val="000A0A74"/>
    <w:rsid w:val="000A1133"/>
    <w:rsid w:val="000A47FA"/>
    <w:rsid w:val="000A5B63"/>
    <w:rsid w:val="000A65D3"/>
    <w:rsid w:val="000A72A6"/>
    <w:rsid w:val="000B02C9"/>
    <w:rsid w:val="000B0ACF"/>
    <w:rsid w:val="000B1E33"/>
    <w:rsid w:val="000B1F47"/>
    <w:rsid w:val="000B68EF"/>
    <w:rsid w:val="000B6BDF"/>
    <w:rsid w:val="000B7EE8"/>
    <w:rsid w:val="000C0581"/>
    <w:rsid w:val="000C36D3"/>
    <w:rsid w:val="000D250F"/>
    <w:rsid w:val="000D561A"/>
    <w:rsid w:val="000D689F"/>
    <w:rsid w:val="000D6D19"/>
    <w:rsid w:val="000E5162"/>
    <w:rsid w:val="000E6A08"/>
    <w:rsid w:val="000E7B7B"/>
    <w:rsid w:val="000E7D62"/>
    <w:rsid w:val="000F0585"/>
    <w:rsid w:val="000F0753"/>
    <w:rsid w:val="000F1AFE"/>
    <w:rsid w:val="000F3AC4"/>
    <w:rsid w:val="000F6A46"/>
    <w:rsid w:val="00103357"/>
    <w:rsid w:val="00111F8F"/>
    <w:rsid w:val="0011370C"/>
    <w:rsid w:val="00113AFC"/>
    <w:rsid w:val="00114FE4"/>
    <w:rsid w:val="001169AD"/>
    <w:rsid w:val="00120178"/>
    <w:rsid w:val="00120832"/>
    <w:rsid w:val="001236CE"/>
    <w:rsid w:val="001238EA"/>
    <w:rsid w:val="00123C9F"/>
    <w:rsid w:val="00126190"/>
    <w:rsid w:val="00126F00"/>
    <w:rsid w:val="00127F07"/>
    <w:rsid w:val="00127FBE"/>
    <w:rsid w:val="00130A2C"/>
    <w:rsid w:val="00130F17"/>
    <w:rsid w:val="001320BF"/>
    <w:rsid w:val="00132CAC"/>
    <w:rsid w:val="00132D69"/>
    <w:rsid w:val="001336A3"/>
    <w:rsid w:val="00133B43"/>
    <w:rsid w:val="00134043"/>
    <w:rsid w:val="00140FA5"/>
    <w:rsid w:val="00146734"/>
    <w:rsid w:val="00160472"/>
    <w:rsid w:val="00162EB9"/>
    <w:rsid w:val="001631A8"/>
    <w:rsid w:val="00163BC4"/>
    <w:rsid w:val="00163F10"/>
    <w:rsid w:val="00164A4A"/>
    <w:rsid w:val="001712BD"/>
    <w:rsid w:val="001720BC"/>
    <w:rsid w:val="001758A3"/>
    <w:rsid w:val="00182EAE"/>
    <w:rsid w:val="00183E09"/>
    <w:rsid w:val="00184CBE"/>
    <w:rsid w:val="00187520"/>
    <w:rsid w:val="00190C9F"/>
    <w:rsid w:val="00191062"/>
    <w:rsid w:val="001913FE"/>
    <w:rsid w:val="00192041"/>
    <w:rsid w:val="00192B72"/>
    <w:rsid w:val="001A1400"/>
    <w:rsid w:val="001A29D8"/>
    <w:rsid w:val="001A2B75"/>
    <w:rsid w:val="001A5CAA"/>
    <w:rsid w:val="001A798C"/>
    <w:rsid w:val="001B0427"/>
    <w:rsid w:val="001B262F"/>
    <w:rsid w:val="001B2991"/>
    <w:rsid w:val="001B33EA"/>
    <w:rsid w:val="001B3892"/>
    <w:rsid w:val="001B46C0"/>
    <w:rsid w:val="001B62A3"/>
    <w:rsid w:val="001B64EE"/>
    <w:rsid w:val="001B657E"/>
    <w:rsid w:val="001C1F65"/>
    <w:rsid w:val="001C5625"/>
    <w:rsid w:val="001D276A"/>
    <w:rsid w:val="001D3A51"/>
    <w:rsid w:val="001D7D13"/>
    <w:rsid w:val="001E10D2"/>
    <w:rsid w:val="001E12CF"/>
    <w:rsid w:val="001E12E2"/>
    <w:rsid w:val="001E25B4"/>
    <w:rsid w:val="001E2871"/>
    <w:rsid w:val="001E39F7"/>
    <w:rsid w:val="001E44FE"/>
    <w:rsid w:val="001E4C7E"/>
    <w:rsid w:val="001F13B7"/>
    <w:rsid w:val="001F16EA"/>
    <w:rsid w:val="001F35DD"/>
    <w:rsid w:val="001F3D1C"/>
    <w:rsid w:val="001F45B6"/>
    <w:rsid w:val="001F7B99"/>
    <w:rsid w:val="00200595"/>
    <w:rsid w:val="00204835"/>
    <w:rsid w:val="00204CF3"/>
    <w:rsid w:val="00205228"/>
    <w:rsid w:val="0021021C"/>
    <w:rsid w:val="00211814"/>
    <w:rsid w:val="00213221"/>
    <w:rsid w:val="00215FBE"/>
    <w:rsid w:val="00216C88"/>
    <w:rsid w:val="00221819"/>
    <w:rsid w:val="00221A23"/>
    <w:rsid w:val="00222B58"/>
    <w:rsid w:val="00223614"/>
    <w:rsid w:val="00224D73"/>
    <w:rsid w:val="00225136"/>
    <w:rsid w:val="002252BB"/>
    <w:rsid w:val="00226C26"/>
    <w:rsid w:val="002273DA"/>
    <w:rsid w:val="002307DE"/>
    <w:rsid w:val="002309DC"/>
    <w:rsid w:val="00231920"/>
    <w:rsid w:val="0023195C"/>
    <w:rsid w:val="00231E89"/>
    <w:rsid w:val="00232180"/>
    <w:rsid w:val="00233151"/>
    <w:rsid w:val="00234CA7"/>
    <w:rsid w:val="00235757"/>
    <w:rsid w:val="00236491"/>
    <w:rsid w:val="0024282C"/>
    <w:rsid w:val="00242F36"/>
    <w:rsid w:val="002460DC"/>
    <w:rsid w:val="00250985"/>
    <w:rsid w:val="00252782"/>
    <w:rsid w:val="002556F6"/>
    <w:rsid w:val="002557FD"/>
    <w:rsid w:val="002560D9"/>
    <w:rsid w:val="00256208"/>
    <w:rsid w:val="00257AF1"/>
    <w:rsid w:val="002602B9"/>
    <w:rsid w:val="00260ADF"/>
    <w:rsid w:val="00271020"/>
    <w:rsid w:val="00271189"/>
    <w:rsid w:val="002729BC"/>
    <w:rsid w:val="0027344E"/>
    <w:rsid w:val="00274FAD"/>
    <w:rsid w:val="002759E9"/>
    <w:rsid w:val="002763E6"/>
    <w:rsid w:val="002763FC"/>
    <w:rsid w:val="00277CD1"/>
    <w:rsid w:val="00280008"/>
    <w:rsid w:val="00281039"/>
    <w:rsid w:val="0028253C"/>
    <w:rsid w:val="00283105"/>
    <w:rsid w:val="00284C4C"/>
    <w:rsid w:val="00285BED"/>
    <w:rsid w:val="002871B8"/>
    <w:rsid w:val="00287E68"/>
    <w:rsid w:val="00291934"/>
    <w:rsid w:val="00291B4F"/>
    <w:rsid w:val="00293B49"/>
    <w:rsid w:val="0029467A"/>
    <w:rsid w:val="0029515F"/>
    <w:rsid w:val="00296529"/>
    <w:rsid w:val="002A0F86"/>
    <w:rsid w:val="002A44D4"/>
    <w:rsid w:val="002A470A"/>
    <w:rsid w:val="002A5025"/>
    <w:rsid w:val="002A56F3"/>
    <w:rsid w:val="002A7237"/>
    <w:rsid w:val="002A74FD"/>
    <w:rsid w:val="002A7CEC"/>
    <w:rsid w:val="002A7F99"/>
    <w:rsid w:val="002B0634"/>
    <w:rsid w:val="002B0B47"/>
    <w:rsid w:val="002B0CDD"/>
    <w:rsid w:val="002B19EE"/>
    <w:rsid w:val="002B27FB"/>
    <w:rsid w:val="002B2D9A"/>
    <w:rsid w:val="002B4061"/>
    <w:rsid w:val="002B5AC8"/>
    <w:rsid w:val="002B685A"/>
    <w:rsid w:val="002B68C3"/>
    <w:rsid w:val="002C055A"/>
    <w:rsid w:val="002C1767"/>
    <w:rsid w:val="002C20A7"/>
    <w:rsid w:val="002C2EC0"/>
    <w:rsid w:val="002C3E55"/>
    <w:rsid w:val="002C4823"/>
    <w:rsid w:val="002C48EC"/>
    <w:rsid w:val="002C4E5B"/>
    <w:rsid w:val="002C57D2"/>
    <w:rsid w:val="002D094D"/>
    <w:rsid w:val="002D11F2"/>
    <w:rsid w:val="002D19B2"/>
    <w:rsid w:val="002D5051"/>
    <w:rsid w:val="002D635D"/>
    <w:rsid w:val="002E037F"/>
    <w:rsid w:val="002E0D56"/>
    <w:rsid w:val="002E1CA8"/>
    <w:rsid w:val="002E20DC"/>
    <w:rsid w:val="002E2B2C"/>
    <w:rsid w:val="002E2B9E"/>
    <w:rsid w:val="002E2F92"/>
    <w:rsid w:val="002E399C"/>
    <w:rsid w:val="002E59E6"/>
    <w:rsid w:val="002E63B9"/>
    <w:rsid w:val="002E74E3"/>
    <w:rsid w:val="002F1466"/>
    <w:rsid w:val="002F16AA"/>
    <w:rsid w:val="002F1CE4"/>
    <w:rsid w:val="003028F0"/>
    <w:rsid w:val="0030546E"/>
    <w:rsid w:val="003059FB"/>
    <w:rsid w:val="00306112"/>
    <w:rsid w:val="0030659E"/>
    <w:rsid w:val="00307885"/>
    <w:rsid w:val="00312AAB"/>
    <w:rsid w:val="00315186"/>
    <w:rsid w:val="00317D44"/>
    <w:rsid w:val="00320D2E"/>
    <w:rsid w:val="003239CB"/>
    <w:rsid w:val="00323ADB"/>
    <w:rsid w:val="0033258B"/>
    <w:rsid w:val="0033343E"/>
    <w:rsid w:val="0033616F"/>
    <w:rsid w:val="00340E09"/>
    <w:rsid w:val="00341860"/>
    <w:rsid w:val="00341CC1"/>
    <w:rsid w:val="00343BC1"/>
    <w:rsid w:val="00346BDA"/>
    <w:rsid w:val="00346DEB"/>
    <w:rsid w:val="00346E0E"/>
    <w:rsid w:val="00347212"/>
    <w:rsid w:val="0035129F"/>
    <w:rsid w:val="003512C2"/>
    <w:rsid w:val="0035256E"/>
    <w:rsid w:val="00352B70"/>
    <w:rsid w:val="00353EDD"/>
    <w:rsid w:val="003554BE"/>
    <w:rsid w:val="00357C50"/>
    <w:rsid w:val="0036235A"/>
    <w:rsid w:val="00366316"/>
    <w:rsid w:val="00370CC1"/>
    <w:rsid w:val="00371FB6"/>
    <w:rsid w:val="00372499"/>
    <w:rsid w:val="0037343F"/>
    <w:rsid w:val="00374DCA"/>
    <w:rsid w:val="00375C10"/>
    <w:rsid w:val="003763C1"/>
    <w:rsid w:val="00376BBE"/>
    <w:rsid w:val="00382753"/>
    <w:rsid w:val="00383489"/>
    <w:rsid w:val="00385C8A"/>
    <w:rsid w:val="00386735"/>
    <w:rsid w:val="003869DC"/>
    <w:rsid w:val="00390250"/>
    <w:rsid w:val="00390679"/>
    <w:rsid w:val="00391F70"/>
    <w:rsid w:val="0039224F"/>
    <w:rsid w:val="0039294B"/>
    <w:rsid w:val="00394082"/>
    <w:rsid w:val="003943EA"/>
    <w:rsid w:val="003A21A5"/>
    <w:rsid w:val="003A43A4"/>
    <w:rsid w:val="003A5223"/>
    <w:rsid w:val="003A7E18"/>
    <w:rsid w:val="003B00D3"/>
    <w:rsid w:val="003B03E3"/>
    <w:rsid w:val="003B0892"/>
    <w:rsid w:val="003B161C"/>
    <w:rsid w:val="003C1CD0"/>
    <w:rsid w:val="003C2243"/>
    <w:rsid w:val="003C2413"/>
    <w:rsid w:val="003C3F81"/>
    <w:rsid w:val="003C4C86"/>
    <w:rsid w:val="003C58D6"/>
    <w:rsid w:val="003C5EC5"/>
    <w:rsid w:val="003C6258"/>
    <w:rsid w:val="003C685C"/>
    <w:rsid w:val="003C6DB7"/>
    <w:rsid w:val="003D1187"/>
    <w:rsid w:val="003D153F"/>
    <w:rsid w:val="003D4329"/>
    <w:rsid w:val="003D5D26"/>
    <w:rsid w:val="003D7FC8"/>
    <w:rsid w:val="003E0D1C"/>
    <w:rsid w:val="003E10FC"/>
    <w:rsid w:val="003E1CC3"/>
    <w:rsid w:val="003E2904"/>
    <w:rsid w:val="003E2C17"/>
    <w:rsid w:val="003E3CBD"/>
    <w:rsid w:val="003F00DE"/>
    <w:rsid w:val="003F0F57"/>
    <w:rsid w:val="003F1229"/>
    <w:rsid w:val="003F1BBA"/>
    <w:rsid w:val="003F6A29"/>
    <w:rsid w:val="003F73CB"/>
    <w:rsid w:val="00400B14"/>
    <w:rsid w:val="00400D34"/>
    <w:rsid w:val="00401188"/>
    <w:rsid w:val="0040139B"/>
    <w:rsid w:val="00401927"/>
    <w:rsid w:val="00401A7D"/>
    <w:rsid w:val="00402BDF"/>
    <w:rsid w:val="00403C53"/>
    <w:rsid w:val="00406086"/>
    <w:rsid w:val="00410256"/>
    <w:rsid w:val="0041027F"/>
    <w:rsid w:val="00410AD7"/>
    <w:rsid w:val="00410DD2"/>
    <w:rsid w:val="00410E09"/>
    <w:rsid w:val="0041103B"/>
    <w:rsid w:val="0041191A"/>
    <w:rsid w:val="00411C7A"/>
    <w:rsid w:val="00412475"/>
    <w:rsid w:val="00413C53"/>
    <w:rsid w:val="00415F8A"/>
    <w:rsid w:val="004206FD"/>
    <w:rsid w:val="004208FC"/>
    <w:rsid w:val="004220D9"/>
    <w:rsid w:val="00423789"/>
    <w:rsid w:val="00424693"/>
    <w:rsid w:val="0042735B"/>
    <w:rsid w:val="0043114D"/>
    <w:rsid w:val="00433F23"/>
    <w:rsid w:val="00436279"/>
    <w:rsid w:val="00437A1C"/>
    <w:rsid w:val="00440218"/>
    <w:rsid w:val="00440F43"/>
    <w:rsid w:val="00441B6F"/>
    <w:rsid w:val="004421AF"/>
    <w:rsid w:val="00444746"/>
    <w:rsid w:val="00446221"/>
    <w:rsid w:val="00450E62"/>
    <w:rsid w:val="004539DB"/>
    <w:rsid w:val="004546E8"/>
    <w:rsid w:val="00454798"/>
    <w:rsid w:val="00454B17"/>
    <w:rsid w:val="00457119"/>
    <w:rsid w:val="0046442C"/>
    <w:rsid w:val="00464DD1"/>
    <w:rsid w:val="00471A80"/>
    <w:rsid w:val="0047225E"/>
    <w:rsid w:val="00473EB8"/>
    <w:rsid w:val="00474C59"/>
    <w:rsid w:val="00480F89"/>
    <w:rsid w:val="0048139F"/>
    <w:rsid w:val="004867DB"/>
    <w:rsid w:val="004934F4"/>
    <w:rsid w:val="004A061F"/>
    <w:rsid w:val="004B030B"/>
    <w:rsid w:val="004B0385"/>
    <w:rsid w:val="004B47C5"/>
    <w:rsid w:val="004B4E8E"/>
    <w:rsid w:val="004B50B3"/>
    <w:rsid w:val="004B5D83"/>
    <w:rsid w:val="004B5E6D"/>
    <w:rsid w:val="004B719E"/>
    <w:rsid w:val="004C0582"/>
    <w:rsid w:val="004C37E9"/>
    <w:rsid w:val="004C4009"/>
    <w:rsid w:val="004C4245"/>
    <w:rsid w:val="004C73DF"/>
    <w:rsid w:val="004D24DC"/>
    <w:rsid w:val="004D305E"/>
    <w:rsid w:val="004D381E"/>
    <w:rsid w:val="004D4277"/>
    <w:rsid w:val="004D6F8E"/>
    <w:rsid w:val="004E0668"/>
    <w:rsid w:val="004E3CBA"/>
    <w:rsid w:val="004F0203"/>
    <w:rsid w:val="004F36F2"/>
    <w:rsid w:val="004F54E4"/>
    <w:rsid w:val="004F550C"/>
    <w:rsid w:val="004F5A9D"/>
    <w:rsid w:val="004F61A1"/>
    <w:rsid w:val="004F7F76"/>
    <w:rsid w:val="00502009"/>
    <w:rsid w:val="00502516"/>
    <w:rsid w:val="00502628"/>
    <w:rsid w:val="00503DBD"/>
    <w:rsid w:val="00504970"/>
    <w:rsid w:val="00505F06"/>
    <w:rsid w:val="0050661C"/>
    <w:rsid w:val="00506828"/>
    <w:rsid w:val="00507225"/>
    <w:rsid w:val="00507A75"/>
    <w:rsid w:val="00510CE5"/>
    <w:rsid w:val="00510EC9"/>
    <w:rsid w:val="00520970"/>
    <w:rsid w:val="00521C56"/>
    <w:rsid w:val="005248F1"/>
    <w:rsid w:val="00527932"/>
    <w:rsid w:val="0053056E"/>
    <w:rsid w:val="00532903"/>
    <w:rsid w:val="00532A42"/>
    <w:rsid w:val="00533840"/>
    <w:rsid w:val="005348A3"/>
    <w:rsid w:val="00535BD2"/>
    <w:rsid w:val="00540B49"/>
    <w:rsid w:val="00541557"/>
    <w:rsid w:val="00543885"/>
    <w:rsid w:val="00543AD2"/>
    <w:rsid w:val="00546B21"/>
    <w:rsid w:val="00547841"/>
    <w:rsid w:val="005513E0"/>
    <w:rsid w:val="005522AC"/>
    <w:rsid w:val="00553249"/>
    <w:rsid w:val="00553EF9"/>
    <w:rsid w:val="00554619"/>
    <w:rsid w:val="00554FDA"/>
    <w:rsid w:val="005556AC"/>
    <w:rsid w:val="0056348F"/>
    <w:rsid w:val="00566534"/>
    <w:rsid w:val="00566C46"/>
    <w:rsid w:val="00571B01"/>
    <w:rsid w:val="0057415A"/>
    <w:rsid w:val="00574A8F"/>
    <w:rsid w:val="00575DF4"/>
    <w:rsid w:val="00577A1A"/>
    <w:rsid w:val="005820F1"/>
    <w:rsid w:val="0058233D"/>
    <w:rsid w:val="00583223"/>
    <w:rsid w:val="00583F01"/>
    <w:rsid w:val="0058475E"/>
    <w:rsid w:val="00584C1B"/>
    <w:rsid w:val="00584E5A"/>
    <w:rsid w:val="00586070"/>
    <w:rsid w:val="00586982"/>
    <w:rsid w:val="005910B2"/>
    <w:rsid w:val="005926ED"/>
    <w:rsid w:val="00592E47"/>
    <w:rsid w:val="005A3B23"/>
    <w:rsid w:val="005A4C5C"/>
    <w:rsid w:val="005A65A8"/>
    <w:rsid w:val="005A6D1D"/>
    <w:rsid w:val="005B0745"/>
    <w:rsid w:val="005B11B9"/>
    <w:rsid w:val="005B21E7"/>
    <w:rsid w:val="005B3AF2"/>
    <w:rsid w:val="005B5ED9"/>
    <w:rsid w:val="005B6A8D"/>
    <w:rsid w:val="005C06CD"/>
    <w:rsid w:val="005C08F7"/>
    <w:rsid w:val="005C0E1E"/>
    <w:rsid w:val="005C126D"/>
    <w:rsid w:val="005C21E1"/>
    <w:rsid w:val="005C252D"/>
    <w:rsid w:val="005C5AD6"/>
    <w:rsid w:val="005C6B0F"/>
    <w:rsid w:val="005C784C"/>
    <w:rsid w:val="005D17F6"/>
    <w:rsid w:val="005E11F5"/>
    <w:rsid w:val="005E5361"/>
    <w:rsid w:val="005E5539"/>
    <w:rsid w:val="005E7D57"/>
    <w:rsid w:val="005F2FB1"/>
    <w:rsid w:val="005F658D"/>
    <w:rsid w:val="006024FA"/>
    <w:rsid w:val="00602BF5"/>
    <w:rsid w:val="006049CD"/>
    <w:rsid w:val="006107F4"/>
    <w:rsid w:val="00613458"/>
    <w:rsid w:val="00615A10"/>
    <w:rsid w:val="0061709D"/>
    <w:rsid w:val="00617FDD"/>
    <w:rsid w:val="00620F5E"/>
    <w:rsid w:val="0062570C"/>
    <w:rsid w:val="00626591"/>
    <w:rsid w:val="0062663E"/>
    <w:rsid w:val="00626FB4"/>
    <w:rsid w:val="00631341"/>
    <w:rsid w:val="00632BD4"/>
    <w:rsid w:val="0063325F"/>
    <w:rsid w:val="00633614"/>
    <w:rsid w:val="00633776"/>
    <w:rsid w:val="00633F68"/>
    <w:rsid w:val="006348E7"/>
    <w:rsid w:val="00635DFC"/>
    <w:rsid w:val="00636EB2"/>
    <w:rsid w:val="006375B8"/>
    <w:rsid w:val="006431CE"/>
    <w:rsid w:val="00651332"/>
    <w:rsid w:val="0066100E"/>
    <w:rsid w:val="00661D50"/>
    <w:rsid w:val="006646B1"/>
    <w:rsid w:val="0066510A"/>
    <w:rsid w:val="00673F9F"/>
    <w:rsid w:val="0067738A"/>
    <w:rsid w:val="0067766C"/>
    <w:rsid w:val="00680123"/>
    <w:rsid w:val="00682438"/>
    <w:rsid w:val="0068318A"/>
    <w:rsid w:val="00684478"/>
    <w:rsid w:val="00686953"/>
    <w:rsid w:val="00687DEA"/>
    <w:rsid w:val="00687E67"/>
    <w:rsid w:val="00687FEF"/>
    <w:rsid w:val="006967F7"/>
    <w:rsid w:val="006A0E35"/>
    <w:rsid w:val="006A15D8"/>
    <w:rsid w:val="006A17E1"/>
    <w:rsid w:val="006A225E"/>
    <w:rsid w:val="006A250C"/>
    <w:rsid w:val="006A5CC2"/>
    <w:rsid w:val="006A7B94"/>
    <w:rsid w:val="006B03B0"/>
    <w:rsid w:val="006B21D3"/>
    <w:rsid w:val="006B4840"/>
    <w:rsid w:val="006B4B66"/>
    <w:rsid w:val="006B54AC"/>
    <w:rsid w:val="006B57D0"/>
    <w:rsid w:val="006B6163"/>
    <w:rsid w:val="006B6354"/>
    <w:rsid w:val="006B690B"/>
    <w:rsid w:val="006C3885"/>
    <w:rsid w:val="006C444E"/>
    <w:rsid w:val="006C4487"/>
    <w:rsid w:val="006C69F6"/>
    <w:rsid w:val="006C6CC4"/>
    <w:rsid w:val="006C7C1D"/>
    <w:rsid w:val="006D0E87"/>
    <w:rsid w:val="006D0EB3"/>
    <w:rsid w:val="006D30FF"/>
    <w:rsid w:val="006D329D"/>
    <w:rsid w:val="006D4F76"/>
    <w:rsid w:val="006D6940"/>
    <w:rsid w:val="006E714D"/>
    <w:rsid w:val="006E71EB"/>
    <w:rsid w:val="006F11EC"/>
    <w:rsid w:val="006F1FA1"/>
    <w:rsid w:val="006F2C28"/>
    <w:rsid w:val="006F360B"/>
    <w:rsid w:val="006F7C9B"/>
    <w:rsid w:val="0070082C"/>
    <w:rsid w:val="007037F6"/>
    <w:rsid w:val="00706489"/>
    <w:rsid w:val="00706F21"/>
    <w:rsid w:val="00707A39"/>
    <w:rsid w:val="00721C32"/>
    <w:rsid w:val="007302C8"/>
    <w:rsid w:val="00730910"/>
    <w:rsid w:val="007369E6"/>
    <w:rsid w:val="00740DF5"/>
    <w:rsid w:val="00741932"/>
    <w:rsid w:val="00742CF9"/>
    <w:rsid w:val="00743B23"/>
    <w:rsid w:val="00743C50"/>
    <w:rsid w:val="00745311"/>
    <w:rsid w:val="00746E59"/>
    <w:rsid w:val="007473C5"/>
    <w:rsid w:val="00752457"/>
    <w:rsid w:val="007529E3"/>
    <w:rsid w:val="00754C9A"/>
    <w:rsid w:val="0075599A"/>
    <w:rsid w:val="007575F0"/>
    <w:rsid w:val="00761D52"/>
    <w:rsid w:val="00761DB9"/>
    <w:rsid w:val="0077749E"/>
    <w:rsid w:val="007830F4"/>
    <w:rsid w:val="0078792A"/>
    <w:rsid w:val="00790510"/>
    <w:rsid w:val="00790ADA"/>
    <w:rsid w:val="0079290A"/>
    <w:rsid w:val="00793E13"/>
    <w:rsid w:val="00797345"/>
    <w:rsid w:val="00797A57"/>
    <w:rsid w:val="007A00AB"/>
    <w:rsid w:val="007A324E"/>
    <w:rsid w:val="007A332A"/>
    <w:rsid w:val="007A50A9"/>
    <w:rsid w:val="007A60DC"/>
    <w:rsid w:val="007A614E"/>
    <w:rsid w:val="007A6586"/>
    <w:rsid w:val="007A6B47"/>
    <w:rsid w:val="007B0B9B"/>
    <w:rsid w:val="007B4C1B"/>
    <w:rsid w:val="007B5A0F"/>
    <w:rsid w:val="007B67BB"/>
    <w:rsid w:val="007C0871"/>
    <w:rsid w:val="007C1B2E"/>
    <w:rsid w:val="007D049A"/>
    <w:rsid w:val="007D2288"/>
    <w:rsid w:val="007D48F7"/>
    <w:rsid w:val="007D609F"/>
    <w:rsid w:val="007E046C"/>
    <w:rsid w:val="007E088F"/>
    <w:rsid w:val="007E0E5F"/>
    <w:rsid w:val="007E22F5"/>
    <w:rsid w:val="007E3076"/>
    <w:rsid w:val="007E4DCA"/>
    <w:rsid w:val="007E5B77"/>
    <w:rsid w:val="007E5BF6"/>
    <w:rsid w:val="007E5E15"/>
    <w:rsid w:val="007E6D10"/>
    <w:rsid w:val="007F291D"/>
    <w:rsid w:val="007F49BD"/>
    <w:rsid w:val="007F7B32"/>
    <w:rsid w:val="00800815"/>
    <w:rsid w:val="00800F50"/>
    <w:rsid w:val="00801697"/>
    <w:rsid w:val="008018CA"/>
    <w:rsid w:val="00804BC2"/>
    <w:rsid w:val="0080588C"/>
    <w:rsid w:val="00810682"/>
    <w:rsid w:val="00810C22"/>
    <w:rsid w:val="00811678"/>
    <w:rsid w:val="00812DB8"/>
    <w:rsid w:val="0081431A"/>
    <w:rsid w:val="00814385"/>
    <w:rsid w:val="00815567"/>
    <w:rsid w:val="0081614E"/>
    <w:rsid w:val="00824E6F"/>
    <w:rsid w:val="00824FA0"/>
    <w:rsid w:val="00826059"/>
    <w:rsid w:val="00827473"/>
    <w:rsid w:val="0083216F"/>
    <w:rsid w:val="008322FF"/>
    <w:rsid w:val="00837D91"/>
    <w:rsid w:val="00843C2E"/>
    <w:rsid w:val="00847770"/>
    <w:rsid w:val="0085012A"/>
    <w:rsid w:val="0085382B"/>
    <w:rsid w:val="0085429E"/>
    <w:rsid w:val="008552B8"/>
    <w:rsid w:val="00856CC3"/>
    <w:rsid w:val="00857D01"/>
    <w:rsid w:val="00860000"/>
    <w:rsid w:val="0086080C"/>
    <w:rsid w:val="00860C9C"/>
    <w:rsid w:val="00861B57"/>
    <w:rsid w:val="00861D7C"/>
    <w:rsid w:val="00861F49"/>
    <w:rsid w:val="00863BD3"/>
    <w:rsid w:val="008641ED"/>
    <w:rsid w:val="00865F9F"/>
    <w:rsid w:val="00866D66"/>
    <w:rsid w:val="008671C6"/>
    <w:rsid w:val="00870B7F"/>
    <w:rsid w:val="0087139B"/>
    <w:rsid w:val="00871E3C"/>
    <w:rsid w:val="0087346F"/>
    <w:rsid w:val="00874FA1"/>
    <w:rsid w:val="00875803"/>
    <w:rsid w:val="00876826"/>
    <w:rsid w:val="00876B00"/>
    <w:rsid w:val="0087738B"/>
    <w:rsid w:val="00877F4F"/>
    <w:rsid w:val="00881152"/>
    <w:rsid w:val="00882490"/>
    <w:rsid w:val="00883E45"/>
    <w:rsid w:val="008848D0"/>
    <w:rsid w:val="0088579A"/>
    <w:rsid w:val="00891D48"/>
    <w:rsid w:val="0089325F"/>
    <w:rsid w:val="008935A9"/>
    <w:rsid w:val="008953FE"/>
    <w:rsid w:val="008974EE"/>
    <w:rsid w:val="00897757"/>
    <w:rsid w:val="008A3FFD"/>
    <w:rsid w:val="008A4432"/>
    <w:rsid w:val="008A5B9E"/>
    <w:rsid w:val="008A5F4D"/>
    <w:rsid w:val="008A5FCD"/>
    <w:rsid w:val="008A6EB8"/>
    <w:rsid w:val="008A74D9"/>
    <w:rsid w:val="008B459E"/>
    <w:rsid w:val="008B5DE5"/>
    <w:rsid w:val="008C2064"/>
    <w:rsid w:val="008C290A"/>
    <w:rsid w:val="008C4A2F"/>
    <w:rsid w:val="008C691F"/>
    <w:rsid w:val="008D4146"/>
    <w:rsid w:val="008D4920"/>
    <w:rsid w:val="008D53C8"/>
    <w:rsid w:val="008E13AE"/>
    <w:rsid w:val="008E1420"/>
    <w:rsid w:val="008E1506"/>
    <w:rsid w:val="008E1B50"/>
    <w:rsid w:val="008E2CAA"/>
    <w:rsid w:val="008E3D19"/>
    <w:rsid w:val="008E710C"/>
    <w:rsid w:val="008E7E12"/>
    <w:rsid w:val="008E7E52"/>
    <w:rsid w:val="008F3402"/>
    <w:rsid w:val="008F3D10"/>
    <w:rsid w:val="008F64FB"/>
    <w:rsid w:val="008F69D6"/>
    <w:rsid w:val="008F749B"/>
    <w:rsid w:val="00902823"/>
    <w:rsid w:val="00904523"/>
    <w:rsid w:val="009129A5"/>
    <w:rsid w:val="00912CCA"/>
    <w:rsid w:val="00914B6A"/>
    <w:rsid w:val="00915C96"/>
    <w:rsid w:val="00915CA6"/>
    <w:rsid w:val="00920CA7"/>
    <w:rsid w:val="00920D45"/>
    <w:rsid w:val="00922323"/>
    <w:rsid w:val="00922642"/>
    <w:rsid w:val="009227D1"/>
    <w:rsid w:val="009232DC"/>
    <w:rsid w:val="00923AF6"/>
    <w:rsid w:val="00924D44"/>
    <w:rsid w:val="009265CA"/>
    <w:rsid w:val="00927834"/>
    <w:rsid w:val="00931D57"/>
    <w:rsid w:val="00931DA9"/>
    <w:rsid w:val="00932ACB"/>
    <w:rsid w:val="00935913"/>
    <w:rsid w:val="0093631F"/>
    <w:rsid w:val="0094052B"/>
    <w:rsid w:val="00941DFB"/>
    <w:rsid w:val="00943FD1"/>
    <w:rsid w:val="009479D1"/>
    <w:rsid w:val="009500A6"/>
    <w:rsid w:val="00952756"/>
    <w:rsid w:val="009539F8"/>
    <w:rsid w:val="00955F8B"/>
    <w:rsid w:val="00956BE8"/>
    <w:rsid w:val="00957C18"/>
    <w:rsid w:val="00960246"/>
    <w:rsid w:val="00964447"/>
    <w:rsid w:val="00964D38"/>
    <w:rsid w:val="009659BA"/>
    <w:rsid w:val="009701E5"/>
    <w:rsid w:val="0097205B"/>
    <w:rsid w:val="009727EA"/>
    <w:rsid w:val="00974F27"/>
    <w:rsid w:val="009814A7"/>
    <w:rsid w:val="00981A24"/>
    <w:rsid w:val="00981A46"/>
    <w:rsid w:val="00983040"/>
    <w:rsid w:val="009842C5"/>
    <w:rsid w:val="00986A06"/>
    <w:rsid w:val="00993683"/>
    <w:rsid w:val="009A01F3"/>
    <w:rsid w:val="009A0900"/>
    <w:rsid w:val="009A113D"/>
    <w:rsid w:val="009A1E3D"/>
    <w:rsid w:val="009A5D18"/>
    <w:rsid w:val="009A66E2"/>
    <w:rsid w:val="009B0107"/>
    <w:rsid w:val="009B300B"/>
    <w:rsid w:val="009B3833"/>
    <w:rsid w:val="009B3FB9"/>
    <w:rsid w:val="009C0911"/>
    <w:rsid w:val="009C0D06"/>
    <w:rsid w:val="009C1B07"/>
    <w:rsid w:val="009C2465"/>
    <w:rsid w:val="009C3A34"/>
    <w:rsid w:val="009C542E"/>
    <w:rsid w:val="009C5636"/>
    <w:rsid w:val="009C7582"/>
    <w:rsid w:val="009C7EA2"/>
    <w:rsid w:val="009C7F83"/>
    <w:rsid w:val="009D1B6E"/>
    <w:rsid w:val="009D2D26"/>
    <w:rsid w:val="009D35A0"/>
    <w:rsid w:val="009D3BE8"/>
    <w:rsid w:val="009D6640"/>
    <w:rsid w:val="009D7EB7"/>
    <w:rsid w:val="009E048A"/>
    <w:rsid w:val="009E08E9"/>
    <w:rsid w:val="009E3DB9"/>
    <w:rsid w:val="009E4816"/>
    <w:rsid w:val="009E5D80"/>
    <w:rsid w:val="009E6E35"/>
    <w:rsid w:val="009F0731"/>
    <w:rsid w:val="009F0EDA"/>
    <w:rsid w:val="00A03144"/>
    <w:rsid w:val="00A03B96"/>
    <w:rsid w:val="00A04D7E"/>
    <w:rsid w:val="00A05514"/>
    <w:rsid w:val="00A05712"/>
    <w:rsid w:val="00A05B19"/>
    <w:rsid w:val="00A0631A"/>
    <w:rsid w:val="00A06AF3"/>
    <w:rsid w:val="00A1134E"/>
    <w:rsid w:val="00A13F59"/>
    <w:rsid w:val="00A14C03"/>
    <w:rsid w:val="00A15094"/>
    <w:rsid w:val="00A15D3B"/>
    <w:rsid w:val="00A20E1B"/>
    <w:rsid w:val="00A21A9A"/>
    <w:rsid w:val="00A24E7E"/>
    <w:rsid w:val="00A258C3"/>
    <w:rsid w:val="00A347C0"/>
    <w:rsid w:val="00A355E9"/>
    <w:rsid w:val="00A35F6A"/>
    <w:rsid w:val="00A36B2E"/>
    <w:rsid w:val="00A3779F"/>
    <w:rsid w:val="00A37D7B"/>
    <w:rsid w:val="00A469BB"/>
    <w:rsid w:val="00A51431"/>
    <w:rsid w:val="00A539AD"/>
    <w:rsid w:val="00A547B6"/>
    <w:rsid w:val="00A55AA4"/>
    <w:rsid w:val="00A562B4"/>
    <w:rsid w:val="00A6141C"/>
    <w:rsid w:val="00A61CF5"/>
    <w:rsid w:val="00A642DB"/>
    <w:rsid w:val="00A70DEC"/>
    <w:rsid w:val="00A711BE"/>
    <w:rsid w:val="00A71E99"/>
    <w:rsid w:val="00A7673C"/>
    <w:rsid w:val="00A77F13"/>
    <w:rsid w:val="00A82C01"/>
    <w:rsid w:val="00A849C8"/>
    <w:rsid w:val="00A85442"/>
    <w:rsid w:val="00A86A3F"/>
    <w:rsid w:val="00A90629"/>
    <w:rsid w:val="00A90D9A"/>
    <w:rsid w:val="00A91202"/>
    <w:rsid w:val="00A93B28"/>
    <w:rsid w:val="00A93CFA"/>
    <w:rsid w:val="00A94063"/>
    <w:rsid w:val="00A955D8"/>
    <w:rsid w:val="00A9632A"/>
    <w:rsid w:val="00AA34D4"/>
    <w:rsid w:val="00AA6219"/>
    <w:rsid w:val="00AA74E0"/>
    <w:rsid w:val="00AB41D8"/>
    <w:rsid w:val="00AB5D88"/>
    <w:rsid w:val="00AB703F"/>
    <w:rsid w:val="00AC0100"/>
    <w:rsid w:val="00AC084F"/>
    <w:rsid w:val="00AC29FE"/>
    <w:rsid w:val="00AC2D50"/>
    <w:rsid w:val="00AC3394"/>
    <w:rsid w:val="00AC6252"/>
    <w:rsid w:val="00AC6BB8"/>
    <w:rsid w:val="00AD1345"/>
    <w:rsid w:val="00AD13DA"/>
    <w:rsid w:val="00AD3D31"/>
    <w:rsid w:val="00AE008F"/>
    <w:rsid w:val="00AE4E18"/>
    <w:rsid w:val="00AE68C9"/>
    <w:rsid w:val="00AF332A"/>
    <w:rsid w:val="00B009F0"/>
    <w:rsid w:val="00B01FCD"/>
    <w:rsid w:val="00B042D3"/>
    <w:rsid w:val="00B05008"/>
    <w:rsid w:val="00B05FE7"/>
    <w:rsid w:val="00B06C43"/>
    <w:rsid w:val="00B06DE1"/>
    <w:rsid w:val="00B0756A"/>
    <w:rsid w:val="00B101D8"/>
    <w:rsid w:val="00B11DE1"/>
    <w:rsid w:val="00B12D8F"/>
    <w:rsid w:val="00B13781"/>
    <w:rsid w:val="00B16660"/>
    <w:rsid w:val="00B172D5"/>
    <w:rsid w:val="00B1776C"/>
    <w:rsid w:val="00B2003B"/>
    <w:rsid w:val="00B20B6D"/>
    <w:rsid w:val="00B26027"/>
    <w:rsid w:val="00B31360"/>
    <w:rsid w:val="00B32A01"/>
    <w:rsid w:val="00B34F61"/>
    <w:rsid w:val="00B4221B"/>
    <w:rsid w:val="00B43182"/>
    <w:rsid w:val="00B447A4"/>
    <w:rsid w:val="00B51C61"/>
    <w:rsid w:val="00B52583"/>
    <w:rsid w:val="00B52896"/>
    <w:rsid w:val="00B5627A"/>
    <w:rsid w:val="00B60A75"/>
    <w:rsid w:val="00B629EA"/>
    <w:rsid w:val="00B63195"/>
    <w:rsid w:val="00B636A6"/>
    <w:rsid w:val="00B64761"/>
    <w:rsid w:val="00B65EBF"/>
    <w:rsid w:val="00B7021E"/>
    <w:rsid w:val="00B70D12"/>
    <w:rsid w:val="00B74F22"/>
    <w:rsid w:val="00B764CD"/>
    <w:rsid w:val="00B76D8B"/>
    <w:rsid w:val="00B805BD"/>
    <w:rsid w:val="00B86A20"/>
    <w:rsid w:val="00B86A9C"/>
    <w:rsid w:val="00B95236"/>
    <w:rsid w:val="00B96BD9"/>
    <w:rsid w:val="00BA1686"/>
    <w:rsid w:val="00BA1B01"/>
    <w:rsid w:val="00BA2641"/>
    <w:rsid w:val="00BA43D0"/>
    <w:rsid w:val="00BA578B"/>
    <w:rsid w:val="00BB09ED"/>
    <w:rsid w:val="00BB2E80"/>
    <w:rsid w:val="00BB37AA"/>
    <w:rsid w:val="00BB67CF"/>
    <w:rsid w:val="00BB72A7"/>
    <w:rsid w:val="00BC3007"/>
    <w:rsid w:val="00BC38CE"/>
    <w:rsid w:val="00BC3C02"/>
    <w:rsid w:val="00BC53A0"/>
    <w:rsid w:val="00BC6E48"/>
    <w:rsid w:val="00BD4A76"/>
    <w:rsid w:val="00BE0E72"/>
    <w:rsid w:val="00BE62AD"/>
    <w:rsid w:val="00BF044D"/>
    <w:rsid w:val="00BF121F"/>
    <w:rsid w:val="00BF175D"/>
    <w:rsid w:val="00BF1F80"/>
    <w:rsid w:val="00BF2D38"/>
    <w:rsid w:val="00BF4B99"/>
    <w:rsid w:val="00BF5FE1"/>
    <w:rsid w:val="00BF61EE"/>
    <w:rsid w:val="00BF63E5"/>
    <w:rsid w:val="00BF6B05"/>
    <w:rsid w:val="00C0022E"/>
    <w:rsid w:val="00C054DC"/>
    <w:rsid w:val="00C11D87"/>
    <w:rsid w:val="00C12B02"/>
    <w:rsid w:val="00C13C84"/>
    <w:rsid w:val="00C166EF"/>
    <w:rsid w:val="00C16E9D"/>
    <w:rsid w:val="00C17EB0"/>
    <w:rsid w:val="00C27F5F"/>
    <w:rsid w:val="00C30A0F"/>
    <w:rsid w:val="00C30C2E"/>
    <w:rsid w:val="00C30D97"/>
    <w:rsid w:val="00C349BE"/>
    <w:rsid w:val="00C34B5E"/>
    <w:rsid w:val="00C34CF8"/>
    <w:rsid w:val="00C37E61"/>
    <w:rsid w:val="00C41941"/>
    <w:rsid w:val="00C4783B"/>
    <w:rsid w:val="00C5056D"/>
    <w:rsid w:val="00C50771"/>
    <w:rsid w:val="00C51841"/>
    <w:rsid w:val="00C53CA9"/>
    <w:rsid w:val="00C54C2B"/>
    <w:rsid w:val="00C55360"/>
    <w:rsid w:val="00C603C6"/>
    <w:rsid w:val="00C636B0"/>
    <w:rsid w:val="00C638FB"/>
    <w:rsid w:val="00C63ACB"/>
    <w:rsid w:val="00C65D75"/>
    <w:rsid w:val="00C67F89"/>
    <w:rsid w:val="00C70F1B"/>
    <w:rsid w:val="00C71A47"/>
    <w:rsid w:val="00C73094"/>
    <w:rsid w:val="00C741BB"/>
    <w:rsid w:val="00C7464C"/>
    <w:rsid w:val="00C74EF4"/>
    <w:rsid w:val="00C75251"/>
    <w:rsid w:val="00C76912"/>
    <w:rsid w:val="00C772C2"/>
    <w:rsid w:val="00C77A43"/>
    <w:rsid w:val="00C806EB"/>
    <w:rsid w:val="00C823FD"/>
    <w:rsid w:val="00C830BD"/>
    <w:rsid w:val="00C835A1"/>
    <w:rsid w:val="00C83A6D"/>
    <w:rsid w:val="00C84A21"/>
    <w:rsid w:val="00C85588"/>
    <w:rsid w:val="00C85CFE"/>
    <w:rsid w:val="00C91675"/>
    <w:rsid w:val="00C933E3"/>
    <w:rsid w:val="00C94F3C"/>
    <w:rsid w:val="00C9668F"/>
    <w:rsid w:val="00C96B43"/>
    <w:rsid w:val="00CA1036"/>
    <w:rsid w:val="00CA1BEC"/>
    <w:rsid w:val="00CA22BA"/>
    <w:rsid w:val="00CA3207"/>
    <w:rsid w:val="00CA62DA"/>
    <w:rsid w:val="00CA6377"/>
    <w:rsid w:val="00CB04EB"/>
    <w:rsid w:val="00CB3ECB"/>
    <w:rsid w:val="00CB5D2C"/>
    <w:rsid w:val="00CB6D3B"/>
    <w:rsid w:val="00CB714C"/>
    <w:rsid w:val="00CC07CC"/>
    <w:rsid w:val="00CC1CFF"/>
    <w:rsid w:val="00CC4DD3"/>
    <w:rsid w:val="00CD125B"/>
    <w:rsid w:val="00CD1391"/>
    <w:rsid w:val="00CD14BE"/>
    <w:rsid w:val="00CD1754"/>
    <w:rsid w:val="00CD44CE"/>
    <w:rsid w:val="00CD4E17"/>
    <w:rsid w:val="00CD6755"/>
    <w:rsid w:val="00CD6856"/>
    <w:rsid w:val="00CE0089"/>
    <w:rsid w:val="00CE27F0"/>
    <w:rsid w:val="00CE5AB3"/>
    <w:rsid w:val="00CE7158"/>
    <w:rsid w:val="00CE793C"/>
    <w:rsid w:val="00CF193C"/>
    <w:rsid w:val="00CF2193"/>
    <w:rsid w:val="00CF3C3B"/>
    <w:rsid w:val="00D00344"/>
    <w:rsid w:val="00D0109D"/>
    <w:rsid w:val="00D02DF7"/>
    <w:rsid w:val="00D03487"/>
    <w:rsid w:val="00D03D76"/>
    <w:rsid w:val="00D03E5D"/>
    <w:rsid w:val="00D10036"/>
    <w:rsid w:val="00D10D4F"/>
    <w:rsid w:val="00D12D9F"/>
    <w:rsid w:val="00D13E0A"/>
    <w:rsid w:val="00D1435C"/>
    <w:rsid w:val="00D15643"/>
    <w:rsid w:val="00D1570E"/>
    <w:rsid w:val="00D15764"/>
    <w:rsid w:val="00D15B2A"/>
    <w:rsid w:val="00D16826"/>
    <w:rsid w:val="00D173F1"/>
    <w:rsid w:val="00D21FF7"/>
    <w:rsid w:val="00D2204E"/>
    <w:rsid w:val="00D22F67"/>
    <w:rsid w:val="00D274F2"/>
    <w:rsid w:val="00D323EE"/>
    <w:rsid w:val="00D328B1"/>
    <w:rsid w:val="00D343C3"/>
    <w:rsid w:val="00D3632C"/>
    <w:rsid w:val="00D41EA2"/>
    <w:rsid w:val="00D427E0"/>
    <w:rsid w:val="00D435EF"/>
    <w:rsid w:val="00D437DC"/>
    <w:rsid w:val="00D51E29"/>
    <w:rsid w:val="00D521FD"/>
    <w:rsid w:val="00D522F2"/>
    <w:rsid w:val="00D52F9A"/>
    <w:rsid w:val="00D56FFF"/>
    <w:rsid w:val="00D61877"/>
    <w:rsid w:val="00D620C5"/>
    <w:rsid w:val="00D62EE0"/>
    <w:rsid w:val="00D74CB0"/>
    <w:rsid w:val="00D76A60"/>
    <w:rsid w:val="00D777E3"/>
    <w:rsid w:val="00D81609"/>
    <w:rsid w:val="00D8295D"/>
    <w:rsid w:val="00D848A7"/>
    <w:rsid w:val="00D87F9A"/>
    <w:rsid w:val="00D91E06"/>
    <w:rsid w:val="00D925DA"/>
    <w:rsid w:val="00D9508A"/>
    <w:rsid w:val="00DA4038"/>
    <w:rsid w:val="00DA48A6"/>
    <w:rsid w:val="00DA4F2E"/>
    <w:rsid w:val="00DA60CA"/>
    <w:rsid w:val="00DB0D6B"/>
    <w:rsid w:val="00DB0FCE"/>
    <w:rsid w:val="00DB1D1F"/>
    <w:rsid w:val="00DB23D0"/>
    <w:rsid w:val="00DB4444"/>
    <w:rsid w:val="00DB4CEC"/>
    <w:rsid w:val="00DB60E7"/>
    <w:rsid w:val="00DB66BC"/>
    <w:rsid w:val="00DB7448"/>
    <w:rsid w:val="00DB7C9D"/>
    <w:rsid w:val="00DC036B"/>
    <w:rsid w:val="00DC0B7C"/>
    <w:rsid w:val="00DC0F0E"/>
    <w:rsid w:val="00DC14BB"/>
    <w:rsid w:val="00DC1D55"/>
    <w:rsid w:val="00DC2A65"/>
    <w:rsid w:val="00DC3608"/>
    <w:rsid w:val="00DC709D"/>
    <w:rsid w:val="00DD0452"/>
    <w:rsid w:val="00DD2D8E"/>
    <w:rsid w:val="00DD51BE"/>
    <w:rsid w:val="00DD6412"/>
    <w:rsid w:val="00DD6C69"/>
    <w:rsid w:val="00DE15F0"/>
    <w:rsid w:val="00DE278A"/>
    <w:rsid w:val="00DE2F80"/>
    <w:rsid w:val="00DE3B1A"/>
    <w:rsid w:val="00DE4881"/>
    <w:rsid w:val="00DE5663"/>
    <w:rsid w:val="00DE78AA"/>
    <w:rsid w:val="00DF375C"/>
    <w:rsid w:val="00DF505C"/>
    <w:rsid w:val="00DF5556"/>
    <w:rsid w:val="00DF76AE"/>
    <w:rsid w:val="00DF792F"/>
    <w:rsid w:val="00E00437"/>
    <w:rsid w:val="00E02844"/>
    <w:rsid w:val="00E053D0"/>
    <w:rsid w:val="00E063BD"/>
    <w:rsid w:val="00E067F8"/>
    <w:rsid w:val="00E07686"/>
    <w:rsid w:val="00E07DF5"/>
    <w:rsid w:val="00E12285"/>
    <w:rsid w:val="00E1272F"/>
    <w:rsid w:val="00E131A3"/>
    <w:rsid w:val="00E145B2"/>
    <w:rsid w:val="00E15513"/>
    <w:rsid w:val="00E15534"/>
    <w:rsid w:val="00E15994"/>
    <w:rsid w:val="00E22725"/>
    <w:rsid w:val="00E22D87"/>
    <w:rsid w:val="00E23CDD"/>
    <w:rsid w:val="00E24D25"/>
    <w:rsid w:val="00E25FBC"/>
    <w:rsid w:val="00E26F3B"/>
    <w:rsid w:val="00E27428"/>
    <w:rsid w:val="00E3114E"/>
    <w:rsid w:val="00E31A47"/>
    <w:rsid w:val="00E31A70"/>
    <w:rsid w:val="00E32A05"/>
    <w:rsid w:val="00E3408F"/>
    <w:rsid w:val="00E34C1A"/>
    <w:rsid w:val="00E355F0"/>
    <w:rsid w:val="00E358CB"/>
    <w:rsid w:val="00E35B02"/>
    <w:rsid w:val="00E411F3"/>
    <w:rsid w:val="00E41CCD"/>
    <w:rsid w:val="00E427BE"/>
    <w:rsid w:val="00E42A34"/>
    <w:rsid w:val="00E450BA"/>
    <w:rsid w:val="00E457E9"/>
    <w:rsid w:val="00E45E57"/>
    <w:rsid w:val="00E47B7E"/>
    <w:rsid w:val="00E52932"/>
    <w:rsid w:val="00E53EA0"/>
    <w:rsid w:val="00E53FA7"/>
    <w:rsid w:val="00E573A4"/>
    <w:rsid w:val="00E62730"/>
    <w:rsid w:val="00E629A0"/>
    <w:rsid w:val="00E63828"/>
    <w:rsid w:val="00E643EA"/>
    <w:rsid w:val="00E66496"/>
    <w:rsid w:val="00E66B35"/>
    <w:rsid w:val="00E66E10"/>
    <w:rsid w:val="00E67C24"/>
    <w:rsid w:val="00E75737"/>
    <w:rsid w:val="00E7602A"/>
    <w:rsid w:val="00E769F6"/>
    <w:rsid w:val="00E77A8B"/>
    <w:rsid w:val="00E8198B"/>
    <w:rsid w:val="00E83BB7"/>
    <w:rsid w:val="00E8407C"/>
    <w:rsid w:val="00E8423F"/>
    <w:rsid w:val="00E84821"/>
    <w:rsid w:val="00E84F3C"/>
    <w:rsid w:val="00E85814"/>
    <w:rsid w:val="00E87767"/>
    <w:rsid w:val="00E878CB"/>
    <w:rsid w:val="00E9077D"/>
    <w:rsid w:val="00E91D1B"/>
    <w:rsid w:val="00E92220"/>
    <w:rsid w:val="00E9237E"/>
    <w:rsid w:val="00E9414C"/>
    <w:rsid w:val="00EA012C"/>
    <w:rsid w:val="00EA56D0"/>
    <w:rsid w:val="00EA5C13"/>
    <w:rsid w:val="00EB3070"/>
    <w:rsid w:val="00EB34DF"/>
    <w:rsid w:val="00EB396E"/>
    <w:rsid w:val="00EB6006"/>
    <w:rsid w:val="00EB600F"/>
    <w:rsid w:val="00EB738B"/>
    <w:rsid w:val="00EC1DB3"/>
    <w:rsid w:val="00EC2994"/>
    <w:rsid w:val="00EC2F93"/>
    <w:rsid w:val="00EC6A55"/>
    <w:rsid w:val="00EC6EDE"/>
    <w:rsid w:val="00EC6F37"/>
    <w:rsid w:val="00EC7AE3"/>
    <w:rsid w:val="00ED0288"/>
    <w:rsid w:val="00ED2B86"/>
    <w:rsid w:val="00ED4238"/>
    <w:rsid w:val="00ED4ACA"/>
    <w:rsid w:val="00ED7E18"/>
    <w:rsid w:val="00EE1195"/>
    <w:rsid w:val="00EE126D"/>
    <w:rsid w:val="00EE3D51"/>
    <w:rsid w:val="00EE52CB"/>
    <w:rsid w:val="00EE5971"/>
    <w:rsid w:val="00EE6498"/>
    <w:rsid w:val="00EF2F31"/>
    <w:rsid w:val="00EF561E"/>
    <w:rsid w:val="00EF581D"/>
    <w:rsid w:val="00EF65E9"/>
    <w:rsid w:val="00EF7FD8"/>
    <w:rsid w:val="00F02A88"/>
    <w:rsid w:val="00F0342F"/>
    <w:rsid w:val="00F04610"/>
    <w:rsid w:val="00F06F59"/>
    <w:rsid w:val="00F07360"/>
    <w:rsid w:val="00F07C3C"/>
    <w:rsid w:val="00F12029"/>
    <w:rsid w:val="00F134A9"/>
    <w:rsid w:val="00F136FC"/>
    <w:rsid w:val="00F14267"/>
    <w:rsid w:val="00F142EF"/>
    <w:rsid w:val="00F14925"/>
    <w:rsid w:val="00F17988"/>
    <w:rsid w:val="00F2023E"/>
    <w:rsid w:val="00F20386"/>
    <w:rsid w:val="00F25A43"/>
    <w:rsid w:val="00F3093F"/>
    <w:rsid w:val="00F361FF"/>
    <w:rsid w:val="00F40CB6"/>
    <w:rsid w:val="00F435CE"/>
    <w:rsid w:val="00F45CC7"/>
    <w:rsid w:val="00F464F7"/>
    <w:rsid w:val="00F46818"/>
    <w:rsid w:val="00F469F0"/>
    <w:rsid w:val="00F50A3D"/>
    <w:rsid w:val="00F50C39"/>
    <w:rsid w:val="00F53273"/>
    <w:rsid w:val="00F54F3A"/>
    <w:rsid w:val="00F561B3"/>
    <w:rsid w:val="00F56813"/>
    <w:rsid w:val="00F57012"/>
    <w:rsid w:val="00F612CD"/>
    <w:rsid w:val="00F614D8"/>
    <w:rsid w:val="00F616E8"/>
    <w:rsid w:val="00F6380D"/>
    <w:rsid w:val="00F64B2E"/>
    <w:rsid w:val="00F65D84"/>
    <w:rsid w:val="00F65ECC"/>
    <w:rsid w:val="00F67E6E"/>
    <w:rsid w:val="00F72163"/>
    <w:rsid w:val="00F727AB"/>
    <w:rsid w:val="00F729BB"/>
    <w:rsid w:val="00F7388E"/>
    <w:rsid w:val="00F743CC"/>
    <w:rsid w:val="00F74C0B"/>
    <w:rsid w:val="00F7520E"/>
    <w:rsid w:val="00F7551C"/>
    <w:rsid w:val="00F755E4"/>
    <w:rsid w:val="00F757AF"/>
    <w:rsid w:val="00F76BAF"/>
    <w:rsid w:val="00F77D02"/>
    <w:rsid w:val="00F80306"/>
    <w:rsid w:val="00F8107E"/>
    <w:rsid w:val="00F82ECB"/>
    <w:rsid w:val="00F83188"/>
    <w:rsid w:val="00F8457F"/>
    <w:rsid w:val="00F84B57"/>
    <w:rsid w:val="00F917A4"/>
    <w:rsid w:val="00F92F32"/>
    <w:rsid w:val="00F97112"/>
    <w:rsid w:val="00FA16F3"/>
    <w:rsid w:val="00FA2658"/>
    <w:rsid w:val="00FA45E5"/>
    <w:rsid w:val="00FB3A86"/>
    <w:rsid w:val="00FB44AA"/>
    <w:rsid w:val="00FB4AFE"/>
    <w:rsid w:val="00FB6A78"/>
    <w:rsid w:val="00FB73CB"/>
    <w:rsid w:val="00FC123F"/>
    <w:rsid w:val="00FC70BC"/>
    <w:rsid w:val="00FD0BBB"/>
    <w:rsid w:val="00FD36C8"/>
    <w:rsid w:val="00FD49ED"/>
    <w:rsid w:val="00FD5BF0"/>
    <w:rsid w:val="00FD77D8"/>
    <w:rsid w:val="00FE051B"/>
    <w:rsid w:val="00FE2061"/>
    <w:rsid w:val="00FE2FB8"/>
    <w:rsid w:val="00FE30EF"/>
    <w:rsid w:val="00FE5CD4"/>
    <w:rsid w:val="00FE708B"/>
    <w:rsid w:val="00FF044E"/>
    <w:rsid w:val="00FF3CAE"/>
    <w:rsid w:val="00FF3CD4"/>
    <w:rsid w:val="00FF4007"/>
    <w:rsid w:val="00FF7BE1"/>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B76B22"/>
  <w15:docId w15:val="{09335791-8952-4585-AB5B-E17BB773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7B4C1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citation-536">
    <w:name w:val="citation-536"/>
    <w:basedOn w:val="DefaultParagraphFont"/>
    <w:rsid w:val="00D427E0"/>
  </w:style>
  <w:style w:type="character" w:customStyle="1" w:styleId="citation-535">
    <w:name w:val="citation-535"/>
    <w:basedOn w:val="DefaultParagraphFont"/>
    <w:rsid w:val="00D427E0"/>
  </w:style>
  <w:style w:type="character" w:customStyle="1" w:styleId="citation-534">
    <w:name w:val="citation-534"/>
    <w:basedOn w:val="DefaultParagraphFont"/>
    <w:rsid w:val="00D427E0"/>
  </w:style>
  <w:style w:type="character" w:customStyle="1" w:styleId="citation-533">
    <w:name w:val="citation-533"/>
    <w:basedOn w:val="DefaultParagraphFont"/>
    <w:rsid w:val="00D427E0"/>
  </w:style>
  <w:style w:type="character" w:customStyle="1" w:styleId="citation-532">
    <w:name w:val="citation-532"/>
    <w:basedOn w:val="DefaultParagraphFont"/>
    <w:rsid w:val="00D427E0"/>
  </w:style>
  <w:style w:type="character" w:customStyle="1" w:styleId="citation-531">
    <w:name w:val="citation-531"/>
    <w:basedOn w:val="DefaultParagraphFont"/>
    <w:rsid w:val="00D427E0"/>
  </w:style>
  <w:style w:type="character" w:customStyle="1" w:styleId="citation-530">
    <w:name w:val="citation-530"/>
    <w:basedOn w:val="DefaultParagraphFont"/>
    <w:rsid w:val="00D427E0"/>
  </w:style>
  <w:style w:type="character" w:customStyle="1" w:styleId="citation-529">
    <w:name w:val="citation-529"/>
    <w:basedOn w:val="DefaultParagraphFont"/>
    <w:rsid w:val="00D427E0"/>
  </w:style>
  <w:style w:type="character" w:customStyle="1" w:styleId="citation-528">
    <w:name w:val="citation-528"/>
    <w:basedOn w:val="DefaultParagraphFont"/>
    <w:rsid w:val="00D427E0"/>
  </w:style>
  <w:style w:type="character" w:customStyle="1" w:styleId="citation-527">
    <w:name w:val="citation-527"/>
    <w:basedOn w:val="DefaultParagraphFont"/>
    <w:rsid w:val="00D427E0"/>
  </w:style>
  <w:style w:type="character" w:customStyle="1" w:styleId="citation-526">
    <w:name w:val="citation-526"/>
    <w:basedOn w:val="DefaultParagraphFont"/>
    <w:rsid w:val="00D427E0"/>
  </w:style>
  <w:style w:type="character" w:customStyle="1" w:styleId="citation-525">
    <w:name w:val="citation-525"/>
    <w:basedOn w:val="DefaultParagraphFont"/>
    <w:rsid w:val="00D427E0"/>
  </w:style>
  <w:style w:type="character" w:customStyle="1" w:styleId="citation-524">
    <w:name w:val="citation-524"/>
    <w:basedOn w:val="DefaultParagraphFont"/>
    <w:rsid w:val="00D427E0"/>
  </w:style>
  <w:style w:type="character" w:customStyle="1" w:styleId="citation-523">
    <w:name w:val="citation-523"/>
    <w:basedOn w:val="DefaultParagraphFont"/>
    <w:rsid w:val="00D427E0"/>
  </w:style>
  <w:style w:type="character" w:customStyle="1" w:styleId="citation-522">
    <w:name w:val="citation-522"/>
    <w:basedOn w:val="DefaultParagraphFont"/>
    <w:rsid w:val="00D427E0"/>
  </w:style>
  <w:style w:type="character" w:customStyle="1" w:styleId="citation-521">
    <w:name w:val="citation-521"/>
    <w:basedOn w:val="DefaultParagraphFont"/>
    <w:rsid w:val="00D427E0"/>
  </w:style>
  <w:style w:type="character" w:customStyle="1" w:styleId="citation-520">
    <w:name w:val="citation-520"/>
    <w:basedOn w:val="DefaultParagraphFont"/>
    <w:rsid w:val="00D427E0"/>
  </w:style>
  <w:style w:type="character" w:customStyle="1" w:styleId="citation-519">
    <w:name w:val="citation-519"/>
    <w:basedOn w:val="DefaultParagraphFont"/>
    <w:rsid w:val="00D427E0"/>
  </w:style>
  <w:style w:type="character" w:customStyle="1" w:styleId="citation-518">
    <w:name w:val="citation-518"/>
    <w:basedOn w:val="DefaultParagraphFont"/>
    <w:rsid w:val="00D427E0"/>
  </w:style>
  <w:style w:type="character" w:customStyle="1" w:styleId="citation-517">
    <w:name w:val="citation-517"/>
    <w:basedOn w:val="DefaultParagraphFont"/>
    <w:rsid w:val="00D427E0"/>
  </w:style>
  <w:style w:type="character" w:customStyle="1" w:styleId="citation-516">
    <w:name w:val="citation-516"/>
    <w:basedOn w:val="DefaultParagraphFont"/>
    <w:rsid w:val="00D427E0"/>
  </w:style>
  <w:style w:type="character" w:customStyle="1" w:styleId="math-inline">
    <w:name w:val="math-inline"/>
    <w:basedOn w:val="DefaultParagraphFont"/>
    <w:rsid w:val="00D343C3"/>
  </w:style>
  <w:style w:type="paragraph" w:styleId="NormalWeb">
    <w:name w:val="Normal (Web)"/>
    <w:basedOn w:val="Normal"/>
    <w:uiPriority w:val="99"/>
    <w:unhideWhenUsed/>
    <w:rsid w:val="00D343C3"/>
    <w:pPr>
      <w:spacing w:before="100" w:beforeAutospacing="1" w:after="100" w:afterAutospacing="1"/>
    </w:pPr>
    <w:rPr>
      <w:rFonts w:ascii="Times New Roman" w:hAnsi="Times New Roman"/>
      <w:sz w:val="24"/>
      <w:szCs w:val="24"/>
      <w:lang w:bidi="my-MM"/>
    </w:rPr>
  </w:style>
  <w:style w:type="character" w:customStyle="1" w:styleId="citation-1048">
    <w:name w:val="citation-1048"/>
    <w:basedOn w:val="DefaultParagraphFont"/>
    <w:rsid w:val="00E9077D"/>
  </w:style>
  <w:style w:type="character" w:customStyle="1" w:styleId="citation-1047">
    <w:name w:val="citation-1047"/>
    <w:basedOn w:val="DefaultParagraphFont"/>
    <w:rsid w:val="00E9077D"/>
  </w:style>
  <w:style w:type="character" w:customStyle="1" w:styleId="citation-1046">
    <w:name w:val="citation-1046"/>
    <w:basedOn w:val="DefaultParagraphFont"/>
    <w:rsid w:val="00E9077D"/>
  </w:style>
  <w:style w:type="character" w:customStyle="1" w:styleId="citation-1045">
    <w:name w:val="citation-1045"/>
    <w:basedOn w:val="DefaultParagraphFont"/>
    <w:rsid w:val="00E9077D"/>
  </w:style>
  <w:style w:type="character" w:customStyle="1" w:styleId="citation-1044">
    <w:name w:val="citation-1044"/>
    <w:basedOn w:val="DefaultParagraphFont"/>
    <w:rsid w:val="00E9077D"/>
  </w:style>
  <w:style w:type="character" w:customStyle="1" w:styleId="citation-1043">
    <w:name w:val="citation-1043"/>
    <w:basedOn w:val="DefaultParagraphFont"/>
    <w:rsid w:val="00E9077D"/>
  </w:style>
  <w:style w:type="character" w:customStyle="1" w:styleId="citation-1042">
    <w:name w:val="citation-1042"/>
    <w:basedOn w:val="DefaultParagraphFont"/>
    <w:rsid w:val="00E9077D"/>
  </w:style>
  <w:style w:type="character" w:customStyle="1" w:styleId="citation-1041">
    <w:name w:val="citation-1041"/>
    <w:basedOn w:val="DefaultParagraphFont"/>
    <w:rsid w:val="00E9077D"/>
  </w:style>
  <w:style w:type="character" w:customStyle="1" w:styleId="citation-1040">
    <w:name w:val="citation-1040"/>
    <w:basedOn w:val="DefaultParagraphFont"/>
    <w:rsid w:val="00E9077D"/>
  </w:style>
  <w:style w:type="character" w:customStyle="1" w:styleId="citation-1039">
    <w:name w:val="citation-1039"/>
    <w:basedOn w:val="DefaultParagraphFont"/>
    <w:rsid w:val="00E9077D"/>
  </w:style>
  <w:style w:type="character" w:customStyle="1" w:styleId="citation-1038">
    <w:name w:val="citation-1038"/>
    <w:basedOn w:val="DefaultParagraphFont"/>
    <w:rsid w:val="00E9077D"/>
  </w:style>
  <w:style w:type="character" w:customStyle="1" w:styleId="citation-1037">
    <w:name w:val="citation-1037"/>
    <w:basedOn w:val="DefaultParagraphFont"/>
    <w:rsid w:val="00E9077D"/>
  </w:style>
  <w:style w:type="character" w:customStyle="1" w:styleId="citation-1036">
    <w:name w:val="citation-1036"/>
    <w:basedOn w:val="DefaultParagraphFont"/>
    <w:rsid w:val="00E9077D"/>
  </w:style>
  <w:style w:type="character" w:customStyle="1" w:styleId="citation-1035">
    <w:name w:val="citation-1035"/>
    <w:basedOn w:val="DefaultParagraphFont"/>
    <w:rsid w:val="00E9077D"/>
  </w:style>
  <w:style w:type="character" w:customStyle="1" w:styleId="citation-1034">
    <w:name w:val="citation-1034"/>
    <w:basedOn w:val="DefaultParagraphFont"/>
    <w:rsid w:val="00E9077D"/>
  </w:style>
  <w:style w:type="character" w:customStyle="1" w:styleId="citation-1033">
    <w:name w:val="citation-1033"/>
    <w:basedOn w:val="DefaultParagraphFont"/>
    <w:rsid w:val="00E9077D"/>
  </w:style>
  <w:style w:type="character" w:customStyle="1" w:styleId="citation-1032">
    <w:name w:val="citation-1032"/>
    <w:basedOn w:val="DefaultParagraphFont"/>
    <w:rsid w:val="00E9077D"/>
  </w:style>
  <w:style w:type="character" w:customStyle="1" w:styleId="FooterChar">
    <w:name w:val="Footer Char"/>
    <w:basedOn w:val="DefaultParagraphFont"/>
    <w:link w:val="Footer"/>
    <w:uiPriority w:val="99"/>
    <w:rsid w:val="003554BE"/>
    <w:rPr>
      <w:rFonts w:ascii="Helvetica" w:hAnsi="Helvetica"/>
    </w:rPr>
  </w:style>
  <w:style w:type="character" w:customStyle="1" w:styleId="Heading4Char">
    <w:name w:val="Heading 4 Char"/>
    <w:basedOn w:val="DefaultParagraphFont"/>
    <w:link w:val="Heading4"/>
    <w:semiHidden/>
    <w:rsid w:val="007B4C1B"/>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C06CD"/>
    <w:pPr>
      <w:ind w:left="720"/>
      <w:contextualSpacing/>
    </w:pPr>
  </w:style>
  <w:style w:type="character" w:customStyle="1" w:styleId="UnresolvedMention2">
    <w:name w:val="Unresolved Mention2"/>
    <w:basedOn w:val="DefaultParagraphFont"/>
    <w:uiPriority w:val="99"/>
    <w:semiHidden/>
    <w:unhideWhenUsed/>
    <w:rsid w:val="00547841"/>
    <w:rPr>
      <w:color w:val="605E5C"/>
      <w:shd w:val="clear" w:color="auto" w:fill="E1DFDD"/>
    </w:rPr>
  </w:style>
  <w:style w:type="paragraph" w:styleId="NoSpacing">
    <w:name w:val="No Spacing"/>
    <w:uiPriority w:val="1"/>
    <w:qFormat/>
    <w:rsid w:val="00A36B2E"/>
    <w:rPr>
      <w:rFonts w:asciiTheme="minorHAnsi" w:eastAsiaTheme="minorHAnsi" w:hAnsiTheme="minorHAnsi" w:cstheme="minorBidi"/>
      <w:sz w:val="22"/>
      <w:szCs w:val="22"/>
      <w:lang w:val="en-GB"/>
    </w:rPr>
  </w:style>
  <w:style w:type="paragraph" w:styleId="CommentSubject">
    <w:name w:val="annotation subject"/>
    <w:basedOn w:val="CommentText"/>
    <w:next w:val="CommentText"/>
    <w:link w:val="CommentSubjectChar"/>
    <w:semiHidden/>
    <w:unhideWhenUsed/>
    <w:rsid w:val="00E8423F"/>
    <w:rPr>
      <w:rFonts w:ascii="Helvetica" w:hAnsi="Helvetica"/>
      <w:b/>
      <w:bCs/>
      <w:lang w:val="en-US" w:eastAsia="en-US"/>
    </w:rPr>
  </w:style>
  <w:style w:type="character" w:customStyle="1" w:styleId="CommentSubjectChar">
    <w:name w:val="Comment Subject Char"/>
    <w:basedOn w:val="CommentTextChar"/>
    <w:link w:val="CommentSubject"/>
    <w:semiHidden/>
    <w:rsid w:val="00E8423F"/>
    <w:rPr>
      <w:rFonts w:ascii="Helvetica" w:hAnsi="Helvetica"/>
      <w:b/>
      <w:bCs/>
      <w:lang w:val="nb-NO" w:eastAsia="nb-NO"/>
    </w:rPr>
  </w:style>
  <w:style w:type="character" w:styleId="Strong">
    <w:name w:val="Strong"/>
    <w:basedOn w:val="DefaultParagraphFont"/>
    <w:uiPriority w:val="22"/>
    <w:qFormat/>
    <w:rsid w:val="001E4C7E"/>
    <w:rPr>
      <w:b/>
      <w:bCs/>
    </w:rPr>
  </w:style>
  <w:style w:type="character" w:styleId="UnresolvedMention">
    <w:name w:val="Unresolved Mention"/>
    <w:basedOn w:val="DefaultParagraphFont"/>
    <w:uiPriority w:val="99"/>
    <w:semiHidden/>
    <w:unhideWhenUsed/>
    <w:rsid w:val="00582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334457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6018018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3185857">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95313457">
      <w:bodyDiv w:val="1"/>
      <w:marLeft w:val="0"/>
      <w:marRight w:val="0"/>
      <w:marTop w:val="0"/>
      <w:marBottom w:val="0"/>
      <w:divBdr>
        <w:top w:val="none" w:sz="0" w:space="0" w:color="auto"/>
        <w:left w:val="none" w:sz="0" w:space="0" w:color="auto"/>
        <w:bottom w:val="none" w:sz="0" w:space="0" w:color="auto"/>
        <w:right w:val="none" w:sz="0" w:space="0" w:color="auto"/>
      </w:divBdr>
    </w:div>
    <w:div w:id="1288202590">
      <w:bodyDiv w:val="1"/>
      <w:marLeft w:val="0"/>
      <w:marRight w:val="0"/>
      <w:marTop w:val="0"/>
      <w:marBottom w:val="0"/>
      <w:divBdr>
        <w:top w:val="none" w:sz="0" w:space="0" w:color="auto"/>
        <w:left w:val="none" w:sz="0" w:space="0" w:color="auto"/>
        <w:bottom w:val="none" w:sz="0" w:space="0" w:color="auto"/>
        <w:right w:val="none" w:sz="0" w:space="0" w:color="auto"/>
      </w:divBdr>
      <w:divsChild>
        <w:div w:id="75901343">
          <w:marLeft w:val="0"/>
          <w:marRight w:val="0"/>
          <w:marTop w:val="0"/>
          <w:marBottom w:val="0"/>
          <w:divBdr>
            <w:top w:val="none" w:sz="0" w:space="0" w:color="auto"/>
            <w:left w:val="none" w:sz="0" w:space="0" w:color="auto"/>
            <w:bottom w:val="none" w:sz="0" w:space="0" w:color="auto"/>
            <w:right w:val="none" w:sz="0" w:space="0" w:color="auto"/>
          </w:divBdr>
        </w:div>
      </w:divsChild>
    </w:div>
    <w:div w:id="1301573593">
      <w:bodyDiv w:val="1"/>
      <w:marLeft w:val="0"/>
      <w:marRight w:val="0"/>
      <w:marTop w:val="0"/>
      <w:marBottom w:val="0"/>
      <w:divBdr>
        <w:top w:val="none" w:sz="0" w:space="0" w:color="auto"/>
        <w:left w:val="none" w:sz="0" w:space="0" w:color="auto"/>
        <w:bottom w:val="none" w:sz="0" w:space="0" w:color="auto"/>
        <w:right w:val="none" w:sz="0" w:space="0" w:color="auto"/>
      </w:divBdr>
    </w:div>
    <w:div w:id="1313371789">
      <w:bodyDiv w:val="1"/>
      <w:marLeft w:val="0"/>
      <w:marRight w:val="0"/>
      <w:marTop w:val="0"/>
      <w:marBottom w:val="0"/>
      <w:divBdr>
        <w:top w:val="none" w:sz="0" w:space="0" w:color="auto"/>
        <w:left w:val="none" w:sz="0" w:space="0" w:color="auto"/>
        <w:bottom w:val="none" w:sz="0" w:space="0" w:color="auto"/>
        <w:right w:val="none" w:sz="0" w:space="0" w:color="auto"/>
      </w:divBdr>
    </w:div>
    <w:div w:id="1347051082">
      <w:bodyDiv w:val="1"/>
      <w:marLeft w:val="0"/>
      <w:marRight w:val="0"/>
      <w:marTop w:val="0"/>
      <w:marBottom w:val="0"/>
      <w:divBdr>
        <w:top w:val="none" w:sz="0" w:space="0" w:color="auto"/>
        <w:left w:val="none" w:sz="0" w:space="0" w:color="auto"/>
        <w:bottom w:val="none" w:sz="0" w:space="0" w:color="auto"/>
        <w:right w:val="none" w:sz="0" w:space="0" w:color="auto"/>
      </w:divBdr>
    </w:div>
    <w:div w:id="137376663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896698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1007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www.eria.org/publications/myanmar-energy-outlook-2020?utm_source=chatgpt.com" TargetMode="External"/><Relationship Id="rId39" Type="http://schemas.openxmlformats.org/officeDocument/2006/relationships/hyperlink" Target="https://doi.org/10.1186/s40807-025-00149-z" TargetMode="External"/><Relationship Id="rId21" Type="http://schemas.openxmlformats.org/officeDocument/2006/relationships/hyperlink" Target="https://www.statista.com/statistics/280704/world-power-consumption/?utm_source=chatgpt.com" TargetMode="External"/><Relationship Id="rId34" Type="http://schemas.openxmlformats.org/officeDocument/2006/relationships/hyperlink" Target="https://doi.org/10.24086/cuesj.v5n2y2021.pp56-63" TargetMode="External"/><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yperlink" Target="https://doi.org/10.5829/idosi.wasj.2013.22.11.289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ash.harvard.edu/wp-content/uploads/2024/02/electricitydemand.pdf?utm_source=chatgpt.com" TargetMode="External"/><Relationship Id="rId32" Type="http://schemas.openxmlformats.org/officeDocument/2006/relationships/hyperlink" Target="https://doi.org/10.1109/STI47673.2019.9068076" TargetMode="External"/><Relationship Id="rId37" Type="http://schemas.openxmlformats.org/officeDocument/2006/relationships/hyperlink" Target="https://doi.org/10.9734/jenrr/2022/v12i230296" TargetMode="External"/><Relationship Id="rId40" Type="http://schemas.openxmlformats.org/officeDocument/2006/relationships/hyperlink" Target="https://www.nupi.no/en/publications/cristin-pub/myanmars-attractiveness-for-investment-in-the-energy-sector-a-comparative-international-perspective?utm_source=chatgpt.com" TargetMode="Externa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doi.org/10.56557/jobari/2024/v30i69014" TargetMode="External"/><Relationship Id="rId28" Type="http://schemas.openxmlformats.org/officeDocument/2006/relationships/hyperlink" Target="https://www.iea.org/reports/world-energy-outlook-2022?utm_source=chatgpt.com" TargetMode="External"/><Relationship Id="rId36" Type="http://schemas.openxmlformats.org/officeDocument/2006/relationships/hyperlink" Target="https://ourworldindata.org/energy?utm_source=chatgpt.com" TargetMode="External"/><Relationship Id="rId10" Type="http://schemas.openxmlformats.org/officeDocument/2006/relationships/header" Target="header3.xml"/><Relationship Id="rId19" Type="http://schemas.openxmlformats.org/officeDocument/2006/relationships/hyperlink" Target="https://www.arpnjournals.org/jeas/research_papers/rp_2020/jeas_0620_8243.pdf?utm_source=chatgpt.com" TargetMode="External"/><Relationship Id="rId31" Type="http://schemas.openxmlformats.org/officeDocument/2006/relationships/hyperlink" Target="https://www.adb.org/publications/energy-efficiency-asean-trends-financing-schemes?utm_source=chatgpt.com"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hyperlink" Target="https://www.adb.org/projects/documents/mya-46389-001-tacr-2?utm_source=chatgpt.com" TargetMode="External"/><Relationship Id="rId27" Type="http://schemas.openxmlformats.org/officeDocument/2006/relationships/hyperlink" Target="http://ir.kdu.ac.lk/handle/345/1759" TargetMode="External"/><Relationship Id="rId30" Type="http://schemas.openxmlformats.org/officeDocument/2006/relationships/hyperlink" Target="https://doi.org/10.4236/ojs.2022.123024" TargetMode="External"/><Relationship Id="rId35" Type="http://schemas.openxmlformats.org/officeDocument/2006/relationships/hyperlink" Target="https://doi.org/10.1016/j.apenergy.2023.122413" TargetMode="External"/><Relationship Id="rId43"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www.unescap.org/official-documents/document/14198?utm_source=chatgpt.com" TargetMode="External"/><Relationship Id="rId33" Type="http://schemas.openxmlformats.org/officeDocument/2006/relationships/hyperlink" Target="https://www.eria.org/publications/myanmar-energy-statistics-2019?utm_source=chatgpt.com" TargetMode="External"/><Relationship Id="rId38" Type="http://schemas.openxmlformats.org/officeDocument/2006/relationships/hyperlink" Target="https://doi.org/10.1057/palgrave.jors.2601589" TargetMode="External"/><Relationship Id="rId46" Type="http://schemas.openxmlformats.org/officeDocument/2006/relationships/fontTable" Target="fontTable.xml"/><Relationship Id="rId20" Type="http://schemas.openxmlformats.org/officeDocument/2006/relationships/hyperlink" Target="https://doi.org/10.33899/rengj.2012.63377" TargetMode="External"/><Relationship Id="rId41" Type="http://schemas.openxmlformats.org/officeDocument/2006/relationships/hyperlink" Target="https://www.worldenergy.org/publications/entry/world-energy-resources-2016?utm_source=chatgp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76761-B9DD-41E1-87E8-DBF6EB74E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188</TotalTime>
  <Pages>32</Pages>
  <Words>12140</Words>
  <Characters>69204</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81182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Revised-ms_ARJOCS_2614_v2_edited</dc:title>
  <dc:creator>SDI</dc:creator>
  <cp:lastModifiedBy>Editor-90</cp:lastModifiedBy>
  <cp:revision>240</cp:revision>
  <cp:lastPrinted>1999-07-06T11:00:00Z</cp:lastPrinted>
  <dcterms:created xsi:type="dcterms:W3CDTF">2026-06-18T08:05:00Z</dcterms:created>
  <dcterms:modified xsi:type="dcterms:W3CDTF">2026-06-26T06:20:00Z</dcterms:modified>
</cp:coreProperties>
</file>