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BFEA" w14:textId="7E19496E" w:rsidR="005A66D1" w:rsidRPr="005A66D1" w:rsidRDefault="005A66D1" w:rsidP="005A66D1">
      <w:pPr>
        <w:spacing w:before="100" w:beforeAutospacing="1" w:after="200" w:line="273" w:lineRule="auto"/>
        <w:jc w:val="center"/>
        <w:rPr>
          <w:rFonts w:ascii="Times New Roman" w:eastAsia="Times New Roman" w:hAnsi="Times New Roman" w:cs="Times New Roman"/>
          <w:kern w:val="0"/>
          <w14:ligatures w14:val="none"/>
        </w:rPr>
      </w:pPr>
      <w:r w:rsidRPr="005A66D1">
        <w:rPr>
          <w:rFonts w:ascii="Times New Roman" w:eastAsia="Times New Roman" w:hAnsi="Times New Roman" w:cs="Times New Roman"/>
          <w:kern w:val="0"/>
          <w14:ligatures w14:val="none"/>
        </w:rPr>
        <w:t xml:space="preserve"> </w:t>
      </w:r>
    </w:p>
    <w:p w14:paraId="5A6D2D6C" w14:textId="77777777" w:rsidR="005A66D1" w:rsidRDefault="005A66D1" w:rsidP="005A66D1">
      <w:pPr>
        <w:spacing w:before="100" w:beforeAutospacing="1" w:after="100" w:afterAutospacing="1" w:line="240" w:lineRule="auto"/>
        <w:jc w:val="center"/>
        <w:rPr>
          <w:rFonts w:ascii="Times New Roman" w:eastAsia="Times New Roman" w:hAnsi="Times New Roman" w:cs="Times New Roman"/>
          <w:b/>
          <w:bCs/>
          <w:kern w:val="0"/>
        </w:rPr>
      </w:pPr>
      <w:r w:rsidRPr="005A66D1">
        <w:rPr>
          <w:rFonts w:ascii="Times New Roman" w:eastAsia="Times New Roman" w:hAnsi="Times New Roman" w:cs="Times New Roman"/>
          <w:b/>
          <w:kern w:val="0"/>
          <w14:ligatures w14:val="none"/>
        </w:rPr>
        <w:tab/>
      </w:r>
      <w:r>
        <w:rPr>
          <w:rFonts w:ascii="Times New Roman" w:eastAsia="Times New Roman" w:hAnsi="Times New Roman" w:cs="Times New Roman"/>
          <w:b/>
          <w:bCs/>
          <w:kern w:val="0"/>
        </w:rPr>
        <w:t>BUSINESS MODEL AND MARKET PERFORMANCE OF LISTED FIRMS IN NIGERIA AND SOUTH AFRICA</w:t>
      </w:r>
    </w:p>
    <w:p w14:paraId="11563600" w14:textId="77777777" w:rsidR="006D2EF4" w:rsidRPr="003E7124" w:rsidRDefault="006D2EF4" w:rsidP="006D2EF4">
      <w:pPr>
        <w:tabs>
          <w:tab w:val="left" w:pos="1766"/>
        </w:tabs>
        <w:spacing w:after="0" w:line="240" w:lineRule="auto"/>
        <w:rPr>
          <w:rFonts w:ascii="Arial" w:eastAsia="Times New Roman" w:hAnsi="Arial" w:cs="Arial"/>
          <w:b/>
          <w:bCs/>
          <w:noProof/>
          <w:kern w:val="0"/>
          <w:sz w:val="20"/>
          <w:szCs w:val="20"/>
          <w14:ligatures w14:val="none"/>
        </w:rPr>
      </w:pPr>
      <w:r>
        <w:rPr>
          <w:rFonts w:ascii="Arial" w:eastAsia="Times New Roman" w:hAnsi="Arial" w:cs="Arial"/>
          <w:b/>
          <w:bCs/>
          <w:noProof/>
          <w:kern w:val="0"/>
          <w:sz w:val="20"/>
          <w:szCs w:val="20"/>
          <w14:ligatures w14:val="none"/>
        </w:rPr>
        <w:t>Article Type: O</w:t>
      </w:r>
      <w:r w:rsidRPr="003E7124">
        <w:rPr>
          <w:rFonts w:ascii="Arial" w:eastAsia="Times New Roman" w:hAnsi="Arial" w:cs="Arial"/>
          <w:b/>
          <w:bCs/>
          <w:noProof/>
          <w:kern w:val="0"/>
          <w:sz w:val="20"/>
          <w:szCs w:val="20"/>
          <w14:ligatures w14:val="none"/>
        </w:rPr>
        <w:t xml:space="preserve">riginal Research </w:t>
      </w:r>
      <w:r>
        <w:rPr>
          <w:rFonts w:ascii="Arial" w:eastAsia="Times New Roman" w:hAnsi="Arial" w:cs="Arial"/>
          <w:b/>
          <w:bCs/>
          <w:noProof/>
          <w:kern w:val="0"/>
          <w:sz w:val="20"/>
          <w:szCs w:val="20"/>
          <w14:ligatures w14:val="none"/>
        </w:rPr>
        <w:t>A</w:t>
      </w:r>
      <w:r w:rsidRPr="003E7124">
        <w:rPr>
          <w:rFonts w:ascii="Arial" w:eastAsia="Times New Roman" w:hAnsi="Arial" w:cs="Arial"/>
          <w:b/>
          <w:bCs/>
          <w:noProof/>
          <w:kern w:val="0"/>
          <w:sz w:val="20"/>
          <w:szCs w:val="20"/>
          <w14:ligatures w14:val="none"/>
        </w:rPr>
        <w:t>rticle</w:t>
      </w:r>
    </w:p>
    <w:p w14:paraId="493147DB" w14:textId="77777777" w:rsidR="003C6F4A" w:rsidRPr="00412E54" w:rsidRDefault="003C6F4A" w:rsidP="003C6F4A">
      <w:pPr>
        <w:spacing w:before="100" w:beforeAutospacing="1" w:after="100" w:afterAutospacing="1" w:line="240" w:lineRule="auto"/>
        <w:jc w:val="center"/>
        <w:rPr>
          <w:rFonts w:ascii="Times New Roman" w:eastAsia="Times New Roman" w:hAnsi="Times New Roman" w:cs="Times New Roman"/>
          <w:b/>
          <w:bCs/>
          <w:kern w:val="0"/>
        </w:rPr>
      </w:pPr>
      <w:r w:rsidRPr="00412E54">
        <w:rPr>
          <w:rFonts w:ascii="Times New Roman" w:eastAsia="Times New Roman" w:hAnsi="Times New Roman" w:cs="Times New Roman"/>
          <w:b/>
          <w:bCs/>
          <w:kern w:val="0"/>
        </w:rPr>
        <w:t>Abstract</w:t>
      </w:r>
    </w:p>
    <w:p w14:paraId="029E7760" w14:textId="4352BFF7" w:rsidR="003C6F4A" w:rsidRPr="000C6B04" w:rsidRDefault="003C6F4A" w:rsidP="003C6F4A">
      <w:pPr>
        <w:spacing w:before="100" w:beforeAutospacing="1" w:after="100" w:afterAutospacing="1" w:line="240" w:lineRule="auto"/>
        <w:jc w:val="both"/>
        <w:rPr>
          <w:rFonts w:ascii="Times New Roman" w:eastAsia="Times New Roman" w:hAnsi="Times New Roman" w:cs="Times New Roman"/>
          <w:kern w:val="0"/>
        </w:rPr>
      </w:pPr>
      <w:r w:rsidRPr="00C33D89">
        <w:rPr>
          <w:rFonts w:ascii="Times New Roman" w:eastAsia="Times New Roman" w:hAnsi="Times New Roman" w:cs="Times New Roman"/>
          <w:kern w:val="0"/>
        </w:rPr>
        <w:t>Market performance has become one of the most closely monitored indicators of corporate survival, competitiveness, and long-term sustainability in modern financial</w:t>
      </w:r>
      <w:r>
        <w:rPr>
          <w:rFonts w:ascii="Times New Roman" w:eastAsia="Times New Roman" w:hAnsi="Times New Roman" w:cs="Times New Roman"/>
          <w:kern w:val="0"/>
        </w:rPr>
        <w:t xml:space="preserve"> markets h</w:t>
      </w:r>
      <w:r w:rsidRPr="00C33D89">
        <w:rPr>
          <w:rFonts w:ascii="Times New Roman" w:eastAsia="Times New Roman" w:hAnsi="Times New Roman" w:cs="Times New Roman"/>
          <w:kern w:val="0"/>
        </w:rPr>
        <w:t>owever, growth potentials of firms across the globe are under increasing strai</w:t>
      </w:r>
      <w:r>
        <w:rPr>
          <w:rFonts w:ascii="Times New Roman" w:eastAsia="Times New Roman" w:hAnsi="Times New Roman" w:cs="Times New Roman"/>
          <w:kern w:val="0"/>
        </w:rPr>
        <w:t>n.</w:t>
      </w:r>
      <w:r w:rsidRPr="009B7176">
        <w:t xml:space="preserve"> </w:t>
      </w:r>
      <w:r w:rsidRPr="009B7176">
        <w:rPr>
          <w:rFonts w:ascii="Times New Roman" w:eastAsia="Times New Roman" w:hAnsi="Times New Roman" w:cs="Times New Roman"/>
          <w:kern w:val="0"/>
        </w:rPr>
        <w:t xml:space="preserve">This study, therefore, examined </w:t>
      </w:r>
      <w:r>
        <w:rPr>
          <w:rFonts w:ascii="Times New Roman" w:eastAsia="Times New Roman" w:hAnsi="Times New Roman" w:cs="Times New Roman"/>
          <w:kern w:val="0"/>
        </w:rPr>
        <w:t>the effects of</w:t>
      </w:r>
      <w:r w:rsidRPr="009B7176">
        <w:rPr>
          <w:rFonts w:ascii="Times New Roman" w:eastAsia="Times New Roman" w:hAnsi="Times New Roman" w:cs="Times New Roman"/>
          <w:kern w:val="0"/>
        </w:rPr>
        <w:t xml:space="preserve"> </w:t>
      </w:r>
      <w:r>
        <w:rPr>
          <w:rFonts w:ascii="Times New Roman" w:eastAsia="Times New Roman" w:hAnsi="Times New Roman" w:cs="Times New Roman"/>
          <w:kern w:val="0"/>
        </w:rPr>
        <w:t>business model</w:t>
      </w:r>
      <w:r w:rsidRPr="009B7176">
        <w:rPr>
          <w:rFonts w:ascii="Times New Roman" w:eastAsia="Times New Roman" w:hAnsi="Times New Roman" w:cs="Times New Roman"/>
          <w:kern w:val="0"/>
        </w:rPr>
        <w:t xml:space="preserve"> </w:t>
      </w:r>
      <w:r>
        <w:rPr>
          <w:rFonts w:ascii="Times New Roman" w:eastAsia="Times New Roman" w:hAnsi="Times New Roman" w:cs="Times New Roman"/>
          <w:kern w:val="0"/>
        </w:rPr>
        <w:t>on</w:t>
      </w:r>
      <w:r w:rsidRPr="009B7176">
        <w:rPr>
          <w:rFonts w:ascii="Times New Roman" w:eastAsia="Times New Roman" w:hAnsi="Times New Roman" w:cs="Times New Roman"/>
          <w:kern w:val="0"/>
        </w:rPr>
        <w:t xml:space="preserve"> market performance of listed firms in Nigeria and South Africa. </w:t>
      </w:r>
      <w:r>
        <w:rPr>
          <w:rFonts w:ascii="Times New Roman" w:eastAsia="Times New Roman" w:hAnsi="Times New Roman" w:cs="Times New Roman"/>
          <w:kern w:val="0"/>
        </w:rPr>
        <w:t xml:space="preserve"> The study adopts</w:t>
      </w:r>
      <w:r w:rsidRPr="00B34E22">
        <w:t xml:space="preserve"> </w:t>
      </w:r>
      <w:r w:rsidRPr="00B34E22">
        <w:rPr>
          <w:rFonts w:ascii="Times New Roman" w:eastAsia="Times New Roman" w:hAnsi="Times New Roman" w:cs="Times New Roman"/>
          <w:kern w:val="0"/>
        </w:rPr>
        <w:t>ex post facto research design</w:t>
      </w:r>
      <w:r>
        <w:rPr>
          <w:rFonts w:ascii="Times New Roman" w:eastAsia="Times New Roman" w:hAnsi="Times New Roman" w:cs="Times New Roman"/>
          <w:kern w:val="0"/>
        </w:rPr>
        <w:t>. Out of the 151 Nigerian listed firms and 317 South African listed firms as at 31</w:t>
      </w:r>
      <w:r w:rsidRPr="00F97596">
        <w:rPr>
          <w:rFonts w:ascii="Times New Roman" w:eastAsia="Times New Roman" w:hAnsi="Times New Roman" w:cs="Times New Roman"/>
          <w:kern w:val="0"/>
          <w:vertAlign w:val="superscript"/>
        </w:rPr>
        <w:t>st</w:t>
      </w:r>
      <w:r>
        <w:rPr>
          <w:rFonts w:ascii="Times New Roman" w:eastAsia="Times New Roman" w:hAnsi="Times New Roman" w:cs="Times New Roman"/>
          <w:kern w:val="0"/>
        </w:rPr>
        <w:t xml:space="preserve"> December, 2024, only 146 of Nigerian and 260 of South African published annual reports from period spanning 2013 to 2024 respectively met census sampling criteria and were selected for the study. Data obtained were </w:t>
      </w:r>
      <w:proofErr w:type="spellStart"/>
      <w:r>
        <w:rPr>
          <w:rFonts w:ascii="Times New Roman" w:eastAsia="Times New Roman" w:hAnsi="Times New Roman" w:cs="Times New Roman"/>
          <w:kern w:val="0"/>
        </w:rPr>
        <w:t>analysed</w:t>
      </w:r>
      <w:proofErr w:type="spellEnd"/>
      <w:r>
        <w:rPr>
          <w:rFonts w:ascii="Times New Roman" w:eastAsia="Times New Roman" w:hAnsi="Times New Roman" w:cs="Times New Roman"/>
          <w:kern w:val="0"/>
        </w:rPr>
        <w:t xml:space="preserve"> using fixed effect with robust estimation techniques. </w:t>
      </w:r>
      <w:r w:rsidR="002F2FEF">
        <w:rPr>
          <w:rFonts w:ascii="Times New Roman" w:eastAsia="Times New Roman" w:hAnsi="Times New Roman" w:cs="Times New Roman"/>
          <w:kern w:val="0"/>
        </w:rPr>
        <w:t xml:space="preserve">The study business model dimension </w:t>
      </w:r>
      <w:r w:rsidR="00526867">
        <w:rPr>
          <w:rFonts w:ascii="Times New Roman" w:eastAsia="Times New Roman" w:hAnsi="Times New Roman" w:cs="Times New Roman"/>
          <w:kern w:val="0"/>
        </w:rPr>
        <w:t>includes</w:t>
      </w:r>
      <w:r w:rsidR="002F2FEF">
        <w:rPr>
          <w:rFonts w:ascii="Times New Roman" w:eastAsia="Times New Roman" w:hAnsi="Times New Roman" w:cs="Times New Roman"/>
          <w:kern w:val="0"/>
        </w:rPr>
        <w:t xml:space="preserve"> business input, business activities, business output, business outcome and business value delivery mechanism. </w:t>
      </w:r>
      <w:r>
        <w:rPr>
          <w:rFonts w:ascii="Times New Roman" w:eastAsia="Times New Roman" w:hAnsi="Times New Roman" w:cs="Times New Roman"/>
          <w:kern w:val="0"/>
        </w:rPr>
        <w:t>The</w:t>
      </w:r>
      <w:r w:rsidR="000C6B04">
        <w:rPr>
          <w:rFonts w:ascii="Times New Roman" w:eastAsia="Times New Roman" w:hAnsi="Times New Roman" w:cs="Times New Roman"/>
          <w:kern w:val="0"/>
        </w:rPr>
        <w:t xml:space="preserve"> </w:t>
      </w:r>
      <w:r>
        <w:rPr>
          <w:rFonts w:ascii="Times New Roman" w:eastAsia="Times New Roman" w:hAnsi="Times New Roman" w:cs="Times New Roman"/>
          <w:kern w:val="0"/>
        </w:rPr>
        <w:t>findings revealed that business model significantly influences market performance</w:t>
      </w:r>
      <w:r w:rsidR="000C6B04">
        <w:rPr>
          <w:rFonts w:ascii="Times New Roman" w:eastAsia="Times New Roman" w:hAnsi="Times New Roman" w:cs="Times New Roman"/>
          <w:kern w:val="0"/>
        </w:rPr>
        <w:t xml:space="preserve"> as</w:t>
      </w:r>
      <w:r>
        <w:rPr>
          <w:rFonts w:ascii="Times New Roman" w:eastAsia="Times New Roman" w:hAnsi="Times New Roman" w:cs="Times New Roman"/>
          <w:kern w:val="0"/>
        </w:rPr>
        <w:t xml:space="preserve"> </w:t>
      </w:r>
      <w:r w:rsidR="000C6B04">
        <w:rPr>
          <w:rFonts w:ascii="Times New Roman" w:eastAsia="Times New Roman" w:hAnsi="Times New Roman" w:cs="Times New Roman"/>
          <w:kern w:val="0"/>
        </w:rPr>
        <w:t xml:space="preserve">the </w:t>
      </w:r>
      <w:r w:rsidR="000C6B04" w:rsidRPr="000C6B04">
        <w:rPr>
          <w:rFonts w:ascii="Times New Roman" w:eastAsia="Times New Roman" w:hAnsi="Times New Roman" w:cs="Times New Roman"/>
          <w:kern w:val="0"/>
        </w:rPr>
        <w:t xml:space="preserve">Tobin’s Q model </w:t>
      </w:r>
      <w:r w:rsidR="00A80707">
        <w:rPr>
          <w:rFonts w:ascii="Times New Roman" w:eastAsia="Times New Roman" w:hAnsi="Times New Roman" w:cs="Times New Roman"/>
          <w:kern w:val="0"/>
        </w:rPr>
        <w:t xml:space="preserve">show </w:t>
      </w:r>
      <w:r w:rsidR="000C6B04">
        <w:rPr>
          <w:rFonts w:ascii="Times New Roman" w:eastAsia="Times New Roman" w:hAnsi="Times New Roman" w:cs="Times New Roman"/>
          <w:kern w:val="0"/>
        </w:rPr>
        <w:t>overall</w:t>
      </w:r>
      <w:r w:rsidR="00A80707">
        <w:rPr>
          <w:rFonts w:ascii="Times New Roman" w:eastAsia="Times New Roman" w:hAnsi="Times New Roman" w:cs="Times New Roman"/>
          <w:kern w:val="0"/>
        </w:rPr>
        <w:t xml:space="preserve"> </w:t>
      </w:r>
      <w:r w:rsidR="000C6B04" w:rsidRPr="000C6B04">
        <w:rPr>
          <w:rFonts w:ascii="Times New Roman" w:eastAsia="Times New Roman" w:hAnsi="Times New Roman" w:cs="Times New Roman"/>
          <w:kern w:val="0"/>
        </w:rPr>
        <w:t>F-statistic of 8.72</w:t>
      </w:r>
      <w:r w:rsidR="00AA09A2">
        <w:rPr>
          <w:rFonts w:ascii="Times New Roman" w:eastAsia="Times New Roman" w:hAnsi="Times New Roman" w:cs="Times New Roman"/>
          <w:kern w:val="0"/>
        </w:rPr>
        <w:t xml:space="preserve"> and</w:t>
      </w:r>
      <w:r w:rsidR="000C6B04" w:rsidRPr="000C6B04">
        <w:rPr>
          <w:rFonts w:ascii="Times New Roman" w:eastAsia="Times New Roman" w:hAnsi="Times New Roman" w:cs="Times New Roman"/>
          <w:kern w:val="0"/>
        </w:rPr>
        <w:t xml:space="preserve"> probability value of 0.0000</w:t>
      </w:r>
      <w:r w:rsidR="00A80707">
        <w:rPr>
          <w:rFonts w:ascii="Times New Roman" w:eastAsia="Times New Roman" w:hAnsi="Times New Roman" w:cs="Times New Roman"/>
          <w:kern w:val="0"/>
        </w:rPr>
        <w:t>.</w:t>
      </w:r>
      <w:r w:rsidR="000C6B04" w:rsidRPr="000C6B04">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Based on the findings, it is recommended that </w:t>
      </w:r>
      <w:r w:rsidRPr="00C33D89">
        <w:rPr>
          <w:rFonts w:ascii="Times New Roman" w:eastAsia="Times New Roman" w:hAnsi="Times New Roman" w:cs="Times New Roman"/>
          <w:kern w:val="0"/>
          <w14:ligatures w14:val="none"/>
        </w:rPr>
        <w:t>firms</w:t>
      </w:r>
      <w:r>
        <w:rPr>
          <w:rFonts w:ascii="Times New Roman" w:eastAsia="Times New Roman" w:hAnsi="Times New Roman" w:cs="Times New Roman"/>
          <w:kern w:val="0"/>
          <w14:ligatures w14:val="none"/>
        </w:rPr>
        <w:t xml:space="preserve"> in both countries</w:t>
      </w:r>
      <w:r w:rsidRPr="00C33D89">
        <w:rPr>
          <w:rFonts w:ascii="Times New Roman" w:eastAsia="Times New Roman" w:hAnsi="Times New Roman" w:cs="Times New Roman"/>
          <w:kern w:val="0"/>
          <w14:ligatures w14:val="none"/>
        </w:rPr>
        <w:t xml:space="preserve"> should strengthen the quality and substance of their business model disclosures by placing greater emphasis on operational activities and strategic execution processes</w:t>
      </w:r>
      <w:r>
        <w:rPr>
          <w:rFonts w:ascii="Times New Roman" w:eastAsia="Times New Roman" w:hAnsi="Times New Roman" w:cs="Times New Roman"/>
          <w:kern w:val="0"/>
          <w14:ligatures w14:val="none"/>
        </w:rPr>
        <w:t>; show transparency and credibility in disclosures for investors informed decisions;</w:t>
      </w:r>
      <w:r w:rsidRPr="00C33D89">
        <w:rPr>
          <w:rFonts w:ascii="Times New Roman" w:eastAsia="Times New Roman" w:hAnsi="Times New Roman" w:cs="Times New Roman"/>
          <w:kern w:val="0"/>
          <w14:ligatures w14:val="none"/>
        </w:rPr>
        <w:t xml:space="preserve"> regulator</w:t>
      </w:r>
      <w:r>
        <w:rPr>
          <w:rFonts w:ascii="Times New Roman" w:eastAsia="Times New Roman" w:hAnsi="Times New Roman" w:cs="Times New Roman"/>
          <w:kern w:val="0"/>
          <w14:ligatures w14:val="none"/>
        </w:rPr>
        <w:t>s</w:t>
      </w:r>
      <w:r w:rsidRPr="00C33D89">
        <w:rPr>
          <w:rFonts w:ascii="Times New Roman" w:eastAsia="Times New Roman" w:hAnsi="Times New Roman" w:cs="Times New Roman"/>
          <w:kern w:val="0"/>
          <w14:ligatures w14:val="none"/>
        </w:rPr>
        <w:t xml:space="preserve"> should strengthen disclosure monitoring and enforcement mechanisms to enhance the quality of business model reportin</w:t>
      </w:r>
      <w:r>
        <w:rPr>
          <w:rFonts w:ascii="Times New Roman" w:eastAsia="Times New Roman" w:hAnsi="Times New Roman" w:cs="Times New Roman"/>
          <w:kern w:val="0"/>
          <w14:ligatures w14:val="none"/>
        </w:rPr>
        <w:t xml:space="preserve">g; and policy makers </w:t>
      </w:r>
      <w:r w:rsidRPr="00C33D89">
        <w:rPr>
          <w:rFonts w:ascii="Times New Roman" w:eastAsia="Times New Roman" w:hAnsi="Times New Roman" w:cs="Times New Roman"/>
          <w:kern w:val="0"/>
          <w14:ligatures w14:val="none"/>
        </w:rPr>
        <w:t>should create economic and institutional environments that support transparency, market efficiency, and investor protection.</w:t>
      </w:r>
    </w:p>
    <w:p w14:paraId="1456570C" w14:textId="77777777" w:rsidR="003C6F4A" w:rsidRPr="00DC2519" w:rsidRDefault="003C6F4A" w:rsidP="003C6F4A">
      <w:pPr>
        <w:spacing w:before="100" w:beforeAutospacing="1" w:after="100" w:afterAutospacing="1" w:line="240" w:lineRule="auto"/>
        <w:jc w:val="both"/>
        <w:rPr>
          <w:rFonts w:ascii="Times New Roman" w:eastAsia="Times New Roman" w:hAnsi="Times New Roman" w:cs="Times New Roman"/>
          <w:kern w:val="0"/>
        </w:rPr>
      </w:pPr>
      <w:r w:rsidRPr="00DC2519">
        <w:rPr>
          <w:rFonts w:ascii="Times New Roman" w:eastAsia="Times New Roman" w:hAnsi="Times New Roman" w:cs="Times New Roman"/>
          <w:b/>
          <w:bCs/>
          <w:kern w:val="0"/>
          <w14:ligatures w14:val="none"/>
        </w:rPr>
        <w:t>Keywords:</w:t>
      </w:r>
      <w:r>
        <w:rPr>
          <w:rFonts w:ascii="Times New Roman" w:eastAsia="Times New Roman" w:hAnsi="Times New Roman" w:cs="Times New Roman"/>
          <w:kern w:val="0"/>
          <w14:ligatures w14:val="none"/>
        </w:rPr>
        <w:t xml:space="preserve"> Business activities; business input; business outcome; business output; business value delivery; business model; market performance</w:t>
      </w:r>
    </w:p>
    <w:p w14:paraId="3069C0A3" w14:textId="77777777" w:rsidR="003C6F4A" w:rsidRDefault="003C6F4A" w:rsidP="003C6F4A">
      <w:pPr>
        <w:spacing w:before="100" w:beforeAutospacing="1" w:after="100" w:afterAutospacing="1" w:line="240" w:lineRule="auto"/>
        <w:jc w:val="both"/>
        <w:rPr>
          <w:rFonts w:ascii="Times New Roman" w:eastAsia="Times New Roman" w:hAnsi="Times New Roman" w:cs="Times New Roman"/>
          <w:b/>
          <w:bCs/>
          <w:kern w:val="0"/>
        </w:rPr>
      </w:pPr>
    </w:p>
    <w:p w14:paraId="64100C4C" w14:textId="77777777" w:rsidR="003C6F4A" w:rsidRPr="004E7369" w:rsidRDefault="003C6F4A" w:rsidP="003C6F4A">
      <w:pPr>
        <w:spacing w:before="100" w:beforeAutospacing="1" w:after="100" w:afterAutospacing="1" w:line="240" w:lineRule="auto"/>
        <w:jc w:val="both"/>
        <w:rPr>
          <w:rFonts w:ascii="Times New Roman" w:eastAsia="Times New Roman" w:hAnsi="Times New Roman" w:cs="Times New Roman"/>
          <w:b/>
          <w:bCs/>
          <w:kern w:val="0"/>
        </w:rPr>
      </w:pPr>
      <w:r w:rsidRPr="004E7369">
        <w:rPr>
          <w:rFonts w:ascii="Times New Roman" w:eastAsia="Times New Roman" w:hAnsi="Times New Roman" w:cs="Times New Roman"/>
          <w:b/>
          <w:bCs/>
          <w:kern w:val="0"/>
        </w:rPr>
        <w:t>1.0</w:t>
      </w:r>
      <w:r w:rsidRPr="004E7369">
        <w:rPr>
          <w:rFonts w:ascii="Times New Roman" w:eastAsia="Times New Roman" w:hAnsi="Times New Roman" w:cs="Times New Roman"/>
          <w:b/>
          <w:bCs/>
          <w:kern w:val="0"/>
        </w:rPr>
        <w:tab/>
        <w:t>Introduction</w:t>
      </w:r>
    </w:p>
    <w:p w14:paraId="56B4ACB4" w14:textId="3BE55DFA"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Market performance has become one of the most closely monitored indicators of corporate survival, competitiveness, and long-term sustainability in modern financial markets because it reflects the extent to which firms create value for shareholders and sustain investor confidence over time (</w:t>
      </w:r>
      <w:proofErr w:type="spellStart"/>
      <w:r w:rsidRPr="00C33D89">
        <w:rPr>
          <w:rFonts w:ascii="Times New Roman" w:eastAsia="Times New Roman" w:hAnsi="Times New Roman" w:cs="Times New Roman"/>
          <w:kern w:val="0"/>
        </w:rPr>
        <w:t>Erkilet</w:t>
      </w:r>
      <w:proofErr w:type="spellEnd"/>
      <w:r w:rsidRPr="00C33D89">
        <w:rPr>
          <w:rFonts w:ascii="Times New Roman" w:eastAsia="Times New Roman" w:hAnsi="Times New Roman" w:cs="Times New Roman"/>
          <w:kern w:val="0"/>
        </w:rPr>
        <w:t xml:space="preserve"> et al., 2022; Purkayastha &amp; Filatotchev, 2023. However, growth potentials of firms across the globe are under increasing strain (Ghoshal &amp; Bartlett, 2023), as this is strongly linked to the increasing volatility of the global business environment over the last decade. </w:t>
      </w:r>
      <w:r w:rsidR="00F935C1">
        <w:rPr>
          <w:rFonts w:ascii="Times New Roman" w:eastAsia="Times New Roman" w:hAnsi="Times New Roman" w:cs="Times New Roman"/>
          <w:kern w:val="0"/>
        </w:rPr>
        <w:t>The</w:t>
      </w:r>
      <w:r w:rsidRPr="00C33D89">
        <w:rPr>
          <w:rFonts w:ascii="Times New Roman" w:eastAsia="Times New Roman" w:hAnsi="Times New Roman" w:cs="Times New Roman"/>
          <w:kern w:val="0"/>
        </w:rPr>
        <w:t xml:space="preserve"> developments significantly altered investor behavior and contributed to fluctuations in stock prices, firm valuation, and overall market stability across both developed and emerging economies (Ge et al., 2023)</w:t>
      </w:r>
      <w:r>
        <w:rPr>
          <w:rFonts w:ascii="Times New Roman" w:eastAsia="Times New Roman" w:hAnsi="Times New Roman" w:cs="Times New Roman"/>
          <w:kern w:val="0"/>
        </w:rPr>
        <w:t>.</w:t>
      </w:r>
      <w:r w:rsidRPr="00C33D89">
        <w:rPr>
          <w:rFonts w:ascii="Times New Roman" w:eastAsia="Times New Roman" w:hAnsi="Times New Roman" w:cs="Times New Roman"/>
          <w:kern w:val="0"/>
        </w:rPr>
        <w:t xml:space="preserve"> Recent evidence further suggests that geopolitical risk and macroeconomic </w:t>
      </w:r>
      <w:r w:rsidRPr="00C33D89">
        <w:rPr>
          <w:rFonts w:ascii="Times New Roman" w:eastAsia="Times New Roman" w:hAnsi="Times New Roman" w:cs="Times New Roman"/>
          <w:kern w:val="0"/>
        </w:rPr>
        <w:lastRenderedPageBreak/>
        <w:t xml:space="preserve">uncertainty negatively influence firm value, especially within emerging markets where institutional structures remain vulnerable to external shocks (Ge et al., 2023). </w:t>
      </w:r>
    </w:p>
    <w:p w14:paraId="6C526136"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modern financial systems, firms are no longer evaluated solely on the basis of accounting profitability, but increasingly on their ability to sustain market valuation, maximize shareholder wealth, improve stock returns, attract institutional investment, and maintain resilience during periods of economic uncertainty (</w:t>
      </w:r>
      <w:proofErr w:type="spellStart"/>
      <w:r w:rsidRPr="00C33D89">
        <w:rPr>
          <w:rFonts w:ascii="Times New Roman" w:eastAsia="Times New Roman" w:hAnsi="Times New Roman" w:cs="Times New Roman"/>
          <w:kern w:val="0"/>
          <w14:ligatures w14:val="none"/>
        </w:rPr>
        <w:t>Disoska</w:t>
      </w:r>
      <w:proofErr w:type="spellEnd"/>
      <w:r w:rsidRPr="00C33D89">
        <w:rPr>
          <w:rFonts w:ascii="Times New Roman" w:eastAsia="Times New Roman" w:hAnsi="Times New Roman" w:cs="Times New Roman"/>
          <w:kern w:val="0"/>
          <w14:ligatures w14:val="none"/>
        </w:rPr>
        <w:t xml:space="preserve"> et al., 2022; Hou &amp; Li, 2023). Consequently, market performance has evolved into a multidimensional construct that captures the market’s perception of a firm’s future growth potential, strategic positioning, innovation capability, and long-term sustainability prospects (Lusy et al., 2025). The growing sensitivity of investors to environmental, social, governance, and sustainability-related issues is another major global problem affecting market performance. Investors increasingly demand transparency, innovation capability, strategic adaptability, and sustainable operational practices before committing long-term capital to firms (Lusy et al., 2025). As a result, firms with weak governance structures, low innovation capability, poor sustainability responsiveness, and inadequate strategic flexibility often experience declining market valuation and weaker shareholder confidence (Hou &amp; Li, 2023). This changing market orientation has intensified pressure on firms to continuously improve their operational efficiency and market competitiveness in order to sustain favorable market performance.</w:t>
      </w:r>
    </w:p>
    <w:p w14:paraId="2F683D12" w14:textId="5D14DCFD"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Within Africa, the challenge of sustaining market performance is even more severe because many firms operate within economically fragile and institutionally weak environments characterized by infrastructural deficits, macroeconomic instability, exchange-rate volatility, weak industrial productivity, and inconsistent regulatory frameworks (</w:t>
      </w:r>
      <w:proofErr w:type="spellStart"/>
      <w:r w:rsidRPr="00C33D89">
        <w:rPr>
          <w:rFonts w:ascii="Times New Roman" w:eastAsia="Times New Roman" w:hAnsi="Times New Roman" w:cs="Times New Roman"/>
          <w:kern w:val="0"/>
          <w14:ligatures w14:val="none"/>
        </w:rPr>
        <w:t>Abaidoo</w:t>
      </w:r>
      <w:proofErr w:type="spellEnd"/>
      <w:r w:rsidRPr="00C33D89">
        <w:rPr>
          <w:rFonts w:ascii="Times New Roman" w:eastAsia="Times New Roman" w:hAnsi="Times New Roman" w:cs="Times New Roman"/>
          <w:kern w:val="0"/>
          <w14:ligatures w14:val="none"/>
        </w:rPr>
        <w:t xml:space="preserve"> &amp; Agyapong, 2023). African stock markets remain highly vulnerable to external economic shocks, commodity price fluctuations, foreign capital reversals, and political instability, all of which significantly affect firm valuation and investor confidence (Oppong &amp; </w:t>
      </w:r>
      <w:proofErr w:type="spellStart"/>
      <w:r w:rsidRPr="00C33D89">
        <w:rPr>
          <w:rFonts w:ascii="Times New Roman" w:eastAsia="Times New Roman" w:hAnsi="Times New Roman" w:cs="Times New Roman"/>
          <w:kern w:val="0"/>
          <w14:ligatures w14:val="none"/>
        </w:rPr>
        <w:t>Mfoutou</w:t>
      </w:r>
      <w:proofErr w:type="spellEnd"/>
      <w:r w:rsidRPr="00C33D89">
        <w:rPr>
          <w:rFonts w:ascii="Times New Roman" w:eastAsia="Times New Roman" w:hAnsi="Times New Roman" w:cs="Times New Roman"/>
          <w:kern w:val="0"/>
          <w14:ligatures w14:val="none"/>
        </w:rPr>
        <w:t>, 2023). Consequently, many African firms experience unstable stock prices, declining market capitalization, weak earnings growth, and reduced investor participation. The business environment is further constrained by weak market efficiency, information asymmetry, inadequate technological development, and low investor protection mechanisms which reduce market confidence and limit the ability of firms to attract long-term investment capital (</w:t>
      </w:r>
      <w:proofErr w:type="spellStart"/>
      <w:r w:rsidRPr="00C33D89">
        <w:rPr>
          <w:rFonts w:ascii="Times New Roman" w:eastAsia="Times New Roman" w:hAnsi="Times New Roman" w:cs="Times New Roman"/>
          <w:kern w:val="0"/>
          <w14:ligatures w14:val="none"/>
        </w:rPr>
        <w:t>Assefuah</w:t>
      </w:r>
      <w:proofErr w:type="spellEnd"/>
      <w:r w:rsidRPr="00C33D89">
        <w:rPr>
          <w:rFonts w:ascii="Times New Roman" w:eastAsia="Times New Roman" w:hAnsi="Times New Roman" w:cs="Times New Roman"/>
          <w:kern w:val="0"/>
          <w14:ligatures w14:val="none"/>
        </w:rPr>
        <w:t xml:space="preserve"> et al., 2023).  The empirical evidence of </w:t>
      </w:r>
      <w:proofErr w:type="spellStart"/>
      <w:r w:rsidRPr="00C33D89">
        <w:rPr>
          <w:rFonts w:ascii="Times New Roman" w:eastAsia="Times New Roman" w:hAnsi="Times New Roman" w:cs="Times New Roman"/>
          <w:kern w:val="0"/>
          <w14:ligatures w14:val="none"/>
        </w:rPr>
        <w:t>Icheva</w:t>
      </w:r>
      <w:proofErr w:type="spellEnd"/>
      <w:r w:rsidRPr="00C33D89">
        <w:rPr>
          <w:rFonts w:ascii="Times New Roman" w:eastAsia="Times New Roman" w:hAnsi="Times New Roman" w:cs="Times New Roman"/>
          <w:kern w:val="0"/>
          <w14:ligatures w14:val="none"/>
        </w:rPr>
        <w:t>,</w:t>
      </w:r>
      <w:r w:rsidR="005224CA">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(2023)</w:t>
      </w:r>
      <w:r w:rsidR="005224CA">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noted that periods of economic uncertainty and institutional instability significantly weaken market efficiency and negatively affect firm valuation within developing economies. Consequently, African firms increasingly struggle to maintain favorable market performance within highly uncertain and competitive business environments.</w:t>
      </w:r>
    </w:p>
    <w:p w14:paraId="4CFB971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Nigeria, market performance has remained a critical concern because listed firms operate within an economy characterized by inflationary pressure, exchange-rate depreciation, insecurity, rising operational costs, weak infrastructure, energy shortages, and unstable policy environments (</w:t>
      </w:r>
      <w:proofErr w:type="spellStart"/>
      <w:r w:rsidRPr="00C33D89">
        <w:rPr>
          <w:rFonts w:ascii="Times New Roman" w:eastAsia="Times New Roman" w:hAnsi="Times New Roman" w:cs="Times New Roman"/>
          <w:kern w:val="0"/>
          <w14:ligatures w14:val="none"/>
        </w:rPr>
        <w:t>Akinlo</w:t>
      </w:r>
      <w:proofErr w:type="spellEnd"/>
      <w:r w:rsidRPr="00C33D89">
        <w:rPr>
          <w:rFonts w:ascii="Times New Roman" w:eastAsia="Times New Roman" w:hAnsi="Times New Roman" w:cs="Times New Roman"/>
          <w:kern w:val="0"/>
          <w14:ligatures w14:val="none"/>
        </w:rPr>
        <w:t xml:space="preserve"> &amp; Emmanuel, 2024; </w:t>
      </w:r>
      <w:proofErr w:type="spellStart"/>
      <w:r w:rsidRPr="00C33D89">
        <w:rPr>
          <w:rFonts w:ascii="Times New Roman" w:eastAsia="Times New Roman" w:hAnsi="Times New Roman" w:cs="Times New Roman"/>
          <w:kern w:val="0"/>
          <w14:ligatures w14:val="none"/>
        </w:rPr>
        <w:t>Ayinuola</w:t>
      </w:r>
      <w:proofErr w:type="spellEnd"/>
      <w:r w:rsidRPr="00C33D89">
        <w:rPr>
          <w:rFonts w:ascii="Times New Roman" w:eastAsia="Times New Roman" w:hAnsi="Times New Roman" w:cs="Times New Roman"/>
          <w:kern w:val="0"/>
          <w14:ligatures w14:val="none"/>
        </w:rPr>
        <w:t>, 2023). These macroeconomic challenges have significantly weakened investor confidence and contributed to fluctuations in stock prices, declining market capitalization, and unstable shareholder returns among listed firms (</w:t>
      </w:r>
      <w:proofErr w:type="spellStart"/>
      <w:r w:rsidRPr="00C33D89">
        <w:rPr>
          <w:rFonts w:ascii="Times New Roman" w:eastAsia="Times New Roman" w:hAnsi="Times New Roman" w:cs="Times New Roman"/>
          <w:kern w:val="0"/>
          <w14:ligatures w14:val="none"/>
        </w:rPr>
        <w:t>Ejem</w:t>
      </w:r>
      <w:proofErr w:type="spellEnd"/>
      <w:r w:rsidRPr="00C33D89">
        <w:rPr>
          <w:rFonts w:ascii="Times New Roman" w:eastAsia="Times New Roman" w:hAnsi="Times New Roman" w:cs="Times New Roman"/>
          <w:kern w:val="0"/>
          <w14:ligatures w14:val="none"/>
        </w:rPr>
        <w:t xml:space="preserve"> &amp; Ogbonna, 2023). Additionally, persistent economic uncertainty within Nigeria has increased the vulnerability of firms to external financial shocks and global market instability (</w:t>
      </w:r>
      <w:proofErr w:type="spellStart"/>
      <w:r w:rsidRPr="00C33D89">
        <w:rPr>
          <w:rFonts w:ascii="Times New Roman" w:eastAsia="Times New Roman" w:hAnsi="Times New Roman" w:cs="Times New Roman"/>
          <w:kern w:val="0"/>
          <w14:ligatures w14:val="none"/>
        </w:rPr>
        <w:t>Olowookere</w:t>
      </w:r>
      <w:proofErr w:type="spellEnd"/>
      <w:r w:rsidRPr="00C33D89">
        <w:rPr>
          <w:rFonts w:ascii="Times New Roman" w:eastAsia="Times New Roman" w:hAnsi="Times New Roman" w:cs="Times New Roman"/>
          <w:kern w:val="0"/>
          <w14:ligatures w14:val="none"/>
        </w:rPr>
        <w:t xml:space="preserve"> et al., 2023). Similarly, South African firms continue to experience substantial market performance challenges despite operating within one of Africa’s most sophisticated capital markets through the </w:t>
      </w:r>
      <w:r w:rsidRPr="00C33D89">
        <w:rPr>
          <w:rFonts w:ascii="Times New Roman" w:eastAsia="Times New Roman" w:hAnsi="Times New Roman" w:cs="Times New Roman"/>
          <w:kern w:val="0"/>
          <w14:ligatures w14:val="none"/>
        </w:rPr>
        <w:lastRenderedPageBreak/>
        <w:t xml:space="preserve">Johannesburg Stock Exchange. Slow economic growth, electricity supply crises, rising unemployment, inflationary pressure, and political uncertainty have adversely affected firm profitability, operational efficiency, and investor confidence within South Africa (Ngobeni &amp; </w:t>
      </w:r>
      <w:proofErr w:type="spellStart"/>
      <w:r w:rsidRPr="00C33D89">
        <w:rPr>
          <w:rFonts w:ascii="Times New Roman" w:eastAsia="Times New Roman" w:hAnsi="Times New Roman" w:cs="Times New Roman"/>
          <w:kern w:val="0"/>
          <w14:ligatures w14:val="none"/>
        </w:rPr>
        <w:t>Nkwe</w:t>
      </w:r>
      <w:proofErr w:type="spellEnd"/>
      <w:r w:rsidRPr="00C33D89">
        <w:rPr>
          <w:rFonts w:ascii="Times New Roman" w:eastAsia="Times New Roman" w:hAnsi="Times New Roman" w:cs="Times New Roman"/>
          <w:kern w:val="0"/>
          <w14:ligatures w14:val="none"/>
        </w:rPr>
        <w:t xml:space="preserve">, 2025).  Consequently, several South African firms continue to experience unstable market valuation and weaker shareholder returns despite ongoing efforts to improve market competitiveness (Zondi et al., 2025).  </w:t>
      </w:r>
    </w:p>
    <w:p w14:paraId="6AE0D02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emerging economy such as Nigeria and South Africa the consequences of poor market performance are enormous as firms experiencing poor market performance may also face declining competitiveness, lower profitability, reputational damage, reduced growth opportunities, and weakened long-term sustainability prospects (</w:t>
      </w:r>
      <w:proofErr w:type="spellStart"/>
      <w:r w:rsidRPr="00C33D89">
        <w:rPr>
          <w:rFonts w:ascii="Times New Roman" w:eastAsia="Times New Roman" w:hAnsi="Times New Roman" w:cs="Times New Roman"/>
          <w:kern w:val="0"/>
          <w14:ligatures w14:val="none"/>
        </w:rPr>
        <w:t>Mudiangombe</w:t>
      </w:r>
      <w:proofErr w:type="spellEnd"/>
      <w:r w:rsidRPr="00C33D89">
        <w:rPr>
          <w:rFonts w:ascii="Times New Roman" w:eastAsia="Times New Roman" w:hAnsi="Times New Roman" w:cs="Times New Roman"/>
          <w:kern w:val="0"/>
          <w14:ligatures w14:val="none"/>
        </w:rPr>
        <w:t xml:space="preserve"> &amp; Mwamba, 2023; Purkayastha &amp; Filatotchev, 2023;). In severe cases, prolonged poor market performance may lead to downsizing, layoffs, restructuring, or liquidation of firms particularly where firms are unable to sustain investor confidence and operational efficiency (Oppong &amp; </w:t>
      </w:r>
      <w:proofErr w:type="spellStart"/>
      <w:r w:rsidRPr="00C33D89">
        <w:rPr>
          <w:rFonts w:ascii="Times New Roman" w:eastAsia="Times New Roman" w:hAnsi="Times New Roman" w:cs="Times New Roman"/>
          <w:kern w:val="0"/>
          <w14:ligatures w14:val="none"/>
        </w:rPr>
        <w:t>Mfoutou</w:t>
      </w:r>
      <w:proofErr w:type="spellEnd"/>
      <w:r w:rsidRPr="00C33D89">
        <w:rPr>
          <w:rFonts w:ascii="Times New Roman" w:eastAsia="Times New Roman" w:hAnsi="Times New Roman" w:cs="Times New Roman"/>
          <w:kern w:val="0"/>
          <w14:ligatures w14:val="none"/>
        </w:rPr>
        <w:t xml:space="preserve">, 2023). At the macroeconomic level, persistent poor market performance negatively affects economic growth, capital market development, foreign direct investment inflows, and overall financial system stability as these discourages both domestic and international investors from participating actively within financial markets, thereby reducing liquidity, slowing industrial expansion, and weakening economic productivity (Olaniyi &amp; Odhiambo, 2023). Emerging economies are particularly vulnerable because declining market confidence often triggers capital flight, exchange-rate instability, and broader macroeconomic uncertainty (Purkayastha &amp; Filatotchev, 2023). </w:t>
      </w:r>
    </w:p>
    <w:p w14:paraId="4D9E773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Empirical evidence increasingly shows that firms capable of adapting their operational structures, strategic orientation, and value-creation mechanisms tend to achieve stronger market valuation and superior shareholder returns relative to less adaptive firms. For instance, study by </w:t>
      </w:r>
      <w:proofErr w:type="spellStart"/>
      <w:r w:rsidRPr="00C33D89">
        <w:rPr>
          <w:rFonts w:ascii="Times New Roman" w:eastAsia="Times New Roman" w:hAnsi="Times New Roman" w:cs="Times New Roman"/>
          <w:kern w:val="0"/>
          <w14:ligatures w14:val="none"/>
        </w:rPr>
        <w:t>Disoska</w:t>
      </w:r>
      <w:proofErr w:type="spellEnd"/>
      <w:r w:rsidRPr="00C33D89">
        <w:rPr>
          <w:rFonts w:ascii="Times New Roman" w:eastAsia="Times New Roman" w:hAnsi="Times New Roman" w:cs="Times New Roman"/>
          <w:kern w:val="0"/>
          <w14:ligatures w14:val="none"/>
        </w:rPr>
        <w:t xml:space="preserve"> et al. (2022) established that innovation intensity significantly improves capital market performance and long-term profitability among firms operating in dynamic economic environments. Similarly, Olalere and </w:t>
      </w:r>
      <w:proofErr w:type="spellStart"/>
      <w:r w:rsidRPr="00C33D89">
        <w:rPr>
          <w:rFonts w:ascii="Times New Roman" w:eastAsia="Times New Roman" w:hAnsi="Times New Roman" w:cs="Times New Roman"/>
          <w:kern w:val="0"/>
          <w14:ligatures w14:val="none"/>
        </w:rPr>
        <w:t>Mukuddem</w:t>
      </w:r>
      <w:proofErr w:type="spellEnd"/>
      <w:r w:rsidRPr="00C33D89">
        <w:rPr>
          <w:rFonts w:ascii="Times New Roman" w:eastAsia="Times New Roman" w:hAnsi="Times New Roman" w:cs="Times New Roman"/>
          <w:kern w:val="0"/>
          <w14:ligatures w14:val="none"/>
        </w:rPr>
        <w:t xml:space="preserve">-Petersen (2023) found that economic policy uncertainty and product-market competition substantially influence firm value and market performance, particularly within emerging economies where institutional volatility weakens investor confidence. These studies collectively suggest that market performance is shaped by firms’ ability to strategically respond to environmental uncertainty, investor expectations, and evolving competitive pressures rather than relying solely on traditional accounting profitability measures. </w:t>
      </w:r>
    </w:p>
    <w:p w14:paraId="534FFCA7" w14:textId="1D768C4F"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Against this backdrop, the concept of business model has emerged as a critical strategic mechanism for improving market performance in modern organizations. A business model broadly explains how firms create value, deliver value to customers, and capture economic returns within competitive markets. These practices form important components of the Integrated Reporting framework developed by the International Integrated Reporting Council as </w:t>
      </w:r>
      <w:r w:rsidRPr="00C33D89">
        <w:rPr>
          <w:rFonts w:ascii="Times New Roman" w:eastAsia="Calibri" w:hAnsi="Times New Roman" w:cs="Times New Roman"/>
        </w:rPr>
        <w:t>the growing sophistication of capital markets has shifted attention beyond traditional profitability measures toward broader indicators of firm value such as market capitalization, Tobin’s Q, earnings quality, stock returns, and shareholder wealth maximization (Zhou &amp; Park, 2024).</w:t>
      </w:r>
      <w:r w:rsidRPr="00C33D89">
        <w:rPr>
          <w:rFonts w:ascii="Calibri" w:eastAsia="Calibri" w:hAnsi="Calibri" w:cs="Times New Roman"/>
          <w:sz w:val="22"/>
          <w:szCs w:val="22"/>
        </w:rPr>
        <w:t xml:space="preserve"> </w:t>
      </w:r>
      <w:r w:rsidRPr="00C33D89">
        <w:rPr>
          <w:rFonts w:ascii="Times New Roman" w:eastAsia="Times New Roman" w:hAnsi="Times New Roman" w:cs="Times New Roman"/>
          <w:kern w:val="0"/>
          <w14:ligatures w14:val="none"/>
        </w:rPr>
        <w:t xml:space="preserve"> In recent years, business model innovation has become one of the most discussed strategic issues in corporate management because traditional operating structures are increasingly becoming inadequate in addressing digital disruption, sustainability pressure, changing consumer behavior, technological transformation, and </w:t>
      </w:r>
      <w:r w:rsidRPr="00C33D89">
        <w:rPr>
          <w:rFonts w:ascii="Times New Roman" w:eastAsia="Times New Roman" w:hAnsi="Times New Roman" w:cs="Times New Roman"/>
          <w:kern w:val="0"/>
          <w14:ligatures w14:val="none"/>
        </w:rPr>
        <w:lastRenderedPageBreak/>
        <w:t xml:space="preserve">global economic uncertainty (Amit &amp; Zott, 2020; </w:t>
      </w:r>
      <w:proofErr w:type="spellStart"/>
      <w:r w:rsidRPr="00C33D89">
        <w:rPr>
          <w:rFonts w:ascii="Times New Roman" w:eastAsia="Times New Roman" w:hAnsi="Times New Roman" w:cs="Times New Roman"/>
          <w:kern w:val="0"/>
          <w14:ligatures w14:val="none"/>
        </w:rPr>
        <w:t>Snihur</w:t>
      </w:r>
      <w:proofErr w:type="spellEnd"/>
      <w:r w:rsidRPr="00C33D89">
        <w:rPr>
          <w:rFonts w:ascii="Times New Roman" w:eastAsia="Times New Roman" w:hAnsi="Times New Roman" w:cs="Times New Roman"/>
          <w:kern w:val="0"/>
          <w14:ligatures w14:val="none"/>
        </w:rPr>
        <w:t xml:space="preserve"> et al., 2020). Contemporary firms are therefore redesigning their business models to improve efficiency, strengthen customer engagement, enhance resilience, and sustain competitive advantage within volatile markets.</w:t>
      </w:r>
    </w:p>
    <w:p w14:paraId="3E9C68B0"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Recent empirical literature strongly supports the argument that business model innovation positively influences market performance across different industries and economic environments. A large-scale meta-analysis conducted by Miroshnychenko et al. (2022), involving over 26,000 firms across 77 empirical studies, confirmed that business model innovation exerts a significant positive effect on firm performance, although the strength of the relationship varies across industries and macroeconomic conditions. Similarly, Freisinger et al. (2021) found that business model innovation substantially improves organizational performance, especially during the early and growth stages of firms. Their findings demonstrate that firms capable of redesigning their value-creation architecture tend to outperform competitors in terms of profitability, market valuation, and strategic flexibility. </w:t>
      </w:r>
    </w:p>
    <w:p w14:paraId="1168EF7F"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Contemporary business realities further demonstrate why business model has become increasingly important as a solution variable for sustaining market performance globally. The rapid digitalization of business activities, artificial intelligence, the emergence of platform economies, changing investor expectations, and the transition toward sustainability-oriented markets have forced firms to rethink how they generate revenue and create customer value (Bresciani et al., 2021). Many traditional firms that failed to adapt their business models have experienced declining market performance, weakened competitiveness, and reduced investor confidence due to their inability to respond effectively to technological disruption and changing market dynamics (Ciampi et al., 2023). Conversely, firms that successfully integrated innovation, technology, customer-centric operations, and sustainability into their business models have generally achieved stronger market valuation and improved long-term performance outcomes (</w:t>
      </w:r>
      <w:proofErr w:type="spellStart"/>
      <w:r w:rsidRPr="00C33D89">
        <w:rPr>
          <w:rFonts w:ascii="Times New Roman" w:eastAsia="Times New Roman" w:hAnsi="Times New Roman" w:cs="Times New Roman"/>
          <w:kern w:val="0"/>
          <w14:ligatures w14:val="none"/>
        </w:rPr>
        <w:t>Achtenhagen</w:t>
      </w:r>
      <w:proofErr w:type="spellEnd"/>
      <w:r w:rsidRPr="00C33D89">
        <w:rPr>
          <w:rFonts w:ascii="Times New Roman" w:eastAsia="Times New Roman" w:hAnsi="Times New Roman" w:cs="Times New Roman"/>
          <w:kern w:val="0"/>
          <w14:ligatures w14:val="none"/>
        </w:rPr>
        <w:t xml:space="preserve"> et al., 2023; </w:t>
      </w:r>
      <w:proofErr w:type="spellStart"/>
      <w:r w:rsidRPr="00C33D89">
        <w:rPr>
          <w:rFonts w:ascii="Times New Roman" w:eastAsia="Times New Roman" w:hAnsi="Times New Roman" w:cs="Times New Roman"/>
          <w:kern w:val="0"/>
          <w14:ligatures w14:val="none"/>
        </w:rPr>
        <w:t>Sjödin</w:t>
      </w:r>
      <w:proofErr w:type="spellEnd"/>
      <w:r w:rsidRPr="00C33D89">
        <w:rPr>
          <w:rFonts w:ascii="Times New Roman" w:eastAsia="Times New Roman" w:hAnsi="Times New Roman" w:cs="Times New Roman"/>
          <w:kern w:val="0"/>
          <w14:ligatures w14:val="none"/>
        </w:rPr>
        <w:t xml:space="preserve"> et al., 2024).  </w:t>
      </w:r>
    </w:p>
    <w:p w14:paraId="01B8A086"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The experiences of MTN Nigeria and Shoprite Holdings provide practical evidence of how business model issues influence market performance within African markets. In Nigeria, MTN Nigeria significantly improved its market valuation and investor confidence after transforming its business model from a traditional telecommunications structure into a broader digital and financial-service ecosystem through fintech expansion, mobile banking services, and digital innovation strategies (Abe, 2024; Adesanya et al., 2026). This strategic transformation strengthened the company’s customer base, revenue diversification, and capital market performance despite Nigeria’s difficult macroeconomic environment. Conversely, Shoprite Holdings experienced declining profitability and operational pressure across several African markets due to changing consumer purchasing behavior, rising operational costs, currency instability, and inefficiencies within its traditional retail business structure (</w:t>
      </w:r>
      <w:proofErr w:type="spellStart"/>
      <w:r w:rsidRPr="00C33D89">
        <w:rPr>
          <w:rFonts w:ascii="Times New Roman" w:eastAsia="Times New Roman" w:hAnsi="Times New Roman" w:cs="Times New Roman"/>
          <w:kern w:val="0"/>
          <w14:ligatures w14:val="none"/>
        </w:rPr>
        <w:t>Cambaza</w:t>
      </w:r>
      <w:proofErr w:type="spellEnd"/>
      <w:r w:rsidRPr="00C33D89">
        <w:rPr>
          <w:rFonts w:ascii="Times New Roman" w:eastAsia="Times New Roman" w:hAnsi="Times New Roman" w:cs="Times New Roman"/>
          <w:kern w:val="0"/>
          <w14:ligatures w14:val="none"/>
        </w:rPr>
        <w:t>, 2024). The company subsequently restructured portions of its African operations and redesigned aspects of its business strategy to improve competitiveness and sustain market relevance within changing retail environments. These cases illustrate how the effectiveness or weakness of business models can significantly shape market performance outcomes within emerging economies.</w:t>
      </w:r>
    </w:p>
    <w:p w14:paraId="22F2EFCD"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justification for undertaking this study stems from the growing concern regarding the declining and unstable market performance of many listed firms operating within Nigeria and </w:t>
      </w:r>
      <w:r w:rsidRPr="00C33D89">
        <w:rPr>
          <w:rFonts w:ascii="Times New Roman" w:eastAsia="Times New Roman" w:hAnsi="Times New Roman" w:cs="Times New Roman"/>
          <w:kern w:val="0"/>
          <w14:ligatures w14:val="none"/>
        </w:rPr>
        <w:lastRenderedPageBreak/>
        <w:t xml:space="preserve">South Africa despite increasing strategic investments, regulatory reforms, and technological advancement across both economies. Existing literature has extensively examined traditional determinants of market performance such as corporate governance, capital structure, firm size, and financial disclosure; however, relatively limited empirical attention has been given to the role of business model dimensions in explaining market performance among listed firms within African emerging markets. Furthermore, most existing business model studies are concentrated within developed economies, thereby limiting the generalizability of their findings to African institutional environments characterized by economic instability, infrastructural deficiencies, policy uncertainty, and weak market efficiency. Therefore, the study is motivated by the need to provide deeper empirical insight into whether business model structures can enhance the market performance of listed firms operating within the unique economic environments of Nigeria and South Africa. Accordingly, this study aimed to examine the effects of business model on the market performance of listed firms in Nigeria and South Africa. </w:t>
      </w:r>
    </w:p>
    <w:p w14:paraId="5CE64B03"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w:t>
      </w:r>
      <w:r w:rsidRPr="00C33D89">
        <w:rPr>
          <w:rFonts w:ascii="Times New Roman" w:eastAsia="Calibri" w:hAnsi="Times New Roman" w:cs="Times New Roman"/>
          <w:b/>
          <w:kern w:val="0"/>
          <w14:ligatures w14:val="none"/>
        </w:rPr>
        <w:tab/>
        <w:t xml:space="preserve"> Literature Review</w:t>
      </w:r>
    </w:p>
    <w:p w14:paraId="09D8A422"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p>
    <w:p w14:paraId="571D715C"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 xml:space="preserve">2.1 </w:t>
      </w:r>
      <w:r w:rsidRPr="00C33D89">
        <w:rPr>
          <w:rFonts w:ascii="Times New Roman" w:eastAsia="Calibri" w:hAnsi="Times New Roman" w:cs="Times New Roman"/>
          <w:b/>
          <w:kern w:val="0"/>
          <w14:ligatures w14:val="none"/>
        </w:rPr>
        <w:tab/>
        <w:t>Conceptual Review</w:t>
      </w:r>
    </w:p>
    <w:p w14:paraId="1F92BB6D"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This session aims to provide a conceptual clarification of key variables, elucidate the theoretical framework guiding this study, review empirical studies from past literatures, and identify gaps present within these empirical studies.</w:t>
      </w:r>
    </w:p>
    <w:p w14:paraId="5B2D18BE"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p>
    <w:p w14:paraId="6C1B0A30"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2.1.1</w:t>
      </w:r>
      <w:r w:rsidRPr="00C33D89">
        <w:rPr>
          <w:rFonts w:ascii="Times New Roman" w:eastAsia="Calibri" w:hAnsi="Times New Roman" w:cs="Times New Roman"/>
          <w:b/>
          <w:kern w:val="0"/>
          <w14:ligatures w14:val="none"/>
        </w:rPr>
        <w:tab/>
        <w:t xml:space="preserve">Market Performance </w:t>
      </w:r>
    </w:p>
    <w:p w14:paraId="6462B31E"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 xml:space="preserve">Market performance represents the extent to which a firm’s market value reflects its operational efficiency, strategic positioning, and investors’ perception of future profitability. In the context of listed firms in Nigeria and South Africa, it serves as a critical indicator of how effectively companies convert resources, strategies, and governance structures into shareholder value. Market performance is typically assessed through market-based measures, including </w:t>
      </w:r>
      <w:r w:rsidRPr="00C33D89">
        <w:rPr>
          <w:rFonts w:ascii="Times New Roman" w:eastAsia="Times New Roman" w:hAnsi="Times New Roman" w:cs="Times New Roman"/>
          <w:bCs/>
          <w:kern w:val="0"/>
        </w:rPr>
        <w:t>Tobin’s Q</w:t>
      </w:r>
      <w:r w:rsidRPr="00C33D89">
        <w:rPr>
          <w:rFonts w:ascii="Times New Roman" w:eastAsia="Times New Roman" w:hAnsi="Times New Roman" w:cs="Times New Roman"/>
          <w:kern w:val="0"/>
        </w:rPr>
        <w:t>, which compares market value to asset replacement cost and signals investor confidence (Nguyen et al., 2021). High market performance signals investor confidence in governance, transparency, and strategic direction, while low performance reflects inefficiencies or market distrust (</w:t>
      </w:r>
      <w:proofErr w:type="spellStart"/>
      <w:r w:rsidRPr="00C33D89">
        <w:rPr>
          <w:rFonts w:ascii="Times New Roman" w:eastAsia="Times New Roman" w:hAnsi="Times New Roman" w:cs="Times New Roman"/>
          <w:kern w:val="0"/>
        </w:rPr>
        <w:t>Akingunola</w:t>
      </w:r>
      <w:proofErr w:type="spellEnd"/>
      <w:r w:rsidRPr="00C33D89">
        <w:rPr>
          <w:rFonts w:ascii="Times New Roman" w:eastAsia="Times New Roman" w:hAnsi="Times New Roman" w:cs="Times New Roman"/>
          <w:kern w:val="0"/>
        </w:rPr>
        <w:t xml:space="preserve"> et al., 2020; Kamarudin &amp; Ismail, 2021).</w:t>
      </w:r>
    </w:p>
    <w:p w14:paraId="397E8474"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Market performance in today’s corporate environment is influenced not only by financial results but also by how firms communicate strategic intent, governance integrity, and sustainability orientation. In Nigeria and South Africa, this aligns with the integrated reporting framework, emphasizing that financial outcomes alone cannot fully explain market valuation unless combined with non-financial elements such as governance quality, risk management, and business model innovation (D’Amico et al., 2022; Lai et al., 2024). Firms that provide comprehensive and credible disclosures, reflected in Tobin’s Q performance, achieve stronger market outcomes as transparency reduces information asymmetry and enhances investor confidence (Ahmed &amp; Anifowose, 2022).</w:t>
      </w:r>
    </w:p>
    <w:p w14:paraId="45AC27F6" w14:textId="77777777" w:rsidR="003C6F4A" w:rsidRPr="00C33D89" w:rsidRDefault="003C6F4A" w:rsidP="003C6F4A">
      <w:pPr>
        <w:spacing w:before="100" w:beforeAutospacing="1" w:after="100" w:afterAutospacing="1" w:line="240" w:lineRule="auto"/>
        <w:jc w:val="both"/>
        <w:outlineLvl w:val="2"/>
        <w:rPr>
          <w:rFonts w:ascii="Times New Roman" w:eastAsia="Times New Roman" w:hAnsi="Times New Roman" w:cs="Times New Roman"/>
          <w:b/>
          <w:bCs/>
          <w:kern w:val="0"/>
        </w:rPr>
      </w:pPr>
      <w:r w:rsidRPr="00C33D89">
        <w:rPr>
          <w:rFonts w:ascii="Times New Roman" w:eastAsia="Times New Roman" w:hAnsi="Times New Roman" w:cs="Times New Roman"/>
          <w:b/>
          <w:bCs/>
          <w:kern w:val="0"/>
        </w:rPr>
        <w:t>2.1.1.1</w:t>
      </w:r>
      <w:r w:rsidRPr="00C33D89">
        <w:rPr>
          <w:rFonts w:ascii="Times New Roman" w:eastAsia="Times New Roman" w:hAnsi="Times New Roman" w:cs="Times New Roman"/>
          <w:b/>
          <w:bCs/>
          <w:kern w:val="0"/>
        </w:rPr>
        <w:tab/>
      </w:r>
      <w:r w:rsidRPr="00C33D89">
        <w:rPr>
          <w:rFonts w:ascii="Times New Roman" w:eastAsia="Times New Roman" w:hAnsi="Times New Roman" w:cs="Times New Roman"/>
          <w:b/>
          <w:bCs/>
          <w:kern w:val="0"/>
        </w:rPr>
        <w:tab/>
        <w:t>Tobin’s Q</w:t>
      </w:r>
    </w:p>
    <w:p w14:paraId="7885EFB1"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lastRenderedPageBreak/>
        <w:t>Tobin’s Q is one of the most widely recognized measures of market performance, originally developed by James Tobin (1969) to represent the ratio of a firm’s market value to the replacement cost of its assets. In the context of listed firms in Nigeria and South Africa, it serves as a forward-looking indicator that captures how efficiently companies operating in emerging markets utilize their resources to generate value, as well as how investors perceive future profitability, governance strength, and growth potential. When Tobin’s Q exceeds one, it indicates that the market value of the firm is above the replacement cost of its assets, suggesting strong investor confidence, innovation capability, and managerial efficiency within the Nigerian and South African stock markets. Conversely, a Tobin’s Q below one implies that a firm’s assets are undervalued or inefficiently used (Dewi &amp; Sutrisno, 2022). Unlike traditional accounting-based indicators such as return on assets or return on equity, Tobin’s Q integrates both market and financial information, thereby offering a forward-looking measure of performance rather than a purely historical one (Nguyen et al., 2021).</w:t>
      </w:r>
    </w:p>
    <w:p w14:paraId="454945A6" w14:textId="77777777" w:rsidR="003C6F4A" w:rsidRPr="00C33D89" w:rsidRDefault="003C6F4A" w:rsidP="003C6F4A">
      <w:pPr>
        <w:spacing w:after="0" w:line="240" w:lineRule="auto"/>
        <w:ind w:firstLine="720"/>
        <w:jc w:val="both"/>
        <w:rPr>
          <w:rFonts w:ascii="Times New Roman" w:eastAsia="Calibri" w:hAnsi="Times New Roman" w:cs="Times New Roman"/>
          <w:b/>
          <w:kern w:val="0"/>
          <w14:ligatures w14:val="none"/>
        </w:rPr>
      </w:pPr>
      <w:r w:rsidRPr="00C33D89">
        <w:rPr>
          <w:rFonts w:ascii="Times New Roman" w:eastAsia="Times New Roman" w:hAnsi="Times New Roman" w:cs="Times New Roman"/>
          <w:kern w:val="0"/>
        </w:rPr>
        <w:t>In developing economies such as Nigeria and South Africa, Tobin’s Q remains a key metric for assessing how strategic decisions, resource utilization, governance practices, and disclosure quality influence firm valuation among listed companies. However, structural characteristics of these markets such as market imperfections, limited liquidity, regulatory constraints, and varying levels of investor sophistication can sometimes weaken its precision as a direct indicator of underlying firm performance (</w:t>
      </w:r>
      <w:proofErr w:type="spellStart"/>
      <w:r w:rsidRPr="00C33D89">
        <w:rPr>
          <w:rFonts w:ascii="Times New Roman" w:eastAsia="Times New Roman" w:hAnsi="Times New Roman" w:cs="Times New Roman"/>
          <w:kern w:val="0"/>
        </w:rPr>
        <w:t>Mokabane</w:t>
      </w:r>
      <w:proofErr w:type="spellEnd"/>
      <w:r w:rsidRPr="00C33D89">
        <w:rPr>
          <w:rFonts w:ascii="Times New Roman" w:eastAsia="Times New Roman" w:hAnsi="Times New Roman" w:cs="Times New Roman"/>
          <w:kern w:val="0"/>
        </w:rPr>
        <w:t>, 2022). Despite these challenges, Tobin’s Q continues to be a robust proxy for market performance because it links firm fundamentals to investor sentiment, offering insight into how effectively listed firms translate strategic, operational, and governance efficiency into shareholder value (Wang &amp; Li, 2023). Its application in integrated reporting research is particularly valuable in Nigeria and South Africa, as it captures how transparent, credible, and value-relevant disclosures influence market valuation and sustain investor</w:t>
      </w:r>
    </w:p>
    <w:p w14:paraId="2701BDF5" w14:textId="77777777" w:rsidR="003C6F4A" w:rsidRPr="00C33D89" w:rsidRDefault="003C6F4A" w:rsidP="003C6F4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2.1.2</w:t>
      </w:r>
      <w:r w:rsidRPr="00C33D89">
        <w:rPr>
          <w:rFonts w:ascii="Times New Roman" w:eastAsia="Times New Roman" w:hAnsi="Times New Roman" w:cs="Times New Roman"/>
          <w:b/>
          <w:bCs/>
          <w:kern w:val="0"/>
          <w14:ligatures w14:val="none"/>
        </w:rPr>
        <w:tab/>
      </w:r>
      <w:r w:rsidRPr="00C33D89">
        <w:rPr>
          <w:rFonts w:ascii="Times New Roman" w:eastAsia="Times New Roman" w:hAnsi="Times New Roman" w:cs="Times New Roman"/>
          <w:b/>
          <w:bCs/>
          <w:kern w:val="0"/>
          <w14:ligatures w14:val="none"/>
        </w:rPr>
        <w:tab/>
        <w:t>Business Model</w:t>
      </w:r>
    </w:p>
    <w:p w14:paraId="08E132E1"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business model is a fundamental component of Integrated Reporting (IR), as it illustrates how an organization creates, delivers, and sustains value over time through a structured process involving </w:t>
      </w:r>
      <w:r w:rsidRPr="00C33D89">
        <w:rPr>
          <w:rFonts w:ascii="Times New Roman" w:eastAsia="Times New Roman" w:hAnsi="Times New Roman" w:cs="Times New Roman"/>
          <w:bCs/>
          <w:kern w:val="0"/>
          <w14:ligatures w14:val="none"/>
        </w:rPr>
        <w:t>Business Inputs, Business Activities, Business Outputs, Business Outcomes</w:t>
      </w:r>
      <w:r w:rsidRPr="00C33D89">
        <w:rPr>
          <w:rFonts w:ascii="Times New Roman" w:eastAsia="Times New Roman" w:hAnsi="Times New Roman" w:cs="Times New Roman"/>
          <w:kern w:val="0"/>
          <w14:ligatures w14:val="none"/>
        </w:rPr>
        <w:t xml:space="preserve">, and the </w:t>
      </w:r>
      <w:r w:rsidRPr="00C33D89">
        <w:rPr>
          <w:rFonts w:ascii="Times New Roman" w:eastAsia="Times New Roman" w:hAnsi="Times New Roman" w:cs="Times New Roman"/>
          <w:bCs/>
          <w:kern w:val="0"/>
          <w14:ligatures w14:val="none"/>
        </w:rPr>
        <w:t>Business Value Delivery Mechanism</w:t>
      </w:r>
      <w:r w:rsidRPr="00C33D89">
        <w:rPr>
          <w:rFonts w:ascii="Times New Roman" w:eastAsia="Times New Roman" w:hAnsi="Times New Roman" w:cs="Times New Roman"/>
          <w:kern w:val="0"/>
          <w14:ligatures w14:val="none"/>
        </w:rPr>
        <w:t>. As defined by the IIRC (2021), the business model describes how key capitals namely financial, intellectual, human, social, natural, and manufacturing are utilized as inputs and transformed through a firm’s core activities to produce outputs and outcomes aligned with its strategic objectives. Business Inputs represent the essential resources a firm relies on, while Business Activities capture the processes and operations through which these resources are converted into products, services, or other deliverables. Outputs reflect these immediate results, and Outcomes encompass the wider effects on stakeholders, society, and long-term organizational performance. Clear disclosure of these elements enhances transparency and enables investors to understand how value is created and maintained. As Poli (2022) observed, comprehensive business model reporting improves the value relevance of corporate disclosures, while Guo et al. (2021) found that business model innovation, especially within activities and outputs, strengthens firms’ competitiveness, innovation, strategic differentiation and market performance.</w:t>
      </w:r>
    </w:p>
    <w:p w14:paraId="4269912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 xml:space="preserve">Within the IR framework, the business model is viewed as dynamic, reflecting how firms adjust their inputs, activities, and value delivery systems in response to changing risks, opportunities, and sustainability expectations. The </w:t>
      </w:r>
      <w:r w:rsidRPr="00C33D89">
        <w:rPr>
          <w:rFonts w:ascii="Times New Roman" w:eastAsia="Times New Roman" w:hAnsi="Times New Roman" w:cs="Times New Roman"/>
          <w:bCs/>
          <w:kern w:val="0"/>
          <w14:ligatures w14:val="none"/>
        </w:rPr>
        <w:t>Business Value Delivery Mechanism</w:t>
      </w:r>
      <w:r w:rsidRPr="00C33D89">
        <w:rPr>
          <w:rFonts w:ascii="Times New Roman" w:eastAsia="Times New Roman" w:hAnsi="Times New Roman" w:cs="Times New Roman"/>
          <w:kern w:val="0"/>
          <w14:ligatures w14:val="none"/>
        </w:rPr>
        <w:t xml:space="preserve"> plays a crucial role by explaining how value is actually transferred to customers, employees, investors, and communities, linking the firm’s operational processes to meaningful economic and societal outcomes. Research by Lai et al. (2024) shows that IR encourages companies to redesign and refine their business models to support long-term, sustainable value creation by integrating both financial and non-financial capitals. In emerging markets like Nigeria and South Africa, where information gaps and governance challenges often shape investor decisions, transparent business model disclosures help strengthen investor confidence and improve market perception. Al-Shaer and Zaman (2023) further emphasize that firms with well-integrated business model reporting enjoy higher credibility and trust among stakeholders. Overall, within the IR framework, the business model serves as the mechanism that connects strategy, resources, operational processes, and long-term outcomes, offering stakeholders a holistic understanding of how value is created, sustained, or diminished over time.</w:t>
      </w:r>
    </w:p>
    <w:p w14:paraId="7E4AB630"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C65D6">
        <w:rPr>
          <w:rFonts w:ascii="Times New Roman" w:eastAsia="Times New Roman" w:hAnsi="Times New Roman" w:cs="Times New Roman"/>
          <w:b/>
          <w:bCs/>
          <w:kern w:val="0"/>
          <w14:ligatures w14:val="none"/>
        </w:rPr>
        <w:t>2.1.2.1</w:t>
      </w:r>
      <w:r w:rsidRPr="00AC65D6">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 xml:space="preserve">    </w:t>
      </w:r>
      <w:r w:rsidRPr="00AC65D6">
        <w:rPr>
          <w:rFonts w:ascii="Times New Roman" w:eastAsia="Times New Roman" w:hAnsi="Times New Roman" w:cs="Times New Roman"/>
          <w:b/>
          <w:bCs/>
          <w:kern w:val="0"/>
          <w14:ligatures w14:val="none"/>
        </w:rPr>
        <w:t>Business Inputs</w:t>
      </w:r>
    </w:p>
    <w:p w14:paraId="133C5124" w14:textId="77777777" w:rsidR="008D6670" w:rsidRPr="00AC10C3" w:rsidRDefault="008D6670" w:rsidP="008D667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These are</w:t>
      </w:r>
      <w:r w:rsidRPr="00AC10C3">
        <w:rPr>
          <w:rFonts w:ascii="Times New Roman" w:eastAsia="Times New Roman" w:hAnsi="Times New Roman" w:cs="Times New Roman"/>
          <w:kern w:val="0"/>
          <w14:ligatures w14:val="none"/>
        </w:rPr>
        <w:t xml:space="preserve"> the strategic resources, capabilities, and capitals that organizations employ to initiate and sustain value creation processes. These resources include financial, human, intellectual, technological, social, and natural capital that collectively support organizational operations and competitive positioning. According to the Integrated Reporting Framework, inputs constitute the stocks of capital used by organizations to create value over time (IFRS Foundation, 2021). Similarly, </w:t>
      </w:r>
      <w:proofErr w:type="spellStart"/>
      <w:r w:rsidRPr="00AC10C3">
        <w:rPr>
          <w:rFonts w:ascii="Times New Roman" w:eastAsia="Times New Roman" w:hAnsi="Times New Roman" w:cs="Times New Roman"/>
          <w:kern w:val="0"/>
          <w14:ligatures w14:val="none"/>
        </w:rPr>
        <w:t>Koilo</w:t>
      </w:r>
      <w:proofErr w:type="spellEnd"/>
      <w:r w:rsidRPr="00AC10C3">
        <w:rPr>
          <w:rFonts w:ascii="Times New Roman" w:eastAsia="Times New Roman" w:hAnsi="Times New Roman" w:cs="Times New Roman"/>
          <w:kern w:val="0"/>
          <w14:ligatures w14:val="none"/>
        </w:rPr>
        <w:t xml:space="preserve"> (2022) argues that business inputs represent the foundational resources embedded within the firm's value-creation system and supply-chain architecture, enabling sustainable value generation. </w:t>
      </w:r>
    </w:p>
    <w:p w14:paraId="0C0195BE"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C65D6">
        <w:rPr>
          <w:rFonts w:ascii="Times New Roman" w:eastAsia="Times New Roman" w:hAnsi="Times New Roman" w:cs="Times New Roman"/>
          <w:b/>
          <w:bCs/>
          <w:kern w:val="0"/>
          <w14:ligatures w14:val="none"/>
        </w:rPr>
        <w:t>2.1.2.2</w:t>
      </w:r>
      <w:r w:rsidRPr="00AC65D6">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 xml:space="preserve">      </w:t>
      </w:r>
      <w:r w:rsidRPr="00AC65D6">
        <w:rPr>
          <w:rFonts w:ascii="Times New Roman" w:eastAsia="Times New Roman" w:hAnsi="Times New Roman" w:cs="Times New Roman"/>
          <w:b/>
          <w:bCs/>
          <w:kern w:val="0"/>
          <w14:ligatures w14:val="none"/>
        </w:rPr>
        <w:t xml:space="preserve">Business </w:t>
      </w:r>
      <w:r>
        <w:rPr>
          <w:rFonts w:ascii="Times New Roman" w:eastAsia="Times New Roman" w:hAnsi="Times New Roman" w:cs="Times New Roman"/>
          <w:b/>
          <w:bCs/>
          <w:kern w:val="0"/>
          <w14:ligatures w14:val="none"/>
        </w:rPr>
        <w:t>A</w:t>
      </w:r>
      <w:r w:rsidRPr="00AC65D6">
        <w:rPr>
          <w:rFonts w:ascii="Times New Roman" w:eastAsia="Times New Roman" w:hAnsi="Times New Roman" w:cs="Times New Roman"/>
          <w:b/>
          <w:bCs/>
          <w:kern w:val="0"/>
          <w14:ligatures w14:val="none"/>
        </w:rPr>
        <w:t>ctivities</w:t>
      </w:r>
    </w:p>
    <w:p w14:paraId="33DA4E53" w14:textId="77777777" w:rsidR="008D6670" w:rsidRPr="00AC10C3" w:rsidRDefault="008D6670" w:rsidP="008D6670">
      <w:pPr>
        <w:spacing w:before="100" w:beforeAutospacing="1" w:after="100" w:afterAutospacing="1" w:line="240" w:lineRule="auto"/>
        <w:jc w:val="both"/>
        <w:rPr>
          <w:rFonts w:ascii="Times New Roman" w:eastAsia="Times New Roman" w:hAnsi="Times New Roman" w:cs="Times New Roman"/>
          <w:kern w:val="0"/>
          <w14:ligatures w14:val="none"/>
        </w:rPr>
      </w:pPr>
      <w:r w:rsidRPr="00AC10C3">
        <w:rPr>
          <w:rFonts w:ascii="Times New Roman" w:eastAsia="Times New Roman" w:hAnsi="Times New Roman" w:cs="Times New Roman"/>
          <w:kern w:val="0"/>
          <w14:ligatures w14:val="none"/>
        </w:rPr>
        <w:t xml:space="preserve">Business activities are the core operational, managerial, and strategic processes through which organizational resources are transformed into products, services, and stakeholder value. These activities include production, innovation, research and development, marketing, distribution, and stakeholder engagement. The Integrated Reporting Framework identifies business activities as the transformation mechanisms that convert inputs into outputs and outcomes (IFRS Foundation, 2021). Furthermore, </w:t>
      </w:r>
      <w:proofErr w:type="spellStart"/>
      <w:r w:rsidRPr="00AC10C3">
        <w:rPr>
          <w:rFonts w:ascii="Times New Roman" w:eastAsia="Times New Roman" w:hAnsi="Times New Roman" w:cs="Times New Roman"/>
          <w:kern w:val="0"/>
          <w14:ligatures w14:val="none"/>
        </w:rPr>
        <w:t>Aldowaish</w:t>
      </w:r>
      <w:proofErr w:type="spellEnd"/>
      <w:r w:rsidRPr="00AC10C3">
        <w:rPr>
          <w:rFonts w:ascii="Times New Roman" w:eastAsia="Times New Roman" w:hAnsi="Times New Roman" w:cs="Times New Roman"/>
          <w:kern w:val="0"/>
          <w14:ligatures w14:val="none"/>
        </w:rPr>
        <w:t xml:space="preserve"> et al. (2022) emphasize that business activities constitute the organizational processes through which resources are mobilized and integrated to achieve economic, environmental, and social value creation. </w:t>
      </w:r>
    </w:p>
    <w:p w14:paraId="58FB97C0"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C65D6">
        <w:rPr>
          <w:rFonts w:ascii="Times New Roman" w:eastAsia="Times New Roman" w:hAnsi="Times New Roman" w:cs="Times New Roman"/>
          <w:b/>
          <w:bCs/>
          <w:kern w:val="0"/>
          <w14:ligatures w14:val="none"/>
        </w:rPr>
        <w:t>2.1.2.3    Business Outputs</w:t>
      </w:r>
    </w:p>
    <w:p w14:paraId="46F9732C" w14:textId="77777777" w:rsidR="008D6670" w:rsidRPr="00AC10C3" w:rsidRDefault="008D6670" w:rsidP="008D667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These</w:t>
      </w:r>
      <w:r w:rsidRPr="00AC10C3">
        <w:rPr>
          <w:rFonts w:ascii="Times New Roman" w:eastAsia="Times New Roman" w:hAnsi="Times New Roman" w:cs="Times New Roman"/>
          <w:kern w:val="0"/>
          <w14:ligatures w14:val="none"/>
        </w:rPr>
        <w:t xml:space="preserve"> are the immediate and measurable results generated from business activities. They include products manufactured, services delivered, innovations developed, revenues generated, and other direct operational achievements. Within the Integrated Reporting Framework, outputs represent the tangible and intangible products resulting from the organization's business activities (IFRS Foundation, 2021). Similarly, </w:t>
      </w:r>
      <w:proofErr w:type="spellStart"/>
      <w:r w:rsidRPr="00AC10C3">
        <w:rPr>
          <w:rFonts w:ascii="Times New Roman" w:eastAsia="Times New Roman" w:hAnsi="Times New Roman" w:cs="Times New Roman"/>
          <w:kern w:val="0"/>
          <w14:ligatures w14:val="none"/>
        </w:rPr>
        <w:t>Szewieczek</w:t>
      </w:r>
      <w:proofErr w:type="spellEnd"/>
      <w:r w:rsidRPr="00AC10C3">
        <w:rPr>
          <w:rFonts w:ascii="Times New Roman" w:eastAsia="Times New Roman" w:hAnsi="Times New Roman" w:cs="Times New Roman"/>
          <w:kern w:val="0"/>
          <w14:ligatures w14:val="none"/>
        </w:rPr>
        <w:t xml:space="preserve"> et al. (2021) describe business outputs as the direct </w:t>
      </w:r>
      <w:r w:rsidRPr="00AC10C3">
        <w:rPr>
          <w:rFonts w:ascii="Times New Roman" w:eastAsia="Times New Roman" w:hAnsi="Times New Roman" w:cs="Times New Roman"/>
          <w:kern w:val="0"/>
          <w14:ligatures w14:val="none"/>
        </w:rPr>
        <w:lastRenderedPageBreak/>
        <w:t xml:space="preserve">consequences of organizational processes that demonstrate the effectiveness of the firm's business model in converting resources into deliverables. </w:t>
      </w:r>
    </w:p>
    <w:p w14:paraId="6AC43154"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C65D6">
        <w:rPr>
          <w:rFonts w:ascii="Times New Roman" w:eastAsia="Times New Roman" w:hAnsi="Times New Roman" w:cs="Times New Roman"/>
          <w:b/>
          <w:bCs/>
          <w:kern w:val="0"/>
          <w14:ligatures w14:val="none"/>
        </w:rPr>
        <w:t>2.1.2.4</w:t>
      </w:r>
      <w:r w:rsidRPr="00AC65D6">
        <w:rPr>
          <w:rFonts w:ascii="Times New Roman" w:eastAsia="Times New Roman" w:hAnsi="Times New Roman" w:cs="Times New Roman"/>
          <w:b/>
          <w:bCs/>
          <w:kern w:val="0"/>
          <w14:ligatures w14:val="none"/>
        </w:rPr>
        <w:tab/>
        <w:t xml:space="preserve">   Business Outcomes</w:t>
      </w:r>
    </w:p>
    <w:p w14:paraId="03A55543"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concept</w:t>
      </w:r>
      <w:r w:rsidRPr="00AC10C3">
        <w:rPr>
          <w:rFonts w:ascii="Times New Roman" w:eastAsia="Times New Roman" w:hAnsi="Times New Roman" w:cs="Times New Roman"/>
          <w:kern w:val="0"/>
          <w14:ligatures w14:val="none"/>
        </w:rPr>
        <w:t xml:space="preserve"> refer</w:t>
      </w:r>
      <w:r>
        <w:rPr>
          <w:rFonts w:ascii="Times New Roman" w:eastAsia="Times New Roman" w:hAnsi="Times New Roman" w:cs="Times New Roman"/>
          <w:kern w:val="0"/>
          <w14:ligatures w14:val="none"/>
        </w:rPr>
        <w:t>s</w:t>
      </w:r>
      <w:r w:rsidRPr="00AC10C3">
        <w:rPr>
          <w:rFonts w:ascii="Times New Roman" w:eastAsia="Times New Roman" w:hAnsi="Times New Roman" w:cs="Times New Roman"/>
          <w:kern w:val="0"/>
          <w14:ligatures w14:val="none"/>
        </w:rPr>
        <w:t xml:space="preserve"> to the broader economic, social, environmental, and organizational effects arising from business outputs. Outcomes capture the long-term consequences of business operations on stakeholders and on the various capitals utilized by the firm. The Integrated Reporting Framework distinguishes outcomes from outputs by emphasizing their impact on value creation over time (IFRS Foundation, 2021). </w:t>
      </w:r>
      <w:proofErr w:type="spellStart"/>
      <w:r w:rsidRPr="00AC10C3">
        <w:rPr>
          <w:rFonts w:ascii="Times New Roman" w:eastAsia="Times New Roman" w:hAnsi="Times New Roman" w:cs="Times New Roman"/>
          <w:kern w:val="0"/>
          <w14:ligatures w14:val="none"/>
        </w:rPr>
        <w:t>Roslender</w:t>
      </w:r>
      <w:proofErr w:type="spellEnd"/>
      <w:r w:rsidRPr="00AC10C3">
        <w:rPr>
          <w:rFonts w:ascii="Times New Roman" w:eastAsia="Times New Roman" w:hAnsi="Times New Roman" w:cs="Times New Roman"/>
          <w:kern w:val="0"/>
          <w14:ligatures w14:val="none"/>
        </w:rPr>
        <w:t xml:space="preserve"> and Nielsen (2022) further argue that business outcomes reflect the realized benefits of business model implementation, particularly in terms of stakeholder value creation, organizational development, and sustainable performance. </w:t>
      </w:r>
    </w:p>
    <w:p w14:paraId="726F770F" w14:textId="77777777" w:rsidR="008D6670" w:rsidRPr="00AC65D6" w:rsidRDefault="008D6670" w:rsidP="008D6670">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C65D6">
        <w:rPr>
          <w:rFonts w:ascii="Times New Roman" w:eastAsia="Times New Roman" w:hAnsi="Times New Roman" w:cs="Times New Roman"/>
          <w:b/>
          <w:bCs/>
          <w:kern w:val="0"/>
          <w14:ligatures w14:val="none"/>
        </w:rPr>
        <w:t>2.1.2.5</w:t>
      </w:r>
      <w:r w:rsidRPr="00AC65D6">
        <w:rPr>
          <w:rFonts w:ascii="Times New Roman" w:eastAsia="Times New Roman" w:hAnsi="Times New Roman" w:cs="Times New Roman"/>
          <w:b/>
          <w:bCs/>
          <w:kern w:val="0"/>
          <w14:ligatures w14:val="none"/>
        </w:rPr>
        <w:tab/>
        <w:t xml:space="preserve">     Business Value Delivery Mechanism</w:t>
      </w:r>
    </w:p>
    <w:p w14:paraId="393761B3" w14:textId="77777777" w:rsidR="008D6670" w:rsidRPr="00AC10C3" w:rsidRDefault="008D6670" w:rsidP="008D667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w:t>
      </w:r>
      <w:r w:rsidRPr="00AC10C3">
        <w:rPr>
          <w:rFonts w:ascii="Times New Roman" w:eastAsia="Times New Roman" w:hAnsi="Times New Roman" w:cs="Times New Roman"/>
          <w:kern w:val="0"/>
          <w14:ligatures w14:val="none"/>
        </w:rPr>
        <w:t xml:space="preserve"> refers to the channels, relationships, partnerships, and processes through which organizations transfer created value to customers and stakeholders. It encompasses customer interfaces, distribution systems, digital platforms, strategic alliances, and stakeholder engagement structures that facilitate value realization. Recent business model literature identifies value delivery as a fundamental component of business model effectiveness. Alsharif et al. (2024) explain that value delivery involves the architecture, channels, and collaborative arrangements through which organizations bring value propositions to customers. </w:t>
      </w:r>
    </w:p>
    <w:p w14:paraId="66F2F7A2" w14:textId="1D9F12B5"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2.2</w:t>
      </w:r>
      <w:r w:rsidRPr="00C33D89">
        <w:rPr>
          <w:rFonts w:ascii="Times New Roman" w:eastAsia="Times New Roman" w:hAnsi="Times New Roman" w:cs="Times New Roman"/>
          <w:b/>
          <w:bCs/>
          <w:kern w:val="0"/>
          <w14:ligatures w14:val="none"/>
        </w:rPr>
        <w:tab/>
        <w:t>Theoretical Review</w:t>
      </w:r>
    </w:p>
    <w:p w14:paraId="1212F9F7" w14:textId="77777777"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kern w:val="0"/>
          <w14:ligatures w14:val="none"/>
        </w:rPr>
      </w:pPr>
      <w:r w:rsidRPr="00C33D89">
        <w:rPr>
          <w:rFonts w:ascii="Times New Roman" w:eastAsia="Calibri" w:hAnsi="Times New Roman" w:cs="Times New Roman"/>
          <w:b/>
          <w:kern w:val="0"/>
          <w14:ligatures w14:val="none"/>
        </w:rPr>
        <w:t>T</w:t>
      </w:r>
      <w:r w:rsidRPr="00C33D89">
        <w:rPr>
          <w:rFonts w:ascii="Times New Roman" w:eastAsia="Calibri" w:hAnsi="Times New Roman" w:cs="Times New Roman"/>
          <w:kern w:val="0"/>
          <w14:ligatures w14:val="none"/>
        </w:rPr>
        <w:t>heoretical review refers to critical analysis and synthesis of existing theories and conceptual frameworks aiming to identify patterns, relationships, and gaps in the study.</w:t>
      </w:r>
    </w:p>
    <w:p w14:paraId="7D0C32B9" w14:textId="77777777"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2.2.1</w:t>
      </w:r>
      <w:r w:rsidRPr="00C33D89">
        <w:rPr>
          <w:rFonts w:ascii="Times New Roman" w:eastAsia="Times New Roman" w:hAnsi="Times New Roman" w:cs="Times New Roman"/>
          <w:b/>
          <w:bCs/>
          <w:kern w:val="0"/>
          <w14:ligatures w14:val="none"/>
        </w:rPr>
        <w:tab/>
        <w:t>Dynamic Capabilities Theory</w:t>
      </w:r>
    </w:p>
    <w:p w14:paraId="5802D3A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study is anchored on the Dynamic Capabilities Theory (DCT), which was principally propounded by David J. Teece, alongside Gary Pisano and Amy Shuen in 1997. The theory later gained broader conceptual refinement of Teece in 2007. The theory argued that merely possessing strategic resources is insufficient in highly volatile and dynamic markets because firms must also develop the capability to continuously integrate, renew, reconfigure, and deploy those resources in response to environmental change. The theory assumes that organizational flexibility, strategic responsiveness, innovation capability, learning orientation, and managerial adaptability as critical drivers of long-term firm performance and market competitiveness. The theory is relevant to the study because it provides a comprehensive explanation of how business model structures influence market performance under conditions of economic uncertainty, technological disruption, and evolving investor expectations.</w:t>
      </w:r>
    </w:p>
    <w:p w14:paraId="7F7F600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theory </w:t>
      </w:r>
      <w:r w:rsidRPr="00C33D89">
        <w:rPr>
          <w:rFonts w:ascii="Times New Roman" w:eastAsia="Times New Roman" w:hAnsi="Times New Roman" w:cs="Times New Roman"/>
          <w:kern w:val="0"/>
          <w14:ligatures w14:val="none"/>
        </w:rPr>
        <w:t xml:space="preserve">provides a robust theoretical lens for explaining the effects of business input, activities, output, outcome and business value delivery on market performance. Empirically, Freisinger et al. (2021) applied the theory in examining the performance implications of business model innovation across venture life cycles and found that firms capable of strategically </w:t>
      </w:r>
      <w:r w:rsidRPr="00C33D89">
        <w:rPr>
          <w:rFonts w:ascii="Times New Roman" w:eastAsia="Times New Roman" w:hAnsi="Times New Roman" w:cs="Times New Roman"/>
          <w:kern w:val="0"/>
          <w14:ligatures w14:val="none"/>
        </w:rPr>
        <w:lastRenderedPageBreak/>
        <w:t xml:space="preserve">reconfiguring their business models achieve stronger organizational performance and competitive advantage relative to firms operating with rigid business structures. Also, Zhang et al. (2025) empirically established that dynamic capabilities significantly enhance business model resilience and long-term sustainability through enterprise-user interaction and strategic flexibility. </w:t>
      </w:r>
    </w:p>
    <w:p w14:paraId="5494A22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Despite its strong relevance and extensive scholarly acceptance, the theory has been criticized on several grounds. Gonzalez-Samaniego et al. 2023 argue that the theory lacks conceptual precision and operational clarity regarding the exact meaning, dimensions, and measurement of dynamic capabilities across different studies and institutional contexts. Prester, (2023) also argue that the theory suffers from tautological reasoning because firms are often described as successful because they possess dynamic capabilities, while the existence of dynamic capabilities is simultaneously inferred from observed organizational success. Notwithstanding these criticisms, Dynamic Capabilities Theory remains highly appropriate for the present study because it provides a strong theoretical explanation for how firms redesign business models, adapt strategically, and sustain market performance under volatile economic conditions</w:t>
      </w:r>
    </w:p>
    <w:p w14:paraId="651D53F5" w14:textId="77777777" w:rsidR="003C6F4A" w:rsidRPr="00C33D89" w:rsidRDefault="003C6F4A" w:rsidP="003C6F4A">
      <w:pPr>
        <w:tabs>
          <w:tab w:val="left" w:pos="720"/>
          <w:tab w:val="left" w:pos="1440"/>
          <w:tab w:val="left" w:pos="2160"/>
          <w:tab w:val="left" w:pos="2880"/>
          <w:tab w:val="left" w:pos="6975"/>
        </w:tabs>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2.3</w:t>
      </w:r>
      <w:r w:rsidRPr="00C33D89">
        <w:rPr>
          <w:rFonts w:ascii="Times New Roman" w:eastAsia="Times New Roman" w:hAnsi="Times New Roman" w:cs="Times New Roman"/>
          <w:b/>
          <w:bCs/>
          <w:kern w:val="0"/>
          <w14:ligatures w14:val="none"/>
        </w:rPr>
        <w:tab/>
        <w:t xml:space="preserve"> Empirical Review</w:t>
      </w:r>
      <w:r w:rsidRPr="00C33D89">
        <w:rPr>
          <w:rFonts w:ascii="Times New Roman" w:eastAsia="Times New Roman" w:hAnsi="Times New Roman" w:cs="Times New Roman"/>
          <w:b/>
          <w:bCs/>
          <w:kern w:val="0"/>
          <w14:ligatures w14:val="none"/>
        </w:rPr>
        <w:tab/>
      </w:r>
      <w:r w:rsidRPr="00C33D89">
        <w:rPr>
          <w:rFonts w:ascii="Times New Roman" w:eastAsia="Times New Roman" w:hAnsi="Times New Roman" w:cs="Times New Roman"/>
          <w:b/>
          <w:bCs/>
          <w:kern w:val="0"/>
          <w14:ligatures w14:val="none"/>
        </w:rPr>
        <w:tab/>
      </w:r>
    </w:p>
    <w:p w14:paraId="312ADB23" w14:textId="77777777"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section provides a summary and analysis of past research studies, experiments, and real-world data relevant to the topic. It examines methodologies, findings, and gaps in existing empirical evaluation to establish a foundation for the current study.</w:t>
      </w:r>
    </w:p>
    <w:p w14:paraId="54258E3A"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b/>
          <w:bCs/>
          <w:kern w:val="0"/>
          <w14:ligatures w14:val="none"/>
        </w:rPr>
        <w:t>2.3.1</w:t>
      </w:r>
      <w:r w:rsidRPr="00C33D89">
        <w:rPr>
          <w:rFonts w:ascii="Times New Roman" w:eastAsia="Times New Roman" w:hAnsi="Times New Roman" w:cs="Times New Roman"/>
          <w:b/>
          <w:bCs/>
          <w:kern w:val="0"/>
          <w14:ligatures w14:val="none"/>
        </w:rPr>
        <w:tab/>
        <w:t>Business Models and Market Performance</w:t>
      </w:r>
    </w:p>
    <w:p w14:paraId="3FCE2FF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color w:val="000000"/>
          <w:kern w:val="0"/>
          <w14:ligatures w14:val="none"/>
        </w:rPr>
        <w:t>Pereira and Nunes (2020) examined how sustainable business models impact financial performance in publicly listed firms in Portugal while, focusing on the energy sector. Using panel data from 85 energy firms listed on Euronext Lisbon and applying multiple regression analysis, the study revealed that sustainable business models involving clean energy, environmental governance, and sustainability strategies significantly enhanced financial performance and long-term profitability. However, the study noted that results might be influenced by the Portuguese market's unique regulatory environment, making it difficult to generalize to firms operating in countries with different governance standards.</w:t>
      </w:r>
      <w:r w:rsidRPr="00C33D89">
        <w:rPr>
          <w:rFonts w:ascii="Times New Roman" w:eastAsia="Times New Roman" w:hAnsi="Times New Roman" w:cs="Times New Roman"/>
          <w:kern w:val="0"/>
          <w14:ligatures w14:val="none"/>
        </w:rPr>
        <w:t xml:space="preserve"> Zott et al. (2020) conducted an examination on how business model design influences firm performance among publicly listed firms in the U.S. Their study used structural equation modeling on a sample of 150 firms and analyze how business model design, with particular focus on value creation, value capture, and innovation elements, drives market performance. The findings indicated that firms with well-aligned business models experienced superior market outcomes. However, it noted the lack of sector-specific analysis, which limits the understanding of industry-specific challenges.</w:t>
      </w:r>
    </w:p>
    <w:p w14:paraId="64132252"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Teece (2021) examined how business models based on dynamic capabilities impact the performance of public firms in the United States. Using data from 120 publicly traded firms, the study applied panel data analysis to explore whether firms leveraging dynamic capabilities in their business models can achieve superior market performance. The study found that firms that adapt their business models to rapidly changing environments (such as digital markets) outperform those that do not. However, the study did not delve into industry-specific variations, which could affect the applicability of its findings to different sectors. In similar manner, </w:t>
      </w:r>
      <w:proofErr w:type="spellStart"/>
      <w:r w:rsidRPr="00C33D89">
        <w:rPr>
          <w:rFonts w:ascii="Times New Roman" w:eastAsia="Times New Roman" w:hAnsi="Times New Roman" w:cs="Times New Roman"/>
          <w:kern w:val="0"/>
          <w14:ligatures w14:val="none"/>
        </w:rPr>
        <w:t>Czinkota</w:t>
      </w:r>
      <w:proofErr w:type="spellEnd"/>
      <w:r w:rsidRPr="00C33D89">
        <w:rPr>
          <w:rFonts w:ascii="Times New Roman" w:eastAsia="Times New Roman" w:hAnsi="Times New Roman" w:cs="Times New Roman"/>
          <w:kern w:val="0"/>
          <w14:ligatures w14:val="none"/>
        </w:rPr>
        <w:t xml:space="preserve"> and Ronkainen </w:t>
      </w:r>
      <w:r w:rsidRPr="00C33D89">
        <w:rPr>
          <w:rFonts w:ascii="Times New Roman" w:eastAsia="Times New Roman" w:hAnsi="Times New Roman" w:cs="Times New Roman"/>
          <w:kern w:val="0"/>
          <w14:ligatures w14:val="none"/>
        </w:rPr>
        <w:lastRenderedPageBreak/>
        <w:t xml:space="preserve">(2021) explored the relationship between digital business model innovation and firm performance in large Frankfurt firms. They used a mixed-methods approach by conducting surveys with 158 firms listed on the </w:t>
      </w:r>
      <w:bookmarkStart w:id="0" w:name="_Hlk224171827"/>
      <w:r w:rsidRPr="00C33D89">
        <w:rPr>
          <w:rFonts w:ascii="Times New Roman" w:eastAsia="Times New Roman" w:hAnsi="Times New Roman" w:cs="Times New Roman"/>
          <w:kern w:val="0"/>
          <w14:ligatures w14:val="none"/>
        </w:rPr>
        <w:t>Frankfurt</w:t>
      </w:r>
      <w:bookmarkEnd w:id="0"/>
      <w:r w:rsidRPr="00C33D89">
        <w:rPr>
          <w:rFonts w:ascii="Times New Roman" w:eastAsia="Times New Roman" w:hAnsi="Times New Roman" w:cs="Times New Roman"/>
          <w:kern w:val="0"/>
          <w14:ligatures w14:val="none"/>
        </w:rPr>
        <w:t xml:space="preserve"> Stock Exchange and analyzing the data using structural equation modeling (SEM). The study found that digital business model innovation significantly influences market performance, with greater success in sectors </w:t>
      </w:r>
      <w:proofErr w:type="gramStart"/>
      <w:r w:rsidRPr="00C33D89">
        <w:rPr>
          <w:rFonts w:ascii="Times New Roman" w:eastAsia="Times New Roman" w:hAnsi="Times New Roman" w:cs="Times New Roman"/>
          <w:kern w:val="0"/>
          <w14:ligatures w14:val="none"/>
        </w:rPr>
        <w:t>where</w:t>
      </w:r>
      <w:proofErr w:type="gramEnd"/>
      <w:r w:rsidRPr="00C33D89">
        <w:rPr>
          <w:rFonts w:ascii="Times New Roman" w:eastAsia="Times New Roman" w:hAnsi="Times New Roman" w:cs="Times New Roman"/>
          <w:kern w:val="0"/>
          <w14:ligatures w14:val="none"/>
        </w:rPr>
        <w:t xml:space="preserve"> technological innovation drives consumer engagement. However, the research was limited by its focus on only one country, Germany, and it did not account for how different business models influence performance in various industry sectors.</w:t>
      </w:r>
    </w:p>
    <w:p w14:paraId="4D188CD7"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a comparative cross-country study,</w:t>
      </w:r>
      <w:r w:rsidRPr="00C33D89">
        <w:rPr>
          <w:rFonts w:ascii="Times New Roman" w:eastAsia="Calibri" w:hAnsi="Times New Roman" w:cs="Times New Roman"/>
          <w:kern w:val="0"/>
          <w14:ligatures w14:val="none"/>
        </w:rPr>
        <w:t xml:space="preserve"> </w:t>
      </w:r>
      <w:proofErr w:type="spellStart"/>
      <w:r w:rsidRPr="00C33D89">
        <w:rPr>
          <w:rFonts w:ascii="Times New Roman" w:eastAsia="Calibri" w:hAnsi="Times New Roman" w:cs="Times New Roman"/>
          <w:kern w:val="0"/>
          <w14:ligatures w14:val="none"/>
        </w:rPr>
        <w:t>Bangara</w:t>
      </w:r>
      <w:proofErr w:type="spellEnd"/>
      <w:r w:rsidRPr="00C33D89">
        <w:rPr>
          <w:rFonts w:ascii="Times New Roman" w:eastAsia="Calibri" w:hAnsi="Times New Roman" w:cs="Times New Roman"/>
          <w:kern w:val="0"/>
          <w14:ligatures w14:val="none"/>
        </w:rPr>
        <w:t xml:space="preserve"> et al. (2024) examined how human capital disclosure and business model reporting affect firm value in Kenya and South Africa using data from 137 listed firms (2018–2020) and mediation-based regression analysis. They found a negative value effect in Kenya but a positive one in South Africa, with the business model fully mediating the relationship only in South Africa. The authors linked these differences to varying institutional and reporting environments, noting limitations in the study’s short timeframe and narrow country focus.</w:t>
      </w:r>
      <w:r w:rsidRPr="00C33D89">
        <w:rPr>
          <w:rFonts w:ascii="Times New Roman" w:eastAsia="Times New Roman" w:hAnsi="Times New Roman" w:cs="Times New Roman"/>
          <w:kern w:val="0"/>
          <w14:ligatures w14:val="none"/>
        </w:rPr>
        <w:t xml:space="preserve"> </w:t>
      </w:r>
    </w:p>
    <w:p w14:paraId="41DFE0E8"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2.4</w:t>
      </w:r>
      <w:r w:rsidRPr="00C33D89">
        <w:rPr>
          <w:rFonts w:ascii="Times New Roman" w:eastAsia="Calibri" w:hAnsi="Times New Roman" w:cs="Times New Roman"/>
          <w:b/>
          <w:kern w:val="0"/>
          <w14:ligatures w14:val="none"/>
        </w:rPr>
        <w:tab/>
        <w:t>Gap in Literature</w:t>
      </w:r>
    </w:p>
    <w:p w14:paraId="44C40517"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Prior studies have offered valuable insights into how business model disclosure enhances market outcomes (Moyo &amp; van Staden, 2024; Olarewaju &amp; Msomi, 2021), significant gaps remain across the literature. A primary issue is the scarcity of direct comparative studies within Africa itself. While the study is dominated by single-country analyses, with a heavy focus on South Africa (Mangena &amp; </w:t>
      </w:r>
      <w:proofErr w:type="spellStart"/>
      <w:r w:rsidRPr="00C33D89">
        <w:rPr>
          <w:rFonts w:ascii="Times New Roman" w:eastAsia="Times New Roman" w:hAnsi="Times New Roman" w:cs="Times New Roman"/>
          <w:kern w:val="0"/>
          <w14:ligatures w14:val="none"/>
        </w:rPr>
        <w:t>Tauringana</w:t>
      </w:r>
      <w:proofErr w:type="spellEnd"/>
      <w:r w:rsidRPr="00C33D89">
        <w:rPr>
          <w:rFonts w:ascii="Times New Roman" w:eastAsia="Times New Roman" w:hAnsi="Times New Roman" w:cs="Times New Roman"/>
          <w:kern w:val="0"/>
          <w14:ligatures w14:val="none"/>
        </w:rPr>
        <w:t xml:space="preserve">, 2020; van Zyl &amp; de Jongh, 2020). This creates a significant empirical and contextual gap. Geographically, existing studies have largely concentrated on developed economies, while limited scholarly attention has been devoted to understanding how business model structures influence market performance within institutionally volatile African capital markets (Akinyemi et al., 2025).  </w:t>
      </w:r>
      <w:bookmarkStart w:id="1" w:name="_Hlk230794540"/>
    </w:p>
    <w:bookmarkEnd w:id="1"/>
    <w:p w14:paraId="2F0410E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Conceptual gap identified relates to the inconsistent conceptualization and operationalization of business model constructs across existing studies. Contemporary literature demonstrates that scholars conceptualize business model differently, with some studies emphasizing value creation, others focusing on innovation capability, digital transformation, sustainability orientation, operational configuration, or customer engagement mechanisms (</w:t>
      </w:r>
      <w:proofErr w:type="spellStart"/>
      <w:r w:rsidRPr="00C33D89">
        <w:rPr>
          <w:rFonts w:ascii="Times New Roman" w:eastAsia="Times New Roman" w:hAnsi="Times New Roman" w:cs="Times New Roman"/>
          <w:kern w:val="0"/>
          <w14:ligatures w14:val="none"/>
        </w:rPr>
        <w:t>Snihur</w:t>
      </w:r>
      <w:proofErr w:type="spellEnd"/>
      <w:r w:rsidRPr="00C33D89">
        <w:rPr>
          <w:rFonts w:ascii="Times New Roman" w:eastAsia="Times New Roman" w:hAnsi="Times New Roman" w:cs="Times New Roman"/>
          <w:kern w:val="0"/>
          <w14:ligatures w14:val="none"/>
        </w:rPr>
        <w:t xml:space="preserve"> et al., 2020; Miroshnychenko et al., 2022). As a result, there is no universally accepted framework for measuring business model dimensions and their direct relationship with market performance outcomes. Methodological gap reveals that existing studies relied heavily on cross-sectional survey methods and qualitative case-study approaches, particularly within SME and entrepreneurial research contexts (</w:t>
      </w:r>
      <w:proofErr w:type="spellStart"/>
      <w:r w:rsidRPr="00C33D89">
        <w:rPr>
          <w:rFonts w:ascii="Times New Roman" w:eastAsia="Times New Roman" w:hAnsi="Times New Roman" w:cs="Times New Roman"/>
          <w:kern w:val="0"/>
          <w14:ligatures w14:val="none"/>
        </w:rPr>
        <w:t>Mahosi</w:t>
      </w:r>
      <w:proofErr w:type="spellEnd"/>
      <w:r w:rsidRPr="00C33D89">
        <w:rPr>
          <w:rFonts w:ascii="Times New Roman" w:eastAsia="Times New Roman" w:hAnsi="Times New Roman" w:cs="Times New Roman"/>
          <w:kern w:val="0"/>
          <w14:ligatures w14:val="none"/>
        </w:rPr>
        <w:t xml:space="preserve"> &amp; Sibiya, 2024). While such approaches provide useful exploratory insights, they are often inadequate for capturing long-term dynamic relationships between business model structures and market performance outcomes among listed firms.</w:t>
      </w:r>
    </w:p>
    <w:p w14:paraId="4A096E0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 Consequently, this study fills these multifaceted gaps by conducting a comparative empirical study of listed firms in Nigeria and South Africa. </w:t>
      </w:r>
      <w:r w:rsidRPr="00C33D89">
        <w:rPr>
          <w:rFonts w:ascii="Times New Roman" w:eastAsia="Calibri" w:hAnsi="Times New Roman" w:cs="Times New Roman"/>
        </w:rPr>
        <w:t>Based on these findings, this study formulates and tests the null hypotheses(H</w:t>
      </w:r>
      <w:r w:rsidRPr="00C33D89">
        <w:rPr>
          <w:rFonts w:ascii="Times New Roman" w:eastAsia="Calibri" w:hAnsi="Times New Roman" w:cs="Times New Roman"/>
          <w:vertAlign w:val="subscript"/>
        </w:rPr>
        <w:t>0</w:t>
      </w:r>
      <w:r w:rsidRPr="00C33D89">
        <w:rPr>
          <w:rFonts w:ascii="Times New Roman" w:eastAsia="Calibri" w:hAnsi="Times New Roman" w:cs="Times New Roman"/>
        </w:rPr>
        <w:t xml:space="preserve">) that: business model does not have significant </w:t>
      </w:r>
      <w:r w:rsidRPr="00C33D89">
        <w:rPr>
          <w:rFonts w:ascii="Times New Roman" w:eastAsia="Times New Roman" w:hAnsi="Times New Roman" w:cs="Times New Roman"/>
          <w:kern w:val="0"/>
          <w14:ligatures w14:val="none"/>
        </w:rPr>
        <w:t xml:space="preserve">influence </w:t>
      </w:r>
      <w:r>
        <w:rPr>
          <w:rFonts w:ascii="Times New Roman" w:eastAsia="Times New Roman" w:hAnsi="Times New Roman" w:cs="Times New Roman"/>
          <w:kern w:val="0"/>
          <w14:ligatures w14:val="none"/>
        </w:rPr>
        <w:t xml:space="preserve">on </w:t>
      </w:r>
      <w:r w:rsidRPr="00C33D89">
        <w:rPr>
          <w:rFonts w:ascii="Times New Roman" w:eastAsia="Times New Roman" w:hAnsi="Times New Roman" w:cs="Times New Roman"/>
          <w:kern w:val="0"/>
          <w14:ligatures w14:val="none"/>
        </w:rPr>
        <w:t>market performance of listed firms in Nigeria and south Africa.</w:t>
      </w:r>
    </w:p>
    <w:p w14:paraId="66CF8D10"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lastRenderedPageBreak/>
        <w:t>2.5</w:t>
      </w:r>
      <w:r w:rsidRPr="00C33D89">
        <w:rPr>
          <w:rFonts w:ascii="Times New Roman" w:eastAsia="Calibri" w:hAnsi="Times New Roman" w:cs="Times New Roman"/>
          <w:b/>
          <w:kern w:val="0"/>
          <w14:ligatures w14:val="none"/>
        </w:rPr>
        <w:tab/>
        <w:t>Conceptual Framework</w:t>
      </w:r>
    </w:p>
    <w:p w14:paraId="43637C53"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p>
    <w:p w14:paraId="5AA54A00"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However, this study's conceptual framework was purposed to establish the links between the dependent variable</w:t>
      </w:r>
      <w:r>
        <w:rPr>
          <w:rFonts w:ascii="Times New Roman" w:eastAsia="Calibri" w:hAnsi="Times New Roman" w:cs="Times New Roman"/>
          <w:kern w:val="0"/>
          <w14:ligatures w14:val="none"/>
        </w:rPr>
        <w:t xml:space="preserve"> (market performance proxy by Tobin’s Q)</w:t>
      </w:r>
      <w:r w:rsidRPr="00C33D89">
        <w:rPr>
          <w:rFonts w:ascii="Times New Roman" w:eastAsia="Calibri" w:hAnsi="Times New Roman" w:cs="Times New Roman"/>
          <w:kern w:val="0"/>
          <w14:ligatures w14:val="none"/>
        </w:rPr>
        <w:t xml:space="preserve"> and the independent variable </w:t>
      </w:r>
      <w:r>
        <w:rPr>
          <w:rFonts w:ascii="Times New Roman" w:eastAsia="Calibri" w:hAnsi="Times New Roman" w:cs="Times New Roman"/>
          <w:kern w:val="0"/>
          <w14:ligatures w14:val="none"/>
        </w:rPr>
        <w:t>which is</w:t>
      </w:r>
      <w:r w:rsidRPr="00C33D89">
        <w:rPr>
          <w:rFonts w:ascii="Times New Roman" w:eastAsia="Calibri" w:hAnsi="Times New Roman" w:cs="Times New Roman"/>
          <w:kern w:val="0"/>
          <w14:ligatures w14:val="none"/>
        </w:rPr>
        <w:t xml:space="preserve"> business model with sub-components of business input, activities, output, outcome and value delivery mechanism.</w:t>
      </w:r>
      <w:r>
        <w:rPr>
          <w:rFonts w:ascii="Times New Roman" w:eastAsia="Calibri" w:hAnsi="Times New Roman" w:cs="Times New Roman"/>
          <w:kern w:val="0"/>
          <w14:ligatures w14:val="none"/>
        </w:rPr>
        <w:t xml:space="preserve"> Control variable of firm size and leverage were included to avoid sampling bias</w:t>
      </w:r>
    </w:p>
    <w:p w14:paraId="1214D7A4" w14:textId="217F319C" w:rsidR="003C6F4A" w:rsidRDefault="003C6F4A" w:rsidP="003C6F4A">
      <w:pPr>
        <w:pStyle w:val="NoSpacing"/>
        <w:rPr>
          <w:rFonts w:ascii="Times New Roman" w:hAnsi="Times New Roman" w:cs="Times New Roman"/>
          <w:b/>
          <w:bCs/>
        </w:rPr>
      </w:pPr>
      <w:r>
        <w:rPr>
          <w:rFonts w:ascii="Times New Roman" w:hAnsi="Times New Roman" w:cs="Times New Roman"/>
          <w:b/>
          <w:bCs/>
        </w:rPr>
        <w:t>Figure 1</w:t>
      </w:r>
      <w:r w:rsidR="00BD0333">
        <w:rPr>
          <w:rFonts w:ascii="Times New Roman" w:hAnsi="Times New Roman" w:cs="Times New Roman"/>
          <w:b/>
          <w:bCs/>
        </w:rPr>
        <w:t xml:space="preserve">- </w:t>
      </w:r>
      <w:r w:rsidR="00BD0333" w:rsidRPr="00C33D89">
        <w:rPr>
          <w:rFonts w:ascii="Times New Roman" w:eastAsia="Calibri" w:hAnsi="Times New Roman" w:cs="Times New Roman"/>
          <w:b/>
          <w:kern w:val="0"/>
          <w14:ligatures w14:val="none"/>
        </w:rPr>
        <w:t>Conceptual Framework</w:t>
      </w:r>
    </w:p>
    <w:p w14:paraId="44A168CC" w14:textId="77777777" w:rsidR="003C6F4A" w:rsidRPr="00677277" w:rsidRDefault="003C6F4A" w:rsidP="003C6F4A">
      <w:pPr>
        <w:pStyle w:val="NoSpacing"/>
        <w:rPr>
          <w:rFonts w:ascii="Times New Roman" w:hAnsi="Times New Roman" w:cs="Times New Roman"/>
          <w:b/>
          <w:bCs/>
        </w:rPr>
      </w:pPr>
      <w:r w:rsidRPr="00677277">
        <w:rPr>
          <w:rFonts w:ascii="Times New Roman" w:hAnsi="Times New Roman" w:cs="Times New Roman"/>
          <w:b/>
          <w:bCs/>
        </w:rPr>
        <w:t>Independent Variable</w:t>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t>Dependent Variable</w:t>
      </w:r>
    </w:p>
    <w:p w14:paraId="7F3E391D" w14:textId="77777777" w:rsidR="003C6F4A" w:rsidRPr="00677277" w:rsidRDefault="003C6F4A" w:rsidP="003C6F4A">
      <w:pPr>
        <w:pStyle w:val="NoSpacing"/>
        <w:rPr>
          <w:rFonts w:ascii="Times New Roman" w:hAnsi="Times New Roman" w:cs="Times New Roman"/>
          <w:b/>
          <w:bCs/>
        </w:rPr>
      </w:pPr>
      <w:r w:rsidRPr="00677277">
        <w:rPr>
          <w:rFonts w:ascii="Times New Roman" w:hAnsi="Times New Roman" w:cs="Times New Roman"/>
          <w:b/>
          <w:bCs/>
        </w:rPr>
        <w:t>Business Model</w:t>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t>Market Performance</w:t>
      </w:r>
    </w:p>
    <w:p w14:paraId="11221A07"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59264" behindDoc="0" locked="0" layoutInCell="1" allowOverlap="1" wp14:anchorId="68C10D02" wp14:editId="511CECD4">
                <wp:simplePos x="0" y="0"/>
                <wp:positionH relativeFrom="column">
                  <wp:posOffset>44450</wp:posOffset>
                </wp:positionH>
                <wp:positionV relativeFrom="paragraph">
                  <wp:posOffset>219710</wp:posOffset>
                </wp:positionV>
                <wp:extent cx="1974850" cy="1447800"/>
                <wp:effectExtent l="0" t="0" r="25400" b="19050"/>
                <wp:wrapNone/>
                <wp:docPr id="379527573" name="Rectangle 3"/>
                <wp:cNvGraphicFramePr/>
                <a:graphic xmlns:a="http://schemas.openxmlformats.org/drawingml/2006/main">
                  <a:graphicData uri="http://schemas.microsoft.com/office/word/2010/wordprocessingShape">
                    <wps:wsp>
                      <wps:cNvSpPr/>
                      <wps:spPr>
                        <a:xfrm>
                          <a:off x="0" y="0"/>
                          <a:ext cx="1974850" cy="1447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62BE10" w14:textId="77777777" w:rsidR="003C6F4A" w:rsidRDefault="003C6F4A" w:rsidP="003C6F4A">
                            <w:pPr>
                              <w:pStyle w:val="ListParagraph"/>
                              <w:numPr>
                                <w:ilvl w:val="0"/>
                                <w:numId w:val="3"/>
                              </w:numPr>
                            </w:pPr>
                            <w:r>
                              <w:t>Business input</w:t>
                            </w:r>
                          </w:p>
                          <w:p w14:paraId="33224A73" w14:textId="77777777" w:rsidR="003C6F4A" w:rsidRDefault="003C6F4A" w:rsidP="003C6F4A">
                            <w:pPr>
                              <w:pStyle w:val="ListParagraph"/>
                              <w:numPr>
                                <w:ilvl w:val="0"/>
                                <w:numId w:val="3"/>
                              </w:numPr>
                            </w:pPr>
                            <w:r>
                              <w:t>Business Activities</w:t>
                            </w:r>
                          </w:p>
                          <w:p w14:paraId="458EE110" w14:textId="77777777" w:rsidR="003C6F4A" w:rsidRDefault="003C6F4A" w:rsidP="003C6F4A">
                            <w:pPr>
                              <w:pStyle w:val="ListParagraph"/>
                              <w:numPr>
                                <w:ilvl w:val="0"/>
                                <w:numId w:val="3"/>
                              </w:numPr>
                            </w:pPr>
                            <w:r>
                              <w:t>Business Output</w:t>
                            </w:r>
                          </w:p>
                          <w:p w14:paraId="155D0100" w14:textId="77777777" w:rsidR="003C6F4A" w:rsidRDefault="003C6F4A" w:rsidP="003C6F4A">
                            <w:pPr>
                              <w:pStyle w:val="ListParagraph"/>
                              <w:numPr>
                                <w:ilvl w:val="0"/>
                                <w:numId w:val="3"/>
                              </w:numPr>
                            </w:pPr>
                            <w:r>
                              <w:t>Business Outcome</w:t>
                            </w:r>
                          </w:p>
                          <w:p w14:paraId="2BFC1CD7" w14:textId="77777777" w:rsidR="003C6F4A" w:rsidRDefault="003C6F4A" w:rsidP="003C6F4A">
                            <w:pPr>
                              <w:pStyle w:val="ListParagraph"/>
                              <w:numPr>
                                <w:ilvl w:val="0"/>
                                <w:numId w:val="3"/>
                              </w:numPr>
                            </w:pPr>
                            <w:r>
                              <w:t>Business Value Delivery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10D02" id="Rectangle 3" o:spid="_x0000_s1026" style="position:absolute;margin-left:3.5pt;margin-top:17.3pt;width:155.5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" fillcolor="window" strokecolor="windowText" strokeweight="1pt">
                <v:textbox>
                  <w:txbxContent>
                    <w:p w14:paraId="3C62BE10" w14:textId="77777777" w:rsidR="003C6F4A" w:rsidRDefault="003C6F4A" w:rsidP="003C6F4A">
                      <w:pPr>
                        <w:pStyle w:val="ListParagraph"/>
                        <w:numPr>
                          <w:ilvl w:val="0"/>
                          <w:numId w:val="3"/>
                        </w:numPr>
                      </w:pPr>
                      <w:r>
                        <w:t>Business input</w:t>
                      </w:r>
                    </w:p>
                    <w:p w14:paraId="33224A73" w14:textId="77777777" w:rsidR="003C6F4A" w:rsidRDefault="003C6F4A" w:rsidP="003C6F4A">
                      <w:pPr>
                        <w:pStyle w:val="ListParagraph"/>
                        <w:numPr>
                          <w:ilvl w:val="0"/>
                          <w:numId w:val="3"/>
                        </w:numPr>
                      </w:pPr>
                      <w:r>
                        <w:t>Business Activities</w:t>
                      </w:r>
                    </w:p>
                    <w:p w14:paraId="458EE110" w14:textId="77777777" w:rsidR="003C6F4A" w:rsidRDefault="003C6F4A" w:rsidP="003C6F4A">
                      <w:pPr>
                        <w:pStyle w:val="ListParagraph"/>
                        <w:numPr>
                          <w:ilvl w:val="0"/>
                          <w:numId w:val="3"/>
                        </w:numPr>
                      </w:pPr>
                      <w:r>
                        <w:t>Business Output</w:t>
                      </w:r>
                    </w:p>
                    <w:p w14:paraId="155D0100" w14:textId="77777777" w:rsidR="003C6F4A" w:rsidRDefault="003C6F4A" w:rsidP="003C6F4A">
                      <w:pPr>
                        <w:pStyle w:val="ListParagraph"/>
                        <w:numPr>
                          <w:ilvl w:val="0"/>
                          <w:numId w:val="3"/>
                        </w:numPr>
                      </w:pPr>
                      <w:r>
                        <w:t>Business Outcome</w:t>
                      </w:r>
                    </w:p>
                    <w:p w14:paraId="2BFC1CD7" w14:textId="77777777" w:rsidR="003C6F4A" w:rsidRDefault="003C6F4A" w:rsidP="003C6F4A">
                      <w:pPr>
                        <w:pStyle w:val="ListParagraph"/>
                        <w:numPr>
                          <w:ilvl w:val="0"/>
                          <w:numId w:val="3"/>
                        </w:numPr>
                      </w:pPr>
                      <w:r>
                        <w:t>Business Value Delivery Mechanism</w:t>
                      </w:r>
                    </w:p>
                  </w:txbxContent>
                </v:textbox>
              </v:rect>
            </w:pict>
          </mc:Fallback>
        </mc:AlternateContent>
      </w:r>
      <w:r>
        <w:rPr>
          <w:rFonts w:ascii="Times New Roman" w:eastAsia="Times New Roman" w:hAnsi="Times New Roman" w:cs="Times New Roman"/>
          <w:b/>
          <w:bCs/>
          <w:noProof/>
          <w:kern w:val="0"/>
        </w:rPr>
        <mc:AlternateContent>
          <mc:Choice Requires="wps">
            <w:drawing>
              <wp:anchor distT="0" distB="0" distL="114300" distR="114300" simplePos="0" relativeHeight="251660288" behindDoc="0" locked="0" layoutInCell="1" allowOverlap="1" wp14:anchorId="5DB65875" wp14:editId="376C595F">
                <wp:simplePos x="0" y="0"/>
                <wp:positionH relativeFrom="column">
                  <wp:posOffset>4140200</wp:posOffset>
                </wp:positionH>
                <wp:positionV relativeFrom="paragraph">
                  <wp:posOffset>213360</wp:posOffset>
                </wp:positionV>
                <wp:extent cx="1670050" cy="723900"/>
                <wp:effectExtent l="0" t="0" r="25400" b="19050"/>
                <wp:wrapNone/>
                <wp:docPr id="2042642349" name="Rectangle 4"/>
                <wp:cNvGraphicFramePr/>
                <a:graphic xmlns:a="http://schemas.openxmlformats.org/drawingml/2006/main">
                  <a:graphicData uri="http://schemas.microsoft.com/office/word/2010/wordprocessingShape">
                    <wps:wsp>
                      <wps:cNvSpPr/>
                      <wps:spPr>
                        <a:xfrm>
                          <a:off x="0" y="0"/>
                          <a:ext cx="167005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FCEA0" w14:textId="77777777" w:rsidR="003C6F4A" w:rsidRDefault="003C6F4A" w:rsidP="003C6F4A">
                            <w:pPr>
                              <w:jc w:val="center"/>
                            </w:pPr>
                            <w:r>
                              <w:t>Tobin’s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65875" id="Rectangle 4" o:spid="_x0000_s1027" style="position:absolute;margin-left:326pt;margin-top:16.8pt;width:131.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" fillcolor="window" strokecolor="windowText" strokeweight="1pt">
                <v:textbox>
                  <w:txbxContent>
                    <w:p w14:paraId="374FCEA0" w14:textId="77777777" w:rsidR="003C6F4A" w:rsidRDefault="003C6F4A" w:rsidP="003C6F4A">
                      <w:pPr>
                        <w:jc w:val="center"/>
                      </w:pPr>
                      <w:r>
                        <w:t>Tobin’s Q</w:t>
                      </w:r>
                    </w:p>
                  </w:txbxContent>
                </v:textbox>
              </v:rect>
            </w:pict>
          </mc:Fallback>
        </mc:AlternateContent>
      </w:r>
    </w:p>
    <w:p w14:paraId="644D4832"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2336" behindDoc="0" locked="0" layoutInCell="1" allowOverlap="1" wp14:anchorId="52AD5552" wp14:editId="5EAF1363">
                <wp:simplePos x="0" y="0"/>
                <wp:positionH relativeFrom="column">
                  <wp:posOffset>2051050</wp:posOffset>
                </wp:positionH>
                <wp:positionV relativeFrom="paragraph">
                  <wp:posOffset>17781</wp:posOffset>
                </wp:positionV>
                <wp:extent cx="2051050" cy="45719"/>
                <wp:effectExtent l="0" t="19050" r="44450" b="31115"/>
                <wp:wrapNone/>
                <wp:docPr id="423576251" name="Arrow: Right 10"/>
                <wp:cNvGraphicFramePr/>
                <a:graphic xmlns:a="http://schemas.openxmlformats.org/drawingml/2006/main">
                  <a:graphicData uri="http://schemas.microsoft.com/office/word/2010/wordprocessingShape">
                    <wps:wsp>
                      <wps:cNvSpPr/>
                      <wps:spPr>
                        <a:xfrm>
                          <a:off x="0" y="0"/>
                          <a:ext cx="2051050" cy="45719"/>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86EF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61.5pt;margin-top:1.4pt;width:161.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" adj="21359" fillcolor="windowText" strokeweight="1pt"/>
            </w:pict>
          </mc:Fallback>
        </mc:AlternateContent>
      </w:r>
    </w:p>
    <w:p w14:paraId="03D79536"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3360" behindDoc="0" locked="0" layoutInCell="1" allowOverlap="1" wp14:anchorId="7D87ACAE" wp14:editId="58F888BE">
                <wp:simplePos x="0" y="0"/>
                <wp:positionH relativeFrom="column">
                  <wp:posOffset>5231131</wp:posOffset>
                </wp:positionH>
                <wp:positionV relativeFrom="paragraph">
                  <wp:posOffset>59690</wp:posOffset>
                </wp:positionV>
                <wp:extent cx="45719" cy="781050"/>
                <wp:effectExtent l="19050" t="19050" r="31115" b="19050"/>
                <wp:wrapNone/>
                <wp:docPr id="361366532" name="Arrow: Up 11"/>
                <wp:cNvGraphicFramePr/>
                <a:graphic xmlns:a="http://schemas.openxmlformats.org/drawingml/2006/main">
                  <a:graphicData uri="http://schemas.microsoft.com/office/word/2010/wordprocessingShape">
                    <wps:wsp>
                      <wps:cNvSpPr/>
                      <wps:spPr>
                        <a:xfrm>
                          <a:off x="0" y="0"/>
                          <a:ext cx="45719" cy="781050"/>
                        </a:xfrm>
                        <a:prstGeom prst="up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1E0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411.9pt;margin-top:4.7pt;width:3.6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" adj="632" fillcolor="windowText" strokeweight="1pt"/>
            </w:pict>
          </mc:Fallback>
        </mc:AlternateContent>
      </w:r>
    </w:p>
    <w:p w14:paraId="0083F371"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11ED9B7"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1312" behindDoc="0" locked="0" layoutInCell="1" allowOverlap="1" wp14:anchorId="51A2D2D7" wp14:editId="6E7F5892">
                <wp:simplePos x="0" y="0"/>
                <wp:positionH relativeFrom="column">
                  <wp:posOffset>4203700</wp:posOffset>
                </wp:positionH>
                <wp:positionV relativeFrom="paragraph">
                  <wp:posOffset>198755</wp:posOffset>
                </wp:positionV>
                <wp:extent cx="1638300" cy="565150"/>
                <wp:effectExtent l="0" t="0" r="19050" b="25400"/>
                <wp:wrapNone/>
                <wp:docPr id="1347935285" name="Rectangle 5"/>
                <wp:cNvGraphicFramePr/>
                <a:graphic xmlns:a="http://schemas.openxmlformats.org/drawingml/2006/main">
                  <a:graphicData uri="http://schemas.microsoft.com/office/word/2010/wordprocessingShape">
                    <wps:wsp>
                      <wps:cNvSpPr/>
                      <wps:spPr>
                        <a:xfrm>
                          <a:off x="0" y="0"/>
                          <a:ext cx="1638300" cy="565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A9BF2F" w14:textId="77777777" w:rsidR="003C6F4A" w:rsidRDefault="003C6F4A" w:rsidP="003C6F4A">
                            <w:pPr>
                              <w:pStyle w:val="ListParagraph"/>
                              <w:numPr>
                                <w:ilvl w:val="0"/>
                                <w:numId w:val="2"/>
                              </w:numPr>
                            </w:pPr>
                            <w:r>
                              <w:t>Firm size</w:t>
                            </w:r>
                          </w:p>
                          <w:p w14:paraId="0C1865D0" w14:textId="77777777" w:rsidR="003C6F4A" w:rsidRDefault="003C6F4A" w:rsidP="003C6F4A">
                            <w:pPr>
                              <w:pStyle w:val="ListParagraph"/>
                              <w:numPr>
                                <w:ilvl w:val="0"/>
                                <w:numId w:val="2"/>
                              </w:numPr>
                            </w:pPr>
                            <w: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D2D7" id="Rectangle 5" o:spid="_x0000_s1028" style="position:absolute;margin-left:331pt;margin-top:15.65pt;width:129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" fillcolor="window" strokecolor="windowText" strokeweight="1pt">
                <v:textbox>
                  <w:txbxContent>
                    <w:p w14:paraId="75A9BF2F" w14:textId="77777777" w:rsidR="003C6F4A" w:rsidRDefault="003C6F4A" w:rsidP="003C6F4A">
                      <w:pPr>
                        <w:pStyle w:val="ListParagraph"/>
                        <w:numPr>
                          <w:ilvl w:val="0"/>
                          <w:numId w:val="2"/>
                        </w:numPr>
                      </w:pPr>
                      <w:r>
                        <w:t>Firm size</w:t>
                      </w:r>
                    </w:p>
                    <w:p w14:paraId="0C1865D0" w14:textId="77777777" w:rsidR="003C6F4A" w:rsidRDefault="003C6F4A" w:rsidP="003C6F4A">
                      <w:pPr>
                        <w:pStyle w:val="ListParagraph"/>
                        <w:numPr>
                          <w:ilvl w:val="0"/>
                          <w:numId w:val="2"/>
                        </w:numPr>
                      </w:pPr>
                      <w:r>
                        <w:t>Leverage</w:t>
                      </w:r>
                    </w:p>
                  </w:txbxContent>
                </v:textbox>
              </v:rect>
            </w:pict>
          </mc:Fallback>
        </mc:AlternateConten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Control Variable</w:t>
      </w:r>
    </w:p>
    <w:p w14:paraId="77932D00"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4325767" w14:textId="77777777" w:rsidR="003C6F4A" w:rsidRPr="00A43B35" w:rsidRDefault="003C6F4A" w:rsidP="003C6F4A">
      <w:pPr>
        <w:tabs>
          <w:tab w:val="left" w:pos="7260"/>
        </w:tabs>
        <w:spacing w:after="0" w:line="360" w:lineRule="auto"/>
        <w:jc w:val="both"/>
        <w:rPr>
          <w:rFonts w:ascii="Times New Roman" w:eastAsia="Calibri" w:hAnsi="Times New Roman" w:cs="Times New Roman"/>
          <w:b/>
          <w:lang w:eastAsia="zh-CN"/>
        </w:rPr>
      </w:pPr>
      <w:r w:rsidRPr="00A43B35">
        <w:rPr>
          <w:rFonts w:ascii="Times New Roman" w:eastAsia="Calibri" w:hAnsi="Times New Roman" w:cs="Times New Roman"/>
          <w:b/>
          <w:lang w:eastAsia="zh-CN"/>
        </w:rPr>
        <w:t>Source:</w:t>
      </w:r>
      <w:r w:rsidRPr="00A43B35">
        <w:rPr>
          <w:rFonts w:ascii="Times New Roman" w:eastAsia="Calibri" w:hAnsi="Times New Roman" w:cs="Times New Roman"/>
          <w:lang w:eastAsia="zh-CN"/>
        </w:rPr>
        <w:t xml:space="preserve"> Researcher’s Design (2026)                                                                </w:t>
      </w:r>
    </w:p>
    <w:p w14:paraId="7A4FF4BD"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 xml:space="preserve">3.0 </w:t>
      </w:r>
      <w:r w:rsidRPr="00C33D89">
        <w:rPr>
          <w:rFonts w:ascii="Times New Roman" w:eastAsia="Times New Roman" w:hAnsi="Times New Roman" w:cs="Times New Roman"/>
          <w:b/>
          <w:bCs/>
          <w:kern w:val="0"/>
          <w14:ligatures w14:val="none"/>
        </w:rPr>
        <w:tab/>
        <w:t>Methodology</w:t>
      </w:r>
    </w:p>
    <w:p w14:paraId="686CED32"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study adopted a longitudinal ex post facto research design to examine the relationship between business model and market performance using existing data without variable manipulation. The population comprised 150 firms listed on the Nigerian Exchange Group (NGX) and 317 firms listed on the Johannesburg Stock Exchange (JSE) as at 31 December 2024. Nigeria and South Africa were selected because they represent contrasting stages of integrated reporting adoption wherein. business model happens to be one of its disclosures South Africa pioneered mandatory integrated reporting through the King IV Codes, whereas Nigeria still operates a largely voluntary integrated reporting environment.</w:t>
      </w:r>
    </w:p>
    <w:p w14:paraId="35D47ECA" w14:textId="77777777" w:rsidR="003C6F4A" w:rsidRPr="00C33D89" w:rsidRDefault="003C6F4A" w:rsidP="003C6F4A">
      <w:pPr>
        <w:spacing w:before="120" w:after="240" w:line="276"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 census sampling technique was employed, allowing all firms that satisfied the criteria of continuous listing and consistent integrated disclosure (business model) during the study period to be included. As a result, 146 firms met the criteria in Nigeria as 260 firms in south Africa (totaling 460) and these formed the final sample. The reductions were due to firm merged, delisted and incomplete or unavailable financial statements during the study period. While the maximum possible firm year observation was 4,872, the actual observations used remain unbalanced ranging from 4434 to 4443. The slight variation in observations across regression models is attributable to the availability of specific variable data for individual firms in particular years. Secondary data </w:t>
      </w:r>
      <w:r w:rsidRPr="00C33D89">
        <w:rPr>
          <w:rFonts w:ascii="Times New Roman" w:eastAsia="Times New Roman" w:hAnsi="Times New Roman" w:cs="Times New Roman"/>
          <w:kern w:val="0"/>
          <w14:ligatures w14:val="none"/>
        </w:rPr>
        <w:lastRenderedPageBreak/>
        <w:t>were obtained from published annual reports of firms covering 2013–2024. The base year 2013 was chosen because it marked the release of the Integrated Reporting Framework by the International Integrated Reporting Council. Data were analyzed using descriptive statistics, correlation analysis, diagnostic tests, and fixed-effects regression with robust estimation techniques.</w:t>
      </w:r>
    </w:p>
    <w:p w14:paraId="3410ED3D" w14:textId="77777777" w:rsidR="003C6F4A" w:rsidRPr="00C33D89" w:rsidRDefault="003C6F4A" w:rsidP="003C6F4A">
      <w:pPr>
        <w:spacing w:line="240" w:lineRule="auto"/>
        <w:jc w:val="both"/>
        <w:rPr>
          <w:rFonts w:ascii="Times New Roman" w:eastAsia="Malgun Gothic" w:hAnsi="Times New Roman" w:cs="Times New Roman"/>
          <w:b/>
          <w:bCs/>
          <w:kern w:val="0"/>
          <w:lang w:eastAsia="zh-CN"/>
          <w14:ligatures w14:val="none"/>
        </w:rPr>
      </w:pPr>
      <w:r w:rsidRPr="00C33D89">
        <w:rPr>
          <w:rFonts w:ascii="Times New Roman" w:eastAsia="Malgun Gothic" w:hAnsi="Times New Roman" w:cs="Times New Roman"/>
          <w:b/>
          <w:bCs/>
          <w:kern w:val="0"/>
          <w:lang w:eastAsia="zh-CN"/>
          <w14:ligatures w14:val="none"/>
        </w:rPr>
        <w:t>3.1</w:t>
      </w:r>
      <w:r w:rsidRPr="00C33D89">
        <w:rPr>
          <w:rFonts w:ascii="Times New Roman" w:eastAsia="Malgun Gothic" w:hAnsi="Times New Roman" w:cs="Times New Roman"/>
          <w:b/>
          <w:bCs/>
          <w:kern w:val="0"/>
          <w:lang w:eastAsia="zh-CN"/>
          <w14:ligatures w14:val="none"/>
        </w:rPr>
        <w:tab/>
        <w:t>Model Specification</w:t>
      </w:r>
    </w:p>
    <w:p w14:paraId="086A1F8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This study adapted the model specification of </w:t>
      </w:r>
      <w:r w:rsidRPr="00C33D89">
        <w:rPr>
          <w:rFonts w:ascii="Times New Roman" w:eastAsia="Times New Roman" w:hAnsi="Times New Roman" w:cs="Times New Roman"/>
          <w:bCs/>
          <w:kern w:val="0"/>
          <w14:ligatures w14:val="none"/>
        </w:rPr>
        <w:t>Barth</w:t>
      </w:r>
      <w:r w:rsidRPr="00C33D89">
        <w:rPr>
          <w:rFonts w:ascii="Times New Roman" w:eastAsia="Times New Roman" w:hAnsi="Times New Roman" w:cs="Times New Roman"/>
          <w:kern w:val="0"/>
          <w14:ligatures w14:val="none"/>
        </w:rPr>
        <w:t xml:space="preserve"> et al. (2021). Barth et al. (2021) examine how business model disclosures influence firm value by modeling the effect of business model transparency, value creation pathways, and business activities on Tobin’s Q and stock returns across multinational firms. The model was adapted because it shares conceptual alignment with the present study, particularly in its use of business model </w:t>
      </w:r>
      <w:r>
        <w:rPr>
          <w:rFonts w:ascii="Times New Roman" w:eastAsia="Times New Roman" w:hAnsi="Times New Roman" w:cs="Times New Roman"/>
          <w:kern w:val="0"/>
          <w14:ligatures w14:val="none"/>
        </w:rPr>
        <w:t>components</w:t>
      </w:r>
      <w:r w:rsidRPr="00C33D89">
        <w:rPr>
          <w:rFonts w:ascii="Times New Roman" w:eastAsia="Times New Roman" w:hAnsi="Times New Roman" w:cs="Times New Roman"/>
          <w:kern w:val="0"/>
          <w14:ligatures w14:val="none"/>
        </w:rPr>
        <w:t xml:space="preserve"> to predict market-based performance outcomes.</w:t>
      </w:r>
    </w:p>
    <w:p w14:paraId="6A48DDED" w14:textId="77777777" w:rsidR="003C6F4A"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However, some modifications were made to the original models to reflect all variables utilized in this study. The present study </w:t>
      </w:r>
      <w:proofErr w:type="gramStart"/>
      <w:r w:rsidRPr="00C33D89">
        <w:rPr>
          <w:rFonts w:ascii="Times New Roman" w:eastAsia="Times New Roman" w:hAnsi="Times New Roman" w:cs="Times New Roman"/>
          <w:kern w:val="0"/>
          <w14:ligatures w14:val="none"/>
        </w:rPr>
        <w:t>extend</w:t>
      </w:r>
      <w:proofErr w:type="gramEnd"/>
      <w:r w:rsidRPr="00C33D89">
        <w:rPr>
          <w:rFonts w:ascii="Times New Roman" w:eastAsia="Times New Roman" w:hAnsi="Times New Roman" w:cs="Times New Roman"/>
          <w:kern w:val="0"/>
          <w14:ligatures w14:val="none"/>
        </w:rPr>
        <w:t xml:space="preserve"> their frameworks by tailoring the business model construct to the Nigerian and South African reporting contexts and by </w:t>
      </w:r>
      <w:r w:rsidRPr="00C33D89">
        <w:rPr>
          <w:rFonts w:ascii="Times New Roman" w:eastAsia="Times New Roman" w:hAnsi="Times New Roman" w:cs="Times New Roman"/>
          <w:bCs/>
          <w:kern w:val="0"/>
          <w14:ligatures w14:val="none"/>
        </w:rPr>
        <w:t>disaggregating the business model into five distinct sub-components</w:t>
      </w:r>
      <w:r w:rsidRPr="00C33D89">
        <w:rPr>
          <w:rFonts w:ascii="Times New Roman" w:eastAsia="Times New Roman" w:hAnsi="Times New Roman" w:cs="Times New Roman"/>
          <w:kern w:val="0"/>
          <w14:ligatures w14:val="none"/>
        </w:rPr>
        <w:t xml:space="preserve"> viz Business Inputs, Business Activities, Business Outputs, Business Outcomes, and Business Value-Delivery Mechanism. </w:t>
      </w:r>
      <w:r>
        <w:rPr>
          <w:rFonts w:ascii="Times New Roman" w:eastAsia="Times New Roman" w:hAnsi="Times New Roman" w:cs="Times New Roman"/>
          <w:kern w:val="0"/>
          <w14:ligatures w14:val="none"/>
        </w:rPr>
        <w:t xml:space="preserve">To avoid sampling bias, firm size and leverage were included. </w:t>
      </w:r>
      <w:r w:rsidRPr="00C33D89">
        <w:rPr>
          <w:rFonts w:ascii="Times New Roman" w:eastAsia="Times New Roman" w:hAnsi="Times New Roman" w:cs="Times New Roman"/>
          <w:kern w:val="0"/>
          <w14:ligatures w14:val="none"/>
        </w:rPr>
        <w:t xml:space="preserve">This adaptation is necessary because integrated reporting guidelines in both countries emphasize detailed and component-specific business model disclosures, and because the structure of business activities and value-delivery pathways varies substantially across industries and regulatory environments. </w:t>
      </w:r>
    </w:p>
    <w:p w14:paraId="0876C36A" w14:textId="0805D51A"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For this study, </w:t>
      </w:r>
      <w:r w:rsidRPr="00C33D89">
        <w:rPr>
          <w:rFonts w:ascii="Times New Roman" w:eastAsia="Times New Roman" w:hAnsi="Times New Roman" w:cs="Times New Roman"/>
          <w:bCs/>
          <w:kern w:val="0"/>
          <w14:ligatures w14:val="none"/>
        </w:rPr>
        <w:t>equations were therefore developed</w:t>
      </w:r>
      <w:r w:rsidRPr="00C33D89">
        <w:rPr>
          <w:rFonts w:ascii="Times New Roman" w:eastAsia="Times New Roman" w:hAnsi="Times New Roman" w:cs="Times New Roman"/>
          <w:kern w:val="0"/>
          <w14:ligatures w14:val="none"/>
        </w:rPr>
        <w:t xml:space="preserve"> for Tobin’s Q as functions of the five business model factors. In adapting the model, this study </w:t>
      </w:r>
      <w:r w:rsidRPr="00C33D89">
        <w:rPr>
          <w:rFonts w:ascii="Times New Roman" w:eastAsia="Times New Roman" w:hAnsi="Times New Roman" w:cs="Times New Roman"/>
          <w:bCs/>
          <w:kern w:val="0"/>
          <w14:ligatures w14:val="none"/>
        </w:rPr>
        <w:t>disaggregated the Business Model into five separate dimensions</w:t>
      </w:r>
      <w:r w:rsidRPr="00C33D89">
        <w:rPr>
          <w:rFonts w:ascii="Times New Roman" w:eastAsia="Times New Roman" w:hAnsi="Times New Roman" w:cs="Times New Roman"/>
          <w:kern w:val="0"/>
          <w14:ligatures w14:val="none"/>
        </w:rPr>
        <w:t>:</w:t>
      </w:r>
    </w:p>
    <w:p w14:paraId="4F3365B7" w14:textId="2A27BD00" w:rsidR="003C6F4A" w:rsidRPr="00C33D89" w:rsidRDefault="003C6F4A" w:rsidP="003C6F4A">
      <w:pPr>
        <w:spacing w:after="0"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MP = </w:t>
      </w:r>
      <w:proofErr w:type="gramStart"/>
      <w:r w:rsidRPr="00C33D89">
        <w:rPr>
          <w:rFonts w:ascii="Times New Roman" w:eastAsia="Times New Roman" w:hAnsi="Times New Roman" w:cs="Times New Roman"/>
          <w:i/>
          <w:kern w:val="0"/>
          <w14:ligatures w14:val="none"/>
        </w:rPr>
        <w:t>f</w:t>
      </w:r>
      <w:r w:rsidRPr="00C33D89">
        <w:rPr>
          <w:rFonts w:ascii="Times New Roman" w:eastAsia="Times New Roman" w:hAnsi="Times New Roman" w:cs="Times New Roman"/>
          <w:kern w:val="0"/>
          <w14:ligatures w14:val="none"/>
        </w:rPr>
        <w:t>(</w:t>
      </w:r>
      <w:proofErr w:type="gramEnd"/>
      <w:r w:rsidRPr="00C33D89">
        <w:rPr>
          <w:rFonts w:ascii="Times New Roman" w:eastAsia="Times New Roman" w:hAnsi="Times New Roman" w:cs="Times New Roman"/>
          <w:kern w:val="0"/>
          <w14:ligatures w14:val="none"/>
        </w:rPr>
        <w:t>BIN, BAC,</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BOP,</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BOC,</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BVD)</w:t>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t>(3</w:t>
      </w:r>
      <w:r>
        <w:rPr>
          <w:rFonts w:ascii="Times New Roman" w:eastAsia="Times New Roman" w:hAnsi="Times New Roman" w:cs="Times New Roman"/>
          <w:kern w:val="0"/>
          <w14:ligatures w14:val="none"/>
        </w:rPr>
        <w:t>1</w:t>
      </w:r>
      <w:r w:rsidRPr="00C33D89">
        <w:rPr>
          <w:rFonts w:ascii="Times New Roman" w:eastAsia="Times New Roman" w:hAnsi="Times New Roman" w:cs="Times New Roman"/>
          <w:kern w:val="0"/>
          <w14:ligatures w14:val="none"/>
        </w:rPr>
        <w:t>)</w:t>
      </w:r>
    </w:p>
    <w:p w14:paraId="01D1FDC4" w14:textId="77777777" w:rsidR="003C6F4A" w:rsidRPr="00C33D89" w:rsidRDefault="003C6F4A" w:rsidP="003C6F4A">
      <w:pPr>
        <w:spacing w:after="0" w:line="240" w:lineRule="auto"/>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In econometric form, the model becomes:</w:t>
      </w:r>
    </w:p>
    <w:p w14:paraId="70010B56" w14:textId="77777777" w:rsidR="003C6F4A" w:rsidRPr="00C33D89" w:rsidRDefault="003C6F4A" w:rsidP="003C6F4A">
      <w:pPr>
        <w:spacing w:after="0"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Tobin’s </w:t>
      </w:r>
      <w:proofErr w:type="spellStart"/>
      <w:r w:rsidRPr="00C33D89">
        <w:rPr>
          <w:rFonts w:ascii="Times New Roman" w:eastAsia="Times New Roman" w:hAnsi="Times New Roman" w:cs="Times New Roman"/>
          <w:kern w:val="0"/>
          <w14:ligatures w14:val="none"/>
        </w:rPr>
        <w:t>Q</w:t>
      </w:r>
      <w:r w:rsidRPr="00C33D89">
        <w:rPr>
          <w:rFonts w:ascii="Times New Roman" w:eastAsia="Times New Roman" w:hAnsi="Times New Roman" w:cs="Times New Roman"/>
          <w:kern w:val="0"/>
          <w:vertAlign w:val="subscript"/>
          <w14:ligatures w14:val="none"/>
        </w:rPr>
        <w:t>it</w:t>
      </w:r>
      <w:proofErr w:type="spellEnd"/>
      <w:r w:rsidRPr="00C33D89">
        <w:rPr>
          <w:rFonts w:ascii="Times New Roman" w:eastAsia="Times New Roman" w:hAnsi="Times New Roman" w:cs="Times New Roman"/>
          <w:kern w:val="0"/>
          <w14:ligatures w14:val="none"/>
        </w:rPr>
        <w:t xml:space="preserve"> = α</w:t>
      </w:r>
      <w:r w:rsidRPr="00C33D89">
        <w:rPr>
          <w:rFonts w:ascii="Times New Roman" w:eastAsia="Times New Roman" w:hAnsi="Times New Roman" w:cs="Times New Roman"/>
          <w:kern w:val="0"/>
          <w:vertAlign w:val="subscript"/>
          <w14:ligatures w14:val="none"/>
        </w:rPr>
        <w:t>0</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1</w:t>
      </w:r>
      <w:r w:rsidRPr="00C33D89">
        <w:rPr>
          <w:rFonts w:ascii="Times New Roman" w:eastAsia="Times New Roman" w:hAnsi="Times New Roman" w:cs="Times New Roman"/>
          <w:kern w:val="0"/>
          <w14:ligatures w14:val="none"/>
        </w:rPr>
        <w:t>BIN</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2</w:t>
      </w:r>
      <w:r w:rsidRPr="00C33D89">
        <w:rPr>
          <w:rFonts w:ascii="Times New Roman" w:eastAsia="Times New Roman" w:hAnsi="Times New Roman" w:cs="Times New Roman"/>
          <w:kern w:val="0"/>
          <w14:ligatures w14:val="none"/>
        </w:rPr>
        <w:t>BAC</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3</w:t>
      </w:r>
      <w:r w:rsidRPr="00C33D89">
        <w:rPr>
          <w:rFonts w:ascii="Times New Roman" w:eastAsia="Times New Roman" w:hAnsi="Times New Roman" w:cs="Times New Roman"/>
          <w:kern w:val="0"/>
          <w14:ligatures w14:val="none"/>
        </w:rPr>
        <w:t>BOP</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4</w:t>
      </w:r>
      <w:r w:rsidRPr="00C33D89">
        <w:rPr>
          <w:rFonts w:ascii="Times New Roman" w:eastAsia="Times New Roman" w:hAnsi="Times New Roman" w:cs="Times New Roman"/>
          <w:kern w:val="0"/>
          <w14:ligatures w14:val="none"/>
        </w:rPr>
        <w:t>BOC</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5</w:t>
      </w:r>
      <w:r w:rsidRPr="00C33D89">
        <w:rPr>
          <w:rFonts w:ascii="Times New Roman" w:eastAsia="Times New Roman" w:hAnsi="Times New Roman" w:cs="Times New Roman"/>
          <w:kern w:val="0"/>
          <w14:ligatures w14:val="none"/>
        </w:rPr>
        <w:t>BVD</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6</w:t>
      </w:r>
      <w:r w:rsidRPr="00C33D89">
        <w:rPr>
          <w:rFonts w:ascii="Times New Roman" w:eastAsia="Times New Roman" w:hAnsi="Times New Roman" w:cs="Times New Roman"/>
          <w:kern w:val="0"/>
          <w14:ligatures w14:val="none"/>
        </w:rPr>
        <w:t>FSIZ</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7</w:t>
      </w:r>
      <w:r w:rsidRPr="00C33D89">
        <w:rPr>
          <w:rFonts w:ascii="Times New Roman" w:eastAsia="Times New Roman" w:hAnsi="Times New Roman" w:cs="Times New Roman"/>
          <w:kern w:val="0"/>
          <w14:ligatures w14:val="none"/>
        </w:rPr>
        <w:t>LEV</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+ε</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ab/>
        <w:t>(3.</w:t>
      </w:r>
      <w:r>
        <w:rPr>
          <w:rFonts w:ascii="Times New Roman" w:eastAsia="Times New Roman" w:hAnsi="Times New Roman" w:cs="Times New Roman"/>
          <w:kern w:val="0"/>
          <w14:ligatures w14:val="none"/>
        </w:rPr>
        <w:t>2</w:t>
      </w:r>
      <w:r w:rsidRPr="00C33D89">
        <w:rPr>
          <w:rFonts w:ascii="Times New Roman" w:eastAsia="Times New Roman" w:hAnsi="Times New Roman" w:cs="Times New Roman"/>
          <w:kern w:val="0"/>
          <w14:ligatures w14:val="none"/>
        </w:rPr>
        <w:t>)</w:t>
      </w:r>
    </w:p>
    <w:p w14:paraId="731CD8DA"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Where:</w:t>
      </w:r>
      <w:r w:rsidRPr="00C33D89">
        <w:rPr>
          <w:rFonts w:ascii="Times New Roman" w:eastAsia="Calibri" w:hAnsi="Times New Roman" w:cs="Times New Roman"/>
          <w:kern w:val="0"/>
          <w14:ligatures w14:val="none"/>
        </w:rPr>
        <w:br/>
        <w:t>BIN = Business Inputs</w:t>
      </w:r>
      <w:r w:rsidRPr="00C33D89">
        <w:rPr>
          <w:rFonts w:ascii="Times New Roman" w:eastAsia="Calibri" w:hAnsi="Times New Roman" w:cs="Times New Roman"/>
          <w:kern w:val="0"/>
          <w14:ligatures w14:val="none"/>
        </w:rPr>
        <w:br/>
        <w:t>BAC = Business Activities</w:t>
      </w:r>
      <w:r w:rsidRPr="00C33D89">
        <w:rPr>
          <w:rFonts w:ascii="Times New Roman" w:eastAsia="Calibri" w:hAnsi="Times New Roman" w:cs="Times New Roman"/>
          <w:kern w:val="0"/>
          <w14:ligatures w14:val="none"/>
        </w:rPr>
        <w:br/>
        <w:t>BOP = Business Outputs</w:t>
      </w:r>
      <w:r w:rsidRPr="00C33D89">
        <w:rPr>
          <w:rFonts w:ascii="Times New Roman" w:eastAsia="Calibri" w:hAnsi="Times New Roman" w:cs="Times New Roman"/>
          <w:kern w:val="0"/>
          <w14:ligatures w14:val="none"/>
        </w:rPr>
        <w:br/>
        <w:t>BOC = Business Outcomes</w:t>
      </w:r>
      <w:r w:rsidRPr="00C33D89">
        <w:rPr>
          <w:rFonts w:ascii="Times New Roman" w:eastAsia="Calibri" w:hAnsi="Times New Roman" w:cs="Times New Roman"/>
          <w:kern w:val="0"/>
          <w14:ligatures w14:val="none"/>
        </w:rPr>
        <w:br/>
        <w:t>BVD = Business Value-Delivery Mechanism</w:t>
      </w:r>
    </w:p>
    <w:p w14:paraId="34B828A5"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 xml:space="preserve">FSIZ = Firm Size </w:t>
      </w:r>
    </w:p>
    <w:p w14:paraId="17FC08C0"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LEV = Leverage</w:t>
      </w:r>
      <w:r w:rsidRPr="00C33D89">
        <w:rPr>
          <w:rFonts w:ascii="Times New Roman" w:eastAsia="Calibri" w:hAnsi="Times New Roman" w:cs="Times New Roman"/>
          <w:kern w:val="0"/>
          <w14:ligatures w14:val="none"/>
        </w:rPr>
        <w:br/>
        <w:t>α</w:t>
      </w:r>
      <w:r w:rsidRPr="00C33D89">
        <w:rPr>
          <w:rFonts w:ascii="Times New Roman" w:eastAsia="Calibri" w:hAnsi="Times New Roman" w:cs="Times New Roman"/>
          <w:kern w:val="0"/>
          <w:vertAlign w:val="subscript"/>
          <w14:ligatures w14:val="none"/>
        </w:rPr>
        <w:t>₀</w:t>
      </w:r>
      <w:r w:rsidRPr="00C33D89">
        <w:rPr>
          <w:rFonts w:ascii="Times New Roman" w:eastAsia="Calibri" w:hAnsi="Times New Roman" w:cs="Times New Roman"/>
          <w:kern w:val="0"/>
          <w14:ligatures w14:val="none"/>
        </w:rPr>
        <w:t xml:space="preserve"> = Constant</w:t>
      </w:r>
      <w:r w:rsidRPr="00C33D89">
        <w:rPr>
          <w:rFonts w:ascii="Times New Roman" w:eastAsia="Calibri" w:hAnsi="Times New Roman" w:cs="Times New Roman"/>
          <w:kern w:val="0"/>
          <w14:ligatures w14:val="none"/>
        </w:rPr>
        <w:br/>
        <w:t>α</w:t>
      </w:r>
      <w:r w:rsidRPr="00C33D89">
        <w:rPr>
          <w:rFonts w:ascii="Times New Roman" w:eastAsia="Calibri" w:hAnsi="Times New Roman" w:cs="Times New Roman"/>
          <w:kern w:val="0"/>
          <w:vertAlign w:val="subscript"/>
          <w14:ligatures w14:val="none"/>
        </w:rPr>
        <w:t>₁</w:t>
      </w:r>
      <w:r w:rsidRPr="00C33D89">
        <w:rPr>
          <w:rFonts w:ascii="Times New Roman" w:eastAsia="Calibri" w:hAnsi="Times New Roman" w:cs="Times New Roman"/>
          <w:kern w:val="0"/>
          <w14:ligatures w14:val="none"/>
        </w:rPr>
        <w:t>–α</w:t>
      </w:r>
      <w:r w:rsidRPr="00C33D89">
        <w:rPr>
          <w:rFonts w:ascii="Times New Roman" w:eastAsia="Calibri" w:hAnsi="Times New Roman" w:cs="Times New Roman"/>
          <w:kern w:val="0"/>
          <w:vertAlign w:val="subscript"/>
          <w14:ligatures w14:val="none"/>
        </w:rPr>
        <w:t>₅</w:t>
      </w:r>
      <w:r w:rsidRPr="00C33D89">
        <w:rPr>
          <w:rFonts w:ascii="Times New Roman" w:eastAsia="Calibri" w:hAnsi="Times New Roman" w:cs="Times New Roman"/>
          <w:kern w:val="0"/>
          <w14:ligatures w14:val="none"/>
        </w:rPr>
        <w:t xml:space="preserve"> = Coefficients of the independent variables</w:t>
      </w:r>
      <w:r w:rsidRPr="00C33D89">
        <w:rPr>
          <w:rFonts w:ascii="Times New Roman" w:eastAsia="Calibri" w:hAnsi="Times New Roman" w:cs="Times New Roman"/>
          <w:kern w:val="0"/>
          <w14:ligatures w14:val="none"/>
        </w:rPr>
        <w:br/>
        <w:t>ε = Error term</w:t>
      </w:r>
    </w:p>
    <w:p w14:paraId="3AE87A2D" w14:textId="77777777" w:rsidR="003C6F4A" w:rsidRPr="00C33D89" w:rsidRDefault="003C6F4A" w:rsidP="003C6F4A">
      <w:pPr>
        <w:spacing w:after="0" w:line="240" w:lineRule="auto"/>
        <w:rPr>
          <w:rFonts w:ascii="Times New Roman" w:eastAsia="Calibri" w:hAnsi="Times New Roman" w:cs="Times New Roman"/>
          <w:b/>
          <w:bCs/>
          <w:kern w:val="0"/>
          <w14:ligatures w14:val="none"/>
        </w:rPr>
      </w:pPr>
      <w:r w:rsidRPr="00C33D89">
        <w:rPr>
          <w:rFonts w:ascii="Times New Roman" w:eastAsia="Calibri" w:hAnsi="Times New Roman" w:cs="Times New Roman"/>
          <w:kern w:val="0"/>
          <w14:ligatures w14:val="none"/>
        </w:rPr>
        <w:t>it = time</w:t>
      </w:r>
    </w:p>
    <w:p w14:paraId="03A3F4AE"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b/>
          <w:kern w:val="0"/>
          <w14:ligatures w14:val="none"/>
        </w:rPr>
      </w:pPr>
      <w:r w:rsidRPr="00C33D89">
        <w:rPr>
          <w:rFonts w:ascii="Times New Roman" w:eastAsia="Times New Roman" w:hAnsi="Times New Roman" w:cs="Times New Roman"/>
          <w:b/>
          <w:kern w:val="0"/>
          <w14:ligatures w14:val="none"/>
        </w:rPr>
        <w:lastRenderedPageBreak/>
        <w:t>A-</w:t>
      </w:r>
      <w:r w:rsidRPr="00C33D89">
        <w:rPr>
          <w:rFonts w:ascii="Times New Roman" w:eastAsia="Times New Roman" w:hAnsi="Times New Roman" w:cs="Times New Roman"/>
          <w:b/>
          <w:i/>
          <w:iCs/>
          <w:kern w:val="0"/>
          <w14:ligatures w14:val="none"/>
        </w:rPr>
        <w:t>prior</w:t>
      </w:r>
      <w:r w:rsidRPr="00C33D89">
        <w:rPr>
          <w:rFonts w:ascii="Times New Roman" w:eastAsia="Times New Roman" w:hAnsi="Times New Roman" w:cs="Times New Roman"/>
          <w:b/>
          <w:kern w:val="0"/>
          <w14:ligatures w14:val="none"/>
        </w:rPr>
        <w:t>i Expectation</w:t>
      </w:r>
      <w:r w:rsidRPr="00C33D89">
        <w:rPr>
          <w:rFonts w:ascii="Times New Roman" w:eastAsia="Times New Roman" w:hAnsi="Times New Roman" w:cs="Times New Roman"/>
          <w:kern w:val="0"/>
          <w14:ligatures w14:val="none"/>
        </w:rPr>
        <w:t xml:space="preserve"> </w:t>
      </w:r>
    </w:p>
    <w:p w14:paraId="43EE7301" w14:textId="77777777" w:rsidR="003C6F4A" w:rsidRPr="00C33D89" w:rsidRDefault="003C6F4A" w:rsidP="003C6F4A">
      <w:pPr>
        <w:spacing w:before="100" w:beforeAutospacing="1" w:after="100" w:afterAutospacing="1" w:line="240" w:lineRule="auto"/>
        <w:ind w:firstLine="720"/>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It is theoretically (Teece et al., 1997)</w:t>
      </w:r>
      <w:r w:rsidRPr="00C33D89">
        <w:rPr>
          <w:rFonts w:ascii="Times New Roman" w:eastAsia="Calibri" w:hAnsi="Times New Roman" w:cs="Times New Roman"/>
          <w:kern w:val="0"/>
          <w14:ligatures w14:val="none"/>
        </w:rPr>
        <w:t xml:space="preserve"> </w:t>
      </w:r>
      <w:r w:rsidRPr="00C33D89">
        <w:rPr>
          <w:rFonts w:ascii="Times New Roman" w:eastAsia="Times New Roman" w:hAnsi="Times New Roman" w:cs="Times New Roman"/>
          <w:kern w:val="0"/>
          <w14:ligatures w14:val="none"/>
        </w:rPr>
        <w:t>and empirically expected that business model disclosure</w:t>
      </w:r>
      <w:r>
        <w:rPr>
          <w:rFonts w:ascii="Times New Roman" w:eastAsia="Times New Roman" w:hAnsi="Times New Roman" w:cs="Times New Roman"/>
          <w:kern w:val="0"/>
          <w14:ligatures w14:val="none"/>
        </w:rPr>
        <w:t xml:space="preserve"> will</w:t>
      </w:r>
      <w:r w:rsidRPr="00C33D89">
        <w:rPr>
          <w:rFonts w:ascii="Times New Roman" w:eastAsia="Times New Roman" w:hAnsi="Times New Roman" w:cs="Times New Roman"/>
          <w:kern w:val="0"/>
          <w14:ligatures w14:val="none"/>
        </w:rPr>
        <w:t xml:space="preserve"> enhance market value by clearly communicating how firms create, deliver, and sustain value over time, which enables investors and stakeholders to make better-informed assessments (Lombardi et al., 2024; Truant et al., 2024). Firm size and leverage are also expected to enhances market performance due to scrutiny (Chen &amp; Lin, 2023). </w:t>
      </w:r>
      <w:r w:rsidRPr="00C33D89">
        <w:rPr>
          <w:rFonts w:ascii="Times New Roman" w:eastAsia="Calibri" w:hAnsi="Times New Roman" w:cs="Times New Roman"/>
          <w:kern w:val="0"/>
          <w14:ligatures w14:val="none"/>
        </w:rPr>
        <w:t>A- </w:t>
      </w:r>
      <w:r w:rsidRPr="00C33D89">
        <w:rPr>
          <w:rFonts w:ascii="Times New Roman" w:eastAsia="Calibri" w:hAnsi="Times New Roman" w:cs="Times New Roman"/>
          <w:i/>
          <w:iCs/>
          <w:kern w:val="0"/>
          <w14:ligatures w14:val="none"/>
        </w:rPr>
        <w:t>priori</w:t>
      </w:r>
      <w:r w:rsidRPr="00C33D89">
        <w:rPr>
          <w:rFonts w:ascii="Times New Roman" w:eastAsia="Calibri" w:hAnsi="Times New Roman" w:cs="Times New Roman"/>
          <w:kern w:val="0"/>
          <w14:ligatures w14:val="none"/>
        </w:rPr>
        <w:t xml:space="preserve"> expectation equation is thus expressed as:</w:t>
      </w:r>
    </w:p>
    <w:p w14:paraId="2DBEC541" w14:textId="77777777" w:rsidR="003C6F4A" w:rsidRPr="00C33D89" w:rsidRDefault="003C6F4A" w:rsidP="003C6F4A">
      <w:pPr>
        <w:spacing w:before="100" w:beforeAutospacing="1" w:after="100" w:afterAutospacing="1"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1</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2</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3</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4</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5</w:t>
      </w:r>
      <w:r w:rsidRPr="00C33D89">
        <w:rPr>
          <w:rFonts w:ascii="Times New Roman" w:eastAsia="Calibri" w:hAnsi="Times New Roman" w:cs="Times New Roman"/>
          <w:kern w:val="0"/>
          <w14:ligatures w14:val="none"/>
        </w:rPr>
        <w:t xml:space="preserve"> </w:t>
      </w:r>
      <w:bookmarkStart w:id="2" w:name="_Hlk230714938"/>
      <w:r w:rsidRPr="00C33D89">
        <w:rPr>
          <w:rFonts w:ascii="Times New Roman" w:eastAsia="Calibri" w:hAnsi="Times New Roman" w:cs="Times New Roman"/>
          <w:kern w:val="0"/>
          <w14:ligatures w14:val="none"/>
        </w:rPr>
        <w:t>β</w:t>
      </w:r>
      <w:r w:rsidRPr="00C33D89">
        <w:rPr>
          <w:rFonts w:ascii="Times New Roman" w:eastAsia="Calibri" w:hAnsi="Times New Roman" w:cs="Times New Roman"/>
          <w:kern w:val="0"/>
          <w:vertAlign w:val="subscript"/>
          <w14:ligatures w14:val="none"/>
        </w:rPr>
        <w:t>6</w:t>
      </w:r>
      <w:bookmarkEnd w:id="2"/>
      <w:r w:rsidRPr="00C33D89">
        <w:rPr>
          <w:rFonts w:ascii="Times New Roman" w:eastAsia="Calibri" w:hAnsi="Times New Roman" w:cs="Times New Roman"/>
          <w:kern w:val="0"/>
          <w:vertAlign w:val="subscript"/>
          <w14:ligatures w14:val="none"/>
        </w:rPr>
        <w:t>,</w:t>
      </w:r>
      <w:r w:rsidRPr="00C33D89">
        <w:rPr>
          <w:rFonts w:ascii="Times New Roman" w:eastAsia="Calibri" w:hAnsi="Times New Roman" w:cs="Times New Roman"/>
          <w:kern w:val="0"/>
          <w14:ligatures w14:val="none"/>
        </w:rPr>
        <w:t xml:space="preserve"> β</w:t>
      </w:r>
      <w:r w:rsidRPr="00C33D89">
        <w:rPr>
          <w:rFonts w:ascii="Times New Roman" w:eastAsia="Calibri" w:hAnsi="Times New Roman" w:cs="Times New Roman"/>
          <w:kern w:val="0"/>
          <w:vertAlign w:val="subscript"/>
          <w14:ligatures w14:val="none"/>
        </w:rPr>
        <w:t xml:space="preserve">7 </w:t>
      </w:r>
      <w:r w:rsidRPr="00C33D89">
        <w:rPr>
          <w:rFonts w:ascii="Times New Roman" w:eastAsia="Calibri" w:hAnsi="Times New Roman" w:cs="Times New Roman"/>
          <w:kern w:val="0"/>
          <w14:ligatures w14:val="none"/>
        </w:rPr>
        <w:t>&gt;0</w:t>
      </w:r>
    </w:p>
    <w:p w14:paraId="0AA22AEE" w14:textId="77777777"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3.2</w:t>
      </w:r>
      <w:r w:rsidRPr="00C33D89">
        <w:rPr>
          <w:rFonts w:ascii="Times New Roman" w:eastAsia="Times New Roman" w:hAnsi="Times New Roman" w:cs="Times New Roman"/>
          <w:b/>
          <w:bCs/>
          <w:kern w:val="0"/>
          <w14:ligatures w14:val="none"/>
        </w:rPr>
        <w:tab/>
        <w:t>Measurement of Variables</w:t>
      </w:r>
    </w:p>
    <w:p w14:paraId="0A55978C" w14:textId="77777777" w:rsidR="003C6F4A" w:rsidRPr="00C33D89" w:rsidRDefault="003C6F4A" w:rsidP="003C6F4A">
      <w:pPr>
        <w:spacing w:line="240" w:lineRule="auto"/>
        <w:jc w:val="both"/>
        <w:rPr>
          <w:rFonts w:ascii="Times New Roman" w:eastAsia="Malgun Gothic" w:hAnsi="Times New Roman" w:cs="Times New Roman"/>
          <w:bCs/>
          <w:kern w:val="0"/>
          <w:lang w:val="en-GB" w:eastAsia="zh-CN"/>
          <w14:ligatures w14:val="none"/>
        </w:rPr>
      </w:pPr>
      <w:r w:rsidRPr="00C33D89">
        <w:rPr>
          <w:rFonts w:ascii="Times New Roman" w:eastAsia="Malgun Gothic" w:hAnsi="Times New Roman" w:cs="Times New Roman"/>
          <w:bCs/>
          <w:kern w:val="0"/>
          <w:lang w:val="en-GB" w:eastAsia="zh-CN"/>
          <w14:ligatures w14:val="none"/>
        </w:rPr>
        <w:t>This section describes dependent; independent and control variable used in the study.</w:t>
      </w:r>
    </w:p>
    <w:p w14:paraId="10A39A59" w14:textId="32DDA74D" w:rsidR="003C6F4A" w:rsidRPr="00C33D89" w:rsidRDefault="00D11C1E" w:rsidP="003C6F4A">
      <w:pPr>
        <w:spacing w:line="240" w:lineRule="auto"/>
        <w:jc w:val="both"/>
        <w:rPr>
          <w:rFonts w:ascii="Times New Roman" w:eastAsia="Malgun Gothic" w:hAnsi="Times New Roman" w:cs="Times New Roman"/>
          <w:bCs/>
          <w:kern w:val="0"/>
          <w:lang w:val="en-GB" w:eastAsia="zh-CN"/>
          <w14:ligatures w14:val="none"/>
        </w:rPr>
      </w:pPr>
      <w:r>
        <w:rPr>
          <w:rFonts w:ascii="Times New Roman" w:eastAsia="Malgun Gothic" w:hAnsi="Times New Roman" w:cs="Times New Roman"/>
          <w:bCs/>
          <w:kern w:val="0"/>
          <w:lang w:val="en-GB" w:eastAsia="zh-CN"/>
          <w14:ligatures w14:val="none"/>
        </w:rPr>
        <w:t>List 1-</w:t>
      </w:r>
      <w:r w:rsidR="003C6F4A" w:rsidRPr="00C33D89">
        <w:rPr>
          <w:rFonts w:ascii="Times New Roman" w:eastAsia="Malgun Gothic" w:hAnsi="Times New Roman" w:cs="Times New Roman"/>
          <w:bCs/>
          <w:kern w:val="0"/>
          <w:lang w:val="en-GB" w:eastAsia="zh-CN"/>
          <w14:ligatures w14:val="none"/>
        </w:rPr>
        <w:t>: Measurement of Variables</w:t>
      </w:r>
    </w:p>
    <w:p w14:paraId="6F64FC8E" w14:textId="77777777" w:rsidR="003C6F4A" w:rsidRPr="00C33D89" w:rsidRDefault="003C6F4A" w:rsidP="003C6F4A">
      <w:pPr>
        <w:spacing w:after="0" w:line="240" w:lineRule="auto"/>
        <w:rPr>
          <w:rFonts w:ascii="Times New Roman" w:eastAsia="Calibri" w:hAnsi="Times New Roman" w:cs="Times New Roman"/>
          <w:i/>
          <w:iCs/>
          <w:kern w:val="0"/>
          <w:sz w:val="22"/>
          <w:szCs w:val="22"/>
          <w14:ligatures w14:val="none"/>
        </w:rPr>
      </w:pPr>
      <w:r w:rsidRPr="00C33D89">
        <w:rPr>
          <w:rFonts w:ascii="Times New Roman" w:eastAsia="Times New Roman" w:hAnsi="Times New Roman" w:cs="Times New Roman"/>
          <w:kern w:val="0"/>
          <w14:ligatures w14:val="none"/>
        </w:rPr>
        <w:t xml:space="preserve"> </w:t>
      </w:r>
      <w:r w:rsidRPr="00C33D89">
        <w:rPr>
          <w:rFonts w:ascii="Times New Roman" w:eastAsia="Calibri" w:hAnsi="Times New Roman" w:cs="Times New Roman"/>
          <w:i/>
          <w:iCs/>
          <w:kern w:val="0"/>
          <w:sz w:val="22"/>
          <w:szCs w:val="22"/>
          <w14:ligatures w14:val="none"/>
        </w:rPr>
        <w:t>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1405"/>
        <w:gridCol w:w="2453"/>
        <w:gridCol w:w="3874"/>
        <w:gridCol w:w="1443"/>
      </w:tblGrid>
      <w:tr w:rsidR="003C6F4A" w:rsidRPr="00C33D89" w14:paraId="2EA25102" w14:textId="77777777" w:rsidTr="00367AFA">
        <w:trPr>
          <w:tblHeader/>
          <w:tblCellSpacing w:w="15" w:type="dxa"/>
        </w:trPr>
        <w:tc>
          <w:tcPr>
            <w:tcW w:w="0" w:type="auto"/>
            <w:tcBorders>
              <w:top w:val="single" w:sz="4" w:space="0" w:color="auto"/>
              <w:bottom w:val="single" w:sz="4" w:space="0" w:color="auto"/>
            </w:tcBorders>
            <w:vAlign w:val="center"/>
            <w:hideMark/>
          </w:tcPr>
          <w:p w14:paraId="1039C495"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 xml:space="preserve"> </w:t>
            </w:r>
          </w:p>
        </w:tc>
        <w:tc>
          <w:tcPr>
            <w:tcW w:w="0" w:type="auto"/>
            <w:tcBorders>
              <w:top w:val="single" w:sz="4" w:space="0" w:color="auto"/>
              <w:bottom w:val="single" w:sz="4" w:space="0" w:color="auto"/>
            </w:tcBorders>
            <w:vAlign w:val="center"/>
            <w:hideMark/>
          </w:tcPr>
          <w:p w14:paraId="13373850"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Variable</w:t>
            </w:r>
          </w:p>
        </w:tc>
        <w:tc>
          <w:tcPr>
            <w:tcW w:w="0" w:type="auto"/>
            <w:tcBorders>
              <w:top w:val="single" w:sz="4" w:space="0" w:color="auto"/>
              <w:bottom w:val="single" w:sz="4" w:space="0" w:color="auto"/>
            </w:tcBorders>
            <w:vAlign w:val="center"/>
            <w:hideMark/>
          </w:tcPr>
          <w:p w14:paraId="487800AC"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Description</w:t>
            </w:r>
          </w:p>
        </w:tc>
        <w:tc>
          <w:tcPr>
            <w:tcW w:w="0" w:type="auto"/>
            <w:tcBorders>
              <w:top w:val="single" w:sz="4" w:space="0" w:color="auto"/>
              <w:bottom w:val="single" w:sz="4" w:space="0" w:color="auto"/>
            </w:tcBorders>
            <w:vAlign w:val="center"/>
            <w:hideMark/>
          </w:tcPr>
          <w:p w14:paraId="3EBE9562"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Measurement</w:t>
            </w:r>
          </w:p>
        </w:tc>
        <w:tc>
          <w:tcPr>
            <w:tcW w:w="0" w:type="auto"/>
            <w:tcBorders>
              <w:top w:val="single" w:sz="4" w:space="0" w:color="auto"/>
              <w:bottom w:val="single" w:sz="4" w:space="0" w:color="auto"/>
            </w:tcBorders>
            <w:vAlign w:val="center"/>
            <w:hideMark/>
          </w:tcPr>
          <w:p w14:paraId="3075B4B5"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Source</w:t>
            </w:r>
          </w:p>
        </w:tc>
      </w:tr>
      <w:tr w:rsidR="003C6F4A" w:rsidRPr="00C33D89" w14:paraId="2013924B" w14:textId="77777777" w:rsidTr="00367AFA">
        <w:trPr>
          <w:tblCellSpacing w:w="15" w:type="dxa"/>
        </w:trPr>
        <w:tc>
          <w:tcPr>
            <w:tcW w:w="0" w:type="auto"/>
            <w:vAlign w:val="center"/>
            <w:hideMark/>
          </w:tcPr>
          <w:p w14:paraId="240A779F"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409BC39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b/>
                <w:bCs/>
                <w:kern w:val="0"/>
                <w:sz w:val="22"/>
                <w:szCs w:val="22"/>
                <w14:ligatures w14:val="none"/>
              </w:rPr>
              <w:t>Dependent Variable</w:t>
            </w:r>
          </w:p>
        </w:tc>
        <w:tc>
          <w:tcPr>
            <w:tcW w:w="0" w:type="auto"/>
            <w:vAlign w:val="center"/>
            <w:hideMark/>
          </w:tcPr>
          <w:p w14:paraId="32AB2D81"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6BFD89CC"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789C5270"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r>
      <w:tr w:rsidR="003C6F4A" w:rsidRPr="00C33D89" w14:paraId="2549E22F" w14:textId="77777777" w:rsidTr="00367AFA">
        <w:trPr>
          <w:tblCellSpacing w:w="15" w:type="dxa"/>
        </w:trPr>
        <w:tc>
          <w:tcPr>
            <w:tcW w:w="0" w:type="auto"/>
            <w:vAlign w:val="center"/>
          </w:tcPr>
          <w:p w14:paraId="29E0079C"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1</w:t>
            </w:r>
          </w:p>
        </w:tc>
        <w:tc>
          <w:tcPr>
            <w:tcW w:w="0" w:type="auto"/>
            <w:vAlign w:val="center"/>
          </w:tcPr>
          <w:p w14:paraId="1290C6A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Tobin’s Q</w:t>
            </w:r>
          </w:p>
        </w:tc>
        <w:tc>
          <w:tcPr>
            <w:tcW w:w="0" w:type="auto"/>
            <w:vAlign w:val="center"/>
          </w:tcPr>
          <w:p w14:paraId="57212252"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Market-based measure of firm valuation relative to assets</w:t>
            </w:r>
          </w:p>
        </w:tc>
        <w:tc>
          <w:tcPr>
            <w:tcW w:w="0" w:type="auto"/>
            <w:vAlign w:val="center"/>
          </w:tcPr>
          <w:p w14:paraId="2D2E8C17"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(Market value of equity + Book value of debt) / Total assets, where Market value of equity = price × shares outstanding.</w:t>
            </w:r>
          </w:p>
        </w:tc>
        <w:tc>
          <w:tcPr>
            <w:tcW w:w="0" w:type="auto"/>
            <w:vAlign w:val="center"/>
            <w:hideMark/>
          </w:tcPr>
          <w:p w14:paraId="6DC1223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Melloni et al. (2020)</w:t>
            </w:r>
          </w:p>
        </w:tc>
      </w:tr>
      <w:tr w:rsidR="003C6F4A" w:rsidRPr="00C33D89" w14:paraId="2D166379" w14:textId="77777777" w:rsidTr="00367AFA">
        <w:trPr>
          <w:tblCellSpacing w:w="15" w:type="dxa"/>
        </w:trPr>
        <w:tc>
          <w:tcPr>
            <w:tcW w:w="0" w:type="auto"/>
            <w:vAlign w:val="center"/>
            <w:hideMark/>
          </w:tcPr>
          <w:p w14:paraId="1E76EF08"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53BCC419"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b/>
                <w:bCs/>
                <w:kern w:val="0"/>
                <w:sz w:val="22"/>
                <w:szCs w:val="22"/>
                <w14:ligatures w14:val="none"/>
              </w:rPr>
              <w:t>Independent Variable</w:t>
            </w:r>
          </w:p>
        </w:tc>
        <w:tc>
          <w:tcPr>
            <w:tcW w:w="0" w:type="auto"/>
            <w:vAlign w:val="center"/>
            <w:hideMark/>
          </w:tcPr>
          <w:p w14:paraId="0BBBC3C9"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3D529B2F"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2518378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r>
      <w:tr w:rsidR="003C6F4A" w:rsidRPr="00C33D89" w14:paraId="5EE211E9" w14:textId="77777777" w:rsidTr="00367AFA">
        <w:trPr>
          <w:tblCellSpacing w:w="15" w:type="dxa"/>
        </w:trPr>
        <w:tc>
          <w:tcPr>
            <w:tcW w:w="0" w:type="auto"/>
            <w:vAlign w:val="center"/>
            <w:hideMark/>
          </w:tcPr>
          <w:p w14:paraId="4EF2EC5A"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2</w:t>
            </w:r>
          </w:p>
        </w:tc>
        <w:tc>
          <w:tcPr>
            <w:tcW w:w="0" w:type="auto"/>
            <w:vAlign w:val="center"/>
            <w:hideMark/>
          </w:tcPr>
          <w:p w14:paraId="586218E7"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Business Model Disclosure</w:t>
            </w:r>
          </w:p>
        </w:tc>
        <w:tc>
          <w:tcPr>
            <w:tcW w:w="0" w:type="auto"/>
            <w:vAlign w:val="center"/>
            <w:hideMark/>
          </w:tcPr>
          <w:p w14:paraId="4662387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Degree to which the report explains how the firm creates, delivers, and captures value</w:t>
            </w:r>
          </w:p>
        </w:tc>
        <w:tc>
          <w:tcPr>
            <w:tcW w:w="0" w:type="auto"/>
            <w:vAlign w:val="center"/>
            <w:hideMark/>
          </w:tcPr>
          <w:p w14:paraId="411C682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Dummy Variable: 4 = Comprehensive model with diagram, KPIs, and links to value creation; 3 = Detailed description of components and revenue/streams; 2 = General description of model without KPIs; 1 = Basic/brief mention; 0 = No disclosure. Scores standardized for analysis.</w:t>
            </w:r>
          </w:p>
        </w:tc>
        <w:tc>
          <w:tcPr>
            <w:tcW w:w="0" w:type="auto"/>
            <w:vAlign w:val="center"/>
            <w:hideMark/>
          </w:tcPr>
          <w:p w14:paraId="79D44182"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Lombardi et al. (2024); Truant, </w:t>
            </w:r>
            <w:proofErr w:type="spellStart"/>
            <w:r w:rsidRPr="00C33D89">
              <w:rPr>
                <w:rFonts w:ascii="Times New Roman" w:eastAsia="Times New Roman" w:hAnsi="Times New Roman" w:cs="Times New Roman"/>
                <w:kern w:val="0"/>
                <w:sz w:val="22"/>
                <w:szCs w:val="22"/>
                <w14:ligatures w14:val="none"/>
              </w:rPr>
              <w:t>Culasso</w:t>
            </w:r>
            <w:proofErr w:type="spellEnd"/>
            <w:r w:rsidRPr="00C33D89">
              <w:rPr>
                <w:rFonts w:ascii="Times New Roman" w:eastAsia="Times New Roman" w:hAnsi="Times New Roman" w:cs="Times New Roman"/>
                <w:kern w:val="0"/>
                <w:sz w:val="22"/>
                <w:szCs w:val="22"/>
                <w14:ligatures w14:val="none"/>
              </w:rPr>
              <w:t xml:space="preserve"> &amp; Broccardo (2024)</w:t>
            </w:r>
          </w:p>
        </w:tc>
      </w:tr>
      <w:tr w:rsidR="00A964F1" w:rsidRPr="00C33D89" w14:paraId="6C0E970A" w14:textId="77777777" w:rsidTr="00367AFA">
        <w:trPr>
          <w:tblCellSpacing w:w="15" w:type="dxa"/>
        </w:trPr>
        <w:tc>
          <w:tcPr>
            <w:tcW w:w="0" w:type="auto"/>
            <w:vAlign w:val="center"/>
          </w:tcPr>
          <w:p w14:paraId="7AB01DF0" w14:textId="740AC9B2" w:rsidR="00A964F1" w:rsidRPr="00C33D89" w:rsidRDefault="00A964F1"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w:t>
            </w:r>
          </w:p>
        </w:tc>
        <w:tc>
          <w:tcPr>
            <w:tcW w:w="0" w:type="auto"/>
            <w:vAlign w:val="center"/>
          </w:tcPr>
          <w:p w14:paraId="51797E37" w14:textId="38A02DD3" w:rsidR="00A964F1" w:rsidRPr="00C33D89"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t>Business Inputs</w:t>
            </w:r>
            <w:r w:rsidRPr="007938DC">
              <w:rPr>
                <w:rFonts w:ascii="Times New Roman" w:eastAsia="Times New Roman" w:hAnsi="Times New Roman" w:cs="Times New Roman"/>
                <w:kern w:val="0"/>
                <w14:ligatures w14:val="none"/>
              </w:rPr>
              <w:t xml:space="preserve"> </w:t>
            </w:r>
          </w:p>
        </w:tc>
        <w:tc>
          <w:tcPr>
            <w:tcW w:w="0" w:type="auto"/>
            <w:vAlign w:val="center"/>
          </w:tcPr>
          <w:p w14:paraId="3CEBF1E7" w14:textId="77D4A213" w:rsidR="00A964F1" w:rsidRPr="00C33D89"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t>Degree to which the report discloses the resources and capitals (financial, human, intellectual, manufactured, social and relationship, and natural capital) used to create value.</w:t>
            </w:r>
          </w:p>
        </w:tc>
        <w:tc>
          <w:tcPr>
            <w:tcW w:w="0" w:type="auto"/>
            <w:vAlign w:val="center"/>
          </w:tcPr>
          <w:p w14:paraId="42ABF04D" w14:textId="4D15F137" w:rsidR="00A964F1"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Dummy Variable: </w:t>
            </w:r>
            <w:r w:rsidR="00A964F1" w:rsidRPr="00A964F1">
              <w:rPr>
                <w:rFonts w:ascii="Times New Roman" w:eastAsia="Times New Roman" w:hAnsi="Times New Roman" w:cs="Times New Roman"/>
                <w:kern w:val="0"/>
                <w:sz w:val="22"/>
                <w:szCs w:val="22"/>
                <w14:ligatures w14:val="none"/>
              </w:rPr>
              <w:t>4 = Comprehensive disclosure with quantitative indicators, KPIs, resource interconnections, and value creation links; 3 = Detailed discussion of major inputs with some metrics; 2 = General description of key resources without performance measures; 1 = Brief mention of inputs; 0 = No disclosure. Scores standardized by dividing by 4.</w:t>
            </w:r>
          </w:p>
        </w:tc>
        <w:tc>
          <w:tcPr>
            <w:tcW w:w="0" w:type="auto"/>
            <w:vAlign w:val="center"/>
          </w:tcPr>
          <w:p w14:paraId="592E9B74" w14:textId="063753CE" w:rsidR="00A964F1" w:rsidRPr="00A964F1"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t xml:space="preserve">IFRS Foundation (2021); </w:t>
            </w:r>
            <w:proofErr w:type="spellStart"/>
            <w:r w:rsidRPr="00A964F1">
              <w:rPr>
                <w:rFonts w:ascii="Times New Roman" w:eastAsia="Times New Roman" w:hAnsi="Times New Roman" w:cs="Times New Roman"/>
                <w:kern w:val="0"/>
                <w:sz w:val="22"/>
                <w:szCs w:val="22"/>
                <w14:ligatures w14:val="none"/>
              </w:rPr>
              <w:t>Koilo</w:t>
            </w:r>
            <w:proofErr w:type="spellEnd"/>
            <w:r w:rsidRPr="00A964F1">
              <w:rPr>
                <w:rFonts w:ascii="Times New Roman" w:eastAsia="Times New Roman" w:hAnsi="Times New Roman" w:cs="Times New Roman"/>
                <w:kern w:val="0"/>
                <w:sz w:val="22"/>
                <w:szCs w:val="22"/>
                <w14:ligatures w14:val="none"/>
              </w:rPr>
              <w:t xml:space="preserve"> (2022)</w:t>
            </w:r>
          </w:p>
        </w:tc>
      </w:tr>
      <w:tr w:rsidR="00A964F1" w:rsidRPr="00C33D89" w14:paraId="3D2DEC9C" w14:textId="77777777" w:rsidTr="00367AFA">
        <w:trPr>
          <w:tblCellSpacing w:w="15" w:type="dxa"/>
        </w:trPr>
        <w:tc>
          <w:tcPr>
            <w:tcW w:w="0" w:type="auto"/>
            <w:vAlign w:val="center"/>
          </w:tcPr>
          <w:p w14:paraId="5DF22AAC" w14:textId="60EBBE58" w:rsidR="00A964F1" w:rsidRDefault="00A964F1"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4</w:t>
            </w:r>
          </w:p>
        </w:tc>
        <w:tc>
          <w:tcPr>
            <w:tcW w:w="0" w:type="auto"/>
            <w:vAlign w:val="center"/>
          </w:tcPr>
          <w:p w14:paraId="2E5BFC8D" w14:textId="63871ED2" w:rsidR="00A964F1" w:rsidRPr="00A964F1"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t>Business Activities</w:t>
            </w:r>
          </w:p>
        </w:tc>
        <w:tc>
          <w:tcPr>
            <w:tcW w:w="0" w:type="auto"/>
            <w:vAlign w:val="center"/>
          </w:tcPr>
          <w:p w14:paraId="19F46E90" w14:textId="5416DA00" w:rsidR="00A964F1" w:rsidRPr="00A964F1"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t>Degree to which the report explains the processes and activities through which resources are transformed into value.</w:t>
            </w:r>
          </w:p>
        </w:tc>
        <w:tc>
          <w:tcPr>
            <w:tcW w:w="0" w:type="auto"/>
            <w:vAlign w:val="center"/>
          </w:tcPr>
          <w:p w14:paraId="51424CC6" w14:textId="4196CB94" w:rsidR="00A964F1" w:rsidRPr="00A964F1" w:rsidRDefault="00F6677B"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C33D89">
              <w:rPr>
                <w:rFonts w:ascii="Times New Roman" w:eastAsia="Times New Roman" w:hAnsi="Times New Roman" w:cs="Times New Roman"/>
                <w:kern w:val="0"/>
                <w:sz w:val="22"/>
                <w:szCs w:val="22"/>
                <w14:ligatures w14:val="none"/>
              </w:rPr>
              <w:t xml:space="preserve">Dummy Variable: </w:t>
            </w:r>
            <w:r w:rsidR="00A964F1" w:rsidRPr="00A964F1">
              <w:rPr>
                <w:rFonts w:ascii="Times New Roman" w:eastAsia="Times New Roman" w:hAnsi="Times New Roman" w:cs="Times New Roman"/>
                <w:kern w:val="0"/>
                <w:sz w:val="22"/>
                <w:szCs w:val="22"/>
                <w14:ligatures w14:val="none"/>
              </w:rPr>
              <w:t xml:space="preserve">4 = Comprehensive disclosure of operational processes, innovation, R&amp;D, stakeholder engagement, and performance indicators; 3 = Detailed discussion of activities with limited metrics; 2 = General description of </w:t>
            </w:r>
            <w:r w:rsidR="00A964F1" w:rsidRPr="00A964F1">
              <w:rPr>
                <w:rFonts w:ascii="Times New Roman" w:eastAsia="Times New Roman" w:hAnsi="Times New Roman" w:cs="Times New Roman"/>
                <w:kern w:val="0"/>
                <w:sz w:val="22"/>
                <w:szCs w:val="22"/>
                <w14:ligatures w14:val="none"/>
              </w:rPr>
              <w:lastRenderedPageBreak/>
              <w:t>activities; 1 = Brief mention of activities; 0 = No disclosure. Scores standardized by dividing by 4.</w:t>
            </w:r>
          </w:p>
        </w:tc>
        <w:tc>
          <w:tcPr>
            <w:tcW w:w="0" w:type="auto"/>
            <w:vAlign w:val="center"/>
          </w:tcPr>
          <w:p w14:paraId="77882630" w14:textId="70D822B3" w:rsidR="00A964F1" w:rsidRPr="00A964F1" w:rsidRDefault="00A964F1" w:rsidP="00A964F1">
            <w:pPr>
              <w:spacing w:after="0" w:line="240" w:lineRule="auto"/>
              <w:jc w:val="both"/>
              <w:rPr>
                <w:rFonts w:ascii="Times New Roman" w:eastAsia="Times New Roman" w:hAnsi="Times New Roman" w:cs="Times New Roman"/>
                <w:kern w:val="0"/>
                <w:sz w:val="22"/>
                <w:szCs w:val="22"/>
                <w14:ligatures w14:val="none"/>
              </w:rPr>
            </w:pPr>
            <w:r w:rsidRPr="00A964F1">
              <w:rPr>
                <w:rFonts w:ascii="Times New Roman" w:eastAsia="Times New Roman" w:hAnsi="Times New Roman" w:cs="Times New Roman"/>
                <w:kern w:val="0"/>
                <w:sz w:val="22"/>
                <w:szCs w:val="22"/>
                <w14:ligatures w14:val="none"/>
              </w:rPr>
              <w:lastRenderedPageBreak/>
              <w:t xml:space="preserve">IFRS Foundation (2021); </w:t>
            </w:r>
            <w:proofErr w:type="spellStart"/>
            <w:r w:rsidRPr="00A964F1">
              <w:rPr>
                <w:rFonts w:ascii="Times New Roman" w:eastAsia="Times New Roman" w:hAnsi="Times New Roman" w:cs="Times New Roman"/>
                <w:kern w:val="0"/>
                <w:sz w:val="22"/>
                <w:szCs w:val="22"/>
                <w14:ligatures w14:val="none"/>
              </w:rPr>
              <w:t>Aldowaish</w:t>
            </w:r>
            <w:proofErr w:type="spellEnd"/>
            <w:r w:rsidRPr="00A964F1">
              <w:rPr>
                <w:rFonts w:ascii="Times New Roman" w:eastAsia="Times New Roman" w:hAnsi="Times New Roman" w:cs="Times New Roman"/>
                <w:kern w:val="0"/>
                <w:sz w:val="22"/>
                <w:szCs w:val="22"/>
                <w14:ligatures w14:val="none"/>
              </w:rPr>
              <w:t xml:space="preserve"> et al. (2022)</w:t>
            </w:r>
          </w:p>
        </w:tc>
      </w:tr>
      <w:tr w:rsidR="00F6677B" w:rsidRPr="00C33D89" w14:paraId="32ABFCF9" w14:textId="77777777" w:rsidTr="00367AFA">
        <w:trPr>
          <w:tblCellSpacing w:w="15" w:type="dxa"/>
        </w:trPr>
        <w:tc>
          <w:tcPr>
            <w:tcW w:w="0" w:type="auto"/>
            <w:vAlign w:val="center"/>
          </w:tcPr>
          <w:p w14:paraId="58CDEB40" w14:textId="77777777" w:rsidR="00F6677B" w:rsidRDefault="00F6677B" w:rsidP="00A964F1">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tcPr>
          <w:p w14:paraId="6EC6CD64" w14:textId="77777777" w:rsidR="00F6677B" w:rsidRPr="00A964F1" w:rsidRDefault="00F6677B" w:rsidP="00A964F1">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tcPr>
          <w:p w14:paraId="5BC258AF" w14:textId="77777777" w:rsidR="00F6677B" w:rsidRPr="00A964F1" w:rsidRDefault="00F6677B" w:rsidP="00A964F1">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tcPr>
          <w:p w14:paraId="49D10605" w14:textId="77777777" w:rsidR="00F6677B" w:rsidRPr="00A964F1" w:rsidRDefault="00F6677B" w:rsidP="00A964F1">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tcPr>
          <w:p w14:paraId="72E0BC7D" w14:textId="77777777" w:rsidR="00F6677B" w:rsidRPr="00A964F1" w:rsidRDefault="00F6677B" w:rsidP="00A964F1">
            <w:pPr>
              <w:spacing w:after="0" w:line="240" w:lineRule="auto"/>
              <w:jc w:val="both"/>
              <w:rPr>
                <w:rFonts w:ascii="Times New Roman" w:eastAsia="Times New Roman" w:hAnsi="Times New Roman" w:cs="Times New Roman"/>
                <w:kern w:val="0"/>
                <w:sz w:val="22"/>
                <w:szCs w:val="22"/>
                <w14:ligatures w14:val="none"/>
              </w:rPr>
            </w:pPr>
          </w:p>
        </w:tc>
      </w:tr>
      <w:tr w:rsidR="00F6677B" w:rsidRPr="00C33D89" w14:paraId="283A7E87" w14:textId="77777777" w:rsidTr="008D6670">
        <w:trPr>
          <w:tblCellSpacing w:w="15" w:type="dxa"/>
        </w:trPr>
        <w:tc>
          <w:tcPr>
            <w:tcW w:w="0" w:type="auto"/>
            <w:vAlign w:val="center"/>
          </w:tcPr>
          <w:p w14:paraId="1517CE8A" w14:textId="6714D3D6" w:rsidR="00F6677B"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w:t>
            </w:r>
          </w:p>
        </w:tc>
        <w:tc>
          <w:tcPr>
            <w:tcW w:w="0" w:type="auto"/>
            <w:vAlign w:val="center"/>
          </w:tcPr>
          <w:p w14:paraId="4D5B5282" w14:textId="6FAFEA12" w:rsidR="00F6677B"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Business Outputs</w:t>
            </w:r>
          </w:p>
        </w:tc>
        <w:tc>
          <w:tcPr>
            <w:tcW w:w="0" w:type="auto"/>
            <w:vAlign w:val="center"/>
          </w:tcPr>
          <w:p w14:paraId="43791EEA" w14:textId="7A817C7E" w:rsidR="00F6677B"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Degree to which the report discloses the products, services, innovations, and operational achievements resulting from business activities.</w:t>
            </w:r>
          </w:p>
        </w:tc>
        <w:tc>
          <w:tcPr>
            <w:tcW w:w="0" w:type="auto"/>
            <w:vAlign w:val="center"/>
          </w:tcPr>
          <w:p w14:paraId="18A3E11C" w14:textId="762EBAA0" w:rsidR="00F6677B"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Dummy variable 4 = Comprehensive disclosure with quantitative output measures and performance indicators; 3 = Detailed description of outputs with some metrics; 2 = General discussion of outputs; 1 = Brief mention of outputs; 0 = No disclosure. Scores standardized by dividing by 4.</w:t>
            </w:r>
          </w:p>
        </w:tc>
        <w:tc>
          <w:tcPr>
            <w:tcW w:w="0" w:type="auto"/>
            <w:vAlign w:val="center"/>
          </w:tcPr>
          <w:p w14:paraId="61FFAA70" w14:textId="608364CA" w:rsidR="00F6677B" w:rsidRPr="00C33D89"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 xml:space="preserve">IFRS Foundation (2021); </w:t>
            </w:r>
            <w:proofErr w:type="spellStart"/>
            <w:r w:rsidRPr="00F6677B">
              <w:rPr>
                <w:rFonts w:ascii="Times New Roman" w:eastAsia="Times New Roman" w:hAnsi="Times New Roman" w:cs="Times New Roman"/>
                <w:kern w:val="0"/>
                <w:sz w:val="22"/>
                <w:szCs w:val="22"/>
                <w14:ligatures w14:val="none"/>
              </w:rPr>
              <w:t>Szewieczek</w:t>
            </w:r>
            <w:proofErr w:type="spellEnd"/>
            <w:r w:rsidRPr="00F6677B">
              <w:rPr>
                <w:rFonts w:ascii="Times New Roman" w:eastAsia="Times New Roman" w:hAnsi="Times New Roman" w:cs="Times New Roman"/>
                <w:kern w:val="0"/>
                <w:sz w:val="22"/>
                <w:szCs w:val="22"/>
                <w14:ligatures w14:val="none"/>
              </w:rPr>
              <w:t xml:space="preserve"> et al. (2021)</w:t>
            </w:r>
          </w:p>
        </w:tc>
      </w:tr>
      <w:tr w:rsidR="00F6677B" w:rsidRPr="00C33D89" w14:paraId="674F547D" w14:textId="77777777" w:rsidTr="008D6670">
        <w:trPr>
          <w:tblCellSpacing w:w="15" w:type="dxa"/>
        </w:trPr>
        <w:tc>
          <w:tcPr>
            <w:tcW w:w="0" w:type="auto"/>
            <w:vAlign w:val="center"/>
          </w:tcPr>
          <w:p w14:paraId="4841CB6B" w14:textId="69692ED4" w:rsid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6</w:t>
            </w:r>
          </w:p>
        </w:tc>
        <w:tc>
          <w:tcPr>
            <w:tcW w:w="0" w:type="auto"/>
            <w:vAlign w:val="center"/>
          </w:tcPr>
          <w:p w14:paraId="1F259D97" w14:textId="5EFD3ADE"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Business Outcomes</w:t>
            </w:r>
          </w:p>
        </w:tc>
        <w:tc>
          <w:tcPr>
            <w:tcW w:w="0" w:type="auto"/>
            <w:vAlign w:val="center"/>
          </w:tcPr>
          <w:p w14:paraId="011B7BE8" w14:textId="0987D097"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Degree to which the report explains the economic, social, environmental, and stakeholder impacts arising from business outputs.</w:t>
            </w:r>
          </w:p>
        </w:tc>
        <w:tc>
          <w:tcPr>
            <w:tcW w:w="0" w:type="auto"/>
            <w:vAlign w:val="center"/>
          </w:tcPr>
          <w:p w14:paraId="166D22CA" w14:textId="53A127C9"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Quality Disclosure Scale: 4 = Comprehensive disclosure with measurable outcomes, KPIs, and long-term value implications; 3 = Detailed discussion of outcomes with some indicators; 2 = General discussion of outcomes; 1 = Brief mention of outcomes; 0 = No disclosure. Scores standardized by dividing by 4.</w:t>
            </w:r>
          </w:p>
        </w:tc>
        <w:tc>
          <w:tcPr>
            <w:tcW w:w="0" w:type="auto"/>
            <w:vAlign w:val="center"/>
          </w:tcPr>
          <w:p w14:paraId="73DC5900" w14:textId="59676CF3"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 xml:space="preserve">IFRS Foundation (2021); </w:t>
            </w:r>
            <w:proofErr w:type="spellStart"/>
            <w:r w:rsidRPr="00F6677B">
              <w:rPr>
                <w:rFonts w:ascii="Times New Roman" w:eastAsia="Times New Roman" w:hAnsi="Times New Roman" w:cs="Times New Roman"/>
                <w:kern w:val="0"/>
                <w:sz w:val="22"/>
                <w:szCs w:val="22"/>
                <w14:ligatures w14:val="none"/>
              </w:rPr>
              <w:t>Roslender</w:t>
            </w:r>
            <w:proofErr w:type="spellEnd"/>
            <w:r w:rsidRPr="00F6677B">
              <w:rPr>
                <w:rFonts w:ascii="Times New Roman" w:eastAsia="Times New Roman" w:hAnsi="Times New Roman" w:cs="Times New Roman"/>
                <w:kern w:val="0"/>
                <w:sz w:val="22"/>
                <w:szCs w:val="22"/>
                <w14:ligatures w14:val="none"/>
              </w:rPr>
              <w:t xml:space="preserve"> &amp; Nielsen (2022)</w:t>
            </w:r>
          </w:p>
        </w:tc>
      </w:tr>
      <w:tr w:rsidR="00F6677B" w:rsidRPr="00C33D89" w14:paraId="2DC22AB3" w14:textId="77777777" w:rsidTr="008D6670">
        <w:trPr>
          <w:tblCellSpacing w:w="15" w:type="dxa"/>
        </w:trPr>
        <w:tc>
          <w:tcPr>
            <w:tcW w:w="0" w:type="auto"/>
            <w:vAlign w:val="center"/>
          </w:tcPr>
          <w:p w14:paraId="0EA9C80E" w14:textId="0CECD8EA" w:rsid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7</w:t>
            </w:r>
          </w:p>
        </w:tc>
        <w:tc>
          <w:tcPr>
            <w:tcW w:w="0" w:type="auto"/>
            <w:vAlign w:val="center"/>
          </w:tcPr>
          <w:p w14:paraId="226C68E0" w14:textId="57D0031D"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Business Value Delivery Mechanism</w:t>
            </w:r>
          </w:p>
        </w:tc>
        <w:tc>
          <w:tcPr>
            <w:tcW w:w="0" w:type="auto"/>
            <w:vAlign w:val="center"/>
          </w:tcPr>
          <w:p w14:paraId="34001E29" w14:textId="1ED453D2"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Degree to which the report explains how value is delivered to customers and stakeholders through channels, partnerships, customer relationships, and distribution systems.</w:t>
            </w:r>
          </w:p>
        </w:tc>
        <w:tc>
          <w:tcPr>
            <w:tcW w:w="0" w:type="auto"/>
            <w:vAlign w:val="center"/>
          </w:tcPr>
          <w:p w14:paraId="0391DAFF" w14:textId="52F7F745"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Quality Disclosure Scale: 4 = Comprehensive explanation with diagrams, KPIs, stakeholder linkages, and delivery channels; 3 = Detailed description of value delivery mechanisms; 2 = General discussion of delivery channels and stakeholder relationships; 1 = Brief mention of value delivery processes; 0 = No disclosure. Scores standardized by dividing by 4.</w:t>
            </w:r>
          </w:p>
        </w:tc>
        <w:tc>
          <w:tcPr>
            <w:tcW w:w="0" w:type="auto"/>
            <w:vAlign w:val="center"/>
          </w:tcPr>
          <w:p w14:paraId="0D8B22C9" w14:textId="6ABF736B" w:rsidR="00F6677B" w:rsidRPr="00F6677B" w:rsidRDefault="00F6677B" w:rsidP="00A964F1">
            <w:pPr>
              <w:spacing w:after="0" w:line="240" w:lineRule="auto"/>
              <w:jc w:val="both"/>
              <w:rPr>
                <w:rFonts w:ascii="Times New Roman" w:eastAsia="Times New Roman" w:hAnsi="Times New Roman" w:cs="Times New Roman"/>
                <w:kern w:val="0"/>
                <w:sz w:val="22"/>
                <w:szCs w:val="22"/>
                <w14:ligatures w14:val="none"/>
              </w:rPr>
            </w:pPr>
            <w:r w:rsidRPr="00F6677B">
              <w:rPr>
                <w:rFonts w:ascii="Times New Roman" w:eastAsia="Times New Roman" w:hAnsi="Times New Roman" w:cs="Times New Roman"/>
                <w:kern w:val="0"/>
                <w:sz w:val="22"/>
                <w:szCs w:val="22"/>
                <w14:ligatures w14:val="none"/>
              </w:rPr>
              <w:t>IFRS Foundation (2021); Alsharif et al. (2024)</w:t>
            </w:r>
          </w:p>
        </w:tc>
      </w:tr>
      <w:tr w:rsidR="00850C6D" w:rsidRPr="00C33D89" w14:paraId="6B14EF5C" w14:textId="77777777" w:rsidTr="00850C6D">
        <w:trPr>
          <w:tblCellSpacing w:w="15" w:type="dxa"/>
        </w:trPr>
        <w:tc>
          <w:tcPr>
            <w:tcW w:w="0" w:type="auto"/>
            <w:vAlign w:val="center"/>
          </w:tcPr>
          <w:p w14:paraId="5F05B7E7" w14:textId="4270E7B9" w:rsidR="00850C6D" w:rsidRPr="00C33D89" w:rsidRDefault="00850C6D" w:rsidP="00BC0E86">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8</w:t>
            </w:r>
          </w:p>
        </w:tc>
        <w:tc>
          <w:tcPr>
            <w:tcW w:w="0" w:type="auto"/>
            <w:vAlign w:val="center"/>
          </w:tcPr>
          <w:p w14:paraId="796CFA8C" w14:textId="77777777" w:rsidR="00850C6D" w:rsidRPr="00850C6D" w:rsidRDefault="00850C6D" w:rsidP="00BC0E86">
            <w:pPr>
              <w:spacing w:after="0" w:line="240" w:lineRule="auto"/>
              <w:jc w:val="both"/>
              <w:rPr>
                <w:rFonts w:ascii="Times New Roman" w:eastAsia="Times New Roman" w:hAnsi="Times New Roman" w:cs="Times New Roman"/>
                <w:b/>
                <w:bCs/>
                <w:kern w:val="0"/>
                <w:sz w:val="22"/>
                <w:szCs w:val="22"/>
                <w14:ligatures w14:val="none"/>
              </w:rPr>
            </w:pPr>
            <w:r w:rsidRPr="00850C6D">
              <w:rPr>
                <w:rFonts w:ascii="Times New Roman" w:eastAsia="Times New Roman" w:hAnsi="Times New Roman" w:cs="Times New Roman"/>
                <w:b/>
                <w:bCs/>
                <w:kern w:val="0"/>
                <w:sz w:val="22"/>
                <w:szCs w:val="22"/>
                <w14:ligatures w14:val="none"/>
              </w:rPr>
              <w:t xml:space="preserve">Control variable </w:t>
            </w:r>
          </w:p>
          <w:p w14:paraId="64D4D7B3" w14:textId="77777777" w:rsidR="00850C6D" w:rsidRPr="00C33D89" w:rsidRDefault="00850C6D" w:rsidP="00BC0E86">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Firm Size</w:t>
            </w:r>
          </w:p>
        </w:tc>
        <w:tc>
          <w:tcPr>
            <w:tcW w:w="0" w:type="auto"/>
            <w:vAlign w:val="center"/>
          </w:tcPr>
          <w:p w14:paraId="5463DE32" w14:textId="77777777" w:rsidR="00850C6D" w:rsidRPr="00C33D89" w:rsidRDefault="00850C6D" w:rsidP="00BC0E86">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Scale of the firm’s operations and asset base</w:t>
            </w:r>
          </w:p>
        </w:tc>
        <w:tc>
          <w:tcPr>
            <w:tcW w:w="0" w:type="auto"/>
            <w:vAlign w:val="center"/>
          </w:tcPr>
          <w:p w14:paraId="164FFAC9" w14:textId="77777777" w:rsidR="00850C6D" w:rsidRPr="00C33D89" w:rsidRDefault="00850C6D" w:rsidP="00BC0E86">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Natural log of Total Assets</w:t>
            </w:r>
          </w:p>
        </w:tc>
        <w:tc>
          <w:tcPr>
            <w:tcW w:w="0" w:type="auto"/>
            <w:vAlign w:val="center"/>
          </w:tcPr>
          <w:p w14:paraId="1554A399" w14:textId="77777777" w:rsidR="00850C6D" w:rsidRPr="00C33D89" w:rsidRDefault="00850C6D" w:rsidP="00BC0E86">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Oladele et al. (2022); </w:t>
            </w:r>
            <w:proofErr w:type="spellStart"/>
            <w:r w:rsidRPr="00C33D89">
              <w:rPr>
                <w:rFonts w:ascii="Times New Roman" w:eastAsia="Times New Roman" w:hAnsi="Times New Roman" w:cs="Times New Roman"/>
                <w:kern w:val="0"/>
                <w:sz w:val="22"/>
                <w:szCs w:val="22"/>
                <w14:ligatures w14:val="none"/>
              </w:rPr>
              <w:t>Uwuigbe</w:t>
            </w:r>
            <w:proofErr w:type="spellEnd"/>
            <w:r w:rsidRPr="00C33D89">
              <w:rPr>
                <w:rFonts w:ascii="Times New Roman" w:eastAsia="Times New Roman" w:hAnsi="Times New Roman" w:cs="Times New Roman"/>
                <w:kern w:val="0"/>
                <w:sz w:val="22"/>
                <w:szCs w:val="22"/>
                <w14:ligatures w14:val="none"/>
              </w:rPr>
              <w:t xml:space="preserve"> et al. (2023)</w:t>
            </w:r>
          </w:p>
        </w:tc>
      </w:tr>
      <w:tr w:rsidR="00850C6D" w:rsidRPr="00C33D89" w14:paraId="2CBC80AD" w14:textId="77777777" w:rsidTr="001C0F0C">
        <w:trPr>
          <w:tblCellSpacing w:w="15" w:type="dxa"/>
        </w:trPr>
        <w:tc>
          <w:tcPr>
            <w:tcW w:w="0" w:type="auto"/>
            <w:tcBorders>
              <w:bottom w:val="single" w:sz="4" w:space="0" w:color="auto"/>
            </w:tcBorders>
            <w:vAlign w:val="center"/>
          </w:tcPr>
          <w:p w14:paraId="32B3A3D2" w14:textId="66D68645" w:rsidR="00850C6D" w:rsidRDefault="00850C6D" w:rsidP="00850C6D">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9</w:t>
            </w:r>
          </w:p>
        </w:tc>
        <w:tc>
          <w:tcPr>
            <w:tcW w:w="0" w:type="auto"/>
            <w:tcBorders>
              <w:bottom w:val="single" w:sz="4" w:space="0" w:color="auto"/>
            </w:tcBorders>
            <w:vAlign w:val="center"/>
          </w:tcPr>
          <w:p w14:paraId="30A07918" w14:textId="7E4E571B" w:rsidR="00850C6D" w:rsidRPr="00850C6D" w:rsidRDefault="00850C6D" w:rsidP="00850C6D">
            <w:pPr>
              <w:spacing w:after="0" w:line="240" w:lineRule="auto"/>
              <w:jc w:val="both"/>
              <w:rPr>
                <w:rFonts w:ascii="Times New Roman" w:eastAsia="Times New Roman" w:hAnsi="Times New Roman" w:cs="Times New Roman"/>
                <w:b/>
                <w:bCs/>
                <w:kern w:val="0"/>
                <w:sz w:val="22"/>
                <w:szCs w:val="22"/>
                <w14:ligatures w14:val="none"/>
              </w:rPr>
            </w:pPr>
            <w:r w:rsidRPr="00C33D89">
              <w:rPr>
                <w:rFonts w:ascii="Times New Roman" w:eastAsia="Times New Roman" w:hAnsi="Times New Roman" w:cs="Times New Roman"/>
                <w:kern w:val="0"/>
                <w:sz w:val="22"/>
                <w:szCs w:val="22"/>
                <w14:ligatures w14:val="none"/>
              </w:rPr>
              <w:t>Leverage</w:t>
            </w:r>
          </w:p>
        </w:tc>
        <w:tc>
          <w:tcPr>
            <w:tcW w:w="0" w:type="auto"/>
            <w:tcBorders>
              <w:bottom w:val="single" w:sz="4" w:space="0" w:color="auto"/>
            </w:tcBorders>
            <w:vAlign w:val="center"/>
          </w:tcPr>
          <w:p w14:paraId="17526457" w14:textId="1E70B254" w:rsidR="00850C6D" w:rsidRPr="00C33D89" w:rsidRDefault="00850C6D" w:rsidP="00850C6D">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 Extent of firm’s use of debt to finance its operations</w:t>
            </w:r>
          </w:p>
        </w:tc>
        <w:tc>
          <w:tcPr>
            <w:tcW w:w="0" w:type="auto"/>
            <w:tcBorders>
              <w:bottom w:val="single" w:sz="4" w:space="0" w:color="auto"/>
            </w:tcBorders>
            <w:vAlign w:val="center"/>
          </w:tcPr>
          <w:p w14:paraId="4EE0102E" w14:textId="6475FC62" w:rsidR="00850C6D" w:rsidRPr="00C33D89" w:rsidRDefault="00850C6D" w:rsidP="00850C6D">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Debt-to-Equity Ratio = Total Debt / Total Equity</w:t>
            </w:r>
          </w:p>
        </w:tc>
        <w:tc>
          <w:tcPr>
            <w:tcW w:w="0" w:type="auto"/>
            <w:tcBorders>
              <w:bottom w:val="single" w:sz="4" w:space="0" w:color="auto"/>
            </w:tcBorders>
            <w:vAlign w:val="center"/>
          </w:tcPr>
          <w:p w14:paraId="04D9A5DB" w14:textId="1D601A77" w:rsidR="00850C6D" w:rsidRPr="00C33D89" w:rsidRDefault="00850C6D" w:rsidP="00850C6D">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Oladele et al. (2022); </w:t>
            </w:r>
            <w:proofErr w:type="spellStart"/>
            <w:r w:rsidRPr="00C33D89">
              <w:rPr>
                <w:rFonts w:ascii="Times New Roman" w:eastAsia="Times New Roman" w:hAnsi="Times New Roman" w:cs="Times New Roman"/>
                <w:kern w:val="0"/>
                <w:sz w:val="22"/>
                <w:szCs w:val="22"/>
                <w14:ligatures w14:val="none"/>
              </w:rPr>
              <w:t>Uwuigbe</w:t>
            </w:r>
            <w:proofErr w:type="spellEnd"/>
            <w:r w:rsidRPr="00C33D89">
              <w:rPr>
                <w:rFonts w:ascii="Times New Roman" w:eastAsia="Times New Roman" w:hAnsi="Times New Roman" w:cs="Times New Roman"/>
                <w:kern w:val="0"/>
                <w:sz w:val="22"/>
                <w:szCs w:val="22"/>
                <w14:ligatures w14:val="none"/>
              </w:rPr>
              <w:t xml:space="preserve"> et al. (2023)</w:t>
            </w:r>
          </w:p>
        </w:tc>
      </w:tr>
    </w:tbl>
    <w:p w14:paraId="418E5946" w14:textId="77777777" w:rsidR="003C6F4A" w:rsidRPr="00C33D89" w:rsidRDefault="003C6F4A" w:rsidP="003C6F4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Source: Researcher’s Compilation (2026)</w:t>
      </w:r>
    </w:p>
    <w:p w14:paraId="0D03BAA9" w14:textId="060B8AAF" w:rsidR="003C6F4A" w:rsidRPr="00C33D89" w:rsidRDefault="003C6F4A" w:rsidP="003C6F4A">
      <w:pPr>
        <w:tabs>
          <w:tab w:val="left" w:pos="6924"/>
        </w:tabs>
        <w:spacing w:after="200" w:line="240" w:lineRule="auto"/>
        <w:rPr>
          <w:rFonts w:ascii="Times New Roman" w:eastAsia="Calibri" w:hAnsi="Times New Roman" w:cs="Times New Roman"/>
          <w:b/>
          <w:bCs/>
          <w:kern w:val="0"/>
          <w:sz w:val="22"/>
          <w:szCs w:val="22"/>
          <w14:ligatures w14:val="none"/>
        </w:rPr>
      </w:pPr>
    </w:p>
    <w:p w14:paraId="631C8BE8" w14:textId="77777777" w:rsidR="003C6F4A" w:rsidRPr="00C33D89" w:rsidRDefault="003C6F4A" w:rsidP="003C6F4A">
      <w:pPr>
        <w:numPr>
          <w:ilvl w:val="0"/>
          <w:numId w:val="1"/>
        </w:numPr>
        <w:tabs>
          <w:tab w:val="left" w:pos="6924"/>
        </w:tabs>
        <w:spacing w:after="200" w:line="240" w:lineRule="auto"/>
        <w:contextualSpacing/>
        <w:rPr>
          <w:rFonts w:ascii="Times New Roman" w:eastAsia="Calibri" w:hAnsi="Times New Roman" w:cs="Times New Roman"/>
          <w:b/>
          <w:bCs/>
          <w:kern w:val="0"/>
          <w:sz w:val="22"/>
          <w:szCs w:val="22"/>
          <w14:ligatures w14:val="none"/>
        </w:rPr>
      </w:pPr>
      <w:r w:rsidRPr="00C33D89">
        <w:rPr>
          <w:rFonts w:ascii="Times New Roman" w:eastAsia="Calibri" w:hAnsi="Times New Roman" w:cs="Times New Roman"/>
          <w:b/>
          <w:bCs/>
          <w:kern w:val="0"/>
          <w:sz w:val="22"/>
          <w:szCs w:val="22"/>
          <w14:ligatures w14:val="none"/>
        </w:rPr>
        <w:t xml:space="preserve">          </w:t>
      </w:r>
      <w:r>
        <w:rPr>
          <w:rFonts w:ascii="Times New Roman" w:eastAsia="Calibri" w:hAnsi="Times New Roman" w:cs="Times New Roman"/>
          <w:b/>
          <w:bCs/>
          <w:kern w:val="0"/>
          <w:sz w:val="22"/>
          <w:szCs w:val="22"/>
          <w14:ligatures w14:val="none"/>
        </w:rPr>
        <w:t>Results</w:t>
      </w:r>
      <w:r w:rsidRPr="00C33D89">
        <w:rPr>
          <w:rFonts w:ascii="Times New Roman" w:eastAsia="Calibri" w:hAnsi="Times New Roman" w:cs="Times New Roman"/>
          <w:b/>
          <w:bCs/>
          <w:kern w:val="0"/>
          <w:sz w:val="22"/>
          <w:szCs w:val="22"/>
          <w14:ligatures w14:val="none"/>
        </w:rPr>
        <w:t xml:space="preserve"> and Discussion of Findings</w:t>
      </w:r>
    </w:p>
    <w:p w14:paraId="27F0A7E1" w14:textId="3C67D97D" w:rsidR="003C6F4A" w:rsidRPr="00C33D89" w:rsidRDefault="007137CC" w:rsidP="007137CC">
      <w:pPr>
        <w:spacing w:before="100" w:beforeAutospacing="1" w:after="100" w:afterAutospacing="1" w:line="24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4.1</w:t>
      </w:r>
      <w:r>
        <w:rPr>
          <w:rFonts w:ascii="Times New Roman" w:eastAsia="Times New Roman" w:hAnsi="Times New Roman" w:cs="Times New Roman"/>
          <w:b/>
          <w:bCs/>
          <w:kern w:val="0"/>
          <w14:ligatures w14:val="none"/>
        </w:rPr>
        <w:tab/>
        <w:t xml:space="preserve">   </w:t>
      </w:r>
      <w:r w:rsidR="003C6F4A" w:rsidRPr="00C33D89">
        <w:rPr>
          <w:rFonts w:ascii="Times New Roman" w:eastAsia="Times New Roman" w:hAnsi="Times New Roman" w:cs="Times New Roman"/>
          <w:b/>
          <w:bCs/>
          <w:kern w:val="0"/>
          <w14:ligatures w14:val="none"/>
        </w:rPr>
        <w:t>Descriptive Statistics</w:t>
      </w:r>
    </w:p>
    <w:p w14:paraId="08A84B4E" w14:textId="78DD2B3E" w:rsidR="003C6F4A" w:rsidRPr="007137CC" w:rsidRDefault="007137CC" w:rsidP="007137CC">
      <w:pPr>
        <w:pStyle w:val="NoSpacing"/>
        <w:rPr>
          <w:rFonts w:ascii="Times New Roman" w:hAnsi="Times New Roman" w:cs="Times New Roman"/>
          <w:b/>
          <w:bCs/>
        </w:rPr>
      </w:pPr>
      <w:r w:rsidRPr="007137CC">
        <w:rPr>
          <w:rFonts w:ascii="Times New Roman" w:hAnsi="Times New Roman" w:cs="Times New Roman"/>
          <w:b/>
          <w:bCs/>
        </w:rPr>
        <w:t>Table</w:t>
      </w:r>
      <w:r w:rsidR="00E65E62">
        <w:rPr>
          <w:rFonts w:ascii="Times New Roman" w:hAnsi="Times New Roman" w:cs="Times New Roman"/>
          <w:b/>
          <w:bCs/>
        </w:rPr>
        <w:t xml:space="preserve"> </w:t>
      </w:r>
      <w:r w:rsidRPr="007137CC">
        <w:rPr>
          <w:rFonts w:ascii="Times New Roman" w:hAnsi="Times New Roman" w:cs="Times New Roman"/>
          <w:b/>
          <w:bCs/>
        </w:rPr>
        <w:t xml:space="preserve">1 </w:t>
      </w:r>
      <w:r w:rsidR="003C6F4A" w:rsidRPr="007137CC">
        <w:rPr>
          <w:rFonts w:ascii="Times New Roman" w:hAnsi="Times New Roman" w:cs="Times New Roman"/>
          <w:b/>
          <w:bCs/>
        </w:rPr>
        <w:t>Descriptive Statistics for Business Model and Market Performance Variables</w:t>
      </w:r>
    </w:p>
    <w:tbl>
      <w:tblPr>
        <w:tblW w:w="0" w:type="auto"/>
        <w:tblCellSpacing w:w="15" w:type="dxa"/>
        <w:tblInd w:w="630" w:type="dxa"/>
        <w:tblCellMar>
          <w:top w:w="15" w:type="dxa"/>
          <w:left w:w="15" w:type="dxa"/>
          <w:bottom w:w="15" w:type="dxa"/>
          <w:right w:w="15" w:type="dxa"/>
        </w:tblCellMar>
        <w:tblLook w:val="04A0" w:firstRow="1" w:lastRow="0" w:firstColumn="1" w:lastColumn="0" w:noHBand="0" w:noVBand="1"/>
      </w:tblPr>
      <w:tblGrid>
        <w:gridCol w:w="2430"/>
        <w:gridCol w:w="1080"/>
        <w:gridCol w:w="1260"/>
        <w:gridCol w:w="1260"/>
        <w:gridCol w:w="900"/>
        <w:gridCol w:w="1170"/>
      </w:tblGrid>
      <w:tr w:rsidR="003C6F4A" w:rsidRPr="00C33D89" w14:paraId="45570390" w14:textId="77777777" w:rsidTr="00367AFA">
        <w:trPr>
          <w:tblHeader/>
          <w:tblCellSpacing w:w="15" w:type="dxa"/>
        </w:trPr>
        <w:tc>
          <w:tcPr>
            <w:tcW w:w="2385" w:type="dxa"/>
            <w:tcBorders>
              <w:top w:val="single" w:sz="4" w:space="0" w:color="auto"/>
              <w:bottom w:val="single" w:sz="4" w:space="0" w:color="auto"/>
            </w:tcBorders>
            <w:vAlign w:val="center"/>
            <w:hideMark/>
          </w:tcPr>
          <w:p w14:paraId="3B5DAD01"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lastRenderedPageBreak/>
              <w:t>Variable</w:t>
            </w:r>
          </w:p>
        </w:tc>
        <w:tc>
          <w:tcPr>
            <w:tcW w:w="1050" w:type="dxa"/>
            <w:tcBorders>
              <w:top w:val="single" w:sz="4" w:space="0" w:color="auto"/>
              <w:bottom w:val="single" w:sz="4" w:space="0" w:color="auto"/>
            </w:tcBorders>
            <w:vAlign w:val="center"/>
            <w:hideMark/>
          </w:tcPr>
          <w:p w14:paraId="13C2C5A6"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proofErr w:type="spellStart"/>
            <w:r w:rsidRPr="00C33D89">
              <w:rPr>
                <w:rFonts w:ascii="Times New Roman" w:eastAsia="Times New Roman" w:hAnsi="Times New Roman" w:cs="Times New Roman"/>
                <w:b/>
                <w:bCs/>
                <w:kern w:val="0"/>
                <w14:ligatures w14:val="none"/>
              </w:rPr>
              <w:t>Obs</w:t>
            </w:r>
            <w:proofErr w:type="spellEnd"/>
          </w:p>
        </w:tc>
        <w:tc>
          <w:tcPr>
            <w:tcW w:w="1230" w:type="dxa"/>
            <w:tcBorders>
              <w:top w:val="single" w:sz="4" w:space="0" w:color="auto"/>
              <w:bottom w:val="single" w:sz="4" w:space="0" w:color="auto"/>
            </w:tcBorders>
            <w:vAlign w:val="center"/>
            <w:hideMark/>
          </w:tcPr>
          <w:p w14:paraId="32253351"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Mean</w:t>
            </w:r>
          </w:p>
        </w:tc>
        <w:tc>
          <w:tcPr>
            <w:tcW w:w="1230" w:type="dxa"/>
            <w:tcBorders>
              <w:top w:val="single" w:sz="4" w:space="0" w:color="auto"/>
              <w:bottom w:val="single" w:sz="4" w:space="0" w:color="auto"/>
            </w:tcBorders>
            <w:vAlign w:val="center"/>
            <w:hideMark/>
          </w:tcPr>
          <w:p w14:paraId="582E853D"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Std. Dev</w:t>
            </w:r>
          </w:p>
        </w:tc>
        <w:tc>
          <w:tcPr>
            <w:tcW w:w="870" w:type="dxa"/>
            <w:tcBorders>
              <w:top w:val="single" w:sz="4" w:space="0" w:color="auto"/>
              <w:bottom w:val="single" w:sz="4" w:space="0" w:color="auto"/>
            </w:tcBorders>
            <w:vAlign w:val="center"/>
            <w:hideMark/>
          </w:tcPr>
          <w:p w14:paraId="0BBA54B2"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Min</w:t>
            </w:r>
          </w:p>
        </w:tc>
        <w:tc>
          <w:tcPr>
            <w:tcW w:w="1125" w:type="dxa"/>
            <w:tcBorders>
              <w:top w:val="single" w:sz="4" w:space="0" w:color="auto"/>
              <w:bottom w:val="single" w:sz="4" w:space="0" w:color="auto"/>
            </w:tcBorders>
            <w:vAlign w:val="center"/>
            <w:hideMark/>
          </w:tcPr>
          <w:p w14:paraId="064FFAD9"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Max</w:t>
            </w:r>
          </w:p>
        </w:tc>
      </w:tr>
      <w:tr w:rsidR="003C6F4A" w:rsidRPr="00C33D89" w14:paraId="3954E514" w14:textId="77777777" w:rsidTr="00367AFA">
        <w:trPr>
          <w:tblCellSpacing w:w="15" w:type="dxa"/>
        </w:trPr>
        <w:tc>
          <w:tcPr>
            <w:tcW w:w="2385" w:type="dxa"/>
            <w:vAlign w:val="center"/>
            <w:hideMark/>
          </w:tcPr>
          <w:p w14:paraId="3630960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TOBINQ</w:t>
            </w:r>
          </w:p>
        </w:tc>
        <w:tc>
          <w:tcPr>
            <w:tcW w:w="1050" w:type="dxa"/>
            <w:vAlign w:val="center"/>
            <w:hideMark/>
          </w:tcPr>
          <w:p w14:paraId="00F7BDB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4,442</w:t>
            </w:r>
          </w:p>
        </w:tc>
        <w:tc>
          <w:tcPr>
            <w:tcW w:w="1230" w:type="dxa"/>
            <w:vAlign w:val="center"/>
            <w:hideMark/>
          </w:tcPr>
          <w:p w14:paraId="3B36F4E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0.947</w:t>
            </w:r>
          </w:p>
        </w:tc>
        <w:tc>
          <w:tcPr>
            <w:tcW w:w="1230" w:type="dxa"/>
            <w:vAlign w:val="center"/>
            <w:hideMark/>
          </w:tcPr>
          <w:p w14:paraId="465DCAFC"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1.131</w:t>
            </w:r>
          </w:p>
        </w:tc>
        <w:tc>
          <w:tcPr>
            <w:tcW w:w="870" w:type="dxa"/>
            <w:vAlign w:val="center"/>
            <w:hideMark/>
          </w:tcPr>
          <w:p w14:paraId="17410A0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w:t>
            </w:r>
          </w:p>
        </w:tc>
        <w:tc>
          <w:tcPr>
            <w:tcW w:w="1125" w:type="dxa"/>
            <w:vAlign w:val="center"/>
            <w:hideMark/>
          </w:tcPr>
          <w:p w14:paraId="352A7846"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15.315</w:t>
            </w:r>
          </w:p>
        </w:tc>
      </w:tr>
      <w:tr w:rsidR="003C6F4A" w:rsidRPr="00C33D89" w14:paraId="14A377AD" w14:textId="77777777" w:rsidTr="00367AFA">
        <w:trPr>
          <w:tblCellSpacing w:w="15" w:type="dxa"/>
        </w:trPr>
        <w:tc>
          <w:tcPr>
            <w:tcW w:w="2385" w:type="dxa"/>
            <w:vAlign w:val="center"/>
            <w:hideMark/>
          </w:tcPr>
          <w:p w14:paraId="08E50D5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BIN</w:t>
            </w:r>
          </w:p>
        </w:tc>
        <w:tc>
          <w:tcPr>
            <w:tcW w:w="1050" w:type="dxa"/>
            <w:vAlign w:val="center"/>
            <w:hideMark/>
          </w:tcPr>
          <w:p w14:paraId="563D19E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0118346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3.964</w:t>
            </w:r>
          </w:p>
        </w:tc>
        <w:tc>
          <w:tcPr>
            <w:tcW w:w="1230" w:type="dxa"/>
            <w:vAlign w:val="center"/>
            <w:hideMark/>
          </w:tcPr>
          <w:p w14:paraId="189DFED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0.187</w:t>
            </w:r>
          </w:p>
        </w:tc>
        <w:tc>
          <w:tcPr>
            <w:tcW w:w="870" w:type="dxa"/>
            <w:vAlign w:val="center"/>
            <w:hideMark/>
          </w:tcPr>
          <w:p w14:paraId="0046989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w:t>
            </w:r>
          </w:p>
        </w:tc>
        <w:tc>
          <w:tcPr>
            <w:tcW w:w="1125" w:type="dxa"/>
            <w:vAlign w:val="center"/>
            <w:hideMark/>
          </w:tcPr>
          <w:p w14:paraId="2F596C7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7D7EC00E" w14:textId="77777777" w:rsidTr="00367AFA">
        <w:trPr>
          <w:tblCellSpacing w:w="15" w:type="dxa"/>
        </w:trPr>
        <w:tc>
          <w:tcPr>
            <w:tcW w:w="2385" w:type="dxa"/>
            <w:vAlign w:val="center"/>
            <w:hideMark/>
          </w:tcPr>
          <w:p w14:paraId="5E32EEE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1050" w:type="dxa"/>
            <w:vAlign w:val="center"/>
            <w:hideMark/>
          </w:tcPr>
          <w:p w14:paraId="63047F0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3E89326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2.504</w:t>
            </w:r>
          </w:p>
        </w:tc>
        <w:tc>
          <w:tcPr>
            <w:tcW w:w="1230" w:type="dxa"/>
            <w:vAlign w:val="center"/>
            <w:hideMark/>
          </w:tcPr>
          <w:p w14:paraId="305FD95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0.500</w:t>
            </w:r>
          </w:p>
        </w:tc>
        <w:tc>
          <w:tcPr>
            <w:tcW w:w="870" w:type="dxa"/>
            <w:vAlign w:val="center"/>
            <w:hideMark/>
          </w:tcPr>
          <w:p w14:paraId="68208C8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w:t>
            </w:r>
          </w:p>
        </w:tc>
        <w:tc>
          <w:tcPr>
            <w:tcW w:w="1125" w:type="dxa"/>
            <w:vAlign w:val="center"/>
            <w:hideMark/>
          </w:tcPr>
          <w:p w14:paraId="43BB24C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w:t>
            </w:r>
          </w:p>
        </w:tc>
      </w:tr>
      <w:tr w:rsidR="003C6F4A" w:rsidRPr="00C33D89" w14:paraId="3DB740B2" w14:textId="77777777" w:rsidTr="00367AFA">
        <w:trPr>
          <w:tblCellSpacing w:w="15" w:type="dxa"/>
        </w:trPr>
        <w:tc>
          <w:tcPr>
            <w:tcW w:w="2385" w:type="dxa"/>
            <w:vAlign w:val="center"/>
            <w:hideMark/>
          </w:tcPr>
          <w:p w14:paraId="029ACA2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1050" w:type="dxa"/>
            <w:vAlign w:val="center"/>
            <w:hideMark/>
          </w:tcPr>
          <w:p w14:paraId="074A17C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407E1BE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3.937</w:t>
            </w:r>
          </w:p>
        </w:tc>
        <w:tc>
          <w:tcPr>
            <w:tcW w:w="1230" w:type="dxa"/>
            <w:vAlign w:val="center"/>
            <w:hideMark/>
          </w:tcPr>
          <w:p w14:paraId="410281F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0.361</w:t>
            </w:r>
          </w:p>
        </w:tc>
        <w:tc>
          <w:tcPr>
            <w:tcW w:w="870" w:type="dxa"/>
            <w:vAlign w:val="center"/>
            <w:hideMark/>
          </w:tcPr>
          <w:p w14:paraId="1840F61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w:t>
            </w:r>
          </w:p>
        </w:tc>
        <w:tc>
          <w:tcPr>
            <w:tcW w:w="1125" w:type="dxa"/>
            <w:vAlign w:val="center"/>
            <w:hideMark/>
          </w:tcPr>
          <w:p w14:paraId="0F2C9E0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1FFE4F71" w14:textId="77777777" w:rsidTr="00367AFA">
        <w:trPr>
          <w:tblCellSpacing w:w="15" w:type="dxa"/>
        </w:trPr>
        <w:tc>
          <w:tcPr>
            <w:tcW w:w="2385" w:type="dxa"/>
            <w:vAlign w:val="center"/>
            <w:hideMark/>
          </w:tcPr>
          <w:p w14:paraId="3A39B17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1050" w:type="dxa"/>
            <w:vAlign w:val="center"/>
            <w:hideMark/>
          </w:tcPr>
          <w:p w14:paraId="525958E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48B369E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3.931</w:t>
            </w:r>
          </w:p>
        </w:tc>
        <w:tc>
          <w:tcPr>
            <w:tcW w:w="1230" w:type="dxa"/>
            <w:vAlign w:val="center"/>
            <w:hideMark/>
          </w:tcPr>
          <w:p w14:paraId="25F1DB2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0.318</w:t>
            </w:r>
          </w:p>
        </w:tc>
        <w:tc>
          <w:tcPr>
            <w:tcW w:w="870" w:type="dxa"/>
            <w:vAlign w:val="center"/>
            <w:hideMark/>
          </w:tcPr>
          <w:p w14:paraId="4A70DE5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w:t>
            </w:r>
          </w:p>
        </w:tc>
        <w:tc>
          <w:tcPr>
            <w:tcW w:w="1125" w:type="dxa"/>
            <w:vAlign w:val="center"/>
            <w:hideMark/>
          </w:tcPr>
          <w:p w14:paraId="670E05B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58190346" w14:textId="77777777" w:rsidTr="00367AFA">
        <w:trPr>
          <w:tblCellSpacing w:w="15" w:type="dxa"/>
        </w:trPr>
        <w:tc>
          <w:tcPr>
            <w:tcW w:w="2385" w:type="dxa"/>
            <w:vAlign w:val="center"/>
            <w:hideMark/>
          </w:tcPr>
          <w:p w14:paraId="7A3A759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BVD</w:t>
            </w:r>
          </w:p>
        </w:tc>
        <w:tc>
          <w:tcPr>
            <w:tcW w:w="1050" w:type="dxa"/>
            <w:vAlign w:val="center"/>
            <w:hideMark/>
          </w:tcPr>
          <w:p w14:paraId="2FBE365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2F38683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3.967</w:t>
            </w:r>
          </w:p>
        </w:tc>
        <w:tc>
          <w:tcPr>
            <w:tcW w:w="1230" w:type="dxa"/>
            <w:vAlign w:val="center"/>
            <w:hideMark/>
          </w:tcPr>
          <w:p w14:paraId="220335C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0.269</w:t>
            </w:r>
          </w:p>
        </w:tc>
        <w:tc>
          <w:tcPr>
            <w:tcW w:w="870" w:type="dxa"/>
            <w:vAlign w:val="center"/>
            <w:hideMark/>
          </w:tcPr>
          <w:p w14:paraId="7032589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w:t>
            </w:r>
          </w:p>
        </w:tc>
        <w:tc>
          <w:tcPr>
            <w:tcW w:w="1125" w:type="dxa"/>
            <w:vAlign w:val="center"/>
            <w:hideMark/>
          </w:tcPr>
          <w:p w14:paraId="567EC35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30053804" w14:textId="77777777" w:rsidTr="00367AFA">
        <w:trPr>
          <w:tblCellSpacing w:w="15" w:type="dxa"/>
        </w:trPr>
        <w:tc>
          <w:tcPr>
            <w:tcW w:w="2385" w:type="dxa"/>
            <w:vAlign w:val="center"/>
            <w:hideMark/>
          </w:tcPr>
          <w:p w14:paraId="529F7B6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1050" w:type="dxa"/>
            <w:vAlign w:val="center"/>
            <w:hideMark/>
          </w:tcPr>
          <w:p w14:paraId="4B4D281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6A0874E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12.392</w:t>
            </w:r>
          </w:p>
        </w:tc>
        <w:tc>
          <w:tcPr>
            <w:tcW w:w="1230" w:type="dxa"/>
            <w:vAlign w:val="center"/>
            <w:hideMark/>
          </w:tcPr>
          <w:p w14:paraId="617A1E6E"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2.465</w:t>
            </w:r>
          </w:p>
        </w:tc>
        <w:tc>
          <w:tcPr>
            <w:tcW w:w="870" w:type="dxa"/>
            <w:vAlign w:val="center"/>
            <w:hideMark/>
          </w:tcPr>
          <w:p w14:paraId="24EE519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1.393</w:t>
            </w:r>
          </w:p>
        </w:tc>
        <w:tc>
          <w:tcPr>
            <w:tcW w:w="1125" w:type="dxa"/>
            <w:vAlign w:val="center"/>
            <w:hideMark/>
          </w:tcPr>
          <w:p w14:paraId="65BD738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19.064</w:t>
            </w:r>
          </w:p>
        </w:tc>
      </w:tr>
      <w:tr w:rsidR="003C6F4A" w:rsidRPr="00C33D89" w14:paraId="7F83956F" w14:textId="77777777" w:rsidTr="00367AFA">
        <w:trPr>
          <w:tblCellSpacing w:w="15" w:type="dxa"/>
        </w:trPr>
        <w:tc>
          <w:tcPr>
            <w:tcW w:w="2385" w:type="dxa"/>
            <w:tcBorders>
              <w:bottom w:val="single" w:sz="4" w:space="0" w:color="auto"/>
            </w:tcBorders>
            <w:vAlign w:val="center"/>
            <w:hideMark/>
          </w:tcPr>
          <w:p w14:paraId="5342B99C"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LEV</w:t>
            </w:r>
          </w:p>
        </w:tc>
        <w:tc>
          <w:tcPr>
            <w:tcW w:w="1050" w:type="dxa"/>
            <w:tcBorders>
              <w:bottom w:val="single" w:sz="4" w:space="0" w:color="auto"/>
            </w:tcBorders>
            <w:vAlign w:val="center"/>
            <w:hideMark/>
          </w:tcPr>
          <w:p w14:paraId="41D76C70"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4,443</w:t>
            </w:r>
          </w:p>
        </w:tc>
        <w:tc>
          <w:tcPr>
            <w:tcW w:w="1230" w:type="dxa"/>
            <w:tcBorders>
              <w:bottom w:val="single" w:sz="4" w:space="0" w:color="auto"/>
            </w:tcBorders>
            <w:vAlign w:val="center"/>
            <w:hideMark/>
          </w:tcPr>
          <w:p w14:paraId="0067EB91"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4.582</w:t>
            </w:r>
          </w:p>
        </w:tc>
        <w:tc>
          <w:tcPr>
            <w:tcW w:w="1230" w:type="dxa"/>
            <w:tcBorders>
              <w:bottom w:val="single" w:sz="4" w:space="0" w:color="auto"/>
            </w:tcBorders>
            <w:vAlign w:val="center"/>
            <w:hideMark/>
          </w:tcPr>
          <w:p w14:paraId="2DC4DC37"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0.781</w:t>
            </w:r>
          </w:p>
        </w:tc>
        <w:tc>
          <w:tcPr>
            <w:tcW w:w="870" w:type="dxa"/>
            <w:tcBorders>
              <w:bottom w:val="single" w:sz="4" w:space="0" w:color="auto"/>
            </w:tcBorders>
            <w:vAlign w:val="center"/>
            <w:hideMark/>
          </w:tcPr>
          <w:p w14:paraId="7440E8D8"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0</w:t>
            </w:r>
          </w:p>
        </w:tc>
        <w:tc>
          <w:tcPr>
            <w:tcW w:w="1125" w:type="dxa"/>
            <w:tcBorders>
              <w:bottom w:val="single" w:sz="4" w:space="0" w:color="auto"/>
            </w:tcBorders>
            <w:vAlign w:val="center"/>
            <w:hideMark/>
          </w:tcPr>
          <w:p w14:paraId="79319DE7"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11.382</w:t>
            </w:r>
          </w:p>
        </w:tc>
      </w:tr>
    </w:tbl>
    <w:p w14:paraId="7608C087"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i/>
          <w:iCs/>
        </w:rPr>
        <w:t>Source: Researcher’s Computation (2026)</w:t>
      </w:r>
    </w:p>
    <w:p w14:paraId="48CEE8F6" w14:textId="013C5D6F"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descriptive statistics presented in Table </w:t>
      </w:r>
      <w:r w:rsidR="00E65E62">
        <w:rPr>
          <w:rFonts w:ascii="Times New Roman" w:eastAsia="Times New Roman" w:hAnsi="Times New Roman" w:cs="Times New Roman"/>
          <w:kern w:val="0"/>
          <w14:ligatures w14:val="none"/>
        </w:rPr>
        <w:t>1</w:t>
      </w:r>
      <w:r w:rsidRPr="00C33D89">
        <w:rPr>
          <w:rFonts w:ascii="Times New Roman" w:eastAsia="Times New Roman" w:hAnsi="Times New Roman" w:cs="Times New Roman"/>
          <w:kern w:val="0"/>
          <w14:ligatures w14:val="none"/>
        </w:rPr>
        <w:t xml:space="preserve"> indicate moderate variation across the variables used in the study, suggesting the suitability of the dataset for further econometric analysis. Tobin’s Q (TOBINQ), which measures market performance, records a mean value of 0.947 and a standard deviation of 1.131, with values ranging from 0.000 to 15.315, indicating variations in market valuation among the sampled firms. Regarding the business model variables, business inputs (BIN) record a mean value of 3.964 with a standard deviation of 0.187, while business activities (BAC) have a mean value of 2.504 and a standard deviation of 0.500. Similarly, business outputs (BOP) record a mean value of 3.937 with a standard deviation of 0.361, business outcomes (BOC) show a mean value of 3.931 with a standard deviation of 0.318, and business value delivery (BVD) records a mean value of 3.967 with a standard deviation of 0.269. The relatively high mean values and low standard deviations suggest that most firms maintain relatively strong and stable business model structures.</w:t>
      </w:r>
    </w:p>
    <w:p w14:paraId="44CC1130"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For the control variables, firm size (FSIZ) records a mean value of 12.392 with a standard deviation of 2.465, while leverage (LEV) has a mean value of 4.582 and a standard deviation of 0.781. Overall, the statistics reveal sufficient variability among the variables and provide a reliable basis for examining the effect of business model components on the market performance of listed firms in Nigeria and South Africa.</w:t>
      </w:r>
    </w:p>
    <w:p w14:paraId="25228CE2" w14:textId="77777777" w:rsidR="005224CA" w:rsidRDefault="005224C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023AB680" w14:textId="77777777" w:rsidR="005224CA" w:rsidRDefault="005224C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5CEB28A" w14:textId="77777777" w:rsidR="005224CA" w:rsidRDefault="005224C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70897AE9" w14:textId="77777777" w:rsidR="005224CA" w:rsidRDefault="005224C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78F826B7" w14:textId="77777777" w:rsidR="005224CA" w:rsidRDefault="005224C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63BC46E3" w14:textId="653D3A72"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4.2           Correlation Analysis</w:t>
      </w:r>
    </w:p>
    <w:p w14:paraId="2886DEB2" w14:textId="38D62ECC" w:rsidR="003C6F4A" w:rsidRPr="007137CC" w:rsidRDefault="003C6F4A" w:rsidP="007137CC">
      <w:pPr>
        <w:pStyle w:val="NoSpacing"/>
        <w:rPr>
          <w:rFonts w:ascii="Times New Roman" w:hAnsi="Times New Roman" w:cs="Times New Roman"/>
          <w:b/>
          <w:bCs/>
        </w:rPr>
      </w:pPr>
      <w:r w:rsidRPr="007137CC">
        <w:rPr>
          <w:rFonts w:ascii="Times New Roman" w:hAnsi="Times New Roman" w:cs="Times New Roman"/>
          <w:b/>
          <w:bCs/>
        </w:rPr>
        <w:t>Table 2</w:t>
      </w:r>
      <w:r w:rsidR="007137CC" w:rsidRPr="007137CC">
        <w:rPr>
          <w:rFonts w:ascii="Times New Roman" w:hAnsi="Times New Roman" w:cs="Times New Roman"/>
          <w:b/>
          <w:bCs/>
        </w:rPr>
        <w:t xml:space="preserve"> </w:t>
      </w:r>
      <w:r w:rsidRPr="007137CC">
        <w:rPr>
          <w:rFonts w:ascii="Times New Roman" w:hAnsi="Times New Roman" w:cs="Times New Roman"/>
          <w:b/>
          <w:bCs/>
        </w:rPr>
        <w:t>Correlation Matrix for Business Model and Market Performance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1021"/>
        <w:gridCol w:w="680"/>
        <w:gridCol w:w="680"/>
        <w:gridCol w:w="680"/>
        <w:gridCol w:w="680"/>
        <w:gridCol w:w="680"/>
        <w:gridCol w:w="600"/>
        <w:gridCol w:w="615"/>
      </w:tblGrid>
      <w:tr w:rsidR="003C6F4A" w:rsidRPr="00C33D89" w14:paraId="0BF00CB3" w14:textId="77777777" w:rsidTr="00367AFA">
        <w:trPr>
          <w:tblHeader/>
          <w:tblCellSpacing w:w="15" w:type="dxa"/>
        </w:trPr>
        <w:tc>
          <w:tcPr>
            <w:tcW w:w="0" w:type="auto"/>
            <w:tcBorders>
              <w:top w:val="single" w:sz="4" w:space="0" w:color="auto"/>
              <w:bottom w:val="single" w:sz="4" w:space="0" w:color="auto"/>
            </w:tcBorders>
            <w:vAlign w:val="center"/>
            <w:hideMark/>
          </w:tcPr>
          <w:p w14:paraId="591A095C"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lastRenderedPageBreak/>
              <w:t>Variables</w:t>
            </w:r>
          </w:p>
        </w:tc>
        <w:tc>
          <w:tcPr>
            <w:tcW w:w="0" w:type="auto"/>
            <w:tcBorders>
              <w:top w:val="single" w:sz="4" w:space="0" w:color="auto"/>
              <w:bottom w:val="single" w:sz="4" w:space="0" w:color="auto"/>
            </w:tcBorders>
            <w:vAlign w:val="center"/>
            <w:hideMark/>
          </w:tcPr>
          <w:p w14:paraId="56E5FF3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TOBINQ</w:t>
            </w:r>
          </w:p>
        </w:tc>
        <w:tc>
          <w:tcPr>
            <w:tcW w:w="0" w:type="auto"/>
            <w:tcBorders>
              <w:top w:val="single" w:sz="4" w:space="0" w:color="auto"/>
              <w:bottom w:val="single" w:sz="4" w:space="0" w:color="auto"/>
            </w:tcBorders>
            <w:vAlign w:val="center"/>
            <w:hideMark/>
          </w:tcPr>
          <w:p w14:paraId="507BBC7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BIN</w:t>
            </w:r>
          </w:p>
        </w:tc>
        <w:tc>
          <w:tcPr>
            <w:tcW w:w="0" w:type="auto"/>
            <w:tcBorders>
              <w:top w:val="single" w:sz="4" w:space="0" w:color="auto"/>
              <w:bottom w:val="single" w:sz="4" w:space="0" w:color="auto"/>
            </w:tcBorders>
            <w:vAlign w:val="center"/>
            <w:hideMark/>
          </w:tcPr>
          <w:p w14:paraId="35F8F306"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BAC</w:t>
            </w:r>
          </w:p>
        </w:tc>
        <w:tc>
          <w:tcPr>
            <w:tcW w:w="0" w:type="auto"/>
            <w:tcBorders>
              <w:top w:val="single" w:sz="4" w:space="0" w:color="auto"/>
              <w:bottom w:val="single" w:sz="4" w:space="0" w:color="auto"/>
            </w:tcBorders>
            <w:vAlign w:val="center"/>
            <w:hideMark/>
          </w:tcPr>
          <w:p w14:paraId="2A8FFAF5"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BOP</w:t>
            </w:r>
          </w:p>
        </w:tc>
        <w:tc>
          <w:tcPr>
            <w:tcW w:w="0" w:type="auto"/>
            <w:tcBorders>
              <w:top w:val="single" w:sz="4" w:space="0" w:color="auto"/>
              <w:bottom w:val="single" w:sz="4" w:space="0" w:color="auto"/>
            </w:tcBorders>
            <w:vAlign w:val="center"/>
            <w:hideMark/>
          </w:tcPr>
          <w:p w14:paraId="709B514F"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BOC</w:t>
            </w:r>
          </w:p>
        </w:tc>
        <w:tc>
          <w:tcPr>
            <w:tcW w:w="0" w:type="auto"/>
            <w:tcBorders>
              <w:top w:val="single" w:sz="4" w:space="0" w:color="auto"/>
              <w:bottom w:val="single" w:sz="4" w:space="0" w:color="auto"/>
            </w:tcBorders>
            <w:vAlign w:val="center"/>
            <w:hideMark/>
          </w:tcPr>
          <w:p w14:paraId="118B2868"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BVD</w:t>
            </w:r>
          </w:p>
        </w:tc>
        <w:tc>
          <w:tcPr>
            <w:tcW w:w="0" w:type="auto"/>
            <w:tcBorders>
              <w:top w:val="single" w:sz="4" w:space="0" w:color="auto"/>
              <w:bottom w:val="single" w:sz="4" w:space="0" w:color="auto"/>
            </w:tcBorders>
            <w:vAlign w:val="center"/>
            <w:hideMark/>
          </w:tcPr>
          <w:p w14:paraId="2299D60E"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FSIZ</w:t>
            </w:r>
          </w:p>
        </w:tc>
        <w:tc>
          <w:tcPr>
            <w:tcW w:w="0" w:type="auto"/>
            <w:tcBorders>
              <w:top w:val="single" w:sz="4" w:space="0" w:color="auto"/>
              <w:bottom w:val="single" w:sz="4" w:space="0" w:color="auto"/>
            </w:tcBorders>
            <w:vAlign w:val="center"/>
            <w:hideMark/>
          </w:tcPr>
          <w:p w14:paraId="02B59A6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LEV</w:t>
            </w:r>
          </w:p>
        </w:tc>
      </w:tr>
      <w:tr w:rsidR="003C6F4A" w:rsidRPr="00C33D89" w14:paraId="165CCC8F" w14:textId="77777777" w:rsidTr="00367AFA">
        <w:trPr>
          <w:tblCellSpacing w:w="15" w:type="dxa"/>
        </w:trPr>
        <w:tc>
          <w:tcPr>
            <w:tcW w:w="0" w:type="auto"/>
            <w:vAlign w:val="center"/>
            <w:hideMark/>
          </w:tcPr>
          <w:p w14:paraId="1323EED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TOBINQ</w:t>
            </w:r>
          </w:p>
        </w:tc>
        <w:tc>
          <w:tcPr>
            <w:tcW w:w="0" w:type="auto"/>
            <w:vAlign w:val="center"/>
            <w:hideMark/>
          </w:tcPr>
          <w:p w14:paraId="648FA23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54DFD7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4C00ACB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0EEF293"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9DCC22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120AD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036D9D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3509B26"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3D90C93B" w14:textId="77777777" w:rsidTr="00367AFA">
        <w:trPr>
          <w:tblCellSpacing w:w="15" w:type="dxa"/>
        </w:trPr>
        <w:tc>
          <w:tcPr>
            <w:tcW w:w="0" w:type="auto"/>
            <w:vAlign w:val="center"/>
            <w:hideMark/>
          </w:tcPr>
          <w:p w14:paraId="012055E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BIN</w:t>
            </w:r>
          </w:p>
        </w:tc>
        <w:tc>
          <w:tcPr>
            <w:tcW w:w="0" w:type="auto"/>
            <w:vAlign w:val="center"/>
            <w:hideMark/>
          </w:tcPr>
          <w:p w14:paraId="508D45F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-0.121</w:t>
            </w:r>
          </w:p>
        </w:tc>
        <w:tc>
          <w:tcPr>
            <w:tcW w:w="0" w:type="auto"/>
            <w:vAlign w:val="center"/>
            <w:hideMark/>
          </w:tcPr>
          <w:p w14:paraId="56C282B4"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F1D147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19A8359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51B9EA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A2D94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576DD8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1E32D4"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34D5A48A" w14:textId="77777777" w:rsidTr="00367AFA">
        <w:trPr>
          <w:tblCellSpacing w:w="15" w:type="dxa"/>
        </w:trPr>
        <w:tc>
          <w:tcPr>
            <w:tcW w:w="0" w:type="auto"/>
            <w:vAlign w:val="center"/>
            <w:hideMark/>
          </w:tcPr>
          <w:p w14:paraId="7684AA9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0" w:type="auto"/>
            <w:vAlign w:val="center"/>
            <w:hideMark/>
          </w:tcPr>
          <w:p w14:paraId="5A91014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-0.088</w:t>
            </w:r>
          </w:p>
        </w:tc>
        <w:tc>
          <w:tcPr>
            <w:tcW w:w="0" w:type="auto"/>
            <w:vAlign w:val="center"/>
            <w:hideMark/>
          </w:tcPr>
          <w:p w14:paraId="07EAD10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0.160</w:t>
            </w:r>
          </w:p>
        </w:tc>
        <w:tc>
          <w:tcPr>
            <w:tcW w:w="0" w:type="auto"/>
            <w:vAlign w:val="center"/>
            <w:hideMark/>
          </w:tcPr>
          <w:p w14:paraId="56625B1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164CDE1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1DEFF6D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9DC4BB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351E0F5"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2FEE4B"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18ABC668" w14:textId="77777777" w:rsidTr="00367AFA">
        <w:trPr>
          <w:tblCellSpacing w:w="15" w:type="dxa"/>
        </w:trPr>
        <w:tc>
          <w:tcPr>
            <w:tcW w:w="0" w:type="auto"/>
            <w:vAlign w:val="center"/>
            <w:hideMark/>
          </w:tcPr>
          <w:p w14:paraId="03160E3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0" w:type="auto"/>
            <w:vAlign w:val="center"/>
            <w:hideMark/>
          </w:tcPr>
          <w:p w14:paraId="002B08E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0.016</w:t>
            </w:r>
          </w:p>
        </w:tc>
        <w:tc>
          <w:tcPr>
            <w:tcW w:w="0" w:type="auto"/>
            <w:vAlign w:val="center"/>
            <w:hideMark/>
          </w:tcPr>
          <w:p w14:paraId="0E023C8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-0.003</w:t>
            </w:r>
          </w:p>
        </w:tc>
        <w:tc>
          <w:tcPr>
            <w:tcW w:w="0" w:type="auto"/>
            <w:vAlign w:val="center"/>
            <w:hideMark/>
          </w:tcPr>
          <w:p w14:paraId="06D7C12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-0.001</w:t>
            </w:r>
          </w:p>
        </w:tc>
        <w:tc>
          <w:tcPr>
            <w:tcW w:w="0" w:type="auto"/>
            <w:vAlign w:val="center"/>
            <w:hideMark/>
          </w:tcPr>
          <w:p w14:paraId="1E19C9C4"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5E5E1A7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5B299B19"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2FE872"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6F5398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06EB254A" w14:textId="77777777" w:rsidTr="00367AFA">
        <w:trPr>
          <w:tblCellSpacing w:w="15" w:type="dxa"/>
        </w:trPr>
        <w:tc>
          <w:tcPr>
            <w:tcW w:w="0" w:type="auto"/>
            <w:vAlign w:val="center"/>
            <w:hideMark/>
          </w:tcPr>
          <w:p w14:paraId="10E754A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0" w:type="auto"/>
            <w:vAlign w:val="center"/>
            <w:hideMark/>
          </w:tcPr>
          <w:p w14:paraId="15A67DF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0.002</w:t>
            </w:r>
          </w:p>
        </w:tc>
        <w:tc>
          <w:tcPr>
            <w:tcW w:w="0" w:type="auto"/>
            <w:vAlign w:val="center"/>
            <w:hideMark/>
          </w:tcPr>
          <w:p w14:paraId="2F3ACED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0.012</w:t>
            </w:r>
          </w:p>
        </w:tc>
        <w:tc>
          <w:tcPr>
            <w:tcW w:w="0" w:type="auto"/>
            <w:vAlign w:val="center"/>
            <w:hideMark/>
          </w:tcPr>
          <w:p w14:paraId="7E1DAF5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0.198</w:t>
            </w:r>
          </w:p>
        </w:tc>
        <w:tc>
          <w:tcPr>
            <w:tcW w:w="0" w:type="auto"/>
            <w:vAlign w:val="center"/>
            <w:hideMark/>
          </w:tcPr>
          <w:p w14:paraId="53DDC23A"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-0.007</w:t>
            </w:r>
          </w:p>
        </w:tc>
        <w:tc>
          <w:tcPr>
            <w:tcW w:w="0" w:type="auto"/>
            <w:vAlign w:val="center"/>
            <w:hideMark/>
          </w:tcPr>
          <w:p w14:paraId="7D71088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4602A1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283C47B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B9825B4"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07E43651" w14:textId="77777777" w:rsidTr="00367AFA">
        <w:trPr>
          <w:tblCellSpacing w:w="15" w:type="dxa"/>
        </w:trPr>
        <w:tc>
          <w:tcPr>
            <w:tcW w:w="0" w:type="auto"/>
            <w:vAlign w:val="center"/>
            <w:hideMark/>
          </w:tcPr>
          <w:p w14:paraId="0602328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BVD</w:t>
            </w:r>
          </w:p>
        </w:tc>
        <w:tc>
          <w:tcPr>
            <w:tcW w:w="0" w:type="auto"/>
            <w:vAlign w:val="center"/>
            <w:hideMark/>
          </w:tcPr>
          <w:p w14:paraId="1D58D95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0.001</w:t>
            </w:r>
          </w:p>
        </w:tc>
        <w:tc>
          <w:tcPr>
            <w:tcW w:w="0" w:type="auto"/>
            <w:vAlign w:val="center"/>
            <w:hideMark/>
          </w:tcPr>
          <w:p w14:paraId="7497450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-0.015</w:t>
            </w:r>
          </w:p>
        </w:tc>
        <w:tc>
          <w:tcPr>
            <w:tcW w:w="0" w:type="auto"/>
            <w:vAlign w:val="center"/>
            <w:hideMark/>
          </w:tcPr>
          <w:p w14:paraId="6A3F4C7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0.013</w:t>
            </w:r>
          </w:p>
        </w:tc>
        <w:tc>
          <w:tcPr>
            <w:tcW w:w="0" w:type="auto"/>
            <w:vAlign w:val="center"/>
            <w:hideMark/>
          </w:tcPr>
          <w:p w14:paraId="1965836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-0.021</w:t>
            </w:r>
          </w:p>
        </w:tc>
        <w:tc>
          <w:tcPr>
            <w:tcW w:w="0" w:type="auto"/>
            <w:vAlign w:val="center"/>
            <w:hideMark/>
          </w:tcPr>
          <w:p w14:paraId="666F61F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w:t>
            </w:r>
          </w:p>
        </w:tc>
        <w:tc>
          <w:tcPr>
            <w:tcW w:w="0" w:type="auto"/>
            <w:vAlign w:val="center"/>
            <w:hideMark/>
          </w:tcPr>
          <w:p w14:paraId="5A0DD5C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5FCF5B6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30F37BE1"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6BF3A1B2" w14:textId="77777777" w:rsidTr="00367AFA">
        <w:trPr>
          <w:tblCellSpacing w:w="15" w:type="dxa"/>
        </w:trPr>
        <w:tc>
          <w:tcPr>
            <w:tcW w:w="0" w:type="auto"/>
            <w:vAlign w:val="center"/>
            <w:hideMark/>
          </w:tcPr>
          <w:p w14:paraId="59047127"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0" w:type="auto"/>
            <w:vAlign w:val="center"/>
            <w:hideMark/>
          </w:tcPr>
          <w:p w14:paraId="1A75DA0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-0.207</w:t>
            </w:r>
          </w:p>
        </w:tc>
        <w:tc>
          <w:tcPr>
            <w:tcW w:w="0" w:type="auto"/>
            <w:vAlign w:val="center"/>
            <w:hideMark/>
          </w:tcPr>
          <w:p w14:paraId="363B32B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0.053</w:t>
            </w:r>
          </w:p>
        </w:tc>
        <w:tc>
          <w:tcPr>
            <w:tcW w:w="0" w:type="auto"/>
            <w:vAlign w:val="center"/>
            <w:hideMark/>
          </w:tcPr>
          <w:p w14:paraId="181551FA"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0.028</w:t>
            </w:r>
          </w:p>
        </w:tc>
        <w:tc>
          <w:tcPr>
            <w:tcW w:w="0" w:type="auto"/>
            <w:vAlign w:val="center"/>
            <w:hideMark/>
          </w:tcPr>
          <w:p w14:paraId="04F69FD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-0.003</w:t>
            </w:r>
          </w:p>
        </w:tc>
        <w:tc>
          <w:tcPr>
            <w:tcW w:w="0" w:type="auto"/>
            <w:vAlign w:val="center"/>
            <w:hideMark/>
          </w:tcPr>
          <w:p w14:paraId="045EC18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-0.165</w:t>
            </w:r>
          </w:p>
        </w:tc>
        <w:tc>
          <w:tcPr>
            <w:tcW w:w="0" w:type="auto"/>
            <w:vAlign w:val="center"/>
            <w:hideMark/>
          </w:tcPr>
          <w:p w14:paraId="42339B1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0.013</w:t>
            </w:r>
          </w:p>
        </w:tc>
        <w:tc>
          <w:tcPr>
            <w:tcW w:w="0" w:type="auto"/>
            <w:vAlign w:val="center"/>
            <w:hideMark/>
          </w:tcPr>
          <w:p w14:paraId="50D1473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07A54FD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r>
      <w:tr w:rsidR="003C6F4A" w:rsidRPr="00C33D89" w14:paraId="05B855FD" w14:textId="77777777" w:rsidTr="00367AFA">
        <w:trPr>
          <w:tblCellSpacing w:w="15" w:type="dxa"/>
        </w:trPr>
        <w:tc>
          <w:tcPr>
            <w:tcW w:w="0" w:type="auto"/>
            <w:tcBorders>
              <w:bottom w:val="single" w:sz="4" w:space="0" w:color="auto"/>
            </w:tcBorders>
            <w:vAlign w:val="center"/>
            <w:hideMark/>
          </w:tcPr>
          <w:p w14:paraId="7C8F2046"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LEV</w:t>
            </w:r>
          </w:p>
        </w:tc>
        <w:tc>
          <w:tcPr>
            <w:tcW w:w="0" w:type="auto"/>
            <w:tcBorders>
              <w:bottom w:val="single" w:sz="4" w:space="0" w:color="auto"/>
            </w:tcBorders>
            <w:vAlign w:val="center"/>
            <w:hideMark/>
          </w:tcPr>
          <w:p w14:paraId="19D60BF4"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-0.054</w:t>
            </w:r>
          </w:p>
        </w:tc>
        <w:tc>
          <w:tcPr>
            <w:tcW w:w="0" w:type="auto"/>
            <w:tcBorders>
              <w:bottom w:val="single" w:sz="4" w:space="0" w:color="auto"/>
            </w:tcBorders>
            <w:vAlign w:val="center"/>
            <w:hideMark/>
          </w:tcPr>
          <w:p w14:paraId="4395401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0.227</w:t>
            </w:r>
          </w:p>
        </w:tc>
        <w:tc>
          <w:tcPr>
            <w:tcW w:w="0" w:type="auto"/>
            <w:tcBorders>
              <w:bottom w:val="single" w:sz="4" w:space="0" w:color="auto"/>
            </w:tcBorders>
            <w:vAlign w:val="center"/>
            <w:hideMark/>
          </w:tcPr>
          <w:p w14:paraId="4FC9ACBE"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0.152</w:t>
            </w:r>
          </w:p>
        </w:tc>
        <w:tc>
          <w:tcPr>
            <w:tcW w:w="0" w:type="auto"/>
            <w:tcBorders>
              <w:bottom w:val="single" w:sz="4" w:space="0" w:color="auto"/>
            </w:tcBorders>
            <w:vAlign w:val="center"/>
            <w:hideMark/>
          </w:tcPr>
          <w:p w14:paraId="06F4D9CE"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-0.012</w:t>
            </w:r>
          </w:p>
        </w:tc>
        <w:tc>
          <w:tcPr>
            <w:tcW w:w="0" w:type="auto"/>
            <w:tcBorders>
              <w:bottom w:val="single" w:sz="4" w:space="0" w:color="auto"/>
            </w:tcBorders>
            <w:vAlign w:val="center"/>
            <w:hideMark/>
          </w:tcPr>
          <w:p w14:paraId="7A547312"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-0.083</w:t>
            </w:r>
          </w:p>
        </w:tc>
        <w:tc>
          <w:tcPr>
            <w:tcW w:w="0" w:type="auto"/>
            <w:tcBorders>
              <w:bottom w:val="single" w:sz="4" w:space="0" w:color="auto"/>
            </w:tcBorders>
            <w:vAlign w:val="center"/>
            <w:hideMark/>
          </w:tcPr>
          <w:p w14:paraId="14CF856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-0.002</w:t>
            </w:r>
          </w:p>
        </w:tc>
        <w:tc>
          <w:tcPr>
            <w:tcW w:w="0" w:type="auto"/>
            <w:tcBorders>
              <w:bottom w:val="single" w:sz="4" w:space="0" w:color="auto"/>
            </w:tcBorders>
            <w:vAlign w:val="center"/>
            <w:hideMark/>
          </w:tcPr>
          <w:p w14:paraId="783EAB98"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0.099</w:t>
            </w:r>
          </w:p>
        </w:tc>
        <w:tc>
          <w:tcPr>
            <w:tcW w:w="0" w:type="auto"/>
            <w:tcBorders>
              <w:bottom w:val="single" w:sz="4" w:space="0" w:color="auto"/>
            </w:tcBorders>
            <w:vAlign w:val="center"/>
            <w:hideMark/>
          </w:tcPr>
          <w:p w14:paraId="1749CFD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1.000</w:t>
            </w:r>
          </w:p>
        </w:tc>
      </w:tr>
    </w:tbl>
    <w:p w14:paraId="0BC77253"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i/>
          <w:iCs/>
        </w:rPr>
        <w:t>Source: Researcher’s Computation (2026)</w:t>
      </w:r>
    </w:p>
    <w:p w14:paraId="7D79A274" w14:textId="7C84CBBA"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correlation results presented in Table </w:t>
      </w:r>
      <w:r w:rsidR="00E65E62">
        <w:rPr>
          <w:rFonts w:ascii="Times New Roman" w:eastAsia="Times New Roman" w:hAnsi="Times New Roman" w:cs="Times New Roman"/>
          <w:kern w:val="0"/>
          <w14:ligatures w14:val="none"/>
        </w:rPr>
        <w:t>2</w:t>
      </w:r>
      <w:r w:rsidRPr="00C33D89">
        <w:rPr>
          <w:rFonts w:ascii="Times New Roman" w:eastAsia="Times New Roman" w:hAnsi="Times New Roman" w:cs="Times New Roman"/>
          <w:kern w:val="0"/>
          <w14:ligatures w14:val="none"/>
        </w:rPr>
        <w:t xml:space="preserve"> show the pairwise relationships among the business model variables, market performance indicator, and control variables used in the study. The results reveal that Tobin’s Q (TOBINQ) generally exhibits weak relationships with the business model variables, suggesting that the associations between business model components and market performance are not strongly captured through simple bivariate relationships. Among the business model variables, business activities (BAC) show a moderate positive relationship with business outcomes (BOC) (0.198), indicating that improvements in firms’ operational activities are associated with better business outcomes. Similarly, leverage (LEV) records positive relationships with business inputs (BIN) (0.227) and business activities (BAC) (0.152), while firm size (FSIZ) shows a weak negative relationship with Tobin’s Q (−0.207).</w:t>
      </w:r>
    </w:p>
    <w:p w14:paraId="3E5A473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the correlation coefficients among the explanatory variables are relatively low and remain well below the commonly accepted multicollinearity threshold of 0.80. This indicates the absence of serious multicollinearity problems and suggests that the variables are sufficiently independent for reliable econometric estimation of the effect of business model components on the market performance of listed firms in Nigeria and South Africa.</w:t>
      </w:r>
    </w:p>
    <w:p w14:paraId="599BD468" w14:textId="74A551FA"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4.</w:t>
      </w:r>
      <w:r w:rsidR="007137CC">
        <w:rPr>
          <w:rFonts w:ascii="Times New Roman" w:eastAsia="Times New Roman" w:hAnsi="Times New Roman" w:cs="Times New Roman"/>
          <w:b/>
          <w:bCs/>
          <w:kern w:val="0"/>
          <w14:ligatures w14:val="none"/>
        </w:rPr>
        <w:t>3</w:t>
      </w:r>
      <w:r w:rsidRPr="00C33D89">
        <w:rPr>
          <w:rFonts w:ascii="Times New Roman" w:eastAsia="Times New Roman" w:hAnsi="Times New Roman" w:cs="Times New Roman"/>
          <w:b/>
          <w:bCs/>
          <w:kern w:val="0"/>
          <w14:ligatures w14:val="none"/>
        </w:rPr>
        <w:t xml:space="preserve"> </w:t>
      </w:r>
      <w:r w:rsidRPr="00C33D89">
        <w:rPr>
          <w:rFonts w:ascii="Times New Roman" w:eastAsia="Times New Roman" w:hAnsi="Times New Roman" w:cs="Times New Roman"/>
          <w:b/>
          <w:bCs/>
          <w:kern w:val="0"/>
          <w14:ligatures w14:val="none"/>
        </w:rPr>
        <w:tab/>
        <w:t>Regression Results</w:t>
      </w:r>
    </w:p>
    <w:p w14:paraId="62D94F46" w14:textId="4A29672A" w:rsidR="003C6F4A" w:rsidRPr="001841ED" w:rsidRDefault="003C6F4A" w:rsidP="001841E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Table 3</w:t>
      </w:r>
      <w:r w:rsidR="001841ED">
        <w:rPr>
          <w:rFonts w:ascii="Times New Roman" w:eastAsia="Times New Roman" w:hAnsi="Times New Roman" w:cs="Times New Roman"/>
          <w:b/>
          <w:bCs/>
          <w:kern w:val="0"/>
          <w14:ligatures w14:val="none"/>
        </w:rPr>
        <w:t xml:space="preserve"> Fixed Effect </w:t>
      </w:r>
      <w:r w:rsidRPr="00C33D89">
        <w:rPr>
          <w:rFonts w:ascii="Times New Roman" w:eastAsia="Times New Roman" w:hAnsi="Times New Roman" w:cs="Times New Roman"/>
          <w:b/>
          <w:bCs/>
          <w:kern w:val="0"/>
          <w14:ligatures w14:val="none"/>
        </w:rPr>
        <w:t xml:space="preserve">Regression Results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980"/>
      </w:tblGrid>
      <w:tr w:rsidR="003C6F4A" w:rsidRPr="00C33D89" w14:paraId="76B494E9" w14:textId="77777777" w:rsidTr="00367AFA">
        <w:trPr>
          <w:tblHeader/>
          <w:tblCellSpacing w:w="15" w:type="dxa"/>
        </w:trPr>
        <w:tc>
          <w:tcPr>
            <w:tcW w:w="2655" w:type="dxa"/>
            <w:tcBorders>
              <w:top w:val="single" w:sz="4" w:space="0" w:color="auto"/>
              <w:bottom w:val="single" w:sz="4" w:space="0" w:color="auto"/>
            </w:tcBorders>
            <w:vAlign w:val="center"/>
            <w:hideMark/>
          </w:tcPr>
          <w:p w14:paraId="45C32EAF"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Variables</w:t>
            </w:r>
          </w:p>
        </w:tc>
        <w:tc>
          <w:tcPr>
            <w:tcW w:w="1935" w:type="dxa"/>
            <w:tcBorders>
              <w:top w:val="single" w:sz="4" w:space="0" w:color="auto"/>
              <w:bottom w:val="single" w:sz="4" w:space="0" w:color="auto"/>
            </w:tcBorders>
            <w:vAlign w:val="center"/>
            <w:hideMark/>
          </w:tcPr>
          <w:p w14:paraId="6BE2CBE2"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Tobin’s Q (FE)</w:t>
            </w:r>
          </w:p>
        </w:tc>
      </w:tr>
      <w:tr w:rsidR="003C6F4A" w:rsidRPr="00C33D89" w14:paraId="0EC9712E" w14:textId="77777777" w:rsidTr="00367AFA">
        <w:trPr>
          <w:tblCellSpacing w:w="15" w:type="dxa"/>
        </w:trPr>
        <w:tc>
          <w:tcPr>
            <w:tcW w:w="2655" w:type="dxa"/>
            <w:vAlign w:val="center"/>
            <w:hideMark/>
          </w:tcPr>
          <w:p w14:paraId="08C1999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BIN</w:t>
            </w:r>
          </w:p>
        </w:tc>
        <w:tc>
          <w:tcPr>
            <w:tcW w:w="1935" w:type="dxa"/>
            <w:vAlign w:val="center"/>
            <w:hideMark/>
          </w:tcPr>
          <w:p w14:paraId="062D315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-0.3387 (0.000)</w:t>
            </w:r>
          </w:p>
        </w:tc>
      </w:tr>
      <w:tr w:rsidR="003C6F4A" w:rsidRPr="00C33D89" w14:paraId="5ABECDD6" w14:textId="77777777" w:rsidTr="00367AFA">
        <w:trPr>
          <w:tblCellSpacing w:w="15" w:type="dxa"/>
        </w:trPr>
        <w:tc>
          <w:tcPr>
            <w:tcW w:w="2655" w:type="dxa"/>
            <w:vAlign w:val="center"/>
            <w:hideMark/>
          </w:tcPr>
          <w:p w14:paraId="61079E2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1935" w:type="dxa"/>
            <w:vAlign w:val="center"/>
            <w:hideMark/>
          </w:tcPr>
          <w:p w14:paraId="7C4AC04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-0.1386 (0.000)</w:t>
            </w:r>
          </w:p>
        </w:tc>
      </w:tr>
      <w:tr w:rsidR="003C6F4A" w:rsidRPr="00C33D89" w14:paraId="1E18FB21" w14:textId="77777777" w:rsidTr="00367AFA">
        <w:trPr>
          <w:tblCellSpacing w:w="15" w:type="dxa"/>
        </w:trPr>
        <w:tc>
          <w:tcPr>
            <w:tcW w:w="2655" w:type="dxa"/>
            <w:vAlign w:val="center"/>
            <w:hideMark/>
          </w:tcPr>
          <w:p w14:paraId="64EB828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1935" w:type="dxa"/>
            <w:vAlign w:val="center"/>
            <w:hideMark/>
          </w:tcPr>
          <w:p w14:paraId="39FC461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0.0486 (0.002)</w:t>
            </w:r>
          </w:p>
        </w:tc>
      </w:tr>
      <w:tr w:rsidR="003C6F4A" w:rsidRPr="00C33D89" w14:paraId="7B340985" w14:textId="77777777" w:rsidTr="00367AFA">
        <w:trPr>
          <w:tblCellSpacing w:w="15" w:type="dxa"/>
        </w:trPr>
        <w:tc>
          <w:tcPr>
            <w:tcW w:w="2655" w:type="dxa"/>
            <w:vAlign w:val="center"/>
            <w:hideMark/>
          </w:tcPr>
          <w:p w14:paraId="3F66EB9E"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1935" w:type="dxa"/>
            <w:vAlign w:val="center"/>
            <w:hideMark/>
          </w:tcPr>
          <w:p w14:paraId="6A69E2F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-0.6758 (0.000)</w:t>
            </w:r>
          </w:p>
        </w:tc>
      </w:tr>
      <w:tr w:rsidR="003C6F4A" w:rsidRPr="00C33D89" w14:paraId="16E9AD23" w14:textId="77777777" w:rsidTr="00367AFA">
        <w:trPr>
          <w:tblCellSpacing w:w="15" w:type="dxa"/>
        </w:trPr>
        <w:tc>
          <w:tcPr>
            <w:tcW w:w="2655" w:type="dxa"/>
            <w:vAlign w:val="center"/>
            <w:hideMark/>
          </w:tcPr>
          <w:p w14:paraId="165E289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BVD</w:t>
            </w:r>
          </w:p>
        </w:tc>
        <w:tc>
          <w:tcPr>
            <w:tcW w:w="1935" w:type="dxa"/>
            <w:vAlign w:val="center"/>
            <w:hideMark/>
          </w:tcPr>
          <w:p w14:paraId="354799F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-0.0251 (0.489)</w:t>
            </w:r>
          </w:p>
        </w:tc>
      </w:tr>
      <w:tr w:rsidR="003C6F4A" w:rsidRPr="00C33D89" w14:paraId="461C022A" w14:textId="77777777" w:rsidTr="00367AFA">
        <w:trPr>
          <w:tblCellSpacing w:w="15" w:type="dxa"/>
        </w:trPr>
        <w:tc>
          <w:tcPr>
            <w:tcW w:w="2655" w:type="dxa"/>
            <w:vAlign w:val="center"/>
            <w:hideMark/>
          </w:tcPr>
          <w:p w14:paraId="1DA3D17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1935" w:type="dxa"/>
            <w:vAlign w:val="center"/>
            <w:hideMark/>
          </w:tcPr>
          <w:p w14:paraId="30A85D9C"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-0.3448 (0.000)</w:t>
            </w:r>
          </w:p>
        </w:tc>
      </w:tr>
      <w:tr w:rsidR="003C6F4A" w:rsidRPr="00C33D89" w14:paraId="65130182" w14:textId="77777777" w:rsidTr="00367AFA">
        <w:trPr>
          <w:tblCellSpacing w:w="15" w:type="dxa"/>
        </w:trPr>
        <w:tc>
          <w:tcPr>
            <w:tcW w:w="2655" w:type="dxa"/>
            <w:vAlign w:val="center"/>
            <w:hideMark/>
          </w:tcPr>
          <w:p w14:paraId="3B8BCC9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LEV</w:t>
            </w:r>
          </w:p>
        </w:tc>
        <w:tc>
          <w:tcPr>
            <w:tcW w:w="1935" w:type="dxa"/>
            <w:vAlign w:val="center"/>
            <w:hideMark/>
          </w:tcPr>
          <w:p w14:paraId="7D3493B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0.0396 (0.572)</w:t>
            </w:r>
          </w:p>
        </w:tc>
      </w:tr>
      <w:tr w:rsidR="003C6F4A" w:rsidRPr="00C33D89" w14:paraId="3390210A" w14:textId="77777777" w:rsidTr="00367AFA">
        <w:trPr>
          <w:tblCellSpacing w:w="15" w:type="dxa"/>
        </w:trPr>
        <w:tc>
          <w:tcPr>
            <w:tcW w:w="2655" w:type="dxa"/>
            <w:vAlign w:val="center"/>
            <w:hideMark/>
          </w:tcPr>
          <w:p w14:paraId="252DBD2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Constant</w:t>
            </w:r>
          </w:p>
        </w:tc>
        <w:tc>
          <w:tcPr>
            <w:tcW w:w="1935" w:type="dxa"/>
            <w:vAlign w:val="center"/>
            <w:hideMark/>
          </w:tcPr>
          <w:p w14:paraId="66BE74B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8.9094 (0.000)</w:t>
            </w:r>
          </w:p>
        </w:tc>
      </w:tr>
      <w:tr w:rsidR="003C6F4A" w:rsidRPr="00C33D89" w14:paraId="0B1AF8E6" w14:textId="77777777" w:rsidTr="00367AFA">
        <w:trPr>
          <w:tblCellSpacing w:w="15" w:type="dxa"/>
        </w:trPr>
        <w:tc>
          <w:tcPr>
            <w:tcW w:w="2655" w:type="dxa"/>
            <w:vAlign w:val="center"/>
            <w:hideMark/>
          </w:tcPr>
          <w:p w14:paraId="3B505BF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Observations</w:t>
            </w:r>
          </w:p>
        </w:tc>
        <w:tc>
          <w:tcPr>
            <w:tcW w:w="1935" w:type="dxa"/>
            <w:vAlign w:val="center"/>
            <w:hideMark/>
          </w:tcPr>
          <w:p w14:paraId="14E4083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4,442</w:t>
            </w:r>
          </w:p>
        </w:tc>
      </w:tr>
      <w:tr w:rsidR="003C6F4A" w:rsidRPr="00C33D89" w14:paraId="6AA3F331" w14:textId="77777777" w:rsidTr="00367AFA">
        <w:trPr>
          <w:tblCellSpacing w:w="15" w:type="dxa"/>
        </w:trPr>
        <w:tc>
          <w:tcPr>
            <w:tcW w:w="2655" w:type="dxa"/>
            <w:vAlign w:val="center"/>
            <w:hideMark/>
          </w:tcPr>
          <w:p w14:paraId="24CB52C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R²</w:t>
            </w:r>
          </w:p>
        </w:tc>
        <w:tc>
          <w:tcPr>
            <w:tcW w:w="1935" w:type="dxa"/>
            <w:vAlign w:val="center"/>
            <w:hideMark/>
          </w:tcPr>
          <w:p w14:paraId="2733006C"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0.0590</w:t>
            </w:r>
          </w:p>
        </w:tc>
      </w:tr>
      <w:tr w:rsidR="003C6F4A" w:rsidRPr="00C33D89" w14:paraId="2E15C5C4" w14:textId="77777777" w:rsidTr="00367AFA">
        <w:trPr>
          <w:tblCellSpacing w:w="15" w:type="dxa"/>
        </w:trPr>
        <w:tc>
          <w:tcPr>
            <w:tcW w:w="2655" w:type="dxa"/>
            <w:vAlign w:val="center"/>
            <w:hideMark/>
          </w:tcPr>
          <w:p w14:paraId="2EB5955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 Statistic</w:t>
            </w:r>
          </w:p>
        </w:tc>
        <w:tc>
          <w:tcPr>
            <w:tcW w:w="1935" w:type="dxa"/>
            <w:vAlign w:val="center"/>
            <w:hideMark/>
          </w:tcPr>
          <w:p w14:paraId="072EEBB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8.72</w:t>
            </w:r>
          </w:p>
        </w:tc>
      </w:tr>
      <w:tr w:rsidR="003C6F4A" w:rsidRPr="00C33D89" w14:paraId="546B2E00" w14:textId="77777777" w:rsidTr="00367AFA">
        <w:trPr>
          <w:tblCellSpacing w:w="15" w:type="dxa"/>
        </w:trPr>
        <w:tc>
          <w:tcPr>
            <w:tcW w:w="2655" w:type="dxa"/>
            <w:tcBorders>
              <w:bottom w:val="single" w:sz="4" w:space="0" w:color="auto"/>
            </w:tcBorders>
            <w:vAlign w:val="center"/>
            <w:hideMark/>
          </w:tcPr>
          <w:p w14:paraId="1450B47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Prob &gt; F</w:t>
            </w:r>
          </w:p>
        </w:tc>
        <w:tc>
          <w:tcPr>
            <w:tcW w:w="1935" w:type="dxa"/>
            <w:tcBorders>
              <w:bottom w:val="single" w:sz="4" w:space="0" w:color="auto"/>
            </w:tcBorders>
            <w:vAlign w:val="center"/>
            <w:hideMark/>
          </w:tcPr>
          <w:p w14:paraId="7727FEE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0.0000</w:t>
            </w:r>
          </w:p>
        </w:tc>
      </w:tr>
    </w:tbl>
    <w:p w14:paraId="2ED08B7F"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rPr>
        <w:t>Source: Researcher’s Computation (2026)</w:t>
      </w:r>
    </w:p>
    <w:p w14:paraId="11844448" w14:textId="37C35A9F" w:rsidR="003C6F4A" w:rsidRPr="001841ED" w:rsidRDefault="001841ED" w:rsidP="003C6F4A">
      <w:pPr>
        <w:spacing w:after="0" w:line="240" w:lineRule="auto"/>
        <w:rPr>
          <w:rFonts w:ascii="Times New Roman" w:eastAsia="Calibri" w:hAnsi="Times New Roman" w:cs="Times New Roman"/>
          <w:i/>
          <w:iCs/>
        </w:rPr>
      </w:pPr>
      <w:r w:rsidRPr="001841ED">
        <w:rPr>
          <w:rFonts w:ascii="Times New Roman" w:eastAsia="Calibri" w:hAnsi="Times New Roman" w:cs="Times New Roman"/>
          <w:i/>
          <w:iCs/>
        </w:rPr>
        <w:t>Note:</w:t>
      </w:r>
      <w:r w:rsidR="003C6F4A" w:rsidRPr="001841ED">
        <w:rPr>
          <w:rFonts w:ascii="Times New Roman" w:eastAsia="Calibri" w:hAnsi="Times New Roman" w:cs="Times New Roman"/>
          <w:i/>
          <w:iCs/>
        </w:rPr>
        <w:t xml:space="preserve"> p-values are reported in parentheses.</w:t>
      </w:r>
    </w:p>
    <w:p w14:paraId="1A3C3A07" w14:textId="701ADDB4"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The results presented in Table 3 indicate that the Tobin’s Q model is statistically significant, with an F-statistic of 8.72 and a probability value of 0.0000, implying that the business model variables jointly influence market performance. The overall R² value of 0.0590 suggests that approximately 5.90 percent of the variation in market performance is explained by the explanatory variables included in the model. Regarding the business model components, business inputs (BIN) have a negative and statistically significant effect on Tobin’s Q (β = −0.3387, p &lt; 0.05), indicating that increases in business inputs are associated with lower market valuation. Similarly, business activities (BAC) and business outcomes (BOC) exhibit negative and statistically significant relationships with market performance, with coefficients of −0.1386 and −0.6758 respectively. In contrast, business outputs (BOP) show a positive and statistically significant effect on market performance (β = 0.0486, p &lt; 0.05), suggesting that improved business outputs enhance firms’ market valuation. However, business value delivery (BVD) records a negative but statistically insignificant relationship with Tobin’s Q.</w:t>
      </w:r>
    </w:p>
    <w:p w14:paraId="34DABE19" w14:textId="508F3821" w:rsidR="005869B8" w:rsidRPr="00C33D89" w:rsidRDefault="003C6F4A" w:rsidP="005869B8">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Among the control variables, firm size (FSIZ) has a negative and statistically significant relationship with market performance, implying that larger firms tend to record lower market valuation ratios. Leverage (LEV), although positive, does not exert a statistically significant effect on Tobin’s Q. </w:t>
      </w:r>
      <w:r w:rsidR="00D700C6" w:rsidRPr="00C33D89">
        <w:rPr>
          <w:rFonts w:ascii="Times New Roman" w:eastAsia="Calibri" w:hAnsi="Times New Roman" w:cs="Times New Roman"/>
          <w:kern w:val="0"/>
          <w14:ligatures w14:val="none"/>
        </w:rPr>
        <w:t xml:space="preserve">Overall, the regression results indicate that </w:t>
      </w:r>
      <w:r w:rsidR="00A901D5">
        <w:rPr>
          <w:rFonts w:ascii="Times New Roman" w:eastAsia="Calibri" w:hAnsi="Times New Roman" w:cs="Times New Roman"/>
          <w:kern w:val="0"/>
          <w14:ligatures w14:val="none"/>
        </w:rPr>
        <w:t>the</w:t>
      </w:r>
      <w:r w:rsidR="00D700C6" w:rsidRPr="00C33D89">
        <w:rPr>
          <w:rFonts w:ascii="Times New Roman" w:eastAsia="Calibri" w:hAnsi="Times New Roman" w:cs="Times New Roman"/>
          <w:kern w:val="0"/>
          <w14:ligatures w14:val="none"/>
        </w:rPr>
        <w:t xml:space="preserve"> business model components </w:t>
      </w:r>
      <w:r w:rsidR="00A901D5">
        <w:rPr>
          <w:rFonts w:ascii="Times New Roman" w:eastAsia="Calibri" w:hAnsi="Times New Roman" w:cs="Times New Roman"/>
          <w:kern w:val="0"/>
          <w14:ligatures w14:val="none"/>
        </w:rPr>
        <w:t xml:space="preserve">jointly and severally </w:t>
      </w:r>
      <w:r w:rsidR="00D700C6" w:rsidRPr="00C33D89">
        <w:rPr>
          <w:rFonts w:ascii="Times New Roman" w:eastAsia="Calibri" w:hAnsi="Times New Roman" w:cs="Times New Roman"/>
          <w:kern w:val="0"/>
          <w14:ligatures w14:val="none"/>
        </w:rPr>
        <w:t>have statistically significant effects on market performance</w:t>
      </w:r>
      <w:r w:rsidR="00A901D5" w:rsidRPr="00A901D5">
        <w:rPr>
          <w:rFonts w:ascii="Times New Roman" w:eastAsia="Times New Roman" w:hAnsi="Times New Roman" w:cs="Times New Roman"/>
          <w:kern w:val="0"/>
          <w14:ligatures w14:val="none"/>
        </w:rPr>
        <w:t xml:space="preserve"> </w:t>
      </w:r>
      <w:r w:rsidR="00A901D5" w:rsidRPr="00C33D89">
        <w:rPr>
          <w:rFonts w:ascii="Times New Roman" w:eastAsia="Times New Roman" w:hAnsi="Times New Roman" w:cs="Times New Roman"/>
          <w:kern w:val="0"/>
          <w14:ligatures w14:val="none"/>
        </w:rPr>
        <w:t>of listed firms in Nigeria and South Africa.</w:t>
      </w:r>
      <w:r w:rsidR="00A901D5">
        <w:rPr>
          <w:rFonts w:ascii="Times New Roman" w:eastAsia="Times New Roman" w:hAnsi="Times New Roman" w:cs="Times New Roman"/>
          <w:kern w:val="0"/>
          <w14:ligatures w14:val="none"/>
        </w:rPr>
        <w:t xml:space="preserve"> </w:t>
      </w:r>
      <w:r w:rsidR="00D700C6" w:rsidRPr="00C33D89">
        <w:rPr>
          <w:rFonts w:ascii="Times New Roman" w:eastAsia="Calibri" w:hAnsi="Times New Roman" w:cs="Times New Roman"/>
          <w:kern w:val="0"/>
          <w14:ligatures w14:val="none"/>
        </w:rPr>
        <w:t xml:space="preserve"> Therefore, the null hypothesis that business model components have no significant effect on the market performance of listed firms in Nigeria and South Africa is rejected</w:t>
      </w:r>
      <w:r w:rsidR="00A901D5">
        <w:rPr>
          <w:rFonts w:ascii="Times New Roman" w:eastAsia="Calibri" w:hAnsi="Times New Roman" w:cs="Times New Roman"/>
          <w:kern w:val="0"/>
          <w14:ligatures w14:val="none"/>
        </w:rPr>
        <w:t xml:space="preserve">. </w:t>
      </w:r>
      <w:r w:rsidR="00D700C6" w:rsidRPr="00C33D89">
        <w:rPr>
          <w:rFonts w:ascii="Times New Roman" w:eastAsia="Calibri" w:hAnsi="Times New Roman" w:cs="Times New Roman"/>
          <w:kern w:val="0"/>
          <w14:ligatures w14:val="none"/>
        </w:rPr>
        <w:t>The findings suggest that the structure and configuration of business model elements play a significant role in influencing the market performance of firms across the two countries.</w:t>
      </w:r>
      <w:r w:rsidR="005869B8">
        <w:rPr>
          <w:rFonts w:ascii="Times New Roman" w:eastAsia="Calibri" w:hAnsi="Times New Roman" w:cs="Times New Roman"/>
          <w:kern w:val="0"/>
          <w14:ligatures w14:val="none"/>
        </w:rPr>
        <w:t xml:space="preserve"> This result is in line with previous studies which </w:t>
      </w:r>
      <w:r w:rsidR="00F507BE">
        <w:rPr>
          <w:rFonts w:ascii="Times New Roman" w:eastAsia="Calibri" w:hAnsi="Times New Roman" w:cs="Times New Roman"/>
          <w:kern w:val="0"/>
          <w14:ligatures w14:val="none"/>
        </w:rPr>
        <w:t xml:space="preserve">similarly </w:t>
      </w:r>
      <w:r w:rsidR="005869B8">
        <w:rPr>
          <w:rFonts w:ascii="Times New Roman" w:eastAsia="Calibri" w:hAnsi="Times New Roman" w:cs="Times New Roman"/>
          <w:kern w:val="0"/>
          <w14:ligatures w14:val="none"/>
        </w:rPr>
        <w:t xml:space="preserve">found </w:t>
      </w:r>
      <w:r w:rsidR="005869B8" w:rsidRPr="00C33D89">
        <w:rPr>
          <w:rFonts w:ascii="Times New Roman" w:eastAsia="Times New Roman" w:hAnsi="Times New Roman" w:cs="Times New Roman"/>
          <w:kern w:val="0"/>
          <w14:ligatures w14:val="none"/>
        </w:rPr>
        <w:t>that process-oriented business model disclosures enhance valuation relevance when they provide credible and decision-useful information to capital market participants (Barth et al., 2021; Poli, 2022; Moyo &amp; van Staden, 2024).</w:t>
      </w:r>
    </w:p>
    <w:p w14:paraId="46784555" w14:textId="77777777" w:rsidR="003C6F4A" w:rsidRPr="003E3CED"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3E3CED">
        <w:rPr>
          <w:rFonts w:ascii="Times New Roman" w:eastAsia="Times New Roman" w:hAnsi="Times New Roman" w:cs="Times New Roman"/>
          <w:b/>
          <w:bCs/>
          <w:kern w:val="0"/>
          <w14:ligatures w14:val="none"/>
        </w:rPr>
        <w:t>5.0</w:t>
      </w:r>
      <w:r w:rsidRPr="003E3CED">
        <w:rPr>
          <w:rFonts w:ascii="Times New Roman" w:eastAsia="Times New Roman" w:hAnsi="Times New Roman" w:cs="Times New Roman"/>
          <w:b/>
          <w:bCs/>
          <w:kern w:val="0"/>
          <w14:ligatures w14:val="none"/>
        </w:rPr>
        <w:tab/>
        <w:t>Conclusion and Recommendations</w:t>
      </w:r>
    </w:p>
    <w:p w14:paraId="0F0896DD" w14:textId="77777777" w:rsidR="003C6F4A" w:rsidRPr="00BB17C2" w:rsidRDefault="003C6F4A" w:rsidP="003C6F4A">
      <w:pPr>
        <w:spacing w:after="200" w:line="276" w:lineRule="auto"/>
        <w:ind w:firstLine="720"/>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This study examined the effect of business model disclosure on the market performance of listed firms in Nigeria and South Africa</w:t>
      </w:r>
      <w:r>
        <w:rPr>
          <w:rFonts w:ascii="Times New Roman" w:eastAsia="Times New Roman" w:hAnsi="Times New Roman" w:cs="Times New Roman"/>
          <w:kern w:val="0"/>
          <w14:ligatures w14:val="none"/>
        </w:rPr>
        <w:t>,</w:t>
      </w:r>
      <w:r w:rsidRPr="00774A21">
        <w:rPr>
          <w:rFonts w:ascii="Times New Roman" w:eastAsia="Calibri" w:hAnsi="Times New Roman" w:cs="Times New Roman"/>
          <w:kern w:val="0"/>
          <w14:ligatures w14:val="none"/>
        </w:rPr>
        <w:t xml:space="preserve"> </w:t>
      </w:r>
      <w:r w:rsidRPr="00774A21">
        <w:rPr>
          <w:rFonts w:ascii="Times New Roman" w:eastAsia="Times New Roman" w:hAnsi="Times New Roman" w:cs="Times New Roman"/>
          <w:kern w:val="0"/>
          <w14:ligatures w14:val="none"/>
        </w:rPr>
        <w:t>with firm size and leverage as control variables</w:t>
      </w:r>
      <w:r w:rsidRPr="00C33D89">
        <w:rPr>
          <w:rFonts w:ascii="Times New Roman" w:eastAsia="Times New Roman" w:hAnsi="Times New Roman" w:cs="Times New Roman"/>
          <w:kern w:val="0"/>
          <w14:ligatures w14:val="none"/>
        </w:rPr>
        <w:t>. Business model disclosure was captured through five major dimensions, namely business inputs, business activities, business outputs, business outcomes, and business value delivery mechanisms, while market performance was measured using Tobin’s Q as an indicator of market valuation and investor perception.</w:t>
      </w:r>
      <w:r>
        <w:rPr>
          <w:rFonts w:ascii="Times New Roman" w:eastAsia="Times New Roman" w:hAnsi="Times New Roman" w:cs="Times New Roman"/>
          <w:kern w:val="0"/>
          <w14:ligatures w14:val="none"/>
        </w:rPr>
        <w:t xml:space="preserve"> </w:t>
      </w:r>
      <w:r w:rsidRPr="00774A21">
        <w:rPr>
          <w:rFonts w:ascii="Times New Roman" w:eastAsia="Calibri" w:hAnsi="Times New Roman" w:cs="Times New Roman"/>
          <w:kern w:val="0"/>
          <w14:ligatures w14:val="none"/>
        </w:rPr>
        <w:t xml:space="preserve">Using data from </w:t>
      </w:r>
      <w:r>
        <w:rPr>
          <w:rFonts w:ascii="Times New Roman" w:eastAsia="Calibri" w:hAnsi="Times New Roman" w:cs="Times New Roman"/>
          <w:kern w:val="0"/>
          <w14:ligatures w14:val="none"/>
        </w:rPr>
        <w:t>146 Nigerian</w:t>
      </w:r>
      <w:r w:rsidRPr="00774A21">
        <w:rPr>
          <w:rFonts w:ascii="Times New Roman" w:eastAsia="Calibri" w:hAnsi="Times New Roman" w:cs="Times New Roman"/>
          <w:kern w:val="0"/>
          <w14:ligatures w14:val="none"/>
        </w:rPr>
        <w:t xml:space="preserve"> firms</w:t>
      </w:r>
      <w:r>
        <w:rPr>
          <w:rFonts w:ascii="Times New Roman" w:eastAsia="Calibri" w:hAnsi="Times New Roman" w:cs="Times New Roman"/>
          <w:kern w:val="0"/>
          <w14:ligatures w14:val="none"/>
        </w:rPr>
        <w:t xml:space="preserve"> and 260 South African firms</w:t>
      </w:r>
      <w:r w:rsidRPr="00774A21">
        <w:rPr>
          <w:rFonts w:ascii="Times New Roman" w:eastAsia="Calibri" w:hAnsi="Times New Roman" w:cs="Times New Roman"/>
          <w:kern w:val="0"/>
          <w14:ligatures w14:val="none"/>
        </w:rPr>
        <w:t xml:space="preserve"> between </w:t>
      </w:r>
      <w:r w:rsidRPr="00774A21">
        <w:rPr>
          <w:rFonts w:ascii="Times New Roman" w:eastAsia="Calibri" w:hAnsi="Times New Roman" w:cs="Times New Roman"/>
          <w:kern w:val="0"/>
          <w14:ligatures w14:val="none"/>
        </w:rPr>
        <w:lastRenderedPageBreak/>
        <w:t>2013 and 2024 and applying the</w:t>
      </w:r>
      <w:r>
        <w:rPr>
          <w:rFonts w:ascii="Times New Roman" w:eastAsia="Calibri" w:hAnsi="Times New Roman" w:cs="Times New Roman"/>
          <w:kern w:val="0"/>
          <w14:ligatures w14:val="none"/>
        </w:rPr>
        <w:t xml:space="preserve"> descriptive statistics, correlation matrix and fixed effect with robust estimation techniques to</w:t>
      </w:r>
      <w:r w:rsidRPr="00774A21">
        <w:rPr>
          <w:rFonts w:ascii="Times New Roman" w:eastAsia="Calibri" w:hAnsi="Times New Roman" w:cs="Times New Roman"/>
          <w:kern w:val="0"/>
          <w14:ligatures w14:val="none"/>
        </w:rPr>
        <w:t xml:space="preserve"> address heteroskedasticity, serial correlation, and cross-sectional dependence, the findings provide robust insights into how </w:t>
      </w:r>
      <w:r>
        <w:rPr>
          <w:rFonts w:ascii="Times New Roman" w:eastAsia="Calibri" w:hAnsi="Times New Roman" w:cs="Times New Roman"/>
          <w:kern w:val="0"/>
          <w14:ligatures w14:val="none"/>
        </w:rPr>
        <w:t>business model</w:t>
      </w:r>
      <w:r w:rsidRPr="00774A21">
        <w:rPr>
          <w:rFonts w:ascii="Times New Roman" w:eastAsia="Calibri" w:hAnsi="Times New Roman" w:cs="Times New Roman"/>
          <w:kern w:val="0"/>
          <w14:ligatures w14:val="none"/>
        </w:rPr>
        <w:t xml:space="preserve"> practices influence firm value.</w:t>
      </w:r>
      <w:r>
        <w:rPr>
          <w:rFonts w:ascii="Times New Roman" w:eastAsia="Calibri" w:hAnsi="Times New Roman" w:cs="Times New Roman"/>
          <w:kern w:val="0"/>
          <w14:ligatures w14:val="none"/>
        </w:rPr>
        <w:t xml:space="preserve"> </w:t>
      </w:r>
      <w:r w:rsidRPr="00C33D89">
        <w:rPr>
          <w:rFonts w:ascii="Times New Roman" w:eastAsia="Times New Roman" w:hAnsi="Times New Roman" w:cs="Times New Roman"/>
          <w:kern w:val="0"/>
          <w14:ligatures w14:val="none"/>
        </w:rPr>
        <w:t>The findings of the study provide empirical evidence that business model disclosure is relevant in explaining the market performance of firms, although the effects differ across the various disclosure dimensions and institutional environments. The results indicate that the relationship between business model disclosure and market performance is multidimensional rather than uniform, implying that different components of business model disclosure influence market valuation in different ways.</w:t>
      </w:r>
      <w:r>
        <w:rPr>
          <w:rFonts w:ascii="Times New Roman" w:eastAsia="Times New Roman" w:hAnsi="Times New Roman" w:cs="Times New Roman"/>
          <w:kern w:val="0"/>
          <w14:ligatures w14:val="none"/>
        </w:rPr>
        <w:t xml:space="preserve"> </w:t>
      </w:r>
    </w:p>
    <w:p w14:paraId="57904C9D"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the study concludes that business model disclosure significantly influences the market performance of listed firms in Nigeria and South Africa, although the effects vary across disclosure dimensions. The findings further reveal that market participants place greater value on disclosures that provide credible, operationally grounded, and decision-useful information regarding firms’ value creation processes. Consequently, the effectiveness of business model disclosure depends not merely on the volume of information disclosed, but on the quality, credibility, and strategic relevance of the disclosure within the corporate reporting environment.</w:t>
      </w:r>
    </w:p>
    <w:p w14:paraId="55D802F1" w14:textId="77777777" w:rsidR="003C6F4A" w:rsidRDefault="003C6F4A" w:rsidP="003C6F4A">
      <w:pPr>
        <w:spacing w:before="100" w:beforeAutospacing="1" w:after="100" w:afterAutospacing="1" w:line="240" w:lineRule="auto"/>
        <w:ind w:firstLine="720"/>
        <w:jc w:val="both"/>
        <w:outlineLvl w:val="2"/>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Based on the empirical findings</w:t>
      </w:r>
      <w:r>
        <w:rPr>
          <w:rFonts w:ascii="Times New Roman" w:eastAsia="Times New Roman" w:hAnsi="Times New Roman" w:cs="Times New Roman"/>
          <w:kern w:val="0"/>
          <w14:ligatures w14:val="none"/>
        </w:rPr>
        <w:t>, it is consequently recommended that</w:t>
      </w:r>
      <w:r w:rsidRPr="00C33D89">
        <w:rPr>
          <w:rFonts w:ascii="Times New Roman" w:eastAsia="Times New Roman" w:hAnsi="Times New Roman" w:cs="Times New Roman"/>
          <w:kern w:val="0"/>
          <w14:ligatures w14:val="none"/>
        </w:rPr>
        <w:t xml:space="preserve"> firms</w:t>
      </w:r>
      <w:r>
        <w:rPr>
          <w:rFonts w:ascii="Times New Roman" w:eastAsia="Times New Roman" w:hAnsi="Times New Roman" w:cs="Times New Roman"/>
          <w:kern w:val="0"/>
          <w14:ligatures w14:val="none"/>
        </w:rPr>
        <w:t xml:space="preserve"> in both countries</w:t>
      </w:r>
      <w:r w:rsidRPr="00C33D89">
        <w:rPr>
          <w:rFonts w:ascii="Times New Roman" w:eastAsia="Times New Roman" w:hAnsi="Times New Roman" w:cs="Times New Roman"/>
          <w:kern w:val="0"/>
          <w14:ligatures w14:val="none"/>
        </w:rPr>
        <w:t xml:space="preserve"> should strengthen the quality and substance of their business model disclosures by placing greater emphasis on operational activities and strategic execution processes</w:t>
      </w:r>
      <w:r>
        <w:rPr>
          <w:rFonts w:ascii="Times New Roman" w:eastAsia="Times New Roman" w:hAnsi="Times New Roman" w:cs="Times New Roman"/>
          <w:kern w:val="0"/>
          <w14:ligatures w14:val="none"/>
        </w:rPr>
        <w:t>; show transparency and credibility in disclosures for investors informed decisions;</w:t>
      </w:r>
      <w:r w:rsidRPr="00C33D89">
        <w:rPr>
          <w:rFonts w:ascii="Times New Roman" w:eastAsia="Times New Roman" w:hAnsi="Times New Roman" w:cs="Times New Roman"/>
          <w:kern w:val="0"/>
          <w14:ligatures w14:val="none"/>
        </w:rPr>
        <w:t xml:space="preserve"> regulator</w:t>
      </w:r>
      <w:r>
        <w:rPr>
          <w:rFonts w:ascii="Times New Roman" w:eastAsia="Times New Roman" w:hAnsi="Times New Roman" w:cs="Times New Roman"/>
          <w:kern w:val="0"/>
          <w14:ligatures w14:val="none"/>
        </w:rPr>
        <w:t>s</w:t>
      </w:r>
      <w:r w:rsidRPr="00C33D89">
        <w:rPr>
          <w:rFonts w:ascii="Times New Roman" w:eastAsia="Times New Roman" w:hAnsi="Times New Roman" w:cs="Times New Roman"/>
          <w:kern w:val="0"/>
          <w14:ligatures w14:val="none"/>
        </w:rPr>
        <w:t xml:space="preserve"> should strengthen disclosure monitoring and enforcement mechanisms to enhance the quality of business model reportin</w:t>
      </w:r>
      <w:r>
        <w:rPr>
          <w:rFonts w:ascii="Times New Roman" w:eastAsia="Times New Roman" w:hAnsi="Times New Roman" w:cs="Times New Roman"/>
          <w:kern w:val="0"/>
          <w14:ligatures w14:val="none"/>
        </w:rPr>
        <w:t xml:space="preserve">g; and policy makers </w:t>
      </w:r>
      <w:r w:rsidRPr="00C33D89">
        <w:rPr>
          <w:rFonts w:ascii="Times New Roman" w:eastAsia="Times New Roman" w:hAnsi="Times New Roman" w:cs="Times New Roman"/>
          <w:kern w:val="0"/>
          <w14:ligatures w14:val="none"/>
        </w:rPr>
        <w:t>should create economic and institutional environments that support transparency, market efficiency, and investor protection.</w:t>
      </w:r>
    </w:p>
    <w:p w14:paraId="4CE4BA31" w14:textId="4F02615A" w:rsidR="00940968" w:rsidRPr="00940968" w:rsidRDefault="00940968" w:rsidP="00940968">
      <w:pPr>
        <w:spacing w:before="100" w:beforeAutospacing="1" w:after="100" w:afterAutospacing="1" w:line="240" w:lineRule="auto"/>
        <w:jc w:val="both"/>
        <w:rPr>
          <w:rFonts w:ascii="Times New Roman" w:hAnsi="Times New Roman" w:cs="Times New Roman"/>
          <w:b/>
          <w:bCs/>
        </w:rPr>
      </w:pPr>
      <w:r w:rsidRPr="00940968">
        <w:rPr>
          <w:rFonts w:ascii="Times New Roman" w:hAnsi="Times New Roman" w:cs="Times New Roman"/>
          <w:b/>
          <w:bCs/>
        </w:rPr>
        <w:t>5.1</w:t>
      </w:r>
      <w:r w:rsidRPr="00940968">
        <w:rPr>
          <w:rFonts w:ascii="Times New Roman" w:hAnsi="Times New Roman" w:cs="Times New Roman"/>
          <w:b/>
          <w:bCs/>
        </w:rPr>
        <w:tab/>
        <w:t>Contribution to knowledge</w:t>
      </w:r>
    </w:p>
    <w:p w14:paraId="6EE83AD0" w14:textId="1E5F664F" w:rsidR="00940968" w:rsidRPr="00176CF4" w:rsidRDefault="00940968" w:rsidP="00940968">
      <w:pPr>
        <w:spacing w:before="100" w:beforeAutospacing="1" w:after="100" w:afterAutospacing="1" w:line="240" w:lineRule="auto"/>
        <w:jc w:val="both"/>
        <w:rPr>
          <w:rFonts w:ascii="Times New Roman" w:eastAsia="Times New Roman" w:hAnsi="Times New Roman" w:cs="Times New Roman"/>
          <w:kern w:val="0"/>
          <w14:ligatures w14:val="none"/>
        </w:rPr>
      </w:pPr>
      <w:r w:rsidRPr="004E19D8">
        <w:rPr>
          <w:rFonts w:ascii="Times New Roman" w:hAnsi="Times New Roman" w:cs="Times New Roman"/>
        </w:rPr>
        <w:t xml:space="preserve">This study contributes to knowledge by providing comparative empirical evidence on how </w:t>
      </w:r>
      <w:r>
        <w:rPr>
          <w:rFonts w:ascii="Times New Roman" w:hAnsi="Times New Roman" w:cs="Times New Roman"/>
        </w:rPr>
        <w:t>business model</w:t>
      </w:r>
      <w:r w:rsidRPr="004E19D8">
        <w:rPr>
          <w:rFonts w:ascii="Times New Roman" w:hAnsi="Times New Roman" w:cs="Times New Roman"/>
        </w:rPr>
        <w:t xml:space="preserve"> influences market performance among listed firms in Nigeria and South Africa, using Tobin’s Q</w:t>
      </w:r>
      <w:r>
        <w:rPr>
          <w:rFonts w:ascii="Times New Roman" w:hAnsi="Times New Roman" w:cs="Times New Roman"/>
        </w:rPr>
        <w:t xml:space="preserve"> as</w:t>
      </w:r>
      <w:r w:rsidRPr="004E19D8">
        <w:rPr>
          <w:rFonts w:ascii="Times New Roman" w:hAnsi="Times New Roman" w:cs="Times New Roman"/>
        </w:rPr>
        <w:t xml:space="preserve"> complementary performance measure.</w:t>
      </w:r>
      <w:r>
        <w:rPr>
          <w:rFonts w:ascii="Times New Roman" w:hAnsi="Times New Roman" w:cs="Times New Roman"/>
        </w:rPr>
        <w:t xml:space="preserve"> It also, </w:t>
      </w:r>
      <w:r w:rsidRPr="00445DDD">
        <w:rPr>
          <w:rFonts w:ascii="Times New Roman" w:hAnsi="Times New Roman" w:cs="Times New Roman"/>
        </w:rPr>
        <w:t xml:space="preserve">contributes a rare multi-dimensional </w:t>
      </w:r>
      <w:r>
        <w:rPr>
          <w:rFonts w:ascii="Times New Roman" w:hAnsi="Times New Roman" w:cs="Times New Roman"/>
        </w:rPr>
        <w:t>business model</w:t>
      </w:r>
      <w:r w:rsidRPr="00445DDD">
        <w:rPr>
          <w:rFonts w:ascii="Times New Roman" w:hAnsi="Times New Roman" w:cs="Times New Roman"/>
        </w:rPr>
        <w:t xml:space="preserve"> evidence architecture that decomposes </w:t>
      </w:r>
      <w:r>
        <w:rPr>
          <w:rFonts w:ascii="Times New Roman" w:hAnsi="Times New Roman" w:cs="Times New Roman"/>
        </w:rPr>
        <w:t>business model disclosure</w:t>
      </w:r>
      <w:r w:rsidRPr="00445DDD">
        <w:rPr>
          <w:rFonts w:ascii="Times New Roman" w:hAnsi="Times New Roman" w:cs="Times New Roman"/>
        </w:rPr>
        <w:t xml:space="preserve"> into f</w:t>
      </w:r>
      <w:r>
        <w:rPr>
          <w:rFonts w:ascii="Times New Roman" w:hAnsi="Times New Roman" w:cs="Times New Roman"/>
        </w:rPr>
        <w:t>ive</w:t>
      </w:r>
      <w:r w:rsidRPr="00445DDD">
        <w:rPr>
          <w:rFonts w:ascii="Times New Roman" w:hAnsi="Times New Roman" w:cs="Times New Roman"/>
        </w:rPr>
        <w:t xml:space="preserve"> core </w:t>
      </w:r>
      <w:r>
        <w:rPr>
          <w:rFonts w:ascii="Times New Roman" w:hAnsi="Times New Roman" w:cs="Times New Roman"/>
        </w:rPr>
        <w:t>dimensions</w:t>
      </w:r>
      <w:r w:rsidRPr="00445DDD">
        <w:rPr>
          <w:rFonts w:ascii="Times New Roman" w:hAnsi="Times New Roman" w:cs="Times New Roman"/>
        </w:rPr>
        <w:t xml:space="preserve">, namely </w:t>
      </w:r>
      <w:r>
        <w:rPr>
          <w:rFonts w:ascii="Times New Roman" w:hAnsi="Times New Roman" w:cs="Times New Roman"/>
        </w:rPr>
        <w:t>business input, business</w:t>
      </w:r>
      <w:r w:rsidRPr="00445DDD">
        <w:rPr>
          <w:rFonts w:ascii="Times New Roman" w:hAnsi="Times New Roman" w:cs="Times New Roman"/>
        </w:rPr>
        <w:t xml:space="preserve"> </w:t>
      </w:r>
      <w:r>
        <w:rPr>
          <w:rFonts w:ascii="Times New Roman" w:hAnsi="Times New Roman" w:cs="Times New Roman"/>
        </w:rPr>
        <w:t>activities, business</w:t>
      </w:r>
      <w:r w:rsidRPr="00445DDD">
        <w:rPr>
          <w:rFonts w:ascii="Times New Roman" w:hAnsi="Times New Roman" w:cs="Times New Roman"/>
        </w:rPr>
        <w:t xml:space="preserve"> </w:t>
      </w:r>
      <w:r>
        <w:rPr>
          <w:rFonts w:ascii="Times New Roman" w:hAnsi="Times New Roman" w:cs="Times New Roman"/>
        </w:rPr>
        <w:t>output, business</w:t>
      </w:r>
      <w:r w:rsidRPr="00445DDD">
        <w:rPr>
          <w:rFonts w:ascii="Times New Roman" w:hAnsi="Times New Roman" w:cs="Times New Roman"/>
        </w:rPr>
        <w:t xml:space="preserve"> </w:t>
      </w:r>
      <w:r>
        <w:rPr>
          <w:rFonts w:ascii="Times New Roman" w:hAnsi="Times New Roman" w:cs="Times New Roman"/>
        </w:rPr>
        <w:t>outcomes and</w:t>
      </w:r>
      <w:r w:rsidRPr="000752A1">
        <w:rPr>
          <w:rFonts w:ascii="Times New Roman" w:hAnsi="Times New Roman" w:cs="Times New Roman"/>
        </w:rPr>
        <w:t xml:space="preserve"> </w:t>
      </w:r>
      <w:r>
        <w:rPr>
          <w:rFonts w:ascii="Times New Roman" w:hAnsi="Times New Roman" w:cs="Times New Roman"/>
        </w:rPr>
        <w:t>business value delivery mechanism</w:t>
      </w:r>
      <w:r w:rsidRPr="00445DDD">
        <w:rPr>
          <w:rFonts w:ascii="Times New Roman" w:hAnsi="Times New Roman" w:cs="Times New Roman"/>
        </w:rPr>
        <w:t xml:space="preserve"> and evaluates them jointly against performance constructs</w:t>
      </w:r>
      <w:r>
        <w:rPr>
          <w:rFonts w:ascii="Times New Roman" w:hAnsi="Times New Roman" w:cs="Times New Roman"/>
        </w:rPr>
        <w:t xml:space="preserve"> </w:t>
      </w:r>
      <w:r w:rsidRPr="00445DDD">
        <w:rPr>
          <w:rFonts w:ascii="Times New Roman" w:hAnsi="Times New Roman" w:cs="Times New Roman"/>
        </w:rPr>
        <w:t>Tobin’s Q.</w:t>
      </w:r>
      <w:r w:rsidRPr="00B454AE">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Morealso</w:t>
      </w:r>
      <w:proofErr w:type="spellEnd"/>
      <w:r>
        <w:rPr>
          <w:rFonts w:ascii="Times New Roman" w:eastAsia="Times New Roman" w:hAnsi="Times New Roman" w:cs="Times New Roman"/>
          <w:kern w:val="0"/>
          <w14:ligatures w14:val="none"/>
        </w:rPr>
        <w:t>, it a</w:t>
      </w:r>
      <w:r w:rsidRPr="00056600">
        <w:rPr>
          <w:rFonts w:ascii="Times New Roman" w:eastAsia="Times New Roman" w:hAnsi="Times New Roman" w:cs="Times New Roman"/>
          <w:kern w:val="0"/>
          <w14:ligatures w14:val="none"/>
        </w:rPr>
        <w:t xml:space="preserve">dvances disclosure measurement methodology through a quality-based (0–4) disclosure index. </w:t>
      </w:r>
      <w:r>
        <w:rPr>
          <w:rFonts w:ascii="Times New Roman" w:eastAsia="Times New Roman" w:hAnsi="Times New Roman" w:cs="Times New Roman"/>
          <w:kern w:val="0"/>
          <w14:ligatures w14:val="none"/>
        </w:rPr>
        <w:t>Overall,</w:t>
      </w:r>
      <w:r w:rsidRPr="00176CF4">
        <w:rPr>
          <w:rFonts w:ascii="Times New Roman" w:eastAsia="Times New Roman" w:hAnsi="Times New Roman" w:cs="Times New Roman"/>
          <w:kern w:val="0"/>
          <w14:ligatures w14:val="none"/>
        </w:rPr>
        <w:t xml:space="preserve"> the study advances knowledge by provid</w:t>
      </w:r>
      <w:r>
        <w:rPr>
          <w:rFonts w:ascii="Times New Roman" w:eastAsia="Times New Roman" w:hAnsi="Times New Roman" w:cs="Times New Roman"/>
          <w:kern w:val="0"/>
          <w14:ligatures w14:val="none"/>
        </w:rPr>
        <w:t>ing</w:t>
      </w:r>
      <w:r w:rsidRPr="00176CF4">
        <w:rPr>
          <w:rFonts w:ascii="Times New Roman" w:eastAsia="Times New Roman" w:hAnsi="Times New Roman" w:cs="Times New Roman"/>
          <w:kern w:val="0"/>
          <w14:ligatures w14:val="none"/>
        </w:rPr>
        <w:t xml:space="preserve"> a more comprehensive understanding of the economic implications of </w:t>
      </w:r>
      <w:r>
        <w:rPr>
          <w:rFonts w:ascii="Times New Roman" w:eastAsia="Times New Roman" w:hAnsi="Times New Roman" w:cs="Times New Roman"/>
          <w:kern w:val="0"/>
          <w14:ligatures w14:val="none"/>
        </w:rPr>
        <w:t xml:space="preserve">business model aspect of </w:t>
      </w:r>
      <w:r w:rsidRPr="00176CF4">
        <w:rPr>
          <w:rFonts w:ascii="Times New Roman" w:eastAsia="Times New Roman" w:hAnsi="Times New Roman" w:cs="Times New Roman"/>
          <w:kern w:val="0"/>
          <w14:ligatures w14:val="none"/>
        </w:rPr>
        <w:t xml:space="preserve">integrated reporting </w:t>
      </w:r>
      <w:r>
        <w:rPr>
          <w:rFonts w:ascii="Times New Roman" w:eastAsia="Times New Roman" w:hAnsi="Times New Roman" w:cs="Times New Roman"/>
          <w:kern w:val="0"/>
          <w14:ligatures w14:val="none"/>
        </w:rPr>
        <w:t xml:space="preserve">framework </w:t>
      </w:r>
      <w:r w:rsidRPr="00176CF4">
        <w:rPr>
          <w:rFonts w:ascii="Times New Roman" w:eastAsia="Times New Roman" w:hAnsi="Times New Roman" w:cs="Times New Roman"/>
          <w:kern w:val="0"/>
          <w14:ligatures w14:val="none"/>
        </w:rPr>
        <w:t>than is commonly found in existing literature.</w:t>
      </w:r>
    </w:p>
    <w:p w14:paraId="7F805763" w14:textId="77777777" w:rsidR="005224CA" w:rsidRDefault="005224CA" w:rsidP="00892EEE">
      <w:pPr>
        <w:spacing w:before="100" w:beforeAutospacing="1" w:after="100" w:afterAutospacing="1" w:line="240" w:lineRule="auto"/>
        <w:rPr>
          <w:rFonts w:ascii="Times New Roman" w:eastAsia="Times New Roman" w:hAnsi="Times New Roman" w:cs="Times New Roman"/>
          <w:b/>
          <w:bCs/>
          <w:kern w:val="0"/>
          <w14:ligatures w14:val="none"/>
        </w:rPr>
      </w:pPr>
    </w:p>
    <w:p w14:paraId="5A9FF431" w14:textId="77777777" w:rsidR="005224CA" w:rsidRDefault="005224CA" w:rsidP="00892EEE">
      <w:pPr>
        <w:spacing w:before="100" w:beforeAutospacing="1" w:after="100" w:afterAutospacing="1" w:line="240" w:lineRule="auto"/>
        <w:rPr>
          <w:rFonts w:ascii="Times New Roman" w:eastAsia="Times New Roman" w:hAnsi="Times New Roman" w:cs="Times New Roman"/>
          <w:b/>
          <w:bCs/>
          <w:kern w:val="0"/>
          <w14:ligatures w14:val="none"/>
        </w:rPr>
      </w:pPr>
    </w:p>
    <w:p w14:paraId="052D86DC" w14:textId="79A56EFE" w:rsidR="00892EEE" w:rsidRPr="007E2966" w:rsidRDefault="00892EEE" w:rsidP="00892EEE">
      <w:pPr>
        <w:spacing w:before="100" w:beforeAutospacing="1" w:after="100" w:afterAutospacing="1" w:line="240" w:lineRule="auto"/>
        <w:rPr>
          <w:rFonts w:ascii="Times New Roman" w:eastAsia="Times New Roman" w:hAnsi="Times New Roman" w:cs="Times New Roman"/>
          <w:b/>
          <w:bCs/>
          <w:kern w:val="0"/>
          <w14:ligatures w14:val="none"/>
        </w:rPr>
      </w:pPr>
      <w:r w:rsidRPr="007E2966">
        <w:rPr>
          <w:rFonts w:ascii="Times New Roman" w:eastAsia="Times New Roman" w:hAnsi="Times New Roman" w:cs="Times New Roman"/>
          <w:b/>
          <w:bCs/>
          <w:kern w:val="0"/>
          <w14:ligatures w14:val="none"/>
        </w:rPr>
        <w:t>5.</w:t>
      </w:r>
      <w:r w:rsidR="00940968">
        <w:rPr>
          <w:rFonts w:ascii="Times New Roman" w:eastAsia="Times New Roman" w:hAnsi="Times New Roman" w:cs="Times New Roman"/>
          <w:b/>
          <w:bCs/>
          <w:kern w:val="0"/>
          <w14:ligatures w14:val="none"/>
        </w:rPr>
        <w:t>2</w:t>
      </w:r>
      <w:r w:rsidRPr="007E2966">
        <w:rPr>
          <w:rFonts w:ascii="Times New Roman" w:eastAsia="Times New Roman" w:hAnsi="Times New Roman" w:cs="Times New Roman"/>
          <w:b/>
          <w:bCs/>
          <w:kern w:val="0"/>
          <w14:ligatures w14:val="none"/>
        </w:rPr>
        <w:tab/>
        <w:t xml:space="preserve"> Limitations to the Study</w:t>
      </w:r>
    </w:p>
    <w:p w14:paraId="3E9B5102" w14:textId="77777777" w:rsidR="00892EEE" w:rsidRPr="007E2966" w:rsidRDefault="00892EEE" w:rsidP="00892EEE">
      <w:pPr>
        <w:spacing w:before="100" w:beforeAutospacing="1" w:after="100" w:afterAutospacing="1" w:line="240" w:lineRule="auto"/>
        <w:jc w:val="both"/>
        <w:rPr>
          <w:rFonts w:ascii="Times New Roman" w:eastAsia="Times New Roman" w:hAnsi="Times New Roman" w:cs="Times New Roman"/>
          <w:kern w:val="0"/>
          <w14:ligatures w14:val="none"/>
        </w:rPr>
      </w:pPr>
      <w:r w:rsidRPr="007E2966">
        <w:rPr>
          <w:rFonts w:ascii="Times New Roman" w:eastAsia="Times New Roman" w:hAnsi="Times New Roman" w:cs="Times New Roman"/>
          <w:kern w:val="0"/>
          <w14:ligatures w14:val="none"/>
        </w:rPr>
        <w:lastRenderedPageBreak/>
        <w:t>This study is robust in design and execution; however, a few carefully defined scope related limitations are acknowledged to guide interpretation and support future extensions without weakening the credibility of the findings.</w:t>
      </w:r>
    </w:p>
    <w:p w14:paraId="677F7E35" w14:textId="77777777" w:rsidR="00892EEE" w:rsidRPr="007E2966" w:rsidRDefault="00892EEE" w:rsidP="00892EEE">
      <w:pPr>
        <w:spacing w:before="100" w:beforeAutospacing="1" w:after="100" w:afterAutospacing="1" w:line="240" w:lineRule="auto"/>
        <w:jc w:val="both"/>
        <w:rPr>
          <w:rFonts w:ascii="Times New Roman" w:eastAsia="Times New Roman" w:hAnsi="Times New Roman" w:cs="Times New Roman"/>
          <w:kern w:val="0"/>
          <w14:ligatures w14:val="none"/>
        </w:rPr>
      </w:pPr>
      <w:r w:rsidRPr="007E2966">
        <w:rPr>
          <w:rFonts w:ascii="Times New Roman" w:eastAsia="Times New Roman" w:hAnsi="Times New Roman" w:cs="Times New Roman"/>
          <w:kern w:val="0"/>
          <w14:ligatures w14:val="none"/>
        </w:rPr>
        <w:t>First, the study focuses on listed firms in Nigeria and South Africa because these firms are the most consistent adopters of formal reporting standards and provide the level of data transparency required for longitudinal analysis. While this strengthens reliability and comparability, it means the evidence is most applicable to publicly quoted firms and may not fully represent private firms or smaller entities that operate with different disclosure incentives and reporting capacities.</w:t>
      </w:r>
    </w:p>
    <w:p w14:paraId="2119B835" w14:textId="77777777" w:rsidR="00892EEE" w:rsidRPr="007E2966" w:rsidRDefault="00892EEE" w:rsidP="00892EEE">
      <w:pPr>
        <w:spacing w:before="100" w:beforeAutospacing="1" w:after="100" w:afterAutospacing="1" w:line="240" w:lineRule="auto"/>
        <w:jc w:val="both"/>
        <w:rPr>
          <w:rFonts w:ascii="Times New Roman" w:eastAsia="Times New Roman" w:hAnsi="Times New Roman" w:cs="Times New Roman"/>
          <w:kern w:val="0"/>
          <w14:ligatures w14:val="none"/>
        </w:rPr>
      </w:pPr>
      <w:r w:rsidRPr="007E2966">
        <w:rPr>
          <w:rFonts w:ascii="Times New Roman" w:eastAsia="Times New Roman" w:hAnsi="Times New Roman" w:cs="Times New Roman"/>
          <w:kern w:val="0"/>
          <w14:ligatures w14:val="none"/>
        </w:rPr>
        <w:t xml:space="preserve">Second, the study </w:t>
      </w:r>
      <w:proofErr w:type="spellStart"/>
      <w:r w:rsidRPr="007E2966">
        <w:rPr>
          <w:rFonts w:ascii="Times New Roman" w:eastAsia="Times New Roman" w:hAnsi="Times New Roman" w:cs="Times New Roman"/>
          <w:kern w:val="0"/>
          <w14:ligatures w14:val="none"/>
        </w:rPr>
        <w:t>operationalised</w:t>
      </w:r>
      <w:proofErr w:type="spellEnd"/>
      <w:r w:rsidRPr="007E296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business model</w:t>
      </w:r>
      <w:r w:rsidRPr="007E2966">
        <w:rPr>
          <w:rFonts w:ascii="Times New Roman" w:eastAsia="Times New Roman" w:hAnsi="Times New Roman" w:cs="Times New Roman"/>
          <w:kern w:val="0"/>
          <w14:ligatures w14:val="none"/>
        </w:rPr>
        <w:t xml:space="preserve"> through structured disclosure indices that reflect the presence and strength of core </w:t>
      </w:r>
      <w:r>
        <w:rPr>
          <w:rFonts w:ascii="Times New Roman" w:eastAsia="Times New Roman" w:hAnsi="Times New Roman" w:cs="Times New Roman"/>
          <w:kern w:val="0"/>
          <w14:ligatures w14:val="none"/>
        </w:rPr>
        <w:t>business input, business activities, business output, business outcome and business value delivery mechanism</w:t>
      </w:r>
      <w:r w:rsidRPr="007E2966">
        <w:rPr>
          <w:rFonts w:ascii="Times New Roman" w:eastAsia="Times New Roman" w:hAnsi="Times New Roman" w:cs="Times New Roman"/>
          <w:kern w:val="0"/>
          <w14:ligatures w14:val="none"/>
        </w:rPr>
        <w:t xml:space="preserve"> content elements. This measurement approach is widely accepted in disclosure research and is appropriate for large panel studies, but it captures disclosure quality through systematic reporting signals rather than direct observation of internal managerial processes. As a result, the study explains performance implications of </w:t>
      </w:r>
      <w:r>
        <w:rPr>
          <w:rFonts w:ascii="Times New Roman" w:eastAsia="Times New Roman" w:hAnsi="Times New Roman" w:cs="Times New Roman"/>
          <w:kern w:val="0"/>
          <w14:ligatures w14:val="none"/>
        </w:rPr>
        <w:t>business model</w:t>
      </w:r>
      <w:r w:rsidRPr="007E2966">
        <w:rPr>
          <w:rFonts w:ascii="Times New Roman" w:eastAsia="Times New Roman" w:hAnsi="Times New Roman" w:cs="Times New Roman"/>
          <w:kern w:val="0"/>
          <w14:ligatures w14:val="none"/>
        </w:rPr>
        <w:t xml:space="preserve"> as communicated to the market, which is consistent with the study’s focus on reporting outcomes.</w:t>
      </w:r>
    </w:p>
    <w:p w14:paraId="72BC93E1" w14:textId="77777777" w:rsidR="00892EEE" w:rsidRPr="007E2966" w:rsidRDefault="00892EEE" w:rsidP="00892EEE">
      <w:pPr>
        <w:spacing w:before="100" w:beforeAutospacing="1" w:after="100" w:afterAutospacing="1" w:line="240" w:lineRule="auto"/>
        <w:jc w:val="both"/>
        <w:rPr>
          <w:rFonts w:ascii="Times New Roman" w:eastAsia="Times New Roman" w:hAnsi="Times New Roman" w:cs="Times New Roman"/>
          <w:kern w:val="0"/>
          <w14:ligatures w14:val="none"/>
        </w:rPr>
      </w:pPr>
      <w:r w:rsidRPr="007E2966">
        <w:rPr>
          <w:rFonts w:ascii="Times New Roman" w:eastAsia="Times New Roman" w:hAnsi="Times New Roman" w:cs="Times New Roman"/>
          <w:kern w:val="0"/>
          <w14:ligatures w14:val="none"/>
        </w:rPr>
        <w:t>Third, the study adopted panel estimation techniques that control for firm specific effects and applied a robust estimation technique to strengthen statistical reliability under realistic market conditions. Although this approach is strong for isolating within firm changes over time, the study maintains an empirical interpretation of relationships as performance associations supported by rigorous controls, rather than claiming absolute causality in all circumstances. This reflects best practice in capital market-based reporting research where managerial decisions and performance outcomes can evolve jointly.</w:t>
      </w:r>
      <w:r>
        <w:rPr>
          <w:rFonts w:ascii="Times New Roman" w:eastAsia="Times New Roman" w:hAnsi="Times New Roman" w:cs="Times New Roman"/>
          <w:kern w:val="0"/>
          <w14:ligatures w14:val="none"/>
        </w:rPr>
        <w:t xml:space="preserve"> </w:t>
      </w:r>
      <w:r w:rsidRPr="007E2966">
        <w:rPr>
          <w:rFonts w:ascii="Times New Roman" w:eastAsia="Times New Roman" w:hAnsi="Times New Roman" w:cs="Times New Roman"/>
          <w:kern w:val="0"/>
          <w14:ligatures w14:val="none"/>
        </w:rPr>
        <w:t xml:space="preserve">Overall, these limitations reflect deliberate design choices that </w:t>
      </w:r>
      <w:proofErr w:type="spellStart"/>
      <w:r w:rsidRPr="007E2966">
        <w:rPr>
          <w:rFonts w:ascii="Times New Roman" w:eastAsia="Times New Roman" w:hAnsi="Times New Roman" w:cs="Times New Roman"/>
          <w:kern w:val="0"/>
          <w14:ligatures w14:val="none"/>
        </w:rPr>
        <w:t>prioritise</w:t>
      </w:r>
      <w:proofErr w:type="spellEnd"/>
      <w:r w:rsidRPr="007E2966">
        <w:rPr>
          <w:rFonts w:ascii="Times New Roman" w:eastAsia="Times New Roman" w:hAnsi="Times New Roman" w:cs="Times New Roman"/>
          <w:kern w:val="0"/>
          <w14:ligatures w14:val="none"/>
        </w:rPr>
        <w:t xml:space="preserve"> data integrity, comparability, and credible inference, and they provide a structured foundation for future research to expand the model to additional markets, disclosure features, and complementary qualitative validation.</w:t>
      </w:r>
    </w:p>
    <w:p w14:paraId="6E76916A" w14:textId="77777777" w:rsidR="003E7124" w:rsidRDefault="003E7124" w:rsidP="003C6F4A">
      <w:pPr>
        <w:spacing w:before="100" w:beforeAutospacing="1" w:after="100" w:afterAutospacing="1" w:line="240" w:lineRule="auto"/>
        <w:ind w:firstLine="720"/>
        <w:jc w:val="both"/>
        <w:outlineLvl w:val="2"/>
        <w:rPr>
          <w:rFonts w:ascii="Times New Roman" w:eastAsia="Times New Roman" w:hAnsi="Times New Roman" w:cs="Times New Roman"/>
          <w:kern w:val="0"/>
          <w14:ligatures w14:val="none"/>
        </w:rPr>
      </w:pPr>
    </w:p>
    <w:p w14:paraId="5D11DDE9" w14:textId="77777777" w:rsidR="007C2482" w:rsidRPr="00005ED1" w:rsidRDefault="007C2482" w:rsidP="007C2482">
      <w:pPr>
        <w:pStyle w:val="NoSpacing"/>
        <w:rPr>
          <w:rFonts w:ascii="Arial" w:hAnsi="Arial" w:cs="Arial"/>
          <w:highlight w:val="yellow"/>
        </w:rPr>
      </w:pPr>
      <w:bookmarkStart w:id="3" w:name="_Hlk223955456"/>
      <w:bookmarkStart w:id="4" w:name="_Hlk198031404"/>
      <w:r w:rsidRPr="00005ED1">
        <w:rPr>
          <w:rFonts w:ascii="Arial" w:hAnsi="Arial" w:cs="Arial"/>
          <w:highlight w:val="yellow"/>
        </w:rPr>
        <w:t>Disclaimer (Artificial intelligence)</w:t>
      </w:r>
    </w:p>
    <w:p w14:paraId="117B1B59" w14:textId="77777777" w:rsidR="007C2482" w:rsidRPr="00005ED1" w:rsidRDefault="007C2482" w:rsidP="007C2482">
      <w:pPr>
        <w:pStyle w:val="NoSpacing"/>
        <w:rPr>
          <w:rFonts w:ascii="Arial" w:hAnsi="Arial" w:cs="Arial"/>
          <w:highlight w:val="yellow"/>
        </w:rPr>
      </w:pPr>
    </w:p>
    <w:p w14:paraId="3AD4E7CB" w14:textId="77777777" w:rsidR="007C2482" w:rsidRPr="00005ED1" w:rsidRDefault="007C2482" w:rsidP="007C2482">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3"/>
    <w:bookmarkEnd w:id="4"/>
    <w:p w14:paraId="14CD3502" w14:textId="77777777" w:rsidR="007C2482" w:rsidRDefault="007C2482" w:rsidP="007C2482">
      <w:pPr>
        <w:pStyle w:val="NoSpacing"/>
        <w:rPr>
          <w:rFonts w:ascii="Arial" w:hAnsi="Arial" w:cs="Arial"/>
        </w:rPr>
      </w:pPr>
    </w:p>
    <w:p w14:paraId="6DA7895A" w14:textId="77777777" w:rsidR="007C2482" w:rsidRDefault="007C2482" w:rsidP="003C6F4A">
      <w:pPr>
        <w:spacing w:before="100" w:beforeAutospacing="1" w:after="100" w:afterAutospacing="1" w:line="240" w:lineRule="auto"/>
        <w:ind w:firstLine="720"/>
        <w:jc w:val="both"/>
        <w:outlineLvl w:val="2"/>
        <w:rPr>
          <w:rFonts w:ascii="Times New Roman" w:eastAsia="Times New Roman" w:hAnsi="Times New Roman" w:cs="Times New Roman"/>
          <w:b/>
          <w:bCs/>
          <w:kern w:val="0"/>
          <w:sz w:val="27"/>
          <w:szCs w:val="27"/>
          <w14:ligatures w14:val="none"/>
        </w:rPr>
      </w:pPr>
    </w:p>
    <w:p w14:paraId="5AF5C492"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
    <w:p w14:paraId="2182F9E5" w14:textId="77777777" w:rsidR="003C6F4A" w:rsidRPr="0095488B" w:rsidRDefault="003C6F4A" w:rsidP="003C6F4A">
      <w:pPr>
        <w:spacing w:line="259" w:lineRule="auto"/>
        <w:ind w:left="2880" w:firstLine="720"/>
        <w:rPr>
          <w:rFonts w:ascii="Times New Roman" w:eastAsia="Calibri" w:hAnsi="Times New Roman" w:cs="Times New Roman"/>
          <w:b/>
          <w:bCs/>
        </w:rPr>
      </w:pPr>
      <w:r w:rsidRPr="0095488B">
        <w:rPr>
          <w:rFonts w:ascii="Times New Roman" w:eastAsia="Calibri" w:hAnsi="Times New Roman" w:cs="Times New Roman"/>
          <w:b/>
          <w:bCs/>
        </w:rPr>
        <w:t>Reference</w:t>
      </w:r>
      <w:r>
        <w:rPr>
          <w:rFonts w:ascii="Times New Roman" w:eastAsia="Calibri" w:hAnsi="Times New Roman" w:cs="Times New Roman"/>
          <w:b/>
          <w:bCs/>
        </w:rPr>
        <w:t>s</w:t>
      </w:r>
    </w:p>
    <w:p w14:paraId="38B98C66"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lastRenderedPageBreak/>
        <w:t>Abaidoo</w:t>
      </w:r>
      <w:proofErr w:type="spellEnd"/>
      <w:r w:rsidRPr="00EC2364">
        <w:rPr>
          <w:rFonts w:ascii="Times New Roman" w:eastAsia="Times New Roman" w:hAnsi="Times New Roman" w:cs="Times New Roman"/>
          <w:kern w:val="0"/>
          <w14:ligatures w14:val="none"/>
        </w:rPr>
        <w:t xml:space="preserve">, R., &amp; Agyapong, E. K. (2023). Macroeconomic risk, uncertainty and financial market development: Emerging markets perspective. </w:t>
      </w:r>
      <w:r w:rsidRPr="00EC2364">
        <w:rPr>
          <w:rFonts w:ascii="Times New Roman" w:eastAsia="Times New Roman" w:hAnsi="Times New Roman" w:cs="Times New Roman"/>
          <w:i/>
          <w:iCs/>
          <w:kern w:val="0"/>
          <w14:ligatures w14:val="none"/>
        </w:rPr>
        <w:t>Global Business Review</w:t>
      </w:r>
      <w:r w:rsidRPr="00EC2364">
        <w:rPr>
          <w:rFonts w:ascii="Times New Roman" w:eastAsia="Times New Roman" w:hAnsi="Times New Roman" w:cs="Times New Roman"/>
          <w:kern w:val="0"/>
          <w14:ligatures w14:val="none"/>
        </w:rPr>
        <w:t xml:space="preserve">. Advance online publication. </w:t>
      </w:r>
      <w:hyperlink r:id="rId8" w:history="1">
        <w:r w:rsidRPr="00EC2364">
          <w:rPr>
            <w:rFonts w:ascii="Times New Roman" w:eastAsia="Times New Roman" w:hAnsi="Times New Roman" w:cs="Times New Roman"/>
            <w:color w:val="0563C1"/>
            <w:kern w:val="0"/>
            <w:u w:val="single"/>
            <w14:ligatures w14:val="none"/>
          </w:rPr>
          <w:t>https://doi.org/10.1177/09721509221145356</w:t>
        </w:r>
      </w:hyperlink>
    </w:p>
    <w:p w14:paraId="414C0676"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Abe, G. N. (2024). The challenges and opportunities of emerging markets for firm internationalization: The case of MTN Nigeria. </w:t>
      </w:r>
      <w:r w:rsidRPr="00EC2364">
        <w:rPr>
          <w:rFonts w:ascii="Times New Roman" w:eastAsia="Times New Roman" w:hAnsi="Times New Roman" w:cs="Times New Roman"/>
          <w:i/>
          <w:iCs/>
          <w:kern w:val="0"/>
          <w14:ligatures w14:val="none"/>
        </w:rPr>
        <w:t>African Journal of Management and Business Research, 15</w:t>
      </w:r>
      <w:r w:rsidRPr="00EC2364">
        <w:rPr>
          <w:rFonts w:ascii="Times New Roman" w:eastAsia="Times New Roman" w:hAnsi="Times New Roman" w:cs="Times New Roman"/>
          <w:kern w:val="0"/>
          <w14:ligatures w14:val="none"/>
        </w:rPr>
        <w:t>(2), 44–61.</w:t>
      </w:r>
    </w:p>
    <w:p w14:paraId="1CA0BBCE" w14:textId="61D925EE"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Achtenhagen</w:t>
      </w:r>
      <w:proofErr w:type="spellEnd"/>
      <w:r w:rsidRPr="00EC2364">
        <w:rPr>
          <w:rFonts w:ascii="Times New Roman" w:eastAsia="Times New Roman" w:hAnsi="Times New Roman" w:cs="Times New Roman"/>
          <w:kern w:val="0"/>
          <w14:ligatures w14:val="none"/>
        </w:rPr>
        <w:t xml:space="preserve">, L., Melin, L., &amp; Naldi, L. (2023). Dynamics of business models and strategic renewal for sustainable value creation. </w:t>
      </w:r>
      <w:r w:rsidRPr="00EC2364">
        <w:rPr>
          <w:rFonts w:ascii="Times New Roman" w:eastAsia="Times New Roman" w:hAnsi="Times New Roman" w:cs="Times New Roman"/>
          <w:i/>
          <w:iCs/>
          <w:kern w:val="0"/>
          <w14:ligatures w14:val="none"/>
        </w:rPr>
        <w:t>Long Range Planning, 56</w:t>
      </w:r>
      <w:r w:rsidRPr="00EC2364">
        <w:rPr>
          <w:rFonts w:ascii="Times New Roman" w:eastAsia="Times New Roman" w:hAnsi="Times New Roman" w:cs="Times New Roman"/>
          <w:kern w:val="0"/>
          <w14:ligatures w14:val="none"/>
        </w:rPr>
        <w:t xml:space="preserve">(2), 102286. </w:t>
      </w:r>
    </w:p>
    <w:p w14:paraId="5D5186A1"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Adesanya, O., </w:t>
      </w:r>
      <w:proofErr w:type="spellStart"/>
      <w:r w:rsidRPr="00EC2364">
        <w:rPr>
          <w:rFonts w:ascii="Times New Roman" w:eastAsia="Times New Roman" w:hAnsi="Times New Roman" w:cs="Times New Roman"/>
          <w:kern w:val="0"/>
          <w14:ligatures w14:val="none"/>
        </w:rPr>
        <w:t>Owoloye</w:t>
      </w:r>
      <w:proofErr w:type="spellEnd"/>
      <w:r w:rsidRPr="00EC2364">
        <w:rPr>
          <w:rFonts w:ascii="Times New Roman" w:eastAsia="Times New Roman" w:hAnsi="Times New Roman" w:cs="Times New Roman"/>
          <w:kern w:val="0"/>
          <w14:ligatures w14:val="none"/>
        </w:rPr>
        <w:t xml:space="preserve">, B., &amp; </w:t>
      </w:r>
      <w:proofErr w:type="spellStart"/>
      <w:r w:rsidRPr="00EC2364">
        <w:rPr>
          <w:rFonts w:ascii="Times New Roman" w:eastAsia="Times New Roman" w:hAnsi="Times New Roman" w:cs="Times New Roman"/>
          <w:kern w:val="0"/>
          <w14:ligatures w14:val="none"/>
        </w:rPr>
        <w:t>Obiukwu</w:t>
      </w:r>
      <w:proofErr w:type="spellEnd"/>
      <w:r w:rsidRPr="00EC2364">
        <w:rPr>
          <w:rFonts w:ascii="Times New Roman" w:eastAsia="Times New Roman" w:hAnsi="Times New Roman" w:cs="Times New Roman"/>
          <w:kern w:val="0"/>
          <w14:ligatures w14:val="none"/>
        </w:rPr>
        <w:t xml:space="preserve">, F. (2026). Artificial intelligence and automation as drivers of market expansion in Nigeria’s fintech sector: A systematic review. </w:t>
      </w:r>
      <w:r w:rsidRPr="00EC2364">
        <w:rPr>
          <w:rFonts w:ascii="Times New Roman" w:eastAsia="Times New Roman" w:hAnsi="Times New Roman" w:cs="Times New Roman"/>
          <w:i/>
          <w:iCs/>
          <w:kern w:val="0"/>
          <w14:ligatures w14:val="none"/>
        </w:rPr>
        <w:t>International Journal of Intellectual Discourse, 9</w:t>
      </w:r>
      <w:r w:rsidRPr="00EC2364">
        <w:rPr>
          <w:rFonts w:ascii="Times New Roman" w:eastAsia="Times New Roman" w:hAnsi="Times New Roman" w:cs="Times New Roman"/>
          <w:kern w:val="0"/>
          <w14:ligatures w14:val="none"/>
        </w:rPr>
        <w:t>(1).</w:t>
      </w:r>
    </w:p>
    <w:p w14:paraId="1BA6C28E" w14:textId="77777777"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Ahmed Haji, A., &amp; Anifowose, M. (2022). The trend of integrated reporting practice in South Africa: A multi-year analysis. </w:t>
      </w:r>
      <w:proofErr w:type="spellStart"/>
      <w:r w:rsidRPr="00EC2364">
        <w:rPr>
          <w:rFonts w:ascii="Times New Roman" w:eastAsia="Calibri" w:hAnsi="Times New Roman" w:cs="Times New Roman"/>
          <w:i/>
          <w:iCs/>
          <w:color w:val="0F1115"/>
          <w:kern w:val="0"/>
          <w14:ligatures w14:val="none"/>
        </w:rPr>
        <w:t>Meditari</w:t>
      </w:r>
      <w:proofErr w:type="spellEnd"/>
      <w:r w:rsidRPr="00EC2364">
        <w:rPr>
          <w:rFonts w:ascii="Times New Roman" w:eastAsia="Calibri" w:hAnsi="Times New Roman" w:cs="Times New Roman"/>
          <w:i/>
          <w:iCs/>
          <w:color w:val="0F1115"/>
          <w:kern w:val="0"/>
          <w14:ligatures w14:val="none"/>
        </w:rPr>
        <w:t xml:space="preserve"> Accountancy Research, 30</w:t>
      </w:r>
      <w:r w:rsidRPr="00EC2364">
        <w:rPr>
          <w:rFonts w:ascii="Times New Roman" w:eastAsia="Calibri" w:hAnsi="Times New Roman" w:cs="Times New Roman"/>
          <w:kern w:val="0"/>
          <w14:ligatures w14:val="none"/>
        </w:rPr>
        <w:t xml:space="preserve">(7), 1–29.  </w:t>
      </w:r>
    </w:p>
    <w:p w14:paraId="678282EC"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Calibri" w:hAnsi="Times New Roman" w:cs="Times New Roman"/>
          <w:kern w:val="0"/>
          <w14:ligatures w14:val="none"/>
        </w:rPr>
        <w:t>Akingunola</w:t>
      </w:r>
      <w:proofErr w:type="spellEnd"/>
      <w:r w:rsidRPr="00EC2364">
        <w:rPr>
          <w:rFonts w:ascii="Times New Roman" w:eastAsia="Calibri" w:hAnsi="Times New Roman" w:cs="Times New Roman"/>
          <w:kern w:val="0"/>
          <w14:ligatures w14:val="none"/>
        </w:rPr>
        <w:t>, R. O., Adekunle, O. A., &amp; Ojo, O. M. (2019). Corporate governance and financial performance of selected quoted companies in Nigeria. </w:t>
      </w:r>
      <w:r w:rsidRPr="00EC2364">
        <w:rPr>
          <w:rFonts w:ascii="Times New Roman" w:eastAsia="Calibri" w:hAnsi="Times New Roman" w:cs="Times New Roman"/>
          <w:i/>
          <w:iCs/>
          <w:color w:val="0F1115"/>
          <w:kern w:val="0"/>
          <w14:ligatures w14:val="none"/>
        </w:rPr>
        <w:t>Journal of Economics, Management and Trade, 22</w:t>
      </w:r>
      <w:r w:rsidRPr="00EC2364">
        <w:rPr>
          <w:rFonts w:ascii="Times New Roman" w:eastAsia="Calibri" w:hAnsi="Times New Roman" w:cs="Times New Roman"/>
          <w:kern w:val="0"/>
          <w14:ligatures w14:val="none"/>
        </w:rPr>
        <w:t>(4), 1–15. </w:t>
      </w:r>
    </w:p>
    <w:p w14:paraId="14E58090" w14:textId="62911478"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Akinlo</w:t>
      </w:r>
      <w:proofErr w:type="spellEnd"/>
      <w:r w:rsidRPr="00EC2364">
        <w:rPr>
          <w:rFonts w:ascii="Times New Roman" w:eastAsia="Times New Roman" w:hAnsi="Times New Roman" w:cs="Times New Roman"/>
          <w:kern w:val="0"/>
          <w14:ligatures w14:val="none"/>
        </w:rPr>
        <w:t xml:space="preserve">, O. O., &amp; Emmanuel, M. (2024). Macroeconomic instability and firm performance in emerging African economies. </w:t>
      </w:r>
      <w:r w:rsidRPr="00EC2364">
        <w:rPr>
          <w:rFonts w:ascii="Times New Roman" w:eastAsia="Times New Roman" w:hAnsi="Times New Roman" w:cs="Times New Roman"/>
          <w:i/>
          <w:iCs/>
          <w:kern w:val="0"/>
          <w14:ligatures w14:val="none"/>
        </w:rPr>
        <w:t>African Journal of Economic and Management Studies, 15</w:t>
      </w:r>
      <w:r w:rsidRPr="00EC2364">
        <w:rPr>
          <w:rFonts w:ascii="Times New Roman" w:eastAsia="Times New Roman" w:hAnsi="Times New Roman" w:cs="Times New Roman"/>
          <w:kern w:val="0"/>
          <w14:ligatures w14:val="none"/>
        </w:rPr>
        <w:t xml:space="preserve">(1), 44–61. </w:t>
      </w:r>
    </w:p>
    <w:p w14:paraId="4381CC36" w14:textId="72CB26D8" w:rsidR="003C6F4A" w:rsidRPr="00EC2364" w:rsidRDefault="00207B9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Akinyemi, F., Adejumo, O. O., &amp; Opatola, M. (2025). Government policies and business sectors in emerging economies: Nigeria and South Africa. </w:t>
      </w:r>
      <w:r w:rsidRPr="00EC2364">
        <w:rPr>
          <w:rFonts w:ascii="Times New Roman" w:eastAsia="Times New Roman" w:hAnsi="Times New Roman" w:cs="Times New Roman"/>
          <w:i/>
          <w:iCs/>
          <w:kern w:val="0"/>
          <w14:ligatures w14:val="none"/>
        </w:rPr>
        <w:t>Journal of Contemporary Business Research</w:t>
      </w:r>
      <w:r w:rsidRPr="00EC2364">
        <w:rPr>
          <w:rFonts w:ascii="Times New Roman" w:eastAsia="Times New Roman" w:hAnsi="Times New Roman" w:cs="Times New Roman"/>
          <w:kern w:val="0"/>
          <w14:ligatures w14:val="none"/>
        </w:rPr>
        <w:t>. Advance online publication. https://doi.org/10.1177/3049513X251379570</w:t>
      </w:r>
    </w:p>
    <w:p w14:paraId="6CC278FB" w14:textId="77777777" w:rsidR="00931445" w:rsidRPr="00EC2364" w:rsidRDefault="00931445"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Aldowaish</w:t>
      </w:r>
      <w:proofErr w:type="spellEnd"/>
      <w:r w:rsidRPr="00EC2364">
        <w:rPr>
          <w:rFonts w:ascii="Times New Roman" w:eastAsia="Times New Roman" w:hAnsi="Times New Roman" w:cs="Times New Roman"/>
          <w:kern w:val="0"/>
          <w14:ligatures w14:val="none"/>
        </w:rPr>
        <w:t xml:space="preserve">, A., </w:t>
      </w:r>
      <w:proofErr w:type="spellStart"/>
      <w:r w:rsidRPr="00EC2364">
        <w:rPr>
          <w:rFonts w:ascii="Times New Roman" w:eastAsia="Times New Roman" w:hAnsi="Times New Roman" w:cs="Times New Roman"/>
          <w:kern w:val="0"/>
          <w14:ligatures w14:val="none"/>
        </w:rPr>
        <w:t>Kokuryo</w:t>
      </w:r>
      <w:proofErr w:type="spellEnd"/>
      <w:r w:rsidRPr="00EC2364">
        <w:rPr>
          <w:rFonts w:ascii="Times New Roman" w:eastAsia="Times New Roman" w:hAnsi="Times New Roman" w:cs="Times New Roman"/>
          <w:kern w:val="0"/>
          <w14:ligatures w14:val="none"/>
        </w:rPr>
        <w:t xml:space="preserve">, J., </w:t>
      </w:r>
      <w:proofErr w:type="spellStart"/>
      <w:r w:rsidRPr="00EC2364">
        <w:rPr>
          <w:rFonts w:ascii="Times New Roman" w:eastAsia="Times New Roman" w:hAnsi="Times New Roman" w:cs="Times New Roman"/>
          <w:kern w:val="0"/>
          <w14:ligatures w14:val="none"/>
        </w:rPr>
        <w:t>Almazyad</w:t>
      </w:r>
      <w:proofErr w:type="spellEnd"/>
      <w:r w:rsidRPr="00EC2364">
        <w:rPr>
          <w:rFonts w:ascii="Times New Roman" w:eastAsia="Times New Roman" w:hAnsi="Times New Roman" w:cs="Times New Roman"/>
          <w:kern w:val="0"/>
          <w14:ligatures w14:val="none"/>
        </w:rPr>
        <w:t xml:space="preserve">, O., &amp; Goi, H. C. (2022). Environmental, social, and governance integration into the business model: Literature review and research agenda. </w:t>
      </w:r>
      <w:r w:rsidRPr="00EC2364">
        <w:rPr>
          <w:rFonts w:ascii="Times New Roman" w:eastAsia="Times New Roman" w:hAnsi="Times New Roman" w:cs="Times New Roman"/>
          <w:i/>
          <w:iCs/>
          <w:kern w:val="0"/>
          <w14:ligatures w14:val="none"/>
        </w:rPr>
        <w:t>Sustainability, 14</w:t>
      </w:r>
      <w:r w:rsidRPr="00EC2364">
        <w:rPr>
          <w:rFonts w:ascii="Times New Roman" w:eastAsia="Times New Roman" w:hAnsi="Times New Roman" w:cs="Times New Roman"/>
          <w:kern w:val="0"/>
          <w14:ligatures w14:val="none"/>
        </w:rPr>
        <w:t xml:space="preserve">(5), 2959. </w:t>
      </w:r>
    </w:p>
    <w:p w14:paraId="610ED3AF" w14:textId="77777777" w:rsidR="00931445" w:rsidRPr="00EC2364" w:rsidRDefault="00931445"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Alsharif, R., Eid, A., Kurnia, S., Al Hinai, A., &amp; Ahmed, M. (2024). Data ecosystem business models: Value propositions and value capture with Artificial Intelligence of Things. </w:t>
      </w:r>
      <w:r w:rsidRPr="00EC2364">
        <w:rPr>
          <w:rFonts w:ascii="Times New Roman" w:eastAsia="Times New Roman" w:hAnsi="Times New Roman" w:cs="Times New Roman"/>
          <w:i/>
          <w:iCs/>
          <w:kern w:val="0"/>
          <w14:ligatures w14:val="none"/>
        </w:rPr>
        <w:t>International Journal of Information Management, 77</w:t>
      </w:r>
      <w:r w:rsidRPr="00EC2364">
        <w:rPr>
          <w:rFonts w:ascii="Times New Roman" w:eastAsia="Times New Roman" w:hAnsi="Times New Roman" w:cs="Times New Roman"/>
          <w:kern w:val="0"/>
          <w14:ligatures w14:val="none"/>
        </w:rPr>
        <w:t xml:space="preserve">, 102804. </w:t>
      </w:r>
    </w:p>
    <w:p w14:paraId="6583FA6C" w14:textId="2638F044"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Assefuah</w:t>
      </w:r>
      <w:proofErr w:type="spellEnd"/>
      <w:r w:rsidRPr="00EC2364">
        <w:rPr>
          <w:rFonts w:ascii="Times New Roman" w:eastAsia="Times New Roman" w:hAnsi="Times New Roman" w:cs="Times New Roman"/>
          <w:kern w:val="0"/>
          <w14:ligatures w14:val="none"/>
        </w:rPr>
        <w:t xml:space="preserve">, K. A. A. O., Abor, J. Y., Kuttu, S., &amp; Amoah, L. (2023). Pension funds and capital market development in Africa: The role of institutional quality. </w:t>
      </w:r>
      <w:r w:rsidRPr="00EC2364">
        <w:rPr>
          <w:rFonts w:ascii="Times New Roman" w:eastAsia="Times New Roman" w:hAnsi="Times New Roman" w:cs="Times New Roman"/>
          <w:i/>
          <w:iCs/>
          <w:kern w:val="0"/>
          <w14:ligatures w14:val="none"/>
        </w:rPr>
        <w:t>Cogent Economics &amp; Finance, 11</w:t>
      </w:r>
      <w:r w:rsidRPr="00EC2364">
        <w:rPr>
          <w:rFonts w:ascii="Times New Roman" w:eastAsia="Times New Roman" w:hAnsi="Times New Roman" w:cs="Times New Roman"/>
          <w:kern w:val="0"/>
          <w14:ligatures w14:val="none"/>
        </w:rPr>
        <w:t xml:space="preserve">(1), Article 2172809. </w:t>
      </w:r>
      <w:hyperlink r:id="rId9" w:tgtFrame="_new" w:history="1">
        <w:r w:rsidRPr="00EC2364">
          <w:rPr>
            <w:rFonts w:ascii="Times New Roman" w:eastAsia="Times New Roman" w:hAnsi="Times New Roman" w:cs="Times New Roman"/>
            <w:color w:val="0000FF"/>
            <w:kern w:val="0"/>
            <w:u w:val="single"/>
            <w14:ligatures w14:val="none"/>
          </w:rPr>
          <w:t>https://doi.org/10.1080/23322039.2023.2172809</w:t>
        </w:r>
      </w:hyperlink>
    </w:p>
    <w:p w14:paraId="132AF407"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Calibri" w:hAnsi="Times New Roman" w:cs="Times New Roman"/>
          <w:kern w:val="0"/>
          <w14:ligatures w14:val="none"/>
        </w:rPr>
        <w:t>Bangara</w:t>
      </w:r>
      <w:proofErr w:type="spellEnd"/>
      <w:r w:rsidRPr="00EC2364">
        <w:rPr>
          <w:rFonts w:ascii="Times New Roman" w:eastAsia="Calibri" w:hAnsi="Times New Roman" w:cs="Times New Roman"/>
          <w:kern w:val="0"/>
          <w14:ligatures w14:val="none"/>
        </w:rPr>
        <w:t xml:space="preserve">, S. N., Chesoli, J. W., </w:t>
      </w:r>
      <w:proofErr w:type="spellStart"/>
      <w:r w:rsidRPr="00EC2364">
        <w:rPr>
          <w:rFonts w:ascii="Times New Roman" w:eastAsia="Calibri" w:hAnsi="Times New Roman" w:cs="Times New Roman"/>
          <w:kern w:val="0"/>
          <w14:ligatures w14:val="none"/>
        </w:rPr>
        <w:t>Ngacho</w:t>
      </w:r>
      <w:proofErr w:type="spellEnd"/>
      <w:r w:rsidRPr="00EC2364">
        <w:rPr>
          <w:rFonts w:ascii="Times New Roman" w:eastAsia="Calibri" w:hAnsi="Times New Roman" w:cs="Times New Roman"/>
          <w:kern w:val="0"/>
          <w14:ligatures w14:val="none"/>
        </w:rPr>
        <w:t xml:space="preserve">, C., &amp; </w:t>
      </w:r>
      <w:proofErr w:type="spellStart"/>
      <w:r w:rsidRPr="00EC2364">
        <w:rPr>
          <w:rFonts w:ascii="Times New Roman" w:eastAsia="Calibri" w:hAnsi="Times New Roman" w:cs="Times New Roman"/>
          <w:kern w:val="0"/>
          <w14:ligatures w14:val="none"/>
        </w:rPr>
        <w:t>Nyanga’u</w:t>
      </w:r>
      <w:proofErr w:type="spellEnd"/>
      <w:r w:rsidRPr="00EC2364">
        <w:rPr>
          <w:rFonts w:ascii="Times New Roman" w:eastAsia="Calibri" w:hAnsi="Times New Roman" w:cs="Times New Roman"/>
          <w:kern w:val="0"/>
          <w14:ligatures w14:val="none"/>
        </w:rPr>
        <w:t>, A. (2024). Human Capital Disclosure, Business Model and Firm Value: Empirical Evidence from Kenya and South Africa. </w:t>
      </w:r>
      <w:r w:rsidRPr="00EC2364">
        <w:rPr>
          <w:rFonts w:ascii="Times New Roman" w:eastAsia="Calibri" w:hAnsi="Times New Roman" w:cs="Times New Roman"/>
          <w:i/>
          <w:iCs/>
          <w:color w:val="0F1115"/>
          <w:kern w:val="0"/>
          <w14:ligatures w14:val="none"/>
        </w:rPr>
        <w:t>International Journal of Economics, Business and Management Research, 8</w:t>
      </w:r>
      <w:r w:rsidRPr="00EC2364">
        <w:rPr>
          <w:rFonts w:ascii="Times New Roman" w:eastAsia="Calibri" w:hAnsi="Times New Roman" w:cs="Times New Roman"/>
          <w:kern w:val="0"/>
          <w14:ligatures w14:val="none"/>
        </w:rPr>
        <w:t>(9), 200–218.</w:t>
      </w:r>
    </w:p>
    <w:p w14:paraId="27041D0B" w14:textId="77777777" w:rsidR="00E87B96" w:rsidRPr="00EC2364" w:rsidRDefault="00E87B96" w:rsidP="00EC2364">
      <w:pPr>
        <w:pStyle w:val="ListParagraph"/>
        <w:numPr>
          <w:ilvl w:val="0"/>
          <w:numId w:val="5"/>
        </w:numPr>
        <w:spacing w:after="0" w:line="240" w:lineRule="auto"/>
        <w:jc w:val="both"/>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Barth, M. E., Cahan, S. F., &amp; Chen, L. (2021). Business model disclosure, value creation, and firm performance. </w:t>
      </w:r>
      <w:r w:rsidRPr="00EC2364">
        <w:rPr>
          <w:rFonts w:ascii="Times New Roman" w:eastAsia="Times New Roman" w:hAnsi="Times New Roman" w:cs="Times New Roman"/>
          <w:i/>
          <w:iCs/>
          <w:kern w:val="0"/>
          <w14:ligatures w14:val="none"/>
        </w:rPr>
        <w:t>Journal of Accounting, Auditing &amp; Finance, 36</w:t>
      </w:r>
      <w:r w:rsidRPr="00EC2364">
        <w:rPr>
          <w:rFonts w:ascii="Times New Roman" w:eastAsia="Times New Roman" w:hAnsi="Times New Roman" w:cs="Times New Roman"/>
          <w:kern w:val="0"/>
          <w14:ligatures w14:val="none"/>
        </w:rPr>
        <w:t>(4), 845–872.</w:t>
      </w:r>
    </w:p>
    <w:p w14:paraId="71E06E82" w14:textId="7295F99B"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Bresciani, S., Ferraris, A., Romano, M., &amp; Santoro, G. (2021). Digital transformation management for agile organizations: A compass to sail the digital world. </w:t>
      </w:r>
      <w:r w:rsidRPr="00EC2364">
        <w:rPr>
          <w:rFonts w:ascii="Times New Roman" w:eastAsia="Times New Roman" w:hAnsi="Times New Roman" w:cs="Times New Roman"/>
          <w:i/>
          <w:iCs/>
          <w:kern w:val="0"/>
          <w14:ligatures w14:val="none"/>
        </w:rPr>
        <w:t>Technological Forecasting and Social Change, 173</w:t>
      </w:r>
      <w:r w:rsidRPr="00EC2364">
        <w:rPr>
          <w:rFonts w:ascii="Times New Roman" w:eastAsia="Times New Roman" w:hAnsi="Times New Roman" w:cs="Times New Roman"/>
          <w:kern w:val="0"/>
          <w14:ligatures w14:val="none"/>
        </w:rPr>
        <w:t xml:space="preserve">, 121085. </w:t>
      </w:r>
      <w:hyperlink r:id="rId10" w:history="1">
        <w:r w:rsidRPr="00EC2364">
          <w:rPr>
            <w:rFonts w:ascii="Times New Roman" w:eastAsia="Times New Roman" w:hAnsi="Times New Roman" w:cs="Times New Roman"/>
            <w:color w:val="0563C1"/>
            <w:kern w:val="0"/>
            <w:u w:val="single"/>
            <w14:ligatures w14:val="none"/>
          </w:rPr>
          <w:t>https://doi.org/10.1016/j.techfore.2021.121085</w:t>
        </w:r>
      </w:hyperlink>
    </w:p>
    <w:p w14:paraId="49FC5362"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Ciampi, F., Marzi, G., Demi, S., &amp; </w:t>
      </w:r>
      <w:proofErr w:type="spellStart"/>
      <w:r w:rsidRPr="00EC2364">
        <w:rPr>
          <w:rFonts w:ascii="Times New Roman" w:eastAsia="Times New Roman" w:hAnsi="Times New Roman" w:cs="Times New Roman"/>
          <w:kern w:val="0"/>
          <w14:ligatures w14:val="none"/>
        </w:rPr>
        <w:t>Faraoni</w:t>
      </w:r>
      <w:proofErr w:type="spellEnd"/>
      <w:r w:rsidRPr="00EC2364">
        <w:rPr>
          <w:rFonts w:ascii="Times New Roman" w:eastAsia="Times New Roman" w:hAnsi="Times New Roman" w:cs="Times New Roman"/>
          <w:kern w:val="0"/>
          <w14:ligatures w14:val="none"/>
        </w:rPr>
        <w:t xml:space="preserve">, M. (2023). The co-evolution of digital transformation and business model innovation: A systematic literature review. </w:t>
      </w:r>
      <w:r w:rsidRPr="00EC2364">
        <w:rPr>
          <w:rFonts w:ascii="Times New Roman" w:eastAsia="Times New Roman" w:hAnsi="Times New Roman" w:cs="Times New Roman"/>
          <w:i/>
          <w:iCs/>
          <w:kern w:val="0"/>
          <w14:ligatures w14:val="none"/>
        </w:rPr>
        <w:t>Review of Managerial Science, 17</w:t>
      </w:r>
      <w:r w:rsidRPr="00EC2364">
        <w:rPr>
          <w:rFonts w:ascii="Times New Roman" w:eastAsia="Times New Roman" w:hAnsi="Times New Roman" w:cs="Times New Roman"/>
          <w:kern w:val="0"/>
          <w14:ligatures w14:val="none"/>
        </w:rPr>
        <w:t xml:space="preserve">(7), 2785–2829. </w:t>
      </w:r>
      <w:hyperlink r:id="rId11" w:history="1">
        <w:r w:rsidRPr="00EC2364">
          <w:rPr>
            <w:rFonts w:ascii="Times New Roman" w:eastAsia="Times New Roman" w:hAnsi="Times New Roman" w:cs="Times New Roman"/>
            <w:color w:val="0563C1"/>
            <w:kern w:val="0"/>
            <w:u w:val="single"/>
            <w14:ligatures w14:val="none"/>
          </w:rPr>
          <w:t>https://doi.org/10.1007/s11846-022-00596-7</w:t>
        </w:r>
      </w:hyperlink>
    </w:p>
    <w:p w14:paraId="7017AEA4"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lastRenderedPageBreak/>
        <w:t>Cambaza</w:t>
      </w:r>
      <w:proofErr w:type="spellEnd"/>
      <w:r w:rsidRPr="00EC2364">
        <w:rPr>
          <w:rFonts w:ascii="Times New Roman" w:eastAsia="Times New Roman" w:hAnsi="Times New Roman" w:cs="Times New Roman"/>
          <w:kern w:val="0"/>
          <w14:ligatures w14:val="none"/>
        </w:rPr>
        <w:t xml:space="preserve">, K. (2024). Shoprite Holdings Ltd case study: Challenges for expansion in Africa. </w:t>
      </w:r>
      <w:r w:rsidRPr="00EC2364">
        <w:rPr>
          <w:rFonts w:ascii="Times New Roman" w:eastAsia="Times New Roman" w:hAnsi="Times New Roman" w:cs="Times New Roman"/>
          <w:i/>
          <w:iCs/>
          <w:kern w:val="0"/>
          <w14:ligatures w14:val="none"/>
        </w:rPr>
        <w:t xml:space="preserve">REVES - Revista </w:t>
      </w:r>
      <w:proofErr w:type="spellStart"/>
      <w:r w:rsidRPr="00EC2364">
        <w:rPr>
          <w:rFonts w:ascii="Times New Roman" w:eastAsia="Times New Roman" w:hAnsi="Times New Roman" w:cs="Times New Roman"/>
          <w:i/>
          <w:iCs/>
          <w:kern w:val="0"/>
          <w14:ligatures w14:val="none"/>
        </w:rPr>
        <w:t>Relações</w:t>
      </w:r>
      <w:proofErr w:type="spellEnd"/>
      <w:r w:rsidRPr="00EC2364">
        <w:rPr>
          <w:rFonts w:ascii="Times New Roman" w:eastAsia="Times New Roman" w:hAnsi="Times New Roman" w:cs="Times New Roman"/>
          <w:i/>
          <w:iCs/>
          <w:kern w:val="0"/>
          <w14:ligatures w14:val="none"/>
        </w:rPr>
        <w:t xml:space="preserve"> </w:t>
      </w:r>
      <w:proofErr w:type="spellStart"/>
      <w:r w:rsidRPr="00EC2364">
        <w:rPr>
          <w:rFonts w:ascii="Times New Roman" w:eastAsia="Times New Roman" w:hAnsi="Times New Roman" w:cs="Times New Roman"/>
          <w:i/>
          <w:iCs/>
          <w:kern w:val="0"/>
          <w14:ligatures w14:val="none"/>
        </w:rPr>
        <w:t>Sociais</w:t>
      </w:r>
      <w:proofErr w:type="spellEnd"/>
      <w:r w:rsidRPr="00EC2364">
        <w:rPr>
          <w:rFonts w:ascii="Times New Roman" w:eastAsia="Times New Roman" w:hAnsi="Times New Roman" w:cs="Times New Roman"/>
          <w:i/>
          <w:iCs/>
          <w:kern w:val="0"/>
          <w14:ligatures w14:val="none"/>
        </w:rPr>
        <w:t>, 7</w:t>
      </w:r>
      <w:r w:rsidRPr="00EC2364">
        <w:rPr>
          <w:rFonts w:ascii="Times New Roman" w:eastAsia="Times New Roman" w:hAnsi="Times New Roman" w:cs="Times New Roman"/>
          <w:kern w:val="0"/>
          <w14:ligatures w14:val="none"/>
        </w:rPr>
        <w:t>(2). https://doi.org/10.18540/revesvl7iss2pp19553</w:t>
      </w:r>
    </w:p>
    <w:p w14:paraId="5793B3D3" w14:textId="39ED4609"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proofErr w:type="spellStart"/>
      <w:r w:rsidRPr="00EC2364">
        <w:rPr>
          <w:rFonts w:ascii="Times New Roman" w:eastAsia="Calibri" w:hAnsi="Times New Roman" w:cs="Times New Roman"/>
          <w:kern w:val="0"/>
          <w14:ligatures w14:val="none"/>
        </w:rPr>
        <w:t>Czinkota</w:t>
      </w:r>
      <w:proofErr w:type="spellEnd"/>
      <w:r w:rsidRPr="00EC2364">
        <w:rPr>
          <w:rFonts w:ascii="Times New Roman" w:eastAsia="Calibri" w:hAnsi="Times New Roman" w:cs="Times New Roman"/>
          <w:kern w:val="0"/>
          <w14:ligatures w14:val="none"/>
        </w:rPr>
        <w:t xml:space="preserve">, M. R., &amp; Ronkainen, I. A. (2021). Digital business model innovation and its impact on firm performance. </w:t>
      </w:r>
      <w:r w:rsidRPr="00EC2364">
        <w:rPr>
          <w:rFonts w:ascii="Times New Roman" w:eastAsia="Calibri" w:hAnsi="Times New Roman" w:cs="Times New Roman"/>
          <w:i/>
          <w:iCs/>
          <w:kern w:val="0"/>
          <w14:ligatures w14:val="none"/>
        </w:rPr>
        <w:t>European Journal of International Business, 28</w:t>
      </w:r>
      <w:r w:rsidRPr="00EC2364">
        <w:rPr>
          <w:rFonts w:ascii="Times New Roman" w:eastAsia="Calibri" w:hAnsi="Times New Roman" w:cs="Times New Roman"/>
          <w:kern w:val="0"/>
          <w14:ligatures w14:val="none"/>
        </w:rPr>
        <w:t xml:space="preserve">(3), 289–315.  </w:t>
      </w:r>
    </w:p>
    <w:p w14:paraId="5866955F" w14:textId="77777777" w:rsidR="003C6F4A" w:rsidRDefault="003C6F4A" w:rsidP="003C6F4A">
      <w:pPr>
        <w:spacing w:after="0" w:line="240" w:lineRule="auto"/>
        <w:ind w:left="720" w:hanging="720"/>
        <w:jc w:val="both"/>
        <w:rPr>
          <w:rFonts w:ascii="Times New Roman" w:eastAsia="Times New Roman" w:hAnsi="Times New Roman" w:cs="Times New Roman"/>
          <w:kern w:val="0"/>
          <w14:ligatures w14:val="none"/>
        </w:rPr>
      </w:pPr>
    </w:p>
    <w:p w14:paraId="727D30AE" w14:textId="77777777"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Times New Roman" w:hAnsi="Times New Roman" w:cs="Times New Roman"/>
          <w:kern w:val="0"/>
          <w14:ligatures w14:val="none"/>
        </w:rPr>
        <w:t xml:space="preserve">D’Amico, E., Ricci, C., &amp; Romano, A. (2022). Market-based vs accounting-based measures of firm performance: Implications for valuation. </w:t>
      </w:r>
      <w:r w:rsidRPr="00EC2364">
        <w:rPr>
          <w:rFonts w:ascii="Times New Roman" w:eastAsia="Times New Roman" w:hAnsi="Times New Roman" w:cs="Times New Roman"/>
          <w:i/>
          <w:iCs/>
          <w:kern w:val="0"/>
          <w14:ligatures w14:val="none"/>
        </w:rPr>
        <w:t>International Journal of Accounting and Finance, 13</w:t>
      </w:r>
      <w:r w:rsidRPr="00EC2364">
        <w:rPr>
          <w:rFonts w:ascii="Times New Roman" w:eastAsia="Times New Roman" w:hAnsi="Times New Roman" w:cs="Times New Roman"/>
          <w:kern w:val="0"/>
          <w14:ligatures w14:val="none"/>
        </w:rPr>
        <w:t>(2), 112–129.</w:t>
      </w:r>
    </w:p>
    <w:p w14:paraId="47C174E1"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Disoska</w:t>
      </w:r>
      <w:proofErr w:type="spellEnd"/>
      <w:r w:rsidRPr="00EC2364">
        <w:rPr>
          <w:rFonts w:ascii="Times New Roman" w:eastAsia="Times New Roman" w:hAnsi="Times New Roman" w:cs="Times New Roman"/>
          <w:kern w:val="0"/>
          <w14:ligatures w14:val="none"/>
        </w:rPr>
        <w:t xml:space="preserve">, R., Jovanovski, K., &amp; </w:t>
      </w:r>
      <w:proofErr w:type="spellStart"/>
      <w:r w:rsidRPr="00EC2364">
        <w:rPr>
          <w:rFonts w:ascii="Times New Roman" w:eastAsia="Times New Roman" w:hAnsi="Times New Roman" w:cs="Times New Roman"/>
          <w:kern w:val="0"/>
          <w14:ligatures w14:val="none"/>
        </w:rPr>
        <w:t>Splawski</w:t>
      </w:r>
      <w:proofErr w:type="spellEnd"/>
      <w:r w:rsidRPr="00EC2364">
        <w:rPr>
          <w:rFonts w:ascii="Times New Roman" w:eastAsia="Times New Roman" w:hAnsi="Times New Roman" w:cs="Times New Roman"/>
          <w:kern w:val="0"/>
          <w14:ligatures w14:val="none"/>
        </w:rPr>
        <w:t xml:space="preserve">, J. A. (2022). Disentangling reciprocal relationships between R&amp;D intensity, profitability and capital market performance: A panel VAR analysis. </w:t>
      </w:r>
      <w:r w:rsidRPr="00EC2364">
        <w:rPr>
          <w:rFonts w:ascii="Times New Roman" w:eastAsia="Times New Roman" w:hAnsi="Times New Roman" w:cs="Times New Roman"/>
          <w:i/>
          <w:iCs/>
          <w:kern w:val="0"/>
          <w14:ligatures w14:val="none"/>
        </w:rPr>
        <w:t>Long Range Planning, 55</w:t>
      </w:r>
      <w:r w:rsidRPr="00EC2364">
        <w:rPr>
          <w:rFonts w:ascii="Times New Roman" w:eastAsia="Times New Roman" w:hAnsi="Times New Roman" w:cs="Times New Roman"/>
          <w:kern w:val="0"/>
          <w14:ligatures w14:val="none"/>
        </w:rPr>
        <w:t>(6), 102247.</w:t>
      </w:r>
    </w:p>
    <w:p w14:paraId="63ADA458"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Ejem</w:t>
      </w:r>
      <w:proofErr w:type="spellEnd"/>
      <w:r w:rsidRPr="00EC2364">
        <w:rPr>
          <w:rFonts w:ascii="Times New Roman" w:eastAsia="Times New Roman" w:hAnsi="Times New Roman" w:cs="Times New Roman"/>
          <w:kern w:val="0"/>
          <w14:ligatures w14:val="none"/>
        </w:rPr>
        <w:t xml:space="preserve">, C. A., &amp; Ogbonna, U. G. (2023). Exchange rate volatility and stock market performance in Nigeria. </w:t>
      </w:r>
      <w:r w:rsidRPr="00EC2364">
        <w:rPr>
          <w:rFonts w:ascii="Times New Roman" w:eastAsia="Times New Roman" w:hAnsi="Times New Roman" w:cs="Times New Roman"/>
          <w:i/>
          <w:iCs/>
          <w:kern w:val="0"/>
          <w14:ligatures w14:val="none"/>
        </w:rPr>
        <w:t>Journal of Economics and Sustainable Development, 14</w:t>
      </w:r>
      <w:r w:rsidRPr="00EC2364">
        <w:rPr>
          <w:rFonts w:ascii="Times New Roman" w:eastAsia="Times New Roman" w:hAnsi="Times New Roman" w:cs="Times New Roman"/>
          <w:kern w:val="0"/>
          <w14:ligatures w14:val="none"/>
        </w:rPr>
        <w:t>(5), 55–68.</w:t>
      </w:r>
    </w:p>
    <w:p w14:paraId="17869E2F"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Erkilet</w:t>
      </w:r>
      <w:proofErr w:type="spellEnd"/>
      <w:r w:rsidRPr="00EC2364">
        <w:rPr>
          <w:rFonts w:ascii="Times New Roman" w:eastAsia="Times New Roman" w:hAnsi="Times New Roman" w:cs="Times New Roman"/>
          <w:kern w:val="0"/>
          <w14:ligatures w14:val="none"/>
        </w:rPr>
        <w:t xml:space="preserve">, G., Janke, G., &amp; </w:t>
      </w:r>
      <w:proofErr w:type="spellStart"/>
      <w:r w:rsidRPr="00EC2364">
        <w:rPr>
          <w:rFonts w:ascii="Times New Roman" w:eastAsia="Times New Roman" w:hAnsi="Times New Roman" w:cs="Times New Roman"/>
          <w:kern w:val="0"/>
          <w14:ligatures w14:val="none"/>
        </w:rPr>
        <w:t>Kasperzak</w:t>
      </w:r>
      <w:proofErr w:type="spellEnd"/>
      <w:r w:rsidRPr="00EC2364">
        <w:rPr>
          <w:rFonts w:ascii="Times New Roman" w:eastAsia="Times New Roman" w:hAnsi="Times New Roman" w:cs="Times New Roman"/>
          <w:kern w:val="0"/>
          <w14:ligatures w14:val="none"/>
        </w:rPr>
        <w:t xml:space="preserve">, R. (2022). How valuation approach choice affects financial analysts’ target price accuracy. </w:t>
      </w:r>
      <w:r w:rsidRPr="00EC2364">
        <w:rPr>
          <w:rFonts w:ascii="Times New Roman" w:eastAsia="Times New Roman" w:hAnsi="Times New Roman" w:cs="Times New Roman"/>
          <w:i/>
          <w:iCs/>
          <w:kern w:val="0"/>
          <w14:ligatures w14:val="none"/>
        </w:rPr>
        <w:t>Journal of Business Economics, 92</w:t>
      </w:r>
      <w:r w:rsidRPr="00EC2364">
        <w:rPr>
          <w:rFonts w:ascii="Times New Roman" w:eastAsia="Times New Roman" w:hAnsi="Times New Roman" w:cs="Times New Roman"/>
          <w:kern w:val="0"/>
          <w14:ligatures w14:val="none"/>
        </w:rPr>
        <w:t>(5), 741–779.</w:t>
      </w:r>
    </w:p>
    <w:p w14:paraId="226F3F3A"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Freisinger, E., Heidenreich, S., Landau, C., &amp; Spieth, P. (2021). Business model innovation through the lens of time: An empirical study of performance implications across venture life cycles. </w:t>
      </w:r>
      <w:r w:rsidRPr="00EC2364">
        <w:rPr>
          <w:rFonts w:ascii="Times New Roman" w:eastAsia="Times New Roman" w:hAnsi="Times New Roman" w:cs="Times New Roman"/>
          <w:i/>
          <w:iCs/>
          <w:kern w:val="0"/>
          <w14:ligatures w14:val="none"/>
        </w:rPr>
        <w:t>Schmalenbach Journal of Business Research, 73</w:t>
      </w:r>
      <w:r w:rsidRPr="00EC2364">
        <w:rPr>
          <w:rFonts w:ascii="Times New Roman" w:eastAsia="Times New Roman" w:hAnsi="Times New Roman" w:cs="Times New Roman"/>
          <w:kern w:val="0"/>
          <w14:ligatures w14:val="none"/>
        </w:rPr>
        <w:t>(3), 339–380</w:t>
      </w:r>
    </w:p>
    <w:p w14:paraId="20D958DB"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Ge, Y., </w:t>
      </w:r>
      <w:proofErr w:type="spellStart"/>
      <w:r w:rsidRPr="00EC2364">
        <w:rPr>
          <w:rFonts w:ascii="Times New Roman" w:eastAsia="Times New Roman" w:hAnsi="Times New Roman" w:cs="Times New Roman"/>
          <w:kern w:val="0"/>
          <w14:ligatures w14:val="none"/>
        </w:rPr>
        <w:t>Kutan</w:t>
      </w:r>
      <w:proofErr w:type="spellEnd"/>
      <w:r w:rsidRPr="00EC2364">
        <w:rPr>
          <w:rFonts w:ascii="Times New Roman" w:eastAsia="Times New Roman" w:hAnsi="Times New Roman" w:cs="Times New Roman"/>
          <w:kern w:val="0"/>
          <w14:ligatures w14:val="none"/>
        </w:rPr>
        <w:t xml:space="preserve">, A. M., Lee, C. C., &amp; Yang, J. (2023). Geopolitical risk and firm value: Evidence from emerging markets. </w:t>
      </w:r>
      <w:r w:rsidRPr="00EC2364">
        <w:rPr>
          <w:rFonts w:ascii="Times New Roman" w:eastAsia="Times New Roman" w:hAnsi="Times New Roman" w:cs="Times New Roman"/>
          <w:i/>
          <w:iCs/>
          <w:kern w:val="0"/>
          <w14:ligatures w14:val="none"/>
        </w:rPr>
        <w:t>The North American Journal of Economics and Finance, 68</w:t>
      </w:r>
      <w:r w:rsidRPr="00EC2364">
        <w:rPr>
          <w:rFonts w:ascii="Times New Roman" w:eastAsia="Times New Roman" w:hAnsi="Times New Roman" w:cs="Times New Roman"/>
          <w:kern w:val="0"/>
          <w14:ligatures w14:val="none"/>
        </w:rPr>
        <w:t>, 101951.</w:t>
      </w:r>
    </w:p>
    <w:p w14:paraId="4D3299A8"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Gonzalez-Samaniego, A., Valenzo-Jimenez, M. A., Martinez-Arroyo, J. A., &amp; Valencia, S. A. C. (2023). Assessing the degree of development of dynamic capabilities theory: A systematic literature review. </w:t>
      </w:r>
      <w:r w:rsidRPr="00EC2364">
        <w:rPr>
          <w:rFonts w:ascii="Times New Roman" w:eastAsia="Times New Roman" w:hAnsi="Times New Roman" w:cs="Times New Roman"/>
          <w:i/>
          <w:iCs/>
          <w:kern w:val="0"/>
          <w14:ligatures w14:val="none"/>
        </w:rPr>
        <w:t>Problems and Perspectives in Management, 21</w:t>
      </w:r>
      <w:r w:rsidRPr="00EC2364">
        <w:rPr>
          <w:rFonts w:ascii="Times New Roman" w:eastAsia="Times New Roman" w:hAnsi="Times New Roman" w:cs="Times New Roman"/>
          <w:kern w:val="0"/>
          <w14:ligatures w14:val="none"/>
        </w:rPr>
        <w:t>(3), 418–434.</w:t>
      </w:r>
    </w:p>
    <w:p w14:paraId="293DA28A"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Hou, F., &amp; Li, C. (2023). Reverse innovation and firm value in emerging markets: Evidence from China. </w:t>
      </w:r>
      <w:r w:rsidRPr="00EC2364">
        <w:rPr>
          <w:rFonts w:ascii="Times New Roman" w:eastAsia="Times New Roman" w:hAnsi="Times New Roman" w:cs="Times New Roman"/>
          <w:i/>
          <w:iCs/>
          <w:kern w:val="0"/>
          <w14:ligatures w14:val="none"/>
        </w:rPr>
        <w:t>Accounting &amp; Finance, 63</w:t>
      </w:r>
      <w:r w:rsidRPr="00EC2364">
        <w:rPr>
          <w:rFonts w:ascii="Times New Roman" w:eastAsia="Times New Roman" w:hAnsi="Times New Roman" w:cs="Times New Roman"/>
          <w:kern w:val="0"/>
          <w14:ligatures w14:val="none"/>
        </w:rPr>
        <w:t>(1), 161–198.</w:t>
      </w:r>
    </w:p>
    <w:p w14:paraId="4BAA1247" w14:textId="77777777" w:rsidR="00931445" w:rsidRPr="00EC2364" w:rsidRDefault="00931445"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IFRS Foundation. (2021). </w:t>
      </w:r>
      <w:r w:rsidRPr="00EC2364">
        <w:rPr>
          <w:rFonts w:ascii="Times New Roman" w:eastAsia="Times New Roman" w:hAnsi="Times New Roman" w:cs="Times New Roman"/>
          <w:i/>
          <w:iCs/>
          <w:kern w:val="0"/>
          <w14:ligatures w14:val="none"/>
        </w:rPr>
        <w:t>International Integrated Reporting Framework</w:t>
      </w:r>
      <w:r w:rsidRPr="00EC2364">
        <w:rPr>
          <w:rFonts w:ascii="Times New Roman" w:eastAsia="Times New Roman" w:hAnsi="Times New Roman" w:cs="Times New Roman"/>
          <w:kern w:val="0"/>
          <w14:ligatures w14:val="none"/>
        </w:rPr>
        <w:t xml:space="preserve">. IFRS Foundation. https://www.ifrs.org/issued-standards/integrated-reporting-framework/ </w:t>
      </w:r>
    </w:p>
    <w:p w14:paraId="698A12ED" w14:textId="77777777" w:rsidR="00207B9A" w:rsidRPr="00EC2364" w:rsidRDefault="00207B9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Lusy, L., Ginting, R., &amp; Hermanto, Y. B. (2025). ESG, corporate governance, and firm value in emerging markets. </w:t>
      </w:r>
      <w:proofErr w:type="spellStart"/>
      <w:r w:rsidRPr="00EC2364">
        <w:rPr>
          <w:rFonts w:ascii="Times New Roman" w:eastAsia="Times New Roman" w:hAnsi="Times New Roman" w:cs="Times New Roman"/>
          <w:kern w:val="0"/>
          <w14:ligatures w14:val="none"/>
        </w:rPr>
        <w:t>Jurnal</w:t>
      </w:r>
      <w:proofErr w:type="spellEnd"/>
      <w:r w:rsidRPr="00EC2364">
        <w:rPr>
          <w:rFonts w:ascii="Times New Roman" w:eastAsia="Times New Roman" w:hAnsi="Times New Roman" w:cs="Times New Roman"/>
          <w:kern w:val="0"/>
          <w14:ligatures w14:val="none"/>
        </w:rPr>
        <w:t xml:space="preserve"> </w:t>
      </w:r>
      <w:proofErr w:type="spellStart"/>
      <w:r w:rsidRPr="00EC2364">
        <w:rPr>
          <w:rFonts w:ascii="Times New Roman" w:eastAsia="Times New Roman" w:hAnsi="Times New Roman" w:cs="Times New Roman"/>
          <w:kern w:val="0"/>
          <w14:ligatures w14:val="none"/>
        </w:rPr>
        <w:t>Ilmiah</w:t>
      </w:r>
      <w:proofErr w:type="spellEnd"/>
      <w:r w:rsidRPr="00EC2364">
        <w:rPr>
          <w:rFonts w:ascii="Times New Roman" w:eastAsia="Times New Roman" w:hAnsi="Times New Roman" w:cs="Times New Roman"/>
          <w:kern w:val="0"/>
          <w14:ligatures w14:val="none"/>
        </w:rPr>
        <w:t xml:space="preserve"> </w:t>
      </w:r>
      <w:proofErr w:type="spellStart"/>
      <w:r w:rsidRPr="00EC2364">
        <w:rPr>
          <w:rFonts w:ascii="Times New Roman" w:eastAsia="Times New Roman" w:hAnsi="Times New Roman" w:cs="Times New Roman"/>
          <w:kern w:val="0"/>
          <w14:ligatures w14:val="none"/>
        </w:rPr>
        <w:t>Manajemen</w:t>
      </w:r>
      <w:proofErr w:type="spellEnd"/>
      <w:r w:rsidRPr="00EC2364">
        <w:rPr>
          <w:rFonts w:ascii="Times New Roman" w:eastAsia="Times New Roman" w:hAnsi="Times New Roman" w:cs="Times New Roman"/>
          <w:kern w:val="0"/>
          <w14:ligatures w14:val="none"/>
        </w:rPr>
        <w:t xml:space="preserve"> Kesatuan, 13(6), 5833–5846.</w:t>
      </w:r>
    </w:p>
    <w:p w14:paraId="36A22899" w14:textId="4C6C15B8"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Mahosi, B. N., &amp; Sibiya, A. (2024). Do operating models of SMMEs contribute to economic stimulation and growth? A review of the literature. </w:t>
      </w:r>
      <w:r w:rsidRPr="00EC2364">
        <w:rPr>
          <w:rFonts w:ascii="Times New Roman" w:eastAsia="Times New Roman" w:hAnsi="Times New Roman" w:cs="Times New Roman"/>
          <w:i/>
          <w:iCs/>
          <w:kern w:val="0"/>
          <w14:ligatures w14:val="none"/>
        </w:rPr>
        <w:t>International Journal of Entrepreneurship and Business Development, 8</w:t>
      </w:r>
      <w:r w:rsidRPr="00EC2364">
        <w:rPr>
          <w:rFonts w:ascii="Times New Roman" w:eastAsia="Times New Roman" w:hAnsi="Times New Roman" w:cs="Times New Roman"/>
          <w:kern w:val="0"/>
          <w14:ligatures w14:val="none"/>
        </w:rPr>
        <w:t>(3), 421–435.</w:t>
      </w:r>
    </w:p>
    <w:p w14:paraId="05FC4922"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Miroshnychenko, I., Strobl, A., </w:t>
      </w:r>
      <w:proofErr w:type="spellStart"/>
      <w:r w:rsidRPr="00EC2364">
        <w:rPr>
          <w:rFonts w:ascii="Times New Roman" w:eastAsia="Times New Roman" w:hAnsi="Times New Roman" w:cs="Times New Roman"/>
          <w:kern w:val="0"/>
          <w14:ligatures w14:val="none"/>
        </w:rPr>
        <w:t>Matzler</w:t>
      </w:r>
      <w:proofErr w:type="spellEnd"/>
      <w:r w:rsidRPr="00EC2364">
        <w:rPr>
          <w:rFonts w:ascii="Times New Roman" w:eastAsia="Times New Roman" w:hAnsi="Times New Roman" w:cs="Times New Roman"/>
          <w:kern w:val="0"/>
          <w14:ligatures w14:val="none"/>
        </w:rPr>
        <w:t xml:space="preserve">, K., &amp; De Massis, A. (2022). Exploring the boundaries of business model innovation and firm performance: A meta-analysis. </w:t>
      </w:r>
      <w:r w:rsidRPr="00EC2364">
        <w:rPr>
          <w:rFonts w:ascii="Times New Roman" w:eastAsia="Times New Roman" w:hAnsi="Times New Roman" w:cs="Times New Roman"/>
          <w:i/>
          <w:iCs/>
          <w:kern w:val="0"/>
          <w14:ligatures w14:val="none"/>
        </w:rPr>
        <w:t>Long Range Planning, 55</w:t>
      </w:r>
      <w:r w:rsidRPr="00EC2364">
        <w:rPr>
          <w:rFonts w:ascii="Times New Roman" w:eastAsia="Times New Roman" w:hAnsi="Times New Roman" w:cs="Times New Roman"/>
          <w:kern w:val="0"/>
          <w14:ligatures w14:val="none"/>
        </w:rPr>
        <w:t>(5), 102242</w:t>
      </w:r>
    </w:p>
    <w:p w14:paraId="1C95E5DC" w14:textId="77777777" w:rsidR="00E87B96" w:rsidRPr="00EC2364" w:rsidRDefault="00E87B96"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Moyo, M., &amp; van Staden, C. J. (2024). Business model disclosure, information asymmetry, and market value: Evidence from South Africa. </w:t>
      </w:r>
      <w:r w:rsidRPr="00EC2364">
        <w:rPr>
          <w:rFonts w:ascii="Times New Roman" w:eastAsia="Calibri" w:hAnsi="Times New Roman" w:cs="Times New Roman"/>
          <w:i/>
          <w:iCs/>
          <w:color w:val="0F1115"/>
          <w:kern w:val="0"/>
          <w14:ligatures w14:val="none"/>
        </w:rPr>
        <w:t>Pacific Accounting Review, 36</w:t>
      </w:r>
      <w:r w:rsidRPr="00EC2364">
        <w:rPr>
          <w:rFonts w:ascii="Times New Roman" w:eastAsia="Calibri" w:hAnsi="Times New Roman" w:cs="Times New Roman"/>
          <w:kern w:val="0"/>
          <w14:ligatures w14:val="none"/>
        </w:rPr>
        <w:t xml:space="preserve">(1), 78–102.  </w:t>
      </w:r>
    </w:p>
    <w:p w14:paraId="3A8E3EC5" w14:textId="1121F6D3"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Mudiangombe</w:t>
      </w:r>
      <w:proofErr w:type="spellEnd"/>
      <w:r w:rsidRPr="00EC2364">
        <w:rPr>
          <w:rFonts w:ascii="Times New Roman" w:eastAsia="Times New Roman" w:hAnsi="Times New Roman" w:cs="Times New Roman"/>
          <w:kern w:val="0"/>
          <w14:ligatures w14:val="none"/>
        </w:rPr>
        <w:t xml:space="preserve">, B. M., &amp; Mwamba, J. W. M. (2023). Impacts of U.S. stock market crash on South African top sector indices, volatility, and market linkages: Evidence of copula-based BEKK-GARCH models. </w:t>
      </w:r>
      <w:r w:rsidRPr="00EC2364">
        <w:rPr>
          <w:rFonts w:ascii="Times New Roman" w:eastAsia="Times New Roman" w:hAnsi="Times New Roman" w:cs="Times New Roman"/>
          <w:i/>
          <w:iCs/>
          <w:kern w:val="0"/>
          <w14:ligatures w14:val="none"/>
        </w:rPr>
        <w:t>International Journal of Financial Studies, 11</w:t>
      </w:r>
      <w:r w:rsidRPr="00EC2364">
        <w:rPr>
          <w:rFonts w:ascii="Times New Roman" w:eastAsia="Times New Roman" w:hAnsi="Times New Roman" w:cs="Times New Roman"/>
          <w:kern w:val="0"/>
          <w14:ligatures w14:val="none"/>
        </w:rPr>
        <w:t xml:space="preserve">(2), 77. </w:t>
      </w:r>
    </w:p>
    <w:p w14:paraId="130263F4" w14:textId="77777777" w:rsidR="00BB6A06" w:rsidRPr="00EC2364" w:rsidRDefault="00BB6A06" w:rsidP="00EC2364">
      <w:pPr>
        <w:pStyle w:val="ListParagraph"/>
        <w:numPr>
          <w:ilvl w:val="0"/>
          <w:numId w:val="5"/>
        </w:numPr>
        <w:spacing w:after="0" w:line="240" w:lineRule="auto"/>
        <w:jc w:val="both"/>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Ngobeni, B., &amp; </w:t>
      </w:r>
      <w:proofErr w:type="spellStart"/>
      <w:r w:rsidRPr="00EC2364">
        <w:rPr>
          <w:rFonts w:ascii="Times New Roman" w:eastAsia="Times New Roman" w:hAnsi="Times New Roman" w:cs="Times New Roman"/>
          <w:kern w:val="0"/>
          <w14:ligatures w14:val="none"/>
        </w:rPr>
        <w:t>Nkwe</w:t>
      </w:r>
      <w:proofErr w:type="spellEnd"/>
      <w:r w:rsidRPr="00EC2364">
        <w:rPr>
          <w:rFonts w:ascii="Times New Roman" w:eastAsia="Times New Roman" w:hAnsi="Times New Roman" w:cs="Times New Roman"/>
          <w:kern w:val="0"/>
          <w14:ligatures w14:val="none"/>
        </w:rPr>
        <w:t xml:space="preserve">, S. (2026). </w:t>
      </w:r>
      <w:r w:rsidRPr="00EC2364">
        <w:rPr>
          <w:rFonts w:ascii="Times New Roman" w:eastAsia="Times New Roman" w:hAnsi="Times New Roman" w:cs="Times New Roman"/>
          <w:i/>
          <w:iCs/>
          <w:kern w:val="0"/>
          <w14:ligatures w14:val="none"/>
        </w:rPr>
        <w:t>South Africa as an investment destination amid the energy crisis</w:t>
      </w:r>
      <w:r w:rsidRPr="00EC2364">
        <w:rPr>
          <w:rFonts w:ascii="Times New Roman" w:eastAsia="Times New Roman" w:hAnsi="Times New Roman" w:cs="Times New Roman"/>
          <w:kern w:val="0"/>
          <w14:ligatures w14:val="none"/>
        </w:rPr>
        <w:t xml:space="preserve">. </w:t>
      </w:r>
      <w:r w:rsidRPr="00EC2364">
        <w:rPr>
          <w:rFonts w:ascii="Times New Roman" w:eastAsia="Times New Roman" w:hAnsi="Times New Roman" w:cs="Times New Roman"/>
          <w:i/>
          <w:iCs/>
          <w:kern w:val="0"/>
          <w14:ligatures w14:val="none"/>
        </w:rPr>
        <w:t>Journal of BRICS Studies, 4</w:t>
      </w:r>
      <w:r w:rsidRPr="00EC2364">
        <w:rPr>
          <w:rFonts w:ascii="Times New Roman" w:eastAsia="Times New Roman" w:hAnsi="Times New Roman" w:cs="Times New Roman"/>
          <w:kern w:val="0"/>
          <w14:ligatures w14:val="none"/>
        </w:rPr>
        <w:t>(2), 123–134.</w:t>
      </w:r>
    </w:p>
    <w:p w14:paraId="0320D7AE" w14:textId="7906C00B"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lastRenderedPageBreak/>
        <w:t>Nguyen, T. H., Pham, T. A., &amp; Tran, M. H. (2021). The impact of corporate governance on firm value: A study using Tobin's Q. </w:t>
      </w:r>
      <w:r w:rsidRPr="00EC2364">
        <w:rPr>
          <w:rFonts w:ascii="Times New Roman" w:eastAsia="Calibri" w:hAnsi="Times New Roman" w:cs="Times New Roman"/>
          <w:i/>
          <w:iCs/>
          <w:color w:val="0F1115"/>
          <w:kern w:val="0"/>
          <w14:ligatures w14:val="none"/>
        </w:rPr>
        <w:t>Cogent Business &amp; Management, 8</w:t>
      </w:r>
      <w:r w:rsidRPr="00EC2364">
        <w:rPr>
          <w:rFonts w:ascii="Times New Roman" w:eastAsia="Calibri" w:hAnsi="Times New Roman" w:cs="Times New Roman"/>
          <w:kern w:val="0"/>
          <w14:ligatures w14:val="none"/>
        </w:rPr>
        <w:t xml:space="preserve">(1), 1913833.  </w:t>
      </w:r>
    </w:p>
    <w:p w14:paraId="1DFEEEE0" w14:textId="5F06C16F"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Olaniyi, C. O., &amp; Odhiambo, N. M. (2023). Does institutional quality matter in the financial development-economic complexity nexus? Empirical insights from Africa. </w:t>
      </w:r>
      <w:r w:rsidRPr="00EC2364">
        <w:rPr>
          <w:rFonts w:ascii="Times New Roman" w:eastAsia="Times New Roman" w:hAnsi="Times New Roman" w:cs="Times New Roman"/>
          <w:i/>
          <w:iCs/>
          <w:kern w:val="0"/>
          <w14:ligatures w14:val="none"/>
        </w:rPr>
        <w:t>Research in Globalization, 7</w:t>
      </w:r>
      <w:r w:rsidRPr="00EC2364">
        <w:rPr>
          <w:rFonts w:ascii="Times New Roman" w:eastAsia="Times New Roman" w:hAnsi="Times New Roman" w:cs="Times New Roman"/>
          <w:kern w:val="0"/>
          <w14:ligatures w14:val="none"/>
        </w:rPr>
        <w:t xml:space="preserve">, 100173. </w:t>
      </w:r>
    </w:p>
    <w:p w14:paraId="581ED7D9"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Olowookere</w:t>
      </w:r>
      <w:proofErr w:type="spellEnd"/>
      <w:r w:rsidRPr="00EC2364">
        <w:rPr>
          <w:rFonts w:ascii="Times New Roman" w:eastAsia="Times New Roman" w:hAnsi="Times New Roman" w:cs="Times New Roman"/>
          <w:kern w:val="0"/>
          <w14:ligatures w14:val="none"/>
        </w:rPr>
        <w:t xml:space="preserve">, J. K., Adegboye, F. B., &amp; Salami, A. O. (2023). Economic uncertainty and stock market </w:t>
      </w:r>
      <w:proofErr w:type="spellStart"/>
      <w:r w:rsidRPr="00EC2364">
        <w:rPr>
          <w:rFonts w:ascii="Times New Roman" w:eastAsia="Times New Roman" w:hAnsi="Times New Roman" w:cs="Times New Roman"/>
          <w:kern w:val="0"/>
          <w14:ligatures w14:val="none"/>
        </w:rPr>
        <w:t>behaviour</w:t>
      </w:r>
      <w:proofErr w:type="spellEnd"/>
      <w:r w:rsidRPr="00EC2364">
        <w:rPr>
          <w:rFonts w:ascii="Times New Roman" w:eastAsia="Times New Roman" w:hAnsi="Times New Roman" w:cs="Times New Roman"/>
          <w:kern w:val="0"/>
          <w14:ligatures w14:val="none"/>
        </w:rPr>
        <w:t xml:space="preserve"> in developing economies: Evidence from Nigeria. </w:t>
      </w:r>
      <w:r w:rsidRPr="00EC2364">
        <w:rPr>
          <w:rFonts w:ascii="Times New Roman" w:eastAsia="Times New Roman" w:hAnsi="Times New Roman" w:cs="Times New Roman"/>
          <w:i/>
          <w:iCs/>
          <w:kern w:val="0"/>
          <w14:ligatures w14:val="none"/>
        </w:rPr>
        <w:t>Cogent Economics &amp; Finance, 11</w:t>
      </w:r>
      <w:r w:rsidRPr="00EC2364">
        <w:rPr>
          <w:rFonts w:ascii="Times New Roman" w:eastAsia="Times New Roman" w:hAnsi="Times New Roman" w:cs="Times New Roman"/>
          <w:kern w:val="0"/>
          <w14:ligatures w14:val="none"/>
        </w:rPr>
        <w:t>(1), 2256143. https://doi.org/10.1080/23322039.2023.2256143</w:t>
      </w:r>
    </w:p>
    <w:p w14:paraId="324B93D2"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Oppong, E. O., &amp; </w:t>
      </w:r>
      <w:proofErr w:type="spellStart"/>
      <w:r w:rsidRPr="00EC2364">
        <w:rPr>
          <w:rFonts w:ascii="Times New Roman" w:eastAsia="Times New Roman" w:hAnsi="Times New Roman" w:cs="Times New Roman"/>
          <w:kern w:val="0"/>
          <w14:ligatures w14:val="none"/>
        </w:rPr>
        <w:t>Mfoutou</w:t>
      </w:r>
      <w:proofErr w:type="spellEnd"/>
      <w:r w:rsidRPr="00EC2364">
        <w:rPr>
          <w:rFonts w:ascii="Times New Roman" w:eastAsia="Times New Roman" w:hAnsi="Times New Roman" w:cs="Times New Roman"/>
          <w:kern w:val="0"/>
          <w14:ligatures w14:val="none"/>
        </w:rPr>
        <w:t xml:space="preserve">, B. O. M. (2023). Assessing the efficiency and persistence of African stock markets through DEA score: Evidence from COVID-19 pandemic. </w:t>
      </w:r>
      <w:r w:rsidRPr="00EC2364">
        <w:rPr>
          <w:rFonts w:ascii="Times New Roman" w:eastAsia="Times New Roman" w:hAnsi="Times New Roman" w:cs="Times New Roman"/>
          <w:i/>
          <w:iCs/>
          <w:kern w:val="0"/>
          <w14:ligatures w14:val="none"/>
        </w:rPr>
        <w:t>Vision: The Journal of Business Perspective</w:t>
      </w:r>
      <w:r w:rsidRPr="00EC2364">
        <w:rPr>
          <w:rFonts w:ascii="Times New Roman" w:eastAsia="Times New Roman" w:hAnsi="Times New Roman" w:cs="Times New Roman"/>
          <w:kern w:val="0"/>
          <w14:ligatures w14:val="none"/>
        </w:rPr>
        <w:t>. Advance online publication. https://doi.org/10.1177/09722629231185251</w:t>
      </w:r>
    </w:p>
    <w:p w14:paraId="1872C006" w14:textId="77777777"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 xml:space="preserve">Pereira, M., &amp; Nunes, L. (2020). The impact of sustainable business models on financial performance: Evidence from the energy sector in Portugal. </w:t>
      </w:r>
      <w:r w:rsidRPr="00EC2364">
        <w:rPr>
          <w:rFonts w:ascii="Times New Roman" w:eastAsia="Calibri" w:hAnsi="Times New Roman" w:cs="Times New Roman"/>
          <w:i/>
          <w:iCs/>
          <w:kern w:val="0"/>
          <w14:ligatures w14:val="none"/>
        </w:rPr>
        <w:t>Sustainability, 12</w:t>
      </w:r>
      <w:r w:rsidRPr="00EC2364">
        <w:rPr>
          <w:rFonts w:ascii="Times New Roman" w:eastAsia="Calibri" w:hAnsi="Times New Roman" w:cs="Times New Roman"/>
          <w:kern w:val="0"/>
          <w14:ligatures w14:val="none"/>
        </w:rPr>
        <w:t>(8), 2486.</w:t>
      </w:r>
    </w:p>
    <w:p w14:paraId="1AAAA049" w14:textId="77777777" w:rsidR="00E87B96" w:rsidRPr="00EC2364" w:rsidRDefault="00E87B96"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Poli, S. (2022). Business model disclosure and value relevance: Evidence from European integrated reporters. </w:t>
      </w:r>
      <w:r w:rsidRPr="00EC2364">
        <w:rPr>
          <w:rFonts w:ascii="Times New Roman" w:eastAsia="Calibri" w:hAnsi="Times New Roman" w:cs="Times New Roman"/>
          <w:i/>
          <w:iCs/>
          <w:color w:val="0F1115"/>
          <w:kern w:val="0"/>
          <w14:ligatures w14:val="none"/>
        </w:rPr>
        <w:t>Journal of Applied Accounting Research, 23</w:t>
      </w:r>
      <w:r w:rsidRPr="00EC2364">
        <w:rPr>
          <w:rFonts w:ascii="Times New Roman" w:eastAsia="Calibri" w:hAnsi="Times New Roman" w:cs="Times New Roman"/>
          <w:kern w:val="0"/>
          <w14:ligatures w14:val="none"/>
        </w:rPr>
        <w:t xml:space="preserve">(5), 1003–1026.  </w:t>
      </w:r>
    </w:p>
    <w:p w14:paraId="053D6CC4" w14:textId="3A827E18"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Prester, J. (2023). Operating and dynamic capabilities and their impact on operating and business performance. </w:t>
      </w:r>
      <w:r w:rsidRPr="00EC2364">
        <w:rPr>
          <w:rFonts w:ascii="Times New Roman" w:eastAsia="Times New Roman" w:hAnsi="Times New Roman" w:cs="Times New Roman"/>
          <w:i/>
          <w:iCs/>
          <w:kern w:val="0"/>
          <w14:ligatures w14:val="none"/>
        </w:rPr>
        <w:t>Sustainability, 15</w:t>
      </w:r>
      <w:r w:rsidRPr="00EC2364">
        <w:rPr>
          <w:rFonts w:ascii="Times New Roman" w:eastAsia="Times New Roman" w:hAnsi="Times New Roman" w:cs="Times New Roman"/>
          <w:kern w:val="0"/>
          <w14:ligatures w14:val="none"/>
        </w:rPr>
        <w:t>(20), 15181.</w:t>
      </w:r>
    </w:p>
    <w:p w14:paraId="208252BA"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Purkayastha, A., &amp; Filatotchev, I. (2023). Foreign equity valuations of emerging market firms: The effects of institutional distance and information spillovers. </w:t>
      </w:r>
      <w:r w:rsidRPr="00EC2364">
        <w:rPr>
          <w:rFonts w:ascii="Times New Roman" w:eastAsia="Times New Roman" w:hAnsi="Times New Roman" w:cs="Times New Roman"/>
          <w:i/>
          <w:iCs/>
          <w:kern w:val="0"/>
          <w14:ligatures w14:val="none"/>
        </w:rPr>
        <w:t>Management International Review, 63</w:t>
      </w:r>
      <w:r w:rsidRPr="00EC2364">
        <w:rPr>
          <w:rFonts w:ascii="Times New Roman" w:eastAsia="Times New Roman" w:hAnsi="Times New Roman" w:cs="Times New Roman"/>
          <w:kern w:val="0"/>
          <w14:ligatures w14:val="none"/>
        </w:rPr>
        <w:t>(6), 1021–1062.</w:t>
      </w:r>
    </w:p>
    <w:p w14:paraId="0483AA44" w14:textId="77777777" w:rsidR="00931445" w:rsidRPr="00EC2364" w:rsidRDefault="00931445"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Roslender</w:t>
      </w:r>
      <w:proofErr w:type="spellEnd"/>
      <w:r w:rsidRPr="00EC2364">
        <w:rPr>
          <w:rFonts w:ascii="Times New Roman" w:eastAsia="Times New Roman" w:hAnsi="Times New Roman" w:cs="Times New Roman"/>
          <w:kern w:val="0"/>
          <w14:ligatures w14:val="none"/>
        </w:rPr>
        <w:t xml:space="preserve">, R., &amp; Nielsen, C. (2022). Documenting the contribution of people to successful business model implementation: An exercise in integrated reporting. </w:t>
      </w:r>
      <w:r w:rsidRPr="00EC2364">
        <w:rPr>
          <w:rFonts w:ascii="Times New Roman" w:eastAsia="Times New Roman" w:hAnsi="Times New Roman" w:cs="Times New Roman"/>
          <w:i/>
          <w:iCs/>
          <w:kern w:val="0"/>
          <w14:ligatures w14:val="none"/>
        </w:rPr>
        <w:t>Journal of Business Models, 10</w:t>
      </w:r>
      <w:r w:rsidRPr="00EC2364">
        <w:rPr>
          <w:rFonts w:ascii="Times New Roman" w:eastAsia="Times New Roman" w:hAnsi="Times New Roman" w:cs="Times New Roman"/>
          <w:kern w:val="0"/>
          <w14:ligatures w14:val="none"/>
        </w:rPr>
        <w:t xml:space="preserve">(1), 40–45. </w:t>
      </w:r>
    </w:p>
    <w:p w14:paraId="42AC73E6"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Sjödin</w:t>
      </w:r>
      <w:proofErr w:type="spellEnd"/>
      <w:r w:rsidRPr="00EC2364">
        <w:rPr>
          <w:rFonts w:ascii="Times New Roman" w:eastAsia="Times New Roman" w:hAnsi="Times New Roman" w:cs="Times New Roman"/>
          <w:kern w:val="0"/>
          <w14:ligatures w14:val="none"/>
        </w:rPr>
        <w:t xml:space="preserve">, D., Parida, V., Kohtamäki, M., &amp; Wincent, J. (2024). Sustainable business model innovation and digital transformation in incumbent firms. </w:t>
      </w:r>
      <w:r w:rsidRPr="00EC2364">
        <w:rPr>
          <w:rFonts w:ascii="Times New Roman" w:eastAsia="Times New Roman" w:hAnsi="Times New Roman" w:cs="Times New Roman"/>
          <w:i/>
          <w:iCs/>
          <w:kern w:val="0"/>
          <w14:ligatures w14:val="none"/>
        </w:rPr>
        <w:t>Journal of Business Research, 177</w:t>
      </w:r>
      <w:r w:rsidRPr="00EC2364">
        <w:rPr>
          <w:rFonts w:ascii="Times New Roman" w:eastAsia="Times New Roman" w:hAnsi="Times New Roman" w:cs="Times New Roman"/>
          <w:kern w:val="0"/>
          <w14:ligatures w14:val="none"/>
        </w:rPr>
        <w:t>, 114654. https://doi.org/10.1016/j.jbusres.2024.114654</w:t>
      </w:r>
    </w:p>
    <w:p w14:paraId="6CE71F96"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Snihur, Y., Zott, C., &amp; Amit, R. (2020). Managing the value appropriation dilemma in business model innovation. </w:t>
      </w:r>
      <w:r w:rsidRPr="00EC2364">
        <w:rPr>
          <w:rFonts w:ascii="Times New Roman" w:eastAsia="Times New Roman" w:hAnsi="Times New Roman" w:cs="Times New Roman"/>
          <w:i/>
          <w:iCs/>
          <w:kern w:val="0"/>
          <w14:ligatures w14:val="none"/>
        </w:rPr>
        <w:t>Strategy Science, 6</w:t>
      </w:r>
      <w:r w:rsidRPr="00EC2364">
        <w:rPr>
          <w:rFonts w:ascii="Times New Roman" w:eastAsia="Times New Roman" w:hAnsi="Times New Roman" w:cs="Times New Roman"/>
          <w:kern w:val="0"/>
          <w14:ligatures w14:val="none"/>
        </w:rPr>
        <w:t>(1), 22–38.</w:t>
      </w:r>
    </w:p>
    <w:p w14:paraId="29A34C41" w14:textId="77777777" w:rsidR="00931445" w:rsidRPr="00EC2364" w:rsidRDefault="00931445"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2364">
        <w:rPr>
          <w:rFonts w:ascii="Times New Roman" w:eastAsia="Times New Roman" w:hAnsi="Times New Roman" w:cs="Times New Roman"/>
          <w:kern w:val="0"/>
          <w14:ligatures w14:val="none"/>
        </w:rPr>
        <w:t>Szewieczek</w:t>
      </w:r>
      <w:proofErr w:type="spellEnd"/>
      <w:r w:rsidRPr="00EC2364">
        <w:rPr>
          <w:rFonts w:ascii="Times New Roman" w:eastAsia="Times New Roman" w:hAnsi="Times New Roman" w:cs="Times New Roman"/>
          <w:kern w:val="0"/>
          <w14:ligatures w14:val="none"/>
        </w:rPr>
        <w:t xml:space="preserve">, A., </w:t>
      </w:r>
      <w:proofErr w:type="spellStart"/>
      <w:r w:rsidRPr="00EC2364">
        <w:rPr>
          <w:rFonts w:ascii="Times New Roman" w:eastAsia="Times New Roman" w:hAnsi="Times New Roman" w:cs="Times New Roman"/>
          <w:kern w:val="0"/>
          <w14:ligatures w14:val="none"/>
        </w:rPr>
        <w:t>Dratwińska</w:t>
      </w:r>
      <w:proofErr w:type="spellEnd"/>
      <w:r w:rsidRPr="00EC2364">
        <w:rPr>
          <w:rFonts w:ascii="Times New Roman" w:eastAsia="Times New Roman" w:hAnsi="Times New Roman" w:cs="Times New Roman"/>
          <w:kern w:val="0"/>
          <w14:ligatures w14:val="none"/>
        </w:rPr>
        <w:t xml:space="preserve">-Kania, B., &amp; Ferens, A. (2021). Business model disclosure in the reporting of public companies—An empirical study. </w:t>
      </w:r>
      <w:r w:rsidRPr="00EC2364">
        <w:rPr>
          <w:rFonts w:ascii="Times New Roman" w:eastAsia="Times New Roman" w:hAnsi="Times New Roman" w:cs="Times New Roman"/>
          <w:i/>
          <w:iCs/>
          <w:kern w:val="0"/>
          <w14:ligatures w14:val="none"/>
        </w:rPr>
        <w:t>Sustainability, 13</w:t>
      </w:r>
      <w:r w:rsidRPr="00EC2364">
        <w:rPr>
          <w:rFonts w:ascii="Times New Roman" w:eastAsia="Times New Roman" w:hAnsi="Times New Roman" w:cs="Times New Roman"/>
          <w:kern w:val="0"/>
          <w14:ligatures w14:val="none"/>
        </w:rPr>
        <w:t>(18), 10088.</w:t>
      </w:r>
    </w:p>
    <w:p w14:paraId="7B0BFAD3" w14:textId="45D5A730"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Teece, D. J. (2007). Explicating dynamic capabilities: The nature and </w:t>
      </w:r>
      <w:proofErr w:type="spellStart"/>
      <w:r w:rsidRPr="00EC2364">
        <w:rPr>
          <w:rFonts w:ascii="Times New Roman" w:eastAsia="Times New Roman" w:hAnsi="Times New Roman" w:cs="Times New Roman"/>
          <w:kern w:val="0"/>
          <w14:ligatures w14:val="none"/>
        </w:rPr>
        <w:t>microfoundations</w:t>
      </w:r>
      <w:proofErr w:type="spellEnd"/>
      <w:r w:rsidRPr="00EC2364">
        <w:rPr>
          <w:rFonts w:ascii="Times New Roman" w:eastAsia="Times New Roman" w:hAnsi="Times New Roman" w:cs="Times New Roman"/>
          <w:kern w:val="0"/>
          <w14:ligatures w14:val="none"/>
        </w:rPr>
        <w:t xml:space="preserve"> of sustainable enterprise performance. </w:t>
      </w:r>
      <w:r w:rsidRPr="00EC2364">
        <w:rPr>
          <w:rFonts w:ascii="Times New Roman" w:eastAsia="Times New Roman" w:hAnsi="Times New Roman" w:cs="Times New Roman"/>
          <w:i/>
          <w:iCs/>
          <w:kern w:val="0"/>
          <w14:ligatures w14:val="none"/>
        </w:rPr>
        <w:t>Strategic Management Journal, 28</w:t>
      </w:r>
      <w:r w:rsidRPr="00EC2364">
        <w:rPr>
          <w:rFonts w:ascii="Times New Roman" w:eastAsia="Times New Roman" w:hAnsi="Times New Roman" w:cs="Times New Roman"/>
          <w:kern w:val="0"/>
          <w14:ligatures w14:val="none"/>
        </w:rPr>
        <w:t xml:space="preserve">(13), 1319–1350. </w:t>
      </w:r>
      <w:hyperlink r:id="rId12" w:tgtFrame="_new" w:history="1">
        <w:r w:rsidRPr="00EC2364">
          <w:rPr>
            <w:rFonts w:ascii="Times New Roman" w:eastAsia="Times New Roman" w:hAnsi="Times New Roman" w:cs="Times New Roman"/>
            <w:color w:val="0000FF"/>
            <w:kern w:val="0"/>
            <w:u w:val="single"/>
            <w14:ligatures w14:val="none"/>
          </w:rPr>
          <w:t>https://doi.org/10.1002/smj.640</w:t>
        </w:r>
      </w:hyperlink>
    </w:p>
    <w:p w14:paraId="15A270DC"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Teece, D. J., Pisano, G., &amp; </w:t>
      </w:r>
      <w:proofErr w:type="spellStart"/>
      <w:r w:rsidRPr="00EC2364">
        <w:rPr>
          <w:rFonts w:ascii="Times New Roman" w:eastAsia="Times New Roman" w:hAnsi="Times New Roman" w:cs="Times New Roman"/>
          <w:kern w:val="0"/>
          <w14:ligatures w14:val="none"/>
        </w:rPr>
        <w:t>Shuen</w:t>
      </w:r>
      <w:proofErr w:type="spellEnd"/>
      <w:r w:rsidRPr="00EC2364">
        <w:rPr>
          <w:rFonts w:ascii="Times New Roman" w:eastAsia="Times New Roman" w:hAnsi="Times New Roman" w:cs="Times New Roman"/>
          <w:kern w:val="0"/>
          <w14:ligatures w14:val="none"/>
        </w:rPr>
        <w:t xml:space="preserve">, A. (1997). Dynamic capabilities and strategic management. </w:t>
      </w:r>
      <w:r w:rsidRPr="00EC2364">
        <w:rPr>
          <w:rFonts w:ascii="Times New Roman" w:eastAsia="Times New Roman" w:hAnsi="Times New Roman" w:cs="Times New Roman"/>
          <w:i/>
          <w:iCs/>
          <w:kern w:val="0"/>
          <w14:ligatures w14:val="none"/>
        </w:rPr>
        <w:t>Strategic Management Journal, 18</w:t>
      </w:r>
      <w:r w:rsidRPr="00EC2364">
        <w:rPr>
          <w:rFonts w:ascii="Times New Roman" w:eastAsia="Times New Roman" w:hAnsi="Times New Roman" w:cs="Times New Roman"/>
          <w:kern w:val="0"/>
          <w14:ligatures w14:val="none"/>
        </w:rPr>
        <w:t>(7), 509–533. https://doi.org/10.1002/(SICI)1097-0266(199708)18:7&lt;</w:t>
      </w:r>
      <w:proofErr w:type="gramStart"/>
      <w:r w:rsidRPr="00EC2364">
        <w:rPr>
          <w:rFonts w:ascii="Times New Roman" w:eastAsia="Times New Roman" w:hAnsi="Times New Roman" w:cs="Times New Roman"/>
          <w:kern w:val="0"/>
          <w14:ligatures w14:val="none"/>
        </w:rPr>
        <w:t>509::</w:t>
      </w:r>
      <w:proofErr w:type="gramEnd"/>
      <w:r w:rsidRPr="00EC2364">
        <w:rPr>
          <w:rFonts w:ascii="Times New Roman" w:eastAsia="Times New Roman" w:hAnsi="Times New Roman" w:cs="Times New Roman"/>
          <w:kern w:val="0"/>
          <w14:ligatures w14:val="none"/>
        </w:rPr>
        <w:t>AID-SMJ882&gt;3.0.CO;2-Z</w:t>
      </w:r>
    </w:p>
    <w:p w14:paraId="13D0534F" w14:textId="77777777" w:rsidR="003C6F4A" w:rsidRPr="00EC2364" w:rsidRDefault="003C6F4A" w:rsidP="00EC2364">
      <w:pPr>
        <w:pStyle w:val="ListParagraph"/>
        <w:numPr>
          <w:ilvl w:val="0"/>
          <w:numId w:val="5"/>
        </w:numPr>
        <w:spacing w:after="0" w:line="240" w:lineRule="auto"/>
        <w:jc w:val="both"/>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Teece, D. J. (2021). Business models, business strategy, and innovation. </w:t>
      </w:r>
      <w:r w:rsidRPr="00EC2364">
        <w:rPr>
          <w:rFonts w:ascii="Times New Roman" w:eastAsia="Times New Roman" w:hAnsi="Times New Roman" w:cs="Times New Roman"/>
          <w:i/>
          <w:iCs/>
          <w:kern w:val="0"/>
          <w14:ligatures w14:val="none"/>
        </w:rPr>
        <w:t>Long Range Planning, 54</w:t>
      </w:r>
      <w:r w:rsidRPr="00EC2364">
        <w:rPr>
          <w:rFonts w:ascii="Times New Roman" w:eastAsia="Times New Roman" w:hAnsi="Times New Roman" w:cs="Times New Roman"/>
          <w:kern w:val="0"/>
          <w14:ligatures w14:val="none"/>
        </w:rPr>
        <w:t>(1), 101895.</w:t>
      </w:r>
    </w:p>
    <w:p w14:paraId="3986DEB2" w14:textId="77777777"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Tobin, J. (1969). A general equilibrium approach to monetary theory. </w:t>
      </w:r>
      <w:r w:rsidRPr="00EC2364">
        <w:rPr>
          <w:rFonts w:ascii="Times New Roman" w:eastAsia="Calibri" w:hAnsi="Times New Roman" w:cs="Times New Roman"/>
          <w:i/>
          <w:iCs/>
          <w:color w:val="0F1115"/>
          <w:kern w:val="0"/>
          <w14:ligatures w14:val="none"/>
        </w:rPr>
        <w:t>Journal of Money, Credit and Banking, 1</w:t>
      </w:r>
      <w:r w:rsidRPr="00EC2364">
        <w:rPr>
          <w:rFonts w:ascii="Times New Roman" w:eastAsia="Calibri" w:hAnsi="Times New Roman" w:cs="Times New Roman"/>
          <w:kern w:val="0"/>
          <w14:ligatures w14:val="none"/>
        </w:rPr>
        <w:t xml:space="preserve">(1), 15–29.  </w:t>
      </w:r>
    </w:p>
    <w:p w14:paraId="061A1B20"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Zhang, H., Tian, W., &amp; Sun, X. (2025). How to enhance business model resilience: The mechanism of dynamic capability and leadership style in the enterprise–user interaction. </w:t>
      </w:r>
      <w:r w:rsidRPr="00EC2364">
        <w:rPr>
          <w:rFonts w:ascii="Times New Roman" w:eastAsia="Times New Roman" w:hAnsi="Times New Roman" w:cs="Times New Roman"/>
          <w:i/>
          <w:iCs/>
          <w:kern w:val="0"/>
          <w14:ligatures w14:val="none"/>
        </w:rPr>
        <w:t>Sustainability, 17</w:t>
      </w:r>
      <w:r w:rsidRPr="00EC2364">
        <w:rPr>
          <w:rFonts w:ascii="Times New Roman" w:eastAsia="Times New Roman" w:hAnsi="Times New Roman" w:cs="Times New Roman"/>
          <w:kern w:val="0"/>
          <w14:ligatures w14:val="none"/>
        </w:rPr>
        <w:t>(10), 4463.</w:t>
      </w:r>
    </w:p>
    <w:p w14:paraId="328F408A" w14:textId="77777777" w:rsidR="003C6F4A" w:rsidRPr="00EC2364" w:rsidRDefault="003C6F4A" w:rsidP="00EC2364">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lastRenderedPageBreak/>
        <w:t xml:space="preserve">Zhou, Y., &amp; Park, K. (2024). Earnings quality, market valuation, and corporate sustainability performance. </w:t>
      </w:r>
      <w:r w:rsidRPr="00EC2364">
        <w:rPr>
          <w:rFonts w:ascii="Times New Roman" w:eastAsia="Times New Roman" w:hAnsi="Times New Roman" w:cs="Times New Roman"/>
          <w:i/>
          <w:iCs/>
          <w:kern w:val="0"/>
          <w14:ligatures w14:val="none"/>
        </w:rPr>
        <w:t>Corporate Social Responsibility and Environmental Management, 31</w:t>
      </w:r>
      <w:r w:rsidRPr="00EC2364">
        <w:rPr>
          <w:rFonts w:ascii="Times New Roman" w:eastAsia="Times New Roman" w:hAnsi="Times New Roman" w:cs="Times New Roman"/>
          <w:kern w:val="0"/>
          <w14:ligatures w14:val="none"/>
        </w:rPr>
        <w:t>(2), 1150–1167.</w:t>
      </w:r>
    </w:p>
    <w:p w14:paraId="140CB3AF" w14:textId="77777777" w:rsidR="00052FA7" w:rsidRPr="00EC2364" w:rsidRDefault="00052FA7" w:rsidP="00EC2364">
      <w:pPr>
        <w:pStyle w:val="ListParagraph"/>
        <w:numPr>
          <w:ilvl w:val="0"/>
          <w:numId w:val="5"/>
        </w:numPr>
        <w:spacing w:after="0" w:line="240" w:lineRule="auto"/>
        <w:jc w:val="both"/>
        <w:rPr>
          <w:rFonts w:ascii="Times New Roman" w:eastAsia="Times New Roman" w:hAnsi="Times New Roman" w:cs="Times New Roman"/>
          <w:kern w:val="0"/>
          <w14:ligatures w14:val="none"/>
        </w:rPr>
      </w:pPr>
      <w:r w:rsidRPr="00EC2364">
        <w:rPr>
          <w:rFonts w:ascii="Times New Roman" w:eastAsia="Times New Roman" w:hAnsi="Times New Roman" w:cs="Times New Roman"/>
          <w:kern w:val="0"/>
          <w14:ligatures w14:val="none"/>
        </w:rPr>
        <w:t xml:space="preserve">Zondi, M., </w:t>
      </w:r>
      <w:proofErr w:type="spellStart"/>
      <w:r w:rsidRPr="00EC2364">
        <w:rPr>
          <w:rFonts w:ascii="Times New Roman" w:eastAsia="Times New Roman" w:hAnsi="Times New Roman" w:cs="Times New Roman"/>
          <w:kern w:val="0"/>
          <w14:ligatures w14:val="none"/>
        </w:rPr>
        <w:t>Phesa</w:t>
      </w:r>
      <w:proofErr w:type="spellEnd"/>
      <w:r w:rsidRPr="00EC2364">
        <w:rPr>
          <w:rFonts w:ascii="Times New Roman" w:eastAsia="Times New Roman" w:hAnsi="Times New Roman" w:cs="Times New Roman"/>
          <w:kern w:val="0"/>
          <w14:ligatures w14:val="none"/>
        </w:rPr>
        <w:t xml:space="preserve">, M., &amp; </w:t>
      </w:r>
      <w:proofErr w:type="spellStart"/>
      <w:r w:rsidRPr="00EC2364">
        <w:rPr>
          <w:rFonts w:ascii="Times New Roman" w:eastAsia="Times New Roman" w:hAnsi="Times New Roman" w:cs="Times New Roman"/>
          <w:kern w:val="0"/>
          <w14:ligatures w14:val="none"/>
        </w:rPr>
        <w:t>Nutassey</w:t>
      </w:r>
      <w:proofErr w:type="spellEnd"/>
      <w:r w:rsidRPr="00EC2364">
        <w:rPr>
          <w:rFonts w:ascii="Times New Roman" w:eastAsia="Times New Roman" w:hAnsi="Times New Roman" w:cs="Times New Roman"/>
          <w:kern w:val="0"/>
          <w14:ligatures w14:val="none"/>
        </w:rPr>
        <w:t xml:space="preserve">, V. A. (2025). Impact of economic shocks in the Johannesburg Stock Exchange 15 index prices. </w:t>
      </w:r>
      <w:r w:rsidRPr="00EC2364">
        <w:rPr>
          <w:rFonts w:ascii="Times New Roman" w:eastAsia="Times New Roman" w:hAnsi="Times New Roman" w:cs="Times New Roman"/>
          <w:i/>
          <w:iCs/>
          <w:kern w:val="0"/>
          <w14:ligatures w14:val="none"/>
        </w:rPr>
        <w:t>International Journal of Research in Business and Social Science, 14</w:t>
      </w:r>
      <w:r w:rsidRPr="00EC2364">
        <w:rPr>
          <w:rFonts w:ascii="Times New Roman" w:eastAsia="Times New Roman" w:hAnsi="Times New Roman" w:cs="Times New Roman"/>
          <w:kern w:val="0"/>
          <w14:ligatures w14:val="none"/>
        </w:rPr>
        <w:t xml:space="preserve">(9), 225–245. </w:t>
      </w:r>
      <w:hyperlink r:id="rId13" w:tgtFrame="_new" w:history="1">
        <w:r w:rsidRPr="00EC2364">
          <w:rPr>
            <w:rStyle w:val="Hyperlink"/>
            <w:rFonts w:ascii="Times New Roman" w:eastAsia="Times New Roman" w:hAnsi="Times New Roman" w:cs="Times New Roman"/>
            <w:kern w:val="0"/>
            <w14:ligatures w14:val="none"/>
          </w:rPr>
          <w:t>https://doi.org/10.20525/ijrbs.v14i9.4578</w:t>
        </w:r>
      </w:hyperlink>
    </w:p>
    <w:p w14:paraId="249F3314" w14:textId="5557600D" w:rsidR="003C6F4A" w:rsidRPr="00EC2364" w:rsidRDefault="003C6F4A" w:rsidP="00EC2364">
      <w:pPr>
        <w:pStyle w:val="ListParagraph"/>
        <w:numPr>
          <w:ilvl w:val="0"/>
          <w:numId w:val="5"/>
        </w:numPr>
        <w:spacing w:after="0" w:line="240" w:lineRule="auto"/>
        <w:jc w:val="both"/>
        <w:rPr>
          <w:rFonts w:ascii="Times New Roman" w:eastAsia="Calibri" w:hAnsi="Times New Roman" w:cs="Times New Roman"/>
          <w:kern w:val="0"/>
          <w14:ligatures w14:val="none"/>
        </w:rPr>
      </w:pPr>
      <w:r w:rsidRPr="00EC2364">
        <w:rPr>
          <w:rFonts w:ascii="Times New Roman" w:eastAsia="Calibri" w:hAnsi="Times New Roman" w:cs="Times New Roman"/>
          <w:kern w:val="0"/>
          <w14:ligatures w14:val="none"/>
        </w:rPr>
        <w:t xml:space="preserve">Zott, C., Amit, R., &amp; Massa, L. (2020). The business model: Theoretical roots, recent developments, and future directions. </w:t>
      </w:r>
      <w:r w:rsidRPr="00EC2364">
        <w:rPr>
          <w:rFonts w:ascii="Times New Roman" w:eastAsia="Calibri" w:hAnsi="Times New Roman" w:cs="Times New Roman"/>
          <w:i/>
          <w:iCs/>
          <w:kern w:val="0"/>
          <w14:ligatures w14:val="none"/>
        </w:rPr>
        <w:t>Academy of Management Perspectives, 34</w:t>
      </w:r>
      <w:r w:rsidRPr="00EC2364">
        <w:rPr>
          <w:rFonts w:ascii="Times New Roman" w:eastAsia="Calibri" w:hAnsi="Times New Roman" w:cs="Times New Roman"/>
          <w:kern w:val="0"/>
          <w14:ligatures w14:val="none"/>
        </w:rPr>
        <w:t>(1), 45–60.</w:t>
      </w:r>
    </w:p>
    <w:p w14:paraId="0A775D69" w14:textId="77777777" w:rsidR="003C6F4A" w:rsidRPr="00C33D89" w:rsidRDefault="003C6F4A" w:rsidP="003C6F4A">
      <w:pPr>
        <w:spacing w:line="259" w:lineRule="auto"/>
        <w:rPr>
          <w:rFonts w:ascii="Calibri" w:eastAsia="Calibri" w:hAnsi="Calibri" w:cs="Times New Roman"/>
          <w:sz w:val="22"/>
          <w:szCs w:val="22"/>
        </w:rPr>
      </w:pPr>
    </w:p>
    <w:p w14:paraId="20474223" w14:textId="77777777" w:rsidR="003C6F4A" w:rsidRDefault="003C6F4A" w:rsidP="003C6F4A"/>
    <w:p w14:paraId="3336EBE9" w14:textId="77777777" w:rsidR="00DF6F97" w:rsidRDefault="00DF6F97"/>
    <w:sectPr w:rsidR="00DF6F97" w:rsidSect="003C6F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C8A3" w14:textId="77777777" w:rsidR="006801F1" w:rsidRDefault="006801F1" w:rsidP="00ED202C">
      <w:pPr>
        <w:spacing w:after="0" w:line="240" w:lineRule="auto"/>
      </w:pPr>
      <w:r>
        <w:separator/>
      </w:r>
    </w:p>
  </w:endnote>
  <w:endnote w:type="continuationSeparator" w:id="0">
    <w:p w14:paraId="5BF37845" w14:textId="77777777" w:rsidR="006801F1" w:rsidRDefault="006801F1" w:rsidP="00E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D56" w14:textId="77777777" w:rsidR="001C5607" w:rsidRDefault="001C5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59293"/>
      <w:docPartObj>
        <w:docPartGallery w:val="Page Numbers (Bottom of Page)"/>
        <w:docPartUnique/>
      </w:docPartObj>
    </w:sdtPr>
    <w:sdtEndPr>
      <w:rPr>
        <w:noProof/>
      </w:rPr>
    </w:sdtEndPr>
    <w:sdtContent>
      <w:p w14:paraId="5F7798F2" w14:textId="77777777" w:rsidR="00ED202C" w:rsidRDefault="00ED202C">
        <w:pPr>
          <w:pStyle w:val="Footer"/>
          <w:jc w:val="center"/>
        </w:pPr>
      </w:p>
      <w:p w14:paraId="22D25D55" w14:textId="12158AB9" w:rsidR="00ED202C" w:rsidRDefault="00ED2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745F9" w14:textId="77777777" w:rsidR="00ED202C" w:rsidRDefault="00ED2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1233" w14:textId="77777777" w:rsidR="001C5607" w:rsidRDefault="001C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372E" w14:textId="77777777" w:rsidR="006801F1" w:rsidRDefault="006801F1" w:rsidP="00ED202C">
      <w:pPr>
        <w:spacing w:after="0" w:line="240" w:lineRule="auto"/>
      </w:pPr>
      <w:r>
        <w:separator/>
      </w:r>
    </w:p>
  </w:footnote>
  <w:footnote w:type="continuationSeparator" w:id="0">
    <w:p w14:paraId="5BB46213" w14:textId="77777777" w:rsidR="006801F1" w:rsidRDefault="006801F1" w:rsidP="00E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D1AA" w14:textId="1FC70A8F" w:rsidR="001C5607" w:rsidRDefault="006801F1">
    <w:pPr>
      <w:pStyle w:val="Header"/>
    </w:pPr>
    <w:r>
      <w:rPr>
        <w:noProof/>
      </w:rPr>
      <w:pict w14:anchorId="4A404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1C56" w14:textId="223B739D" w:rsidR="001C5607" w:rsidRDefault="006801F1">
    <w:pPr>
      <w:pStyle w:val="Header"/>
    </w:pPr>
    <w:r>
      <w:rPr>
        <w:noProof/>
      </w:rPr>
      <w:pict w14:anchorId="572AD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AF64" w14:textId="663C6538" w:rsidR="001C5607" w:rsidRDefault="006801F1">
    <w:pPr>
      <w:pStyle w:val="Header"/>
    </w:pPr>
    <w:r>
      <w:rPr>
        <w:noProof/>
      </w:rPr>
      <w:pict w14:anchorId="2966C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259C"/>
    <w:multiLevelType w:val="multilevel"/>
    <w:tmpl w:val="1186A6A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9C40F04"/>
    <w:multiLevelType w:val="hybridMultilevel"/>
    <w:tmpl w:val="5996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F2FEE"/>
    <w:multiLevelType w:val="hybridMultilevel"/>
    <w:tmpl w:val="83747F36"/>
    <w:lvl w:ilvl="0" w:tplc="C24ED2B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D2036"/>
    <w:multiLevelType w:val="hybridMultilevel"/>
    <w:tmpl w:val="C77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C4A28"/>
    <w:multiLevelType w:val="hybridMultilevel"/>
    <w:tmpl w:val="32F2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87124">
    <w:abstractNumId w:val="0"/>
  </w:num>
  <w:num w:numId="2" w16cid:durableId="1400712928">
    <w:abstractNumId w:val="1"/>
  </w:num>
  <w:num w:numId="3" w16cid:durableId="1439906959">
    <w:abstractNumId w:val="3"/>
  </w:num>
  <w:num w:numId="4" w16cid:durableId="1005858661">
    <w:abstractNumId w:val="2"/>
  </w:num>
  <w:num w:numId="5" w16cid:durableId="16162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2MDI1sTA0NTI3NjVW0lEKTi0uzszPAykwrAUA8WXqAiwAAAA="/>
  </w:docVars>
  <w:rsids>
    <w:rsidRoot w:val="003C6F4A"/>
    <w:rsid w:val="000033DD"/>
    <w:rsid w:val="0002447E"/>
    <w:rsid w:val="00042909"/>
    <w:rsid w:val="00052FA7"/>
    <w:rsid w:val="000744FC"/>
    <w:rsid w:val="000C1677"/>
    <w:rsid w:val="000C6B04"/>
    <w:rsid w:val="000C6C95"/>
    <w:rsid w:val="000E77D3"/>
    <w:rsid w:val="00110727"/>
    <w:rsid w:val="0011286D"/>
    <w:rsid w:val="001151AA"/>
    <w:rsid w:val="001573DD"/>
    <w:rsid w:val="001717D2"/>
    <w:rsid w:val="001841ED"/>
    <w:rsid w:val="001C0F0C"/>
    <w:rsid w:val="001C5607"/>
    <w:rsid w:val="00207B9A"/>
    <w:rsid w:val="00245037"/>
    <w:rsid w:val="002F2FEF"/>
    <w:rsid w:val="003C6F4A"/>
    <w:rsid w:val="003E7124"/>
    <w:rsid w:val="00403F5D"/>
    <w:rsid w:val="00412F82"/>
    <w:rsid w:val="00464E57"/>
    <w:rsid w:val="00493BC8"/>
    <w:rsid w:val="004D2F8A"/>
    <w:rsid w:val="005224CA"/>
    <w:rsid w:val="00526867"/>
    <w:rsid w:val="005869B8"/>
    <w:rsid w:val="005A66D1"/>
    <w:rsid w:val="006801F1"/>
    <w:rsid w:val="006D2EF4"/>
    <w:rsid w:val="007137CC"/>
    <w:rsid w:val="007C2482"/>
    <w:rsid w:val="00800CC9"/>
    <w:rsid w:val="00850C6D"/>
    <w:rsid w:val="0086286B"/>
    <w:rsid w:val="00892EEE"/>
    <w:rsid w:val="0089512D"/>
    <w:rsid w:val="008A1D0E"/>
    <w:rsid w:val="008D0E40"/>
    <w:rsid w:val="008D6670"/>
    <w:rsid w:val="008E3992"/>
    <w:rsid w:val="008E640A"/>
    <w:rsid w:val="00910F95"/>
    <w:rsid w:val="00931445"/>
    <w:rsid w:val="00940968"/>
    <w:rsid w:val="00954260"/>
    <w:rsid w:val="00975F11"/>
    <w:rsid w:val="00A80707"/>
    <w:rsid w:val="00A901D5"/>
    <w:rsid w:val="00A92115"/>
    <w:rsid w:val="00A964F1"/>
    <w:rsid w:val="00AA09A2"/>
    <w:rsid w:val="00BB6A06"/>
    <w:rsid w:val="00BD0333"/>
    <w:rsid w:val="00BE7A5C"/>
    <w:rsid w:val="00C50C46"/>
    <w:rsid w:val="00C65811"/>
    <w:rsid w:val="00D11C1E"/>
    <w:rsid w:val="00D402BE"/>
    <w:rsid w:val="00D700C6"/>
    <w:rsid w:val="00D7708D"/>
    <w:rsid w:val="00DE433A"/>
    <w:rsid w:val="00DF17B8"/>
    <w:rsid w:val="00DF6F97"/>
    <w:rsid w:val="00E065F0"/>
    <w:rsid w:val="00E53439"/>
    <w:rsid w:val="00E65E62"/>
    <w:rsid w:val="00E87B96"/>
    <w:rsid w:val="00EB4C1B"/>
    <w:rsid w:val="00EC2364"/>
    <w:rsid w:val="00ED202C"/>
    <w:rsid w:val="00F14987"/>
    <w:rsid w:val="00F20680"/>
    <w:rsid w:val="00F507BE"/>
    <w:rsid w:val="00F6677B"/>
    <w:rsid w:val="00F805B0"/>
    <w:rsid w:val="00F85CD0"/>
    <w:rsid w:val="00F85F08"/>
    <w:rsid w:val="00F92617"/>
    <w:rsid w:val="00F935C1"/>
    <w:rsid w:val="00FB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CDD3E"/>
  <w15:chartTrackingRefBased/>
  <w15:docId w15:val="{16029DB9-6722-4122-B2E0-28F95A3B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4A"/>
  </w:style>
  <w:style w:type="paragraph" w:styleId="Heading1">
    <w:name w:val="heading 1"/>
    <w:basedOn w:val="Normal"/>
    <w:next w:val="Normal"/>
    <w:link w:val="Heading1Char"/>
    <w:uiPriority w:val="9"/>
    <w:qFormat/>
    <w:rsid w:val="003C6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4A"/>
    <w:rPr>
      <w:rFonts w:eastAsiaTheme="majorEastAsia" w:cstheme="majorBidi"/>
      <w:color w:val="272727" w:themeColor="text1" w:themeTint="D8"/>
    </w:rPr>
  </w:style>
  <w:style w:type="paragraph" w:styleId="Title">
    <w:name w:val="Title"/>
    <w:basedOn w:val="Normal"/>
    <w:next w:val="Normal"/>
    <w:link w:val="TitleChar"/>
    <w:uiPriority w:val="10"/>
    <w:qFormat/>
    <w:rsid w:val="003C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4A"/>
    <w:pPr>
      <w:spacing w:before="160"/>
      <w:jc w:val="center"/>
    </w:pPr>
    <w:rPr>
      <w:i/>
      <w:iCs/>
      <w:color w:val="404040" w:themeColor="text1" w:themeTint="BF"/>
    </w:rPr>
  </w:style>
  <w:style w:type="character" w:customStyle="1" w:styleId="QuoteChar">
    <w:name w:val="Quote Char"/>
    <w:basedOn w:val="DefaultParagraphFont"/>
    <w:link w:val="Quote"/>
    <w:uiPriority w:val="29"/>
    <w:rsid w:val="003C6F4A"/>
    <w:rPr>
      <w:i/>
      <w:iCs/>
      <w:color w:val="404040" w:themeColor="text1" w:themeTint="BF"/>
    </w:rPr>
  </w:style>
  <w:style w:type="paragraph" w:styleId="ListParagraph">
    <w:name w:val="List Paragraph"/>
    <w:basedOn w:val="Normal"/>
    <w:uiPriority w:val="34"/>
    <w:qFormat/>
    <w:rsid w:val="003C6F4A"/>
    <w:pPr>
      <w:ind w:left="720"/>
      <w:contextualSpacing/>
    </w:pPr>
  </w:style>
  <w:style w:type="character" w:styleId="IntenseEmphasis">
    <w:name w:val="Intense Emphasis"/>
    <w:basedOn w:val="DefaultParagraphFont"/>
    <w:uiPriority w:val="21"/>
    <w:qFormat/>
    <w:rsid w:val="003C6F4A"/>
    <w:rPr>
      <w:i/>
      <w:iCs/>
      <w:color w:val="2F5496" w:themeColor="accent1" w:themeShade="BF"/>
    </w:rPr>
  </w:style>
  <w:style w:type="paragraph" w:styleId="IntenseQuote">
    <w:name w:val="Intense Quote"/>
    <w:basedOn w:val="Normal"/>
    <w:next w:val="Normal"/>
    <w:link w:val="IntenseQuoteChar"/>
    <w:uiPriority w:val="30"/>
    <w:qFormat/>
    <w:rsid w:val="003C6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4A"/>
    <w:rPr>
      <w:i/>
      <w:iCs/>
      <w:color w:val="2F5496" w:themeColor="accent1" w:themeShade="BF"/>
    </w:rPr>
  </w:style>
  <w:style w:type="character" w:styleId="IntenseReference">
    <w:name w:val="Intense Reference"/>
    <w:basedOn w:val="DefaultParagraphFont"/>
    <w:uiPriority w:val="32"/>
    <w:qFormat/>
    <w:rsid w:val="003C6F4A"/>
    <w:rPr>
      <w:b/>
      <w:bCs/>
      <w:smallCaps/>
      <w:color w:val="2F5496" w:themeColor="accent1" w:themeShade="BF"/>
      <w:spacing w:val="5"/>
    </w:rPr>
  </w:style>
  <w:style w:type="paragraph" w:styleId="NoSpacing">
    <w:name w:val="No Spacing"/>
    <w:uiPriority w:val="1"/>
    <w:qFormat/>
    <w:rsid w:val="003C6F4A"/>
    <w:pPr>
      <w:spacing w:after="0" w:line="240" w:lineRule="auto"/>
    </w:pPr>
  </w:style>
  <w:style w:type="paragraph" w:styleId="Header">
    <w:name w:val="header"/>
    <w:basedOn w:val="Normal"/>
    <w:link w:val="HeaderChar"/>
    <w:uiPriority w:val="99"/>
    <w:unhideWhenUsed/>
    <w:rsid w:val="00ED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02C"/>
  </w:style>
  <w:style w:type="paragraph" w:styleId="Footer">
    <w:name w:val="footer"/>
    <w:basedOn w:val="Normal"/>
    <w:link w:val="FooterChar"/>
    <w:uiPriority w:val="99"/>
    <w:unhideWhenUsed/>
    <w:rsid w:val="00ED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02C"/>
  </w:style>
  <w:style w:type="character" w:styleId="Hyperlink">
    <w:name w:val="Hyperlink"/>
    <w:basedOn w:val="DefaultParagraphFont"/>
    <w:uiPriority w:val="99"/>
    <w:unhideWhenUsed/>
    <w:rsid w:val="00403F5D"/>
    <w:rPr>
      <w:color w:val="0563C1" w:themeColor="hyperlink"/>
      <w:u w:val="single"/>
    </w:rPr>
  </w:style>
  <w:style w:type="character" w:styleId="UnresolvedMention">
    <w:name w:val="Unresolved Mention"/>
    <w:basedOn w:val="DefaultParagraphFont"/>
    <w:uiPriority w:val="99"/>
    <w:semiHidden/>
    <w:unhideWhenUsed/>
    <w:rsid w:val="0040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221145356" TargetMode="External"/><Relationship Id="rId13" Type="http://schemas.openxmlformats.org/officeDocument/2006/relationships/hyperlink" Target="https://doi.org/10.20525/ijrbs.v14i9.457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smj.6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846-022-00596-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techfore.2021.12108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23322039.2023.21728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9562-F811-47AF-998D-378C4B9E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23</Pages>
  <Words>10053</Words>
  <Characters>57307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PC New 16</cp:lastModifiedBy>
  <cp:revision>51</cp:revision>
  <dcterms:created xsi:type="dcterms:W3CDTF">2026-05-28T13:24:00Z</dcterms:created>
  <dcterms:modified xsi:type="dcterms:W3CDTF">2026-06-08T09:01:00Z</dcterms:modified>
</cp:coreProperties>
</file>