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B6F0"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ADVANCING MEDICAL LABORATORY SCIENCE AND DIAGNOSTIC SERVICES IN NIGERIA: A SYSTEMATIC REVIEW OF PROGRESS, CHALLENGES, AND FUTURE PROSPECTS WITH SUB-SAHARAN AFRICAN CONTEXT</w:t>
      </w:r>
    </w:p>
    <w:p w14:paraId="69E30667"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Abstract</w:t>
      </w:r>
    </w:p>
    <w:p w14:paraId="457988F1" w14:textId="77777777" w:rsidR="001F3B63" w:rsidRPr="007E6036" w:rsidRDefault="007149C0" w:rsidP="005C755A">
      <w:pPr>
        <w:pStyle w:val="Heading2"/>
        <w:spacing w:line="360" w:lineRule="auto"/>
        <w:jc w:val="both"/>
        <w:rPr>
          <w:rFonts w:ascii="Times New Roman" w:hAnsi="Times New Roman" w:cs="Times New Roman"/>
          <w:b w:val="0"/>
          <w:bCs w:val="0"/>
          <w:color w:val="auto"/>
          <w:sz w:val="24"/>
          <w:szCs w:val="24"/>
        </w:rPr>
      </w:pPr>
      <w:r w:rsidRPr="007E6036">
        <w:rPr>
          <w:b w:val="0"/>
          <w:bCs w:val="0"/>
          <w:color w:val="auto"/>
        </w:rPr>
        <w:t xml:space="preserve">Medical laboratory science and diagnostic services are essential to evidence-based healthcare, disease surveillance, </w:t>
      </w:r>
      <w:r w:rsidRPr="007E6036">
        <w:rPr>
          <w:b w:val="0"/>
          <w:bCs w:val="0"/>
          <w:color w:val="auto"/>
          <w:highlight w:val="yellow"/>
        </w:rPr>
        <w:t>antimicrobial resistance monitoring, outbreak response, and health-system resilience</w:t>
      </w:r>
      <w:r w:rsidRPr="007E6036">
        <w:rPr>
          <w:b w:val="0"/>
          <w:bCs w:val="0"/>
          <w:color w:val="auto"/>
        </w:rPr>
        <w:t xml:space="preserve">. This review examines the development, current status, persistent challenges and future prospects of diagnostic services in Nigeria, with contextual comparison across selected Sub-Saharan African settings. The manuscript synthesises evidence on laboratory infrastructure, molecular and genomic diagnostics, point-of-care testing, digital pathology, artificial intelligence applications, laboratory accreditation, workforce development, antimicrobial resistance surveillance, One Health approaches and policy frameworks. It also considers lessons from the COVID-19 pandemic for diagnostic preparedness and emergency response. The review shows that Nigeria and several comparator countries have made important progress through expanded polymerase chain reaction capacity, strengthened public health laboratories, growing quality-management initiatives and wider use of rapid and molecular tests. However, diagnostic systems remain constrained by unreliable infrastructure, limited financing, workforce shortages, supply-chain fragility, uneven quality assurance and substantial urban-rural inequities. Advanced technologies, including whole-genome sequencing, CRISPR-based diagnostics, artificial intelligence-enabled interpretation and digital pathology, offer practical opportunities, but their implementation requires sustainable financing, regulatory oversight, trained personnel and </w:t>
      </w:r>
      <w:r w:rsidRPr="007E6036">
        <w:rPr>
          <w:b w:val="0"/>
          <w:bCs w:val="0"/>
          <w:color w:val="auto"/>
        </w:rPr>
        <w:lastRenderedPageBreak/>
        <w:t xml:space="preserve">reliable supply systems. The review identifies continuing gaps in integrated surveillance, local manufacturing, non-communicable disease diagnostics, bioinformatics capacity and long-term sustainability after </w:t>
      </w:r>
      <w:r w:rsidRPr="007E6036">
        <w:rPr>
          <w:b w:val="0"/>
          <w:bCs w:val="0"/>
          <w:color w:val="auto"/>
          <w:highlight w:val="yellow"/>
        </w:rPr>
        <w:t>donor-supported programmes</w:t>
      </w:r>
      <w:r w:rsidRPr="007E6036">
        <w:rPr>
          <w:b w:val="0"/>
          <w:bCs w:val="0"/>
          <w:color w:val="auto"/>
        </w:rPr>
        <w:t>. A Diagnostic Systems Readiness Framework is proposed to support structured assessment of infrastructure, workforce, quality systems, technology adoption, financing and governance. Strengthening diagnostic systems in Nigeria and Sub-Saharan Africa requires coordinated policy action, domestic investment, regional collaboration and equitable access strategies. Emphasis is placed on cautious interpretation of evidence because diagnostic capacity varies widely across countries and facility levels.</w:t>
      </w:r>
    </w:p>
    <w:p w14:paraId="1E00A030" w14:textId="77777777" w:rsidR="006441C3" w:rsidRDefault="006441C3" w:rsidP="005C755A">
      <w:pPr>
        <w:pStyle w:val="Heading2"/>
        <w:spacing w:line="360" w:lineRule="auto"/>
        <w:jc w:val="both"/>
        <w:rPr>
          <w:b w:val="0"/>
          <w:bCs w:val="0"/>
          <w:color w:val="auto"/>
        </w:rPr>
      </w:pPr>
      <w:r w:rsidRPr="006441C3">
        <w:rPr>
          <w:b w:val="0"/>
          <w:bCs w:val="0"/>
          <w:color w:val="auto"/>
        </w:rPr>
        <w:t xml:space="preserve">Keywords: Medical laboratory science; diagnostic services; Nigeria; Sub-Saharan Africa; molecular diagnostics; genomic surveillance; antimicrobial resistance; point-of-care testing; laboratory accreditation; One Health; artificial intelligence; health systems strengthening. </w:t>
      </w:r>
    </w:p>
    <w:p w14:paraId="7C6687E3" w14:textId="7506B953"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1. Introduction</w:t>
      </w:r>
    </w:p>
    <w:p w14:paraId="04780FB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Medical Laboratory Science (MLS) is a critical pillar of modern healthcare systems, providing essential diagnostic information for disease detection, treatment monitoring, public health surveillance, outbreak response, and biomedical research. Globally, it is estimated that over 70% of clinical decisions are </w:t>
      </w:r>
      <w:r w:rsidRPr="00E741A4">
        <w:rPr>
          <w:rFonts w:ascii="Times New Roman" w:hAnsi="Times New Roman" w:cs="Times New Roman"/>
          <w:b w:val="0"/>
          <w:color w:val="auto"/>
          <w:sz w:val="24"/>
          <w:szCs w:val="24"/>
          <w:highlight w:val="yellow"/>
        </w:rPr>
        <w:t>influenced by laboratory test results (Fleming et al., 2021), underscoring the indispensable role</w:t>
      </w:r>
      <w:r w:rsidRPr="00E741A4">
        <w:rPr>
          <w:rFonts w:ascii="Times New Roman" w:hAnsi="Times New Roman" w:cs="Times New Roman"/>
          <w:b w:val="0"/>
          <w:color w:val="auto"/>
          <w:sz w:val="24"/>
          <w:szCs w:val="24"/>
        </w:rPr>
        <w:t xml:space="preserve"> of laboratory medicine in healthcare delivery. This figure is consistent across diverse healthcare settings, from resource-rich nations to low- and middle-income countries (LMICs), highlighting the universal centrality of diagnostics to clinical practice.</w:t>
      </w:r>
    </w:p>
    <w:p w14:paraId="0D00C4AB"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In Nigeria and Sub-Saharan Africa (SSA), medical laboratory science has undergone substantial transformation over the last two decades, particularly with the emergence of molecular diagnostics, digital health technologies, and increasing investments in public health infrastructure. </w:t>
      </w:r>
      <w:r w:rsidRPr="00E741A4">
        <w:rPr>
          <w:rFonts w:ascii="Times New Roman" w:hAnsi="Times New Roman" w:cs="Times New Roman"/>
          <w:b w:val="0"/>
          <w:color w:val="auto"/>
          <w:sz w:val="24"/>
          <w:szCs w:val="24"/>
          <w:highlight w:val="yellow"/>
        </w:rPr>
        <w:t>Nigeria, the most populous country in Africa, with over 220 million inhabitants</w:t>
      </w:r>
      <w:r w:rsidRPr="00E741A4">
        <w:rPr>
          <w:rFonts w:ascii="Times New Roman" w:hAnsi="Times New Roman" w:cs="Times New Roman"/>
          <w:b w:val="0"/>
          <w:color w:val="auto"/>
          <w:sz w:val="24"/>
          <w:szCs w:val="24"/>
        </w:rPr>
        <w:t xml:space="preserve">, occupies a strategically </w:t>
      </w:r>
      <w:r w:rsidRPr="00E741A4">
        <w:rPr>
          <w:rFonts w:ascii="Times New Roman" w:hAnsi="Times New Roman" w:cs="Times New Roman"/>
          <w:b w:val="0"/>
          <w:color w:val="auto"/>
          <w:sz w:val="24"/>
          <w:szCs w:val="24"/>
        </w:rPr>
        <w:lastRenderedPageBreak/>
        <w:t>important position in the continent's healthcare landscape and serves as a reference point for diagnostic development across SSA. The country faces significant healthcare challenges, including persistent infectious disease burdens, rising antimicrobial resistance (AMR), weak healthcare financing (typically 3-5% of GDP allocated to health), and unequal access to quality diagnostic services across urban-rural and socioeconomic divides.</w:t>
      </w:r>
      <w:r>
        <w:rPr>
          <w:highlight w:val="yellow"/>
        </w:rPr>
        <w:t xml:space="preserve"> Recent Nigerian primary-healthcare literature further indicates that rural diagnostic decision-making may be weakened when community-level providers have limited formal training and infrastructure support (Adepoju et al., 2025).</w:t>
      </w:r>
    </w:p>
    <w:p w14:paraId="7185830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Historically, healthcare systems in many African countries relied heavily on syndromic diagnosis due to limited laboratory infrastructure, inadequate workforce capacity, poor supply chains, and insufficient funding. This diagnostic gap had profound public health consequences: delayed diagnoses of treatable conditions led to increased morbidity and mortality, while inappropriate antimicrobial use driven by presumptive treatment fuelled the emergence and spread of resistant organisms. However, the disease burdens associated with HIV/AIDS, tuberculosis, malaria, viral </w:t>
      </w:r>
      <w:proofErr w:type="spellStart"/>
      <w:r w:rsidRPr="00E741A4">
        <w:rPr>
          <w:rFonts w:ascii="Times New Roman" w:hAnsi="Times New Roman" w:cs="Times New Roman"/>
          <w:b w:val="0"/>
          <w:color w:val="auto"/>
          <w:sz w:val="24"/>
          <w:szCs w:val="24"/>
        </w:rPr>
        <w:t>haemorrhagic</w:t>
      </w:r>
      <w:proofErr w:type="spellEnd"/>
      <w:r w:rsidRPr="00E741A4">
        <w:rPr>
          <w:rFonts w:ascii="Times New Roman" w:hAnsi="Times New Roman" w:cs="Times New Roman"/>
          <w:b w:val="0"/>
          <w:color w:val="auto"/>
          <w:sz w:val="24"/>
          <w:szCs w:val="24"/>
        </w:rPr>
        <w:t xml:space="preserve"> fevers, non-communicable diseases, and emerging infectious diseases have </w:t>
      </w:r>
      <w:r w:rsidRPr="00E741A4">
        <w:rPr>
          <w:rFonts w:ascii="Times New Roman" w:hAnsi="Times New Roman" w:cs="Times New Roman"/>
          <w:b w:val="0"/>
          <w:color w:val="auto"/>
          <w:sz w:val="24"/>
          <w:szCs w:val="24"/>
          <w:highlight w:val="yellow"/>
        </w:rPr>
        <w:t>catalysed</w:t>
      </w:r>
      <w:r w:rsidRPr="00E741A4">
        <w:rPr>
          <w:rFonts w:ascii="Times New Roman" w:hAnsi="Times New Roman" w:cs="Times New Roman"/>
          <w:b w:val="0"/>
          <w:color w:val="auto"/>
          <w:sz w:val="24"/>
          <w:szCs w:val="24"/>
        </w:rPr>
        <w:t xml:space="preserve"> substantial international and domestic investments in diagnostic infrastructure across the region.</w:t>
      </w:r>
      <w:r>
        <w:rPr>
          <w:highlight w:val="yellow"/>
        </w:rPr>
        <w:t xml:space="preserve"> Recent Nigerian evidence on hepatitis B testing similarly supports the need for locally validated diagnostic algorithms, as rapid screening tests may improve access but require confirmatory laboratory methods for reliable case detection (Victor et al., 2025).</w:t>
      </w:r>
    </w:p>
    <w:p w14:paraId="2A007225"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1.1 Significance and Rationale for This Comprehensive Review</w:t>
      </w:r>
    </w:p>
    <w:p w14:paraId="6E27BDB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This review carries considerable significance for several interconnected reasons. First, it provides a </w:t>
      </w:r>
      <w:proofErr w:type="spellStart"/>
      <w:r w:rsidRPr="00E741A4">
        <w:rPr>
          <w:rFonts w:ascii="Times New Roman" w:hAnsi="Times New Roman" w:cs="Times New Roman"/>
          <w:b w:val="0"/>
          <w:color w:val="auto"/>
          <w:sz w:val="24"/>
          <w:szCs w:val="24"/>
        </w:rPr>
        <w:t>synthesised</w:t>
      </w:r>
      <w:proofErr w:type="spellEnd"/>
      <w:r w:rsidRPr="00E741A4">
        <w:rPr>
          <w:rFonts w:ascii="Times New Roman" w:hAnsi="Times New Roman" w:cs="Times New Roman"/>
          <w:b w:val="0"/>
          <w:color w:val="auto"/>
          <w:sz w:val="24"/>
          <w:szCs w:val="24"/>
        </w:rPr>
        <w:t xml:space="preserve"> and contemporary account of the trajectory, current state, and forward-looking prospects of MLS in Nigeria and SSA -- a region that bears a disproportionate burden of communicable and non-communicable diseases (accounting for approximately 24% of global disease burden despite representing only 13% of global population) yet remains underrepresented in global diagnostic literature. The scientific literature on diagnostic systems in Africa is </w:t>
      </w:r>
      <w:r w:rsidRPr="00E741A4">
        <w:rPr>
          <w:rFonts w:ascii="Times New Roman" w:hAnsi="Times New Roman" w:cs="Times New Roman"/>
          <w:b w:val="0"/>
          <w:color w:val="auto"/>
          <w:sz w:val="24"/>
          <w:szCs w:val="24"/>
        </w:rPr>
        <w:lastRenderedPageBreak/>
        <w:t>fragmented, with limited integration across thematic areas such as technology adoption, workforce development, and policy frameworks.</w:t>
      </w:r>
    </w:p>
    <w:p w14:paraId="05A72D1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Pr>
          <w:highlight w:val="yellow"/>
        </w:rPr>
        <w:t>Second, diagnostic services are increasingly recognised as the backbone of evidence-based clinical practice and effective disease surveillance; gaps in laboratory systems translate directly into missed diagnoses, irrational antimicrobial prescribing, delayed outbreak containment, and avoidable mortality. The World Health Organization estimates that inadequate diagnostic capacity contributes to approximately 15-20% of preventable deaths in resource-limited settings (WHO, 2022). Third, the rapid emergence of transformative technologies -- including CRISPR-based diagnostics, next-generation sequencing, artificial intelligence, and digital pathology -- creates an urgent need to assess their applicability, cost-effectiveness, and scalability within African health systems characterised by resource constraints and competing priorities. A 2025 update from the Lancet Commission on diagnostics reinforces that national diagnostic strategies, primary-care access, regulation, workforce capacity, financing and affordability remain central policy domains for closing diagnostic gaps (Horton et al., 2025).</w:t>
      </w:r>
    </w:p>
    <w:p w14:paraId="7979A9FD" w14:textId="5B7902F0"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Pr>
          <w:highlight w:val="yellow"/>
        </w:rPr>
        <w:t xml:space="preserve">Fourth, antimicrobial resistance represents an escalating biosecurity threat in the region, with recent epidemiological data indicating that resistant pathogens account for an estimated 27% of bacterial infections in hospitalised patients across SSA (WHO, 2021), compared with 7% in high-income countries. Understanding microbial resistance mechanisms, stewardship frameworks, and the role of diagnostics in AMR mitigation is essential for preserving the efficacy of available </w:t>
      </w:r>
      <w:r>
        <w:rPr>
          <w:highlight w:val="yellow"/>
        </w:rPr>
        <w:lastRenderedPageBreak/>
        <w:t xml:space="preserve">antimicrobials and maintaining therapeutic options for future generations. Finally, genomic surveillance -- as demonstrated by recent phylogenetic analyses of </w:t>
      </w:r>
      <w:r>
        <w:rPr>
          <w:i/>
          <w:highlight w:val="yellow"/>
        </w:rPr>
        <w:t>E. coli</w:t>
      </w:r>
      <w:r>
        <w:rPr>
          <w:highlight w:val="yellow"/>
        </w:rPr>
        <w:t xml:space="preserve"> O157:H7 and other emerging zoonotic pathogens -- is critical for guiding public health response, yet sequencing infrastructure remains nascent across much of SSA, with less than 15% of countries having functional whole-genome sequencing capacity (WHO, </w:t>
      </w:r>
      <w:r w:rsidR="00DE7065" w:rsidRPr="00DE7065">
        <w:t>n.d.</w:t>
      </w:r>
      <w:r>
        <w:rPr>
          <w:highlight w:val="yellow"/>
        </w:rPr>
        <w:t>). Recent scholarship on genomic capacity in Africa also identifies infrastructure, supply-chain sustainability, workforce development and policy design as interdependent conditions for translating sequencing and precision-health tools into routine service delivery (Olono et al., 2024).</w:t>
      </w:r>
    </w:p>
    <w:p w14:paraId="4B7B388F" w14:textId="77777777" w:rsidR="00D35FA0" w:rsidRPr="00E741A4" w:rsidRDefault="00000000">
      <w:pPr>
        <w:pStyle w:val="Heading2"/>
        <w:rPr>
          <w:color w:val="auto"/>
        </w:rPr>
      </w:pPr>
      <w:r w:rsidRPr="00E741A4">
        <w:rPr>
          <w:color w:val="auto"/>
        </w:rPr>
        <w:t>1.2 Research Gap and Objectives</w:t>
      </w:r>
    </w:p>
    <w:p w14:paraId="5135A449" w14:textId="77777777" w:rsidR="00F67162" w:rsidRDefault="00000000">
      <w:r>
        <w:rPr>
          <w:b/>
          <w:highlight w:val="yellow"/>
        </w:rPr>
        <w:t>A more explicit synthesis gap concerns the limited integration of access, quality assurance, surveillance, technology adoption and sustainability into a single diagnostic-systems perspective for Nigeria and comparable Sub-Saharan African settings.</w:t>
      </w:r>
    </w:p>
    <w:p w14:paraId="11EC524C" w14:textId="77777777" w:rsidR="00D35FA0" w:rsidRPr="00E741A4" w:rsidRDefault="00000000">
      <w:r w:rsidRPr="00E741A4">
        <w:t xml:space="preserve">Although diagnostic services in Nigeria and Sub-Saharan Africa have expanded substantially, the available literature remains fragmented across disease </w:t>
      </w:r>
      <w:r w:rsidRPr="00E741A4">
        <w:rPr>
          <w:highlight w:val="yellow"/>
        </w:rPr>
        <w:t>programmes</w:t>
      </w:r>
      <w:r w:rsidRPr="00E741A4">
        <w:t>, laboratory technologies, workforce issues and policy frameworks. Limited synthesis exists on how infrastructure, quality management, financing, antimicrobial resistance surveillance, emerging technologies and One Health priorities interact within the same diagnostic system. This gap makes it difficult to identify coordinated priorities for sustainable laboratory strengthening. Therefore, the objective of this review is to synthesise evidence on the progress, challenges and future prospects of medical laboratory science and diagnostic services in Nigeria, while situating the discussion within relevant Sub-Saharan African contexts and identifying practical pathways for system improvement.</w:t>
      </w:r>
    </w:p>
    <w:p w14:paraId="321DF5EB"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2. Review Methodology</w:t>
      </w:r>
    </w:p>
    <w:p w14:paraId="426FF6B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This manuscript constitutes a comprehensive narrative review of the published and grey literature on medical laboratory science and diagnostic services in Nigeria and Sub-Saharan Africa (SSA). The review methodology was designed to conform to the SANRA (Scale for the Assessment of Narrative Review Articles) quality criteria (</w:t>
      </w:r>
      <w:proofErr w:type="spellStart"/>
      <w:r w:rsidRPr="00E741A4">
        <w:rPr>
          <w:rFonts w:ascii="Times New Roman" w:hAnsi="Times New Roman" w:cs="Times New Roman"/>
          <w:b w:val="0"/>
          <w:color w:val="auto"/>
          <w:sz w:val="24"/>
          <w:szCs w:val="24"/>
        </w:rPr>
        <w:t>Baethge</w:t>
      </w:r>
      <w:proofErr w:type="spellEnd"/>
      <w:r w:rsidRPr="00E741A4">
        <w:rPr>
          <w:rFonts w:ascii="Times New Roman" w:hAnsi="Times New Roman" w:cs="Times New Roman"/>
          <w:b w:val="0"/>
          <w:color w:val="auto"/>
          <w:sz w:val="24"/>
          <w:szCs w:val="24"/>
        </w:rPr>
        <w:t xml:space="preserve"> et al., 2019), which explicitly evaluates search description, referencing, evidence handling, and logical presentation. The methodology also drew upon established principles for scoping reviews (Arksey &amp; O'Malley, 2005; Grant &amp; Booth, 2009) and the PRISMA-</w:t>
      </w:r>
      <w:proofErr w:type="spellStart"/>
      <w:r w:rsidRPr="00E741A4">
        <w:rPr>
          <w:rFonts w:ascii="Times New Roman" w:hAnsi="Times New Roman" w:cs="Times New Roman"/>
          <w:b w:val="0"/>
          <w:color w:val="auto"/>
          <w:sz w:val="24"/>
          <w:szCs w:val="24"/>
        </w:rPr>
        <w:t>ScR</w:t>
      </w:r>
      <w:proofErr w:type="spellEnd"/>
      <w:r w:rsidRPr="00E741A4">
        <w:rPr>
          <w:rFonts w:ascii="Times New Roman" w:hAnsi="Times New Roman" w:cs="Times New Roman"/>
          <w:b w:val="0"/>
          <w:color w:val="auto"/>
          <w:sz w:val="24"/>
          <w:szCs w:val="24"/>
        </w:rPr>
        <w:t xml:space="preserve"> (Preferred Reporting Items for Systematic Reviews and Meta-Analyses </w:t>
      </w:r>
      <w:r w:rsidRPr="00E741A4">
        <w:rPr>
          <w:rFonts w:ascii="Times New Roman" w:hAnsi="Times New Roman" w:cs="Times New Roman"/>
          <w:b w:val="0"/>
          <w:color w:val="auto"/>
          <w:sz w:val="24"/>
          <w:szCs w:val="24"/>
        </w:rPr>
        <w:lastRenderedPageBreak/>
        <w:t>extension for Scoping Reviews) guidelines (</w:t>
      </w:r>
      <w:proofErr w:type="spellStart"/>
      <w:r w:rsidRPr="00E741A4">
        <w:rPr>
          <w:rFonts w:ascii="Times New Roman" w:hAnsi="Times New Roman" w:cs="Times New Roman"/>
          <w:b w:val="0"/>
          <w:color w:val="auto"/>
          <w:sz w:val="24"/>
          <w:szCs w:val="24"/>
        </w:rPr>
        <w:t>Tricco</w:t>
      </w:r>
      <w:proofErr w:type="spellEnd"/>
      <w:r w:rsidRPr="00E741A4">
        <w:rPr>
          <w:rFonts w:ascii="Times New Roman" w:hAnsi="Times New Roman" w:cs="Times New Roman"/>
          <w:b w:val="0"/>
          <w:color w:val="auto"/>
          <w:sz w:val="24"/>
          <w:szCs w:val="24"/>
        </w:rPr>
        <w:t xml:space="preserve"> et al., 2018) where applicable to narrative synthesis.</w:t>
      </w:r>
    </w:p>
    <w:p w14:paraId="5C5882C0"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2.1 Search Strategy and Database Coverage</w:t>
      </w:r>
    </w:p>
    <w:p w14:paraId="4A9CE96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A systematic literature search was conducted between January and May 2025 across multiple electronic databases: PubMed/MEDLINE, Google Scholar, Scopus, Web of Science, and the WHO Global Index Medicus. The Cochrane Library and the Africa Journals Online (AJOL) platform were additionally searched for regional literature. Grey literature sources consulted included WHO technical reports, Africa CDC policy documents, World Bank health data, PEPFAR programme evaluations, Global Fund progress reports, and national ministry of health publications. Reference lists of all included articles were hand-searched to identify additional relevant sources.</w:t>
      </w:r>
    </w:p>
    <w:p w14:paraId="00B2CC3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The search strategy employed database-specific search strings. For PubMed/MEDLINE, the search string was: ("medical laboratory science"[Title/Abstract] OR "diagnostic services"[Title/Abstract] OR "laboratory medicine"[Title/Abstract] OR "laboratory systems"[Title/Abstract]) AND ("Nigeria"[Title/Abstract] OR "Sub-Saharan Africa"[Title/Abstract] OR "Africa"[</w:t>
      </w:r>
      <w:proofErr w:type="spellStart"/>
      <w:r w:rsidRPr="00E741A4">
        <w:rPr>
          <w:rFonts w:ascii="Times New Roman" w:hAnsi="Times New Roman" w:cs="Times New Roman"/>
          <w:b w:val="0"/>
          <w:color w:val="auto"/>
          <w:sz w:val="24"/>
          <w:szCs w:val="24"/>
        </w:rPr>
        <w:t>MeSH</w:t>
      </w:r>
      <w:proofErr w:type="spellEnd"/>
      <w:r w:rsidRPr="00E741A4">
        <w:rPr>
          <w:rFonts w:ascii="Times New Roman" w:hAnsi="Times New Roman" w:cs="Times New Roman"/>
          <w:b w:val="0"/>
          <w:color w:val="auto"/>
          <w:sz w:val="24"/>
          <w:szCs w:val="24"/>
        </w:rPr>
        <w:t xml:space="preserve"> Terms]) AND ("molecular diagnostics"[Title/Abstract] OR "point-of-care testing"[Title/Abstract] OR "antimicrobial resistance"[Title/Abstract] OR "laboratory accreditation"[Title/Abstract] OR "genomic surveillance"[Title/Abstract] OR "CRISPR diagnostics"[Title/Abstract] OR "digital pathology"[Title/Abstract] OR "artificial intelligence"[Title/Abstract] OR "laboratory workforce"[Title/Abstract] OR "One Health"[Title/Abstract]). </w:t>
      </w:r>
      <w:r w:rsidRPr="00E741A4">
        <w:rPr>
          <w:rFonts w:ascii="Times New Roman" w:hAnsi="Times New Roman" w:cs="Times New Roman"/>
          <w:b w:val="0"/>
          <w:color w:val="auto"/>
          <w:sz w:val="24"/>
          <w:szCs w:val="24"/>
          <w:highlight w:val="yellow"/>
        </w:rPr>
        <w:t>Analogous strings were adapted</w:t>
      </w:r>
      <w:r w:rsidRPr="00E741A4">
        <w:rPr>
          <w:rFonts w:ascii="Times New Roman" w:hAnsi="Times New Roman" w:cs="Times New Roman"/>
          <w:b w:val="0"/>
          <w:color w:val="auto"/>
          <w:sz w:val="24"/>
          <w:szCs w:val="24"/>
        </w:rPr>
        <w:t xml:space="preserve"> for Scopus, Web of Science, and Cochrane Library syntax. Google Scholar was searched using Boolean combinations of the same keyword clusters.</w:t>
      </w:r>
    </w:p>
    <w:p w14:paraId="6652265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The search yielded a total of 3,847 records across all databases: PubMed/MEDLINE (n = 1,124), Scopus (n = 876), Web of Science (n = 412), Google Scholar (n = 923), Cochrane Library (n = 89), AJOL (n = 201), and WHO Global Index Medicus (n = 222). After removal of 743 duplicates, 3,104 records underwent title and abstract screening. Of these, 2,156 were excluded as not meeting inclusion criteria (wrong population: n = 534; wrong intervention/topic: n = 892; wrong study type: n = 412; pre-2000 publication: n = 318). The remaining 948 full-text articles were assessed </w:t>
      </w:r>
      <w:r w:rsidRPr="00E741A4">
        <w:rPr>
          <w:rFonts w:ascii="Times New Roman" w:hAnsi="Times New Roman" w:cs="Times New Roman"/>
          <w:b w:val="0"/>
          <w:color w:val="auto"/>
          <w:sz w:val="24"/>
          <w:szCs w:val="24"/>
        </w:rPr>
        <w:lastRenderedPageBreak/>
        <w:t>for eligibility, of which 287 were excluded (insufficient laboratory system focus: n = 156; conference abstracts without full text: n = 67; non-English language without translation: n = 42; unable to retrieve full text: n = 22). A final set of 661 articles, reports, and verified grey literature sources were included in this review, supplemented by 34 additional sources identified through hand-searching of reference lists.</w:t>
      </w:r>
    </w:p>
    <w:p w14:paraId="78968E55"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2.2 Search Terms</w:t>
      </w:r>
    </w:p>
    <w:p w14:paraId="42DF424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The following </w:t>
      </w:r>
      <w:proofErr w:type="spellStart"/>
      <w:r w:rsidRPr="00E741A4">
        <w:rPr>
          <w:rFonts w:ascii="Times New Roman" w:hAnsi="Times New Roman" w:cs="Times New Roman"/>
          <w:b w:val="0"/>
          <w:color w:val="auto"/>
          <w:sz w:val="24"/>
          <w:szCs w:val="24"/>
        </w:rPr>
        <w:t>MeSH</w:t>
      </w:r>
      <w:proofErr w:type="spellEnd"/>
      <w:r w:rsidRPr="00E741A4">
        <w:rPr>
          <w:rFonts w:ascii="Times New Roman" w:hAnsi="Times New Roman" w:cs="Times New Roman"/>
          <w:b w:val="0"/>
          <w:color w:val="auto"/>
          <w:sz w:val="24"/>
          <w:szCs w:val="24"/>
        </w:rPr>
        <w:t xml:space="preserve"> terms and free-text keywords were used, alone and in Boolean combinations: "medical laboratory science", "diagnostic services", "laboratory medicine", "Nigeria", "Sub-Saharan Africa", "molecular diagnostics", "point-of-care testing", "antimicrobial resistance", "laboratory accreditation", "ISO 15189", "SLMTA", "genomic surveillance", "CRISPR diagnostics", "digital pathology", "artificial intelligence", "laboratory workforce", "brain drain", "One Health", "COVID-19 laboratory capacity", "laboratory quality management", and "health systems strengthening". Country-specific searches were conducted for Nigeria, Kenya, South Africa, Ghana, Uganda, Tanzania, Ethiopia, and Cameroon to ensure geographic breadth.</w:t>
      </w:r>
    </w:p>
    <w:p w14:paraId="09FF3B59"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2.3 Inclusion and Exclusion Criteria</w:t>
      </w:r>
    </w:p>
    <w:p w14:paraId="1F9481B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Studies were included if they: (</w:t>
      </w:r>
      <w:proofErr w:type="spellStart"/>
      <w:r w:rsidRPr="00E741A4">
        <w:rPr>
          <w:rFonts w:ascii="Times New Roman" w:hAnsi="Times New Roman" w:cs="Times New Roman"/>
          <w:b w:val="0"/>
          <w:color w:val="auto"/>
          <w:sz w:val="24"/>
          <w:szCs w:val="24"/>
        </w:rPr>
        <w:t>i</w:t>
      </w:r>
      <w:proofErr w:type="spellEnd"/>
      <w:r w:rsidRPr="00E741A4">
        <w:rPr>
          <w:rFonts w:ascii="Times New Roman" w:hAnsi="Times New Roman" w:cs="Times New Roman"/>
          <w:b w:val="0"/>
          <w:color w:val="auto"/>
          <w:sz w:val="24"/>
          <w:szCs w:val="24"/>
        </w:rPr>
        <w:t>) reported on laboratory infrastructure, workforce, quality, technology, or policy in Nigeria or SSA; (ii) were published in English between January 2000 and May 2025 (with key historical references included regardless of date); (iii) were published in peer-reviewed journals, institutional reports, or verified grey literature sources; and (iv) provided empirical data, systematic synthesis, or expert consensus relevant to the review objectives. Studies were excluded if they were limited to a single clinical disease without laboratory system implications, reported exclusively on high-income country contexts without comparative applicability, or were conference abstracts without full-text data. Given the scope of the topic, no restriction was placed on study design; quantitative, qualitative, and mixed-methods studies were all considered.</w:t>
      </w:r>
    </w:p>
    <w:p w14:paraId="1F417F7C"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2.4 Data Extraction and Synthesis</w:t>
      </w:r>
    </w:p>
    <w:p w14:paraId="2EC4736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Relevant data were extracted on: laboratory infrastructure characteristics, workforce statistics, disease surveillance data, technology deployment, quality assurance metrics, financing data, and </w:t>
      </w:r>
      <w:r w:rsidRPr="00E741A4">
        <w:rPr>
          <w:rFonts w:ascii="Times New Roman" w:hAnsi="Times New Roman" w:cs="Times New Roman"/>
          <w:b w:val="0"/>
          <w:color w:val="auto"/>
          <w:sz w:val="24"/>
          <w:szCs w:val="24"/>
        </w:rPr>
        <w:lastRenderedPageBreak/>
        <w:t>policy frameworks. Evidence was narratively synthesised by thematic domain, with particular attention to highlighting convergent findings across multiple independent sources. Where quantitative data were reported by multiple sources, ranges and central estimates are presented. Statistical claims derived from a single source are explicitly cited. Given the heterogeneity of study designs and reporting methods across included literature, formal meta-analysis was not appropriate. Critical appraisal of study quality was conducted using the Mixed Methods Appraisal Tool (MMAT) version 2018 (Hong et al., 2018) for quantitative, qualitative, and mixed-methods studies, and the Authority, Accuracy, Coverage, Objectivity, Date, and Significance (AACODS) checklist (Jesson et al., 2011) for grey literature sources. Each included study was rated for methodological quality (high, moderate, or low) based on study design appropriateness, risk of bias, sample representativeness, and validity of outcome measures. Findings from low-quality studies were interpreted with caution and are identified as such in the narrative synthesis. A summary of the quality assessment is provided in Table 3.</w:t>
      </w:r>
    </w:p>
    <w:p w14:paraId="418B97C6"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Table 3. Quality Assessment Summary of Included Studies (N = 661)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1233"/>
        <w:gridCol w:w="1470"/>
        <w:gridCol w:w="1293"/>
        <w:gridCol w:w="1379"/>
        <w:gridCol w:w="1293"/>
      </w:tblGrid>
      <w:tr w:rsidR="005C755A" w:rsidRPr="00E741A4" w14:paraId="2BFBB48C" w14:textId="77777777" w:rsidTr="005C755A">
        <w:tc>
          <w:tcPr>
            <w:tcW w:w="1560" w:type="dxa"/>
          </w:tcPr>
          <w:p w14:paraId="234A559B"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Study Design Category</w:t>
            </w:r>
          </w:p>
        </w:tc>
        <w:tc>
          <w:tcPr>
            <w:tcW w:w="1560" w:type="dxa"/>
          </w:tcPr>
          <w:p w14:paraId="75C2EA8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n (%)</w:t>
            </w:r>
          </w:p>
        </w:tc>
        <w:tc>
          <w:tcPr>
            <w:tcW w:w="1560" w:type="dxa"/>
          </w:tcPr>
          <w:p w14:paraId="51AB56D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Quality Assessment Tool</w:t>
            </w:r>
          </w:p>
        </w:tc>
        <w:tc>
          <w:tcPr>
            <w:tcW w:w="1560" w:type="dxa"/>
          </w:tcPr>
          <w:p w14:paraId="352F593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High Quality</w:t>
            </w:r>
          </w:p>
        </w:tc>
        <w:tc>
          <w:tcPr>
            <w:tcW w:w="1560" w:type="dxa"/>
          </w:tcPr>
          <w:p w14:paraId="747F388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Moderate Quality</w:t>
            </w:r>
          </w:p>
        </w:tc>
        <w:tc>
          <w:tcPr>
            <w:tcW w:w="1560" w:type="dxa"/>
          </w:tcPr>
          <w:p w14:paraId="4FA9465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Low Quality</w:t>
            </w:r>
          </w:p>
        </w:tc>
      </w:tr>
      <w:tr w:rsidR="005C755A" w:rsidRPr="00E741A4" w14:paraId="5A304C04" w14:textId="77777777" w:rsidTr="005C755A">
        <w:tc>
          <w:tcPr>
            <w:tcW w:w="1560" w:type="dxa"/>
          </w:tcPr>
          <w:p w14:paraId="724A22E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Cross-sectional surveys</w:t>
            </w:r>
          </w:p>
        </w:tc>
        <w:tc>
          <w:tcPr>
            <w:tcW w:w="1560" w:type="dxa"/>
          </w:tcPr>
          <w:p w14:paraId="2129825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186 (28.1)</w:t>
            </w:r>
          </w:p>
        </w:tc>
        <w:tc>
          <w:tcPr>
            <w:tcW w:w="1560" w:type="dxa"/>
          </w:tcPr>
          <w:p w14:paraId="5079DA4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MMAT (criteria 1-4)</w:t>
            </w:r>
          </w:p>
        </w:tc>
        <w:tc>
          <w:tcPr>
            <w:tcW w:w="1560" w:type="dxa"/>
          </w:tcPr>
          <w:p w14:paraId="6DB8E3F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78 (41.9)</w:t>
            </w:r>
          </w:p>
        </w:tc>
        <w:tc>
          <w:tcPr>
            <w:tcW w:w="1560" w:type="dxa"/>
          </w:tcPr>
          <w:p w14:paraId="690E375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82 (44.1)</w:t>
            </w:r>
          </w:p>
        </w:tc>
        <w:tc>
          <w:tcPr>
            <w:tcW w:w="1560" w:type="dxa"/>
          </w:tcPr>
          <w:p w14:paraId="616E2939"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26 (14.0)</w:t>
            </w:r>
          </w:p>
        </w:tc>
      </w:tr>
      <w:tr w:rsidR="005C755A" w:rsidRPr="00E741A4" w14:paraId="059DB45B" w14:textId="77777777" w:rsidTr="005C755A">
        <w:tc>
          <w:tcPr>
            <w:tcW w:w="1560" w:type="dxa"/>
          </w:tcPr>
          <w:p w14:paraId="09E12D4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Descriptive/observational</w:t>
            </w:r>
          </w:p>
        </w:tc>
        <w:tc>
          <w:tcPr>
            <w:tcW w:w="1560" w:type="dxa"/>
          </w:tcPr>
          <w:p w14:paraId="1E924E3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142 (21.5)</w:t>
            </w:r>
          </w:p>
        </w:tc>
        <w:tc>
          <w:tcPr>
            <w:tcW w:w="1560" w:type="dxa"/>
          </w:tcPr>
          <w:p w14:paraId="6DCE620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MMAT (criteria 1-4)</w:t>
            </w:r>
          </w:p>
        </w:tc>
        <w:tc>
          <w:tcPr>
            <w:tcW w:w="1560" w:type="dxa"/>
          </w:tcPr>
          <w:p w14:paraId="2193712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45 (31.7)</w:t>
            </w:r>
          </w:p>
        </w:tc>
        <w:tc>
          <w:tcPr>
            <w:tcW w:w="1560" w:type="dxa"/>
          </w:tcPr>
          <w:p w14:paraId="30697B8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68 (47.9)</w:t>
            </w:r>
          </w:p>
        </w:tc>
        <w:tc>
          <w:tcPr>
            <w:tcW w:w="1560" w:type="dxa"/>
          </w:tcPr>
          <w:p w14:paraId="59B4BC0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29 (20.4)</w:t>
            </w:r>
          </w:p>
        </w:tc>
      </w:tr>
      <w:tr w:rsidR="005C755A" w:rsidRPr="00E741A4" w14:paraId="1C1D61B6" w14:textId="77777777" w:rsidTr="005C755A">
        <w:tc>
          <w:tcPr>
            <w:tcW w:w="1560" w:type="dxa"/>
          </w:tcPr>
          <w:p w14:paraId="0E1CC4C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Systematic/scoping reviews</w:t>
            </w:r>
          </w:p>
        </w:tc>
        <w:tc>
          <w:tcPr>
            <w:tcW w:w="1560" w:type="dxa"/>
          </w:tcPr>
          <w:p w14:paraId="00B6B9B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89 (13.5)</w:t>
            </w:r>
          </w:p>
        </w:tc>
        <w:tc>
          <w:tcPr>
            <w:tcW w:w="1560" w:type="dxa"/>
          </w:tcPr>
          <w:p w14:paraId="7CFFD27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AMSTAR-2 (Shea et al., 2017)</w:t>
            </w:r>
          </w:p>
        </w:tc>
        <w:tc>
          <w:tcPr>
            <w:tcW w:w="1560" w:type="dxa"/>
          </w:tcPr>
          <w:p w14:paraId="7D39D40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34 (38.2)</w:t>
            </w:r>
          </w:p>
        </w:tc>
        <w:tc>
          <w:tcPr>
            <w:tcW w:w="1560" w:type="dxa"/>
          </w:tcPr>
          <w:p w14:paraId="2E8904B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42 (47.2)</w:t>
            </w:r>
          </w:p>
        </w:tc>
        <w:tc>
          <w:tcPr>
            <w:tcW w:w="1560" w:type="dxa"/>
          </w:tcPr>
          <w:p w14:paraId="59869C0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13 (14.6)</w:t>
            </w:r>
          </w:p>
        </w:tc>
      </w:tr>
      <w:tr w:rsidR="005C755A" w:rsidRPr="00E741A4" w14:paraId="2AE27BAC" w14:textId="77777777" w:rsidTr="005C755A">
        <w:tc>
          <w:tcPr>
            <w:tcW w:w="1560" w:type="dxa"/>
          </w:tcPr>
          <w:p w14:paraId="2E3A456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Qualitative studies</w:t>
            </w:r>
          </w:p>
        </w:tc>
        <w:tc>
          <w:tcPr>
            <w:tcW w:w="1560" w:type="dxa"/>
          </w:tcPr>
          <w:p w14:paraId="0C865D4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67 (10.1)</w:t>
            </w:r>
          </w:p>
        </w:tc>
        <w:tc>
          <w:tcPr>
            <w:tcW w:w="1560" w:type="dxa"/>
          </w:tcPr>
          <w:p w14:paraId="19B5889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MMAT (criteria 1,5-7)</w:t>
            </w:r>
          </w:p>
        </w:tc>
        <w:tc>
          <w:tcPr>
            <w:tcW w:w="1560" w:type="dxa"/>
          </w:tcPr>
          <w:p w14:paraId="644514B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28 (41.8)</w:t>
            </w:r>
          </w:p>
        </w:tc>
        <w:tc>
          <w:tcPr>
            <w:tcW w:w="1560" w:type="dxa"/>
          </w:tcPr>
          <w:p w14:paraId="49389BD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29 (43.3)</w:t>
            </w:r>
          </w:p>
        </w:tc>
        <w:tc>
          <w:tcPr>
            <w:tcW w:w="1560" w:type="dxa"/>
          </w:tcPr>
          <w:p w14:paraId="1BBFDF3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10 (14.9)</w:t>
            </w:r>
          </w:p>
        </w:tc>
      </w:tr>
      <w:tr w:rsidR="005C755A" w:rsidRPr="00E741A4" w14:paraId="38CF35B4" w14:textId="77777777" w:rsidTr="005C755A">
        <w:tc>
          <w:tcPr>
            <w:tcW w:w="1560" w:type="dxa"/>
          </w:tcPr>
          <w:p w14:paraId="4DAF4EA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Mixed-methods studies</w:t>
            </w:r>
          </w:p>
        </w:tc>
        <w:tc>
          <w:tcPr>
            <w:tcW w:w="1560" w:type="dxa"/>
          </w:tcPr>
          <w:p w14:paraId="596915F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54 (8.2)</w:t>
            </w:r>
          </w:p>
        </w:tc>
        <w:tc>
          <w:tcPr>
            <w:tcW w:w="1560" w:type="dxa"/>
          </w:tcPr>
          <w:p w14:paraId="2F7D630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MMAT (all criteria)</w:t>
            </w:r>
          </w:p>
        </w:tc>
        <w:tc>
          <w:tcPr>
            <w:tcW w:w="1560" w:type="dxa"/>
          </w:tcPr>
          <w:p w14:paraId="784CCE6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19 (35.2)</w:t>
            </w:r>
          </w:p>
        </w:tc>
        <w:tc>
          <w:tcPr>
            <w:tcW w:w="1560" w:type="dxa"/>
          </w:tcPr>
          <w:p w14:paraId="3596E42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26 (48.1)</w:t>
            </w:r>
          </w:p>
        </w:tc>
        <w:tc>
          <w:tcPr>
            <w:tcW w:w="1560" w:type="dxa"/>
          </w:tcPr>
          <w:p w14:paraId="78BAFED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9 (16.7)</w:t>
            </w:r>
          </w:p>
        </w:tc>
      </w:tr>
      <w:tr w:rsidR="005C755A" w:rsidRPr="00E741A4" w14:paraId="0A35D034" w14:textId="77777777" w:rsidTr="005C755A">
        <w:tc>
          <w:tcPr>
            <w:tcW w:w="1560" w:type="dxa"/>
          </w:tcPr>
          <w:p w14:paraId="004C0BD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Grey literature/reports</w:t>
            </w:r>
          </w:p>
        </w:tc>
        <w:tc>
          <w:tcPr>
            <w:tcW w:w="1560" w:type="dxa"/>
          </w:tcPr>
          <w:p w14:paraId="006EFB9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123 (18.6)</w:t>
            </w:r>
          </w:p>
        </w:tc>
        <w:tc>
          <w:tcPr>
            <w:tcW w:w="1560" w:type="dxa"/>
          </w:tcPr>
          <w:p w14:paraId="3CB6AA7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AACODS checklist</w:t>
            </w:r>
          </w:p>
        </w:tc>
        <w:tc>
          <w:tcPr>
            <w:tcW w:w="1560" w:type="dxa"/>
          </w:tcPr>
          <w:p w14:paraId="46B5B06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41 (33.3)</w:t>
            </w:r>
          </w:p>
        </w:tc>
        <w:tc>
          <w:tcPr>
            <w:tcW w:w="1560" w:type="dxa"/>
          </w:tcPr>
          <w:p w14:paraId="433DBF3B"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58 (47.2)</w:t>
            </w:r>
          </w:p>
        </w:tc>
        <w:tc>
          <w:tcPr>
            <w:tcW w:w="1560" w:type="dxa"/>
          </w:tcPr>
          <w:p w14:paraId="32DE036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24 (19.5)</w:t>
            </w:r>
          </w:p>
        </w:tc>
      </w:tr>
    </w:tbl>
    <w:p w14:paraId="4D81146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Notes: MMAT = Mixed Methods Appraisal Tool; AACODS = Authority, Accuracy, Coverage, Objectivity, Date, Significance; AMSTAR-2 = A </w:t>
      </w:r>
      <w:proofErr w:type="spellStart"/>
      <w:r w:rsidRPr="00E741A4">
        <w:rPr>
          <w:rFonts w:ascii="Times New Roman" w:hAnsi="Times New Roman" w:cs="Times New Roman"/>
          <w:b w:val="0"/>
          <w:color w:val="auto"/>
          <w:sz w:val="24"/>
          <w:szCs w:val="24"/>
        </w:rPr>
        <w:t>MeaSurement</w:t>
      </w:r>
      <w:proofErr w:type="spellEnd"/>
      <w:r w:rsidRPr="00E741A4">
        <w:rPr>
          <w:rFonts w:ascii="Times New Roman" w:hAnsi="Times New Roman" w:cs="Times New Roman"/>
          <w:b w:val="0"/>
          <w:color w:val="auto"/>
          <w:sz w:val="24"/>
          <w:szCs w:val="24"/>
        </w:rPr>
        <w:t xml:space="preserve"> Tool to Assess systematic Reviews. Percentages in quality columns are row percentages. Studies rated "low quality" were retained but their findings were weighted lower in evidence synthesis.</w:t>
      </w:r>
    </w:p>
    <w:p w14:paraId="6BF9D358"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3. Historical Evolution of Medical Laboratory Science in Nigeria and Sub-Saharan Africa</w:t>
      </w:r>
    </w:p>
    <w:p w14:paraId="6A2DBBD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The history of laboratory medicine in Africa dates back to the colonial era, during which laboratory services primarily supported infectious disease control </w:t>
      </w:r>
      <w:r w:rsidRPr="00E741A4">
        <w:rPr>
          <w:rFonts w:ascii="Times New Roman" w:hAnsi="Times New Roman" w:cs="Times New Roman"/>
          <w:b w:val="0"/>
          <w:color w:val="auto"/>
          <w:sz w:val="24"/>
          <w:szCs w:val="24"/>
          <w:highlight w:val="yellow"/>
        </w:rPr>
        <w:t>programmes</w:t>
      </w:r>
      <w:r w:rsidRPr="00E741A4">
        <w:rPr>
          <w:rFonts w:ascii="Times New Roman" w:hAnsi="Times New Roman" w:cs="Times New Roman"/>
          <w:b w:val="0"/>
          <w:color w:val="auto"/>
          <w:sz w:val="24"/>
          <w:szCs w:val="24"/>
        </w:rPr>
        <w:t xml:space="preserve">, particularly for malaria, parasitic diseases, and tuberculosis. Early laboratories focused mainly on microscopy-based diagnostics and were predominantly located within colonial medical facilities serving expatriate populations and limited local administrative needs. Diagnostic capacity remained largely centralised within urban tertiary institutions and research centres, leaving vast populations without access to any </w:t>
      </w:r>
      <w:r w:rsidRPr="00E741A4">
        <w:rPr>
          <w:rFonts w:ascii="Times New Roman" w:hAnsi="Times New Roman" w:cs="Times New Roman"/>
          <w:b w:val="0"/>
          <w:color w:val="auto"/>
          <w:sz w:val="24"/>
          <w:szCs w:val="24"/>
          <w:highlight w:val="yellow"/>
        </w:rPr>
        <w:t>organised</w:t>
      </w:r>
      <w:r w:rsidRPr="00E741A4">
        <w:rPr>
          <w:rFonts w:ascii="Times New Roman" w:hAnsi="Times New Roman" w:cs="Times New Roman"/>
          <w:b w:val="0"/>
          <w:color w:val="auto"/>
          <w:sz w:val="24"/>
          <w:szCs w:val="24"/>
        </w:rPr>
        <w:t xml:space="preserve"> laboratory services.</w:t>
      </w:r>
    </w:p>
    <w:p w14:paraId="778B5402" w14:textId="743D1769"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color w:val="auto"/>
        </w:rPr>
        <w:t xml:space="preserve">Following independence in the latter half of the twentieth century, several African countries established national teaching hospitals and public health laboratories to support expanding healthcare systems and nascent medical education infrastructure. This period saw the emergence of professional regulatory frameworks and </w:t>
      </w:r>
      <w:r w:rsidRPr="00E741A4">
        <w:rPr>
          <w:color w:val="auto"/>
          <w:highlight w:val="yellow"/>
        </w:rPr>
        <w:t>formalisation</w:t>
      </w:r>
      <w:r w:rsidRPr="00E741A4">
        <w:rPr>
          <w:color w:val="auto"/>
        </w:rPr>
        <w:t xml:space="preserve"> of laboratory training </w:t>
      </w:r>
      <w:r w:rsidRPr="00E741A4">
        <w:rPr>
          <w:color w:val="auto"/>
          <w:highlight w:val="yellow"/>
        </w:rPr>
        <w:t>programmes</w:t>
      </w:r>
      <w:r w:rsidRPr="00E741A4">
        <w:rPr>
          <w:color w:val="auto"/>
        </w:rPr>
        <w:t xml:space="preserve">. In Nigeria specifically, medical laboratory science was formally recognised as a distinct profession </w:t>
      </w:r>
      <w:r w:rsidRPr="00E741A4">
        <w:rPr>
          <w:color w:val="auto"/>
        </w:rPr>
        <w:lastRenderedPageBreak/>
        <w:t>with the enactment of the Medical Laboratory Science Council of Nigeria (MLSCN) Act No. 11 of 2003, which came into force on June 26, 2003. This landmark legislation repealed the earlier Institute of Medical Laboratory Technology Act (Cap. I14 LFN 2004) and established the MLSCN as a body corporate with comprehensive regulatory authority over the practice of medical laboratory science in Nigeria. This professionalisation trajectory is consistent with later assessments of medical laboratory science practice in Nigeria (</w:t>
      </w:r>
      <w:proofErr w:type="spellStart"/>
      <w:r w:rsidR="00DE7065" w:rsidRPr="00DE7065">
        <w:rPr>
          <w:color w:val="auto"/>
        </w:rPr>
        <w:t>Onyeaghala</w:t>
      </w:r>
      <w:proofErr w:type="spellEnd"/>
      <w:r w:rsidRPr="00E741A4">
        <w:rPr>
          <w:color w:val="auto"/>
        </w:rPr>
        <w:t xml:space="preserve"> et al., 202</w:t>
      </w:r>
      <w:r w:rsidR="00DE7065">
        <w:rPr>
          <w:color w:val="auto"/>
        </w:rPr>
        <w:t>3</w:t>
      </w:r>
      <w:r w:rsidRPr="00E741A4">
        <w:rPr>
          <w:color w:val="auto"/>
        </w:rPr>
        <w:t>).</w:t>
      </w:r>
    </w:p>
    <w:p w14:paraId="3722C01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The MLSCN Act mandated the registration of all practicing medical laboratory scientists and the approval of all laboratory premises by the Council, while establishing enforceable standards of knowledge, skill, and professional conduct for laboratory scientists at multiple credential levels (scientist, technician, and assistant). Notably, the Act required that every medical laboratory, whether public or private -- be headed by a registered Medical Laboratory Scientist with appropriate qualifications (MLSCN Act, 2003), and extended regulatory oversight to the production, importation, and sale of diagnostic laboratory reagents. This legislative intervention </w:t>
      </w:r>
      <w:r w:rsidRPr="00E741A4">
        <w:rPr>
          <w:rFonts w:ascii="Times New Roman" w:hAnsi="Times New Roman" w:cs="Times New Roman"/>
          <w:b w:val="0"/>
          <w:color w:val="auto"/>
          <w:sz w:val="24"/>
          <w:szCs w:val="24"/>
          <w:highlight w:val="yellow"/>
        </w:rPr>
        <w:t>institutionalised</w:t>
      </w:r>
      <w:r w:rsidRPr="00E741A4">
        <w:rPr>
          <w:rFonts w:ascii="Times New Roman" w:hAnsi="Times New Roman" w:cs="Times New Roman"/>
          <w:b w:val="0"/>
          <w:color w:val="auto"/>
          <w:sz w:val="24"/>
          <w:szCs w:val="24"/>
        </w:rPr>
        <w:t xml:space="preserve"> quality assurance and professional accountability as foundational pillars of laboratory practice in Nigeria and served as a model for professional regulation in other SSA countries.</w:t>
      </w:r>
    </w:p>
    <w:p w14:paraId="4B2F496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color w:val="auto"/>
        </w:rPr>
        <w:t xml:space="preserve">The HIV/AIDS epidemic of the 1980s and 1990s fundamentally transformed the trajectory of laboratory medicine development in Africa. International </w:t>
      </w:r>
      <w:r w:rsidRPr="00E741A4">
        <w:rPr>
          <w:color w:val="auto"/>
          <w:highlight w:val="yellow"/>
        </w:rPr>
        <w:t>organisation</w:t>
      </w:r>
      <w:r w:rsidRPr="00E741A4">
        <w:rPr>
          <w:color w:val="auto"/>
        </w:rPr>
        <w:t>s including the World Health Organization (WHO), the United States President's Emergency Plan for AIDS Relief (PEPFAR), the Global Fund to Fight AIDS, Tuberculosis and Malaria, and the United States Centres for Disease Control and Prevention (CDC) invested billions of dollars in laboratory infrastructure (</w:t>
      </w:r>
      <w:r w:rsidRPr="00E741A4">
        <w:rPr>
          <w:color w:val="auto"/>
          <w:highlight w:val="yellow"/>
        </w:rPr>
        <w:t>Nkengasong et al., 2010</w:t>
      </w:r>
      <w:r w:rsidRPr="00E741A4">
        <w:rPr>
          <w:color w:val="auto"/>
        </w:rPr>
        <w:t xml:space="preserve">), molecular diagnostics capacity, HIV viral load monitoring systems, and quality assurance </w:t>
      </w:r>
      <w:r w:rsidRPr="00E741A4">
        <w:rPr>
          <w:color w:val="auto"/>
        </w:rPr>
        <w:lastRenderedPageBreak/>
        <w:t xml:space="preserve">frameworks. These investments were often implemented through bilateral partnerships and </w:t>
      </w:r>
      <w:r w:rsidRPr="00E741A4">
        <w:rPr>
          <w:color w:val="auto"/>
          <w:highlight w:val="yellow"/>
        </w:rPr>
        <w:t>channelled</w:t>
      </w:r>
      <w:r w:rsidRPr="00E741A4">
        <w:rPr>
          <w:color w:val="auto"/>
        </w:rPr>
        <w:t xml:space="preserve"> through established regulatory structures such as the MLSCN in Nigeria, which provided the institutional scaffolding necessary for systematic, standardised capacity building. Subsequent public health laboratory-strengthening initiatives have also been described by the Centers for Disease Control and Prevention (2021) and by </w:t>
      </w:r>
      <w:r w:rsidRPr="00E741A4">
        <w:rPr>
          <w:color w:val="auto"/>
          <w:highlight w:val="yellow"/>
        </w:rPr>
        <w:t>Nkengasong et al. (2018)</w:t>
      </w:r>
      <w:r w:rsidRPr="00E741A4">
        <w:rPr>
          <w:color w:val="auto"/>
        </w:rPr>
        <w:t>.</w:t>
      </w:r>
    </w:p>
    <w:p w14:paraId="701EFC1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Diagnostic expansion subsequently extended into tuberculosis testing with the introduction of GeneXpert MTB/RIF technology, malaria rapid diagnostic tests (RDTs), hepatitis screening platforms, and emerging infectious disease surveillance systems. The rapid diagnostic testing (RDT) revolution, beginning in the early 2000s, dramatically expanded access to point-of-care diagnostics, though concerns about quality and standardisation of tests sourced from multiple suppliers persisted. More recently, the COVID-19 pandemic (2020–2023) accelerated investments in polymerase chain reaction (PCR) platforms, genomic sequencing infrastructure, biosafety level-3 laboratories, and digital disease surveillance systems. This pandemic period also demonstrated the speed at which diagnostic capacity could be </w:t>
      </w:r>
      <w:r w:rsidRPr="00E741A4">
        <w:rPr>
          <w:rFonts w:ascii="Times New Roman" w:hAnsi="Times New Roman" w:cs="Times New Roman"/>
          <w:b w:val="0"/>
          <w:color w:val="auto"/>
          <w:sz w:val="24"/>
          <w:szCs w:val="24"/>
          <w:highlight w:val="yellow"/>
        </w:rPr>
        <w:t>mobilised</w:t>
      </w:r>
      <w:r w:rsidRPr="00E741A4">
        <w:rPr>
          <w:rFonts w:ascii="Times New Roman" w:hAnsi="Times New Roman" w:cs="Times New Roman"/>
          <w:b w:val="0"/>
          <w:color w:val="auto"/>
          <w:sz w:val="24"/>
          <w:szCs w:val="24"/>
        </w:rPr>
        <w:t xml:space="preserve"> when political will and resources aligned, though also highlighted fragility and supply chain vulnerabilities.</w:t>
      </w:r>
    </w:p>
    <w:p w14:paraId="6FB9966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4. Current Landscape of Diagnostic Services in Nigeria and Sub-Saharan Africa</w:t>
      </w:r>
    </w:p>
    <w:p w14:paraId="3DCBF97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4.1 Structure, Organization, and Financing of Laboratory Services</w:t>
      </w:r>
    </w:p>
    <w:p w14:paraId="552DEA1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color w:val="auto"/>
        </w:rPr>
        <w:t xml:space="preserve">Diagnostic services in Nigeria and SSA are delivered through a tiered structure that reflects the complexity and reach of national health systems, as articulated in WHO health systems frameworks. This structure typically comprises: (i) primary healthcare laboratories serving community health centres and peripheral facilities; (ii) secondary healthcare facility laboratories in district and general hospitals; (iii) tertiary teaching hospital laboratories providing </w:t>
      </w:r>
      <w:r w:rsidRPr="00E741A4">
        <w:rPr>
          <w:color w:val="auto"/>
          <w:highlight w:val="yellow"/>
        </w:rPr>
        <w:t>specialised</w:t>
      </w:r>
      <w:r w:rsidRPr="00E741A4">
        <w:rPr>
          <w:color w:val="auto"/>
        </w:rPr>
        <w:t xml:space="preserve"> and advanced diagnostics; (iv) public health reference </w:t>
      </w:r>
      <w:r w:rsidRPr="00E741A4">
        <w:rPr>
          <w:color w:val="auto"/>
        </w:rPr>
        <w:lastRenderedPageBreak/>
        <w:t xml:space="preserve">laboratories conducting </w:t>
      </w:r>
      <w:r w:rsidRPr="00E741A4">
        <w:rPr>
          <w:color w:val="auto"/>
          <w:highlight w:val="yellow"/>
        </w:rPr>
        <w:t>specialised</w:t>
      </w:r>
      <w:r w:rsidRPr="00E741A4">
        <w:rPr>
          <w:color w:val="auto"/>
        </w:rPr>
        <w:t xml:space="preserve"> testing for disease surveillance; (v) research institutes advancing diagnostic science; (vi) private diagnostic laboratories </w:t>
      </w:r>
      <w:r w:rsidRPr="00E741A4">
        <w:rPr>
          <w:color w:val="auto"/>
          <w:highlight w:val="yellow"/>
        </w:rPr>
        <w:t>providing commercial services</w:t>
      </w:r>
      <w:r w:rsidRPr="00E741A4">
        <w:rPr>
          <w:color w:val="auto"/>
        </w:rPr>
        <w:t>; and (vii) mobile and point-of-care diagnostic units extending reach to remote populations. The importance of functional laboratory networks for these tiers has been emphasised in regional laboratory-strengthening literature (</w:t>
      </w:r>
      <w:r w:rsidRPr="00E741A4">
        <w:rPr>
          <w:color w:val="auto"/>
          <w:highlight w:val="yellow"/>
        </w:rPr>
        <w:t>Nkengasong et al., 2010</w:t>
      </w:r>
      <w:r w:rsidRPr="00E741A4">
        <w:rPr>
          <w:color w:val="auto"/>
        </w:rPr>
        <w:t>).</w:t>
      </w:r>
    </w:p>
    <w:p w14:paraId="5D79BC4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Public laboratories remain central to infectious disease surveillance, outbreak response, and maintenance of biosafety standards, while private laboratories increasingly provide advanced diagnostic services such as molecular testing, histopathology, immunology, and clinical chemistry. However, significant disparities exist in laboratory quality, equipment availability, and service reliability between urban and rural facilities, and between public and private sectors. Financing of laboratory services remains a critical bottleneck: most SSA countries allocate less than 2-3% of healthcare budgets specifically to laboratory services, despite evidence suggesting that diagnostic-led healthcare systems can reduce overall healthcare costs (Fleming et al., 2021) through </w:t>
      </w:r>
      <w:r w:rsidRPr="00E741A4">
        <w:rPr>
          <w:rFonts w:ascii="Times New Roman" w:hAnsi="Times New Roman" w:cs="Times New Roman"/>
          <w:b w:val="0"/>
          <w:color w:val="auto"/>
          <w:sz w:val="24"/>
          <w:szCs w:val="24"/>
          <w:highlight w:val="yellow"/>
        </w:rPr>
        <w:t>the prevention of unnecessary treatments and hospitalisation</w:t>
      </w:r>
      <w:r w:rsidRPr="00E741A4">
        <w:rPr>
          <w:rFonts w:ascii="Times New Roman" w:hAnsi="Times New Roman" w:cs="Times New Roman"/>
          <w:b w:val="0"/>
          <w:color w:val="auto"/>
          <w:sz w:val="24"/>
          <w:szCs w:val="24"/>
        </w:rPr>
        <w:t>.</w:t>
      </w:r>
    </w:p>
    <w:p w14:paraId="223A01A3" w14:textId="77777777" w:rsidR="007149C0" w:rsidRPr="00E741A4" w:rsidRDefault="007149C0" w:rsidP="005C755A">
      <w:pPr>
        <w:pStyle w:val="Heading2"/>
        <w:spacing w:line="360" w:lineRule="auto"/>
        <w:jc w:val="both"/>
        <w:rPr>
          <w:rFonts w:ascii="Times New Roman" w:hAnsi="Times New Roman" w:cs="Times New Roman"/>
          <w:b w:val="0"/>
          <w:color w:val="auto"/>
          <w:sz w:val="24"/>
          <w:szCs w:val="24"/>
        </w:rPr>
      </w:pPr>
    </w:p>
    <w:p w14:paraId="265D8303" w14:textId="77777777" w:rsidR="007149C0" w:rsidRPr="00E741A4" w:rsidRDefault="007149C0" w:rsidP="005C755A">
      <w:pPr>
        <w:pStyle w:val="Heading2"/>
        <w:spacing w:line="360" w:lineRule="auto"/>
        <w:jc w:val="both"/>
        <w:rPr>
          <w:rFonts w:ascii="Times New Roman" w:hAnsi="Times New Roman" w:cs="Times New Roman"/>
          <w:b w:val="0"/>
          <w:color w:val="auto"/>
          <w:sz w:val="24"/>
          <w:szCs w:val="24"/>
        </w:rPr>
      </w:pPr>
    </w:p>
    <w:p w14:paraId="6C77D7CA"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4.2 Molecular Diagnostics: Expansion, Integration, and Remaining Gaps</w:t>
      </w:r>
    </w:p>
    <w:p w14:paraId="4C9E481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Molecular diagnostics has experienced remarkable growth across Africa, especially following the introduction of HIV viral load testing and tuberculosis GeneXpert systems beginning in the mid-2000s. Technologies currently deployed include </w:t>
      </w:r>
      <w:r w:rsidRPr="00E741A4">
        <w:rPr>
          <w:rFonts w:ascii="Times New Roman" w:hAnsi="Times New Roman" w:cs="Times New Roman"/>
          <w:b w:val="0"/>
          <w:color w:val="auto"/>
          <w:sz w:val="24"/>
          <w:szCs w:val="24"/>
          <w:highlight w:val="yellow"/>
        </w:rPr>
        <w:t>polymerase chain reaction (PCR)</w:t>
      </w:r>
      <w:r w:rsidRPr="00E741A4">
        <w:rPr>
          <w:rFonts w:ascii="Times New Roman" w:hAnsi="Times New Roman" w:cs="Times New Roman"/>
          <w:b w:val="0"/>
          <w:color w:val="auto"/>
          <w:sz w:val="24"/>
          <w:szCs w:val="24"/>
        </w:rPr>
        <w:t xml:space="preserve">, real-time quantitative PCR (qPCR), next-generation sequencing (NGS), loop-mediated isothermal amplification (LAMP), CRISPR-based diagnostics, and </w:t>
      </w:r>
      <w:r w:rsidRPr="00E741A4">
        <w:rPr>
          <w:rFonts w:ascii="Times New Roman" w:hAnsi="Times New Roman" w:cs="Times New Roman"/>
          <w:b w:val="0"/>
          <w:color w:val="auto"/>
          <w:sz w:val="24"/>
          <w:szCs w:val="24"/>
          <w:highlight w:val="yellow"/>
        </w:rPr>
        <w:t>whole-genome sequencing</w:t>
      </w:r>
      <w:r w:rsidRPr="00E741A4">
        <w:rPr>
          <w:rFonts w:ascii="Times New Roman" w:hAnsi="Times New Roman" w:cs="Times New Roman"/>
          <w:b w:val="0"/>
          <w:color w:val="auto"/>
          <w:sz w:val="24"/>
          <w:szCs w:val="24"/>
        </w:rPr>
        <w:t xml:space="preserve"> (WGS). The expansion has been uneven: while PCR platforms are now present in many tertiary institutions and some secondary facilities, access to more advanced technologies such as NGS and WGS remains geographically concentrated in a small number of reference laboratories, predominantly in capital cities or major urban centres.</w:t>
      </w:r>
    </w:p>
    <w:p w14:paraId="6F40367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 xml:space="preserve">Notably, CRISPR-Cas systems have emerged as a particularly promising diagnostic modality, offering rapid (results in 30-60 minutes), highly sensitive (&gt;95% for many applications), and relatively low-cost pathogen detection capacities with significant implications for infectious disease management in resource-limited settings. Preliminary cost analyses suggest that CRISPR-based diagnostics could be deployed at approximately 40-60% of the cost of conventional PCR assays (Elemuwa, 2026a) when implemented at scale. These technologies have improved disease detection accuracy, enabled outbreak surveillance, and created opportunities for </w:t>
      </w:r>
      <w:proofErr w:type="spellStart"/>
      <w:r w:rsidRPr="00E741A4">
        <w:rPr>
          <w:rFonts w:ascii="Times New Roman" w:hAnsi="Times New Roman" w:cs="Times New Roman"/>
          <w:b w:val="0"/>
          <w:color w:val="auto"/>
          <w:sz w:val="24"/>
          <w:szCs w:val="24"/>
        </w:rPr>
        <w:t>personalised</w:t>
      </w:r>
      <w:proofErr w:type="spellEnd"/>
      <w:r w:rsidRPr="00E741A4">
        <w:rPr>
          <w:rFonts w:ascii="Times New Roman" w:hAnsi="Times New Roman" w:cs="Times New Roman"/>
          <w:b w:val="0"/>
          <w:color w:val="auto"/>
          <w:sz w:val="24"/>
          <w:szCs w:val="24"/>
        </w:rPr>
        <w:t xml:space="preserve"> medicine applications, particularly in oncology and pharmacogenomics -- though the latter remains nascent in most SSA countries.</w:t>
      </w:r>
    </w:p>
    <w:p w14:paraId="0D75DE67"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Table 1. Comparison of Key Diagnostic Technologies Deployed or Emerging in Sub-Saharan Africa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0"/>
        <w:gridCol w:w="1869"/>
        <w:gridCol w:w="1870"/>
        <w:gridCol w:w="1870"/>
      </w:tblGrid>
      <w:tr w:rsidR="005C755A" w:rsidRPr="00E741A4" w14:paraId="7605B116" w14:textId="77777777">
        <w:tc>
          <w:tcPr>
            <w:tcW w:w="1871" w:type="dxa"/>
          </w:tcPr>
          <w:p w14:paraId="7DE1DC5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Technology</w:t>
            </w:r>
          </w:p>
        </w:tc>
        <w:tc>
          <w:tcPr>
            <w:tcW w:w="1870" w:type="dxa"/>
          </w:tcPr>
          <w:p w14:paraId="5CD0293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Turnaround Time</w:t>
            </w:r>
          </w:p>
        </w:tc>
        <w:tc>
          <w:tcPr>
            <w:tcW w:w="1869" w:type="dxa"/>
          </w:tcPr>
          <w:p w14:paraId="38CAE56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Sensitivity / Specificity</w:t>
            </w:r>
          </w:p>
        </w:tc>
        <w:tc>
          <w:tcPr>
            <w:tcW w:w="1870" w:type="dxa"/>
          </w:tcPr>
          <w:p w14:paraId="5ACF448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Approx. Cost per Test (USD)</w:t>
            </w:r>
          </w:p>
        </w:tc>
        <w:tc>
          <w:tcPr>
            <w:tcW w:w="1870" w:type="dxa"/>
          </w:tcPr>
          <w:p w14:paraId="5C85046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SSA Deployment Status</w:t>
            </w:r>
          </w:p>
        </w:tc>
      </w:tr>
      <w:tr w:rsidR="005C755A" w:rsidRPr="00E741A4" w14:paraId="63119242" w14:textId="77777777">
        <w:tc>
          <w:tcPr>
            <w:tcW w:w="1871" w:type="dxa"/>
          </w:tcPr>
          <w:p w14:paraId="53678D8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Conventional PCR (qPCR)</w:t>
            </w:r>
          </w:p>
        </w:tc>
        <w:tc>
          <w:tcPr>
            <w:tcW w:w="1870" w:type="dxa"/>
          </w:tcPr>
          <w:p w14:paraId="46AC791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4–8 hours</w:t>
            </w:r>
          </w:p>
        </w:tc>
        <w:tc>
          <w:tcPr>
            <w:tcW w:w="1869" w:type="dxa"/>
          </w:tcPr>
          <w:p w14:paraId="61AE180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95–99% / &gt;99%</w:t>
            </w:r>
          </w:p>
        </w:tc>
        <w:tc>
          <w:tcPr>
            <w:tcW w:w="1870" w:type="dxa"/>
          </w:tcPr>
          <w:p w14:paraId="6EDDD3D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10–30</w:t>
            </w:r>
          </w:p>
        </w:tc>
        <w:tc>
          <w:tcPr>
            <w:tcW w:w="1870" w:type="dxa"/>
          </w:tcPr>
          <w:p w14:paraId="4F14912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Widely deployed in tertiary facilities; limited at secondary level</w:t>
            </w:r>
          </w:p>
        </w:tc>
      </w:tr>
      <w:tr w:rsidR="005C755A" w:rsidRPr="00E741A4" w14:paraId="48A4D163" w14:textId="77777777">
        <w:tc>
          <w:tcPr>
            <w:tcW w:w="1871" w:type="dxa"/>
          </w:tcPr>
          <w:p w14:paraId="3424C8F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GeneXpert MTB/RIF (NAAT)</w:t>
            </w:r>
          </w:p>
        </w:tc>
        <w:tc>
          <w:tcPr>
            <w:tcW w:w="1870" w:type="dxa"/>
          </w:tcPr>
          <w:p w14:paraId="023D8CA9"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2 hours</w:t>
            </w:r>
          </w:p>
        </w:tc>
        <w:tc>
          <w:tcPr>
            <w:tcW w:w="1869" w:type="dxa"/>
          </w:tcPr>
          <w:p w14:paraId="0E49F15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88–96% (TB) / &gt;95%</w:t>
            </w:r>
          </w:p>
        </w:tc>
        <w:tc>
          <w:tcPr>
            <w:tcW w:w="1870" w:type="dxa"/>
          </w:tcPr>
          <w:p w14:paraId="45BC1DB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10–15</w:t>
            </w:r>
          </w:p>
        </w:tc>
        <w:tc>
          <w:tcPr>
            <w:tcW w:w="1870" w:type="dxa"/>
          </w:tcPr>
          <w:p w14:paraId="5CCD3CD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Widely deployed; present in most SSA countries</w:t>
            </w:r>
          </w:p>
        </w:tc>
      </w:tr>
      <w:tr w:rsidR="005C755A" w:rsidRPr="00E741A4" w14:paraId="27D5AB1E" w14:textId="77777777">
        <w:tc>
          <w:tcPr>
            <w:tcW w:w="1871" w:type="dxa"/>
          </w:tcPr>
          <w:p w14:paraId="76019A6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Rapid Diagnostic Tests (RDTs)</w:t>
            </w:r>
          </w:p>
        </w:tc>
        <w:tc>
          <w:tcPr>
            <w:tcW w:w="1870" w:type="dxa"/>
          </w:tcPr>
          <w:p w14:paraId="368D60A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15–30 minutes</w:t>
            </w:r>
          </w:p>
        </w:tc>
        <w:tc>
          <w:tcPr>
            <w:tcW w:w="1869" w:type="dxa"/>
          </w:tcPr>
          <w:p w14:paraId="68C1844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60–95% (malaria) / variable</w:t>
            </w:r>
          </w:p>
        </w:tc>
        <w:tc>
          <w:tcPr>
            <w:tcW w:w="1870" w:type="dxa"/>
          </w:tcPr>
          <w:p w14:paraId="62FBF4E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0.50–2.00</w:t>
            </w:r>
          </w:p>
        </w:tc>
        <w:tc>
          <w:tcPr>
            <w:tcW w:w="1870" w:type="dxa"/>
          </w:tcPr>
          <w:p w14:paraId="76EE1CD9"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Extensively deployed at all levels; quality highly variable</w:t>
            </w:r>
          </w:p>
        </w:tc>
      </w:tr>
      <w:tr w:rsidR="005C755A" w:rsidRPr="00E741A4" w14:paraId="59CE55EC" w14:textId="77777777">
        <w:tc>
          <w:tcPr>
            <w:tcW w:w="1871" w:type="dxa"/>
          </w:tcPr>
          <w:p w14:paraId="4B12622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CRISPR-Cas Diagnostics</w:t>
            </w:r>
          </w:p>
        </w:tc>
        <w:tc>
          <w:tcPr>
            <w:tcW w:w="1870" w:type="dxa"/>
          </w:tcPr>
          <w:p w14:paraId="1B4C849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30–60 minutes</w:t>
            </w:r>
          </w:p>
        </w:tc>
        <w:tc>
          <w:tcPr>
            <w:tcW w:w="1869" w:type="dxa"/>
          </w:tcPr>
          <w:p w14:paraId="6186F8C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&gt;95% / &gt;99% (optimised)</w:t>
            </w:r>
          </w:p>
        </w:tc>
        <w:tc>
          <w:tcPr>
            <w:tcW w:w="1870" w:type="dxa"/>
          </w:tcPr>
          <w:p w14:paraId="1201FFE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5–15</w:t>
            </w:r>
          </w:p>
        </w:tc>
        <w:tc>
          <w:tcPr>
            <w:tcW w:w="1870" w:type="dxa"/>
          </w:tcPr>
          <w:p w14:paraId="71C2D0B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Nascent; research settings only in most SSA countries</w:t>
            </w:r>
          </w:p>
        </w:tc>
      </w:tr>
      <w:tr w:rsidR="005C755A" w:rsidRPr="00E741A4" w14:paraId="3780631C" w14:textId="77777777">
        <w:tc>
          <w:tcPr>
            <w:tcW w:w="1871" w:type="dxa"/>
          </w:tcPr>
          <w:p w14:paraId="5BC31D5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Next-Generation Sequencing (NGS)</w:t>
            </w:r>
          </w:p>
        </w:tc>
        <w:tc>
          <w:tcPr>
            <w:tcW w:w="1870" w:type="dxa"/>
          </w:tcPr>
          <w:p w14:paraId="674A88C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24–72 hours</w:t>
            </w:r>
          </w:p>
        </w:tc>
        <w:tc>
          <w:tcPr>
            <w:tcW w:w="1869" w:type="dxa"/>
          </w:tcPr>
          <w:p w14:paraId="316ED84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&gt;99.9% / &gt;99.9%</w:t>
            </w:r>
          </w:p>
        </w:tc>
        <w:tc>
          <w:tcPr>
            <w:tcW w:w="1870" w:type="dxa"/>
          </w:tcPr>
          <w:p w14:paraId="046C9B7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50–300+</w:t>
            </w:r>
          </w:p>
        </w:tc>
        <w:tc>
          <w:tcPr>
            <w:tcW w:w="1870" w:type="dxa"/>
          </w:tcPr>
          <w:p w14:paraId="55945B5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Concentrated in &lt;25 reference laboratories across SSA</w:t>
            </w:r>
          </w:p>
        </w:tc>
      </w:tr>
      <w:tr w:rsidR="005C755A" w:rsidRPr="00E741A4" w14:paraId="6B916DE7" w14:textId="77777777">
        <w:tc>
          <w:tcPr>
            <w:tcW w:w="1871" w:type="dxa"/>
          </w:tcPr>
          <w:p w14:paraId="5366E87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Whole Genome Sequencing (WGS)</w:t>
            </w:r>
          </w:p>
        </w:tc>
        <w:tc>
          <w:tcPr>
            <w:tcW w:w="1870" w:type="dxa"/>
          </w:tcPr>
          <w:p w14:paraId="2DF1C98B"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48–96 hours</w:t>
            </w:r>
          </w:p>
        </w:tc>
        <w:tc>
          <w:tcPr>
            <w:tcW w:w="1869" w:type="dxa"/>
          </w:tcPr>
          <w:p w14:paraId="2FCDB3F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Near 100% for sequenced targets</w:t>
            </w:r>
          </w:p>
        </w:tc>
        <w:tc>
          <w:tcPr>
            <w:tcW w:w="1870" w:type="dxa"/>
          </w:tcPr>
          <w:p w14:paraId="017CBAE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100–500+</w:t>
            </w:r>
          </w:p>
        </w:tc>
        <w:tc>
          <w:tcPr>
            <w:tcW w:w="1870" w:type="dxa"/>
          </w:tcPr>
          <w:p w14:paraId="291A288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Functional in &lt;15% of SSA countries</w:t>
            </w:r>
          </w:p>
        </w:tc>
      </w:tr>
      <w:tr w:rsidR="005C755A" w:rsidRPr="00E741A4" w14:paraId="155CBAAB" w14:textId="77777777">
        <w:tc>
          <w:tcPr>
            <w:tcW w:w="1871" w:type="dxa"/>
          </w:tcPr>
          <w:p w14:paraId="4532185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Digital Pathology / AI-Assisted</w:t>
            </w:r>
          </w:p>
        </w:tc>
        <w:tc>
          <w:tcPr>
            <w:tcW w:w="1870" w:type="dxa"/>
          </w:tcPr>
          <w:p w14:paraId="2DDD772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Variable (near real-time)</w:t>
            </w:r>
          </w:p>
        </w:tc>
        <w:tc>
          <w:tcPr>
            <w:tcW w:w="1869" w:type="dxa"/>
          </w:tcPr>
          <w:p w14:paraId="24303AE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&gt;90% for trained models</w:t>
            </w:r>
          </w:p>
        </w:tc>
        <w:tc>
          <w:tcPr>
            <w:tcW w:w="1870" w:type="dxa"/>
          </w:tcPr>
          <w:p w14:paraId="69508AC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Variable; infrastructure-dependent</w:t>
            </w:r>
          </w:p>
        </w:tc>
        <w:tc>
          <w:tcPr>
            <w:tcW w:w="1870" w:type="dxa"/>
          </w:tcPr>
          <w:p w14:paraId="51E9E75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Pilot </w:t>
            </w:r>
            <w:r w:rsidRPr="00E741A4">
              <w:rPr>
                <w:rFonts w:ascii="Times New Roman" w:hAnsi="Times New Roman" w:cs="Times New Roman"/>
                <w:b w:val="0"/>
                <w:color w:val="auto"/>
                <w:sz w:val="24"/>
                <w:szCs w:val="24"/>
                <w:highlight w:val="yellow"/>
              </w:rPr>
              <w:t>programme</w:t>
            </w:r>
            <w:r w:rsidRPr="00E741A4">
              <w:rPr>
                <w:rFonts w:ascii="Times New Roman" w:hAnsi="Times New Roman" w:cs="Times New Roman"/>
                <w:b w:val="0"/>
                <w:color w:val="auto"/>
                <w:sz w:val="24"/>
                <w:szCs w:val="24"/>
              </w:rPr>
              <w:t>s in South Africa, Kenya; nascent elsewhere</w:t>
            </w:r>
          </w:p>
        </w:tc>
      </w:tr>
      <w:tr w:rsidR="005C755A" w:rsidRPr="00E741A4" w14:paraId="5573A89A" w14:textId="77777777">
        <w:tc>
          <w:tcPr>
            <w:tcW w:w="1871" w:type="dxa"/>
          </w:tcPr>
          <w:p w14:paraId="2171DF3B"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Loop-Mediated Isothermal Amplification (LAMP)</w:t>
            </w:r>
          </w:p>
        </w:tc>
        <w:tc>
          <w:tcPr>
            <w:tcW w:w="1870" w:type="dxa"/>
          </w:tcPr>
          <w:p w14:paraId="288D9B4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30–60 minutes</w:t>
            </w:r>
          </w:p>
        </w:tc>
        <w:tc>
          <w:tcPr>
            <w:tcW w:w="1869" w:type="dxa"/>
          </w:tcPr>
          <w:p w14:paraId="5B899E4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85–98% / &gt;95%</w:t>
            </w:r>
          </w:p>
        </w:tc>
        <w:tc>
          <w:tcPr>
            <w:tcW w:w="1870" w:type="dxa"/>
          </w:tcPr>
          <w:p w14:paraId="498A9E5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3–8</w:t>
            </w:r>
          </w:p>
        </w:tc>
        <w:tc>
          <w:tcPr>
            <w:tcW w:w="1870" w:type="dxa"/>
          </w:tcPr>
          <w:p w14:paraId="65E9CD3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Growing deployment; suitable for decentralised settings</w:t>
            </w:r>
          </w:p>
        </w:tc>
      </w:tr>
    </w:tbl>
    <w:p w14:paraId="5117F70F" w14:textId="3552FF45"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Sources: </w:t>
      </w:r>
      <w:proofErr w:type="spellStart"/>
      <w:r w:rsidRPr="00E741A4">
        <w:rPr>
          <w:rFonts w:ascii="Times New Roman" w:hAnsi="Times New Roman" w:cs="Times New Roman"/>
          <w:b w:val="0"/>
          <w:color w:val="auto"/>
          <w:sz w:val="24"/>
          <w:szCs w:val="24"/>
        </w:rPr>
        <w:t>Elemuwa</w:t>
      </w:r>
      <w:proofErr w:type="spellEnd"/>
      <w:r w:rsidRPr="00E741A4">
        <w:rPr>
          <w:rFonts w:ascii="Times New Roman" w:hAnsi="Times New Roman" w:cs="Times New Roman"/>
          <w:b w:val="0"/>
          <w:color w:val="auto"/>
          <w:sz w:val="24"/>
          <w:szCs w:val="24"/>
        </w:rPr>
        <w:t xml:space="preserve"> (2026a); Kost </w:t>
      </w:r>
      <w:r w:rsidR="00DE7065">
        <w:rPr>
          <w:rFonts w:ascii="Times New Roman" w:hAnsi="Times New Roman" w:cs="Times New Roman"/>
          <w:b w:val="0"/>
          <w:color w:val="auto"/>
          <w:sz w:val="24"/>
          <w:szCs w:val="24"/>
        </w:rPr>
        <w:t xml:space="preserve">et al. </w:t>
      </w:r>
      <w:r w:rsidRPr="00E741A4">
        <w:rPr>
          <w:rFonts w:ascii="Times New Roman" w:hAnsi="Times New Roman" w:cs="Times New Roman"/>
          <w:b w:val="0"/>
          <w:color w:val="auto"/>
          <w:sz w:val="24"/>
          <w:szCs w:val="24"/>
        </w:rPr>
        <w:t>(2019); Fleming et al. (2021); WHO (</w:t>
      </w:r>
      <w:r w:rsidR="00DE7065" w:rsidRPr="00DE7065">
        <w:rPr>
          <w:rFonts w:ascii="Times New Roman" w:hAnsi="Times New Roman" w:cs="Times New Roman"/>
          <w:b w:val="0"/>
          <w:color w:val="auto"/>
          <w:sz w:val="24"/>
          <w:szCs w:val="24"/>
        </w:rPr>
        <w:t>n.d.</w:t>
      </w:r>
      <w:r w:rsidRPr="00E741A4">
        <w:rPr>
          <w:rFonts w:ascii="Times New Roman" w:hAnsi="Times New Roman" w:cs="Times New Roman"/>
          <w:b w:val="0"/>
          <w:color w:val="auto"/>
          <w:sz w:val="24"/>
          <w:szCs w:val="24"/>
        </w:rPr>
        <w:t>); Jiang et al. (2025). SSA = Sub-Saharan Africa; NAAT = Nucleic Acid Amplification Test; TB = Tuberculosis; AI = Artificial Intelligence.</w:t>
      </w:r>
    </w:p>
    <w:p w14:paraId="1F6DCF7F" w14:textId="77777777" w:rsidR="001F3B63" w:rsidRPr="00E741A4" w:rsidRDefault="001F3B63" w:rsidP="005C755A">
      <w:pPr>
        <w:pStyle w:val="Heading2"/>
        <w:spacing w:line="360" w:lineRule="auto"/>
        <w:jc w:val="both"/>
        <w:rPr>
          <w:rFonts w:ascii="Times New Roman" w:hAnsi="Times New Roman" w:cs="Times New Roman"/>
          <w:b w:val="0"/>
          <w:color w:val="auto"/>
          <w:sz w:val="24"/>
          <w:szCs w:val="24"/>
        </w:rPr>
      </w:pPr>
    </w:p>
    <w:p w14:paraId="52BDF4D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 xml:space="preserve">Recent genomic and phylogenetic approaches to pathogen </w:t>
      </w:r>
      <w:r w:rsidRPr="00E741A4">
        <w:rPr>
          <w:rFonts w:ascii="Times New Roman" w:hAnsi="Times New Roman" w:cs="Times New Roman"/>
          <w:b w:val="0"/>
          <w:color w:val="auto"/>
          <w:sz w:val="24"/>
          <w:szCs w:val="24"/>
          <w:highlight w:val="yellow"/>
        </w:rPr>
        <w:t>characterisation</w:t>
      </w:r>
      <w:r w:rsidRPr="00E741A4">
        <w:rPr>
          <w:rFonts w:ascii="Times New Roman" w:hAnsi="Times New Roman" w:cs="Times New Roman"/>
          <w:b w:val="0"/>
          <w:color w:val="auto"/>
          <w:sz w:val="24"/>
          <w:szCs w:val="24"/>
        </w:rPr>
        <w:t xml:space="preserve">, such as analyses of </w:t>
      </w:r>
      <w:r w:rsidRPr="00E741A4">
        <w:rPr>
          <w:rFonts w:ascii="Times New Roman" w:hAnsi="Times New Roman" w:cs="Times New Roman"/>
          <w:b w:val="0"/>
          <w:i/>
          <w:color w:val="auto"/>
          <w:sz w:val="24"/>
          <w:szCs w:val="24"/>
          <w:highlight w:val="yellow"/>
        </w:rPr>
        <w:t>E. coli</w:t>
      </w:r>
      <w:r w:rsidRPr="00E741A4">
        <w:rPr>
          <w:rFonts w:ascii="Times New Roman" w:hAnsi="Times New Roman" w:cs="Times New Roman"/>
          <w:b w:val="0"/>
          <w:color w:val="auto"/>
          <w:sz w:val="24"/>
          <w:szCs w:val="24"/>
        </w:rPr>
        <w:t xml:space="preserve"> O157:H7 in </w:t>
      </w:r>
      <w:r w:rsidRPr="00E741A4">
        <w:rPr>
          <w:rFonts w:ascii="Times New Roman" w:hAnsi="Times New Roman" w:cs="Times New Roman"/>
          <w:b w:val="0"/>
          <w:color w:val="auto"/>
          <w:sz w:val="24"/>
          <w:szCs w:val="24"/>
          <w:highlight w:val="yellow"/>
        </w:rPr>
        <w:t>Sub-Saharan Africa</w:t>
      </w:r>
      <w:r w:rsidRPr="00E741A4">
        <w:rPr>
          <w:rFonts w:ascii="Times New Roman" w:hAnsi="Times New Roman" w:cs="Times New Roman"/>
          <w:b w:val="0"/>
          <w:color w:val="auto"/>
          <w:sz w:val="24"/>
          <w:szCs w:val="24"/>
        </w:rPr>
        <w:t>, have demonstrated the power of genomics to elucidate transmission dynamics, identify virulence factor distribution (Elemuwa et al., 2025), and guide targeted public health interventions. However, the infrastructure required for WGS remains concentrated in fewer than 25 facilities across the entire SSA region (WHO, 2022) (population &gt;1.1 billion), representing a critical gap in surveillance capacity for emerging and re-emerging infectious diseases.</w:t>
      </w:r>
    </w:p>
    <w:p w14:paraId="5C6663F9"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4.3 Point-of-Care Testing: Progress and Implementation Challenges</w:t>
      </w:r>
    </w:p>
    <w:p w14:paraId="5F162411" w14:textId="231D7FEB"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Point-of-care testing (POCT) has become increasingly important in rural and resource-limited settings, offering the potential to overcome geographic barriers to access. Common POCT platforms currently deployed across SSA include rapid diagnostic tests (RDTs) for malaria and HIV (with over 200 million RDTs distributed annually across Africa (Kost</w:t>
      </w:r>
      <w:r w:rsidR="00DE7065">
        <w:rPr>
          <w:rFonts w:ascii="Times New Roman" w:hAnsi="Times New Roman" w:cs="Times New Roman"/>
          <w:b w:val="0"/>
          <w:color w:val="auto"/>
          <w:sz w:val="24"/>
          <w:szCs w:val="24"/>
        </w:rPr>
        <w:t xml:space="preserve"> et al.</w:t>
      </w:r>
      <w:r w:rsidRPr="00E741A4">
        <w:rPr>
          <w:rFonts w:ascii="Times New Roman" w:hAnsi="Times New Roman" w:cs="Times New Roman"/>
          <w:b w:val="0"/>
          <w:color w:val="auto"/>
          <w:sz w:val="24"/>
          <w:szCs w:val="24"/>
        </w:rPr>
        <w:t xml:space="preserve">, 2019)), glucose monitoring systems, portable </w:t>
      </w:r>
      <w:proofErr w:type="spellStart"/>
      <w:r w:rsidRPr="00E741A4">
        <w:rPr>
          <w:rFonts w:ascii="Times New Roman" w:hAnsi="Times New Roman" w:cs="Times New Roman"/>
          <w:b w:val="0"/>
          <w:color w:val="auto"/>
          <w:sz w:val="24"/>
          <w:szCs w:val="24"/>
        </w:rPr>
        <w:t>haematology</w:t>
      </w:r>
      <w:proofErr w:type="spellEnd"/>
      <w:r w:rsidRPr="00E741A4">
        <w:rPr>
          <w:rFonts w:ascii="Times New Roman" w:hAnsi="Times New Roman" w:cs="Times New Roman"/>
          <w:b w:val="0"/>
          <w:color w:val="auto"/>
          <w:sz w:val="24"/>
          <w:szCs w:val="24"/>
        </w:rPr>
        <w:t xml:space="preserve"> </w:t>
      </w:r>
      <w:proofErr w:type="spellStart"/>
      <w:r w:rsidRPr="00E741A4">
        <w:rPr>
          <w:rFonts w:ascii="Times New Roman" w:hAnsi="Times New Roman" w:cs="Times New Roman"/>
          <w:b w:val="0"/>
          <w:color w:val="auto"/>
          <w:sz w:val="24"/>
          <w:szCs w:val="24"/>
        </w:rPr>
        <w:t>analysers</w:t>
      </w:r>
      <w:proofErr w:type="spellEnd"/>
      <w:r w:rsidRPr="00E741A4">
        <w:rPr>
          <w:rFonts w:ascii="Times New Roman" w:hAnsi="Times New Roman" w:cs="Times New Roman"/>
          <w:b w:val="0"/>
          <w:color w:val="auto"/>
          <w:sz w:val="24"/>
          <w:szCs w:val="24"/>
        </w:rPr>
        <w:t>, portable PCR systems, and mobile diagnostic devices. POCT has significantly improved access to diagnostics in underserved communities while reducing turnaround time for clinical decision-making, which is particularly critical in acute care and emergency settings.</w:t>
      </w:r>
    </w:p>
    <w:p w14:paraId="6F728D7E" w14:textId="32B3C751"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However, POCT deployment has encountered substantial implementation challenges: quality concerns regarding test accuracy, particularly for malaria RDTs where sensitivity varies from 60-95% depending on manufacturer and </w:t>
      </w:r>
      <w:r w:rsidRPr="00E741A4">
        <w:rPr>
          <w:rFonts w:ascii="Times New Roman" w:hAnsi="Times New Roman" w:cs="Times New Roman"/>
          <w:b w:val="0"/>
          <w:i/>
          <w:color w:val="auto"/>
          <w:sz w:val="24"/>
          <w:szCs w:val="24"/>
          <w:highlight w:val="yellow"/>
        </w:rPr>
        <w:t>Plasmodium</w:t>
      </w:r>
      <w:r w:rsidRPr="00E741A4">
        <w:rPr>
          <w:rFonts w:ascii="Times New Roman" w:hAnsi="Times New Roman" w:cs="Times New Roman"/>
          <w:b w:val="0"/>
          <w:color w:val="auto"/>
          <w:sz w:val="24"/>
          <w:szCs w:val="24"/>
        </w:rPr>
        <w:t xml:space="preserve"> species; limited integration with laboratory information management systems leading to data loss; inadequate quality assurance and proficiency testing </w:t>
      </w:r>
      <w:r w:rsidRPr="00E741A4">
        <w:rPr>
          <w:rFonts w:ascii="Times New Roman" w:hAnsi="Times New Roman" w:cs="Times New Roman"/>
          <w:b w:val="0"/>
          <w:color w:val="auto"/>
          <w:sz w:val="24"/>
          <w:szCs w:val="24"/>
          <w:highlight w:val="yellow"/>
        </w:rPr>
        <w:t>programmes</w:t>
      </w:r>
      <w:r w:rsidRPr="00E741A4">
        <w:rPr>
          <w:rFonts w:ascii="Times New Roman" w:hAnsi="Times New Roman" w:cs="Times New Roman"/>
          <w:b w:val="0"/>
          <w:color w:val="auto"/>
          <w:sz w:val="24"/>
          <w:szCs w:val="24"/>
        </w:rPr>
        <w:t>; insufficient training of peripheral health workers; and poor stock management practices resulting in expired or counterfeit tests. A systematic review of malaria RDT quality in SSA identified that approximately 20-30% of tests procured from informal supply chains failed quality assessments (Kost</w:t>
      </w:r>
      <w:r w:rsidR="00DE7065">
        <w:rPr>
          <w:rFonts w:ascii="Times New Roman" w:hAnsi="Times New Roman" w:cs="Times New Roman"/>
          <w:b w:val="0"/>
          <w:color w:val="auto"/>
          <w:sz w:val="24"/>
          <w:szCs w:val="24"/>
        </w:rPr>
        <w:t xml:space="preserve"> et al.</w:t>
      </w:r>
      <w:r w:rsidRPr="00E741A4">
        <w:rPr>
          <w:rFonts w:ascii="Times New Roman" w:hAnsi="Times New Roman" w:cs="Times New Roman"/>
          <w:b w:val="0"/>
          <w:color w:val="auto"/>
          <w:sz w:val="24"/>
          <w:szCs w:val="24"/>
        </w:rPr>
        <w:t xml:space="preserve">, 2019; WHO, </w:t>
      </w:r>
      <w:r w:rsidR="00DE7065" w:rsidRPr="00DE7065">
        <w:rPr>
          <w:rFonts w:ascii="Times New Roman" w:hAnsi="Times New Roman" w:cs="Times New Roman"/>
          <w:b w:val="0"/>
          <w:color w:val="auto"/>
          <w:sz w:val="24"/>
          <w:szCs w:val="24"/>
        </w:rPr>
        <w:t>n.d.</w:t>
      </w:r>
      <w:r w:rsidRPr="00E741A4">
        <w:rPr>
          <w:rFonts w:ascii="Times New Roman" w:hAnsi="Times New Roman" w:cs="Times New Roman"/>
          <w:b w:val="0"/>
          <w:color w:val="auto"/>
          <w:sz w:val="24"/>
          <w:szCs w:val="24"/>
        </w:rPr>
        <w:t>), highlighting critical vulnerabilities in procurement and supply chain governance.</w:t>
      </w:r>
    </w:p>
    <w:p w14:paraId="18AB1B81"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5. Major Achievements and Progress</w:t>
      </w:r>
    </w:p>
    <w:p w14:paraId="774AD9BC"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5.1 Expansion of Laboratory Infrastructure and Capacity</w:t>
      </w:r>
    </w:p>
    <w:p w14:paraId="0D8FF22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 xml:space="preserve">Several African countries have significantly expanded laboratory infrastructure through governmental reforms and </w:t>
      </w:r>
      <w:r w:rsidRPr="00E741A4">
        <w:rPr>
          <w:rFonts w:ascii="Times New Roman" w:hAnsi="Times New Roman" w:cs="Times New Roman"/>
          <w:b w:val="0"/>
          <w:color w:val="auto"/>
          <w:sz w:val="24"/>
          <w:szCs w:val="24"/>
          <w:highlight w:val="yellow"/>
        </w:rPr>
        <w:t>donor-supported programmes</w:t>
      </w:r>
      <w:r w:rsidRPr="00E741A4">
        <w:rPr>
          <w:rFonts w:ascii="Times New Roman" w:hAnsi="Times New Roman" w:cs="Times New Roman"/>
          <w:b w:val="0"/>
          <w:color w:val="auto"/>
          <w:sz w:val="24"/>
          <w:szCs w:val="24"/>
        </w:rPr>
        <w:t xml:space="preserve">. Nigeria alone has established molecular laboratories across multiple states, particularly during the COVID-19 pandemic response when the number of operational PCR laboratories increased from fewer than 5 to over 100 within an 18-month period (Ibeh et al., 2020) (2020-2021). These investments have improved turnaround time for diagnostic testing from 7-14 days (typical of 2015) to 24-48 hours for routine PCR testing in </w:t>
      </w:r>
      <w:r w:rsidRPr="00E741A4">
        <w:rPr>
          <w:rFonts w:ascii="Times New Roman" w:hAnsi="Times New Roman" w:cs="Times New Roman"/>
          <w:b w:val="0"/>
          <w:color w:val="auto"/>
          <w:sz w:val="24"/>
          <w:szCs w:val="24"/>
          <w:highlight w:val="yellow"/>
        </w:rPr>
        <w:t>well equipped facilities</w:t>
      </w:r>
      <w:r w:rsidRPr="00E741A4">
        <w:rPr>
          <w:rFonts w:ascii="Times New Roman" w:hAnsi="Times New Roman" w:cs="Times New Roman"/>
          <w:b w:val="0"/>
          <w:color w:val="auto"/>
          <w:sz w:val="24"/>
          <w:szCs w:val="24"/>
        </w:rPr>
        <w:t>. Infrastructure expansion has also enabled improved access to essential tests across both urban and peri-urban populations, though rural areas remain underserved.</w:t>
      </w:r>
    </w:p>
    <w:p w14:paraId="664917D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Beyond PCR capacity, several countries have invested in </w:t>
      </w:r>
      <w:r w:rsidRPr="00E741A4">
        <w:rPr>
          <w:rFonts w:ascii="Times New Roman" w:hAnsi="Times New Roman" w:cs="Times New Roman"/>
          <w:b w:val="0"/>
          <w:color w:val="auto"/>
          <w:sz w:val="24"/>
          <w:szCs w:val="24"/>
          <w:highlight w:val="yellow"/>
        </w:rPr>
        <w:t>specialised</w:t>
      </w:r>
      <w:r w:rsidRPr="00E741A4">
        <w:rPr>
          <w:rFonts w:ascii="Times New Roman" w:hAnsi="Times New Roman" w:cs="Times New Roman"/>
          <w:b w:val="0"/>
          <w:color w:val="auto"/>
          <w:sz w:val="24"/>
          <w:szCs w:val="24"/>
        </w:rPr>
        <w:t xml:space="preserve"> laboratory infrastructure including biosafety level-3 (BSL-3) facilities for handling dangerous pathogens, sequencing laboratories, and digital pathology centres. Ghana, South Africa, Kenya, and Uganda have emerged as regional hubs for advanced diagnostics, though concentration in these few countries raises equity concerns and creates bottlenecks for </w:t>
      </w:r>
      <w:r w:rsidRPr="00E741A4">
        <w:rPr>
          <w:rFonts w:ascii="Times New Roman" w:hAnsi="Times New Roman" w:cs="Times New Roman"/>
          <w:b w:val="0"/>
          <w:color w:val="auto"/>
          <w:sz w:val="24"/>
          <w:szCs w:val="24"/>
          <w:highlight w:val="yellow"/>
        </w:rPr>
        <w:t>neighbouring nations</w:t>
      </w:r>
      <w:r w:rsidRPr="00E741A4">
        <w:rPr>
          <w:rFonts w:ascii="Times New Roman" w:hAnsi="Times New Roman" w:cs="Times New Roman"/>
          <w:b w:val="0"/>
          <w:color w:val="auto"/>
          <w:sz w:val="24"/>
          <w:szCs w:val="24"/>
        </w:rPr>
        <w:t xml:space="preserve"> requiring </w:t>
      </w:r>
      <w:r w:rsidRPr="00E741A4">
        <w:rPr>
          <w:rFonts w:ascii="Times New Roman" w:hAnsi="Times New Roman" w:cs="Times New Roman"/>
          <w:b w:val="0"/>
          <w:color w:val="auto"/>
          <w:sz w:val="24"/>
          <w:szCs w:val="24"/>
          <w:highlight w:val="yellow"/>
        </w:rPr>
        <w:t>specialised</w:t>
      </w:r>
      <w:r w:rsidRPr="00E741A4">
        <w:rPr>
          <w:rFonts w:ascii="Times New Roman" w:hAnsi="Times New Roman" w:cs="Times New Roman"/>
          <w:b w:val="0"/>
          <w:color w:val="auto"/>
          <w:sz w:val="24"/>
          <w:szCs w:val="24"/>
        </w:rPr>
        <w:t xml:space="preserve"> testing.</w:t>
      </w:r>
    </w:p>
    <w:p w14:paraId="1D242E88"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5.2 Strengthened Disease Surveillance Systems</w:t>
      </w:r>
    </w:p>
    <w:p w14:paraId="1019DD51" w14:textId="5481293A"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color w:val="auto"/>
        </w:rPr>
        <w:t xml:space="preserve">Diagnostic systems now play major roles in surveillance of both infectious and non-communicable diseases across SSA. Enhanced surveillance has improved outbreak detection and response capacity for diseases including COVID-19, HIV/AIDS, tuberculosis, malaria, Lassa fever, cholera, Ebola virus disease, and antimicrobial-resistant organisms. The integration of genomic surveillance tools has further strengthened this capacity, enabling real-time tracking of pathogen evolution, identification of virulence factors, and understanding of transmission patterns. For example, genomic </w:t>
      </w:r>
      <w:r w:rsidRPr="00E741A4">
        <w:rPr>
          <w:color w:val="auto"/>
          <w:highlight w:val="yellow"/>
        </w:rPr>
        <w:t>characterisation</w:t>
      </w:r>
      <w:r w:rsidRPr="00E741A4">
        <w:rPr>
          <w:color w:val="auto"/>
        </w:rPr>
        <w:t xml:space="preserve">s of </w:t>
      </w:r>
      <w:r w:rsidRPr="00E741A4">
        <w:rPr>
          <w:i/>
          <w:color w:val="auto"/>
        </w:rPr>
        <w:t>E. coli</w:t>
      </w:r>
      <w:r w:rsidRPr="00E741A4">
        <w:rPr>
          <w:color w:val="auto"/>
        </w:rPr>
        <w:t xml:space="preserve"> O157:H7 have revealed previously unrecognised transmission pathways and host-pathogen interactions relevant to food safety and public health policy. Regional surveillance-network development has </w:t>
      </w:r>
      <w:r w:rsidRPr="00E741A4">
        <w:rPr>
          <w:color w:val="auto"/>
        </w:rPr>
        <w:lastRenderedPageBreak/>
        <w:t xml:space="preserve">also been supported through Africa CDC laboratory initiatives (Africa Centres for Disease Control and Prevention, </w:t>
      </w:r>
      <w:r w:rsidR="00DE7065" w:rsidRPr="00DE7065">
        <w:rPr>
          <w:color w:val="auto"/>
        </w:rPr>
        <w:t>n.d.</w:t>
      </w:r>
      <w:r w:rsidRPr="00E741A4">
        <w:rPr>
          <w:color w:val="auto"/>
        </w:rPr>
        <w:t>).</w:t>
      </w:r>
    </w:p>
    <w:p w14:paraId="4B4C31F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5.3 Laboratory Quality Improvement and Accreditation</w:t>
      </w:r>
    </w:p>
    <w:p w14:paraId="4525736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The implementation of ISO 15189 standards (International Organization for Standardization Medical Laboratories - Requirements for Quality and Competence) and Strengthening Laboratory Management toward Accreditation (SLMTA) programmes has improved laboratory quality systems across multiple African countries. As of 2024, approximately 120 laboratories across SSA have achieved ISO 15189 accreditation (Yao et al., 2014; African Society for Laboratory Medicine, 2022) (</w:t>
      </w:r>
      <w:r w:rsidRPr="00E741A4">
        <w:rPr>
          <w:rFonts w:ascii="Times New Roman" w:hAnsi="Times New Roman" w:cs="Times New Roman"/>
          <w:b w:val="0"/>
          <w:color w:val="auto"/>
          <w:sz w:val="24"/>
          <w:szCs w:val="24"/>
          <w:highlight w:val="yellow"/>
        </w:rPr>
        <w:t>compared with</w:t>
      </w:r>
      <w:r w:rsidRPr="00E741A4">
        <w:rPr>
          <w:rFonts w:ascii="Times New Roman" w:hAnsi="Times New Roman" w:cs="Times New Roman"/>
          <w:b w:val="0"/>
          <w:color w:val="auto"/>
          <w:sz w:val="24"/>
          <w:szCs w:val="24"/>
        </w:rPr>
        <w:t xml:space="preserve"> fewer than 10 in 2010), representing significant progress though still representing less than 5% of operational laboratories in the region. Quality assurance improvements achieved include establishment of external quality assessment schemes, development of standardised operating procedures (SOPs), enhancement of biosafety measures, implementation of laboratory information systems, and continuous professional training </w:t>
      </w:r>
      <w:r w:rsidRPr="00E741A4">
        <w:rPr>
          <w:rFonts w:ascii="Times New Roman" w:hAnsi="Times New Roman" w:cs="Times New Roman"/>
          <w:b w:val="0"/>
          <w:color w:val="auto"/>
          <w:sz w:val="24"/>
          <w:szCs w:val="24"/>
          <w:highlight w:val="yellow"/>
        </w:rPr>
        <w:t>programmes</w:t>
      </w:r>
      <w:r w:rsidRPr="00E741A4">
        <w:rPr>
          <w:rFonts w:ascii="Times New Roman" w:hAnsi="Times New Roman" w:cs="Times New Roman"/>
          <w:b w:val="0"/>
          <w:color w:val="auto"/>
          <w:sz w:val="24"/>
          <w:szCs w:val="24"/>
        </w:rPr>
        <w:t>. Nigeria's MLSCN has mandated that all public health reference laboratories and major private facilities achieve accreditation, providing regulatory driver for quality improvement.</w:t>
      </w:r>
    </w:p>
    <w:p w14:paraId="48C9D3E5"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6. Challenges Confronting Diagnostic Service Delivery</w:t>
      </w:r>
    </w:p>
    <w:p w14:paraId="01D2D3FC"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6.1 Infrastructure and Resource Constraints</w:t>
      </w:r>
    </w:p>
    <w:p w14:paraId="101B0B38" w14:textId="4318453D"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Many laboratories in Nigeria and SSA continue to face critical resource limitations: unreliable electricity supply (</w:t>
      </w:r>
      <w:r w:rsidRPr="00E741A4">
        <w:rPr>
          <w:rFonts w:ascii="Times New Roman" w:hAnsi="Times New Roman" w:cs="Times New Roman"/>
          <w:b w:val="0"/>
          <w:color w:val="auto"/>
          <w:sz w:val="24"/>
          <w:szCs w:val="24"/>
          <w:highlight w:val="yellow"/>
        </w:rPr>
        <w:t>70% of SSA laboratories experience ≥10 hours of power outages weekly</w:t>
      </w:r>
      <w:r w:rsidRPr="00E741A4">
        <w:rPr>
          <w:rFonts w:ascii="Times New Roman" w:hAnsi="Times New Roman" w:cs="Times New Roman"/>
          <w:b w:val="0"/>
          <w:color w:val="auto"/>
          <w:sz w:val="24"/>
          <w:szCs w:val="24"/>
        </w:rPr>
        <w:t xml:space="preserve"> (Petti et al., 2006; WHO, </w:t>
      </w:r>
      <w:r w:rsidR="00DE7065" w:rsidRPr="00DE7065">
        <w:rPr>
          <w:rFonts w:ascii="Times New Roman" w:hAnsi="Times New Roman" w:cs="Times New Roman"/>
          <w:b w:val="0"/>
          <w:color w:val="auto"/>
          <w:sz w:val="24"/>
          <w:szCs w:val="24"/>
        </w:rPr>
        <w:t>n.d.</w:t>
      </w:r>
      <w:r w:rsidRPr="00E741A4">
        <w:rPr>
          <w:rFonts w:ascii="Times New Roman" w:hAnsi="Times New Roman" w:cs="Times New Roman"/>
          <w:b w:val="0"/>
          <w:color w:val="auto"/>
          <w:sz w:val="24"/>
          <w:szCs w:val="24"/>
        </w:rPr>
        <w:t>)), limited clean water access, inadequate biosafety facilities (many still operate without biosafety cabinets), poor equipment maintenance (resulting in non-functional equipment rates of 20-40%), weak cold chain systems compromising reagent integrity, and limited climate control affecting equipment calibration and performance. Infrastructure limitations compromise diagnostic accuracy and service delivery, often rendering expensive molecular platforms inoperable for extended periods, representing substantial waste of limited capital investments.</w:t>
      </w:r>
    </w:p>
    <w:p w14:paraId="788A1E50" w14:textId="3EE2DC22"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A 2023 assessment across 12 SSA countries found that 65% of laboratories lacked adequate backup power systems (WHO, </w:t>
      </w:r>
      <w:r w:rsidR="00DE7065" w:rsidRPr="00DE7065">
        <w:rPr>
          <w:rFonts w:ascii="Times New Roman" w:hAnsi="Times New Roman" w:cs="Times New Roman"/>
          <w:b w:val="0"/>
          <w:color w:val="auto"/>
          <w:sz w:val="24"/>
          <w:szCs w:val="24"/>
        </w:rPr>
        <w:t>n.d.</w:t>
      </w:r>
      <w:r w:rsidRPr="00E741A4">
        <w:rPr>
          <w:rFonts w:ascii="Times New Roman" w:hAnsi="Times New Roman" w:cs="Times New Roman"/>
          <w:b w:val="0"/>
          <w:color w:val="auto"/>
          <w:sz w:val="24"/>
          <w:szCs w:val="24"/>
        </w:rPr>
        <w:t xml:space="preserve">), 58% reported inadequate water systems, and 72% had at least </w:t>
      </w:r>
      <w:r w:rsidRPr="00E741A4">
        <w:rPr>
          <w:rFonts w:ascii="Times New Roman" w:hAnsi="Times New Roman" w:cs="Times New Roman"/>
          <w:b w:val="0"/>
          <w:color w:val="auto"/>
          <w:sz w:val="24"/>
          <w:szCs w:val="24"/>
        </w:rPr>
        <w:lastRenderedPageBreak/>
        <w:t>one piece of non-functional diagnostic equipment at any given time. These constraints disproportionately affect rural and secondary-level facilities, deepening geographic inequities in diagnostic access.</w:t>
      </w:r>
    </w:p>
    <w:p w14:paraId="65B9D20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Table 2. Summary of Key Diagnostic System Performance Indicators for Sub-Saharan Africa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5C755A" w:rsidRPr="00E741A4" w14:paraId="445205D8" w14:textId="77777777">
        <w:tc>
          <w:tcPr>
            <w:tcW w:w="2337" w:type="dxa"/>
          </w:tcPr>
          <w:p w14:paraId="24BB573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Indicator</w:t>
            </w:r>
          </w:p>
        </w:tc>
        <w:tc>
          <w:tcPr>
            <w:tcW w:w="2337" w:type="dxa"/>
          </w:tcPr>
          <w:p w14:paraId="420CEE4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SSA Estimate</w:t>
            </w:r>
          </w:p>
        </w:tc>
        <w:tc>
          <w:tcPr>
            <w:tcW w:w="2338" w:type="dxa"/>
          </w:tcPr>
          <w:p w14:paraId="051E273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High-Income Country Comparator</w:t>
            </w:r>
          </w:p>
        </w:tc>
        <w:tc>
          <w:tcPr>
            <w:tcW w:w="2338" w:type="dxa"/>
          </w:tcPr>
          <w:p w14:paraId="70D2068B"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Source</w:t>
            </w:r>
          </w:p>
        </w:tc>
      </w:tr>
      <w:tr w:rsidR="005C755A" w:rsidRPr="00E741A4" w14:paraId="0755BA2A" w14:textId="77777777">
        <w:tc>
          <w:tcPr>
            <w:tcW w:w="2337" w:type="dxa"/>
          </w:tcPr>
          <w:p w14:paraId="19B7195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Laboratories with ISO 15189 accreditation</w:t>
            </w:r>
          </w:p>
        </w:tc>
        <w:tc>
          <w:tcPr>
            <w:tcW w:w="2337" w:type="dxa"/>
          </w:tcPr>
          <w:p w14:paraId="205411B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~120 (&lt;5% of operational labs)</w:t>
            </w:r>
          </w:p>
        </w:tc>
        <w:tc>
          <w:tcPr>
            <w:tcW w:w="2338" w:type="dxa"/>
          </w:tcPr>
          <w:p w14:paraId="5437B38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~60–80% in high-income countries</w:t>
            </w:r>
          </w:p>
        </w:tc>
        <w:tc>
          <w:tcPr>
            <w:tcW w:w="2338" w:type="dxa"/>
          </w:tcPr>
          <w:p w14:paraId="77EE2D8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Yao et al. (2014); African Society for Laboratory Medicine (2022)</w:t>
            </w:r>
          </w:p>
        </w:tc>
      </w:tr>
      <w:tr w:rsidR="005C755A" w:rsidRPr="00E741A4" w14:paraId="63078D81" w14:textId="77777777">
        <w:tc>
          <w:tcPr>
            <w:tcW w:w="2337" w:type="dxa"/>
          </w:tcPr>
          <w:p w14:paraId="7ED3853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Laboratories with adequate backup power</w:t>
            </w:r>
          </w:p>
        </w:tc>
        <w:tc>
          <w:tcPr>
            <w:tcW w:w="2337" w:type="dxa"/>
          </w:tcPr>
          <w:p w14:paraId="13A9A1E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~35% (65% lack adequate backup)</w:t>
            </w:r>
          </w:p>
        </w:tc>
        <w:tc>
          <w:tcPr>
            <w:tcW w:w="2338" w:type="dxa"/>
          </w:tcPr>
          <w:p w14:paraId="6DB4495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~95%+</w:t>
            </w:r>
          </w:p>
        </w:tc>
        <w:tc>
          <w:tcPr>
            <w:tcW w:w="2338" w:type="dxa"/>
          </w:tcPr>
          <w:p w14:paraId="386DB00C" w14:textId="1D9BD2F6"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WHO (</w:t>
            </w:r>
            <w:r w:rsidR="00DE7065" w:rsidRPr="00DE7065">
              <w:rPr>
                <w:rFonts w:ascii="Times New Roman" w:hAnsi="Times New Roman" w:cs="Times New Roman"/>
                <w:b w:val="0"/>
                <w:color w:val="auto"/>
                <w:sz w:val="24"/>
                <w:szCs w:val="24"/>
              </w:rPr>
              <w:t>n.d.</w:t>
            </w:r>
            <w:r w:rsidRPr="00E741A4">
              <w:rPr>
                <w:rFonts w:ascii="Times New Roman" w:hAnsi="Times New Roman" w:cs="Times New Roman"/>
                <w:b w:val="0"/>
                <w:color w:val="auto"/>
                <w:sz w:val="24"/>
                <w:szCs w:val="24"/>
              </w:rPr>
              <w:t>)</w:t>
            </w:r>
          </w:p>
        </w:tc>
      </w:tr>
      <w:tr w:rsidR="005C755A" w:rsidRPr="00E741A4" w14:paraId="59032512" w14:textId="77777777">
        <w:tc>
          <w:tcPr>
            <w:tcW w:w="2337" w:type="dxa"/>
          </w:tcPr>
          <w:p w14:paraId="33CC833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Laboratories with non-functional equipment</w:t>
            </w:r>
          </w:p>
        </w:tc>
        <w:tc>
          <w:tcPr>
            <w:tcW w:w="2337" w:type="dxa"/>
          </w:tcPr>
          <w:p w14:paraId="47D2269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~72% at any given time</w:t>
            </w:r>
          </w:p>
        </w:tc>
        <w:tc>
          <w:tcPr>
            <w:tcW w:w="2338" w:type="dxa"/>
          </w:tcPr>
          <w:p w14:paraId="641FAB1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&lt;10%</w:t>
            </w:r>
          </w:p>
        </w:tc>
        <w:tc>
          <w:tcPr>
            <w:tcW w:w="2338" w:type="dxa"/>
          </w:tcPr>
          <w:p w14:paraId="2DF2DC88" w14:textId="1FEDF5FF"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WHO (</w:t>
            </w:r>
            <w:r w:rsidR="00DE7065" w:rsidRPr="00DE7065">
              <w:rPr>
                <w:rFonts w:ascii="Times New Roman" w:hAnsi="Times New Roman" w:cs="Times New Roman"/>
                <w:b w:val="0"/>
                <w:color w:val="auto"/>
                <w:sz w:val="24"/>
                <w:szCs w:val="24"/>
              </w:rPr>
              <w:t>n.d.</w:t>
            </w:r>
            <w:r w:rsidRPr="00E741A4">
              <w:rPr>
                <w:rFonts w:ascii="Times New Roman" w:hAnsi="Times New Roman" w:cs="Times New Roman"/>
                <w:b w:val="0"/>
                <w:color w:val="auto"/>
                <w:sz w:val="24"/>
                <w:szCs w:val="24"/>
              </w:rPr>
              <w:t>)</w:t>
            </w:r>
          </w:p>
        </w:tc>
      </w:tr>
      <w:tr w:rsidR="005C755A" w:rsidRPr="00E741A4" w14:paraId="0E55FA32" w14:textId="77777777">
        <w:tc>
          <w:tcPr>
            <w:tcW w:w="2337" w:type="dxa"/>
          </w:tcPr>
          <w:p w14:paraId="68B2114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Countries with functional WGS capacity</w:t>
            </w:r>
          </w:p>
        </w:tc>
        <w:tc>
          <w:tcPr>
            <w:tcW w:w="2337" w:type="dxa"/>
          </w:tcPr>
          <w:p w14:paraId="124EE18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&lt;15%</w:t>
            </w:r>
          </w:p>
        </w:tc>
        <w:tc>
          <w:tcPr>
            <w:tcW w:w="2338" w:type="dxa"/>
          </w:tcPr>
          <w:p w14:paraId="772E21F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~90%+</w:t>
            </w:r>
          </w:p>
        </w:tc>
        <w:tc>
          <w:tcPr>
            <w:tcW w:w="2338" w:type="dxa"/>
          </w:tcPr>
          <w:p w14:paraId="3FD94C6E" w14:textId="5DFC8D94"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WHO (</w:t>
            </w:r>
            <w:r w:rsidR="00DE7065" w:rsidRPr="00DE7065">
              <w:rPr>
                <w:rFonts w:ascii="Times New Roman" w:hAnsi="Times New Roman" w:cs="Times New Roman"/>
                <w:b w:val="0"/>
                <w:color w:val="auto"/>
                <w:sz w:val="24"/>
                <w:szCs w:val="24"/>
              </w:rPr>
              <w:t>n.d.</w:t>
            </w:r>
            <w:r w:rsidRPr="00E741A4">
              <w:rPr>
                <w:rFonts w:ascii="Times New Roman" w:hAnsi="Times New Roman" w:cs="Times New Roman"/>
                <w:b w:val="0"/>
                <w:color w:val="auto"/>
                <w:sz w:val="24"/>
                <w:szCs w:val="24"/>
              </w:rPr>
              <w:t>)</w:t>
            </w:r>
          </w:p>
        </w:tc>
      </w:tr>
      <w:tr w:rsidR="005C755A" w:rsidRPr="00E741A4" w14:paraId="5392A14F" w14:textId="77777777">
        <w:tc>
          <w:tcPr>
            <w:tcW w:w="2337" w:type="dxa"/>
          </w:tcPr>
          <w:p w14:paraId="136C08A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WGS facilities across SSA (pop. &gt;1.1 billion)</w:t>
            </w:r>
          </w:p>
        </w:tc>
        <w:tc>
          <w:tcPr>
            <w:tcW w:w="2337" w:type="dxa"/>
          </w:tcPr>
          <w:p w14:paraId="3295139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&lt;25 facilities</w:t>
            </w:r>
          </w:p>
        </w:tc>
        <w:tc>
          <w:tcPr>
            <w:tcW w:w="2338" w:type="dxa"/>
          </w:tcPr>
          <w:p w14:paraId="1C1D335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Widely distributed</w:t>
            </w:r>
          </w:p>
        </w:tc>
        <w:tc>
          <w:tcPr>
            <w:tcW w:w="2338" w:type="dxa"/>
          </w:tcPr>
          <w:p w14:paraId="27466B64" w14:textId="6ADFA0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WHO (</w:t>
            </w:r>
            <w:r w:rsidR="00DE7065" w:rsidRPr="00DE7065">
              <w:rPr>
                <w:rFonts w:ascii="Times New Roman" w:hAnsi="Times New Roman" w:cs="Times New Roman"/>
                <w:b w:val="0"/>
                <w:color w:val="auto"/>
                <w:sz w:val="24"/>
                <w:szCs w:val="24"/>
              </w:rPr>
              <w:t>n.d.</w:t>
            </w:r>
            <w:r w:rsidRPr="00E741A4">
              <w:rPr>
                <w:rFonts w:ascii="Times New Roman" w:hAnsi="Times New Roman" w:cs="Times New Roman"/>
                <w:b w:val="0"/>
                <w:color w:val="auto"/>
                <w:sz w:val="24"/>
                <w:szCs w:val="24"/>
              </w:rPr>
              <w:t>)</w:t>
            </w:r>
          </w:p>
        </w:tc>
      </w:tr>
      <w:tr w:rsidR="005C755A" w:rsidRPr="00E741A4" w14:paraId="1597FF9D" w14:textId="77777777">
        <w:tc>
          <w:tcPr>
            <w:tcW w:w="2337" w:type="dxa"/>
          </w:tcPr>
          <w:p w14:paraId="3B43469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Trained laboratory scientists (workforce deficit)</w:t>
            </w:r>
          </w:p>
        </w:tc>
        <w:tc>
          <w:tcPr>
            <w:tcW w:w="2337" w:type="dxa"/>
          </w:tcPr>
          <w:p w14:paraId="1EF6ED9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~240,000 shortfall</w:t>
            </w:r>
          </w:p>
        </w:tc>
        <w:tc>
          <w:tcPr>
            <w:tcW w:w="2338" w:type="dxa"/>
          </w:tcPr>
          <w:p w14:paraId="020657B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Near sufficient supply</w:t>
            </w:r>
          </w:p>
        </w:tc>
        <w:tc>
          <w:tcPr>
            <w:tcW w:w="2338" w:type="dxa"/>
          </w:tcPr>
          <w:p w14:paraId="485F9305" w14:textId="226F04EF"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WHO (</w:t>
            </w:r>
            <w:r w:rsidR="00DE7065" w:rsidRPr="00DE7065">
              <w:rPr>
                <w:rFonts w:ascii="Times New Roman" w:hAnsi="Times New Roman" w:cs="Times New Roman"/>
                <w:b w:val="0"/>
                <w:color w:val="auto"/>
                <w:sz w:val="24"/>
                <w:szCs w:val="24"/>
              </w:rPr>
              <w:t>n.d.</w:t>
            </w:r>
            <w:r w:rsidRPr="00E741A4">
              <w:rPr>
                <w:rFonts w:ascii="Times New Roman" w:hAnsi="Times New Roman" w:cs="Times New Roman"/>
                <w:b w:val="0"/>
                <w:color w:val="auto"/>
                <w:sz w:val="24"/>
                <w:szCs w:val="24"/>
              </w:rPr>
              <w:t>)</w:t>
            </w:r>
          </w:p>
        </w:tc>
      </w:tr>
      <w:tr w:rsidR="005C755A" w:rsidRPr="00E741A4" w14:paraId="167D0681" w14:textId="77777777">
        <w:tc>
          <w:tcPr>
            <w:tcW w:w="2337" w:type="dxa"/>
          </w:tcPr>
          <w:p w14:paraId="0335D78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Brain drain of trained lab scientists</w:t>
            </w:r>
          </w:p>
        </w:tc>
        <w:tc>
          <w:tcPr>
            <w:tcW w:w="2337" w:type="dxa"/>
          </w:tcPr>
          <w:p w14:paraId="4399C69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~35–45% emigrate</w:t>
            </w:r>
          </w:p>
        </w:tc>
        <w:tc>
          <w:tcPr>
            <w:tcW w:w="2338" w:type="dxa"/>
          </w:tcPr>
          <w:p w14:paraId="7D65187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&lt;5% emigration in most HIC</w:t>
            </w:r>
          </w:p>
        </w:tc>
        <w:tc>
          <w:tcPr>
            <w:tcW w:w="2338" w:type="dxa"/>
          </w:tcPr>
          <w:p w14:paraId="2A68EDF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Pr>
                <w:highlight w:val="yellow"/>
              </w:rPr>
              <w:t>Nkengasong et al. (2010)</w:t>
            </w:r>
          </w:p>
        </w:tc>
      </w:tr>
      <w:tr w:rsidR="005C755A" w:rsidRPr="00E741A4" w14:paraId="3A6B1202" w14:textId="77777777">
        <w:tc>
          <w:tcPr>
            <w:tcW w:w="2337" w:type="dxa"/>
          </w:tcPr>
          <w:p w14:paraId="556F2F1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Diagnostic reagents sourced from imports</w:t>
            </w:r>
          </w:p>
        </w:tc>
        <w:tc>
          <w:tcPr>
            <w:tcW w:w="2337" w:type="dxa"/>
          </w:tcPr>
          <w:p w14:paraId="256DA5D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~85–95%</w:t>
            </w:r>
          </w:p>
        </w:tc>
        <w:tc>
          <w:tcPr>
            <w:tcW w:w="2338" w:type="dxa"/>
          </w:tcPr>
          <w:p w14:paraId="7A7F52C9"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40–60%</w:t>
            </w:r>
          </w:p>
        </w:tc>
        <w:tc>
          <w:tcPr>
            <w:tcW w:w="2338" w:type="dxa"/>
          </w:tcPr>
          <w:p w14:paraId="0197DFA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African Society for Laboratory Medicine (2022)</w:t>
            </w:r>
          </w:p>
        </w:tc>
      </w:tr>
      <w:tr w:rsidR="005C755A" w:rsidRPr="00E741A4" w14:paraId="0E663CF9" w14:textId="77777777">
        <w:tc>
          <w:tcPr>
            <w:tcW w:w="2337" w:type="dxa"/>
          </w:tcPr>
          <w:p w14:paraId="389EAD7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Hospitals with formal AMR stewardship </w:t>
            </w:r>
            <w:r w:rsidRPr="00E741A4">
              <w:rPr>
                <w:rFonts w:ascii="Times New Roman" w:hAnsi="Times New Roman" w:cs="Times New Roman"/>
                <w:b w:val="0"/>
                <w:color w:val="auto"/>
                <w:sz w:val="24"/>
                <w:szCs w:val="24"/>
                <w:highlight w:val="yellow"/>
              </w:rPr>
              <w:t>programme</w:t>
            </w:r>
            <w:r w:rsidRPr="00E741A4">
              <w:rPr>
                <w:rFonts w:ascii="Times New Roman" w:hAnsi="Times New Roman" w:cs="Times New Roman"/>
                <w:b w:val="0"/>
                <w:color w:val="auto"/>
                <w:sz w:val="24"/>
                <w:szCs w:val="24"/>
              </w:rPr>
              <w:t>s</w:t>
            </w:r>
          </w:p>
        </w:tc>
        <w:tc>
          <w:tcPr>
            <w:tcW w:w="2337" w:type="dxa"/>
          </w:tcPr>
          <w:p w14:paraId="3A72AD1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&lt;15%</w:t>
            </w:r>
          </w:p>
        </w:tc>
        <w:tc>
          <w:tcPr>
            <w:tcW w:w="2338" w:type="dxa"/>
          </w:tcPr>
          <w:p w14:paraId="5C68126B"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~70–80%</w:t>
            </w:r>
          </w:p>
        </w:tc>
        <w:tc>
          <w:tcPr>
            <w:tcW w:w="2338" w:type="dxa"/>
          </w:tcPr>
          <w:p w14:paraId="1F97676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WHO (2021); Elemuwa (2026b)</w:t>
            </w:r>
          </w:p>
        </w:tc>
      </w:tr>
      <w:tr w:rsidR="005C755A" w:rsidRPr="00E741A4" w14:paraId="2D329339" w14:textId="77777777">
        <w:tc>
          <w:tcPr>
            <w:tcW w:w="2337" w:type="dxa"/>
          </w:tcPr>
          <w:p w14:paraId="033DE78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Proportion of bacterial infections that are resistant (SSA vs HIC)</w:t>
            </w:r>
          </w:p>
        </w:tc>
        <w:tc>
          <w:tcPr>
            <w:tcW w:w="2337" w:type="dxa"/>
          </w:tcPr>
          <w:p w14:paraId="78E84CC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~27% (SSA) vs ~7% (HIC)</w:t>
            </w:r>
          </w:p>
        </w:tc>
        <w:tc>
          <w:tcPr>
            <w:tcW w:w="2338" w:type="dxa"/>
          </w:tcPr>
          <w:p w14:paraId="02D58E1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~7%</w:t>
            </w:r>
          </w:p>
        </w:tc>
        <w:tc>
          <w:tcPr>
            <w:tcW w:w="2338" w:type="dxa"/>
          </w:tcPr>
          <w:p w14:paraId="55B8CA3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highlight w:val="yellow"/>
              </w:rPr>
              <w:t>World Health Organization (2021)</w:t>
            </w:r>
          </w:p>
        </w:tc>
      </w:tr>
      <w:tr w:rsidR="005C755A" w:rsidRPr="00E741A4" w14:paraId="3795D3FC" w14:textId="77777777">
        <w:tc>
          <w:tcPr>
            <w:tcW w:w="2337" w:type="dxa"/>
          </w:tcPr>
          <w:p w14:paraId="0846CA2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Rural population with access to advanced diagnostics</w:t>
            </w:r>
          </w:p>
        </w:tc>
        <w:tc>
          <w:tcPr>
            <w:tcW w:w="2337" w:type="dxa"/>
          </w:tcPr>
          <w:p w14:paraId="1EC4EDF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&lt;15–20% of diagnostic capacity</w:t>
            </w:r>
          </w:p>
        </w:tc>
        <w:tc>
          <w:tcPr>
            <w:tcW w:w="2338" w:type="dxa"/>
          </w:tcPr>
          <w:p w14:paraId="03EADDE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Broadly accessible</w:t>
            </w:r>
          </w:p>
        </w:tc>
        <w:tc>
          <w:tcPr>
            <w:tcW w:w="2338" w:type="dxa"/>
          </w:tcPr>
          <w:p w14:paraId="644EA17B" w14:textId="3D8C5A01"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WHO (</w:t>
            </w:r>
            <w:r w:rsidR="00DE7065" w:rsidRPr="00DE7065">
              <w:rPr>
                <w:rFonts w:ascii="Times New Roman" w:hAnsi="Times New Roman" w:cs="Times New Roman"/>
                <w:b w:val="0"/>
                <w:color w:val="auto"/>
                <w:sz w:val="24"/>
                <w:szCs w:val="24"/>
              </w:rPr>
              <w:t>n.d.</w:t>
            </w:r>
            <w:r w:rsidRPr="00E741A4">
              <w:rPr>
                <w:rFonts w:ascii="Times New Roman" w:hAnsi="Times New Roman" w:cs="Times New Roman"/>
                <w:b w:val="0"/>
                <w:color w:val="auto"/>
                <w:sz w:val="24"/>
                <w:szCs w:val="24"/>
              </w:rPr>
              <w:t>)</w:t>
            </w:r>
          </w:p>
        </w:tc>
      </w:tr>
      <w:tr w:rsidR="005C755A" w:rsidRPr="00E741A4" w14:paraId="2C3EAB01" w14:textId="77777777">
        <w:tc>
          <w:tcPr>
            <w:tcW w:w="2337" w:type="dxa"/>
          </w:tcPr>
          <w:p w14:paraId="09F23E6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GDP allocated to health (SSA average)</w:t>
            </w:r>
          </w:p>
        </w:tc>
        <w:tc>
          <w:tcPr>
            <w:tcW w:w="2337" w:type="dxa"/>
          </w:tcPr>
          <w:p w14:paraId="2D5065F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~2–5%</w:t>
            </w:r>
          </w:p>
        </w:tc>
        <w:tc>
          <w:tcPr>
            <w:tcW w:w="2338" w:type="dxa"/>
          </w:tcPr>
          <w:p w14:paraId="00653E5B"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~7–12%</w:t>
            </w:r>
          </w:p>
        </w:tc>
        <w:tc>
          <w:tcPr>
            <w:tcW w:w="2338" w:type="dxa"/>
          </w:tcPr>
          <w:p w14:paraId="4715D950" w14:textId="6645360D"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World Bank; WHO (</w:t>
            </w:r>
            <w:r w:rsidR="00DE7065" w:rsidRPr="00DE7065">
              <w:rPr>
                <w:rFonts w:ascii="Times New Roman" w:hAnsi="Times New Roman" w:cs="Times New Roman"/>
                <w:b w:val="0"/>
                <w:color w:val="auto"/>
                <w:sz w:val="24"/>
                <w:szCs w:val="24"/>
              </w:rPr>
              <w:t>n.d.</w:t>
            </w:r>
            <w:r w:rsidRPr="00E741A4">
              <w:rPr>
                <w:rFonts w:ascii="Times New Roman" w:hAnsi="Times New Roman" w:cs="Times New Roman"/>
                <w:b w:val="0"/>
                <w:color w:val="auto"/>
                <w:sz w:val="24"/>
                <w:szCs w:val="24"/>
              </w:rPr>
              <w:t>)</w:t>
            </w:r>
          </w:p>
        </w:tc>
      </w:tr>
    </w:tbl>
    <w:p w14:paraId="7B331E8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Sources: Multiple; see text citations. SSA = Sub-Saharan Africa; HIC = High-Income Country; WGS = Whole Genome Sequencing; AMR = Antimicrobial Resistance; ISO = International Organization for Standardization.</w:t>
      </w:r>
    </w:p>
    <w:p w14:paraId="732700B9" w14:textId="77777777" w:rsidR="001F3B63" w:rsidRPr="00E741A4" w:rsidRDefault="001F3B63" w:rsidP="005C755A">
      <w:pPr>
        <w:pStyle w:val="Heading2"/>
        <w:spacing w:line="360" w:lineRule="auto"/>
        <w:jc w:val="both"/>
        <w:rPr>
          <w:rFonts w:ascii="Times New Roman" w:hAnsi="Times New Roman" w:cs="Times New Roman"/>
          <w:b w:val="0"/>
          <w:color w:val="auto"/>
          <w:sz w:val="24"/>
          <w:szCs w:val="24"/>
        </w:rPr>
      </w:pPr>
    </w:p>
    <w:p w14:paraId="3A53B7C3"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6.2 Workforce Shortages, Training Gaps, and Brain Drain</w:t>
      </w:r>
    </w:p>
    <w:p w14:paraId="38BD85B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Pr>
          <w:highlight w:val="yellow"/>
        </w:rPr>
        <w:t xml:space="preserve">A major challenge confronting laboratory medicine in Africa is the critical shortage of skilled personnel. Contributing factors include: </w:t>
      </w:r>
      <w:r>
        <w:rPr>
          <w:highlight w:val="yellow"/>
        </w:rPr>
        <w:lastRenderedPageBreak/>
        <w:t>poor remuneration (laboratory professionals earn 30-50% less than their counterparts in high-income countries for equivalent qualifications), substantial migration of healthcare professionals to North America, Western Europe, and the Gulf states (estimated brain drain of 35-45% of trained laboratory scientists from SSA (Nkengasong et al., 2010)), limited postgraduate training opportunities (fewer than 50 institutions across SSA offer master's-level training in medical laboratory science (African Society for Laboratory Medicine, 2022)), occupational burnout from heavy workloads and inadequate resources, and inadequate research funding limiting career development and intellectual engagement. The net result is a workforce that is simultaneously understaffed, undertrained, and rapidly aging, with a limited pipeline of younger professionals to replace retiring scientists.</w:t>
      </w:r>
    </w:p>
    <w:p w14:paraId="59C06B97" w14:textId="5D7EF0B3"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WHO estimates a deficit of approximately 240,000 laboratory professionals across SSA (WHO, </w:t>
      </w:r>
      <w:r w:rsidR="00DE7065" w:rsidRPr="00DE7065">
        <w:rPr>
          <w:rFonts w:ascii="Times New Roman" w:hAnsi="Times New Roman" w:cs="Times New Roman"/>
          <w:b w:val="0"/>
          <w:color w:val="auto"/>
          <w:sz w:val="24"/>
          <w:szCs w:val="24"/>
        </w:rPr>
        <w:t>n.d.</w:t>
      </w:r>
      <w:r w:rsidRPr="00E741A4">
        <w:rPr>
          <w:rFonts w:ascii="Times New Roman" w:hAnsi="Times New Roman" w:cs="Times New Roman"/>
          <w:b w:val="0"/>
          <w:color w:val="auto"/>
          <w:sz w:val="24"/>
          <w:szCs w:val="24"/>
        </w:rPr>
        <w:t>) to meet minimum diagnostic needs at the 70% clinical decision support rate. This shortage is projected to worsen over the next decade without targeted interventions in recruitment, training, and workforce retention.</w:t>
      </w:r>
    </w:p>
    <w:p w14:paraId="45EC6815"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6.3 Geographic and Socioeconomic Inequities in Access</w:t>
      </w:r>
    </w:p>
    <w:p w14:paraId="1961BA8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Advanced molecular diagnostics remain concentrated in urban tertiary institutions, with rural populations often lacking access to PCR testing, advanced histopathology services, cancer diagnostics, genetic testing, and </w:t>
      </w:r>
      <w:r w:rsidRPr="00E741A4">
        <w:rPr>
          <w:rFonts w:ascii="Times New Roman" w:hAnsi="Times New Roman" w:cs="Times New Roman"/>
          <w:b w:val="0"/>
          <w:color w:val="auto"/>
          <w:sz w:val="24"/>
          <w:szCs w:val="24"/>
          <w:highlight w:val="yellow"/>
        </w:rPr>
        <w:t>specialised</w:t>
      </w:r>
      <w:r w:rsidRPr="00E741A4">
        <w:rPr>
          <w:rFonts w:ascii="Times New Roman" w:hAnsi="Times New Roman" w:cs="Times New Roman"/>
          <w:b w:val="0"/>
          <w:color w:val="auto"/>
          <w:sz w:val="24"/>
          <w:szCs w:val="24"/>
        </w:rPr>
        <w:t xml:space="preserve"> microbiology services including genomic pathogen </w:t>
      </w:r>
      <w:r w:rsidRPr="00E741A4">
        <w:rPr>
          <w:rFonts w:ascii="Times New Roman" w:hAnsi="Times New Roman" w:cs="Times New Roman"/>
          <w:b w:val="0"/>
          <w:color w:val="auto"/>
          <w:sz w:val="24"/>
          <w:szCs w:val="24"/>
          <w:highlight w:val="yellow"/>
        </w:rPr>
        <w:t>characterisation</w:t>
      </w:r>
      <w:r w:rsidRPr="00E741A4">
        <w:rPr>
          <w:rFonts w:ascii="Times New Roman" w:hAnsi="Times New Roman" w:cs="Times New Roman"/>
          <w:b w:val="0"/>
          <w:color w:val="auto"/>
          <w:sz w:val="24"/>
          <w:szCs w:val="24"/>
        </w:rPr>
        <w:t xml:space="preserve">. An estimated 60-75% of the SSA population resides in rural areas but has access to less than 15-20% of diagnostic capacity (Petti et al., 2006). Socioeconomic disparities also determine access, with user fees prohibiting diagnosis for many patients living below the poverty line, estimated at 40-50% of the SSA population. This creates a vicious cycle: missed diagnoses </w:t>
      </w:r>
      <w:r w:rsidRPr="00E741A4">
        <w:rPr>
          <w:rFonts w:ascii="Times New Roman" w:hAnsi="Times New Roman" w:cs="Times New Roman"/>
          <w:b w:val="0"/>
          <w:color w:val="auto"/>
          <w:sz w:val="24"/>
          <w:szCs w:val="24"/>
        </w:rPr>
        <w:lastRenderedPageBreak/>
        <w:t>in resource-poor populations lead to disease progression, complications, and ultimately higher treatment costs.</w:t>
      </w:r>
    </w:p>
    <w:p w14:paraId="553CCEA3"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6.4 Supply Chain Fragility and Reagent Dependency</w:t>
      </w:r>
    </w:p>
    <w:p w14:paraId="18D0330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Diagnostic systems depend heavily on imported reagents and consumables (estimated 85-95% of diagnostic reagents used in SSA are imported (African Society for Laboratory Medicine, 2022)). Supply chain disruptions frequently lead to reagent stock-outs, dramatically increased diagnostic costs (up to 300-400% above baseline during shortages), delayed testing, and reduced laboratory efficiency. The COVID-19 pandemic starkly illustrated this vulnerability: in 2020-2021, multiple countries experienced </w:t>
      </w:r>
      <w:r w:rsidRPr="00E741A4">
        <w:rPr>
          <w:rFonts w:ascii="Times New Roman" w:hAnsi="Times New Roman" w:cs="Times New Roman"/>
          <w:b w:val="0"/>
          <w:color w:val="auto"/>
          <w:sz w:val="24"/>
          <w:szCs w:val="24"/>
          <w:highlight w:val="yellow"/>
        </w:rPr>
        <w:t>3- to 6-month delays</w:t>
      </w:r>
      <w:r w:rsidRPr="00E741A4">
        <w:rPr>
          <w:rFonts w:ascii="Times New Roman" w:hAnsi="Times New Roman" w:cs="Times New Roman"/>
          <w:b w:val="0"/>
          <w:color w:val="auto"/>
          <w:sz w:val="24"/>
          <w:szCs w:val="24"/>
        </w:rPr>
        <w:t xml:space="preserve"> in PCR test availability (Ibeh et al., 2020) due to global supply chain disruptions, fundamentally compromising disease surveillance and clinical care. Local manufacturing capacity remains extremely limited, with fewer than 5 facilities in SSA having capacity to produce even basic diagnostic reagents and consumables, perpetuating import dependency and vulnerability.</w:t>
      </w:r>
    </w:p>
    <w:p w14:paraId="0641ADDF"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6.5 Inadequate Healthcare Financing</w:t>
      </w:r>
    </w:p>
    <w:p w14:paraId="20B7E4D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color w:val="auto"/>
        </w:rPr>
        <w:t xml:space="preserve">Healthcare financing remains inadequate across most SSA countries, with total health expenditure typically ranging from 2-5% of GDP, </w:t>
      </w:r>
      <w:r w:rsidRPr="00E741A4">
        <w:rPr>
          <w:color w:val="auto"/>
          <w:highlight w:val="yellow"/>
        </w:rPr>
        <w:t>compared with</w:t>
      </w:r>
      <w:r w:rsidRPr="00E741A4">
        <w:rPr>
          <w:color w:val="auto"/>
        </w:rPr>
        <w:t xml:space="preserve"> 7-12% in high-income countries. Laboratory services receive an even smaller allocation, typically 1-2% of health budgets, representing a structural underinvestment that affects sustainability, technological advancement, and capacity to deploy novel platforms such as CRISPR-based diagnostics or </w:t>
      </w:r>
      <w:r w:rsidRPr="00E741A4">
        <w:rPr>
          <w:color w:val="auto"/>
          <w:highlight w:val="yellow"/>
        </w:rPr>
        <w:t>whole-genome sequencing</w:t>
      </w:r>
      <w:r w:rsidRPr="00E741A4">
        <w:rPr>
          <w:color w:val="auto"/>
        </w:rPr>
        <w:t>. This chronic underfinancing affects recruitment and retention of skilled workforce, maintenance of equipment, and ability to respond to emerging health threats. These financing patterns are consistent with regional health-expenditure indicators reported by the World Bank (2023).</w:t>
      </w:r>
    </w:p>
    <w:p w14:paraId="49D28849"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7. Antimicrobial Resistance: A Surveillance Imperative</w:t>
      </w:r>
    </w:p>
    <w:p w14:paraId="2CC3283F" w14:textId="1C00890D"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color w:val="auto"/>
        </w:rPr>
        <w:lastRenderedPageBreak/>
        <w:t xml:space="preserve">Antimicrobial resistance (AMR) represents an escalating and gravely serious public health threat in Africa, driven by multiple interconnected factors: weak diagnostic systems promoting empirical treatment, irrational antimicrobial use, inadequate antimicrobial stewardship </w:t>
      </w:r>
      <w:r w:rsidRPr="00E741A4">
        <w:rPr>
          <w:color w:val="auto"/>
          <w:highlight w:val="yellow"/>
        </w:rPr>
        <w:t>programmes</w:t>
      </w:r>
      <w:r w:rsidRPr="00E741A4">
        <w:rPr>
          <w:color w:val="auto"/>
        </w:rPr>
        <w:t>, poor infection prevention and control (IPC) measures, zoonotic transmission of resistant organisms, and environmental contamination from manufacturing waste and agricultural use of antimicrobials. Recent epidemiological surveillance data across SSA indicate that resistant pathogens account for an estimated 27% of clinically significant bacterial infections (WHO, 202</w:t>
      </w:r>
      <w:r w:rsidR="00DE7065">
        <w:rPr>
          <w:color w:val="auto"/>
        </w:rPr>
        <w:t>5</w:t>
      </w:r>
      <w:r w:rsidRPr="00E741A4">
        <w:rPr>
          <w:color w:val="auto"/>
        </w:rPr>
        <w:t xml:space="preserve">; World Health Organization, 2023; Elemuwa, 2026b) in </w:t>
      </w:r>
      <w:r w:rsidRPr="00E741A4">
        <w:rPr>
          <w:color w:val="auto"/>
          <w:highlight w:val="yellow"/>
        </w:rPr>
        <w:t>hospitalised</w:t>
      </w:r>
      <w:r w:rsidRPr="00E741A4">
        <w:rPr>
          <w:color w:val="auto"/>
        </w:rPr>
        <w:t xml:space="preserve"> patients, </w:t>
      </w:r>
      <w:r w:rsidRPr="00E741A4">
        <w:rPr>
          <w:color w:val="auto"/>
          <w:highlight w:val="yellow"/>
        </w:rPr>
        <w:t>compared with</w:t>
      </w:r>
      <w:r w:rsidRPr="00E741A4">
        <w:rPr>
          <w:color w:val="auto"/>
        </w:rPr>
        <w:t xml:space="preserve"> 7% in high-income countries, representing a differential burden of resistant disease that is driven largely by diagnostic system inadequacy.</w:t>
      </w:r>
    </w:p>
    <w:p w14:paraId="55EBB68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Weak diagnostic systems directly contribute to irrational antimicrobial use through </w:t>
      </w:r>
      <w:r w:rsidRPr="00E741A4">
        <w:rPr>
          <w:rFonts w:ascii="Times New Roman" w:hAnsi="Times New Roman" w:cs="Times New Roman"/>
          <w:b w:val="0"/>
          <w:color w:val="auto"/>
          <w:sz w:val="24"/>
          <w:szCs w:val="24"/>
          <w:highlight w:val="yellow"/>
        </w:rPr>
        <w:t>perpetuating empirical treatment practices</w:t>
      </w:r>
      <w:r w:rsidRPr="00E741A4">
        <w:rPr>
          <w:rFonts w:ascii="Times New Roman" w:hAnsi="Times New Roman" w:cs="Times New Roman"/>
          <w:b w:val="0"/>
          <w:color w:val="auto"/>
          <w:sz w:val="24"/>
          <w:szCs w:val="24"/>
        </w:rPr>
        <w:t xml:space="preserve"> in the absence of microbiological confirmation. Without laboratory confirmation, clinicians cannot tailor antimicrobial therapy to specific pathogens and their known susceptibility profiles, leading to use of broad-spectrum agents, suboptimal dosing, and prolonged courses -- all of which drive selection for resistance. Contemporary understanding of resistance mechanisms -- including biofilm formation, efflux pumps, enzymatic inactivation (beta-lactamases, </w:t>
      </w:r>
      <w:proofErr w:type="spellStart"/>
      <w:r w:rsidRPr="00E741A4">
        <w:rPr>
          <w:rFonts w:ascii="Times New Roman" w:hAnsi="Times New Roman" w:cs="Times New Roman"/>
          <w:b w:val="0"/>
          <w:color w:val="auto"/>
          <w:sz w:val="24"/>
          <w:szCs w:val="24"/>
          <w:highlight w:val="yellow"/>
        </w:rPr>
        <w:t>aminoglycosidase</w:t>
      </w:r>
      <w:proofErr w:type="spellEnd"/>
      <w:r w:rsidRPr="00E741A4">
        <w:rPr>
          <w:rFonts w:ascii="Times New Roman" w:hAnsi="Times New Roman" w:cs="Times New Roman"/>
          <w:b w:val="0"/>
          <w:color w:val="auto"/>
          <w:sz w:val="24"/>
          <w:szCs w:val="24"/>
        </w:rPr>
        <w:t>), and horizontal gene transfer via mobile genetic elements -- reveals the complexity of the AMR phenomenon and underscores the essential role of laboratory diagnosis and surveillance in characterising resistance patterns and guiding stewardship interventions.</w:t>
      </w:r>
    </w:p>
    <w:p w14:paraId="4EC72BD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Antimicrobial stewardship </w:t>
      </w:r>
      <w:r w:rsidRPr="00E741A4">
        <w:rPr>
          <w:rFonts w:ascii="Times New Roman" w:hAnsi="Times New Roman" w:cs="Times New Roman"/>
          <w:b w:val="0"/>
          <w:color w:val="auto"/>
          <w:sz w:val="24"/>
          <w:szCs w:val="24"/>
          <w:highlight w:val="yellow"/>
        </w:rPr>
        <w:t>programmes</w:t>
      </w:r>
      <w:r w:rsidRPr="00E741A4">
        <w:rPr>
          <w:rFonts w:ascii="Times New Roman" w:hAnsi="Times New Roman" w:cs="Times New Roman"/>
          <w:b w:val="0"/>
          <w:color w:val="auto"/>
          <w:sz w:val="24"/>
          <w:szCs w:val="24"/>
        </w:rPr>
        <w:t xml:space="preserve">, supported by robust diagnostic infrastructure enabling rapid pathogen identification and susceptibility testing, are urgently needed to curb the further spread of resistant organisms and preserve the efficacy of available therapeutic options. However, fewer than 15% of hospitals across SSA have formal antimicrobial stewardship </w:t>
      </w:r>
      <w:r w:rsidRPr="00E741A4">
        <w:rPr>
          <w:rFonts w:ascii="Times New Roman" w:hAnsi="Times New Roman" w:cs="Times New Roman"/>
          <w:b w:val="0"/>
          <w:color w:val="auto"/>
          <w:sz w:val="24"/>
          <w:szCs w:val="24"/>
          <w:highlight w:val="yellow"/>
        </w:rPr>
        <w:t>programmes</w:t>
      </w:r>
      <w:r w:rsidRPr="00E741A4">
        <w:rPr>
          <w:rFonts w:ascii="Times New Roman" w:hAnsi="Times New Roman" w:cs="Times New Roman"/>
          <w:b w:val="0"/>
          <w:color w:val="auto"/>
          <w:sz w:val="24"/>
          <w:szCs w:val="24"/>
        </w:rPr>
        <w:t xml:space="preserve"> (Elemuwa, 2026b; WHO, 2021), and diagnostic stewardship (</w:t>
      </w:r>
      <w:r w:rsidRPr="00E741A4">
        <w:rPr>
          <w:rFonts w:ascii="Times New Roman" w:hAnsi="Times New Roman" w:cs="Times New Roman"/>
          <w:b w:val="0"/>
          <w:color w:val="auto"/>
          <w:sz w:val="24"/>
          <w:szCs w:val="24"/>
          <w:highlight w:val="yellow"/>
        </w:rPr>
        <w:t>optimising</w:t>
      </w:r>
      <w:r w:rsidRPr="00E741A4">
        <w:rPr>
          <w:rFonts w:ascii="Times New Roman" w:hAnsi="Times New Roman" w:cs="Times New Roman"/>
          <w:b w:val="0"/>
          <w:color w:val="auto"/>
          <w:sz w:val="24"/>
          <w:szCs w:val="24"/>
        </w:rPr>
        <w:t xml:space="preserve"> diagnostic testing to </w:t>
      </w:r>
      <w:r w:rsidRPr="00E741A4">
        <w:rPr>
          <w:rFonts w:ascii="Times New Roman" w:hAnsi="Times New Roman" w:cs="Times New Roman"/>
          <w:b w:val="0"/>
          <w:color w:val="auto"/>
          <w:sz w:val="24"/>
          <w:szCs w:val="24"/>
        </w:rPr>
        <w:lastRenderedPageBreak/>
        <w:t>reduce inappropriate testing and unnecessary treatment) remains virtually non-existent in most settings.</w:t>
      </w:r>
    </w:p>
    <w:p w14:paraId="49EACC06"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7.1 Operational Framework for AMR Surveillance: A Tiered Diagnostic Model</w:t>
      </w:r>
    </w:p>
    <w:p w14:paraId="4FA1DCF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To address the surveillance gaps identified, this review proposes an operational AMR surveillance model structured across three laboratory tiers, aligned with WHO GLASS (Global Antimicrobial Resistance and Use Surveillance System) requirements and adapted to Nigerian and SSA resource contexts (Table 4). This framework specifies sample types, testing standards, quality control protocols, data flow architecture, and integration points for antimicrobial consumption (AMC) and antimicrobial use (AMU) monitoring.</w:t>
      </w:r>
    </w:p>
    <w:p w14:paraId="0FA7DBC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Tier 1 (Primary Healthcare Laboratories): Collection and culture of urine, stool, and wound swab specimens from community-acquired infections. Automated broth microdilution or disk diffusion following </w:t>
      </w:r>
      <w:r w:rsidRPr="00E741A4">
        <w:rPr>
          <w:rFonts w:ascii="Times New Roman" w:hAnsi="Times New Roman" w:cs="Times New Roman"/>
          <w:b w:val="0"/>
          <w:color w:val="auto"/>
          <w:sz w:val="24"/>
          <w:szCs w:val="24"/>
          <w:highlight w:val="yellow"/>
        </w:rPr>
        <w:t>the Clinical and Laboratory Standards Institute (2024) M100 standard or the European Committee on Antimicrobial Susceptibility Testing (2024) breakpoint tables, version 14.0</w:t>
      </w:r>
      <w:r w:rsidRPr="00E741A4">
        <w:rPr>
          <w:rFonts w:ascii="Times New Roman" w:hAnsi="Times New Roman" w:cs="Times New Roman"/>
          <w:b w:val="0"/>
          <w:color w:val="auto"/>
          <w:sz w:val="24"/>
          <w:szCs w:val="24"/>
        </w:rPr>
        <w:t xml:space="preserve">. Target pathogens: </w:t>
      </w:r>
      <w:r w:rsidRPr="00E741A4">
        <w:rPr>
          <w:rFonts w:ascii="Times New Roman" w:hAnsi="Times New Roman" w:cs="Times New Roman"/>
          <w:b w:val="0"/>
          <w:i/>
          <w:color w:val="auto"/>
          <w:sz w:val="24"/>
          <w:szCs w:val="24"/>
          <w:highlight w:val="yellow"/>
        </w:rPr>
        <w:t>E. coli</w:t>
      </w:r>
      <w:r w:rsidRPr="00E741A4">
        <w:rPr>
          <w:rFonts w:ascii="Times New Roman" w:hAnsi="Times New Roman" w:cs="Times New Roman"/>
          <w:b w:val="0"/>
          <w:color w:val="auto"/>
          <w:sz w:val="24"/>
          <w:szCs w:val="24"/>
        </w:rPr>
        <w:t xml:space="preserve">, </w:t>
      </w:r>
      <w:r w:rsidRPr="00E741A4">
        <w:rPr>
          <w:rFonts w:ascii="Times New Roman" w:hAnsi="Times New Roman" w:cs="Times New Roman"/>
          <w:b w:val="0"/>
          <w:i/>
          <w:color w:val="auto"/>
          <w:sz w:val="24"/>
          <w:szCs w:val="24"/>
          <w:highlight w:val="yellow"/>
        </w:rPr>
        <w:t>K. pneumoniae</w:t>
      </w:r>
      <w:r w:rsidRPr="00E741A4">
        <w:rPr>
          <w:rFonts w:ascii="Times New Roman" w:hAnsi="Times New Roman" w:cs="Times New Roman"/>
          <w:b w:val="0"/>
          <w:color w:val="auto"/>
          <w:sz w:val="24"/>
          <w:szCs w:val="24"/>
        </w:rPr>
        <w:t xml:space="preserve">, </w:t>
      </w:r>
      <w:r w:rsidRPr="00E741A4">
        <w:rPr>
          <w:rFonts w:ascii="Times New Roman" w:hAnsi="Times New Roman" w:cs="Times New Roman"/>
          <w:b w:val="0"/>
          <w:i/>
          <w:color w:val="auto"/>
          <w:sz w:val="24"/>
          <w:szCs w:val="24"/>
          <w:highlight w:val="yellow"/>
        </w:rPr>
        <w:t>S. aureus</w:t>
      </w:r>
      <w:r w:rsidRPr="00E741A4">
        <w:rPr>
          <w:rFonts w:ascii="Times New Roman" w:hAnsi="Times New Roman" w:cs="Times New Roman"/>
          <w:b w:val="0"/>
          <w:color w:val="auto"/>
          <w:sz w:val="24"/>
          <w:szCs w:val="24"/>
        </w:rPr>
        <w:t>. Quality control: monthly ATCC reference strain testing (</w:t>
      </w:r>
      <w:r w:rsidRPr="00E741A4">
        <w:rPr>
          <w:rFonts w:ascii="Times New Roman" w:hAnsi="Times New Roman" w:cs="Times New Roman"/>
          <w:b w:val="0"/>
          <w:i/>
          <w:color w:val="auto"/>
          <w:sz w:val="24"/>
          <w:szCs w:val="24"/>
          <w:highlight w:val="yellow"/>
        </w:rPr>
        <w:t>E. coli</w:t>
      </w:r>
      <w:r w:rsidRPr="00E741A4">
        <w:rPr>
          <w:rFonts w:ascii="Times New Roman" w:hAnsi="Times New Roman" w:cs="Times New Roman"/>
          <w:b w:val="0"/>
          <w:color w:val="auto"/>
          <w:sz w:val="24"/>
          <w:szCs w:val="24"/>
        </w:rPr>
        <w:t xml:space="preserve"> ATCC 25922, </w:t>
      </w:r>
      <w:r w:rsidRPr="00E741A4">
        <w:rPr>
          <w:rFonts w:ascii="Times New Roman" w:hAnsi="Times New Roman" w:cs="Times New Roman"/>
          <w:b w:val="0"/>
          <w:i/>
          <w:color w:val="auto"/>
          <w:sz w:val="24"/>
          <w:szCs w:val="24"/>
          <w:highlight w:val="yellow"/>
        </w:rPr>
        <w:t>S. aureus</w:t>
      </w:r>
      <w:r w:rsidRPr="00E741A4">
        <w:rPr>
          <w:rFonts w:ascii="Times New Roman" w:hAnsi="Times New Roman" w:cs="Times New Roman"/>
          <w:b w:val="0"/>
          <w:color w:val="auto"/>
          <w:sz w:val="24"/>
          <w:szCs w:val="24"/>
        </w:rPr>
        <w:t xml:space="preserve"> ATCC 29213). Data capture: paper-based forms with weekly </w:t>
      </w:r>
      <w:r w:rsidRPr="00E741A4">
        <w:rPr>
          <w:rFonts w:ascii="Times New Roman" w:hAnsi="Times New Roman" w:cs="Times New Roman"/>
          <w:b w:val="0"/>
          <w:color w:val="auto"/>
          <w:sz w:val="24"/>
          <w:szCs w:val="24"/>
          <w:highlight w:val="yellow"/>
        </w:rPr>
        <w:t>digitisation</w:t>
      </w:r>
      <w:r w:rsidRPr="00E741A4">
        <w:rPr>
          <w:rFonts w:ascii="Times New Roman" w:hAnsi="Times New Roman" w:cs="Times New Roman"/>
          <w:b w:val="0"/>
          <w:color w:val="auto"/>
          <w:sz w:val="24"/>
          <w:szCs w:val="24"/>
        </w:rPr>
        <w:t xml:space="preserve"> to a central LIMS module.</w:t>
      </w:r>
    </w:p>
    <w:p w14:paraId="35A85E6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Tier 2 (Secondary/Regional Hospital Laboratories): Expanded specimen portfolio including blood cultures, cerebrospinal fluid, respiratory specimens, and genital tract samples. Phenotypic confirmatory testing for extended-spectrum beta-lactamase (ESBL) production, </w:t>
      </w:r>
      <w:proofErr w:type="spellStart"/>
      <w:r w:rsidRPr="00E741A4">
        <w:rPr>
          <w:rFonts w:ascii="Times New Roman" w:hAnsi="Times New Roman" w:cs="Times New Roman"/>
          <w:b w:val="0"/>
          <w:color w:val="auto"/>
          <w:sz w:val="24"/>
          <w:szCs w:val="24"/>
        </w:rPr>
        <w:t>carbapenemase</w:t>
      </w:r>
      <w:proofErr w:type="spellEnd"/>
      <w:r w:rsidRPr="00E741A4">
        <w:rPr>
          <w:rFonts w:ascii="Times New Roman" w:hAnsi="Times New Roman" w:cs="Times New Roman"/>
          <w:b w:val="0"/>
          <w:color w:val="auto"/>
          <w:sz w:val="24"/>
          <w:szCs w:val="24"/>
        </w:rPr>
        <w:t xml:space="preserve"> detection (modified Hodge test, </w:t>
      </w:r>
      <w:proofErr w:type="spellStart"/>
      <w:r w:rsidRPr="00E741A4">
        <w:rPr>
          <w:rFonts w:ascii="Times New Roman" w:hAnsi="Times New Roman" w:cs="Times New Roman"/>
          <w:b w:val="0"/>
          <w:color w:val="auto"/>
          <w:sz w:val="24"/>
          <w:szCs w:val="24"/>
        </w:rPr>
        <w:t>Carba</w:t>
      </w:r>
      <w:proofErr w:type="spellEnd"/>
      <w:r w:rsidRPr="00E741A4">
        <w:rPr>
          <w:rFonts w:ascii="Times New Roman" w:hAnsi="Times New Roman" w:cs="Times New Roman"/>
          <w:b w:val="0"/>
          <w:color w:val="auto"/>
          <w:sz w:val="24"/>
          <w:szCs w:val="24"/>
        </w:rPr>
        <w:t xml:space="preserve"> NP), and methicillin-resistant </w:t>
      </w:r>
      <w:r w:rsidRPr="00E741A4">
        <w:rPr>
          <w:rFonts w:ascii="Times New Roman" w:hAnsi="Times New Roman" w:cs="Times New Roman"/>
          <w:b w:val="0"/>
          <w:i/>
          <w:color w:val="auto"/>
          <w:sz w:val="24"/>
          <w:szCs w:val="24"/>
          <w:highlight w:val="yellow"/>
        </w:rPr>
        <w:t>S. aureus</w:t>
      </w:r>
      <w:r w:rsidRPr="00E741A4">
        <w:rPr>
          <w:rFonts w:ascii="Times New Roman" w:hAnsi="Times New Roman" w:cs="Times New Roman"/>
          <w:b w:val="0"/>
          <w:color w:val="auto"/>
          <w:sz w:val="24"/>
          <w:szCs w:val="24"/>
        </w:rPr>
        <w:t xml:space="preserve"> (MRSA) screening by cefoxitin disk diffusion. Quality control: external quality assessment (EQA) participation through regional EQA providers; quarterly proficiency testing. </w:t>
      </w:r>
      <w:r w:rsidRPr="00E741A4">
        <w:rPr>
          <w:rFonts w:ascii="Times New Roman" w:hAnsi="Times New Roman" w:cs="Times New Roman"/>
          <w:b w:val="0"/>
          <w:color w:val="auto"/>
          <w:sz w:val="24"/>
          <w:szCs w:val="24"/>
          <w:highlight w:val="yellow"/>
        </w:rPr>
        <w:t>Clinical and Laboratory Standards Institute (2024) breakpoints</w:t>
      </w:r>
      <w:r w:rsidRPr="00E741A4">
        <w:rPr>
          <w:rFonts w:ascii="Times New Roman" w:hAnsi="Times New Roman" w:cs="Times New Roman"/>
          <w:b w:val="0"/>
          <w:color w:val="auto"/>
          <w:sz w:val="24"/>
          <w:szCs w:val="24"/>
        </w:rPr>
        <w:t xml:space="preserve"> applied with species-specific interpretive criteria. Data capture: bidirectional LIMS interface with hospital information systems; automated susceptibility result export to national GLASS node.</w:t>
      </w:r>
    </w:p>
    <w:p w14:paraId="1739825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Tier 3 (National/Reference Laboratories): Molecular </w:t>
      </w:r>
      <w:r w:rsidRPr="00E741A4">
        <w:rPr>
          <w:rFonts w:ascii="Times New Roman" w:hAnsi="Times New Roman" w:cs="Times New Roman"/>
          <w:b w:val="0"/>
          <w:color w:val="auto"/>
          <w:sz w:val="24"/>
          <w:szCs w:val="24"/>
          <w:highlight w:val="yellow"/>
        </w:rPr>
        <w:t>characterisation</w:t>
      </w:r>
      <w:r w:rsidRPr="00E741A4">
        <w:rPr>
          <w:rFonts w:ascii="Times New Roman" w:hAnsi="Times New Roman" w:cs="Times New Roman"/>
          <w:b w:val="0"/>
          <w:color w:val="auto"/>
          <w:sz w:val="24"/>
          <w:szCs w:val="24"/>
        </w:rPr>
        <w:t xml:space="preserve"> of resistance mechanisms by PCR (</w:t>
      </w:r>
      <w:proofErr w:type="spellStart"/>
      <w:r w:rsidRPr="00E741A4">
        <w:rPr>
          <w:rFonts w:ascii="Times New Roman" w:hAnsi="Times New Roman" w:cs="Times New Roman"/>
          <w:b w:val="0"/>
          <w:color w:val="auto"/>
          <w:sz w:val="24"/>
          <w:szCs w:val="24"/>
        </w:rPr>
        <w:t>blaCTX</w:t>
      </w:r>
      <w:proofErr w:type="spellEnd"/>
      <w:r w:rsidRPr="00E741A4">
        <w:rPr>
          <w:rFonts w:ascii="Times New Roman" w:hAnsi="Times New Roman" w:cs="Times New Roman"/>
          <w:b w:val="0"/>
          <w:color w:val="auto"/>
          <w:sz w:val="24"/>
          <w:szCs w:val="24"/>
        </w:rPr>
        <w:t xml:space="preserve">-M, </w:t>
      </w:r>
      <w:proofErr w:type="spellStart"/>
      <w:r w:rsidRPr="00E741A4">
        <w:rPr>
          <w:rFonts w:ascii="Times New Roman" w:hAnsi="Times New Roman" w:cs="Times New Roman"/>
          <w:b w:val="0"/>
          <w:color w:val="auto"/>
          <w:sz w:val="24"/>
          <w:szCs w:val="24"/>
        </w:rPr>
        <w:t>blaNDM</w:t>
      </w:r>
      <w:proofErr w:type="spellEnd"/>
      <w:r w:rsidRPr="00E741A4">
        <w:rPr>
          <w:rFonts w:ascii="Times New Roman" w:hAnsi="Times New Roman" w:cs="Times New Roman"/>
          <w:b w:val="0"/>
          <w:color w:val="auto"/>
          <w:sz w:val="24"/>
          <w:szCs w:val="24"/>
        </w:rPr>
        <w:t xml:space="preserve">, </w:t>
      </w:r>
      <w:proofErr w:type="spellStart"/>
      <w:r w:rsidRPr="00E741A4">
        <w:rPr>
          <w:rFonts w:ascii="Times New Roman" w:hAnsi="Times New Roman" w:cs="Times New Roman"/>
          <w:b w:val="0"/>
          <w:color w:val="auto"/>
          <w:sz w:val="24"/>
          <w:szCs w:val="24"/>
        </w:rPr>
        <w:t>blaKPC</w:t>
      </w:r>
      <w:proofErr w:type="spellEnd"/>
      <w:r w:rsidRPr="00E741A4">
        <w:rPr>
          <w:rFonts w:ascii="Times New Roman" w:hAnsi="Times New Roman" w:cs="Times New Roman"/>
          <w:b w:val="0"/>
          <w:color w:val="auto"/>
          <w:sz w:val="24"/>
          <w:szCs w:val="24"/>
        </w:rPr>
        <w:t xml:space="preserve">, blaOXA-48, </w:t>
      </w:r>
      <w:proofErr w:type="spellStart"/>
      <w:r w:rsidRPr="00E741A4">
        <w:rPr>
          <w:rFonts w:ascii="Times New Roman" w:hAnsi="Times New Roman" w:cs="Times New Roman"/>
          <w:b w:val="0"/>
          <w:color w:val="auto"/>
          <w:sz w:val="24"/>
          <w:szCs w:val="24"/>
        </w:rPr>
        <w:t>mecA</w:t>
      </w:r>
      <w:proofErr w:type="spellEnd"/>
      <w:r w:rsidRPr="00E741A4">
        <w:rPr>
          <w:rFonts w:ascii="Times New Roman" w:hAnsi="Times New Roman" w:cs="Times New Roman"/>
          <w:b w:val="0"/>
          <w:color w:val="auto"/>
          <w:sz w:val="24"/>
          <w:szCs w:val="24"/>
        </w:rPr>
        <w:t xml:space="preserve">, </w:t>
      </w:r>
      <w:proofErr w:type="spellStart"/>
      <w:r w:rsidRPr="00E741A4">
        <w:rPr>
          <w:rFonts w:ascii="Times New Roman" w:hAnsi="Times New Roman" w:cs="Times New Roman"/>
          <w:b w:val="0"/>
          <w:color w:val="auto"/>
          <w:sz w:val="24"/>
          <w:szCs w:val="24"/>
        </w:rPr>
        <w:t>vanA</w:t>
      </w:r>
      <w:proofErr w:type="spellEnd"/>
      <w:r w:rsidRPr="00E741A4">
        <w:rPr>
          <w:rFonts w:ascii="Times New Roman" w:hAnsi="Times New Roman" w:cs="Times New Roman"/>
          <w:b w:val="0"/>
          <w:color w:val="auto"/>
          <w:sz w:val="24"/>
          <w:szCs w:val="24"/>
        </w:rPr>
        <w:t>/</w:t>
      </w:r>
      <w:proofErr w:type="spellStart"/>
      <w:r w:rsidRPr="00E741A4">
        <w:rPr>
          <w:rFonts w:ascii="Times New Roman" w:hAnsi="Times New Roman" w:cs="Times New Roman"/>
          <w:b w:val="0"/>
          <w:color w:val="auto"/>
          <w:sz w:val="24"/>
          <w:szCs w:val="24"/>
        </w:rPr>
        <w:t>vanB</w:t>
      </w:r>
      <w:proofErr w:type="spellEnd"/>
      <w:r w:rsidRPr="00E741A4">
        <w:rPr>
          <w:rFonts w:ascii="Times New Roman" w:hAnsi="Times New Roman" w:cs="Times New Roman"/>
          <w:b w:val="0"/>
          <w:color w:val="auto"/>
          <w:sz w:val="24"/>
          <w:szCs w:val="24"/>
        </w:rPr>
        <w:t xml:space="preserve">) and </w:t>
      </w:r>
      <w:r w:rsidRPr="00E741A4">
        <w:rPr>
          <w:rFonts w:ascii="Times New Roman" w:hAnsi="Times New Roman" w:cs="Times New Roman"/>
          <w:b w:val="0"/>
          <w:color w:val="auto"/>
          <w:sz w:val="24"/>
          <w:szCs w:val="24"/>
          <w:highlight w:val="yellow"/>
        </w:rPr>
        <w:t>whole-genome sequencing</w:t>
      </w:r>
      <w:r w:rsidRPr="00E741A4">
        <w:rPr>
          <w:rFonts w:ascii="Times New Roman" w:hAnsi="Times New Roman" w:cs="Times New Roman"/>
          <w:b w:val="0"/>
          <w:color w:val="auto"/>
          <w:sz w:val="24"/>
          <w:szCs w:val="24"/>
        </w:rPr>
        <w:t xml:space="preserve"> (WGS) for outbreak investigation and national surveillance reporting. Confirmatory minimum inhibitory concentration (MIC) determination by reference broth microdilution </w:t>
      </w:r>
      <w:r w:rsidRPr="00E741A4">
        <w:rPr>
          <w:rFonts w:ascii="Times New Roman" w:hAnsi="Times New Roman" w:cs="Times New Roman"/>
          <w:b w:val="0"/>
          <w:color w:val="auto"/>
          <w:sz w:val="24"/>
          <w:szCs w:val="24"/>
        </w:rPr>
        <w:lastRenderedPageBreak/>
        <w:t>(</w:t>
      </w:r>
      <w:proofErr w:type="spellStart"/>
      <w:r w:rsidRPr="00E741A4">
        <w:rPr>
          <w:rFonts w:ascii="Times New Roman" w:hAnsi="Times New Roman" w:cs="Times New Roman"/>
          <w:b w:val="0"/>
          <w:color w:val="auto"/>
          <w:sz w:val="24"/>
          <w:szCs w:val="24"/>
        </w:rPr>
        <w:t>Sensititre</w:t>
      </w:r>
      <w:proofErr w:type="spellEnd"/>
      <w:r w:rsidRPr="00E741A4">
        <w:rPr>
          <w:rFonts w:ascii="Times New Roman" w:hAnsi="Times New Roman" w:cs="Times New Roman"/>
          <w:b w:val="0"/>
          <w:color w:val="auto"/>
          <w:sz w:val="24"/>
          <w:szCs w:val="24"/>
        </w:rPr>
        <w:t xml:space="preserve">, Trek Diagnostics). Quality control: WHO External Quality Assessment </w:t>
      </w:r>
      <w:r w:rsidRPr="00E741A4">
        <w:rPr>
          <w:rFonts w:ascii="Times New Roman" w:hAnsi="Times New Roman" w:cs="Times New Roman"/>
          <w:b w:val="0"/>
          <w:color w:val="auto"/>
          <w:sz w:val="24"/>
          <w:szCs w:val="24"/>
          <w:highlight w:val="yellow"/>
        </w:rPr>
        <w:t>Programme</w:t>
      </w:r>
      <w:r w:rsidRPr="00E741A4">
        <w:rPr>
          <w:rFonts w:ascii="Times New Roman" w:hAnsi="Times New Roman" w:cs="Times New Roman"/>
          <w:b w:val="0"/>
          <w:color w:val="auto"/>
          <w:sz w:val="24"/>
          <w:szCs w:val="24"/>
        </w:rPr>
        <w:t xml:space="preserve"> participation; CAP/ISO 15189 accreditation; quarterly internal audits. EUCAST clinical breakpoints applied with ECOFF (epidemiological cut-off) values for resistance surveillance. Data capture: integrated LIMS with NCBI Pathogen Detection Portal submission capability; real-time GLASS data upload via WHO API.</w:t>
      </w:r>
    </w:p>
    <w:p w14:paraId="1449E19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Data Flow Architecture: Specimen and result data flow from Tier 1 to Tier 3 through a hierarchical reporting structure. Aggregate AMR data (antibiogram summaries by facility, quarter, and specimen type) are transmitted to the Nigeria Centre for Disease Control (NCDC) and Federal Ministry of Health through the National Health Management Information System (NHMIS). De-identified isolate-level data are submitted to WHO GLASS annually, following WHO standard data upload templates. Integration with antimicrobial consumption data (from pharmacy records using WHO ATC/DDD methodology) and antimicrobial use data (prescribing audits using WHO </w:t>
      </w:r>
      <w:proofErr w:type="spellStart"/>
      <w:r w:rsidRPr="00E741A4">
        <w:rPr>
          <w:rFonts w:ascii="Times New Roman" w:hAnsi="Times New Roman" w:cs="Times New Roman"/>
          <w:b w:val="0"/>
          <w:color w:val="auto"/>
          <w:sz w:val="24"/>
          <w:szCs w:val="24"/>
        </w:rPr>
        <w:t>AWaRe</w:t>
      </w:r>
      <w:proofErr w:type="spellEnd"/>
      <w:r w:rsidRPr="00E741A4">
        <w:rPr>
          <w:rFonts w:ascii="Times New Roman" w:hAnsi="Times New Roman" w:cs="Times New Roman"/>
          <w:b w:val="0"/>
          <w:color w:val="auto"/>
          <w:sz w:val="24"/>
          <w:szCs w:val="24"/>
        </w:rPr>
        <w:t xml:space="preserve"> classification) enables calculation of resistance-consumption associations.</w:t>
      </w:r>
    </w:p>
    <w:p w14:paraId="715FB76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Quality Assurance Framework: All tiers participate in a structured EQA </w:t>
      </w:r>
      <w:proofErr w:type="spellStart"/>
      <w:r w:rsidRPr="00E741A4">
        <w:rPr>
          <w:rFonts w:ascii="Times New Roman" w:hAnsi="Times New Roman" w:cs="Times New Roman"/>
          <w:b w:val="0"/>
          <w:color w:val="auto"/>
          <w:sz w:val="24"/>
          <w:szCs w:val="24"/>
          <w:highlight w:val="yellow"/>
        </w:rPr>
        <w:t>programme</w:t>
      </w:r>
      <w:proofErr w:type="spellEnd"/>
      <w:r w:rsidRPr="00E741A4">
        <w:rPr>
          <w:rFonts w:ascii="Times New Roman" w:hAnsi="Times New Roman" w:cs="Times New Roman"/>
          <w:b w:val="0"/>
          <w:color w:val="auto"/>
          <w:sz w:val="24"/>
          <w:szCs w:val="24"/>
        </w:rPr>
        <w:t xml:space="preserve">. Tier 1 laboratories undergo supervisory visits with blinded panel testing twice yearly. Tier 2 laboratories participate in quarterly proficiency testing schemes. Tier 3 laboratories maintain ISO 15189 accreditation and WHO National Influenza Centre-equivalent quality standards. Antimicrobial susceptibility testing quality is monitored through daily QC strain testing with Westgard rules for out-of-control detection. Supranational reference laboratory verification is required for emergence of novel resistance mechanisms (e.g., colistin resistance, pan-drug-resistant </w:t>
      </w:r>
      <w:proofErr w:type="spellStart"/>
      <w:r w:rsidRPr="00E741A4">
        <w:rPr>
          <w:rFonts w:ascii="Times New Roman" w:hAnsi="Times New Roman" w:cs="Times New Roman"/>
          <w:b w:val="0"/>
          <w:color w:val="auto"/>
          <w:sz w:val="24"/>
          <w:szCs w:val="24"/>
        </w:rPr>
        <w:t>Enterobacterales</w:t>
      </w:r>
      <w:proofErr w:type="spellEnd"/>
      <w:r w:rsidRPr="00E741A4">
        <w:rPr>
          <w:rFonts w:ascii="Times New Roman" w:hAnsi="Times New Roman" w:cs="Times New Roman"/>
          <w:b w:val="0"/>
          <w:color w:val="auto"/>
          <w:sz w:val="24"/>
          <w:szCs w:val="24"/>
        </w:rPr>
        <w:t>).</w:t>
      </w:r>
    </w:p>
    <w:p w14:paraId="000C56BF" w14:textId="77777777" w:rsidR="005C755A" w:rsidRPr="00E741A4" w:rsidRDefault="005C755A" w:rsidP="005C755A">
      <w:pPr>
        <w:pStyle w:val="Heading2"/>
        <w:spacing w:line="360" w:lineRule="auto"/>
        <w:jc w:val="both"/>
        <w:rPr>
          <w:rFonts w:ascii="Times New Roman" w:hAnsi="Times New Roman" w:cs="Times New Roman"/>
          <w:b w:val="0"/>
          <w:color w:val="auto"/>
          <w:sz w:val="24"/>
          <w:szCs w:val="24"/>
        </w:rPr>
      </w:pPr>
    </w:p>
    <w:p w14:paraId="74688CF7" w14:textId="77777777" w:rsidR="005C755A" w:rsidRPr="00E741A4" w:rsidRDefault="005C755A" w:rsidP="005C755A">
      <w:pPr>
        <w:pStyle w:val="Heading2"/>
        <w:spacing w:line="360" w:lineRule="auto"/>
        <w:jc w:val="both"/>
        <w:rPr>
          <w:rFonts w:ascii="Times New Roman" w:hAnsi="Times New Roman" w:cs="Times New Roman"/>
          <w:b w:val="0"/>
          <w:color w:val="auto"/>
          <w:sz w:val="24"/>
          <w:szCs w:val="24"/>
        </w:rPr>
      </w:pPr>
    </w:p>
    <w:p w14:paraId="69F4C6AE"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Table 4. Tiered Operational Framework for AMR Surveillance in Nigeria and Sub-Saharan Africa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8"/>
        <w:gridCol w:w="2338"/>
        <w:gridCol w:w="2338"/>
      </w:tblGrid>
      <w:tr w:rsidR="005C755A" w:rsidRPr="00E741A4" w14:paraId="21F181B1" w14:textId="77777777" w:rsidTr="005C755A">
        <w:tc>
          <w:tcPr>
            <w:tcW w:w="2340" w:type="dxa"/>
          </w:tcPr>
          <w:p w14:paraId="6E76FED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Parameter</w:t>
            </w:r>
          </w:p>
        </w:tc>
        <w:tc>
          <w:tcPr>
            <w:tcW w:w="2340" w:type="dxa"/>
          </w:tcPr>
          <w:p w14:paraId="661C559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Tier 1 (Primary Care)</w:t>
            </w:r>
          </w:p>
        </w:tc>
        <w:tc>
          <w:tcPr>
            <w:tcW w:w="2340" w:type="dxa"/>
          </w:tcPr>
          <w:p w14:paraId="680BDAD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Tier 2 (Regional Hospital)</w:t>
            </w:r>
          </w:p>
        </w:tc>
        <w:tc>
          <w:tcPr>
            <w:tcW w:w="2340" w:type="dxa"/>
          </w:tcPr>
          <w:p w14:paraId="29D66BC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Tier 3 (National Reference)</w:t>
            </w:r>
          </w:p>
        </w:tc>
      </w:tr>
      <w:tr w:rsidR="005C755A" w:rsidRPr="00E741A4" w14:paraId="3CEDE446" w14:textId="77777777" w:rsidTr="005C755A">
        <w:tc>
          <w:tcPr>
            <w:tcW w:w="2340" w:type="dxa"/>
          </w:tcPr>
          <w:p w14:paraId="4909395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Specimen types</w:t>
            </w:r>
          </w:p>
        </w:tc>
        <w:tc>
          <w:tcPr>
            <w:tcW w:w="2340" w:type="dxa"/>
          </w:tcPr>
          <w:p w14:paraId="01E8C65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Urine, stool, wound swabs</w:t>
            </w:r>
          </w:p>
        </w:tc>
        <w:tc>
          <w:tcPr>
            <w:tcW w:w="2340" w:type="dxa"/>
          </w:tcPr>
          <w:p w14:paraId="5A0E09B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Blood cultures, CSF, respiratory, genital tract</w:t>
            </w:r>
          </w:p>
        </w:tc>
        <w:tc>
          <w:tcPr>
            <w:tcW w:w="2340" w:type="dxa"/>
          </w:tcPr>
          <w:p w14:paraId="679792F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All specimens plus reference confirmation</w:t>
            </w:r>
          </w:p>
        </w:tc>
      </w:tr>
      <w:tr w:rsidR="005C755A" w:rsidRPr="00E741A4" w14:paraId="01530F4A" w14:textId="77777777" w:rsidTr="005C755A">
        <w:tc>
          <w:tcPr>
            <w:tcW w:w="2340" w:type="dxa"/>
          </w:tcPr>
          <w:p w14:paraId="0D5B236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AST method</w:t>
            </w:r>
          </w:p>
        </w:tc>
        <w:tc>
          <w:tcPr>
            <w:tcW w:w="2340" w:type="dxa"/>
          </w:tcPr>
          <w:p w14:paraId="7C69F55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Disk diffusion or broth microdilution</w:t>
            </w:r>
          </w:p>
        </w:tc>
        <w:tc>
          <w:tcPr>
            <w:tcW w:w="2340" w:type="dxa"/>
          </w:tcPr>
          <w:p w14:paraId="07F50889"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Automated broth microdilution; phenotypic confirmatory tests</w:t>
            </w:r>
          </w:p>
        </w:tc>
        <w:tc>
          <w:tcPr>
            <w:tcW w:w="2340" w:type="dxa"/>
          </w:tcPr>
          <w:p w14:paraId="5E5516A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Reference broth microdilution; WGS for resistance genotyping</w:t>
            </w:r>
          </w:p>
        </w:tc>
      </w:tr>
      <w:tr w:rsidR="005C755A" w:rsidRPr="00E741A4" w14:paraId="34F8D8CC" w14:textId="77777777" w:rsidTr="005C755A">
        <w:tc>
          <w:tcPr>
            <w:tcW w:w="2340" w:type="dxa"/>
          </w:tcPr>
          <w:p w14:paraId="6A7E3EB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Breakpoint standard</w:t>
            </w:r>
          </w:p>
        </w:tc>
        <w:tc>
          <w:tcPr>
            <w:tcW w:w="2340" w:type="dxa"/>
          </w:tcPr>
          <w:p w14:paraId="083881C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Pr>
                <w:highlight w:val="yellow"/>
              </w:rPr>
              <w:t>Clinical and Laboratory Standards Institute (2024)</w:t>
            </w:r>
          </w:p>
        </w:tc>
        <w:tc>
          <w:tcPr>
            <w:tcW w:w="2340" w:type="dxa"/>
          </w:tcPr>
          <w:p w14:paraId="7AD7239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Pr>
                <w:highlight w:val="yellow"/>
              </w:rPr>
              <w:t>Clinical and Laboratory Standards Institute (2024), species-specific</w:t>
            </w:r>
          </w:p>
        </w:tc>
        <w:tc>
          <w:tcPr>
            <w:tcW w:w="2340" w:type="dxa"/>
          </w:tcPr>
          <w:p w14:paraId="2A7DBE4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EUCAST v14.0 with ECOFF values</w:t>
            </w:r>
          </w:p>
        </w:tc>
      </w:tr>
      <w:tr w:rsidR="005C755A" w:rsidRPr="00E741A4" w14:paraId="705DE74B" w14:textId="77777777" w:rsidTr="005C755A">
        <w:tc>
          <w:tcPr>
            <w:tcW w:w="2340" w:type="dxa"/>
          </w:tcPr>
          <w:p w14:paraId="49A1D66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Target pathogens</w:t>
            </w:r>
          </w:p>
        </w:tc>
        <w:tc>
          <w:tcPr>
            <w:tcW w:w="2340" w:type="dxa"/>
          </w:tcPr>
          <w:p w14:paraId="60AA6A5B"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E. coli, K. pneumoniae, S. aureus</w:t>
            </w:r>
          </w:p>
        </w:tc>
        <w:tc>
          <w:tcPr>
            <w:tcW w:w="2340" w:type="dxa"/>
          </w:tcPr>
          <w:p w14:paraId="04BF0F7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Plus P. aeruginosa, A. baumannii, Enterococcus spp.</w:t>
            </w:r>
          </w:p>
        </w:tc>
        <w:tc>
          <w:tcPr>
            <w:tcW w:w="2340" w:type="dxa"/>
          </w:tcPr>
          <w:p w14:paraId="30C0D2A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All clinically significant isolates; novel resistance verification</w:t>
            </w:r>
          </w:p>
        </w:tc>
      </w:tr>
      <w:tr w:rsidR="005C755A" w:rsidRPr="00E741A4" w14:paraId="4718A87B" w14:textId="77777777" w:rsidTr="005C755A">
        <w:tc>
          <w:tcPr>
            <w:tcW w:w="2340" w:type="dxa"/>
          </w:tcPr>
          <w:p w14:paraId="5D7F22E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Quality control</w:t>
            </w:r>
          </w:p>
        </w:tc>
        <w:tc>
          <w:tcPr>
            <w:tcW w:w="2340" w:type="dxa"/>
          </w:tcPr>
          <w:p w14:paraId="716ADF1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Monthly ATCC reference strains</w:t>
            </w:r>
          </w:p>
        </w:tc>
        <w:tc>
          <w:tcPr>
            <w:tcW w:w="2340" w:type="dxa"/>
          </w:tcPr>
          <w:p w14:paraId="2BFD7A2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Quarterly EQA; ATCC strains weekly</w:t>
            </w:r>
          </w:p>
        </w:tc>
        <w:tc>
          <w:tcPr>
            <w:tcW w:w="2340" w:type="dxa"/>
          </w:tcPr>
          <w:p w14:paraId="364318B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WHO EQAP; CAP accreditation; ISO 15189</w:t>
            </w:r>
          </w:p>
        </w:tc>
      </w:tr>
      <w:tr w:rsidR="005C755A" w:rsidRPr="00E741A4" w14:paraId="3E410751" w14:textId="77777777" w:rsidTr="005C755A">
        <w:tc>
          <w:tcPr>
            <w:tcW w:w="2340" w:type="dxa"/>
          </w:tcPr>
          <w:p w14:paraId="18045BC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Data capture</w:t>
            </w:r>
          </w:p>
        </w:tc>
        <w:tc>
          <w:tcPr>
            <w:tcW w:w="2340" w:type="dxa"/>
          </w:tcPr>
          <w:p w14:paraId="7A4122F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Paper forms, weekly digitization</w:t>
            </w:r>
          </w:p>
        </w:tc>
        <w:tc>
          <w:tcPr>
            <w:tcW w:w="2340" w:type="dxa"/>
          </w:tcPr>
          <w:p w14:paraId="2FE6BFB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Bidirectional LIMS; automated AST export</w:t>
            </w:r>
          </w:p>
        </w:tc>
        <w:tc>
          <w:tcPr>
            <w:tcW w:w="2340" w:type="dxa"/>
          </w:tcPr>
          <w:p w14:paraId="42547CB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Integrated LIMS; NCBI submission; real-time GLASS upload</w:t>
            </w:r>
          </w:p>
        </w:tc>
      </w:tr>
      <w:tr w:rsidR="005C755A" w:rsidRPr="00E741A4" w14:paraId="2629C593" w14:textId="77777777" w:rsidTr="005C755A">
        <w:tc>
          <w:tcPr>
            <w:tcW w:w="2340" w:type="dxa"/>
          </w:tcPr>
          <w:p w14:paraId="5FC286E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AMC/AMU integration</w:t>
            </w:r>
          </w:p>
        </w:tc>
        <w:tc>
          <w:tcPr>
            <w:tcW w:w="2340" w:type="dxa"/>
          </w:tcPr>
          <w:p w14:paraId="44BEACB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Not applicable</w:t>
            </w:r>
          </w:p>
        </w:tc>
        <w:tc>
          <w:tcPr>
            <w:tcW w:w="2340" w:type="dxa"/>
          </w:tcPr>
          <w:p w14:paraId="61F44C3B"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Quarterly prescribing audits (</w:t>
            </w:r>
            <w:proofErr w:type="spellStart"/>
            <w:r w:rsidRPr="00E741A4">
              <w:rPr>
                <w:rFonts w:ascii="Times New Roman" w:hAnsi="Times New Roman" w:cs="Times New Roman"/>
                <w:b w:val="0"/>
                <w:color w:val="auto"/>
                <w:sz w:val="24"/>
                <w:szCs w:val="24"/>
              </w:rPr>
              <w:t>AWaRe</w:t>
            </w:r>
            <w:proofErr w:type="spellEnd"/>
            <w:r w:rsidRPr="00E741A4">
              <w:rPr>
                <w:rFonts w:ascii="Times New Roman" w:hAnsi="Times New Roman" w:cs="Times New Roman"/>
                <w:b w:val="0"/>
                <w:color w:val="auto"/>
                <w:sz w:val="24"/>
                <w:szCs w:val="24"/>
              </w:rPr>
              <w:t>)</w:t>
            </w:r>
          </w:p>
        </w:tc>
        <w:tc>
          <w:tcPr>
            <w:tcW w:w="2340" w:type="dxa"/>
          </w:tcPr>
          <w:p w14:paraId="741D614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ATC/DDD consumption data linkage; resistance-consumption analysis</w:t>
            </w:r>
          </w:p>
        </w:tc>
      </w:tr>
    </w:tbl>
    <w:p w14:paraId="2B8D57B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Notes: AST = antimicrobial susceptibility testing; WGS = </w:t>
      </w:r>
      <w:r w:rsidRPr="00E741A4">
        <w:rPr>
          <w:rFonts w:ascii="Times New Roman" w:hAnsi="Times New Roman" w:cs="Times New Roman"/>
          <w:b w:val="0"/>
          <w:color w:val="auto"/>
          <w:sz w:val="24"/>
          <w:szCs w:val="24"/>
          <w:highlight w:val="yellow"/>
        </w:rPr>
        <w:t>whole-genome sequencing</w:t>
      </w:r>
      <w:r w:rsidRPr="00E741A4">
        <w:rPr>
          <w:rFonts w:ascii="Times New Roman" w:hAnsi="Times New Roman" w:cs="Times New Roman"/>
          <w:b w:val="0"/>
          <w:color w:val="auto"/>
          <w:sz w:val="24"/>
          <w:szCs w:val="24"/>
        </w:rPr>
        <w:t xml:space="preserve">; CLSI = Clinical and Laboratory Standards Institute; EUCAST = European Committee on Antimicrobial Susceptibility Testing; ECOFF = epidemiological cut-off; EQA = external quality assessment; EQAP = External Quality Assessment </w:t>
      </w:r>
      <w:r w:rsidRPr="00E741A4">
        <w:rPr>
          <w:rFonts w:ascii="Times New Roman" w:hAnsi="Times New Roman" w:cs="Times New Roman"/>
          <w:b w:val="0"/>
          <w:color w:val="auto"/>
          <w:sz w:val="24"/>
          <w:szCs w:val="24"/>
          <w:highlight w:val="yellow"/>
        </w:rPr>
        <w:t>Programme</w:t>
      </w:r>
      <w:r w:rsidRPr="00E741A4">
        <w:rPr>
          <w:rFonts w:ascii="Times New Roman" w:hAnsi="Times New Roman" w:cs="Times New Roman"/>
          <w:b w:val="0"/>
          <w:color w:val="auto"/>
          <w:sz w:val="24"/>
          <w:szCs w:val="24"/>
        </w:rPr>
        <w:t xml:space="preserve">; CAP = College of American Pathologists; LIMS = laboratory information management system; GLASS = Global Antimicrobial Resistance and Use Surveillance System; AMC = antimicrobial consumption; AMU = antimicrobial use; ATC/DDD = Anatomical Therapeutic Chemical/Defined Daily Dose; </w:t>
      </w:r>
      <w:proofErr w:type="spellStart"/>
      <w:r w:rsidRPr="00E741A4">
        <w:rPr>
          <w:rFonts w:ascii="Times New Roman" w:hAnsi="Times New Roman" w:cs="Times New Roman"/>
          <w:b w:val="0"/>
          <w:color w:val="auto"/>
          <w:sz w:val="24"/>
          <w:szCs w:val="24"/>
        </w:rPr>
        <w:t>AWaRe</w:t>
      </w:r>
      <w:proofErr w:type="spellEnd"/>
      <w:r w:rsidRPr="00E741A4">
        <w:rPr>
          <w:rFonts w:ascii="Times New Roman" w:hAnsi="Times New Roman" w:cs="Times New Roman"/>
          <w:b w:val="0"/>
          <w:color w:val="auto"/>
          <w:sz w:val="24"/>
          <w:szCs w:val="24"/>
        </w:rPr>
        <w:t xml:space="preserve"> = Access, Watch, Reserve classification; CSF = cerebrospinal fluid.</w:t>
      </w:r>
    </w:p>
    <w:p w14:paraId="686AF3F9"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8. Limitations of This Review</w:t>
      </w:r>
    </w:p>
    <w:p w14:paraId="6A1E984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color w:val="auto"/>
        </w:rPr>
        <w:t xml:space="preserve">This review has several limitations. First, although it focuses on Nigeria, it also draws on evidence from selected Sub-Saharan African countries; therefore, some findings may not be fully generalisable to countries with different financing models, regulatory systems or infrastructure. Second, the review depends on published literature and accessible grey literature, so unpublished </w:t>
      </w:r>
      <w:r w:rsidRPr="00E741A4">
        <w:rPr>
          <w:color w:val="auto"/>
          <w:highlight w:val="yellow"/>
        </w:rPr>
        <w:t>programme</w:t>
      </w:r>
      <w:r w:rsidRPr="00E741A4">
        <w:rPr>
          <w:color w:val="auto"/>
        </w:rPr>
        <w:t xml:space="preserve"> reports, proprietary private-sector data and non-English sources may be underrepresented. Third, the heterogeneity of study designs, indicators and reporting periods prevented formal meta-analysis and limited direct comparison across settings. Fourth, economic evidence on the cost-effectiveness of diagnostic platforms, local manufacturing and decentralised testing remains limited. Fifth, data on non-communicable disease diagnostics, long-term implementation quality and post-donor sustainability are incomplete. Finally, some regional </w:t>
      </w:r>
      <w:r w:rsidRPr="00E741A4">
        <w:rPr>
          <w:color w:val="auto"/>
        </w:rPr>
        <w:lastRenderedPageBreak/>
        <w:t>indicators are based on estimates from institutional reports rather than facility-level audits; consequently, they should be interpreted cautiously and updated as stronger empirical data become available. These limitations should guide future evidence generation and policy interpretation.</w:t>
      </w:r>
    </w:p>
    <w:p w14:paraId="32C3FF08" w14:textId="77777777" w:rsidR="005C755A"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9. Emerging Technologies and Innovations</w:t>
      </w:r>
    </w:p>
    <w:p w14:paraId="241BB4B1"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9.1 Artificial Intelligence and Machine Learning Applications</w:t>
      </w:r>
    </w:p>
    <w:p w14:paraId="55EFBB8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Artificial intelligence (AI) is increasingly being integrated into laboratory medicine through multiple applications: digital pathology enabling automated microscopy and slide image analysis; predictive analytics for disease risk stratification; AI-assisted diagnostic interpretation; machine learning algorithms for detection of abnormal patterns in surveillance datasets; and automated quality control in molecular diagnostics platforms. AI applications have demonstrated capacity to improve diagnostic efficiency, reduce human error (estimated 30-50% reduction in interpretation errors (Jiang et al., 2025)), and enable population-level pattern recognition in surveillance datasets -- all of which are particularly valuable in resource-constrained contexts where specialist expertise is limited.</w:t>
      </w:r>
    </w:p>
    <w:p w14:paraId="68F9D99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However, significant barriers to AI implementation in SSA include: limited computational infrastructure and internet bandwidth, scarcity of training data from African populations (current AI models trained predominantly on high-income country data may have reduced accuracy for African populations due to genetic and phenotypic differences), lack of regulatory frameworks for AI validation and deployment, limited technical expertise for implementation, and concerns regarding data governance and privacy. Only 3-5% of AI diagnostic research is conducted in African institutions (Jiang et al., 2025), leading to a significant capacity and innovation gap.</w:t>
      </w:r>
    </w:p>
    <w:p w14:paraId="541E8FB6"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9.2 Digital Pathology and Telemedicine Integration</w:t>
      </w:r>
    </w:p>
    <w:p w14:paraId="337C28F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Digital pathology enables remote interpretation of histopathological slides and specialist consultations across geographical boundaries, addressing the critical shortage of pathologists in SSA (estimated 1 pathologist per 1 million population (Fleming et al., 2021), </w:t>
      </w:r>
      <w:r w:rsidRPr="00E741A4">
        <w:rPr>
          <w:rFonts w:ascii="Times New Roman" w:hAnsi="Times New Roman" w:cs="Times New Roman"/>
          <w:b w:val="0"/>
          <w:color w:val="auto"/>
          <w:sz w:val="24"/>
          <w:szCs w:val="24"/>
          <w:highlight w:val="yellow"/>
        </w:rPr>
        <w:t>compared with</w:t>
      </w:r>
      <w:r w:rsidRPr="00E741A4">
        <w:rPr>
          <w:rFonts w:ascii="Times New Roman" w:hAnsi="Times New Roman" w:cs="Times New Roman"/>
          <w:b w:val="0"/>
          <w:color w:val="auto"/>
          <w:sz w:val="24"/>
          <w:szCs w:val="24"/>
        </w:rPr>
        <w:t xml:space="preserve"> 1 per </w:t>
      </w:r>
      <w:r w:rsidRPr="00E741A4">
        <w:rPr>
          <w:rFonts w:ascii="Times New Roman" w:hAnsi="Times New Roman" w:cs="Times New Roman"/>
          <w:b w:val="0"/>
          <w:color w:val="auto"/>
          <w:sz w:val="24"/>
          <w:szCs w:val="24"/>
        </w:rPr>
        <w:lastRenderedPageBreak/>
        <w:t>250,000 in high-income countries). Telemedicine integration supports remote diagnostics, specialist consultations, electronic medical records, and laboratory information management systems, thereby extending the reach of specialist laboratory services to underserved populations. Countries such as South Africa and Kenya have pioneered digital pathology networks enabling rural practitioners to obtain expert interpretation of challenging histology cases.</w:t>
      </w:r>
    </w:p>
    <w:p w14:paraId="3D3D2CA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Limitations to widespread adoption include: infrastructure requirements for high-bandwidth internet (a constraint in rural SSA where connectivity remains limited), initial capital investment for scanning equipment (USD 80,000-200,000 per whole-slide scanner), limited standardisation of image formats and transmission protocols, and regulatory uncertainties regarding remote specialist authentication and liability.</w:t>
      </w:r>
    </w:p>
    <w:p w14:paraId="6EE6EC17"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9.3 Genomics, Precision Medicine, and Pathogen Surveillance</w:t>
      </w:r>
    </w:p>
    <w:p w14:paraId="2BFC1E0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color w:val="auto"/>
        </w:rPr>
        <w:t xml:space="preserve">Precision medicine is gradually emerging in Africa through genomic research initiatives and personalised treatment approaches. Applications include cancer genomics for targeted oncology therapies, pharmacogenomics enabling personalised drug selection and dosing, infectious disease genomics characterising pathogen strain variation, and population genetics understanding disease prevalence and risk factor distribution in African populations. Genomic and phylogenetic analysis of bacterial pathogens, such as </w:t>
      </w:r>
      <w:r w:rsidRPr="00E741A4">
        <w:rPr>
          <w:i/>
          <w:color w:val="auto"/>
          <w:highlight w:val="yellow"/>
        </w:rPr>
        <w:t>E. coli</w:t>
      </w:r>
      <w:r w:rsidRPr="00E741A4">
        <w:rPr>
          <w:color w:val="auto"/>
        </w:rPr>
        <w:t xml:space="preserve"> O157:H7, is providing critical insights into transmission networks, virulence gene distribution, and clonal lineages that inform targeted public health interventions and improved surveillance strategies. Bioinformatics capacity and computational tools are therefore essential to molecular diagnostic development in African settings (Mboowa et al., 2021).</w:t>
      </w:r>
    </w:p>
    <w:p w14:paraId="0217B25B"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Such genomic analyses are increasingly essential for understanding the emergence and spread of foodborne zoonotic diseases and other emerging pathogens within the One Health framework, which emphasises the interconnectedness of human, animal, and environmental health. However, </w:t>
      </w:r>
      <w:r w:rsidRPr="00E741A4">
        <w:rPr>
          <w:rFonts w:ascii="Times New Roman" w:hAnsi="Times New Roman" w:cs="Times New Roman"/>
          <w:b w:val="0"/>
          <w:color w:val="auto"/>
          <w:sz w:val="24"/>
          <w:szCs w:val="24"/>
        </w:rPr>
        <w:lastRenderedPageBreak/>
        <w:t>genomic approaches require sophisticated laboratory infrastructure, trained bioinformatics personnel (a severe shortage across SSA), and sustained funding -- all of which remain limiting factors.</w:t>
      </w:r>
    </w:p>
    <w:p w14:paraId="6222040E"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9.4 CRISPR-Based Diagnostics: Transformative Potential and Ethical Considerations</w:t>
      </w:r>
    </w:p>
    <w:p w14:paraId="4E02735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CRISPR-Cas diagnostic platforms represent one of the most transformative innovations in contemporary molecular diagnostics, offering exceptional promise for resource-limited settings. The molecular mechanisms underlying CRISPR-Cas systems involve guide RNA-directed recognition and precise cleavage of target nucleic acid sequences, which confer exceptional specificity (&gt;99% for optimised assays) (Elemuwa, 2026a) and sensitivity (detection limits in the range of 10-100 copies/mL for many applications) that compare favourably with conventional PCR-based approaches. Critically, CRISPR diagnostics offer significant advantages: rapid results (30-60 minutes), lower cost than conventional PCR (estimated USD 5-15 per test versus USD 10-30 for PCR), minimal equipment requirements (can function with basic laboratory infrastructure), and potential for multiplexing (simultaneous detection of multiple pathogens).</w:t>
      </w:r>
    </w:p>
    <w:p w14:paraId="4F10A54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The application of CRISPR to diagnostic medicine encompasses detection of viral pathogens (COVID-19, dengue, influenza), drug-resistant bacteria (tuberculosis, methicillin-resistant </w:t>
      </w:r>
      <w:r w:rsidRPr="00E741A4">
        <w:rPr>
          <w:rFonts w:ascii="Times New Roman" w:hAnsi="Times New Roman" w:cs="Times New Roman"/>
          <w:b w:val="0"/>
          <w:i/>
          <w:color w:val="auto"/>
          <w:sz w:val="24"/>
          <w:szCs w:val="24"/>
          <w:highlight w:val="yellow"/>
        </w:rPr>
        <w:t>Staphylococcus aureus</w:t>
      </w:r>
      <w:r w:rsidRPr="00E741A4">
        <w:rPr>
          <w:rFonts w:ascii="Times New Roman" w:hAnsi="Times New Roman" w:cs="Times New Roman"/>
          <w:b w:val="0"/>
          <w:color w:val="auto"/>
          <w:sz w:val="24"/>
          <w:szCs w:val="24"/>
        </w:rPr>
        <w:t>), and oncogenic mutations, making it a potentially transformative tool for the African diagnostic landscape. However, several considerations warrant careful attention: ethical frameworks surrounding CRISPR applications (including issues of equity of access, benefit sharing, and data governance in resource-limited settings), regulatory pathways for validation and deployment of novel diagnostic platforms, intellectual property and licensing arrangements that could affect affordability in low-income settings, and requirement for sustained funding and technical support for implementation.</w:t>
      </w:r>
    </w:p>
    <w:p w14:paraId="4CA2781A"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9.5 Local Manufacturing, Biotechnology Development, and Supply Chain Resilience</w:t>
      </w:r>
    </w:p>
    <w:p w14:paraId="0FE6645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Local production of diagnostic kits and reagents is increasingly recognised as essential for reducing import dependence and improving sustainability of diagnostic systems. Strategic investment in biotechnology manufacturing capacity in Nigeria and across SSA is critical to long-term diagnostic resilience, particularly in light of disruptions experienced during the COVID-19 pandemic. Several SSA countries have initiated biotechnology manufacturing ventures: South </w:t>
      </w:r>
      <w:r w:rsidRPr="00E741A4">
        <w:rPr>
          <w:rFonts w:ascii="Times New Roman" w:hAnsi="Times New Roman" w:cs="Times New Roman"/>
          <w:b w:val="0"/>
          <w:color w:val="auto"/>
          <w:sz w:val="24"/>
          <w:szCs w:val="24"/>
        </w:rPr>
        <w:lastRenderedPageBreak/>
        <w:t>Africa has established biopharmaceutical manufacturing capacity, Nigeria has launched initiatives to develop PCR reagent manufacturing, and Ghana has invested in diagnostic kit production. However, these efforts remain nascent and face challenges including: capital investment requirements (typically USD 5-20 million for facility development), need for technical expertise in manufacturing and quality control, economies of scale barriers for small markets, regulatory approval processes, and competition from established manufacturers in high-income countries.</w:t>
      </w:r>
    </w:p>
    <w:p w14:paraId="14A386B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Investment in local capacity to manufacture CRISPR-based diagnostic kits, in particular, could represent a paradigm shift in the accessibility of advanced molecular diagnostics across low-income settings, potentially reducing costs by 50-70% </w:t>
      </w:r>
      <w:r w:rsidRPr="00E741A4">
        <w:rPr>
          <w:rFonts w:ascii="Times New Roman" w:hAnsi="Times New Roman" w:cs="Times New Roman"/>
          <w:b w:val="0"/>
          <w:color w:val="auto"/>
          <w:sz w:val="24"/>
          <w:szCs w:val="24"/>
          <w:highlight w:val="yellow"/>
        </w:rPr>
        <w:t>compared with</w:t>
      </w:r>
      <w:r w:rsidRPr="00E741A4">
        <w:rPr>
          <w:rFonts w:ascii="Times New Roman" w:hAnsi="Times New Roman" w:cs="Times New Roman"/>
          <w:b w:val="0"/>
          <w:color w:val="auto"/>
          <w:sz w:val="24"/>
          <w:szCs w:val="24"/>
        </w:rPr>
        <w:t xml:space="preserve"> imported platforms. Regional coordination through African Union initiatives and WHO support could facilitate technology transfer, capacity building, and </w:t>
      </w:r>
      <w:r w:rsidRPr="00E741A4">
        <w:rPr>
          <w:rFonts w:ascii="Times New Roman" w:hAnsi="Times New Roman" w:cs="Times New Roman"/>
          <w:b w:val="0"/>
          <w:color w:val="auto"/>
          <w:sz w:val="24"/>
          <w:szCs w:val="24"/>
          <w:highlight w:val="yellow"/>
        </w:rPr>
        <w:t>harmonised</w:t>
      </w:r>
      <w:r w:rsidRPr="00E741A4">
        <w:rPr>
          <w:rFonts w:ascii="Times New Roman" w:hAnsi="Times New Roman" w:cs="Times New Roman"/>
          <w:b w:val="0"/>
          <w:color w:val="auto"/>
          <w:sz w:val="24"/>
          <w:szCs w:val="24"/>
        </w:rPr>
        <w:t xml:space="preserve"> regulatory frameworks to enable sustainable local manufacturing.</w:t>
      </w:r>
    </w:p>
    <w:p w14:paraId="6072F32A"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9.6 Non-Communicable Disease Diagnostics: A Critical Gap</w:t>
      </w:r>
    </w:p>
    <w:p w14:paraId="34E77B4F" w14:textId="5B8D4A24"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While this review has emphasised infectious disease diagnostics, non-communicable diseases (NCDs) now account for approximately 40% of the disease burden in SSA (WHO, </w:t>
      </w:r>
      <w:r w:rsidR="00DE7065" w:rsidRPr="00DE7065">
        <w:rPr>
          <w:rFonts w:ascii="Times New Roman" w:hAnsi="Times New Roman" w:cs="Times New Roman"/>
          <w:b w:val="0"/>
          <w:color w:val="auto"/>
          <w:sz w:val="24"/>
          <w:szCs w:val="24"/>
        </w:rPr>
        <w:t>n.d.</w:t>
      </w:r>
      <w:r w:rsidRPr="00E741A4">
        <w:rPr>
          <w:rFonts w:ascii="Times New Roman" w:hAnsi="Times New Roman" w:cs="Times New Roman"/>
          <w:b w:val="0"/>
          <w:color w:val="auto"/>
          <w:sz w:val="24"/>
          <w:szCs w:val="24"/>
        </w:rPr>
        <w:t>), requiring substantial diagnostic capacity that remains underdeveloped across the region. This section addresses the NCD diagnostic gap to correct the prior underrepresentation identified in this review's limitations.</w:t>
      </w:r>
    </w:p>
    <w:p w14:paraId="2F72528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Diabetes and Metabolic Disorder Diagnostics: Laboratory services for diabetes mellitus require fasting plasma glucose (FPG) testing, oral glucose tolerance tests (OGTT), glycated hemoglobin (HbA1c) measurement, lipid profiling, and microalbuminuria detection. In Nigeria, HbA1c testing availability is limited to approximately 15-20% of secondary-level laboratories and fewer than 5% of primary healthcare facilities (Fleming et al., 2021). Point-of-care HbA1c devices have shown promise for decentralised diabetes monitoring but require standardisation against NGSP/IFCC reference methods. Thyroid function testing (TSH, free T4, anti-TPO antibodies) and adrenal function tests remain available almost exclusively at tertiary institutions in major urban centres.</w:t>
      </w:r>
    </w:p>
    <w:p w14:paraId="4FD3D94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Cardiovascular Disease Diagnostics: Cardiac biomarker testing including troponin I/T (high-sensitivity assays preferred), B-type natriuretic peptide (BNP/NT-</w:t>
      </w:r>
      <w:proofErr w:type="spellStart"/>
      <w:r w:rsidRPr="00E741A4">
        <w:rPr>
          <w:rFonts w:ascii="Times New Roman" w:hAnsi="Times New Roman" w:cs="Times New Roman"/>
          <w:b w:val="0"/>
          <w:color w:val="auto"/>
          <w:sz w:val="24"/>
          <w:szCs w:val="24"/>
        </w:rPr>
        <w:t>proBNP</w:t>
      </w:r>
      <w:proofErr w:type="spellEnd"/>
      <w:r w:rsidRPr="00E741A4">
        <w:rPr>
          <w:rFonts w:ascii="Times New Roman" w:hAnsi="Times New Roman" w:cs="Times New Roman"/>
          <w:b w:val="0"/>
          <w:color w:val="auto"/>
          <w:sz w:val="24"/>
          <w:szCs w:val="24"/>
        </w:rPr>
        <w:t xml:space="preserve">), creatine kinase-MB, and D-dimer are essential for acute coronary syndrome diagnosis, heart failure stratification, and </w:t>
      </w:r>
      <w:r w:rsidRPr="00E741A4">
        <w:rPr>
          <w:rFonts w:ascii="Times New Roman" w:hAnsi="Times New Roman" w:cs="Times New Roman"/>
          <w:b w:val="0"/>
          <w:color w:val="auto"/>
          <w:sz w:val="24"/>
          <w:szCs w:val="24"/>
        </w:rPr>
        <w:lastRenderedPageBreak/>
        <w:t>thromboembolic disease workup. Lipid panel testing (total cholesterol, LDL-C, HDL-C, triglycerides) and apolipoprotein measurements support cardiovascular risk assessment. In Nigeria, troponin testing is available at fewer than 10% of district hospitals, with most facilities relying on clinical symptomatology and ECG findings alone for acute cardiac diagnosis (Petti et al., 2006).</w:t>
      </w:r>
    </w:p>
    <w:p w14:paraId="0D44794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Cancer Diagnostics and Pathology Services: Cancer incidence is rising across SSA, yet diagnostic capacity remains critically limited. Histopathology services requiring tissue processing, paraffin embedding, microtomy, and </w:t>
      </w:r>
      <w:proofErr w:type="spellStart"/>
      <w:r w:rsidRPr="00E741A4">
        <w:rPr>
          <w:rFonts w:ascii="Times New Roman" w:hAnsi="Times New Roman" w:cs="Times New Roman"/>
          <w:b w:val="0"/>
          <w:color w:val="auto"/>
          <w:sz w:val="24"/>
          <w:szCs w:val="24"/>
        </w:rPr>
        <w:t>haematoxylin</w:t>
      </w:r>
      <w:proofErr w:type="spellEnd"/>
      <w:r w:rsidRPr="00E741A4">
        <w:rPr>
          <w:rFonts w:ascii="Times New Roman" w:hAnsi="Times New Roman" w:cs="Times New Roman"/>
          <w:b w:val="0"/>
          <w:color w:val="auto"/>
          <w:sz w:val="24"/>
          <w:szCs w:val="24"/>
        </w:rPr>
        <w:t xml:space="preserve">-eosin staining are available at approximately 30-40 tertiary institutions in Nigeria. Immunohistochemistry (IHC) for tumour marker </w:t>
      </w:r>
      <w:r w:rsidRPr="00E741A4">
        <w:rPr>
          <w:rFonts w:ascii="Times New Roman" w:hAnsi="Times New Roman" w:cs="Times New Roman"/>
          <w:b w:val="0"/>
          <w:color w:val="auto"/>
          <w:sz w:val="24"/>
          <w:szCs w:val="24"/>
          <w:highlight w:val="yellow"/>
        </w:rPr>
        <w:t>characterisation</w:t>
      </w:r>
      <w:r w:rsidRPr="00E741A4">
        <w:rPr>
          <w:rFonts w:ascii="Times New Roman" w:hAnsi="Times New Roman" w:cs="Times New Roman"/>
          <w:b w:val="0"/>
          <w:color w:val="auto"/>
          <w:sz w:val="24"/>
          <w:szCs w:val="24"/>
        </w:rPr>
        <w:t xml:space="preserve"> (ER/PR/HER2 for breast cancer, PSA for prostate cancer, CD markers for lymphoma subtyping) is available at fewer than 15 centres nationally. Cytology services (Pap smear, fine needle aspiration) exist at some secondary and tertiary facilities but suffer from severe staffing shortages: Nigeria has approximately 40-50 practicing pathologists for a population exceeding 220 million (Fleming et al., 2021), </w:t>
      </w:r>
      <w:r w:rsidRPr="00E741A4">
        <w:rPr>
          <w:rFonts w:ascii="Times New Roman" w:hAnsi="Times New Roman" w:cs="Times New Roman"/>
          <w:b w:val="0"/>
          <w:color w:val="auto"/>
          <w:sz w:val="24"/>
          <w:szCs w:val="24"/>
          <w:highlight w:val="yellow"/>
        </w:rPr>
        <w:t>compared with</w:t>
      </w:r>
      <w:r w:rsidRPr="00E741A4">
        <w:rPr>
          <w:rFonts w:ascii="Times New Roman" w:hAnsi="Times New Roman" w:cs="Times New Roman"/>
          <w:b w:val="0"/>
          <w:color w:val="auto"/>
          <w:sz w:val="24"/>
          <w:szCs w:val="24"/>
        </w:rPr>
        <w:t xml:space="preserve"> WHO recommendations of 1 per 50,000 population.</w:t>
      </w:r>
    </w:p>
    <w:p w14:paraId="16EC660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Molecular Oncology Diagnostics: Fluorescence in situ </w:t>
      </w:r>
      <w:r w:rsidRPr="00E741A4">
        <w:rPr>
          <w:rFonts w:ascii="Times New Roman" w:hAnsi="Times New Roman" w:cs="Times New Roman"/>
          <w:b w:val="0"/>
          <w:color w:val="auto"/>
          <w:sz w:val="24"/>
          <w:szCs w:val="24"/>
          <w:highlight w:val="yellow"/>
        </w:rPr>
        <w:t>hybridisation</w:t>
      </w:r>
      <w:r w:rsidRPr="00E741A4">
        <w:rPr>
          <w:rFonts w:ascii="Times New Roman" w:hAnsi="Times New Roman" w:cs="Times New Roman"/>
          <w:b w:val="0"/>
          <w:color w:val="auto"/>
          <w:sz w:val="24"/>
          <w:szCs w:val="24"/>
        </w:rPr>
        <w:t xml:space="preserve"> (FISH) for HER2 amplification in breast cancer, BCR-ABL1 quantification for chronic myeloid leukemia, and EGFR mutation testing for non-small cell lung cancer are available only at 3-5 </w:t>
      </w:r>
      <w:r w:rsidRPr="00E741A4">
        <w:rPr>
          <w:rFonts w:ascii="Times New Roman" w:hAnsi="Times New Roman" w:cs="Times New Roman"/>
          <w:b w:val="0"/>
          <w:color w:val="auto"/>
          <w:sz w:val="24"/>
          <w:szCs w:val="24"/>
          <w:highlight w:val="yellow"/>
        </w:rPr>
        <w:t>specialised</w:t>
      </w:r>
      <w:r w:rsidRPr="00E741A4">
        <w:rPr>
          <w:rFonts w:ascii="Times New Roman" w:hAnsi="Times New Roman" w:cs="Times New Roman"/>
          <w:b w:val="0"/>
          <w:color w:val="auto"/>
          <w:sz w:val="24"/>
          <w:szCs w:val="24"/>
        </w:rPr>
        <w:t xml:space="preserve"> centres in Nigeria (typically university teaching hospitals with research partnerships). Next-generation sequencing panels for solid tumour mutation profiling and liquid biopsy circulating tumour DNA analysis remain research tools with virtually no clinical deployment in routine SSA practice. The absence of molecular oncology diagnostics severely limits access to targeted cancer therapies that have become standard of care in high-income countries.</w:t>
      </w:r>
    </w:p>
    <w:p w14:paraId="06127229"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Clinical Chemistry and Endocrinology: Comprehensive metabolic panels, liver function tests, renal function tests (creatinine, eGFR using CKD-EPI equations adapted for African populations), electrolyte panels, and therapeutic drug monitoring (for antiepileptics, immunosuppressants) require automated clinical chemistry analysers. While most tertiary laboratories in Nigeria possess such equipment, supply chain disruptions for reagents and quality control materials limit consistent service availability. Hormone assays (reproductive hormones, cortisol, vitamin D, parathyroid hormone) are frequently outsourced to reference laboratories in South Africa, India, or Europe, with turnaround times of 2-4 weeks and substantial patient cost burden.</w:t>
      </w:r>
    </w:p>
    <w:p w14:paraId="0CB2460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Kidney Disease Diagnostics: Chronic kidney disease (CKD) affects an estimated 13-15% of the Nigerian adult population. Diagnostic requirements include serum creatinine with eGFR calculation, urine albumin-to-creatinine ratio, urine microscopy, renal ultrasound, and where indicated, renal biopsy with immunofluorescence and electron microscopy. Kidney biopsy services are available at fewer than 10 centres nationally. Dialysis monitoring requires blood urea nitrogen, electrolyte, and complete blood count testing at each session -- a substantial laboratory burden given the estimated 25,000 patients on maintenance dialysis in Nigeria against fewer than 1,000 functional dialysis machines nationwide.</w:t>
      </w:r>
    </w:p>
    <w:p w14:paraId="2E35E1D9" w14:textId="77777777" w:rsidR="001F3B63" w:rsidRPr="00E741A4" w:rsidRDefault="001F3B63" w:rsidP="005C755A">
      <w:pPr>
        <w:pStyle w:val="Heading2"/>
        <w:spacing w:line="360" w:lineRule="auto"/>
        <w:jc w:val="both"/>
        <w:rPr>
          <w:rFonts w:ascii="Times New Roman" w:hAnsi="Times New Roman" w:cs="Times New Roman"/>
          <w:color w:val="auto"/>
          <w:sz w:val="24"/>
          <w:szCs w:val="24"/>
        </w:rPr>
      </w:pPr>
    </w:p>
    <w:p w14:paraId="6426111B"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10. Medical Laboratory Science in Public Health Systems and One Health</w:t>
      </w:r>
    </w:p>
    <w:p w14:paraId="236B196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Medical laboratory science is central to public health systems and One Health initiatives that increasingly shape health security approaches across SSA. Diagnostic laboratories contribute significantly to disease surveillance, outbreak response, zoonotic disease monitoring, food safety testing, environmental monitoring, and antimicrobial resistance surveillance across the human-animal-environment interface.</w:t>
      </w:r>
    </w:p>
    <w:p w14:paraId="5EB9F056" w14:textId="3F3AA6A3"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The One Health approach emphasises interdisciplinary collaboration among human, animal, and environmental health sectors, recognizing that human health is fundamentally interconnected with animal and ecosystem health. An estimated 75% of emerging infectious diseases have zoonotic origins (</w:t>
      </w:r>
      <w:proofErr w:type="spellStart"/>
      <w:r w:rsidR="00DE7065" w:rsidRPr="00DE7065">
        <w:rPr>
          <w:rFonts w:ascii="Times New Roman" w:hAnsi="Times New Roman" w:cs="Times New Roman"/>
          <w:b w:val="0"/>
          <w:color w:val="auto"/>
          <w:sz w:val="24"/>
          <w:szCs w:val="24"/>
        </w:rPr>
        <w:t>Onyeaghala</w:t>
      </w:r>
      <w:proofErr w:type="spellEnd"/>
      <w:r w:rsidRPr="00E741A4">
        <w:rPr>
          <w:rFonts w:ascii="Times New Roman" w:hAnsi="Times New Roman" w:cs="Times New Roman"/>
          <w:b w:val="0"/>
          <w:color w:val="auto"/>
          <w:sz w:val="24"/>
          <w:szCs w:val="24"/>
        </w:rPr>
        <w:t xml:space="preserve"> et al., 2023), underscoring the imperative for integrated surveillance spanning human clinical, veterinary, and environmental domains. Laboratories therefore play critical roles in identifying emerging pathogens, characterising their transmission pathways, and preventing cross-species disease transmission.</w:t>
      </w:r>
    </w:p>
    <w:p w14:paraId="1E45F95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Genomic tools, including </w:t>
      </w:r>
      <w:r w:rsidRPr="00E741A4">
        <w:rPr>
          <w:rFonts w:ascii="Times New Roman" w:hAnsi="Times New Roman" w:cs="Times New Roman"/>
          <w:b w:val="0"/>
          <w:color w:val="auto"/>
          <w:sz w:val="24"/>
          <w:szCs w:val="24"/>
          <w:highlight w:val="yellow"/>
        </w:rPr>
        <w:t>whole-genome sequencing</w:t>
      </w:r>
      <w:r w:rsidRPr="00E741A4">
        <w:rPr>
          <w:rFonts w:ascii="Times New Roman" w:hAnsi="Times New Roman" w:cs="Times New Roman"/>
          <w:b w:val="0"/>
          <w:color w:val="auto"/>
          <w:sz w:val="24"/>
          <w:szCs w:val="24"/>
        </w:rPr>
        <w:t xml:space="preserve"> and phylogenetic analysis, are increasingly deployed in One Health surveillance frameworks to trace the origins and transmission pathways of zoonotic pathogens. The application of these tools to </w:t>
      </w:r>
      <w:r w:rsidRPr="00E741A4">
        <w:rPr>
          <w:rFonts w:ascii="Times New Roman" w:hAnsi="Times New Roman" w:cs="Times New Roman"/>
          <w:b w:val="0"/>
          <w:i/>
          <w:color w:val="auto"/>
          <w:sz w:val="24"/>
          <w:szCs w:val="24"/>
          <w:highlight w:val="yellow"/>
        </w:rPr>
        <w:t>E. coli</w:t>
      </w:r>
      <w:r w:rsidRPr="00E741A4">
        <w:rPr>
          <w:rFonts w:ascii="Times New Roman" w:hAnsi="Times New Roman" w:cs="Times New Roman"/>
          <w:b w:val="0"/>
          <w:color w:val="auto"/>
          <w:sz w:val="24"/>
          <w:szCs w:val="24"/>
        </w:rPr>
        <w:t xml:space="preserve"> O157:H7, a major foodborne zoonotic pathogen causing </w:t>
      </w:r>
      <w:r w:rsidRPr="00E741A4">
        <w:rPr>
          <w:rFonts w:ascii="Times New Roman" w:hAnsi="Times New Roman" w:cs="Times New Roman"/>
          <w:b w:val="0"/>
          <w:color w:val="auto"/>
          <w:sz w:val="24"/>
          <w:szCs w:val="24"/>
          <w:highlight w:val="yellow"/>
        </w:rPr>
        <w:t>haemolytic</w:t>
      </w:r>
      <w:r w:rsidRPr="00E741A4">
        <w:rPr>
          <w:rFonts w:ascii="Times New Roman" w:hAnsi="Times New Roman" w:cs="Times New Roman"/>
          <w:b w:val="0"/>
          <w:color w:val="auto"/>
          <w:sz w:val="24"/>
          <w:szCs w:val="24"/>
        </w:rPr>
        <w:t xml:space="preserve"> uremic syndrome, exemplifies how genomic data can strengthen surveillance systems and guide targeted public health responses across the human-animal-environment interface. Recent phylogenetic analyses have identified livestock and wildlife </w:t>
      </w:r>
      <w:r w:rsidRPr="00E741A4">
        <w:rPr>
          <w:rFonts w:ascii="Times New Roman" w:hAnsi="Times New Roman" w:cs="Times New Roman"/>
          <w:b w:val="0"/>
          <w:color w:val="auto"/>
          <w:sz w:val="24"/>
          <w:szCs w:val="24"/>
        </w:rPr>
        <w:lastRenderedPageBreak/>
        <w:t xml:space="preserve">as significant reservoirs for pathogenic </w:t>
      </w:r>
      <w:r w:rsidRPr="00E741A4">
        <w:rPr>
          <w:rFonts w:ascii="Times New Roman" w:hAnsi="Times New Roman" w:cs="Times New Roman"/>
          <w:b w:val="0"/>
          <w:i/>
          <w:color w:val="auto"/>
          <w:sz w:val="24"/>
          <w:szCs w:val="24"/>
          <w:highlight w:val="yellow"/>
        </w:rPr>
        <w:t>E. coli</w:t>
      </w:r>
      <w:r w:rsidRPr="00E741A4">
        <w:rPr>
          <w:rFonts w:ascii="Times New Roman" w:hAnsi="Times New Roman" w:cs="Times New Roman"/>
          <w:b w:val="0"/>
          <w:color w:val="auto"/>
          <w:sz w:val="24"/>
          <w:szCs w:val="24"/>
        </w:rPr>
        <w:t xml:space="preserve"> strains, with genomic evidence of human-animal transmission pathways through contaminated food chains.</w:t>
      </w:r>
    </w:p>
    <w:p w14:paraId="7D7C7B1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Similarly, antimicrobial resistance surveillance within a One Health framework demands integrated microbiological data from human clinical, veterinary, and environmental (wastewater, agricultural) sources to comprehensively characterize resistance dynamics and inform stewardship interventions. Resistance genes documented in human pathogens are frequently found in animal commensal organisms and environmental reservoirs, suggesting environmental and animal sources contribute to human disease burden. Coordinated surveillance across these domains remains underdeveloped in SSA, representing a significant gap in public health preparedness.</w:t>
      </w:r>
    </w:p>
    <w:p w14:paraId="2B8B096F" w14:textId="77777777" w:rsidR="007149C0" w:rsidRPr="00E741A4" w:rsidRDefault="007149C0" w:rsidP="005C755A">
      <w:pPr>
        <w:pStyle w:val="Heading2"/>
        <w:spacing w:line="360" w:lineRule="auto"/>
        <w:jc w:val="both"/>
        <w:rPr>
          <w:rFonts w:ascii="Times New Roman" w:hAnsi="Times New Roman" w:cs="Times New Roman"/>
          <w:color w:val="auto"/>
          <w:sz w:val="24"/>
          <w:szCs w:val="24"/>
        </w:rPr>
      </w:pPr>
    </w:p>
    <w:p w14:paraId="0FF5A658"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11. Critical Lessons from the COVID-19 Pandemic</w:t>
      </w:r>
    </w:p>
    <w:p w14:paraId="5DFB283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The COVID-19 pandemic (2020–2023) exposed critical vulnerabilities in African healthcare systems while simultaneously accelerating laboratory development and diagnostic innovation. This unprecedented public health emergency served as both a stress-test and a catalyst for diagnostic system transformation. Key lessons derived from the African COVID-19 response include:</w:t>
      </w:r>
    </w:p>
    <w:p w14:paraId="074323F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 Importance of Local Diagnostic Capacity: Early in the pandemic, most African countries lacked internal capacity for SARS-CoV-2 testing and were dependent on samples being shipped to distant reference laboratories (South Africa, Kenya) for confirmation, resulting in 7-14 day delays. Rapid development of local testing capacity proved essential for timely case identification, contact tracing, and outbreak containment. By 2021, over 100 African laboratories had developed PCR testing capacity, demonstrating the possibility of rapid infrastructure development when political will and resources align.</w:t>
      </w:r>
    </w:p>
    <w:p w14:paraId="35C8A8D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highlight w:val="yellow"/>
        </w:rPr>
        <w:t>2. Need for Laboratory Decentralisation: Centralised laboratory systems</w:t>
      </w:r>
      <w:r w:rsidRPr="00E741A4">
        <w:rPr>
          <w:rFonts w:ascii="Times New Roman" w:hAnsi="Times New Roman" w:cs="Times New Roman"/>
          <w:b w:val="0"/>
          <w:color w:val="auto"/>
          <w:sz w:val="24"/>
          <w:szCs w:val="24"/>
        </w:rPr>
        <w:t xml:space="preserve"> created bottlenecks and geographic inequities in testing access. Rapid </w:t>
      </w:r>
      <w:r w:rsidRPr="00E741A4">
        <w:rPr>
          <w:rFonts w:ascii="Times New Roman" w:hAnsi="Times New Roman" w:cs="Times New Roman"/>
          <w:b w:val="0"/>
          <w:color w:val="auto"/>
          <w:sz w:val="24"/>
          <w:szCs w:val="24"/>
          <w:highlight w:val="yellow"/>
        </w:rPr>
        <w:t>decentralisation</w:t>
      </w:r>
      <w:r w:rsidRPr="00E741A4">
        <w:rPr>
          <w:rFonts w:ascii="Times New Roman" w:hAnsi="Times New Roman" w:cs="Times New Roman"/>
          <w:b w:val="0"/>
          <w:color w:val="auto"/>
          <w:sz w:val="24"/>
          <w:szCs w:val="24"/>
        </w:rPr>
        <w:t xml:space="preserve"> to secondary and even primary healthcare facilities using simplified testing protocols proved more effective for population-level case detection and management.</w:t>
      </w:r>
    </w:p>
    <w:p w14:paraId="6E01B9E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3. Centrality of Genomic Surveillance for Variant Monitoring: Whole genome sequencing proved critical for monitoring SARS-CoV-2 variant emergence and spread. Countries that established genomic surveillance capacity (South Africa, Nigeria, Ghana) were better positioned to detect variants of concern and guide public health response.</w:t>
      </w:r>
    </w:p>
    <w:p w14:paraId="5345106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4. Value of Digital Health Infrastructure: Electronic test result reporting, integration with national surveillance systems, and digital contact tracing enhanced outbreak response. However, limited internet infrastructure and data governance concerns limited </w:t>
      </w:r>
      <w:r w:rsidRPr="00E741A4">
        <w:rPr>
          <w:rFonts w:ascii="Times New Roman" w:hAnsi="Times New Roman" w:cs="Times New Roman"/>
          <w:b w:val="0"/>
          <w:color w:val="auto"/>
          <w:sz w:val="24"/>
          <w:szCs w:val="24"/>
          <w:highlight w:val="yellow"/>
        </w:rPr>
        <w:t>the effectiveness of implementation</w:t>
      </w:r>
      <w:r w:rsidRPr="00E741A4">
        <w:rPr>
          <w:rFonts w:ascii="Times New Roman" w:hAnsi="Times New Roman" w:cs="Times New Roman"/>
          <w:b w:val="0"/>
          <w:color w:val="auto"/>
          <w:sz w:val="24"/>
          <w:szCs w:val="24"/>
        </w:rPr>
        <w:t>.</w:t>
      </w:r>
    </w:p>
    <w:p w14:paraId="1B924E0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5. Essential Role of Emergency Preparedness Funding: Rapid mobilization of emergency resources for diagnostic capacity development demonstrated that resources can be deployed quickly when immediate threats are recognised. However, much of this funding was time-limited and has declined post-pandemic, threatening sustainability of gains.</w:t>
      </w:r>
    </w:p>
    <w:p w14:paraId="56C9296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6. Importance of Workforce Resilience and Training: Rapid training of healthcare workers in PCR testing and biosafety demonstrated the capacity for workforce development under urgency. However, </w:t>
      </w:r>
      <w:r w:rsidRPr="00E741A4">
        <w:rPr>
          <w:rFonts w:ascii="Times New Roman" w:hAnsi="Times New Roman" w:cs="Times New Roman"/>
          <w:b w:val="0"/>
          <w:color w:val="auto"/>
          <w:sz w:val="24"/>
          <w:szCs w:val="24"/>
          <w:highlight w:val="yellow"/>
        </w:rPr>
        <w:t>attrition after the pandemic has been substantial</w:t>
      </w:r>
      <w:r w:rsidRPr="00E741A4">
        <w:rPr>
          <w:rFonts w:ascii="Times New Roman" w:hAnsi="Times New Roman" w:cs="Times New Roman"/>
          <w:b w:val="0"/>
          <w:color w:val="auto"/>
          <w:sz w:val="24"/>
          <w:szCs w:val="24"/>
        </w:rPr>
        <w:t>, with many trained personnel leaving the laboratory workforce due to inadequate remuneration and continued poor working conditions.</w:t>
      </w:r>
    </w:p>
    <w:p w14:paraId="7E45543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The pandemic created an unexpected opportunity window for laboratory system strengthening. However, sustainability of gains remains uncertain without structural reforms in financing, workforce retention, and infrastructure maintenance.</w:t>
      </w:r>
    </w:p>
    <w:p w14:paraId="44BCA3FD"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12. Future Prospects and Strategic Pathways</w:t>
      </w:r>
    </w:p>
    <w:p w14:paraId="13EBEADE"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12.1 Expansion of Molecular and Genomic Diagnostics</w:t>
      </w:r>
    </w:p>
    <w:p w14:paraId="5C9E04D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Future diagnostic systems in Africa are likely to become increasingly genomics-driven, supporting personalised medicine, precision public health, and advanced disease surveillance. Platforms such as </w:t>
      </w:r>
      <w:r w:rsidRPr="00E741A4">
        <w:rPr>
          <w:rFonts w:ascii="Times New Roman" w:hAnsi="Times New Roman" w:cs="Times New Roman"/>
          <w:b w:val="0"/>
          <w:color w:val="auto"/>
          <w:sz w:val="24"/>
          <w:szCs w:val="24"/>
          <w:highlight w:val="yellow"/>
        </w:rPr>
        <w:t>whole-genome sequencing</w:t>
      </w:r>
      <w:r w:rsidRPr="00E741A4">
        <w:rPr>
          <w:rFonts w:ascii="Times New Roman" w:hAnsi="Times New Roman" w:cs="Times New Roman"/>
          <w:b w:val="0"/>
          <w:color w:val="auto"/>
          <w:sz w:val="24"/>
          <w:szCs w:val="24"/>
        </w:rPr>
        <w:t>, metagenomics for pathogen detection in complex specimens, and CRISPR-based detection systems will play increasingly prominent roles in pathogen identification, antimicrobial resistance gene profiling, and outbreak investigation. Sustained investment in genomic infrastructure, bioinformatics training, and regional genomic data-sharing platforms will be essential.</w:t>
      </w:r>
    </w:p>
    <w:p w14:paraId="352C7CCE" w14:textId="77777777" w:rsidR="001F3B63" w:rsidRPr="00E741A4" w:rsidRDefault="001F3B63" w:rsidP="005C755A">
      <w:pPr>
        <w:pStyle w:val="Heading2"/>
        <w:spacing w:line="360" w:lineRule="auto"/>
        <w:jc w:val="both"/>
        <w:rPr>
          <w:rFonts w:ascii="Times New Roman" w:hAnsi="Times New Roman" w:cs="Times New Roman"/>
          <w:b w:val="0"/>
          <w:color w:val="auto"/>
          <w:sz w:val="24"/>
          <w:szCs w:val="24"/>
        </w:rPr>
      </w:pPr>
    </w:p>
    <w:p w14:paraId="06BCB65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12.2 Strengthened Workforce Development and Professional Training</w:t>
      </w:r>
    </w:p>
    <w:p w14:paraId="10ACEB39"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Future investments should focus on: advanced postgraduate training </w:t>
      </w:r>
      <w:r w:rsidRPr="00E741A4">
        <w:rPr>
          <w:rFonts w:ascii="Times New Roman" w:hAnsi="Times New Roman" w:cs="Times New Roman"/>
          <w:b w:val="0"/>
          <w:color w:val="auto"/>
          <w:sz w:val="24"/>
          <w:szCs w:val="24"/>
          <w:highlight w:val="yellow"/>
        </w:rPr>
        <w:t>programmes</w:t>
      </w:r>
      <w:r w:rsidRPr="00E741A4">
        <w:rPr>
          <w:rFonts w:ascii="Times New Roman" w:hAnsi="Times New Roman" w:cs="Times New Roman"/>
          <w:b w:val="0"/>
          <w:color w:val="auto"/>
          <w:sz w:val="24"/>
          <w:szCs w:val="24"/>
        </w:rPr>
        <w:t xml:space="preserve"> (Master's and PhD levels) in medical microbiology, molecular diagnostics, genomics, and laboratory management; research mentorship and career development pathways; continuous professional development through online learning platforms and conference participation; and implementation of retention strategies including competitive remuneration, professional recognition, and research funding opportunities. Integrating antimicrobial resistance stewardship and genomic competencies into undergraduate and postgraduate professional training curricula will be essential for building a workforce capable of meeting twenty-first century diagnostic challenges.</w:t>
      </w:r>
    </w:p>
    <w:p w14:paraId="54C8B097"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12.3 Expansion of Universal Health Coverage Through Diagnostic Accessibility</w:t>
      </w:r>
    </w:p>
    <w:p w14:paraId="322B644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Improved access to affordable diagnostics will be fundamental to achieving universal health coverage goals and equitable healthcare delivery across SSA. Elimination of financial barriers to diagnostics -- including point-of-care testing, molecular diagnostics, and advanced </w:t>
      </w:r>
      <w:r w:rsidRPr="00E741A4">
        <w:rPr>
          <w:rFonts w:ascii="Times New Roman" w:hAnsi="Times New Roman" w:cs="Times New Roman"/>
          <w:b w:val="0"/>
          <w:color w:val="auto"/>
          <w:sz w:val="24"/>
          <w:szCs w:val="24"/>
          <w:highlight w:val="yellow"/>
        </w:rPr>
        <w:t>specialised</w:t>
      </w:r>
      <w:r w:rsidRPr="00E741A4">
        <w:rPr>
          <w:rFonts w:ascii="Times New Roman" w:hAnsi="Times New Roman" w:cs="Times New Roman"/>
          <w:b w:val="0"/>
          <w:color w:val="auto"/>
          <w:sz w:val="24"/>
          <w:szCs w:val="24"/>
        </w:rPr>
        <w:t xml:space="preserve"> tests -- is central to achieving health equity. This requires: government commitment to diagnostics as a public health good with subsidized or free access for vulnerable populations; integration of diagnostics into primary healthcare packages; development of financing mechanisms (e.g., vouchers, insurance schemes) enabling access for poor households; and regional procurement mechanisms leveraging bulk purchasing power to reduce costs.</w:t>
      </w:r>
    </w:p>
    <w:p w14:paraId="45B1CB75"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12.4 Public-Private Partnerships and Multi-Stakeholder Engagement</w:t>
      </w:r>
    </w:p>
    <w:p w14:paraId="50D72A09"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Collaborations between governments, academic institutions, private sectors, international development </w:t>
      </w:r>
      <w:r w:rsidRPr="00E741A4">
        <w:rPr>
          <w:rFonts w:ascii="Times New Roman" w:hAnsi="Times New Roman" w:cs="Times New Roman"/>
          <w:b w:val="0"/>
          <w:color w:val="auto"/>
          <w:sz w:val="24"/>
          <w:szCs w:val="24"/>
          <w:highlight w:val="yellow"/>
        </w:rPr>
        <w:t>organisation</w:t>
      </w:r>
      <w:r w:rsidRPr="00E741A4">
        <w:rPr>
          <w:rFonts w:ascii="Times New Roman" w:hAnsi="Times New Roman" w:cs="Times New Roman"/>
          <w:b w:val="0"/>
          <w:color w:val="auto"/>
          <w:sz w:val="24"/>
          <w:szCs w:val="24"/>
        </w:rPr>
        <w:t xml:space="preserve">s, and civil society can accelerate diagnostic innovation and infrastructure development. Public-private partnerships are particularly important for scaling innovative technologies such as CRISPR diagnostics, AI-enabled diagnostic interpretation, and genomic sequencing platforms to routine clinical and public health use. However, such partnerships require clear governance frameworks ensuring that public health interests are </w:t>
      </w:r>
      <w:r w:rsidRPr="00E741A4">
        <w:rPr>
          <w:rFonts w:ascii="Times New Roman" w:hAnsi="Times New Roman" w:cs="Times New Roman"/>
          <w:b w:val="0"/>
          <w:color w:val="auto"/>
          <w:sz w:val="24"/>
          <w:szCs w:val="24"/>
          <w:highlight w:val="yellow"/>
        </w:rPr>
        <w:t>prioritised</w:t>
      </w:r>
      <w:r w:rsidRPr="00E741A4">
        <w:rPr>
          <w:rFonts w:ascii="Times New Roman" w:hAnsi="Times New Roman" w:cs="Times New Roman"/>
          <w:b w:val="0"/>
          <w:color w:val="auto"/>
          <w:sz w:val="24"/>
          <w:szCs w:val="24"/>
        </w:rPr>
        <w:t>, equity is promoted, and private profit incentives do not compromise access to essential diagnostics.</w:t>
      </w:r>
    </w:p>
    <w:p w14:paraId="69746FA3"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lastRenderedPageBreak/>
        <w:t>12.5 The Diagnostic Systems Readiness Framework (DSRF)</w:t>
      </w:r>
    </w:p>
    <w:p w14:paraId="32EBAE49"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To address the analytical limitations identified in prior editorial review, this review introduces the Diagnostic Systems Readiness Framework (DSRF) as a structured analytical model for assessing, comparing, and strengthening laboratory diagnostic capacity. The DSRF </w:t>
      </w:r>
      <w:r w:rsidRPr="00E741A4">
        <w:rPr>
          <w:rFonts w:ascii="Times New Roman" w:hAnsi="Times New Roman" w:cs="Times New Roman"/>
          <w:b w:val="0"/>
          <w:color w:val="auto"/>
          <w:sz w:val="24"/>
          <w:szCs w:val="24"/>
          <w:highlight w:val="yellow"/>
        </w:rPr>
        <w:t>organises</w:t>
      </w:r>
      <w:r w:rsidRPr="00E741A4">
        <w:rPr>
          <w:rFonts w:ascii="Times New Roman" w:hAnsi="Times New Roman" w:cs="Times New Roman"/>
          <w:b w:val="0"/>
          <w:color w:val="auto"/>
          <w:sz w:val="24"/>
          <w:szCs w:val="24"/>
        </w:rPr>
        <w:t xml:space="preserve"> diagnostic system components across six domains -- Infrastructure, Workforce, Quality Systems, Technology Adoption, Financing, and Governance -- each rated on a 5-point maturity scale from Level 1 </w:t>
      </w:r>
      <w:proofErr w:type="gramStart"/>
      <w:r w:rsidRPr="00E741A4">
        <w:rPr>
          <w:rFonts w:ascii="Times New Roman" w:hAnsi="Times New Roman" w:cs="Times New Roman"/>
          <w:b w:val="0"/>
          <w:color w:val="auto"/>
          <w:sz w:val="24"/>
          <w:szCs w:val="24"/>
        </w:rPr>
        <w:t>( nascent</w:t>
      </w:r>
      <w:proofErr w:type="gramEnd"/>
      <w:r w:rsidRPr="00E741A4">
        <w:rPr>
          <w:rFonts w:ascii="Times New Roman" w:hAnsi="Times New Roman" w:cs="Times New Roman"/>
          <w:b w:val="0"/>
          <w:color w:val="auto"/>
          <w:sz w:val="24"/>
          <w:szCs w:val="24"/>
        </w:rPr>
        <w:t>/fragmented) to Level 5 (optimised/sustainable). This framework enables cross-country comparison, identifies specific bottlenecks, and guides targeted investment.</w:t>
      </w:r>
    </w:p>
    <w:p w14:paraId="1689F9D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Domain 1 -- Infrastructure and Equipment: Assesses physical facility standards, equipment availability and functionality, power and water reliability, cold chain integrity, and biosafety capacity. Level 1 indicates intermittent electricity and &lt;50% equipment functionality; Level 5 indicates redundant power systems, &gt;95% equipment uptime, and BSL-3 capacity with regional reference laboratory status.</w:t>
      </w:r>
    </w:p>
    <w:p w14:paraId="4642865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Domain 2 -- Workforce Capacity and Retention: Evaluates workforce density (laboratory professionals per 100,000 population), qualification mix (diploma/bachelor/master/PhD ratio), training </w:t>
      </w:r>
      <w:proofErr w:type="spellStart"/>
      <w:r w:rsidRPr="00E741A4">
        <w:rPr>
          <w:rFonts w:ascii="Times New Roman" w:hAnsi="Times New Roman" w:cs="Times New Roman"/>
          <w:b w:val="0"/>
          <w:color w:val="auto"/>
          <w:sz w:val="24"/>
          <w:szCs w:val="24"/>
          <w:highlight w:val="yellow"/>
        </w:rPr>
        <w:t>programme</w:t>
      </w:r>
      <w:proofErr w:type="spellEnd"/>
      <w:r w:rsidRPr="00E741A4">
        <w:rPr>
          <w:rFonts w:ascii="Times New Roman" w:hAnsi="Times New Roman" w:cs="Times New Roman"/>
          <w:b w:val="0"/>
          <w:color w:val="auto"/>
          <w:sz w:val="24"/>
          <w:szCs w:val="24"/>
        </w:rPr>
        <w:t xml:space="preserve"> accreditation, continuing professional development participation, and brain drain rates. Level 1 indicates critical shortages with &gt;30% annual attrition; Level 5 indicates WHO-recommended staffing ratios, comprehensive postgraduate training pathways, and &lt;5% annual attrition.</w:t>
      </w:r>
    </w:p>
    <w:p w14:paraId="0128C4A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Domain 3 -- Quality Management Systems: Measures ISO 15189 accreditation coverage, external quality assessment participation, standard operating procedure documentation, proficiency testing performance, and incident reporting systems. Level 1 indicates no formal QA </w:t>
      </w:r>
      <w:r w:rsidRPr="00E741A4">
        <w:rPr>
          <w:rFonts w:ascii="Times New Roman" w:hAnsi="Times New Roman" w:cs="Times New Roman"/>
          <w:b w:val="0"/>
          <w:color w:val="auto"/>
          <w:sz w:val="24"/>
          <w:szCs w:val="24"/>
          <w:highlight w:val="yellow"/>
        </w:rPr>
        <w:t>programmes</w:t>
      </w:r>
      <w:r w:rsidRPr="00E741A4">
        <w:rPr>
          <w:rFonts w:ascii="Times New Roman" w:hAnsi="Times New Roman" w:cs="Times New Roman"/>
          <w:b w:val="0"/>
          <w:color w:val="auto"/>
          <w:sz w:val="24"/>
          <w:szCs w:val="24"/>
        </w:rPr>
        <w:t>; Level 5 indicates &gt;80% laboratory accreditation with regional EQA provider status.</w:t>
      </w:r>
    </w:p>
    <w:p w14:paraId="140BDBC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Domain 4 -- Technology and Innovation Adoption: Assesses availability of molecular diagnostics (PCR, NGS, WGS), point-of-care testing networks, digital pathology, AI-assisted interpretation, LIMS coverage, and interoperability with national health information systems. Level 1 indicates microscopy-only capacity at peripheral level; Level 5 indicates tiered molecular diagnostic networks with functional genomic surveillance and AI integration.</w:t>
      </w:r>
    </w:p>
    <w:p w14:paraId="25FA6CB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Domain 5 -- Sustainable Financing: Evaluates domestic health expenditure as percentage of GDP, laboratory-specific budget allocations, diagnostic reimbursement mechanisms, insurance coverage for diagnostics, and procurement efficiency. Level 1 indicates &lt;2% GDP health spending with donor-dependent laboratory budgets; Level 5 indicates &gt;5% GDP health spending with dedicated laboratory financing and strategic purchasing mechanisms.</w:t>
      </w:r>
    </w:p>
    <w:p w14:paraId="132928D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Domain 6 -- Governance and Policy Framework: Assesses laboratory professional council establishment and enforcement capacity, national diagnostic strategic plans, regulatory harmonization with regional standards, public-private partnership frameworks, and emergency preparedness protocols. Level 1 indicates absent or non-functional regulation; Level 5 indicates comprehensive legislation with active enforcement, regional harmonization, and integrated emergency response capacity. Application of the DSRF to Nigeria and comparator SSA countries is presented in Table 5, enabling identification of domain-specific intervention priorities.</w:t>
      </w:r>
    </w:p>
    <w:p w14:paraId="2D0FBFF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Table 5. Diagnostic Systems Readiness Framework (DSRF) Application: Nigeria and Comparator SSA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864"/>
        <w:gridCol w:w="1551"/>
        <w:gridCol w:w="1563"/>
        <w:gridCol w:w="1428"/>
        <w:gridCol w:w="1528"/>
      </w:tblGrid>
      <w:tr w:rsidR="005C755A" w:rsidRPr="00E741A4" w14:paraId="0CD640CF" w14:textId="77777777" w:rsidTr="005C755A">
        <w:tc>
          <w:tcPr>
            <w:tcW w:w="1560" w:type="dxa"/>
          </w:tcPr>
          <w:p w14:paraId="504352D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DSRF Domain</w:t>
            </w:r>
          </w:p>
        </w:tc>
        <w:tc>
          <w:tcPr>
            <w:tcW w:w="1560" w:type="dxa"/>
          </w:tcPr>
          <w:p w14:paraId="41CE9CF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Nigeria (2025)</w:t>
            </w:r>
          </w:p>
        </w:tc>
        <w:tc>
          <w:tcPr>
            <w:tcW w:w="1560" w:type="dxa"/>
          </w:tcPr>
          <w:p w14:paraId="2E69C75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South Africa</w:t>
            </w:r>
          </w:p>
        </w:tc>
        <w:tc>
          <w:tcPr>
            <w:tcW w:w="1560" w:type="dxa"/>
          </w:tcPr>
          <w:p w14:paraId="2B11333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Kenya</w:t>
            </w:r>
          </w:p>
        </w:tc>
        <w:tc>
          <w:tcPr>
            <w:tcW w:w="1560" w:type="dxa"/>
          </w:tcPr>
          <w:p w14:paraId="4DE794C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Ghana</w:t>
            </w:r>
          </w:p>
        </w:tc>
        <w:tc>
          <w:tcPr>
            <w:tcW w:w="1560" w:type="dxa"/>
          </w:tcPr>
          <w:p w14:paraId="4844A76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Fragile SSA Average</w:t>
            </w:r>
          </w:p>
        </w:tc>
      </w:tr>
      <w:tr w:rsidR="005C755A" w:rsidRPr="00E741A4" w14:paraId="37981E31" w14:textId="77777777" w:rsidTr="005C755A">
        <w:tc>
          <w:tcPr>
            <w:tcW w:w="1560" w:type="dxa"/>
          </w:tcPr>
          <w:p w14:paraId="1280EF6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 Infrastructure &amp; Equipment</w:t>
            </w:r>
          </w:p>
        </w:tc>
        <w:tc>
          <w:tcPr>
            <w:tcW w:w="1560" w:type="dxa"/>
          </w:tcPr>
          <w:p w14:paraId="776C668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2 (equipment functionality 60-70%; intermittent power at secondary level)</w:t>
            </w:r>
          </w:p>
        </w:tc>
        <w:tc>
          <w:tcPr>
            <w:tcW w:w="1560" w:type="dxa"/>
          </w:tcPr>
          <w:p w14:paraId="14A73B4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4 (redundant power, &gt;90% equipment uptime, BSL-3 facilities)</w:t>
            </w:r>
          </w:p>
        </w:tc>
        <w:tc>
          <w:tcPr>
            <w:tcW w:w="1560" w:type="dxa"/>
          </w:tcPr>
          <w:p w14:paraId="6E9965E9"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3 (80% equipment functionality, solar backup at 40% of facilities)</w:t>
            </w:r>
          </w:p>
        </w:tc>
        <w:tc>
          <w:tcPr>
            <w:tcW w:w="1560" w:type="dxa"/>
          </w:tcPr>
          <w:p w14:paraId="0DE77D0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3 (75% functionality, Noguchi Institute as regional reference)</w:t>
            </w:r>
          </w:p>
        </w:tc>
        <w:tc>
          <w:tcPr>
            <w:tcW w:w="1560" w:type="dxa"/>
          </w:tcPr>
          <w:p w14:paraId="04B53AA9"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Level 1 (&lt;50% functionality, &gt;20 </w:t>
            </w:r>
            <w:proofErr w:type="spellStart"/>
            <w:r w:rsidRPr="00E741A4">
              <w:rPr>
                <w:rFonts w:ascii="Times New Roman" w:hAnsi="Times New Roman" w:cs="Times New Roman"/>
                <w:b w:val="0"/>
                <w:color w:val="auto"/>
                <w:sz w:val="24"/>
                <w:szCs w:val="24"/>
              </w:rPr>
              <w:t>hrs</w:t>
            </w:r>
            <w:proofErr w:type="spellEnd"/>
            <w:r w:rsidRPr="00E741A4">
              <w:rPr>
                <w:rFonts w:ascii="Times New Roman" w:hAnsi="Times New Roman" w:cs="Times New Roman"/>
                <w:b w:val="0"/>
                <w:color w:val="auto"/>
                <w:sz w:val="24"/>
                <w:szCs w:val="24"/>
              </w:rPr>
              <w:t>/week power outage)</w:t>
            </w:r>
          </w:p>
        </w:tc>
      </w:tr>
      <w:tr w:rsidR="005C755A" w:rsidRPr="00E741A4" w14:paraId="50F2DE1C" w14:textId="77777777" w:rsidTr="005C755A">
        <w:tc>
          <w:tcPr>
            <w:tcW w:w="1560" w:type="dxa"/>
          </w:tcPr>
          <w:p w14:paraId="61CB0B8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2. Workforce &amp; Retention</w:t>
            </w:r>
          </w:p>
        </w:tc>
        <w:tc>
          <w:tcPr>
            <w:tcW w:w="1560" w:type="dxa"/>
          </w:tcPr>
          <w:p w14:paraId="45851533"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Level 2 (~0.8 lab scientists/100,000; 35-45% brain </w:t>
            </w:r>
            <w:r w:rsidRPr="00E741A4">
              <w:rPr>
                <w:rFonts w:ascii="Times New Roman" w:hAnsi="Times New Roman" w:cs="Times New Roman"/>
                <w:b w:val="0"/>
                <w:color w:val="auto"/>
                <w:sz w:val="24"/>
                <w:szCs w:val="24"/>
              </w:rPr>
              <w:lastRenderedPageBreak/>
              <w:t>drain; 25 training institutions)</w:t>
            </w:r>
          </w:p>
        </w:tc>
        <w:tc>
          <w:tcPr>
            <w:tcW w:w="1560" w:type="dxa"/>
          </w:tcPr>
          <w:p w14:paraId="1D8B2E5B"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Level 4 (2.1/100,000; &lt;10% emigration; comprehensi</w:t>
            </w:r>
            <w:r w:rsidRPr="00E741A4">
              <w:rPr>
                <w:rFonts w:ascii="Times New Roman" w:hAnsi="Times New Roman" w:cs="Times New Roman"/>
                <w:b w:val="0"/>
                <w:color w:val="auto"/>
                <w:sz w:val="24"/>
                <w:szCs w:val="24"/>
              </w:rPr>
              <w:lastRenderedPageBreak/>
              <w:t>ve postgrad training)</w:t>
            </w:r>
          </w:p>
        </w:tc>
        <w:tc>
          <w:tcPr>
            <w:tcW w:w="1560" w:type="dxa"/>
          </w:tcPr>
          <w:p w14:paraId="7F7E10F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 xml:space="preserve">Level 3 (1.5/100,000; 15% emigration; </w:t>
            </w:r>
            <w:r w:rsidRPr="00E741A4">
              <w:rPr>
                <w:rFonts w:ascii="Times New Roman" w:hAnsi="Times New Roman" w:cs="Times New Roman"/>
                <w:b w:val="0"/>
                <w:color w:val="auto"/>
                <w:sz w:val="24"/>
                <w:szCs w:val="24"/>
              </w:rPr>
              <w:lastRenderedPageBreak/>
              <w:t>12 training institutions)</w:t>
            </w:r>
          </w:p>
        </w:tc>
        <w:tc>
          <w:tcPr>
            <w:tcW w:w="1560" w:type="dxa"/>
          </w:tcPr>
          <w:p w14:paraId="225D4DD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 xml:space="preserve">Level 2 (1.0/100,000; 25% emigration; </w:t>
            </w:r>
            <w:r w:rsidRPr="00E741A4">
              <w:rPr>
                <w:rFonts w:ascii="Times New Roman" w:hAnsi="Times New Roman" w:cs="Times New Roman"/>
                <w:b w:val="0"/>
                <w:color w:val="auto"/>
                <w:sz w:val="24"/>
                <w:szCs w:val="24"/>
              </w:rPr>
              <w:lastRenderedPageBreak/>
              <w:t>8 training institutions)</w:t>
            </w:r>
          </w:p>
        </w:tc>
        <w:tc>
          <w:tcPr>
            <w:tcW w:w="1560" w:type="dxa"/>
          </w:tcPr>
          <w:p w14:paraId="707EF11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 xml:space="preserve">Level 1 (&lt;0.5/100,000; &gt;50% attrition; &lt;3 </w:t>
            </w:r>
            <w:r w:rsidRPr="00E741A4">
              <w:rPr>
                <w:rFonts w:ascii="Times New Roman" w:hAnsi="Times New Roman" w:cs="Times New Roman"/>
                <w:b w:val="0"/>
                <w:color w:val="auto"/>
                <w:sz w:val="24"/>
                <w:szCs w:val="24"/>
              </w:rPr>
              <w:lastRenderedPageBreak/>
              <w:t>training institutions)</w:t>
            </w:r>
          </w:p>
        </w:tc>
      </w:tr>
      <w:tr w:rsidR="005C755A" w:rsidRPr="00E741A4" w14:paraId="52133364" w14:textId="77777777" w:rsidTr="005C755A">
        <w:tc>
          <w:tcPr>
            <w:tcW w:w="1560" w:type="dxa"/>
          </w:tcPr>
          <w:p w14:paraId="103FB63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3. Quality Systems</w:t>
            </w:r>
          </w:p>
        </w:tc>
        <w:tc>
          <w:tcPr>
            <w:tcW w:w="1560" w:type="dxa"/>
          </w:tcPr>
          <w:p w14:paraId="773DE78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2 (5 ISO 15189 labs; 30% EQA participation; MLSCN established)</w:t>
            </w:r>
          </w:p>
        </w:tc>
        <w:tc>
          <w:tcPr>
            <w:tcW w:w="1560" w:type="dxa"/>
          </w:tcPr>
          <w:p w14:paraId="1CE7B21C"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4 (45 accredited labs; 85% EQA; SANAS operational)</w:t>
            </w:r>
          </w:p>
        </w:tc>
        <w:tc>
          <w:tcPr>
            <w:tcW w:w="1560" w:type="dxa"/>
          </w:tcPr>
          <w:p w14:paraId="7FA8991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3 (18 accredited labs; 65% EQA; KENAS active)</w:t>
            </w:r>
          </w:p>
        </w:tc>
        <w:tc>
          <w:tcPr>
            <w:tcW w:w="1560" w:type="dxa"/>
          </w:tcPr>
          <w:p w14:paraId="0205D4B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2 (8 accredited labs; 40% EQA; GACL establishment ongoing)</w:t>
            </w:r>
          </w:p>
        </w:tc>
        <w:tc>
          <w:tcPr>
            <w:tcW w:w="1560" w:type="dxa"/>
          </w:tcPr>
          <w:p w14:paraId="34BD026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1 (0-2 accredited labs; &lt;15% EQA; no functional regulatory body)</w:t>
            </w:r>
          </w:p>
        </w:tc>
      </w:tr>
      <w:tr w:rsidR="005C755A" w:rsidRPr="00E741A4" w14:paraId="12D90631" w14:textId="77777777" w:rsidTr="005C755A">
        <w:tc>
          <w:tcPr>
            <w:tcW w:w="1560" w:type="dxa"/>
          </w:tcPr>
          <w:p w14:paraId="45A776B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4. Technology Adoption</w:t>
            </w:r>
          </w:p>
        </w:tc>
        <w:tc>
          <w:tcPr>
            <w:tcW w:w="1560" w:type="dxa"/>
          </w:tcPr>
          <w:p w14:paraId="4482403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2 (PCR at 40+ tertiary; 2 WGS centres; pilot AI in 3 centres)</w:t>
            </w:r>
          </w:p>
        </w:tc>
        <w:tc>
          <w:tcPr>
            <w:tcW w:w="1560" w:type="dxa"/>
          </w:tcPr>
          <w:p w14:paraId="53E57F5A"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4 (NGS at 8 centres; national WGS hub; AI integration in 15+ labs)</w:t>
            </w:r>
          </w:p>
        </w:tc>
        <w:tc>
          <w:tcPr>
            <w:tcW w:w="1560" w:type="dxa"/>
          </w:tcPr>
          <w:p w14:paraId="26537A9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3 (PCR at 20+ centres; 1 WGS facility; digital pathology pilot)</w:t>
            </w:r>
          </w:p>
        </w:tc>
        <w:tc>
          <w:tcPr>
            <w:tcW w:w="1560" w:type="dxa"/>
          </w:tcPr>
          <w:p w14:paraId="6B928CA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2 (PCR at 12 centres; no WGS; limited POC testing network)</w:t>
            </w:r>
          </w:p>
        </w:tc>
        <w:tc>
          <w:tcPr>
            <w:tcW w:w="1560" w:type="dxa"/>
          </w:tcPr>
          <w:p w14:paraId="7029E8E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1 (microscopy only at peripheral; no molecular at secondary)</w:t>
            </w:r>
          </w:p>
        </w:tc>
      </w:tr>
      <w:tr w:rsidR="005C755A" w:rsidRPr="00E741A4" w14:paraId="57D4CA78" w14:textId="77777777" w:rsidTr="005C755A">
        <w:tc>
          <w:tcPr>
            <w:tcW w:w="1560" w:type="dxa"/>
          </w:tcPr>
          <w:p w14:paraId="2ACF4DA9"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5. Sustainable Financing</w:t>
            </w:r>
          </w:p>
        </w:tc>
        <w:tc>
          <w:tcPr>
            <w:tcW w:w="1560" w:type="dxa"/>
          </w:tcPr>
          <w:p w14:paraId="6DE30749"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2 (3.4% GDP health; &lt;1% laboratory-specific; 60% donor-dependent)</w:t>
            </w:r>
          </w:p>
        </w:tc>
        <w:tc>
          <w:tcPr>
            <w:tcW w:w="1560" w:type="dxa"/>
          </w:tcPr>
          <w:p w14:paraId="399B72E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4 (8.5% GDP; 2.5% laboratory-specific; NHIF covers diagnostics)</w:t>
            </w:r>
          </w:p>
        </w:tc>
        <w:tc>
          <w:tcPr>
            <w:tcW w:w="1560" w:type="dxa"/>
          </w:tcPr>
          <w:p w14:paraId="1B93093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3 (4.8% GDP; 1.5% laboratory-specific; mixed financing model)</w:t>
            </w:r>
          </w:p>
        </w:tc>
        <w:tc>
          <w:tcPr>
            <w:tcW w:w="1560" w:type="dxa"/>
          </w:tcPr>
          <w:p w14:paraId="72D556E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2 (3.5% GDP; &lt;1% laboratory-specific; NHIS partial coverage)</w:t>
            </w:r>
          </w:p>
        </w:tc>
        <w:tc>
          <w:tcPr>
            <w:tcW w:w="1560" w:type="dxa"/>
          </w:tcPr>
          <w:p w14:paraId="7D73A02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Level 1 (&lt;2% GDP; no laboratory-specific budget; &gt;80% donor-dependent)</w:t>
            </w:r>
          </w:p>
        </w:tc>
      </w:tr>
      <w:tr w:rsidR="005C755A" w:rsidRPr="00E741A4" w14:paraId="013FAABD" w14:textId="77777777" w:rsidTr="005C755A">
        <w:tc>
          <w:tcPr>
            <w:tcW w:w="1560" w:type="dxa"/>
          </w:tcPr>
          <w:p w14:paraId="19683BA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6. Governance &amp; Policy</w:t>
            </w:r>
          </w:p>
        </w:tc>
        <w:tc>
          <w:tcPr>
            <w:tcW w:w="1560" w:type="dxa"/>
          </w:tcPr>
          <w:p w14:paraId="4EC467C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Level 3 (MLSCN Act 2003; national lab policy 2019; </w:t>
            </w:r>
            <w:r w:rsidRPr="00E741A4">
              <w:rPr>
                <w:rFonts w:ascii="Times New Roman" w:hAnsi="Times New Roman" w:cs="Times New Roman"/>
                <w:b w:val="0"/>
                <w:color w:val="auto"/>
                <w:sz w:val="24"/>
                <w:szCs w:val="24"/>
              </w:rPr>
              <w:lastRenderedPageBreak/>
              <w:t>PPP framework draft)</w:t>
            </w:r>
          </w:p>
        </w:tc>
        <w:tc>
          <w:tcPr>
            <w:tcW w:w="1560" w:type="dxa"/>
          </w:tcPr>
          <w:p w14:paraId="5FCD2FE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 xml:space="preserve">Level 4 (HPCSA regulated; NHLS </w:t>
            </w:r>
            <w:r w:rsidRPr="00E741A4">
              <w:rPr>
                <w:rFonts w:ascii="Times New Roman" w:hAnsi="Times New Roman" w:cs="Times New Roman"/>
                <w:b w:val="0"/>
                <w:color w:val="auto"/>
                <w:sz w:val="24"/>
                <w:szCs w:val="24"/>
              </w:rPr>
              <w:lastRenderedPageBreak/>
              <w:t>national network; integrated emergency response)</w:t>
            </w:r>
          </w:p>
        </w:tc>
        <w:tc>
          <w:tcPr>
            <w:tcW w:w="1560" w:type="dxa"/>
          </w:tcPr>
          <w:p w14:paraId="5DB3941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 xml:space="preserve">Level 3 (KMLTTB established; devolved </w:t>
            </w:r>
            <w:r w:rsidRPr="00E741A4">
              <w:rPr>
                <w:rFonts w:ascii="Times New Roman" w:hAnsi="Times New Roman" w:cs="Times New Roman"/>
                <w:b w:val="0"/>
                <w:color w:val="auto"/>
                <w:sz w:val="24"/>
                <w:szCs w:val="24"/>
              </w:rPr>
              <w:lastRenderedPageBreak/>
              <w:t>health system; EAC harmonization)</w:t>
            </w:r>
          </w:p>
        </w:tc>
        <w:tc>
          <w:tcPr>
            <w:tcW w:w="1560" w:type="dxa"/>
          </w:tcPr>
          <w:p w14:paraId="4D4655FB"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 xml:space="preserve">Level 2 (Allied Health Professions </w:t>
            </w:r>
            <w:r w:rsidRPr="00E741A4">
              <w:rPr>
                <w:rFonts w:ascii="Times New Roman" w:hAnsi="Times New Roman" w:cs="Times New Roman"/>
                <w:b w:val="0"/>
                <w:color w:val="auto"/>
                <w:sz w:val="24"/>
                <w:szCs w:val="24"/>
              </w:rPr>
              <w:lastRenderedPageBreak/>
              <w:t>Council; draft national lab strategic plan)</w:t>
            </w:r>
          </w:p>
        </w:tc>
        <w:tc>
          <w:tcPr>
            <w:tcW w:w="1560" w:type="dxa"/>
          </w:tcPr>
          <w:p w14:paraId="1E5D6D8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 xml:space="preserve">Level 1 (no laboratory-specific legislation; </w:t>
            </w:r>
            <w:r w:rsidRPr="00E741A4">
              <w:rPr>
                <w:rFonts w:ascii="Times New Roman" w:hAnsi="Times New Roman" w:cs="Times New Roman"/>
                <w:b w:val="0"/>
                <w:color w:val="auto"/>
                <w:sz w:val="24"/>
                <w:szCs w:val="24"/>
              </w:rPr>
              <w:lastRenderedPageBreak/>
              <w:t>no national strategic plan)</w:t>
            </w:r>
          </w:p>
        </w:tc>
      </w:tr>
      <w:tr w:rsidR="005C755A" w:rsidRPr="00E741A4" w14:paraId="105FC0F4" w14:textId="77777777" w:rsidTr="005C755A">
        <w:tc>
          <w:tcPr>
            <w:tcW w:w="1560" w:type="dxa"/>
          </w:tcPr>
          <w:p w14:paraId="0285CE3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Overall DSRF Score (mean)</w:t>
            </w:r>
          </w:p>
        </w:tc>
        <w:tc>
          <w:tcPr>
            <w:tcW w:w="1560" w:type="dxa"/>
          </w:tcPr>
          <w:p w14:paraId="62448DE9"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2.2 (Developing)</w:t>
            </w:r>
          </w:p>
        </w:tc>
        <w:tc>
          <w:tcPr>
            <w:tcW w:w="1560" w:type="dxa"/>
          </w:tcPr>
          <w:p w14:paraId="7B0513FE"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4.0 (Advanced)</w:t>
            </w:r>
          </w:p>
        </w:tc>
        <w:tc>
          <w:tcPr>
            <w:tcW w:w="1560" w:type="dxa"/>
          </w:tcPr>
          <w:p w14:paraId="0CDD01E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3.0 (Intermediate)</w:t>
            </w:r>
          </w:p>
        </w:tc>
        <w:tc>
          <w:tcPr>
            <w:tcW w:w="1560" w:type="dxa"/>
          </w:tcPr>
          <w:p w14:paraId="159E632B"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2.2 (Developing)</w:t>
            </w:r>
          </w:p>
        </w:tc>
        <w:tc>
          <w:tcPr>
            <w:tcW w:w="1560" w:type="dxa"/>
          </w:tcPr>
          <w:p w14:paraId="784F2C3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1.0 (Nascent)</w:t>
            </w:r>
          </w:p>
        </w:tc>
      </w:tr>
    </w:tbl>
    <w:p w14:paraId="447A0012" w14:textId="4A2F9588"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Notes: DSRF = Diagnostic Systems Readiness Framework; BSL-3 = Biosafety Level 3; WGS = </w:t>
      </w:r>
      <w:r w:rsidRPr="00E741A4">
        <w:rPr>
          <w:rFonts w:ascii="Times New Roman" w:hAnsi="Times New Roman" w:cs="Times New Roman"/>
          <w:b w:val="0"/>
          <w:color w:val="auto"/>
          <w:sz w:val="24"/>
          <w:szCs w:val="24"/>
          <w:highlight w:val="yellow"/>
        </w:rPr>
        <w:t>whole-genome sequencing</w:t>
      </w:r>
      <w:r w:rsidRPr="00E741A4">
        <w:rPr>
          <w:rFonts w:ascii="Times New Roman" w:hAnsi="Times New Roman" w:cs="Times New Roman"/>
          <w:b w:val="0"/>
          <w:color w:val="auto"/>
          <w:sz w:val="24"/>
          <w:szCs w:val="24"/>
        </w:rPr>
        <w:t>; NGS = next-generation sequencing; MLSCN = Medical Laboratory Science Council of Nigeria; SANAS = South African National Accreditation System; KENAS = Kenya National Accreditation Service; GACL = Ghana Association for Clinical Laboratory; HPCSA = Health Professions Council of South Africa; NHLS = National Health Laboratory Service; KMLTTB = Kenya Medical Laboratory Technicians and Technologists Board; EAC = East African Community; NHIF = National Hospital Insurance Fund; NHIS = National Health Insurance Scheme; PPP = public-private partnership. Data sources: WHO (</w:t>
      </w:r>
      <w:r w:rsidR="00DE7065" w:rsidRPr="00DE7065">
        <w:rPr>
          <w:rFonts w:ascii="Times New Roman" w:hAnsi="Times New Roman" w:cs="Times New Roman"/>
          <w:b w:val="0"/>
          <w:color w:val="auto"/>
          <w:sz w:val="24"/>
          <w:szCs w:val="24"/>
        </w:rPr>
        <w:t>n.d.</w:t>
      </w:r>
      <w:r w:rsidRPr="00E741A4">
        <w:rPr>
          <w:rFonts w:ascii="Times New Roman" w:hAnsi="Times New Roman" w:cs="Times New Roman"/>
          <w:b w:val="0"/>
          <w:color w:val="auto"/>
          <w:sz w:val="24"/>
          <w:szCs w:val="24"/>
        </w:rPr>
        <w:t>); African Society for Laboratory Medicine (2022); Fleming et al. (2021); Yao et al. (2014); national ministry of health reports. Fragile SSA average represents countries with weakest health systems (e.g., DRC, Chad, Central African Republic, South Sudan).</w:t>
      </w:r>
    </w:p>
    <w:p w14:paraId="17618B8F" w14:textId="77777777" w:rsidR="001F3B63" w:rsidRPr="00E741A4" w:rsidRDefault="001F3B63" w:rsidP="005C755A">
      <w:pPr>
        <w:pStyle w:val="Heading2"/>
        <w:spacing w:line="360" w:lineRule="auto"/>
        <w:jc w:val="both"/>
        <w:rPr>
          <w:rFonts w:ascii="Times New Roman" w:hAnsi="Times New Roman" w:cs="Times New Roman"/>
          <w:b w:val="0"/>
          <w:color w:val="auto"/>
          <w:sz w:val="24"/>
          <w:szCs w:val="24"/>
        </w:rPr>
      </w:pPr>
    </w:p>
    <w:p w14:paraId="14339856"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13. Strategic Recommendations for Strengthening Diagnostic Systems</w:t>
      </w:r>
    </w:p>
    <w:p w14:paraId="1A67D53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Based on the evidence synthesised in this review, the following strategic interventions are recommended for strengthening medical laboratory science and diagnostic services across Nigeria and Sub-Saharan Africa:</w:t>
      </w:r>
    </w:p>
    <w:p w14:paraId="1C6C4F44"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 Increase Domestic Government Healthcare Financing: Align with WHO recommendations for 5-6% of GDP allocation to health, with minimum 2-3% allocated to laboratory and diagnostic services, ensuring sustainable financing beyond donor dependency and enabling long-term infrastructure maintenance and development.</w:t>
      </w:r>
    </w:p>
    <w:p w14:paraId="0229AFD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 xml:space="preserve">2. Implement Comprehensive Workforce Development Strategy: Expand undergraduate and postgraduate training capacity (target: 50% increase in training institution numbers over 5 years), integrate genomics and antimicrobial stewardship competencies into curricula, establish research mentorship </w:t>
      </w:r>
      <w:r w:rsidRPr="00E741A4">
        <w:rPr>
          <w:rFonts w:ascii="Times New Roman" w:hAnsi="Times New Roman" w:cs="Times New Roman"/>
          <w:b w:val="0"/>
          <w:color w:val="auto"/>
          <w:sz w:val="24"/>
          <w:szCs w:val="24"/>
          <w:highlight w:val="yellow"/>
        </w:rPr>
        <w:t>programmes</w:t>
      </w:r>
      <w:r w:rsidRPr="00E741A4">
        <w:rPr>
          <w:rFonts w:ascii="Times New Roman" w:hAnsi="Times New Roman" w:cs="Times New Roman"/>
          <w:b w:val="0"/>
          <w:color w:val="auto"/>
          <w:sz w:val="24"/>
          <w:szCs w:val="24"/>
        </w:rPr>
        <w:t>, and implement retention strategies including competitive remuneration packages.</w:t>
      </w:r>
    </w:p>
    <w:p w14:paraId="144B46D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3. </w:t>
      </w:r>
      <w:r w:rsidRPr="00E741A4">
        <w:rPr>
          <w:rFonts w:ascii="Times New Roman" w:hAnsi="Times New Roman" w:cs="Times New Roman"/>
          <w:b w:val="0"/>
          <w:color w:val="auto"/>
          <w:sz w:val="24"/>
          <w:szCs w:val="24"/>
          <w:highlight w:val="yellow"/>
        </w:rPr>
        <w:t>Decentralise</w:t>
      </w:r>
      <w:r w:rsidRPr="00E741A4">
        <w:rPr>
          <w:rFonts w:ascii="Times New Roman" w:hAnsi="Times New Roman" w:cs="Times New Roman"/>
          <w:b w:val="0"/>
          <w:color w:val="auto"/>
          <w:sz w:val="24"/>
          <w:szCs w:val="24"/>
        </w:rPr>
        <w:t xml:space="preserve"> Molecular Diagnostic Capacity: Expand PCR and advanced diagnostic platforms beyond tertiary institutions to secondary and strategically located primary facilities, using simplified protocols and point-of-care modalities to improve geographic access and reduce testing bottlenecks.</w:t>
      </w:r>
    </w:p>
    <w:p w14:paraId="26E94C0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4. </w:t>
      </w:r>
      <w:r w:rsidRPr="00E741A4">
        <w:rPr>
          <w:rFonts w:ascii="Times New Roman" w:hAnsi="Times New Roman" w:cs="Times New Roman"/>
          <w:b w:val="0"/>
          <w:color w:val="auto"/>
          <w:sz w:val="24"/>
          <w:szCs w:val="24"/>
          <w:highlight w:val="yellow"/>
        </w:rPr>
        <w:t>Prioritise</w:t>
      </w:r>
      <w:r w:rsidRPr="00E741A4">
        <w:rPr>
          <w:rFonts w:ascii="Times New Roman" w:hAnsi="Times New Roman" w:cs="Times New Roman"/>
          <w:b w:val="0"/>
          <w:color w:val="auto"/>
          <w:sz w:val="24"/>
          <w:szCs w:val="24"/>
        </w:rPr>
        <w:t xml:space="preserve"> Local Manufacturing and Biotechnology Development: Establish regional manufacturing hubs for diagnostic reagents, consumables, and CRISPR-based diagnostic kits through coordinated investment and technology transfer from established manufacturers and research institutions. Target local production of 40-50% of diagnostic inputs within 5 years. This target is derived from: (a) South Africa's current local production rate of approximately 35% for basic diagnostic reagents (African Society for Laboratory Medicine, 2022), which represents an achievable regional benchmark; (b) WHO recommendations that countries import-dependent for &gt;80% of diagnostics should achieve 40% local production within 5 years to ensure supply security; (c) feasibility modelling indicating that a facility producing 2-3 million rapid diagnostic test kits annually could achieve cost-competitiveness with imports at 35-40% local market share; and (d) stakeholder capacity assessments from the African Society for Laboratory Medicine indicating that 6-8 SSA countries, including Nigeria with its emerging biotechnology sector, possess the industrial base to initiate diagnostic manufacturing within 2-3 years with appropriate technology transfer.</w:t>
      </w:r>
    </w:p>
    <w:p w14:paraId="5F164936"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5. Strengthen Laboratory Quality Assurance Systems: Expand ISO 15189 accreditation to target 30% of tertiary and secondary laboratories across Nigeria within 5 years (</w:t>
      </w:r>
      <w:r w:rsidRPr="00E741A4">
        <w:rPr>
          <w:rFonts w:ascii="Times New Roman" w:hAnsi="Times New Roman" w:cs="Times New Roman"/>
          <w:b w:val="0"/>
          <w:color w:val="auto"/>
          <w:sz w:val="24"/>
          <w:szCs w:val="24"/>
          <w:highlight w:val="yellow"/>
        </w:rPr>
        <w:t>compared with</w:t>
      </w:r>
      <w:r w:rsidRPr="00E741A4">
        <w:rPr>
          <w:rFonts w:ascii="Times New Roman" w:hAnsi="Times New Roman" w:cs="Times New Roman"/>
          <w:b w:val="0"/>
          <w:color w:val="auto"/>
          <w:sz w:val="24"/>
          <w:szCs w:val="24"/>
        </w:rPr>
        <w:t xml:space="preserve"> current &lt;5% SSA-wide), with phased progression: Year 1-2 (8-10% accreditation coverage focusing on federal teaching hospitals and state reference laboratories), Year 3-4 (18-22% adding major private diagnostic chains and zonal laboratories), Year 5 (28-30% including selected secondary facilities with SLMTA mentorship). This target is informed by: (a) Kenya's achievement of 25% accreditation coverage among its tertiary laboratory network within 4 years through the Kenya </w:t>
      </w:r>
      <w:r w:rsidRPr="00E741A4">
        <w:rPr>
          <w:rFonts w:ascii="Times New Roman" w:hAnsi="Times New Roman" w:cs="Times New Roman"/>
          <w:b w:val="0"/>
          <w:color w:val="auto"/>
          <w:sz w:val="24"/>
          <w:szCs w:val="24"/>
        </w:rPr>
        <w:lastRenderedPageBreak/>
        <w:t xml:space="preserve">Laboratory Accreditation Project (Yao et al., 2014); (b) the SLMTA </w:t>
      </w:r>
      <w:proofErr w:type="spellStart"/>
      <w:r w:rsidRPr="00E741A4">
        <w:rPr>
          <w:rFonts w:ascii="Times New Roman" w:hAnsi="Times New Roman" w:cs="Times New Roman"/>
          <w:b w:val="0"/>
          <w:color w:val="auto"/>
          <w:sz w:val="24"/>
          <w:szCs w:val="24"/>
          <w:highlight w:val="yellow"/>
        </w:rPr>
        <w:t>programme</w:t>
      </w:r>
      <w:r w:rsidRPr="00E741A4">
        <w:rPr>
          <w:rFonts w:ascii="Times New Roman" w:hAnsi="Times New Roman" w:cs="Times New Roman"/>
          <w:b w:val="0"/>
          <w:color w:val="auto"/>
          <w:sz w:val="24"/>
          <w:szCs w:val="24"/>
        </w:rPr>
        <w:t>'s</w:t>
      </w:r>
      <w:proofErr w:type="spellEnd"/>
      <w:r w:rsidRPr="00E741A4">
        <w:rPr>
          <w:rFonts w:ascii="Times New Roman" w:hAnsi="Times New Roman" w:cs="Times New Roman"/>
          <w:b w:val="0"/>
          <w:color w:val="auto"/>
          <w:sz w:val="24"/>
          <w:szCs w:val="24"/>
        </w:rPr>
        <w:t xml:space="preserve"> demonstrated capacity to prepare laboratories for accreditation within 12-18 months of structured mentorship; (c) cost analysis indicating that accreditation investment of USD 15,000-25,000 per laboratory is recovered within 2-3 years through reduced errors, repeat testing, and reputation gains; and (d) the African Society for Laboratory Medicine's projection that 250-300 additional SSA laboratories could achieve accreditation by 2030 with sustained investment. Implement mandatory external quality assessment </w:t>
      </w:r>
      <w:r w:rsidRPr="00E741A4">
        <w:rPr>
          <w:rFonts w:ascii="Times New Roman" w:hAnsi="Times New Roman" w:cs="Times New Roman"/>
          <w:b w:val="0"/>
          <w:color w:val="auto"/>
          <w:sz w:val="24"/>
          <w:szCs w:val="24"/>
          <w:highlight w:val="yellow"/>
        </w:rPr>
        <w:t>programmes</w:t>
      </w:r>
      <w:r w:rsidRPr="00E741A4">
        <w:rPr>
          <w:rFonts w:ascii="Times New Roman" w:hAnsi="Times New Roman" w:cs="Times New Roman"/>
          <w:b w:val="0"/>
          <w:color w:val="auto"/>
          <w:sz w:val="24"/>
          <w:szCs w:val="24"/>
        </w:rPr>
        <w:t xml:space="preserve"> with quarterly proficiency testing, develop </w:t>
      </w:r>
      <w:r w:rsidRPr="00E741A4">
        <w:rPr>
          <w:rFonts w:ascii="Times New Roman" w:hAnsi="Times New Roman" w:cs="Times New Roman"/>
          <w:b w:val="0"/>
          <w:color w:val="auto"/>
          <w:sz w:val="24"/>
          <w:szCs w:val="24"/>
          <w:highlight w:val="yellow"/>
        </w:rPr>
        <w:t>standardised</w:t>
      </w:r>
      <w:r w:rsidRPr="00E741A4">
        <w:rPr>
          <w:rFonts w:ascii="Times New Roman" w:hAnsi="Times New Roman" w:cs="Times New Roman"/>
          <w:b w:val="0"/>
          <w:color w:val="auto"/>
          <w:sz w:val="24"/>
          <w:szCs w:val="24"/>
        </w:rPr>
        <w:t xml:space="preserve"> operating procedures adapted from WHO protocols, and integrate laboratory information systems with surveillance platforms.</w:t>
      </w:r>
    </w:p>
    <w:p w14:paraId="75037DF2"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6. Integrate Artificial Intelligence and Digital Health Technologies: Establish dedicated </w:t>
      </w:r>
      <w:r w:rsidRPr="00E741A4">
        <w:rPr>
          <w:rFonts w:ascii="Times New Roman" w:hAnsi="Times New Roman" w:cs="Times New Roman"/>
          <w:b w:val="0"/>
          <w:color w:val="auto"/>
          <w:sz w:val="24"/>
          <w:szCs w:val="24"/>
          <w:highlight w:val="yellow"/>
        </w:rPr>
        <w:t>programmes</w:t>
      </w:r>
      <w:r w:rsidRPr="00E741A4">
        <w:rPr>
          <w:rFonts w:ascii="Times New Roman" w:hAnsi="Times New Roman" w:cs="Times New Roman"/>
          <w:b w:val="0"/>
          <w:color w:val="auto"/>
          <w:sz w:val="24"/>
          <w:szCs w:val="24"/>
        </w:rPr>
        <w:t xml:space="preserve"> for AI integration into laboratory operations, digital pathology expansion, and laboratory information system modernization. Address data governance concerns through robust privacy and security frameworks.</w:t>
      </w:r>
    </w:p>
    <w:p w14:paraId="2203AB3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7. Expand Antimicrobial Resistance Surveillance Networks: Develop comprehensive One Health surveillance systems utilising genomic tools for </w:t>
      </w:r>
      <w:r w:rsidRPr="00E741A4">
        <w:rPr>
          <w:rFonts w:ascii="Times New Roman" w:hAnsi="Times New Roman" w:cs="Times New Roman"/>
          <w:b w:val="0"/>
          <w:color w:val="auto"/>
          <w:sz w:val="24"/>
          <w:szCs w:val="24"/>
          <w:highlight w:val="yellow"/>
        </w:rPr>
        <w:t>characterisation</w:t>
      </w:r>
      <w:r w:rsidRPr="00E741A4">
        <w:rPr>
          <w:rFonts w:ascii="Times New Roman" w:hAnsi="Times New Roman" w:cs="Times New Roman"/>
          <w:b w:val="0"/>
          <w:color w:val="auto"/>
          <w:sz w:val="24"/>
          <w:szCs w:val="24"/>
        </w:rPr>
        <w:t xml:space="preserve"> of resistance mechanisms and transmission pathways. Establish regional AMR surveillance coordination mechanisms with standardised protocols.</w:t>
      </w:r>
    </w:p>
    <w:p w14:paraId="01CD4CF5"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8. Strengthen Genomic Surveillance Capacity: Establish </w:t>
      </w:r>
      <w:r w:rsidRPr="00E741A4">
        <w:rPr>
          <w:rFonts w:ascii="Times New Roman" w:hAnsi="Times New Roman" w:cs="Times New Roman"/>
          <w:b w:val="0"/>
          <w:color w:val="auto"/>
          <w:sz w:val="24"/>
          <w:szCs w:val="24"/>
          <w:highlight w:val="yellow"/>
        </w:rPr>
        <w:t>whole-genome sequencing</w:t>
      </w:r>
      <w:r w:rsidRPr="00E741A4">
        <w:rPr>
          <w:rFonts w:ascii="Times New Roman" w:hAnsi="Times New Roman" w:cs="Times New Roman"/>
          <w:b w:val="0"/>
          <w:color w:val="auto"/>
          <w:sz w:val="24"/>
          <w:szCs w:val="24"/>
        </w:rPr>
        <w:t xml:space="preserve"> infrastructure in at least one facility per country, with international quality assurance linkages. Develop bioinformatics training </w:t>
      </w:r>
      <w:r w:rsidRPr="00E741A4">
        <w:rPr>
          <w:rFonts w:ascii="Times New Roman" w:hAnsi="Times New Roman" w:cs="Times New Roman"/>
          <w:b w:val="0"/>
          <w:color w:val="auto"/>
          <w:sz w:val="24"/>
          <w:szCs w:val="24"/>
          <w:highlight w:val="yellow"/>
        </w:rPr>
        <w:t>programmes</w:t>
      </w:r>
      <w:r w:rsidRPr="00E741A4">
        <w:rPr>
          <w:rFonts w:ascii="Times New Roman" w:hAnsi="Times New Roman" w:cs="Times New Roman"/>
          <w:b w:val="0"/>
          <w:color w:val="auto"/>
          <w:sz w:val="24"/>
          <w:szCs w:val="24"/>
        </w:rPr>
        <w:t xml:space="preserve"> and regional data-sharing platforms for genomic surveillance and outbreak response coordination.</w:t>
      </w:r>
    </w:p>
    <w:p w14:paraId="3C0E07E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9. Establish Ethical Frameworks for Emerging Biotechnologies: Develop transparent governance frameworks for CRISPR diagnostics deployment, genome editing applications, and other emerging technologies, ensuring equitable access, informed consent, data protection, and benefit-sharing in resource-limited settings.</w:t>
      </w:r>
    </w:p>
    <w:p w14:paraId="01520BE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10. Increase Laboratory Research Funding and Innovation Ecosystems: Establish competitive grant mechanisms (national and regional) for diagnostic innovation, support diagnostic research clusters in institutions, and facilitate technology transfer from high-income countries through collaborative partnerships.</w:t>
      </w:r>
    </w:p>
    <w:p w14:paraId="439F656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 xml:space="preserve">11. Enhance Regional Coordination and Knowledge Sharing: </w:t>
      </w:r>
      <w:r w:rsidRPr="00E741A4">
        <w:rPr>
          <w:rFonts w:ascii="Times New Roman" w:hAnsi="Times New Roman" w:cs="Times New Roman"/>
          <w:b w:val="0"/>
          <w:color w:val="auto"/>
          <w:sz w:val="24"/>
          <w:szCs w:val="24"/>
          <w:highlight w:val="yellow"/>
        </w:rPr>
        <w:t>Utilise</w:t>
      </w:r>
      <w:r w:rsidRPr="00E741A4">
        <w:rPr>
          <w:rFonts w:ascii="Times New Roman" w:hAnsi="Times New Roman" w:cs="Times New Roman"/>
          <w:b w:val="0"/>
          <w:color w:val="auto"/>
          <w:sz w:val="24"/>
          <w:szCs w:val="24"/>
        </w:rPr>
        <w:t xml:space="preserve"> Africa CDC, WHO Regional Office for Africa, African Society for Laboratory Medicine, and other coordinating bodies to </w:t>
      </w:r>
      <w:r w:rsidRPr="00E741A4">
        <w:rPr>
          <w:rFonts w:ascii="Times New Roman" w:hAnsi="Times New Roman" w:cs="Times New Roman"/>
          <w:b w:val="0"/>
          <w:color w:val="auto"/>
          <w:sz w:val="24"/>
          <w:szCs w:val="24"/>
          <w:highlight w:val="yellow"/>
        </w:rPr>
        <w:t>harmonise</w:t>
      </w:r>
      <w:r w:rsidRPr="00E741A4">
        <w:rPr>
          <w:rFonts w:ascii="Times New Roman" w:hAnsi="Times New Roman" w:cs="Times New Roman"/>
          <w:b w:val="0"/>
          <w:color w:val="auto"/>
          <w:sz w:val="24"/>
          <w:szCs w:val="24"/>
        </w:rPr>
        <w:t xml:space="preserve"> standards, share best practices, coordinate procurement, and facilitate workforce mobility and capacity building.</w:t>
      </w:r>
    </w:p>
    <w:p w14:paraId="5500E027" w14:textId="77777777" w:rsidR="001F3B63" w:rsidRPr="00E741A4" w:rsidRDefault="007149C0" w:rsidP="005C755A">
      <w:pPr>
        <w:pStyle w:val="Heading2"/>
        <w:spacing w:line="360" w:lineRule="auto"/>
        <w:jc w:val="both"/>
        <w:rPr>
          <w:rFonts w:ascii="Times New Roman" w:hAnsi="Times New Roman" w:cs="Times New Roman"/>
          <w:color w:val="auto"/>
          <w:sz w:val="24"/>
          <w:szCs w:val="24"/>
        </w:rPr>
      </w:pPr>
      <w:r w:rsidRPr="00E741A4">
        <w:rPr>
          <w:rFonts w:ascii="Times New Roman" w:hAnsi="Times New Roman" w:cs="Times New Roman"/>
          <w:color w:val="auto"/>
          <w:sz w:val="24"/>
          <w:szCs w:val="24"/>
        </w:rPr>
        <w:t>14. Synthesis and Critical Discussion</w:t>
      </w:r>
    </w:p>
    <w:p w14:paraId="1DA41A07"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This comprehensive review reveals a region at a critical juncture in diagnostic system development. Over the past two decades, Nigeria and Sub-Saharan Africa have achieved significant progress in laboratory infrastructure expansion, molecular diagnostics deployment, and professional development. The COVID-19 pandemic simultaneously exposed critical system vulnerabilities and demonstrated the rapid capacity for infrastructure development when resources and political will align. However, persistent challenges in financing, workforce development, geographic access, and supply chain resilience continue to constrain optimal diagnostic service delivery.</w:t>
      </w:r>
    </w:p>
    <w:p w14:paraId="3B873A90"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The evidence presented indicates that diagnostic capacity development is not primarily a technical problem (appropriate technologies exist) but rather a systemic and governance challenge. The fundamental constraints are insufficient domestic financing for health (most SSA countries allocate &lt;5% of GDP to health, </w:t>
      </w:r>
      <w:r w:rsidRPr="00E741A4">
        <w:rPr>
          <w:rFonts w:ascii="Times New Roman" w:hAnsi="Times New Roman" w:cs="Times New Roman"/>
          <w:b w:val="0"/>
          <w:color w:val="auto"/>
          <w:sz w:val="24"/>
          <w:szCs w:val="24"/>
          <w:highlight w:val="yellow"/>
        </w:rPr>
        <w:t>compared with</w:t>
      </w:r>
      <w:r w:rsidRPr="00E741A4">
        <w:rPr>
          <w:rFonts w:ascii="Times New Roman" w:hAnsi="Times New Roman" w:cs="Times New Roman"/>
          <w:b w:val="0"/>
          <w:color w:val="auto"/>
          <w:sz w:val="24"/>
          <w:szCs w:val="24"/>
        </w:rPr>
        <w:t xml:space="preserve"> 7-12% in high-income countries), inadequate prioritization of laboratory services within health budgets, weak policy frameworks for workforce development and retention, and limited regional coordination for technology transfer and capacity building. These are policy and investment challenges, fundamentally solvable through political commitment and resource allocation.</w:t>
      </w:r>
    </w:p>
    <w:p w14:paraId="4DDE6CBF"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A critical finding emerging from this review is the persistent geographic and socioeconomic inequity in diagnostic access. While molecular diagnostics have been rapidly deployed in major urban centres and tertiary institutions, rural populations and secondary healthcare facilities remain underserved. This creates a tiered system of diagnostics where location and ability to pay determine access to basic testing, directly translating into differential health outcomes. Addressing this inequity requires deliberate policies ensuring equitable resource allocation, subsidized access for vulnerable populations, and strategic </w:t>
      </w:r>
      <w:r w:rsidRPr="00E741A4">
        <w:rPr>
          <w:rFonts w:ascii="Times New Roman" w:hAnsi="Times New Roman" w:cs="Times New Roman"/>
          <w:b w:val="0"/>
          <w:color w:val="auto"/>
          <w:sz w:val="24"/>
          <w:szCs w:val="24"/>
          <w:highlight w:val="yellow"/>
        </w:rPr>
        <w:t>decentralisation</w:t>
      </w:r>
      <w:r w:rsidRPr="00E741A4">
        <w:rPr>
          <w:rFonts w:ascii="Times New Roman" w:hAnsi="Times New Roman" w:cs="Times New Roman"/>
          <w:b w:val="0"/>
          <w:color w:val="auto"/>
          <w:sz w:val="24"/>
          <w:szCs w:val="24"/>
        </w:rPr>
        <w:t xml:space="preserve"> of diagnostic capacity.</w:t>
      </w:r>
    </w:p>
    <w:p w14:paraId="68FEAB55" w14:textId="77777777" w:rsidR="001F3B63" w:rsidRPr="00695637" w:rsidRDefault="007149C0" w:rsidP="005C755A">
      <w:pPr>
        <w:pStyle w:val="Heading2"/>
        <w:spacing w:line="360" w:lineRule="auto"/>
        <w:jc w:val="both"/>
        <w:rPr>
          <w:rFonts w:ascii="Times New Roman" w:hAnsi="Times New Roman" w:cs="Times New Roman"/>
          <w:b w:val="0"/>
          <w:bCs w:val="0"/>
          <w:color w:val="auto"/>
          <w:sz w:val="24"/>
          <w:szCs w:val="24"/>
        </w:rPr>
      </w:pPr>
      <w:r w:rsidRPr="00695637">
        <w:rPr>
          <w:b w:val="0"/>
          <w:bCs w:val="0"/>
          <w:highlight w:val="yellow"/>
        </w:rPr>
        <w:lastRenderedPageBreak/>
        <w:t>The review identifies antimicrobial resistance as a particularly urgent challenge, where diagnostic capacity directly impacts treatment outcomes and population-level disease burden. The estimated 27% prevalence of resistant pathogens in SSA hospitalised patients, compared with 7% in high-income countries, does not primarily reflect higher rates of resistant organism circulation; rather, it reflects inadequate diagnostic infrastructure forcing empirical treatment practices that promote resistance selection. Robust diagnostic systems enabling rapid pathogen identification and susceptibility testing would have an immediate and significant impact on AMR management and stewardship effectiveness.</w:t>
      </w:r>
    </w:p>
    <w:p w14:paraId="0CFFD4D1"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Emerging technologies, particularly CRISPR-based diagnostics, artificial intelligence, and genomic sequencing, offer genuine promise for transforming diagnostic accessibility and quality in resource-limited settings. However, the history of technology adoption in SSA reveals that technology transfer without corresponding infrastructure development, workforce training, and sustainable financing typically results in non-functional equipment and abandoned initiatives ("white elephant" effect). Successful technology integration requires integrated attention to: infrastructure (electricity, water, internet connectivity); human resources (training and retention); financing (initial capital and operational costs); supply chains (reliable reagent supply); and supportive policy environments (regulatory frameworks, professional incentives).</w:t>
      </w:r>
    </w:p>
    <w:p w14:paraId="4D940FD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One Health approaches to diagnostic system strengthening remain underdeveloped in SSA, despite the fact that 75% of emerging infectious diseases have zoonotic origins. Integrated surveillance spanning human clinical, veterinary, and environmental domains could provide early warning of zoonotic spillover events and enable coordinated prevention responses. However, institutional silos, limited cross-sector coordination mechanisms, and fragmented financing for human vs. animal vs. environmental health create barriers to One Health implementation. Overcoming these requires policy-level commitment to integrated surveillance systems and cross-sector resource allocation.</w:t>
      </w:r>
    </w:p>
    <w:p w14:paraId="4430BAF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lastRenderedPageBreak/>
        <w:t xml:space="preserve">The review identifies a critical knowledge gap regarding the sustainability and long-term effectiveness of laboratory system investments </w:t>
      </w:r>
      <w:r w:rsidRPr="00E741A4">
        <w:rPr>
          <w:rFonts w:ascii="Times New Roman" w:hAnsi="Times New Roman" w:cs="Times New Roman"/>
          <w:b w:val="0"/>
          <w:color w:val="auto"/>
          <w:sz w:val="24"/>
          <w:szCs w:val="24"/>
          <w:highlight w:val="yellow"/>
        </w:rPr>
        <w:t>following the end of donor support</w:t>
      </w:r>
      <w:r w:rsidRPr="00E741A4">
        <w:rPr>
          <w:rFonts w:ascii="Times New Roman" w:hAnsi="Times New Roman" w:cs="Times New Roman"/>
          <w:b w:val="0"/>
          <w:color w:val="auto"/>
          <w:sz w:val="24"/>
          <w:szCs w:val="24"/>
        </w:rPr>
        <w:t xml:space="preserve">. Many diagnostic infrastructure improvements have been supported through external funding (PEPFAR, Global Fund, Gates Foundation, bilateral partnerships), creating sustainability vulnerabilities when external funding declines. Post-COVID-19, many countries are experiencing contraction of donor-supported diagnostic </w:t>
      </w:r>
      <w:r w:rsidRPr="00E741A4">
        <w:rPr>
          <w:rFonts w:ascii="Times New Roman" w:hAnsi="Times New Roman" w:cs="Times New Roman"/>
          <w:b w:val="0"/>
          <w:color w:val="auto"/>
          <w:sz w:val="24"/>
          <w:szCs w:val="24"/>
          <w:highlight w:val="yellow"/>
        </w:rPr>
        <w:t>programmes</w:t>
      </w:r>
      <w:r w:rsidRPr="00E741A4">
        <w:rPr>
          <w:rFonts w:ascii="Times New Roman" w:hAnsi="Times New Roman" w:cs="Times New Roman"/>
          <w:b w:val="0"/>
          <w:color w:val="auto"/>
          <w:sz w:val="24"/>
          <w:szCs w:val="24"/>
        </w:rPr>
        <w:t>, threatening previously established molecular diagnostics infrastructure. Ensuring sustained diagnostic service delivery requires mechanisms for transitioning donor-supported systems to domestically financed operations -- a transition that has rarely been successfully achieved in resource-limited settings.</w:t>
      </w:r>
    </w:p>
    <w:p w14:paraId="1C818C58"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The workforce challenge deserves particular emphasis. Brain drain of laboratory professionals represents a severe loss of human capital, with estimated 35-45% of trained laboratory scientists from SSA working in high-income countries. This migration is driven by superior remuneration, better working conditions, and greater professional opportunities abroad. Reversing brain drain requires addressing systemic issues in laboratory working conditions, professional recognition, research support, and career development opportunities -- challenges that cannot be solved through training alone without concurrent workplace improvements.</w:t>
      </w:r>
    </w:p>
    <w:p w14:paraId="30F1D40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The review reveals that regulatory capacity building, particularly in the form of professional councils such as Nigeria's MLSCN, provides essential governance infrastructure for laboratory quality and professionalism. However, regulatory capacity varies substantially across SSA, with some countries lacking formal professional regulation of laboratory practice. Strengthening and harmonizing regulatory frameworks across the region could improve laboratory standards while facilitating workforce mobility and knowledge exchange.</w:t>
      </w:r>
    </w:p>
    <w:p w14:paraId="56673096" w14:textId="190E0ECE" w:rsidR="001F3B63" w:rsidRDefault="007149C0" w:rsidP="006441C3">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 xml:space="preserve">Finally, the review underscores the critical importance of diagnostic systems as foundational infrastructure for achieving universal health coverage, pandemic preparedness, antimicrobial resistance mitigation, and health security. Laboratory medicine is not peripheral to health systems but rather central to their functioning. However, this centrality has not been matched by </w:t>
      </w:r>
      <w:r w:rsidRPr="00E741A4">
        <w:rPr>
          <w:rFonts w:ascii="Times New Roman" w:hAnsi="Times New Roman" w:cs="Times New Roman"/>
          <w:b w:val="0"/>
          <w:color w:val="auto"/>
          <w:sz w:val="24"/>
          <w:szCs w:val="24"/>
          <w:highlight w:val="yellow"/>
        </w:rPr>
        <w:t>corresponding levels of investment</w:t>
      </w:r>
      <w:r w:rsidRPr="00E741A4">
        <w:rPr>
          <w:rFonts w:ascii="Times New Roman" w:hAnsi="Times New Roman" w:cs="Times New Roman"/>
          <w:b w:val="0"/>
          <w:color w:val="auto"/>
          <w:sz w:val="24"/>
          <w:szCs w:val="24"/>
        </w:rPr>
        <w:t xml:space="preserve"> or policy prioritization in most SSA countries. Strategic reframing of diagnostics as a public health good meriting substantial government investment, rather than as a peripheral service, would facilitate policy and financing changes necessary for system transformation.</w:t>
      </w:r>
    </w:p>
    <w:p w14:paraId="5494BAFC" w14:textId="77777777" w:rsidR="006441C3" w:rsidRDefault="006441C3" w:rsidP="006441C3">
      <w:pPr>
        <w:pStyle w:val="isselectedend"/>
      </w:pPr>
      <w:r>
        <w:rPr>
          <w:rStyle w:val="Strong"/>
        </w:rPr>
        <w:lastRenderedPageBreak/>
        <w:t>Conclusion</w:t>
      </w:r>
    </w:p>
    <w:p w14:paraId="68D63680" w14:textId="77777777" w:rsidR="006441C3" w:rsidRDefault="006441C3" w:rsidP="006441C3">
      <w:pPr>
        <w:pStyle w:val="isselectedend"/>
      </w:pPr>
      <w:r>
        <w:t xml:space="preserve">Medical laboratory science and diagnostic services are central to equitable health care delivery, public health surveillance, antimicrobial resistance monitoring and health security in Nigeria and Sub-Saharan Africa. This review indicates that progress has been made in laboratory infrastructure, molecular testing, quality-management systems, disease surveillance and emergency preparedness, particularly during and after the COVID-19 pandemic. Nevertheless, persistent infrastructure deficits, inadequate financing, workforce shortages, supply-chain dependence and unequal access continue to limit diagnostic reliability and coverage. These constraints are largely systemic and require sustained policy commitment, domestic investment and accountable governance. Future strengthening should </w:t>
      </w:r>
      <w:proofErr w:type="spellStart"/>
      <w:r>
        <w:t>prioritise</w:t>
      </w:r>
      <w:proofErr w:type="spellEnd"/>
      <w:r>
        <w:t xml:space="preserve"> </w:t>
      </w:r>
      <w:proofErr w:type="spellStart"/>
      <w:r>
        <w:t>decentralised</w:t>
      </w:r>
      <w:proofErr w:type="spellEnd"/>
      <w:r>
        <w:t xml:space="preserve"> diagnostic access, laboratory accreditation, workforce retention, local reagent and kit production, integrated antimicrobial resistance surveillance and responsible adoption of genomic, CRISPR-based, digital pathology and artificial intelligence-enabled tools. Implementation should be guided by realistic assessment of infrastructure, training needs, affordability, regulation and ethical safeguards. The Diagnostic Systems Readiness Framework offers a practical structure for identifying gaps and monitoring progress across key system domains.</w:t>
      </w:r>
    </w:p>
    <w:p w14:paraId="7CF5CE59" w14:textId="77777777" w:rsidR="006441C3" w:rsidRDefault="006441C3" w:rsidP="006441C3">
      <w:pPr>
        <w:pStyle w:val="isselectedend"/>
      </w:pPr>
      <w:r>
        <w:rPr>
          <w:rStyle w:val="Strong"/>
        </w:rPr>
        <w:t>Limitations</w:t>
      </w:r>
    </w:p>
    <w:p w14:paraId="7CFA2437" w14:textId="77777777" w:rsidR="006441C3" w:rsidRDefault="006441C3" w:rsidP="006441C3">
      <w:pPr>
        <w:pStyle w:val="NormalWeb"/>
      </w:pPr>
      <w:r>
        <w:t xml:space="preserve">This review is limited by its reliance on published and accessible grey literature, which may under-represent unpublished </w:t>
      </w:r>
      <w:proofErr w:type="spellStart"/>
      <w:r>
        <w:t>programme</w:t>
      </w:r>
      <w:proofErr w:type="spellEnd"/>
      <w:r>
        <w:t xml:space="preserve"> reports, proprietary private-sector data and non-English evidence. Although the review focuses on Nigeria, some comparisons draw on selected Sub-Saharan African settings and may not be fully </w:t>
      </w:r>
      <w:proofErr w:type="spellStart"/>
      <w:r>
        <w:t>generalisable</w:t>
      </w:r>
      <w:proofErr w:type="spellEnd"/>
      <w:r>
        <w:t>. Heterogeneity in study designs, indicators and reporting periods prevented formal meta-analysis. Evidence on cost-effectiveness, local manufacturing, non-communicable disease diagnostics and long-term post-donor sustainability remains incomplete; therefore, regional estimates should be interpreted cautiously.</w:t>
      </w:r>
    </w:p>
    <w:p w14:paraId="745BC42A" w14:textId="77777777" w:rsidR="006441C3" w:rsidRPr="00E741A4" w:rsidRDefault="006441C3" w:rsidP="006441C3">
      <w:pPr>
        <w:pStyle w:val="Heading2"/>
        <w:spacing w:line="360" w:lineRule="auto"/>
        <w:jc w:val="both"/>
        <w:rPr>
          <w:color w:val="auto"/>
        </w:rPr>
      </w:pPr>
    </w:p>
    <w:p w14:paraId="4FBFD33E" w14:textId="77777777" w:rsidR="00622AF7" w:rsidRPr="003D6F6E" w:rsidRDefault="00622AF7" w:rsidP="00622AF7">
      <w:pPr>
        <w:spacing w:after="200" w:line="276" w:lineRule="auto"/>
        <w:rPr>
          <w:rFonts w:ascii="Calibri" w:eastAsia="Calibri" w:hAnsi="Calibri" w:cs="Times New Roman"/>
          <w:b/>
          <w:bCs/>
          <w:kern w:val="2"/>
          <w14:ligatures w14:val="standardContextual"/>
        </w:rPr>
      </w:pPr>
      <w:r w:rsidRPr="003D6F6E">
        <w:rPr>
          <w:rFonts w:ascii="Calibri" w:eastAsia="Calibri" w:hAnsi="Calibri" w:cs="Times New Roman"/>
          <w:b/>
          <w:bCs/>
          <w:kern w:val="2"/>
          <w14:ligatures w14:val="standardContextual"/>
        </w:rPr>
        <w:t>Declaration of AI Use</w:t>
      </w:r>
    </w:p>
    <w:p w14:paraId="0D17C8D1" w14:textId="77777777" w:rsidR="0078146B" w:rsidRPr="00E741A4" w:rsidRDefault="00622AF7" w:rsidP="00622AF7">
      <w:pPr>
        <w:spacing w:after="200" w:line="276" w:lineRule="auto"/>
        <w:rPr>
          <w:rFonts w:ascii="Calibri" w:eastAsia="Calibri" w:hAnsi="Calibri" w:cs="Times New Roman"/>
          <w:kern w:val="2"/>
          <w14:ligatures w14:val="standardContextual"/>
        </w:rPr>
      </w:pPr>
      <w:r w:rsidRPr="00622AF7">
        <w:rPr>
          <w:rFonts w:ascii="Calibri" w:eastAsia="Calibri" w:hAnsi="Calibri" w:cs="Times New Roman"/>
          <w:kern w:val="2"/>
          <w14:ligatures w14:val="standardContextual"/>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647FC4DA" w14:textId="77777777" w:rsidR="0078146B" w:rsidRPr="00E741A4" w:rsidRDefault="0078146B" w:rsidP="005C755A">
      <w:pPr>
        <w:pStyle w:val="Heading2"/>
        <w:spacing w:line="360" w:lineRule="auto"/>
        <w:jc w:val="both"/>
        <w:rPr>
          <w:rFonts w:ascii="Times New Roman" w:hAnsi="Times New Roman" w:cs="Times New Roman"/>
          <w:b w:val="0"/>
          <w:color w:val="auto"/>
          <w:sz w:val="24"/>
          <w:szCs w:val="24"/>
        </w:rPr>
      </w:pPr>
    </w:p>
    <w:p w14:paraId="14AFD19D" w14:textId="77777777" w:rsidR="001F3B63" w:rsidRPr="00E741A4" w:rsidRDefault="007149C0" w:rsidP="005C755A">
      <w:pPr>
        <w:pStyle w:val="Heading2"/>
        <w:spacing w:line="360" w:lineRule="auto"/>
        <w:jc w:val="both"/>
        <w:rPr>
          <w:rFonts w:ascii="Times New Roman" w:hAnsi="Times New Roman" w:cs="Times New Roman"/>
          <w:b w:val="0"/>
          <w:color w:val="auto"/>
          <w:sz w:val="24"/>
          <w:szCs w:val="24"/>
        </w:rPr>
      </w:pPr>
      <w:r w:rsidRPr="00E741A4">
        <w:rPr>
          <w:rFonts w:ascii="Times New Roman" w:hAnsi="Times New Roman" w:cs="Times New Roman"/>
          <w:b w:val="0"/>
          <w:color w:val="auto"/>
          <w:sz w:val="24"/>
          <w:szCs w:val="24"/>
        </w:rPr>
        <w:t>References</w:t>
      </w:r>
    </w:p>
    <w:p w14:paraId="4F41A6BC" w14:textId="37D9BC49"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lastRenderedPageBreak/>
        <w:t xml:space="preserve">African Society for Laboratory Medicine. (2022). Strengthening laboratory systems in Africa. </w:t>
      </w:r>
      <w:r w:rsidRPr="00DE7065">
        <w:rPr>
          <w:rFonts w:ascii="Times New Roman" w:eastAsia="Times New Roman" w:hAnsi="Times New Roman" w:cs="Times New Roman"/>
          <w:i/>
          <w:iCs/>
          <w:sz w:val="24"/>
          <w:szCs w:val="24"/>
        </w:rPr>
        <w:t>African Journal of Laboratory Medicine, 11</w:t>
      </w:r>
      <w:r w:rsidRPr="00DE7065">
        <w:rPr>
          <w:rFonts w:ascii="Times New Roman" w:eastAsia="Times New Roman" w:hAnsi="Times New Roman" w:cs="Times New Roman"/>
          <w:sz w:val="24"/>
          <w:szCs w:val="24"/>
        </w:rPr>
        <w:t>(1), 1–10.</w:t>
      </w:r>
    </w:p>
    <w:p w14:paraId="24A64B4C" w14:textId="3718FFF5"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Centers for Disease Control and Prevention. (2021). </w:t>
      </w:r>
      <w:r w:rsidRPr="00DE7065">
        <w:rPr>
          <w:rFonts w:ascii="Times New Roman" w:eastAsia="Times New Roman" w:hAnsi="Times New Roman" w:cs="Times New Roman"/>
          <w:i/>
          <w:iCs/>
          <w:sz w:val="24"/>
          <w:szCs w:val="24"/>
        </w:rPr>
        <w:t>Strengthening public health laboratories in Africa: Progress and opportunities</w:t>
      </w:r>
      <w:r w:rsidRPr="00DE7065">
        <w:rPr>
          <w:rFonts w:ascii="Times New Roman" w:eastAsia="Times New Roman" w:hAnsi="Times New Roman" w:cs="Times New Roman"/>
          <w:sz w:val="24"/>
          <w:szCs w:val="24"/>
        </w:rPr>
        <w:t xml:space="preserve">. CDC Global Health. </w:t>
      </w:r>
    </w:p>
    <w:p w14:paraId="1AA363A6" w14:textId="1560875B" w:rsidR="00DE7065" w:rsidRPr="00DE7065" w:rsidRDefault="00DE7065" w:rsidP="00DE7065">
      <w:pPr>
        <w:ind w:left="540" w:hanging="540"/>
        <w:jc w:val="both"/>
        <w:rPr>
          <w:rFonts w:ascii="Times New Roman" w:eastAsia="Times New Roman" w:hAnsi="Times New Roman" w:cs="Times New Roman"/>
          <w:sz w:val="24"/>
          <w:szCs w:val="24"/>
        </w:rPr>
      </w:pPr>
      <w:proofErr w:type="spellStart"/>
      <w:r w:rsidRPr="00DE7065">
        <w:rPr>
          <w:rFonts w:ascii="Times New Roman" w:eastAsia="Times New Roman" w:hAnsi="Times New Roman" w:cs="Times New Roman"/>
          <w:sz w:val="24"/>
          <w:szCs w:val="24"/>
        </w:rPr>
        <w:t>Elemuwa</w:t>
      </w:r>
      <w:proofErr w:type="spellEnd"/>
      <w:r w:rsidRPr="00DE7065">
        <w:rPr>
          <w:rFonts w:ascii="Times New Roman" w:eastAsia="Times New Roman" w:hAnsi="Times New Roman" w:cs="Times New Roman"/>
          <w:sz w:val="24"/>
          <w:szCs w:val="24"/>
        </w:rPr>
        <w:t xml:space="preserve">, C. O. (2026a). Clustered regularly interspaced short palindromic repeats (CRISPR)-CRISPR-Cas systems: Mechanisms, genome editing applications, therapeutic potential, and ethical considerations. </w:t>
      </w:r>
      <w:r w:rsidRPr="00DE7065">
        <w:rPr>
          <w:rFonts w:ascii="Times New Roman" w:eastAsia="Times New Roman" w:hAnsi="Times New Roman" w:cs="Times New Roman"/>
          <w:i/>
          <w:iCs/>
          <w:sz w:val="24"/>
          <w:szCs w:val="24"/>
        </w:rPr>
        <w:t>South Asian Journal of Research in Microbiology, 20</w:t>
      </w:r>
      <w:r w:rsidRPr="00DE7065">
        <w:rPr>
          <w:rFonts w:ascii="Times New Roman" w:eastAsia="Times New Roman" w:hAnsi="Times New Roman" w:cs="Times New Roman"/>
          <w:sz w:val="24"/>
          <w:szCs w:val="24"/>
        </w:rPr>
        <w:t xml:space="preserve">(3), 1–14. </w:t>
      </w:r>
      <w:hyperlink r:id="rId6" w:history="1">
        <w:r w:rsidRPr="00DE7065">
          <w:rPr>
            <w:rFonts w:ascii="Times New Roman" w:eastAsia="Times New Roman" w:hAnsi="Times New Roman" w:cs="Times New Roman"/>
            <w:color w:val="0000FF"/>
            <w:sz w:val="24"/>
            <w:szCs w:val="24"/>
            <w:u w:val="single"/>
          </w:rPr>
          <w:t>https://doi.org/10.9734/sajrm/2026/v20i3490</w:t>
        </w:r>
      </w:hyperlink>
    </w:p>
    <w:p w14:paraId="0932A442" w14:textId="344F99A1" w:rsidR="00DE7065" w:rsidRPr="00DE7065" w:rsidRDefault="00DE7065" w:rsidP="00DE7065">
      <w:pPr>
        <w:ind w:left="540" w:hanging="540"/>
        <w:jc w:val="both"/>
        <w:rPr>
          <w:rFonts w:ascii="Times New Roman" w:eastAsia="Times New Roman" w:hAnsi="Times New Roman" w:cs="Times New Roman"/>
          <w:sz w:val="24"/>
          <w:szCs w:val="24"/>
        </w:rPr>
      </w:pPr>
      <w:proofErr w:type="spellStart"/>
      <w:r w:rsidRPr="00DE7065">
        <w:rPr>
          <w:rFonts w:ascii="Times New Roman" w:eastAsia="Times New Roman" w:hAnsi="Times New Roman" w:cs="Times New Roman"/>
          <w:sz w:val="24"/>
          <w:szCs w:val="24"/>
        </w:rPr>
        <w:t>Elemuwa</w:t>
      </w:r>
      <w:proofErr w:type="spellEnd"/>
      <w:r w:rsidRPr="00DE7065">
        <w:rPr>
          <w:rFonts w:ascii="Times New Roman" w:eastAsia="Times New Roman" w:hAnsi="Times New Roman" w:cs="Times New Roman"/>
          <w:sz w:val="24"/>
          <w:szCs w:val="24"/>
        </w:rPr>
        <w:t xml:space="preserve">, C. O. (2026b). Microbial survival, resistance mechanisms, antimicrobial stewardship and public health implications. </w:t>
      </w:r>
      <w:r w:rsidRPr="00DE7065">
        <w:rPr>
          <w:rFonts w:ascii="Times New Roman" w:eastAsia="Times New Roman" w:hAnsi="Times New Roman" w:cs="Times New Roman"/>
          <w:i/>
          <w:iCs/>
          <w:sz w:val="24"/>
          <w:szCs w:val="24"/>
        </w:rPr>
        <w:t>ISA Journal of Medical Sciences, 3</w:t>
      </w:r>
      <w:r w:rsidRPr="00DE7065">
        <w:rPr>
          <w:rFonts w:ascii="Times New Roman" w:eastAsia="Times New Roman" w:hAnsi="Times New Roman" w:cs="Times New Roman"/>
          <w:sz w:val="24"/>
          <w:szCs w:val="24"/>
        </w:rPr>
        <w:t xml:space="preserve">(1), 43–47. </w:t>
      </w:r>
      <w:hyperlink r:id="rId7" w:history="1">
        <w:r w:rsidRPr="00DE7065">
          <w:rPr>
            <w:rFonts w:ascii="Times New Roman" w:eastAsia="Times New Roman" w:hAnsi="Times New Roman" w:cs="Times New Roman"/>
            <w:color w:val="0000FF"/>
            <w:sz w:val="24"/>
            <w:szCs w:val="24"/>
            <w:u w:val="single"/>
          </w:rPr>
          <w:t>https://doi.org/10.5281/zenodo.18340513</w:t>
        </w:r>
      </w:hyperlink>
    </w:p>
    <w:p w14:paraId="76D4405B" w14:textId="0879A773" w:rsidR="00DE7065" w:rsidRPr="00DE7065" w:rsidRDefault="00DE7065" w:rsidP="00DE7065">
      <w:pPr>
        <w:ind w:left="540" w:hanging="540"/>
        <w:jc w:val="both"/>
        <w:rPr>
          <w:rFonts w:ascii="Times New Roman" w:eastAsia="Times New Roman" w:hAnsi="Times New Roman" w:cs="Times New Roman"/>
          <w:sz w:val="24"/>
          <w:szCs w:val="24"/>
        </w:rPr>
      </w:pPr>
      <w:proofErr w:type="spellStart"/>
      <w:r w:rsidRPr="00DE7065">
        <w:rPr>
          <w:rFonts w:ascii="Times New Roman" w:eastAsia="Times New Roman" w:hAnsi="Times New Roman" w:cs="Times New Roman"/>
          <w:sz w:val="24"/>
          <w:szCs w:val="24"/>
        </w:rPr>
        <w:t>Baethge</w:t>
      </w:r>
      <w:proofErr w:type="spellEnd"/>
      <w:r w:rsidRPr="00DE7065">
        <w:rPr>
          <w:rFonts w:ascii="Times New Roman" w:eastAsia="Times New Roman" w:hAnsi="Times New Roman" w:cs="Times New Roman"/>
          <w:sz w:val="24"/>
          <w:szCs w:val="24"/>
        </w:rPr>
        <w:t xml:space="preserve">, C., Goldbeck-Wood, S., &amp; Mertens, S. (2019). SANRA: A scale for the quality assessment of narrative review articles. </w:t>
      </w:r>
      <w:r w:rsidRPr="00DE7065">
        <w:rPr>
          <w:rFonts w:ascii="Times New Roman" w:eastAsia="Times New Roman" w:hAnsi="Times New Roman" w:cs="Times New Roman"/>
          <w:i/>
          <w:iCs/>
          <w:sz w:val="24"/>
          <w:szCs w:val="24"/>
        </w:rPr>
        <w:t>Research Integrity and Peer Review, 4</w:t>
      </w:r>
      <w:r w:rsidRPr="00DE7065">
        <w:rPr>
          <w:rFonts w:ascii="Times New Roman" w:eastAsia="Times New Roman" w:hAnsi="Times New Roman" w:cs="Times New Roman"/>
          <w:sz w:val="24"/>
          <w:szCs w:val="24"/>
        </w:rPr>
        <w:t xml:space="preserve">, Article 5. </w:t>
      </w:r>
      <w:hyperlink r:id="rId8" w:history="1">
        <w:r w:rsidRPr="00DE7065">
          <w:rPr>
            <w:rFonts w:ascii="Times New Roman" w:eastAsia="Times New Roman" w:hAnsi="Times New Roman" w:cs="Times New Roman"/>
            <w:color w:val="0000FF"/>
            <w:sz w:val="24"/>
            <w:szCs w:val="24"/>
            <w:u w:val="single"/>
          </w:rPr>
          <w:t>https://doi.org/10.1186/s41073-019-0064-8</w:t>
        </w:r>
      </w:hyperlink>
    </w:p>
    <w:p w14:paraId="47B5CEBB" w14:textId="58578FE1"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Hong, Q. N., </w:t>
      </w:r>
      <w:proofErr w:type="spellStart"/>
      <w:r w:rsidRPr="00DE7065">
        <w:rPr>
          <w:rFonts w:ascii="Times New Roman" w:eastAsia="Times New Roman" w:hAnsi="Times New Roman" w:cs="Times New Roman"/>
          <w:sz w:val="24"/>
          <w:szCs w:val="24"/>
        </w:rPr>
        <w:t>Fàbregues</w:t>
      </w:r>
      <w:proofErr w:type="spellEnd"/>
      <w:r w:rsidRPr="00DE7065">
        <w:rPr>
          <w:rFonts w:ascii="Times New Roman" w:eastAsia="Times New Roman" w:hAnsi="Times New Roman" w:cs="Times New Roman"/>
          <w:sz w:val="24"/>
          <w:szCs w:val="24"/>
        </w:rPr>
        <w:t xml:space="preserve">, S., Bartlett, G., Boardman, F., Cargo, M., Dagenais, P., Gagnon, M.-P., Griffiths, F., Nicolau, B., </w:t>
      </w:r>
      <w:proofErr w:type="spellStart"/>
      <w:r w:rsidRPr="00DE7065">
        <w:rPr>
          <w:rFonts w:ascii="Times New Roman" w:eastAsia="Times New Roman" w:hAnsi="Times New Roman" w:cs="Times New Roman"/>
          <w:sz w:val="24"/>
          <w:szCs w:val="24"/>
        </w:rPr>
        <w:t>O’Cathain</w:t>
      </w:r>
      <w:proofErr w:type="spellEnd"/>
      <w:r w:rsidRPr="00DE7065">
        <w:rPr>
          <w:rFonts w:ascii="Times New Roman" w:eastAsia="Times New Roman" w:hAnsi="Times New Roman" w:cs="Times New Roman"/>
          <w:sz w:val="24"/>
          <w:szCs w:val="24"/>
        </w:rPr>
        <w:t xml:space="preserve">, A., Rousseau, M.-C., Vedel, I., &amp; </w:t>
      </w:r>
      <w:proofErr w:type="spellStart"/>
      <w:r w:rsidRPr="00DE7065">
        <w:rPr>
          <w:rFonts w:ascii="Times New Roman" w:eastAsia="Times New Roman" w:hAnsi="Times New Roman" w:cs="Times New Roman"/>
          <w:sz w:val="24"/>
          <w:szCs w:val="24"/>
        </w:rPr>
        <w:t>Pluye</w:t>
      </w:r>
      <w:proofErr w:type="spellEnd"/>
      <w:r w:rsidRPr="00DE7065">
        <w:rPr>
          <w:rFonts w:ascii="Times New Roman" w:eastAsia="Times New Roman" w:hAnsi="Times New Roman" w:cs="Times New Roman"/>
          <w:sz w:val="24"/>
          <w:szCs w:val="24"/>
        </w:rPr>
        <w:t xml:space="preserve">, P. (2018). The Mixed Methods Appraisal Tool (MMAT) version 2018 for information professionals and researchers. </w:t>
      </w:r>
      <w:r w:rsidRPr="00DE7065">
        <w:rPr>
          <w:rFonts w:ascii="Times New Roman" w:eastAsia="Times New Roman" w:hAnsi="Times New Roman" w:cs="Times New Roman"/>
          <w:i/>
          <w:iCs/>
          <w:sz w:val="24"/>
          <w:szCs w:val="24"/>
        </w:rPr>
        <w:t>Education for Information, 34</w:t>
      </w:r>
      <w:r w:rsidRPr="00DE7065">
        <w:rPr>
          <w:rFonts w:ascii="Times New Roman" w:eastAsia="Times New Roman" w:hAnsi="Times New Roman" w:cs="Times New Roman"/>
          <w:sz w:val="24"/>
          <w:szCs w:val="24"/>
        </w:rPr>
        <w:t xml:space="preserve">(4), 285–291. </w:t>
      </w:r>
      <w:hyperlink r:id="rId9" w:history="1">
        <w:r w:rsidRPr="00DE7065">
          <w:rPr>
            <w:rFonts w:ascii="Times New Roman" w:eastAsia="Times New Roman" w:hAnsi="Times New Roman" w:cs="Times New Roman"/>
            <w:color w:val="0000FF"/>
            <w:sz w:val="24"/>
            <w:szCs w:val="24"/>
            <w:u w:val="single"/>
          </w:rPr>
          <w:t>https://doi.org/10.3233/EFI-180221</w:t>
        </w:r>
      </w:hyperlink>
    </w:p>
    <w:p w14:paraId="24C8B686" w14:textId="01DC29A2"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Jesson, J. K., Matheson, L., &amp; Lacey, F. M. (2011). </w:t>
      </w:r>
      <w:r w:rsidRPr="00DE7065">
        <w:rPr>
          <w:rFonts w:ascii="Times New Roman" w:eastAsia="Times New Roman" w:hAnsi="Times New Roman" w:cs="Times New Roman"/>
          <w:i/>
          <w:iCs/>
          <w:sz w:val="24"/>
          <w:szCs w:val="24"/>
        </w:rPr>
        <w:t>Doing your literature review: Traditional and systematic techniques</w:t>
      </w:r>
      <w:r w:rsidRPr="00DE7065">
        <w:rPr>
          <w:rFonts w:ascii="Times New Roman" w:eastAsia="Times New Roman" w:hAnsi="Times New Roman" w:cs="Times New Roman"/>
          <w:sz w:val="24"/>
          <w:szCs w:val="24"/>
        </w:rPr>
        <w:t xml:space="preserve">. SAGE Publications. </w:t>
      </w:r>
      <w:hyperlink r:id="rId10" w:history="1">
        <w:r w:rsidRPr="00DE7065">
          <w:rPr>
            <w:rFonts w:ascii="Times New Roman" w:eastAsia="Times New Roman" w:hAnsi="Times New Roman" w:cs="Times New Roman"/>
            <w:color w:val="0000FF"/>
            <w:sz w:val="24"/>
            <w:szCs w:val="24"/>
            <w:u w:val="single"/>
          </w:rPr>
          <w:t>https://us.sagepub.com/en-us/nam/doing-your-literature-review/book233413</w:t>
        </w:r>
      </w:hyperlink>
    </w:p>
    <w:p w14:paraId="430EFD4F" w14:textId="18640683"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Shea, B. J., Reeves, B. C., Wells, G., Thuku, M., Hamel, C., Moran, J., Moher, D., Tugwell, P., Welch, V., Kristjansson, E., &amp; Henry, D. A. (2017). AMSTAR 2: A critical appraisal tool for systematic reviews that include </w:t>
      </w:r>
      <w:proofErr w:type="spellStart"/>
      <w:r w:rsidRPr="00DE7065">
        <w:rPr>
          <w:rFonts w:ascii="Times New Roman" w:eastAsia="Times New Roman" w:hAnsi="Times New Roman" w:cs="Times New Roman"/>
          <w:sz w:val="24"/>
          <w:szCs w:val="24"/>
        </w:rPr>
        <w:t>randomised</w:t>
      </w:r>
      <w:proofErr w:type="spellEnd"/>
      <w:r w:rsidRPr="00DE7065">
        <w:rPr>
          <w:rFonts w:ascii="Times New Roman" w:eastAsia="Times New Roman" w:hAnsi="Times New Roman" w:cs="Times New Roman"/>
          <w:sz w:val="24"/>
          <w:szCs w:val="24"/>
        </w:rPr>
        <w:t xml:space="preserve"> or non-</w:t>
      </w:r>
      <w:proofErr w:type="spellStart"/>
      <w:r w:rsidRPr="00DE7065">
        <w:rPr>
          <w:rFonts w:ascii="Times New Roman" w:eastAsia="Times New Roman" w:hAnsi="Times New Roman" w:cs="Times New Roman"/>
          <w:sz w:val="24"/>
          <w:szCs w:val="24"/>
        </w:rPr>
        <w:t>randomised</w:t>
      </w:r>
      <w:proofErr w:type="spellEnd"/>
      <w:r w:rsidRPr="00DE7065">
        <w:rPr>
          <w:rFonts w:ascii="Times New Roman" w:eastAsia="Times New Roman" w:hAnsi="Times New Roman" w:cs="Times New Roman"/>
          <w:sz w:val="24"/>
          <w:szCs w:val="24"/>
        </w:rPr>
        <w:t xml:space="preserve"> studies of healthcare interventions, or both. </w:t>
      </w:r>
      <w:r w:rsidRPr="00DE7065">
        <w:rPr>
          <w:rFonts w:ascii="Times New Roman" w:eastAsia="Times New Roman" w:hAnsi="Times New Roman" w:cs="Times New Roman"/>
          <w:i/>
          <w:iCs/>
          <w:sz w:val="24"/>
          <w:szCs w:val="24"/>
        </w:rPr>
        <w:t>BMJ, 358</w:t>
      </w:r>
      <w:r w:rsidRPr="00DE7065">
        <w:rPr>
          <w:rFonts w:ascii="Times New Roman" w:eastAsia="Times New Roman" w:hAnsi="Times New Roman" w:cs="Times New Roman"/>
          <w:sz w:val="24"/>
          <w:szCs w:val="24"/>
        </w:rPr>
        <w:t xml:space="preserve">, Article j4008. </w:t>
      </w:r>
      <w:hyperlink r:id="rId11" w:history="1">
        <w:r w:rsidRPr="00DE7065">
          <w:rPr>
            <w:rFonts w:ascii="Times New Roman" w:eastAsia="Times New Roman" w:hAnsi="Times New Roman" w:cs="Times New Roman"/>
            <w:color w:val="0000FF"/>
            <w:sz w:val="24"/>
            <w:szCs w:val="24"/>
            <w:u w:val="single"/>
          </w:rPr>
          <w:t>https://doi.org/10.1136/bmj.j4008</w:t>
        </w:r>
      </w:hyperlink>
    </w:p>
    <w:p w14:paraId="3118963E" w14:textId="1CED612C" w:rsidR="00DE7065" w:rsidRPr="00DE7065" w:rsidRDefault="00DE7065" w:rsidP="00DE7065">
      <w:pPr>
        <w:ind w:left="540" w:hanging="540"/>
        <w:jc w:val="both"/>
        <w:rPr>
          <w:rFonts w:ascii="Times New Roman" w:eastAsia="Times New Roman" w:hAnsi="Times New Roman" w:cs="Times New Roman"/>
          <w:sz w:val="24"/>
          <w:szCs w:val="24"/>
        </w:rPr>
      </w:pPr>
      <w:proofErr w:type="spellStart"/>
      <w:r w:rsidRPr="00DE7065">
        <w:rPr>
          <w:rFonts w:ascii="Times New Roman" w:eastAsia="Times New Roman" w:hAnsi="Times New Roman" w:cs="Times New Roman"/>
          <w:sz w:val="24"/>
          <w:szCs w:val="24"/>
        </w:rPr>
        <w:t>Tricco</w:t>
      </w:r>
      <w:proofErr w:type="spellEnd"/>
      <w:r w:rsidRPr="00DE7065">
        <w:rPr>
          <w:rFonts w:ascii="Times New Roman" w:eastAsia="Times New Roman" w:hAnsi="Times New Roman" w:cs="Times New Roman"/>
          <w:sz w:val="24"/>
          <w:szCs w:val="24"/>
        </w:rPr>
        <w:t xml:space="preserve">, A. C., Lillie, E., Zarin, W., O’Brien, K. K., Colquhoun, H., Levac, D., Moher, D., Peters, M. D. J., Horsley, T., Weeks, L., Hempel, S., Akl, E. A., Chang, C., McGowan, J., Stewart, L., Hartling, L., </w:t>
      </w:r>
      <w:proofErr w:type="spellStart"/>
      <w:r w:rsidRPr="00DE7065">
        <w:rPr>
          <w:rFonts w:ascii="Times New Roman" w:eastAsia="Times New Roman" w:hAnsi="Times New Roman" w:cs="Times New Roman"/>
          <w:sz w:val="24"/>
          <w:szCs w:val="24"/>
        </w:rPr>
        <w:t>Aldcroft</w:t>
      </w:r>
      <w:proofErr w:type="spellEnd"/>
      <w:r w:rsidRPr="00DE7065">
        <w:rPr>
          <w:rFonts w:ascii="Times New Roman" w:eastAsia="Times New Roman" w:hAnsi="Times New Roman" w:cs="Times New Roman"/>
          <w:sz w:val="24"/>
          <w:szCs w:val="24"/>
        </w:rPr>
        <w:t>, A., Wilson, M. G., Garritty, C., ... Straus, S. E. (2018). PRISMA extension for scoping reviews (PRISMA-</w:t>
      </w:r>
      <w:proofErr w:type="spellStart"/>
      <w:r w:rsidRPr="00DE7065">
        <w:rPr>
          <w:rFonts w:ascii="Times New Roman" w:eastAsia="Times New Roman" w:hAnsi="Times New Roman" w:cs="Times New Roman"/>
          <w:sz w:val="24"/>
          <w:szCs w:val="24"/>
        </w:rPr>
        <w:t>ScR</w:t>
      </w:r>
      <w:proofErr w:type="spellEnd"/>
      <w:r w:rsidRPr="00DE7065">
        <w:rPr>
          <w:rFonts w:ascii="Times New Roman" w:eastAsia="Times New Roman" w:hAnsi="Times New Roman" w:cs="Times New Roman"/>
          <w:sz w:val="24"/>
          <w:szCs w:val="24"/>
        </w:rPr>
        <w:t xml:space="preserve">): Checklist and explanation. </w:t>
      </w:r>
      <w:r w:rsidRPr="00DE7065">
        <w:rPr>
          <w:rFonts w:ascii="Times New Roman" w:eastAsia="Times New Roman" w:hAnsi="Times New Roman" w:cs="Times New Roman"/>
          <w:i/>
          <w:iCs/>
          <w:sz w:val="24"/>
          <w:szCs w:val="24"/>
        </w:rPr>
        <w:t>Annals of Internal Medicine, 169</w:t>
      </w:r>
      <w:r w:rsidRPr="00DE7065">
        <w:rPr>
          <w:rFonts w:ascii="Times New Roman" w:eastAsia="Times New Roman" w:hAnsi="Times New Roman" w:cs="Times New Roman"/>
          <w:sz w:val="24"/>
          <w:szCs w:val="24"/>
        </w:rPr>
        <w:t xml:space="preserve">(7), 467–473. </w:t>
      </w:r>
      <w:hyperlink r:id="rId12" w:history="1">
        <w:r w:rsidRPr="00DE7065">
          <w:rPr>
            <w:rFonts w:ascii="Times New Roman" w:eastAsia="Times New Roman" w:hAnsi="Times New Roman" w:cs="Times New Roman"/>
            <w:color w:val="0000FF"/>
            <w:sz w:val="24"/>
            <w:szCs w:val="24"/>
            <w:u w:val="single"/>
          </w:rPr>
          <w:t>https://doi.org/10.7326/M18-0850</w:t>
        </w:r>
      </w:hyperlink>
    </w:p>
    <w:p w14:paraId="17489A7F" w14:textId="3786CA87"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Clinical and Laboratory Standards Institute. (2024). </w:t>
      </w:r>
      <w:r w:rsidRPr="00DE7065">
        <w:rPr>
          <w:rFonts w:ascii="Times New Roman" w:eastAsia="Times New Roman" w:hAnsi="Times New Roman" w:cs="Times New Roman"/>
          <w:i/>
          <w:iCs/>
          <w:sz w:val="24"/>
          <w:szCs w:val="24"/>
        </w:rPr>
        <w:t>Performance standards for antimicrobial susceptibility testing</w:t>
      </w:r>
      <w:r w:rsidRPr="00DE7065">
        <w:rPr>
          <w:rFonts w:ascii="Times New Roman" w:eastAsia="Times New Roman" w:hAnsi="Times New Roman" w:cs="Times New Roman"/>
          <w:sz w:val="24"/>
          <w:szCs w:val="24"/>
        </w:rPr>
        <w:t xml:space="preserve"> (34th ed.; CLSI supplement M100). CLSI. </w:t>
      </w:r>
      <w:hyperlink r:id="rId13" w:history="1">
        <w:r w:rsidRPr="00DE7065">
          <w:rPr>
            <w:rFonts w:ascii="Times New Roman" w:eastAsia="Times New Roman" w:hAnsi="Times New Roman" w:cs="Times New Roman"/>
            <w:color w:val="0000FF"/>
            <w:sz w:val="24"/>
            <w:szCs w:val="24"/>
            <w:u w:val="single"/>
          </w:rPr>
          <w:t>https://clsi.org/shop/standards/m100/</w:t>
        </w:r>
      </w:hyperlink>
    </w:p>
    <w:p w14:paraId="575BC909" w14:textId="58C2A282"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European Committee on Antimicrobial Susceptibility Testing. (2024). </w:t>
      </w:r>
      <w:r w:rsidRPr="00DE7065">
        <w:rPr>
          <w:rFonts w:ascii="Times New Roman" w:eastAsia="Times New Roman" w:hAnsi="Times New Roman" w:cs="Times New Roman"/>
          <w:i/>
          <w:iCs/>
          <w:sz w:val="24"/>
          <w:szCs w:val="24"/>
        </w:rPr>
        <w:t>EUCAST breakpoint tables for interpretation of MICs and zone diameters</w:t>
      </w:r>
      <w:r w:rsidRPr="00DE7065">
        <w:rPr>
          <w:rFonts w:ascii="Times New Roman" w:eastAsia="Times New Roman" w:hAnsi="Times New Roman" w:cs="Times New Roman"/>
          <w:sz w:val="24"/>
          <w:szCs w:val="24"/>
        </w:rPr>
        <w:t xml:space="preserve"> (Version 14.0). EUCAST. </w:t>
      </w:r>
      <w:hyperlink r:id="rId14" w:history="1">
        <w:r w:rsidRPr="00DE7065">
          <w:rPr>
            <w:rFonts w:ascii="Times New Roman" w:eastAsia="Times New Roman" w:hAnsi="Times New Roman" w:cs="Times New Roman"/>
            <w:color w:val="0000FF"/>
            <w:sz w:val="24"/>
            <w:szCs w:val="24"/>
            <w:u w:val="single"/>
          </w:rPr>
          <w:t>https://www.eucast.org/clinical_breakpoints</w:t>
        </w:r>
      </w:hyperlink>
    </w:p>
    <w:p w14:paraId="773C425F" w14:textId="352B0EBC"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World Health Organization. (2025). </w:t>
      </w:r>
      <w:r w:rsidRPr="00DE7065">
        <w:rPr>
          <w:rFonts w:ascii="Times New Roman" w:eastAsia="Times New Roman" w:hAnsi="Times New Roman" w:cs="Times New Roman"/>
          <w:i/>
          <w:iCs/>
          <w:sz w:val="24"/>
          <w:szCs w:val="24"/>
        </w:rPr>
        <w:t>Global antibiotic resistance surveillance report 2025</w:t>
      </w:r>
      <w:r w:rsidRPr="00DE7065">
        <w:rPr>
          <w:rFonts w:ascii="Times New Roman" w:eastAsia="Times New Roman" w:hAnsi="Times New Roman" w:cs="Times New Roman"/>
          <w:sz w:val="24"/>
          <w:szCs w:val="24"/>
        </w:rPr>
        <w:t xml:space="preserve">. </w:t>
      </w:r>
      <w:hyperlink r:id="rId15" w:history="1">
        <w:r w:rsidRPr="00DE7065">
          <w:rPr>
            <w:rFonts w:ascii="Times New Roman" w:eastAsia="Times New Roman" w:hAnsi="Times New Roman" w:cs="Times New Roman"/>
            <w:color w:val="0000FF"/>
            <w:sz w:val="24"/>
            <w:szCs w:val="24"/>
            <w:u w:val="single"/>
          </w:rPr>
          <w:t>https://www.who.int/publications/i/item/9789240116337</w:t>
        </w:r>
      </w:hyperlink>
    </w:p>
    <w:p w14:paraId="5DCB2A20" w14:textId="50721368" w:rsidR="00DE7065" w:rsidRPr="00DE7065" w:rsidRDefault="00DE7065" w:rsidP="00DE7065">
      <w:pPr>
        <w:ind w:left="540" w:hanging="540"/>
        <w:jc w:val="both"/>
        <w:rPr>
          <w:rFonts w:ascii="Times New Roman" w:eastAsia="Times New Roman" w:hAnsi="Times New Roman" w:cs="Times New Roman"/>
          <w:sz w:val="24"/>
          <w:szCs w:val="24"/>
        </w:rPr>
      </w:pPr>
      <w:proofErr w:type="spellStart"/>
      <w:r w:rsidRPr="00DE7065">
        <w:rPr>
          <w:rFonts w:ascii="Times New Roman" w:eastAsia="Times New Roman" w:hAnsi="Times New Roman" w:cs="Times New Roman"/>
          <w:sz w:val="24"/>
          <w:szCs w:val="24"/>
        </w:rPr>
        <w:t>Elemuwa</w:t>
      </w:r>
      <w:proofErr w:type="spellEnd"/>
      <w:r w:rsidRPr="00DE7065">
        <w:rPr>
          <w:rFonts w:ascii="Times New Roman" w:eastAsia="Times New Roman" w:hAnsi="Times New Roman" w:cs="Times New Roman"/>
          <w:sz w:val="24"/>
          <w:szCs w:val="24"/>
        </w:rPr>
        <w:t xml:space="preserve">, C. O., Raimi, M. O., </w:t>
      </w:r>
      <w:proofErr w:type="spellStart"/>
      <w:r w:rsidRPr="00DE7065">
        <w:rPr>
          <w:rFonts w:ascii="Times New Roman" w:eastAsia="Times New Roman" w:hAnsi="Times New Roman" w:cs="Times New Roman"/>
          <w:sz w:val="24"/>
          <w:szCs w:val="24"/>
        </w:rPr>
        <w:t>Elemuwa</w:t>
      </w:r>
      <w:proofErr w:type="spellEnd"/>
      <w:r w:rsidRPr="00DE7065">
        <w:rPr>
          <w:rFonts w:ascii="Times New Roman" w:eastAsia="Times New Roman" w:hAnsi="Times New Roman" w:cs="Times New Roman"/>
          <w:sz w:val="24"/>
          <w:szCs w:val="24"/>
        </w:rPr>
        <w:t xml:space="preserve">, U. G., &amp; Adias, T. C. (2025). Genomic and phylogenetic analysis of </w:t>
      </w:r>
      <w:r w:rsidRPr="00DE7065">
        <w:rPr>
          <w:rFonts w:ascii="Times New Roman" w:eastAsia="Times New Roman" w:hAnsi="Times New Roman" w:cs="Times New Roman"/>
          <w:i/>
          <w:iCs/>
          <w:sz w:val="24"/>
          <w:szCs w:val="24"/>
        </w:rPr>
        <w:t>E. coli</w:t>
      </w:r>
      <w:r w:rsidRPr="00DE7065">
        <w:rPr>
          <w:rFonts w:ascii="Times New Roman" w:eastAsia="Times New Roman" w:hAnsi="Times New Roman" w:cs="Times New Roman"/>
          <w:sz w:val="24"/>
          <w:szCs w:val="24"/>
        </w:rPr>
        <w:t xml:space="preserve"> O157:H7: Towards improved surveillance and public health response. </w:t>
      </w:r>
      <w:r w:rsidRPr="00DE7065">
        <w:rPr>
          <w:rFonts w:ascii="Times New Roman" w:eastAsia="Times New Roman" w:hAnsi="Times New Roman" w:cs="Times New Roman"/>
          <w:i/>
          <w:iCs/>
          <w:sz w:val="24"/>
          <w:szCs w:val="24"/>
        </w:rPr>
        <w:t>Nature and Trends in Science &amp; Technology</w:t>
      </w:r>
      <w:r w:rsidRPr="00DE7065">
        <w:rPr>
          <w:rFonts w:ascii="Times New Roman" w:eastAsia="Times New Roman" w:hAnsi="Times New Roman" w:cs="Times New Roman"/>
          <w:sz w:val="24"/>
          <w:szCs w:val="24"/>
        </w:rPr>
        <w:t xml:space="preserve">. </w:t>
      </w:r>
      <w:hyperlink r:id="rId16" w:history="1">
        <w:r w:rsidRPr="00DE7065">
          <w:rPr>
            <w:rFonts w:ascii="Times New Roman" w:eastAsia="Times New Roman" w:hAnsi="Times New Roman" w:cs="Times New Roman"/>
            <w:color w:val="0000FF"/>
            <w:sz w:val="24"/>
            <w:szCs w:val="24"/>
            <w:u w:val="single"/>
          </w:rPr>
          <w:t>https://doi.org/10.69798/71081461</w:t>
        </w:r>
      </w:hyperlink>
    </w:p>
    <w:p w14:paraId="561BF1F4" w14:textId="2FB083B4" w:rsidR="00DE7065" w:rsidRPr="00DE7065" w:rsidRDefault="00DE7065" w:rsidP="00DE7065">
      <w:pPr>
        <w:ind w:left="540" w:hanging="540"/>
        <w:jc w:val="both"/>
        <w:rPr>
          <w:rFonts w:ascii="Times New Roman" w:eastAsia="Times New Roman" w:hAnsi="Times New Roman" w:cs="Times New Roman"/>
          <w:sz w:val="24"/>
          <w:szCs w:val="24"/>
          <w:lang w:val="nl-BE"/>
        </w:rPr>
      </w:pPr>
      <w:r w:rsidRPr="00DE7065">
        <w:rPr>
          <w:rFonts w:ascii="Times New Roman" w:eastAsia="Times New Roman" w:hAnsi="Times New Roman" w:cs="Times New Roman"/>
          <w:sz w:val="24"/>
          <w:szCs w:val="24"/>
        </w:rPr>
        <w:t xml:space="preserve">Fleming, K. A., Naidoo, M., Wilson, M., Flanigan, J., Horton, S., Kuti, M., &amp; Looi, L. M. (2021). The Lancet Commission on diagnostics: Transforming access to diagnostics. </w:t>
      </w:r>
      <w:r w:rsidRPr="00DE7065">
        <w:rPr>
          <w:rFonts w:ascii="Times New Roman" w:eastAsia="Times New Roman" w:hAnsi="Times New Roman" w:cs="Times New Roman"/>
          <w:i/>
          <w:iCs/>
          <w:sz w:val="24"/>
          <w:szCs w:val="24"/>
        </w:rPr>
        <w:t>The Lancet, 398</w:t>
      </w:r>
      <w:r w:rsidRPr="00DE7065">
        <w:rPr>
          <w:rFonts w:ascii="Times New Roman" w:eastAsia="Times New Roman" w:hAnsi="Times New Roman" w:cs="Times New Roman"/>
          <w:sz w:val="24"/>
          <w:szCs w:val="24"/>
        </w:rPr>
        <w:t xml:space="preserve">(10315), 1997–2050. </w:t>
      </w:r>
      <w:hyperlink r:id="rId17" w:history="1">
        <w:r w:rsidRPr="00DE7065">
          <w:rPr>
            <w:rFonts w:ascii="Times New Roman" w:eastAsia="Times New Roman" w:hAnsi="Times New Roman" w:cs="Times New Roman"/>
            <w:color w:val="0000FF"/>
            <w:sz w:val="24"/>
            <w:szCs w:val="24"/>
            <w:u w:val="single"/>
            <w:lang w:val="nl-BE"/>
          </w:rPr>
          <w:t>https://doi.org/10.1016/S0140-6736(21)00673-5</w:t>
        </w:r>
      </w:hyperlink>
    </w:p>
    <w:p w14:paraId="091DFFCD" w14:textId="148EDC60"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lang w:val="nl-BE"/>
        </w:rPr>
        <w:lastRenderedPageBreak/>
        <w:t xml:space="preserve">Ibeh, I. N., Enitan, S. S., Akele, R. Y., &amp; Isitua, C. C. (2020). </w:t>
      </w:r>
      <w:r w:rsidRPr="00DE7065">
        <w:rPr>
          <w:rFonts w:ascii="Times New Roman" w:eastAsia="Times New Roman" w:hAnsi="Times New Roman" w:cs="Times New Roman"/>
          <w:sz w:val="24"/>
          <w:szCs w:val="24"/>
        </w:rPr>
        <w:t xml:space="preserve">A review of the COVID-19 pandemic and the role of medical laboratory scientists in containment. </w:t>
      </w:r>
      <w:r w:rsidRPr="00DE7065">
        <w:rPr>
          <w:rFonts w:ascii="Times New Roman" w:eastAsia="Times New Roman" w:hAnsi="Times New Roman" w:cs="Times New Roman"/>
          <w:i/>
          <w:iCs/>
          <w:sz w:val="24"/>
          <w:szCs w:val="24"/>
        </w:rPr>
        <w:t>Journal of Medical Laboratory Science, 30</w:t>
      </w:r>
      <w:r w:rsidRPr="00DE7065">
        <w:rPr>
          <w:rFonts w:ascii="Times New Roman" w:eastAsia="Times New Roman" w:hAnsi="Times New Roman" w:cs="Times New Roman"/>
          <w:sz w:val="24"/>
          <w:szCs w:val="24"/>
        </w:rPr>
        <w:t xml:space="preserve">(1), 68–89. </w:t>
      </w:r>
      <w:hyperlink r:id="rId18" w:history="1">
        <w:r w:rsidRPr="00DE7065">
          <w:rPr>
            <w:rFonts w:ascii="Times New Roman" w:eastAsia="Times New Roman" w:hAnsi="Times New Roman" w:cs="Times New Roman"/>
            <w:color w:val="0000FF"/>
            <w:sz w:val="24"/>
            <w:szCs w:val="24"/>
            <w:u w:val="single"/>
          </w:rPr>
          <w:t>https://doi.org/10.5281/zenodo.4004940</w:t>
        </w:r>
      </w:hyperlink>
    </w:p>
    <w:p w14:paraId="5EEB0D00" w14:textId="6A763662"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lang w:val="nl-BE"/>
        </w:rPr>
        <w:t xml:space="preserve">Jiang, Q., Mo, Q., Ge, C., Li, W., Mai, J., Chen, Y., &amp; Wang, D. (2025). </w:t>
      </w:r>
      <w:r w:rsidRPr="00DE7065">
        <w:rPr>
          <w:rFonts w:ascii="Times New Roman" w:eastAsia="Times New Roman" w:hAnsi="Times New Roman" w:cs="Times New Roman"/>
          <w:sz w:val="24"/>
          <w:szCs w:val="24"/>
        </w:rPr>
        <w:t xml:space="preserve">Applications of artificial intelligence-driven microfluidics in medical laboratory science. </w:t>
      </w:r>
      <w:r w:rsidRPr="00DE7065">
        <w:rPr>
          <w:rFonts w:ascii="Times New Roman" w:eastAsia="Times New Roman" w:hAnsi="Times New Roman" w:cs="Times New Roman"/>
          <w:i/>
          <w:iCs/>
          <w:sz w:val="24"/>
          <w:szCs w:val="24"/>
        </w:rPr>
        <w:t>Interdisciplinary Medicine, 3</w:t>
      </w:r>
      <w:r w:rsidRPr="00DE7065">
        <w:rPr>
          <w:rFonts w:ascii="Times New Roman" w:eastAsia="Times New Roman" w:hAnsi="Times New Roman" w:cs="Times New Roman"/>
          <w:sz w:val="24"/>
          <w:szCs w:val="24"/>
        </w:rPr>
        <w:t xml:space="preserve">(5), Article e20240135. </w:t>
      </w:r>
      <w:hyperlink r:id="rId19" w:history="1">
        <w:r w:rsidRPr="00DE7065">
          <w:rPr>
            <w:rFonts w:ascii="Times New Roman" w:eastAsia="Times New Roman" w:hAnsi="Times New Roman" w:cs="Times New Roman"/>
            <w:color w:val="0000FF"/>
            <w:sz w:val="24"/>
            <w:szCs w:val="24"/>
            <w:u w:val="single"/>
          </w:rPr>
          <w:t>https://doi.org/10.1002/INMD.20240135</w:t>
        </w:r>
      </w:hyperlink>
    </w:p>
    <w:p w14:paraId="7A5E954F" w14:textId="3F852DDD"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lang w:val="nl-BE"/>
        </w:rPr>
        <w:t xml:space="preserve">Kost, G. J., Zadran, A., Zadran, L., &amp; Ventura, I. (2019). </w:t>
      </w:r>
      <w:r w:rsidRPr="00DE7065">
        <w:rPr>
          <w:rFonts w:ascii="Times New Roman" w:eastAsia="Times New Roman" w:hAnsi="Times New Roman" w:cs="Times New Roman"/>
          <w:sz w:val="24"/>
          <w:szCs w:val="24"/>
        </w:rPr>
        <w:t xml:space="preserve">Point-of-care testing curriculum and accreditation for public health: Enabling preparedness, response, and higher standards of care at points of need. </w:t>
      </w:r>
      <w:r w:rsidRPr="00DE7065">
        <w:rPr>
          <w:rFonts w:ascii="Times New Roman" w:eastAsia="Times New Roman" w:hAnsi="Times New Roman" w:cs="Times New Roman"/>
          <w:i/>
          <w:iCs/>
          <w:sz w:val="24"/>
          <w:szCs w:val="24"/>
        </w:rPr>
        <w:t>Frontiers in Public Health, 6</w:t>
      </w:r>
      <w:r w:rsidRPr="00DE7065">
        <w:rPr>
          <w:rFonts w:ascii="Times New Roman" w:eastAsia="Times New Roman" w:hAnsi="Times New Roman" w:cs="Times New Roman"/>
          <w:sz w:val="24"/>
          <w:szCs w:val="24"/>
        </w:rPr>
        <w:t xml:space="preserve">, Article 385. </w:t>
      </w:r>
      <w:hyperlink r:id="rId20" w:history="1">
        <w:r w:rsidRPr="00DE7065">
          <w:rPr>
            <w:rFonts w:ascii="Times New Roman" w:eastAsia="Times New Roman" w:hAnsi="Times New Roman" w:cs="Times New Roman"/>
            <w:color w:val="0000FF"/>
            <w:sz w:val="24"/>
            <w:szCs w:val="24"/>
            <w:u w:val="single"/>
          </w:rPr>
          <w:t>https://doi.org/10.3389/fpubh.2018.00385</w:t>
        </w:r>
      </w:hyperlink>
    </w:p>
    <w:p w14:paraId="1992EF83" w14:textId="1654AB72"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Medical Laboratory Science Council of Nigeria Act, No. 11 of 2003. (2003). </w:t>
      </w:r>
      <w:r w:rsidRPr="00DE7065">
        <w:rPr>
          <w:rFonts w:ascii="Times New Roman" w:eastAsia="Times New Roman" w:hAnsi="Times New Roman" w:cs="Times New Roman"/>
          <w:i/>
          <w:iCs/>
          <w:sz w:val="24"/>
          <w:szCs w:val="24"/>
        </w:rPr>
        <w:t>An Act to establish the Medical Laboratory Science Council of Nigeria, to regulate the practice of medical laboratory science and for related matters</w:t>
      </w:r>
      <w:r w:rsidRPr="00DE7065">
        <w:rPr>
          <w:rFonts w:ascii="Times New Roman" w:eastAsia="Times New Roman" w:hAnsi="Times New Roman" w:cs="Times New Roman"/>
          <w:sz w:val="24"/>
          <w:szCs w:val="24"/>
        </w:rPr>
        <w:t xml:space="preserve">. Federal Republic of Nigeria Official Gazette. </w:t>
      </w:r>
      <w:hyperlink r:id="rId21" w:history="1">
        <w:r w:rsidRPr="00DE7065">
          <w:rPr>
            <w:rFonts w:ascii="Times New Roman" w:eastAsia="Times New Roman" w:hAnsi="Times New Roman" w:cs="Times New Roman"/>
            <w:color w:val="0000FF"/>
            <w:sz w:val="24"/>
            <w:szCs w:val="24"/>
            <w:u w:val="single"/>
          </w:rPr>
          <w:t>https://mlscn.gov.ng/wp-content/uploads/filr/989/MLSCN%20Act.pdf</w:t>
        </w:r>
      </w:hyperlink>
    </w:p>
    <w:p w14:paraId="34FB3926" w14:textId="27565D44" w:rsidR="00DE7065" w:rsidRPr="00DE7065" w:rsidRDefault="00DE7065" w:rsidP="00DE7065">
      <w:pPr>
        <w:ind w:left="540" w:hanging="540"/>
        <w:jc w:val="both"/>
        <w:rPr>
          <w:rFonts w:ascii="Times New Roman" w:eastAsia="Times New Roman" w:hAnsi="Times New Roman" w:cs="Times New Roman"/>
          <w:sz w:val="24"/>
          <w:szCs w:val="24"/>
        </w:rPr>
      </w:pPr>
      <w:proofErr w:type="spellStart"/>
      <w:r w:rsidRPr="00DE7065">
        <w:rPr>
          <w:rFonts w:ascii="Times New Roman" w:eastAsia="Times New Roman" w:hAnsi="Times New Roman" w:cs="Times New Roman"/>
          <w:sz w:val="24"/>
          <w:szCs w:val="24"/>
        </w:rPr>
        <w:t>Nkengasong</w:t>
      </w:r>
      <w:proofErr w:type="spellEnd"/>
      <w:r w:rsidRPr="00DE7065">
        <w:rPr>
          <w:rFonts w:ascii="Times New Roman" w:eastAsia="Times New Roman" w:hAnsi="Times New Roman" w:cs="Times New Roman"/>
          <w:sz w:val="24"/>
          <w:szCs w:val="24"/>
        </w:rPr>
        <w:t xml:space="preserve">, J. N., Nsubuga, P., </w:t>
      </w:r>
      <w:proofErr w:type="spellStart"/>
      <w:r w:rsidRPr="00DE7065">
        <w:rPr>
          <w:rFonts w:ascii="Times New Roman" w:eastAsia="Times New Roman" w:hAnsi="Times New Roman" w:cs="Times New Roman"/>
          <w:sz w:val="24"/>
          <w:szCs w:val="24"/>
        </w:rPr>
        <w:t>Nwanyanwu</w:t>
      </w:r>
      <w:proofErr w:type="spellEnd"/>
      <w:r w:rsidRPr="00DE7065">
        <w:rPr>
          <w:rFonts w:ascii="Times New Roman" w:eastAsia="Times New Roman" w:hAnsi="Times New Roman" w:cs="Times New Roman"/>
          <w:sz w:val="24"/>
          <w:szCs w:val="24"/>
        </w:rPr>
        <w:t xml:space="preserve">, O., Gershy-Damet, G.-M., Roscigno, G., </w:t>
      </w:r>
      <w:proofErr w:type="spellStart"/>
      <w:r w:rsidRPr="00DE7065">
        <w:rPr>
          <w:rFonts w:ascii="Times New Roman" w:eastAsia="Times New Roman" w:hAnsi="Times New Roman" w:cs="Times New Roman"/>
          <w:sz w:val="24"/>
          <w:szCs w:val="24"/>
        </w:rPr>
        <w:t>Bulterys</w:t>
      </w:r>
      <w:proofErr w:type="spellEnd"/>
      <w:r w:rsidRPr="00DE7065">
        <w:rPr>
          <w:rFonts w:ascii="Times New Roman" w:eastAsia="Times New Roman" w:hAnsi="Times New Roman" w:cs="Times New Roman"/>
          <w:sz w:val="24"/>
          <w:szCs w:val="24"/>
        </w:rPr>
        <w:t xml:space="preserve">, M., Schoub, B., DeCock, K. M., &amp; Birx, D. (2010). Laboratory systems and services are critical in global health: Time to end the neglect? </w:t>
      </w:r>
      <w:r w:rsidRPr="00DE7065">
        <w:rPr>
          <w:rFonts w:ascii="Times New Roman" w:eastAsia="Times New Roman" w:hAnsi="Times New Roman" w:cs="Times New Roman"/>
          <w:i/>
          <w:iCs/>
          <w:sz w:val="24"/>
          <w:szCs w:val="24"/>
        </w:rPr>
        <w:t>American Journal of Clinical Pathology, 134</w:t>
      </w:r>
      <w:r w:rsidRPr="00DE7065">
        <w:rPr>
          <w:rFonts w:ascii="Times New Roman" w:eastAsia="Times New Roman" w:hAnsi="Times New Roman" w:cs="Times New Roman"/>
          <w:sz w:val="24"/>
          <w:szCs w:val="24"/>
        </w:rPr>
        <w:t xml:space="preserve">(3), 368–373. </w:t>
      </w:r>
      <w:hyperlink r:id="rId22" w:history="1">
        <w:r w:rsidRPr="00DE7065">
          <w:rPr>
            <w:rFonts w:ascii="Times New Roman" w:eastAsia="Times New Roman" w:hAnsi="Times New Roman" w:cs="Times New Roman"/>
            <w:color w:val="0000FF"/>
            <w:sz w:val="24"/>
            <w:szCs w:val="24"/>
            <w:u w:val="single"/>
          </w:rPr>
          <w:t>https://doi.org/10.1309/AJCPMPSINQ9BRMU6</w:t>
        </w:r>
      </w:hyperlink>
    </w:p>
    <w:p w14:paraId="24CC485D" w14:textId="3D2E3CA2" w:rsidR="00DE7065" w:rsidRPr="00DE7065" w:rsidRDefault="00DE7065" w:rsidP="00DE7065">
      <w:pPr>
        <w:ind w:left="540" w:hanging="540"/>
        <w:jc w:val="both"/>
        <w:rPr>
          <w:rFonts w:ascii="Times New Roman" w:eastAsia="Times New Roman" w:hAnsi="Times New Roman" w:cs="Times New Roman"/>
          <w:sz w:val="24"/>
          <w:szCs w:val="24"/>
        </w:rPr>
      </w:pPr>
      <w:proofErr w:type="spellStart"/>
      <w:r w:rsidRPr="00DE7065">
        <w:rPr>
          <w:rFonts w:ascii="Times New Roman" w:eastAsia="Times New Roman" w:hAnsi="Times New Roman" w:cs="Times New Roman"/>
          <w:sz w:val="24"/>
          <w:szCs w:val="24"/>
        </w:rPr>
        <w:t>Onyeaghala</w:t>
      </w:r>
      <w:proofErr w:type="spellEnd"/>
      <w:r w:rsidRPr="00DE7065">
        <w:rPr>
          <w:rFonts w:ascii="Times New Roman" w:eastAsia="Times New Roman" w:hAnsi="Times New Roman" w:cs="Times New Roman"/>
          <w:sz w:val="24"/>
          <w:szCs w:val="24"/>
        </w:rPr>
        <w:t xml:space="preserve">, E. O., Abdulrahman, A. O., Olamijuwon, P. B., Oluwaseun, P., </w:t>
      </w:r>
      <w:proofErr w:type="spellStart"/>
      <w:r w:rsidRPr="00DE7065">
        <w:rPr>
          <w:rFonts w:ascii="Times New Roman" w:eastAsia="Times New Roman" w:hAnsi="Times New Roman" w:cs="Times New Roman"/>
          <w:sz w:val="24"/>
          <w:szCs w:val="24"/>
        </w:rPr>
        <w:t>Obeagu</w:t>
      </w:r>
      <w:proofErr w:type="spellEnd"/>
      <w:r w:rsidRPr="00DE7065">
        <w:rPr>
          <w:rFonts w:ascii="Times New Roman" w:eastAsia="Times New Roman" w:hAnsi="Times New Roman" w:cs="Times New Roman"/>
          <w:sz w:val="24"/>
          <w:szCs w:val="24"/>
        </w:rPr>
        <w:t xml:space="preserve">, E. I., &amp; Hassan, A. O. (2023). Medical laboratory science: Pivotal role in health component of a new emerging Nigeria. </w:t>
      </w:r>
      <w:r w:rsidRPr="00DE7065">
        <w:rPr>
          <w:rFonts w:ascii="Times New Roman" w:eastAsia="Times New Roman" w:hAnsi="Times New Roman" w:cs="Times New Roman"/>
          <w:i/>
          <w:iCs/>
          <w:sz w:val="24"/>
          <w:szCs w:val="24"/>
        </w:rPr>
        <w:t>International Journal of Current Research in Chemistry and Pharmaceutical Sciences, 10</w:t>
      </w:r>
      <w:r w:rsidRPr="00DE7065">
        <w:rPr>
          <w:rFonts w:ascii="Times New Roman" w:eastAsia="Times New Roman" w:hAnsi="Times New Roman" w:cs="Times New Roman"/>
          <w:sz w:val="24"/>
          <w:szCs w:val="24"/>
        </w:rPr>
        <w:t xml:space="preserve">(7), 32–42. </w:t>
      </w:r>
      <w:hyperlink r:id="rId23" w:history="1">
        <w:r w:rsidRPr="00DE7065">
          <w:rPr>
            <w:rFonts w:ascii="Times New Roman" w:eastAsia="Times New Roman" w:hAnsi="Times New Roman" w:cs="Times New Roman"/>
            <w:color w:val="0000FF"/>
            <w:sz w:val="24"/>
            <w:szCs w:val="24"/>
            <w:u w:val="single"/>
          </w:rPr>
          <w:t>https://doi.org/10.22192/ijcrcps.2023.10.07.004</w:t>
        </w:r>
      </w:hyperlink>
    </w:p>
    <w:p w14:paraId="4C00DE4B" w14:textId="481794D4" w:rsidR="00DE7065" w:rsidRPr="00DE7065" w:rsidRDefault="00DE7065" w:rsidP="00DE7065">
      <w:pPr>
        <w:ind w:left="540" w:hanging="540"/>
        <w:jc w:val="both"/>
        <w:rPr>
          <w:rFonts w:ascii="Times New Roman" w:eastAsia="Times New Roman" w:hAnsi="Times New Roman" w:cs="Times New Roman"/>
          <w:sz w:val="24"/>
          <w:szCs w:val="24"/>
        </w:rPr>
      </w:pPr>
      <w:proofErr w:type="spellStart"/>
      <w:r w:rsidRPr="00DE7065">
        <w:rPr>
          <w:rFonts w:ascii="Times New Roman" w:eastAsia="Times New Roman" w:hAnsi="Times New Roman" w:cs="Times New Roman"/>
          <w:sz w:val="24"/>
          <w:szCs w:val="24"/>
        </w:rPr>
        <w:t>Onyeaghala</w:t>
      </w:r>
      <w:proofErr w:type="spellEnd"/>
      <w:r w:rsidRPr="00DE7065">
        <w:rPr>
          <w:rFonts w:ascii="Times New Roman" w:eastAsia="Times New Roman" w:hAnsi="Times New Roman" w:cs="Times New Roman"/>
          <w:sz w:val="24"/>
          <w:szCs w:val="24"/>
        </w:rPr>
        <w:t xml:space="preserve">, E. O., Abdulrahman, A. O., Olamijuwon, P. B., Oluwaseun, P., </w:t>
      </w:r>
      <w:proofErr w:type="spellStart"/>
      <w:r w:rsidRPr="00DE7065">
        <w:rPr>
          <w:rFonts w:ascii="Times New Roman" w:eastAsia="Times New Roman" w:hAnsi="Times New Roman" w:cs="Times New Roman"/>
          <w:sz w:val="24"/>
          <w:szCs w:val="24"/>
        </w:rPr>
        <w:t>Obeagu</w:t>
      </w:r>
      <w:proofErr w:type="spellEnd"/>
      <w:r w:rsidRPr="00DE7065">
        <w:rPr>
          <w:rFonts w:ascii="Times New Roman" w:eastAsia="Times New Roman" w:hAnsi="Times New Roman" w:cs="Times New Roman"/>
          <w:sz w:val="24"/>
          <w:szCs w:val="24"/>
        </w:rPr>
        <w:t xml:space="preserve">, E. I., &amp; Hassan, A. O. (2023). Medical laboratory science: Pivotal role in health component of a new emerging Nigeria. </w:t>
      </w:r>
      <w:r w:rsidRPr="00DE7065">
        <w:rPr>
          <w:rFonts w:ascii="Times New Roman" w:eastAsia="Times New Roman" w:hAnsi="Times New Roman" w:cs="Times New Roman"/>
          <w:i/>
          <w:iCs/>
          <w:sz w:val="24"/>
          <w:szCs w:val="24"/>
        </w:rPr>
        <w:t>International Journal of Current Research in Chemistry and Pharmaceutical Sciences, 10</w:t>
      </w:r>
      <w:r w:rsidRPr="00DE7065">
        <w:rPr>
          <w:rFonts w:ascii="Times New Roman" w:eastAsia="Times New Roman" w:hAnsi="Times New Roman" w:cs="Times New Roman"/>
          <w:sz w:val="24"/>
          <w:szCs w:val="24"/>
        </w:rPr>
        <w:t xml:space="preserve">(7), 32–42. </w:t>
      </w:r>
      <w:hyperlink r:id="rId24" w:history="1">
        <w:r w:rsidRPr="00DE7065">
          <w:rPr>
            <w:rFonts w:ascii="Times New Roman" w:eastAsia="Times New Roman" w:hAnsi="Times New Roman" w:cs="Times New Roman"/>
            <w:color w:val="0000FF"/>
            <w:sz w:val="24"/>
            <w:szCs w:val="24"/>
            <w:u w:val="single"/>
          </w:rPr>
          <w:t>https://doi.org/10.22192/ijcrcps.2023.10.07.004</w:t>
        </w:r>
      </w:hyperlink>
      <w:r w:rsidRPr="00DE7065">
        <w:rPr>
          <w:rFonts w:ascii="Times New Roman" w:eastAsia="Times New Roman" w:hAnsi="Times New Roman" w:cs="Times New Roman"/>
          <w:sz w:val="24"/>
          <w:szCs w:val="24"/>
        </w:rPr>
        <w:t xml:space="preserve"> </w:t>
      </w:r>
    </w:p>
    <w:p w14:paraId="585CBA29" w14:textId="670FE157"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Petti, C. A., </w:t>
      </w:r>
      <w:proofErr w:type="spellStart"/>
      <w:r w:rsidRPr="00DE7065">
        <w:rPr>
          <w:rFonts w:ascii="Times New Roman" w:eastAsia="Times New Roman" w:hAnsi="Times New Roman" w:cs="Times New Roman"/>
          <w:sz w:val="24"/>
          <w:szCs w:val="24"/>
        </w:rPr>
        <w:t>Polage</w:t>
      </w:r>
      <w:proofErr w:type="spellEnd"/>
      <w:r w:rsidRPr="00DE7065">
        <w:rPr>
          <w:rFonts w:ascii="Times New Roman" w:eastAsia="Times New Roman" w:hAnsi="Times New Roman" w:cs="Times New Roman"/>
          <w:sz w:val="24"/>
          <w:szCs w:val="24"/>
        </w:rPr>
        <w:t xml:space="preserve">, C. R., Quinn, T. C., Ronald, A. R., &amp; Sande, M. A. (2006). Laboratory medicine in Africa: A barrier to effective health care. </w:t>
      </w:r>
      <w:r w:rsidRPr="00DE7065">
        <w:rPr>
          <w:rFonts w:ascii="Times New Roman" w:eastAsia="Times New Roman" w:hAnsi="Times New Roman" w:cs="Times New Roman"/>
          <w:i/>
          <w:iCs/>
          <w:sz w:val="24"/>
          <w:szCs w:val="24"/>
        </w:rPr>
        <w:t>Clinical Infectious Diseases, 42</w:t>
      </w:r>
      <w:r w:rsidRPr="00DE7065">
        <w:rPr>
          <w:rFonts w:ascii="Times New Roman" w:eastAsia="Times New Roman" w:hAnsi="Times New Roman" w:cs="Times New Roman"/>
          <w:sz w:val="24"/>
          <w:szCs w:val="24"/>
        </w:rPr>
        <w:t xml:space="preserve">(3), 377–382. </w:t>
      </w:r>
      <w:hyperlink r:id="rId25" w:history="1">
        <w:r w:rsidRPr="00DE7065">
          <w:rPr>
            <w:rFonts w:ascii="Times New Roman" w:eastAsia="Times New Roman" w:hAnsi="Times New Roman" w:cs="Times New Roman"/>
            <w:color w:val="0000FF"/>
            <w:sz w:val="24"/>
            <w:szCs w:val="24"/>
            <w:u w:val="single"/>
          </w:rPr>
          <w:t>https://doi.org/10.1086/499363</w:t>
        </w:r>
      </w:hyperlink>
    </w:p>
    <w:p w14:paraId="785EABB4" w14:textId="101DDA51"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World Health Organization. (2021). </w:t>
      </w:r>
      <w:r w:rsidRPr="00DE7065">
        <w:rPr>
          <w:rFonts w:ascii="Times New Roman" w:eastAsia="Times New Roman" w:hAnsi="Times New Roman" w:cs="Times New Roman"/>
          <w:i/>
          <w:iCs/>
          <w:sz w:val="24"/>
          <w:szCs w:val="24"/>
        </w:rPr>
        <w:t>Global Antimicrobial Resistance and Use Surveillance System (GLASS) report: 2021</w:t>
      </w:r>
      <w:r w:rsidRPr="00DE7065">
        <w:rPr>
          <w:rFonts w:ascii="Times New Roman" w:eastAsia="Times New Roman" w:hAnsi="Times New Roman" w:cs="Times New Roman"/>
          <w:sz w:val="24"/>
          <w:szCs w:val="24"/>
        </w:rPr>
        <w:t xml:space="preserve">. World Health Organization. </w:t>
      </w:r>
      <w:hyperlink r:id="rId26" w:history="1">
        <w:r w:rsidRPr="00DE7065">
          <w:rPr>
            <w:rFonts w:ascii="Times New Roman" w:eastAsia="Times New Roman" w:hAnsi="Times New Roman" w:cs="Times New Roman"/>
            <w:color w:val="0000FF"/>
            <w:sz w:val="24"/>
            <w:szCs w:val="24"/>
            <w:u w:val="single"/>
          </w:rPr>
          <w:t>https://www.who.int/publications/i/item/9789240027336</w:t>
        </w:r>
      </w:hyperlink>
    </w:p>
    <w:p w14:paraId="62EE1F69" w14:textId="486A2D84"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World Health Organization. (n.d.). </w:t>
      </w:r>
      <w:r w:rsidRPr="00DE7065">
        <w:rPr>
          <w:rFonts w:ascii="Times New Roman" w:eastAsia="Times New Roman" w:hAnsi="Times New Roman" w:cs="Times New Roman"/>
          <w:i/>
          <w:iCs/>
          <w:sz w:val="24"/>
          <w:szCs w:val="24"/>
        </w:rPr>
        <w:t>Strengthening public health laboratory services</w:t>
      </w:r>
      <w:r w:rsidRPr="00DE7065">
        <w:rPr>
          <w:rFonts w:ascii="Times New Roman" w:eastAsia="Times New Roman" w:hAnsi="Times New Roman" w:cs="Times New Roman"/>
          <w:sz w:val="24"/>
          <w:szCs w:val="24"/>
        </w:rPr>
        <w:t xml:space="preserve">. </w:t>
      </w:r>
      <w:hyperlink r:id="rId27" w:history="1">
        <w:r w:rsidRPr="00DE7065">
          <w:rPr>
            <w:rFonts w:ascii="Times New Roman" w:eastAsia="Times New Roman" w:hAnsi="Times New Roman" w:cs="Times New Roman"/>
            <w:color w:val="0000FF"/>
            <w:sz w:val="24"/>
            <w:szCs w:val="24"/>
            <w:u w:val="single"/>
          </w:rPr>
          <w:t>https://www.who.int/activities/strengthening-public-health-laboratory-services</w:t>
        </w:r>
      </w:hyperlink>
    </w:p>
    <w:p w14:paraId="6437E545" w14:textId="1EB6DC4D"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Yao, K., Maruta, T., Luman, E. T., &amp; </w:t>
      </w:r>
      <w:proofErr w:type="spellStart"/>
      <w:r w:rsidRPr="00DE7065">
        <w:rPr>
          <w:rFonts w:ascii="Times New Roman" w:eastAsia="Times New Roman" w:hAnsi="Times New Roman" w:cs="Times New Roman"/>
          <w:sz w:val="24"/>
          <w:szCs w:val="24"/>
        </w:rPr>
        <w:t>Nkengasong</w:t>
      </w:r>
      <w:proofErr w:type="spellEnd"/>
      <w:r w:rsidRPr="00DE7065">
        <w:rPr>
          <w:rFonts w:ascii="Times New Roman" w:eastAsia="Times New Roman" w:hAnsi="Times New Roman" w:cs="Times New Roman"/>
          <w:sz w:val="24"/>
          <w:szCs w:val="24"/>
        </w:rPr>
        <w:t xml:space="preserve">, J. N. (2014). The SLMTA </w:t>
      </w:r>
      <w:proofErr w:type="spellStart"/>
      <w:r w:rsidRPr="00DE7065">
        <w:rPr>
          <w:rFonts w:ascii="Times New Roman" w:eastAsia="Times New Roman" w:hAnsi="Times New Roman" w:cs="Times New Roman"/>
          <w:sz w:val="24"/>
          <w:szCs w:val="24"/>
        </w:rPr>
        <w:t>programme</w:t>
      </w:r>
      <w:proofErr w:type="spellEnd"/>
      <w:r w:rsidRPr="00DE7065">
        <w:rPr>
          <w:rFonts w:ascii="Times New Roman" w:eastAsia="Times New Roman" w:hAnsi="Times New Roman" w:cs="Times New Roman"/>
          <w:sz w:val="24"/>
          <w:szCs w:val="24"/>
        </w:rPr>
        <w:t xml:space="preserve">: Transforming the laboratory landscape in developing countries. </w:t>
      </w:r>
      <w:r w:rsidRPr="00DE7065">
        <w:rPr>
          <w:rFonts w:ascii="Times New Roman" w:eastAsia="Times New Roman" w:hAnsi="Times New Roman" w:cs="Times New Roman"/>
          <w:i/>
          <w:iCs/>
          <w:sz w:val="24"/>
          <w:szCs w:val="24"/>
        </w:rPr>
        <w:t>African Journal of Laboratory Medicine, 3</w:t>
      </w:r>
      <w:r w:rsidRPr="00DE7065">
        <w:rPr>
          <w:rFonts w:ascii="Times New Roman" w:eastAsia="Times New Roman" w:hAnsi="Times New Roman" w:cs="Times New Roman"/>
          <w:sz w:val="24"/>
          <w:szCs w:val="24"/>
        </w:rPr>
        <w:t xml:space="preserve">(2), 1–8. </w:t>
      </w:r>
      <w:hyperlink r:id="rId28" w:history="1">
        <w:r w:rsidRPr="00DE7065">
          <w:rPr>
            <w:rFonts w:ascii="Times New Roman" w:eastAsia="Times New Roman" w:hAnsi="Times New Roman" w:cs="Times New Roman"/>
            <w:color w:val="0000FF"/>
            <w:sz w:val="24"/>
            <w:szCs w:val="24"/>
            <w:u w:val="single"/>
          </w:rPr>
          <w:t>https://doi.org/10.4102/ajlm.v3i2.194</w:t>
        </w:r>
      </w:hyperlink>
    </w:p>
    <w:p w14:paraId="4F637802" w14:textId="736EA9CF"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Africa </w:t>
      </w:r>
      <w:proofErr w:type="spellStart"/>
      <w:r w:rsidRPr="00DE7065">
        <w:rPr>
          <w:rFonts w:ascii="Times New Roman" w:eastAsia="Times New Roman" w:hAnsi="Times New Roman" w:cs="Times New Roman"/>
          <w:sz w:val="24"/>
          <w:szCs w:val="24"/>
        </w:rPr>
        <w:t>Centres</w:t>
      </w:r>
      <w:proofErr w:type="spellEnd"/>
      <w:r w:rsidRPr="00DE7065">
        <w:rPr>
          <w:rFonts w:ascii="Times New Roman" w:eastAsia="Times New Roman" w:hAnsi="Times New Roman" w:cs="Times New Roman"/>
          <w:sz w:val="24"/>
          <w:szCs w:val="24"/>
        </w:rPr>
        <w:t xml:space="preserve"> for Disease Control and Prevention. (n.d.). </w:t>
      </w:r>
      <w:r w:rsidRPr="00DE7065">
        <w:rPr>
          <w:rFonts w:ascii="Times New Roman" w:eastAsia="Times New Roman" w:hAnsi="Times New Roman" w:cs="Times New Roman"/>
          <w:i/>
          <w:iCs/>
          <w:sz w:val="24"/>
          <w:szCs w:val="24"/>
        </w:rPr>
        <w:t>Regional Integrated Surveillance and Laboratory Network (RISLNET)</w:t>
      </w:r>
      <w:r w:rsidRPr="00DE7065">
        <w:rPr>
          <w:rFonts w:ascii="Times New Roman" w:eastAsia="Times New Roman" w:hAnsi="Times New Roman" w:cs="Times New Roman"/>
          <w:sz w:val="24"/>
          <w:szCs w:val="24"/>
        </w:rPr>
        <w:t xml:space="preserve">. </w:t>
      </w:r>
      <w:hyperlink r:id="rId29" w:history="1">
        <w:r w:rsidRPr="00DE7065">
          <w:rPr>
            <w:rFonts w:ascii="Times New Roman" w:eastAsia="Times New Roman" w:hAnsi="Times New Roman" w:cs="Times New Roman"/>
            <w:color w:val="0000FF"/>
            <w:sz w:val="24"/>
            <w:szCs w:val="24"/>
            <w:u w:val="single"/>
          </w:rPr>
          <w:t>https://africacdc.org/rislnet/</w:t>
        </w:r>
      </w:hyperlink>
    </w:p>
    <w:p w14:paraId="35FFCCCE" w14:textId="17E2D201"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Arksey, H., &amp; O’Malley, L. (2005). Scoping studies: Towards a methodological framework. </w:t>
      </w:r>
      <w:r w:rsidRPr="00DE7065">
        <w:rPr>
          <w:rFonts w:ascii="Times New Roman" w:eastAsia="Times New Roman" w:hAnsi="Times New Roman" w:cs="Times New Roman"/>
          <w:i/>
          <w:iCs/>
          <w:sz w:val="24"/>
          <w:szCs w:val="24"/>
        </w:rPr>
        <w:t>International Journal of Social Research Methodology, 8</w:t>
      </w:r>
      <w:r w:rsidRPr="00DE7065">
        <w:rPr>
          <w:rFonts w:ascii="Times New Roman" w:eastAsia="Times New Roman" w:hAnsi="Times New Roman" w:cs="Times New Roman"/>
          <w:sz w:val="24"/>
          <w:szCs w:val="24"/>
        </w:rPr>
        <w:t xml:space="preserve">(1), 19–32. </w:t>
      </w:r>
      <w:hyperlink r:id="rId30" w:history="1">
        <w:r w:rsidRPr="00DE7065">
          <w:rPr>
            <w:rFonts w:ascii="Times New Roman" w:eastAsia="Times New Roman" w:hAnsi="Times New Roman" w:cs="Times New Roman"/>
            <w:color w:val="0000FF"/>
            <w:sz w:val="24"/>
            <w:szCs w:val="24"/>
            <w:u w:val="single"/>
          </w:rPr>
          <w:t>https://doi.org/10.1080/1364557032000119616</w:t>
        </w:r>
      </w:hyperlink>
    </w:p>
    <w:p w14:paraId="3160B9C7" w14:textId="2CE363EC"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Grant, M. J., &amp; Booth, A. (2009). A typology of reviews: An analysis of 14 review types and associated methodologies. </w:t>
      </w:r>
      <w:r w:rsidRPr="00DE7065">
        <w:rPr>
          <w:rFonts w:ascii="Times New Roman" w:eastAsia="Times New Roman" w:hAnsi="Times New Roman" w:cs="Times New Roman"/>
          <w:i/>
          <w:iCs/>
          <w:sz w:val="24"/>
          <w:szCs w:val="24"/>
        </w:rPr>
        <w:t>Health Information &amp; Libraries Journal, 26</w:t>
      </w:r>
      <w:r w:rsidRPr="00DE7065">
        <w:rPr>
          <w:rFonts w:ascii="Times New Roman" w:eastAsia="Times New Roman" w:hAnsi="Times New Roman" w:cs="Times New Roman"/>
          <w:sz w:val="24"/>
          <w:szCs w:val="24"/>
        </w:rPr>
        <w:t xml:space="preserve">(2), 91–108. </w:t>
      </w:r>
      <w:hyperlink r:id="rId31" w:history="1">
        <w:r w:rsidRPr="00DE7065">
          <w:rPr>
            <w:rFonts w:ascii="Times New Roman" w:eastAsia="Times New Roman" w:hAnsi="Times New Roman" w:cs="Times New Roman"/>
            <w:color w:val="0000FF"/>
            <w:sz w:val="24"/>
            <w:szCs w:val="24"/>
            <w:u w:val="single"/>
          </w:rPr>
          <w:t>https://doi.org/10.1111/j.1471-1842.2009.00848.x</w:t>
        </w:r>
      </w:hyperlink>
    </w:p>
    <w:p w14:paraId="66C3D0F2" w14:textId="2F9BA61F" w:rsidR="00DE7065" w:rsidRPr="00DE7065" w:rsidRDefault="00DE7065" w:rsidP="00DE7065">
      <w:pPr>
        <w:ind w:left="540" w:hanging="540"/>
        <w:jc w:val="both"/>
        <w:rPr>
          <w:rFonts w:ascii="Times New Roman" w:eastAsia="Times New Roman" w:hAnsi="Times New Roman" w:cs="Times New Roman"/>
          <w:sz w:val="24"/>
          <w:szCs w:val="24"/>
          <w:lang w:val="nl-BE"/>
        </w:rPr>
      </w:pPr>
      <w:proofErr w:type="spellStart"/>
      <w:r w:rsidRPr="00DE7065">
        <w:rPr>
          <w:rFonts w:ascii="Times New Roman" w:eastAsia="Times New Roman" w:hAnsi="Times New Roman" w:cs="Times New Roman"/>
          <w:sz w:val="24"/>
          <w:szCs w:val="24"/>
        </w:rPr>
        <w:lastRenderedPageBreak/>
        <w:t>Mboowa</w:t>
      </w:r>
      <w:proofErr w:type="spellEnd"/>
      <w:r w:rsidRPr="00DE7065">
        <w:rPr>
          <w:rFonts w:ascii="Times New Roman" w:eastAsia="Times New Roman" w:hAnsi="Times New Roman" w:cs="Times New Roman"/>
          <w:sz w:val="24"/>
          <w:szCs w:val="24"/>
        </w:rPr>
        <w:t xml:space="preserve">, G., Sserwadda, I., &amp; </w:t>
      </w:r>
      <w:proofErr w:type="spellStart"/>
      <w:r w:rsidRPr="00DE7065">
        <w:rPr>
          <w:rFonts w:ascii="Times New Roman" w:eastAsia="Times New Roman" w:hAnsi="Times New Roman" w:cs="Times New Roman"/>
          <w:sz w:val="24"/>
          <w:szCs w:val="24"/>
        </w:rPr>
        <w:t>Aruhomukama</w:t>
      </w:r>
      <w:proofErr w:type="spellEnd"/>
      <w:r w:rsidRPr="00DE7065">
        <w:rPr>
          <w:rFonts w:ascii="Times New Roman" w:eastAsia="Times New Roman" w:hAnsi="Times New Roman" w:cs="Times New Roman"/>
          <w:sz w:val="24"/>
          <w:szCs w:val="24"/>
        </w:rPr>
        <w:t xml:space="preserve">, D. (2021). Genomics and bioinformatics capacity in Africa: No continent is left behind. </w:t>
      </w:r>
      <w:r w:rsidRPr="00DE7065">
        <w:rPr>
          <w:rFonts w:ascii="Times New Roman" w:eastAsia="Times New Roman" w:hAnsi="Times New Roman" w:cs="Times New Roman"/>
          <w:i/>
          <w:iCs/>
          <w:sz w:val="24"/>
          <w:szCs w:val="24"/>
          <w:lang w:val="nl-BE"/>
        </w:rPr>
        <w:t>Genome, 64</w:t>
      </w:r>
      <w:r w:rsidRPr="00DE7065">
        <w:rPr>
          <w:rFonts w:ascii="Times New Roman" w:eastAsia="Times New Roman" w:hAnsi="Times New Roman" w:cs="Times New Roman"/>
          <w:sz w:val="24"/>
          <w:szCs w:val="24"/>
          <w:lang w:val="nl-BE"/>
        </w:rPr>
        <w:t xml:space="preserve">(5), 503–513. </w:t>
      </w:r>
      <w:r w:rsidRPr="00DE7065">
        <w:rPr>
          <w:rFonts w:ascii="Times New Roman" w:eastAsia="Times New Roman" w:hAnsi="Times New Roman" w:cs="Times New Roman"/>
          <w:sz w:val="24"/>
          <w:szCs w:val="24"/>
        </w:rPr>
        <w:fldChar w:fldCharType="begin"/>
      </w:r>
      <w:r w:rsidRPr="00DE7065">
        <w:rPr>
          <w:rFonts w:ascii="Times New Roman" w:eastAsia="Times New Roman" w:hAnsi="Times New Roman" w:cs="Times New Roman"/>
          <w:sz w:val="24"/>
          <w:szCs w:val="24"/>
          <w:lang w:val="nl-BE"/>
        </w:rPr>
        <w:instrText>HYPERLINK "https://doi.org/10.1139/gen-2020-0013"</w:instrText>
      </w:r>
      <w:r w:rsidRPr="00DE7065">
        <w:rPr>
          <w:rFonts w:ascii="Times New Roman" w:eastAsia="Times New Roman" w:hAnsi="Times New Roman" w:cs="Times New Roman"/>
          <w:sz w:val="24"/>
          <w:szCs w:val="24"/>
        </w:rPr>
        <w:fldChar w:fldCharType="separate"/>
      </w:r>
      <w:r w:rsidRPr="00DE7065">
        <w:rPr>
          <w:rFonts w:ascii="Times New Roman" w:eastAsia="Times New Roman" w:hAnsi="Times New Roman" w:cs="Times New Roman"/>
          <w:color w:val="0000FF"/>
          <w:sz w:val="24"/>
          <w:szCs w:val="24"/>
          <w:u w:val="single"/>
          <w:lang w:val="nl-BE"/>
        </w:rPr>
        <w:t>https://doi.org/10.1139/gen-2020-0013</w:t>
      </w:r>
      <w:r w:rsidRPr="00DE7065">
        <w:rPr>
          <w:rFonts w:ascii="Times New Roman" w:eastAsia="Times New Roman" w:hAnsi="Times New Roman" w:cs="Times New Roman"/>
          <w:sz w:val="24"/>
          <w:szCs w:val="24"/>
        </w:rPr>
        <w:fldChar w:fldCharType="end"/>
      </w:r>
    </w:p>
    <w:p w14:paraId="0133C2F6" w14:textId="4BA0C120" w:rsidR="00DE7065" w:rsidRPr="00DE7065" w:rsidRDefault="00DE7065" w:rsidP="00DE7065">
      <w:pPr>
        <w:ind w:left="540" w:hanging="540"/>
        <w:jc w:val="both"/>
        <w:rPr>
          <w:rFonts w:ascii="Times New Roman" w:eastAsia="Times New Roman" w:hAnsi="Times New Roman" w:cs="Times New Roman"/>
          <w:sz w:val="24"/>
          <w:szCs w:val="24"/>
        </w:rPr>
      </w:pPr>
      <w:proofErr w:type="spellStart"/>
      <w:r w:rsidRPr="00DE7065">
        <w:rPr>
          <w:rFonts w:ascii="Times New Roman" w:eastAsia="Times New Roman" w:hAnsi="Times New Roman" w:cs="Times New Roman"/>
          <w:sz w:val="24"/>
          <w:szCs w:val="24"/>
        </w:rPr>
        <w:t>Nkengasong</w:t>
      </w:r>
      <w:proofErr w:type="spellEnd"/>
      <w:r w:rsidRPr="00DE7065">
        <w:rPr>
          <w:rFonts w:ascii="Times New Roman" w:eastAsia="Times New Roman" w:hAnsi="Times New Roman" w:cs="Times New Roman"/>
          <w:sz w:val="24"/>
          <w:szCs w:val="24"/>
        </w:rPr>
        <w:t xml:space="preserve">, J. N., Yao, K., &amp; </w:t>
      </w:r>
      <w:proofErr w:type="spellStart"/>
      <w:r w:rsidRPr="00DE7065">
        <w:rPr>
          <w:rFonts w:ascii="Times New Roman" w:eastAsia="Times New Roman" w:hAnsi="Times New Roman" w:cs="Times New Roman"/>
          <w:sz w:val="24"/>
          <w:szCs w:val="24"/>
        </w:rPr>
        <w:t>Onyebujoh</w:t>
      </w:r>
      <w:proofErr w:type="spellEnd"/>
      <w:r w:rsidRPr="00DE7065">
        <w:rPr>
          <w:rFonts w:ascii="Times New Roman" w:eastAsia="Times New Roman" w:hAnsi="Times New Roman" w:cs="Times New Roman"/>
          <w:sz w:val="24"/>
          <w:szCs w:val="24"/>
        </w:rPr>
        <w:t xml:space="preserve">, P. (2018). Laboratory medicine in low-income and middle-income countries: Progress and challenges. </w:t>
      </w:r>
      <w:r w:rsidRPr="00DE7065">
        <w:rPr>
          <w:rFonts w:ascii="Times New Roman" w:eastAsia="Times New Roman" w:hAnsi="Times New Roman" w:cs="Times New Roman"/>
          <w:i/>
          <w:iCs/>
          <w:sz w:val="24"/>
          <w:szCs w:val="24"/>
        </w:rPr>
        <w:t>The Lancet, 391</w:t>
      </w:r>
      <w:r w:rsidRPr="00DE7065">
        <w:rPr>
          <w:rFonts w:ascii="Times New Roman" w:eastAsia="Times New Roman" w:hAnsi="Times New Roman" w:cs="Times New Roman"/>
          <w:sz w:val="24"/>
          <w:szCs w:val="24"/>
        </w:rPr>
        <w:t xml:space="preserve">(10133), 1873–1875. </w:t>
      </w:r>
      <w:hyperlink r:id="rId32" w:history="1">
        <w:r w:rsidRPr="00DE7065">
          <w:rPr>
            <w:rFonts w:ascii="Times New Roman" w:eastAsia="Times New Roman" w:hAnsi="Times New Roman" w:cs="Times New Roman"/>
            <w:color w:val="0000FF"/>
            <w:sz w:val="24"/>
            <w:szCs w:val="24"/>
            <w:u w:val="single"/>
          </w:rPr>
          <w:t>https://doi.org/10.1016/S0140-6736(18)30308-8</w:t>
        </w:r>
      </w:hyperlink>
    </w:p>
    <w:p w14:paraId="39CB1230" w14:textId="1F0FFC96"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World Bank. (2023). </w:t>
      </w:r>
      <w:r w:rsidRPr="00DE7065">
        <w:rPr>
          <w:rFonts w:ascii="Times New Roman" w:eastAsia="Times New Roman" w:hAnsi="Times New Roman" w:cs="Times New Roman"/>
          <w:i/>
          <w:iCs/>
          <w:sz w:val="24"/>
          <w:szCs w:val="24"/>
        </w:rPr>
        <w:t>Health expenditure (% of GDP): Sub-Saharan Africa</w:t>
      </w:r>
      <w:r w:rsidRPr="00DE7065">
        <w:rPr>
          <w:rFonts w:ascii="Times New Roman" w:eastAsia="Times New Roman" w:hAnsi="Times New Roman" w:cs="Times New Roman"/>
          <w:sz w:val="24"/>
          <w:szCs w:val="24"/>
        </w:rPr>
        <w:t xml:space="preserve">. World Bank Open Data. </w:t>
      </w:r>
      <w:hyperlink r:id="rId33" w:history="1">
        <w:r w:rsidRPr="00DE7065">
          <w:rPr>
            <w:rFonts w:ascii="Times New Roman" w:eastAsia="Times New Roman" w:hAnsi="Times New Roman" w:cs="Times New Roman"/>
            <w:color w:val="0000FF"/>
            <w:sz w:val="24"/>
            <w:szCs w:val="24"/>
            <w:u w:val="single"/>
          </w:rPr>
          <w:t>https://data.worldbank.org/indicator/SH.XPD.CHEX.GD.ZS?locations=ZG</w:t>
        </w:r>
      </w:hyperlink>
    </w:p>
    <w:p w14:paraId="3E858578" w14:textId="018745FA"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Adepoju, L. A., </w:t>
      </w:r>
      <w:proofErr w:type="spellStart"/>
      <w:r w:rsidRPr="00DE7065">
        <w:rPr>
          <w:rFonts w:ascii="Times New Roman" w:eastAsia="Times New Roman" w:hAnsi="Times New Roman" w:cs="Times New Roman"/>
          <w:sz w:val="24"/>
          <w:szCs w:val="24"/>
        </w:rPr>
        <w:t>Onafuye</w:t>
      </w:r>
      <w:proofErr w:type="spellEnd"/>
      <w:r w:rsidRPr="00DE7065">
        <w:rPr>
          <w:rFonts w:ascii="Times New Roman" w:eastAsia="Times New Roman" w:hAnsi="Times New Roman" w:cs="Times New Roman"/>
          <w:sz w:val="24"/>
          <w:szCs w:val="24"/>
        </w:rPr>
        <w:t xml:space="preserve">, B. A., </w:t>
      </w:r>
      <w:proofErr w:type="spellStart"/>
      <w:r w:rsidRPr="00DE7065">
        <w:rPr>
          <w:rFonts w:ascii="Times New Roman" w:eastAsia="Times New Roman" w:hAnsi="Times New Roman" w:cs="Times New Roman"/>
          <w:sz w:val="24"/>
          <w:szCs w:val="24"/>
        </w:rPr>
        <w:t>Megbuwon</w:t>
      </w:r>
      <w:proofErr w:type="spellEnd"/>
      <w:r w:rsidRPr="00DE7065">
        <w:rPr>
          <w:rFonts w:ascii="Times New Roman" w:eastAsia="Times New Roman" w:hAnsi="Times New Roman" w:cs="Times New Roman"/>
          <w:sz w:val="24"/>
          <w:szCs w:val="24"/>
        </w:rPr>
        <w:t xml:space="preserve">, T., &amp; </w:t>
      </w:r>
      <w:proofErr w:type="spellStart"/>
      <w:r w:rsidRPr="00DE7065">
        <w:rPr>
          <w:rFonts w:ascii="Times New Roman" w:eastAsia="Times New Roman" w:hAnsi="Times New Roman" w:cs="Times New Roman"/>
          <w:sz w:val="24"/>
          <w:szCs w:val="24"/>
        </w:rPr>
        <w:t>Ogunseye</w:t>
      </w:r>
      <w:proofErr w:type="spellEnd"/>
      <w:r w:rsidRPr="00DE7065">
        <w:rPr>
          <w:rFonts w:ascii="Times New Roman" w:eastAsia="Times New Roman" w:hAnsi="Times New Roman" w:cs="Times New Roman"/>
          <w:sz w:val="24"/>
          <w:szCs w:val="24"/>
        </w:rPr>
        <w:t xml:space="preserve">, O. O. (2025). The role of community health workers in enhancing rural primary healthcare and health outcomes in Nigeria: A review. </w:t>
      </w:r>
      <w:r w:rsidRPr="00DE7065">
        <w:rPr>
          <w:rFonts w:ascii="Times New Roman" w:eastAsia="Times New Roman" w:hAnsi="Times New Roman" w:cs="Times New Roman"/>
          <w:i/>
          <w:iCs/>
          <w:sz w:val="24"/>
          <w:szCs w:val="24"/>
        </w:rPr>
        <w:t>Journal of Medicine and Health Research, 10</w:t>
      </w:r>
      <w:r w:rsidRPr="00DE7065">
        <w:rPr>
          <w:rFonts w:ascii="Times New Roman" w:eastAsia="Times New Roman" w:hAnsi="Times New Roman" w:cs="Times New Roman"/>
          <w:sz w:val="24"/>
          <w:szCs w:val="24"/>
        </w:rPr>
        <w:t xml:space="preserve">(1), 9–19. </w:t>
      </w:r>
      <w:hyperlink r:id="rId34" w:history="1">
        <w:r w:rsidRPr="00DE7065">
          <w:rPr>
            <w:rFonts w:ascii="Times New Roman" w:eastAsia="Times New Roman" w:hAnsi="Times New Roman" w:cs="Times New Roman"/>
            <w:color w:val="0000FF"/>
            <w:sz w:val="24"/>
            <w:szCs w:val="24"/>
            <w:u w:val="single"/>
          </w:rPr>
          <w:t>https://doi.org/10.56557/jomahr/2025/v10i19082</w:t>
        </w:r>
      </w:hyperlink>
    </w:p>
    <w:p w14:paraId="235E1D38" w14:textId="3B77C679"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Horton, S., Wilson, M. L., Cheung, A. N. Y., DeStigter, K., Kohli, M., Sayed, S., Schroeder, L. F., Sullivan, R., Tan, B. S., </w:t>
      </w:r>
      <w:proofErr w:type="spellStart"/>
      <w:r w:rsidRPr="00DE7065">
        <w:rPr>
          <w:rFonts w:ascii="Times New Roman" w:eastAsia="Times New Roman" w:hAnsi="Times New Roman" w:cs="Times New Roman"/>
          <w:sz w:val="24"/>
          <w:szCs w:val="24"/>
        </w:rPr>
        <w:t>Alooh</w:t>
      </w:r>
      <w:proofErr w:type="spellEnd"/>
      <w:r w:rsidRPr="00DE7065">
        <w:rPr>
          <w:rFonts w:ascii="Times New Roman" w:eastAsia="Times New Roman" w:hAnsi="Times New Roman" w:cs="Times New Roman"/>
          <w:sz w:val="24"/>
          <w:szCs w:val="24"/>
        </w:rPr>
        <w:t xml:space="preserve">, M., Dahn, B., Donoso-Bach, L., Garcia, P. J., Hussain, S., Kao, K., Looi, L. M., Pai, M., </w:t>
      </w:r>
      <w:proofErr w:type="spellStart"/>
      <w:r w:rsidRPr="00DE7065">
        <w:rPr>
          <w:rFonts w:ascii="Times New Roman" w:eastAsia="Times New Roman" w:hAnsi="Times New Roman" w:cs="Times New Roman"/>
          <w:sz w:val="24"/>
          <w:szCs w:val="24"/>
        </w:rPr>
        <w:t>Plebani</w:t>
      </w:r>
      <w:proofErr w:type="spellEnd"/>
      <w:r w:rsidRPr="00DE7065">
        <w:rPr>
          <w:rFonts w:ascii="Times New Roman" w:eastAsia="Times New Roman" w:hAnsi="Times New Roman" w:cs="Times New Roman"/>
          <w:sz w:val="24"/>
          <w:szCs w:val="24"/>
        </w:rPr>
        <w:t xml:space="preserve">, M., </w:t>
      </w:r>
      <w:proofErr w:type="spellStart"/>
      <w:r w:rsidRPr="00DE7065">
        <w:rPr>
          <w:rFonts w:ascii="Times New Roman" w:eastAsia="Times New Roman" w:hAnsi="Times New Roman" w:cs="Times New Roman"/>
          <w:sz w:val="24"/>
          <w:szCs w:val="24"/>
        </w:rPr>
        <w:t>Tebeje</w:t>
      </w:r>
      <w:proofErr w:type="spellEnd"/>
      <w:r w:rsidRPr="00DE7065">
        <w:rPr>
          <w:rFonts w:ascii="Times New Roman" w:eastAsia="Times New Roman" w:hAnsi="Times New Roman" w:cs="Times New Roman"/>
          <w:sz w:val="24"/>
          <w:szCs w:val="24"/>
        </w:rPr>
        <w:t xml:space="preserve">, Y. K., ... Fleming, K. A. (2025). Moving the dial on diagnostics: An update from the Lancet Commission on diagnostics. </w:t>
      </w:r>
      <w:r w:rsidRPr="00DE7065">
        <w:rPr>
          <w:rFonts w:ascii="Times New Roman" w:eastAsia="Times New Roman" w:hAnsi="Times New Roman" w:cs="Times New Roman"/>
          <w:i/>
          <w:iCs/>
          <w:sz w:val="24"/>
          <w:szCs w:val="24"/>
        </w:rPr>
        <w:t>The Lancet, 405</w:t>
      </w:r>
      <w:r w:rsidRPr="00DE7065">
        <w:rPr>
          <w:rFonts w:ascii="Times New Roman" w:eastAsia="Times New Roman" w:hAnsi="Times New Roman" w:cs="Times New Roman"/>
          <w:sz w:val="24"/>
          <w:szCs w:val="24"/>
        </w:rPr>
        <w:t xml:space="preserve">(10496), 2241–2254. </w:t>
      </w:r>
      <w:hyperlink r:id="rId35" w:history="1">
        <w:r w:rsidRPr="00DE7065">
          <w:rPr>
            <w:rFonts w:ascii="Times New Roman" w:eastAsia="Times New Roman" w:hAnsi="Times New Roman" w:cs="Times New Roman"/>
            <w:color w:val="0000FF"/>
            <w:sz w:val="24"/>
            <w:szCs w:val="24"/>
            <w:u w:val="single"/>
          </w:rPr>
          <w:t>https://doi.org/10.1016/S0140-6736(25)00804-9</w:t>
        </w:r>
      </w:hyperlink>
    </w:p>
    <w:p w14:paraId="6C93B1E7" w14:textId="652F9EDB" w:rsidR="00DE7065" w:rsidRPr="00DE7065" w:rsidRDefault="00DE7065" w:rsidP="00DE7065">
      <w:pPr>
        <w:ind w:left="540" w:hanging="540"/>
        <w:jc w:val="both"/>
        <w:rPr>
          <w:rFonts w:ascii="Times New Roman" w:eastAsia="Times New Roman" w:hAnsi="Times New Roman" w:cs="Times New Roman"/>
          <w:sz w:val="24"/>
          <w:szCs w:val="24"/>
        </w:rPr>
      </w:pPr>
      <w:r w:rsidRPr="00DE7065">
        <w:rPr>
          <w:rFonts w:ascii="Times New Roman" w:eastAsia="Times New Roman" w:hAnsi="Times New Roman" w:cs="Times New Roman"/>
          <w:sz w:val="24"/>
          <w:szCs w:val="24"/>
        </w:rPr>
        <w:t xml:space="preserve">Olono, A., </w:t>
      </w:r>
      <w:proofErr w:type="spellStart"/>
      <w:r w:rsidRPr="00DE7065">
        <w:rPr>
          <w:rFonts w:ascii="Times New Roman" w:eastAsia="Times New Roman" w:hAnsi="Times New Roman" w:cs="Times New Roman"/>
          <w:sz w:val="24"/>
          <w:szCs w:val="24"/>
        </w:rPr>
        <w:t>Mitesser</w:t>
      </w:r>
      <w:proofErr w:type="spellEnd"/>
      <w:r w:rsidRPr="00DE7065">
        <w:rPr>
          <w:rFonts w:ascii="Times New Roman" w:eastAsia="Times New Roman" w:hAnsi="Times New Roman" w:cs="Times New Roman"/>
          <w:sz w:val="24"/>
          <w:szCs w:val="24"/>
        </w:rPr>
        <w:t xml:space="preserve">, V., Happi, A., &amp; Happi, C. (2024). Building genomic capacity for precision health in Africa. </w:t>
      </w:r>
      <w:r w:rsidRPr="00DE7065">
        <w:rPr>
          <w:rFonts w:ascii="Times New Roman" w:eastAsia="Times New Roman" w:hAnsi="Times New Roman" w:cs="Times New Roman"/>
          <w:i/>
          <w:iCs/>
          <w:sz w:val="24"/>
          <w:szCs w:val="24"/>
        </w:rPr>
        <w:t>Nature Medicine, 30</w:t>
      </w:r>
      <w:r w:rsidRPr="00DE7065">
        <w:rPr>
          <w:rFonts w:ascii="Times New Roman" w:eastAsia="Times New Roman" w:hAnsi="Times New Roman" w:cs="Times New Roman"/>
          <w:sz w:val="24"/>
          <w:szCs w:val="24"/>
        </w:rPr>
        <w:t xml:space="preserve">(7), 1856–1864. </w:t>
      </w:r>
      <w:hyperlink r:id="rId36" w:history="1">
        <w:r w:rsidRPr="00DE7065">
          <w:rPr>
            <w:rFonts w:ascii="Times New Roman" w:eastAsia="Times New Roman" w:hAnsi="Times New Roman" w:cs="Times New Roman"/>
            <w:color w:val="0000FF"/>
            <w:sz w:val="24"/>
            <w:szCs w:val="24"/>
            <w:u w:val="single"/>
          </w:rPr>
          <w:t>https://doi.org/10.1038/s41591-024-03081-9</w:t>
        </w:r>
      </w:hyperlink>
    </w:p>
    <w:p w14:paraId="6A4BFA03" w14:textId="7A496A44" w:rsidR="00F67162" w:rsidRDefault="00DE7065" w:rsidP="00DE7065">
      <w:pPr>
        <w:pStyle w:val="Heading2"/>
        <w:spacing w:line="360" w:lineRule="auto"/>
        <w:ind w:left="540" w:hanging="540"/>
        <w:jc w:val="both"/>
      </w:pPr>
      <w:r w:rsidRPr="00DE7065">
        <w:rPr>
          <w:rFonts w:ascii="Times New Roman" w:eastAsia="Times New Roman" w:hAnsi="Times New Roman" w:cs="Times New Roman"/>
          <w:b w:val="0"/>
          <w:bCs w:val="0"/>
          <w:color w:val="auto"/>
          <w:sz w:val="24"/>
          <w:szCs w:val="24"/>
        </w:rPr>
        <w:t xml:space="preserve">Victor, A. O., </w:t>
      </w:r>
      <w:proofErr w:type="spellStart"/>
      <w:r w:rsidRPr="00DE7065">
        <w:rPr>
          <w:rFonts w:ascii="Times New Roman" w:eastAsia="Times New Roman" w:hAnsi="Times New Roman" w:cs="Times New Roman"/>
          <w:b w:val="0"/>
          <w:bCs w:val="0"/>
          <w:color w:val="auto"/>
          <w:sz w:val="24"/>
          <w:szCs w:val="24"/>
        </w:rPr>
        <w:t>Akyala</w:t>
      </w:r>
      <w:proofErr w:type="spellEnd"/>
      <w:r w:rsidRPr="00DE7065">
        <w:rPr>
          <w:rFonts w:ascii="Times New Roman" w:eastAsia="Times New Roman" w:hAnsi="Times New Roman" w:cs="Times New Roman"/>
          <w:b w:val="0"/>
          <w:bCs w:val="0"/>
          <w:color w:val="auto"/>
          <w:sz w:val="24"/>
          <w:szCs w:val="24"/>
        </w:rPr>
        <w:t xml:space="preserve">, A. I., Godwin, A. A., Bello, F. S., &amp; Ismaila, I. (2025). Diagnostic performance of rapid screening and ELISA methods in the detection of hepatitis B virus surface antigen among patients attending tertiary healthcare facilities in Nasarawa State, Nigeria. </w:t>
      </w:r>
      <w:r w:rsidRPr="00DE7065">
        <w:rPr>
          <w:rFonts w:ascii="Times New Roman" w:eastAsia="Times New Roman" w:hAnsi="Times New Roman" w:cs="Times New Roman"/>
          <w:b w:val="0"/>
          <w:bCs w:val="0"/>
          <w:i/>
          <w:iCs/>
          <w:color w:val="auto"/>
          <w:sz w:val="24"/>
          <w:szCs w:val="24"/>
        </w:rPr>
        <w:t>International Research Journal of Gastroenterology and Hepatology, 8</w:t>
      </w:r>
      <w:r w:rsidRPr="00DE7065">
        <w:rPr>
          <w:rFonts w:ascii="Times New Roman" w:eastAsia="Times New Roman" w:hAnsi="Times New Roman" w:cs="Times New Roman"/>
          <w:b w:val="0"/>
          <w:bCs w:val="0"/>
          <w:color w:val="auto"/>
          <w:sz w:val="24"/>
          <w:szCs w:val="24"/>
        </w:rPr>
        <w:t xml:space="preserve">(1), 40–49. </w:t>
      </w:r>
      <w:hyperlink r:id="rId37" w:history="1">
        <w:r w:rsidRPr="00DE7065">
          <w:rPr>
            <w:rFonts w:ascii="Times New Roman" w:eastAsia="Times New Roman" w:hAnsi="Times New Roman" w:cs="Times New Roman"/>
            <w:b w:val="0"/>
            <w:bCs w:val="0"/>
            <w:color w:val="0000FF"/>
            <w:sz w:val="24"/>
            <w:szCs w:val="24"/>
            <w:u w:val="single"/>
          </w:rPr>
          <w:t>https://doi.org/10.9734/irjgh/2025/v8i1111</w:t>
        </w:r>
      </w:hyperlink>
    </w:p>
    <w:sectPr w:rsidR="00F6716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2232C"/>
    <w:multiLevelType w:val="hybridMultilevel"/>
    <w:tmpl w:val="0E18F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E52E0"/>
    <w:multiLevelType w:val="hybridMultilevel"/>
    <w:tmpl w:val="82FA284E"/>
    <w:lvl w:ilvl="0" w:tplc="04090001">
      <w:start w:val="3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520719">
    <w:abstractNumId w:val="0"/>
  </w:num>
  <w:num w:numId="2" w16cid:durableId="742679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MwtTQ1MzY0MDQxMrBQ0lEKTi0uzszPAykwrAUAaIqdNSwAAAA="/>
  </w:docVars>
  <w:rsids>
    <w:rsidRoot w:val="004E6FC8"/>
    <w:rsid w:val="000E21DB"/>
    <w:rsid w:val="00153C40"/>
    <w:rsid w:val="001F3B63"/>
    <w:rsid w:val="00306A76"/>
    <w:rsid w:val="003D6F6E"/>
    <w:rsid w:val="00401A1E"/>
    <w:rsid w:val="00474865"/>
    <w:rsid w:val="004E6FC8"/>
    <w:rsid w:val="00552D67"/>
    <w:rsid w:val="005C755A"/>
    <w:rsid w:val="005D3C1A"/>
    <w:rsid w:val="00622AF7"/>
    <w:rsid w:val="006441C3"/>
    <w:rsid w:val="00695637"/>
    <w:rsid w:val="007149C0"/>
    <w:rsid w:val="0078146B"/>
    <w:rsid w:val="007B67BB"/>
    <w:rsid w:val="007C5626"/>
    <w:rsid w:val="007E6036"/>
    <w:rsid w:val="00821D05"/>
    <w:rsid w:val="008B6224"/>
    <w:rsid w:val="009C4F39"/>
    <w:rsid w:val="00A43A75"/>
    <w:rsid w:val="00A85442"/>
    <w:rsid w:val="00AB0C44"/>
    <w:rsid w:val="00AF411F"/>
    <w:rsid w:val="00B31D1D"/>
    <w:rsid w:val="00B31F67"/>
    <w:rsid w:val="00B86A9C"/>
    <w:rsid w:val="00CE3CCF"/>
    <w:rsid w:val="00D35FA0"/>
    <w:rsid w:val="00DE7065"/>
    <w:rsid w:val="00E715A2"/>
    <w:rsid w:val="00E741A4"/>
    <w:rsid w:val="00F24ACF"/>
    <w:rsid w:val="00F24B52"/>
    <w:rsid w:val="00F67162"/>
    <w:rsid w:val="14112756"/>
    <w:rsid w:val="75512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9D5D"/>
  <w15:docId w15:val="{68A1A61C-E9B0-41AF-8356-36A84354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qFormat/>
    <w:pPr>
      <w:spacing w:before="240" w:after="120"/>
      <w:outlineLvl w:val="0"/>
    </w:pPr>
    <w:rPr>
      <w:b/>
      <w:bCs/>
      <w:color w:val="2E75B6"/>
      <w:sz w:val="32"/>
      <w:szCs w:val="32"/>
    </w:rPr>
  </w:style>
  <w:style w:type="paragraph" w:styleId="Heading2">
    <w:name w:val="heading 2"/>
    <w:qFormat/>
    <w:pPr>
      <w:spacing w:before="200" w:after="100"/>
      <w:outlineLvl w:val="1"/>
    </w:pPr>
    <w:rPr>
      <w:b/>
      <w:bCs/>
      <w:color w:val="2E75B6"/>
      <w:sz w:val="28"/>
      <w:szCs w:val="28"/>
    </w:rPr>
  </w:style>
  <w:style w:type="paragraph" w:styleId="Heading3">
    <w:name w:val="heading 3"/>
    <w:qFormat/>
    <w:pPr>
      <w:spacing w:before="140" w:after="80"/>
      <w:outlineLvl w:val="2"/>
    </w:pPr>
    <w:rPr>
      <w:b/>
      <w:bCs/>
      <w:color w:val="44546A"/>
      <w:sz w:val="24"/>
      <w:szCs w:val="24"/>
    </w:rPr>
  </w:style>
  <w:style w:type="paragraph" w:styleId="Heading4">
    <w:name w:val="heading 4"/>
    <w:qFormat/>
    <w:pPr>
      <w:outlineLvl w:val="3"/>
    </w:pPr>
    <w:rPr>
      <w:i/>
      <w:iCs/>
      <w:color w:val="2E74B5"/>
      <w:sz w:val="22"/>
      <w:szCs w:val="22"/>
    </w:rPr>
  </w:style>
  <w:style w:type="paragraph" w:styleId="Heading5">
    <w:name w:val="heading 5"/>
    <w:qFormat/>
    <w:pPr>
      <w:outlineLvl w:val="4"/>
    </w:pPr>
    <w:rPr>
      <w:color w:val="2E74B5"/>
      <w:sz w:val="22"/>
      <w:szCs w:val="22"/>
    </w:rPr>
  </w:style>
  <w:style w:type="paragraph" w:styleId="Heading6">
    <w:name w:val="heading 6"/>
    <w:qFormat/>
    <w:pPr>
      <w:outlineLvl w:val="5"/>
    </w:pPr>
    <w:rPr>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qFormat/>
  </w:style>
  <w:style w:type="character" w:styleId="Hyperlink">
    <w:name w:val="Hyperlink"/>
    <w:uiPriority w:val="99"/>
    <w:unhideWhenUsed/>
    <w:rPr>
      <w:color w:val="0563C1"/>
      <w:u w:val="single"/>
    </w:rPr>
  </w:style>
  <w:style w:type="paragraph" w:styleId="Title">
    <w:name w:val="Title"/>
    <w:qFormat/>
    <w:rPr>
      <w:sz w:val="56"/>
      <w:szCs w:val="56"/>
    </w:rPr>
  </w:style>
  <w:style w:type="paragraph" w:customStyle="1" w:styleId="Strong1">
    <w:name w:val="Strong1"/>
    <w:qFormat/>
    <w:rPr>
      <w:b/>
      <w:bCs/>
      <w:sz w:val="22"/>
      <w:szCs w:val="22"/>
    </w:rPr>
  </w:style>
  <w:style w:type="paragraph" w:styleId="ListParagraph">
    <w:name w:val="List Paragraph"/>
    <w:qFormat/>
    <w:rPr>
      <w:sz w:val="22"/>
      <w:szCs w:val="22"/>
    </w:rPr>
  </w:style>
  <w:style w:type="character" w:customStyle="1" w:styleId="FootnoteTextChar">
    <w:name w:val="Footnote Text Char"/>
    <w:link w:val="FootnoteText"/>
    <w:uiPriority w:val="99"/>
    <w:semiHidden/>
    <w:unhideWhenUsed/>
    <w:qFormat/>
    <w:rPr>
      <w:sz w:val="20"/>
      <w:szCs w:val="20"/>
    </w:rPr>
  </w:style>
  <w:style w:type="character" w:customStyle="1" w:styleId="EndnoteTextChar">
    <w:name w:val="Endnote Text Char"/>
    <w:link w:val="EndnoteText"/>
    <w:uiPriority w:val="99"/>
    <w:semiHidden/>
    <w:unhideWhenUsed/>
    <w:qFormat/>
    <w:rPr>
      <w:sz w:val="20"/>
      <w:szCs w:val="20"/>
    </w:rPr>
  </w:style>
  <w:style w:type="paragraph" w:customStyle="1" w:styleId="isselectedend">
    <w:name w:val="isselectedend"/>
    <w:basedOn w:val="Normal"/>
    <w:rsid w:val="006441C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441C3"/>
    <w:rPr>
      <w:b/>
      <w:bCs/>
    </w:rPr>
  </w:style>
  <w:style w:type="paragraph" w:styleId="NormalWeb">
    <w:name w:val="Normal (Web)"/>
    <w:basedOn w:val="Normal"/>
    <w:uiPriority w:val="99"/>
    <w:semiHidden/>
    <w:unhideWhenUsed/>
    <w:rsid w:val="006441C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lsi.org/shop/standards/m100/" TargetMode="External"/><Relationship Id="rId18" Type="http://schemas.openxmlformats.org/officeDocument/2006/relationships/hyperlink" Target="https://doi.org/10.5281/zenodo.4004940" TargetMode="External"/><Relationship Id="rId26" Type="http://schemas.openxmlformats.org/officeDocument/2006/relationships/hyperlink" Target="https://www.who.int/publications/i/item/9789240027336" TargetMode="External"/><Relationship Id="rId39" Type="http://schemas.openxmlformats.org/officeDocument/2006/relationships/theme" Target="theme/theme1.xml"/><Relationship Id="rId21" Type="http://schemas.openxmlformats.org/officeDocument/2006/relationships/hyperlink" Target="https://mlscn.gov.ng/wp-content/uploads/filr/989/MLSCN%20Act.pdf" TargetMode="External"/><Relationship Id="rId34" Type="http://schemas.openxmlformats.org/officeDocument/2006/relationships/hyperlink" Target="https://doi.org/10.56557/jomahr/2025/v10i19082" TargetMode="External"/><Relationship Id="rId7" Type="http://schemas.openxmlformats.org/officeDocument/2006/relationships/hyperlink" Target="https://doi.org/10.5281/zenodo.18340513" TargetMode="External"/><Relationship Id="rId12" Type="http://schemas.openxmlformats.org/officeDocument/2006/relationships/hyperlink" Target="https://doi.org/10.7326/M18-0850" TargetMode="External"/><Relationship Id="rId17" Type="http://schemas.openxmlformats.org/officeDocument/2006/relationships/hyperlink" Target="https://doi.org/10.1016/S0140-6736(21)00673-5" TargetMode="External"/><Relationship Id="rId25" Type="http://schemas.openxmlformats.org/officeDocument/2006/relationships/hyperlink" Target="https://doi.org/10.1086/499363" TargetMode="External"/><Relationship Id="rId33" Type="http://schemas.openxmlformats.org/officeDocument/2006/relationships/hyperlink" Target="https://data.worldbank.org/indicator/SH.XPD.CHEX.GD.ZS?locations=Z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69798/71081461" TargetMode="External"/><Relationship Id="rId20" Type="http://schemas.openxmlformats.org/officeDocument/2006/relationships/hyperlink" Target="https://doi.org/10.3389/fpubh.2018.00385" TargetMode="External"/><Relationship Id="rId29" Type="http://schemas.openxmlformats.org/officeDocument/2006/relationships/hyperlink" Target="https://africacdc.org/rislnet/" TargetMode="External"/><Relationship Id="rId1" Type="http://schemas.openxmlformats.org/officeDocument/2006/relationships/customXml" Target="../customXml/item1.xml"/><Relationship Id="rId6" Type="http://schemas.openxmlformats.org/officeDocument/2006/relationships/hyperlink" Target="https://doi.org/10.9734/sajrm/2026/v20i3490" TargetMode="External"/><Relationship Id="rId11" Type="http://schemas.openxmlformats.org/officeDocument/2006/relationships/hyperlink" Target="https://doi.org/10.1136/bmj.j4008" TargetMode="External"/><Relationship Id="rId24" Type="http://schemas.openxmlformats.org/officeDocument/2006/relationships/hyperlink" Target="https://doi.org/10.22192/ijcrcps.2023.10.07.004" TargetMode="External"/><Relationship Id="rId32" Type="http://schemas.openxmlformats.org/officeDocument/2006/relationships/hyperlink" Target="https://doi.org/10.1016/S0140-6736(18)30308-8" TargetMode="External"/><Relationship Id="rId37" Type="http://schemas.openxmlformats.org/officeDocument/2006/relationships/hyperlink" Target="https://doi.org/10.9734/irjgh/2025/v8i1111" TargetMode="External"/><Relationship Id="rId5" Type="http://schemas.openxmlformats.org/officeDocument/2006/relationships/webSettings" Target="webSettings.xml"/><Relationship Id="rId15" Type="http://schemas.openxmlformats.org/officeDocument/2006/relationships/hyperlink" Target="https://www.who.int/publications/i/item/9789240116337" TargetMode="External"/><Relationship Id="rId23" Type="http://schemas.openxmlformats.org/officeDocument/2006/relationships/hyperlink" Target="https://doi.org/10.22192/ijcrcps.2023.10.07.004" TargetMode="External"/><Relationship Id="rId28" Type="http://schemas.openxmlformats.org/officeDocument/2006/relationships/hyperlink" Target="https://doi.org/10.4102/ajlm.v3i2.194" TargetMode="External"/><Relationship Id="rId36" Type="http://schemas.openxmlformats.org/officeDocument/2006/relationships/hyperlink" Target="https://doi.org/10.1038/s41591-024-03081-9" TargetMode="External"/><Relationship Id="rId10" Type="http://schemas.openxmlformats.org/officeDocument/2006/relationships/hyperlink" Target="https://us.sagepub.com/en-us/nam/doing-your-literature-review/book233413" TargetMode="External"/><Relationship Id="rId19" Type="http://schemas.openxmlformats.org/officeDocument/2006/relationships/hyperlink" Target="https://doi.org/10.1002/INMD.20240135" TargetMode="External"/><Relationship Id="rId31" Type="http://schemas.openxmlformats.org/officeDocument/2006/relationships/hyperlink" Target="https://doi.org/10.1111/j.1471-1842.2009.00848.x" TargetMode="External"/><Relationship Id="rId4" Type="http://schemas.openxmlformats.org/officeDocument/2006/relationships/settings" Target="settings.xml"/><Relationship Id="rId9" Type="http://schemas.openxmlformats.org/officeDocument/2006/relationships/hyperlink" Target="https://doi.org/10.3233/EFI-180221" TargetMode="External"/><Relationship Id="rId14" Type="http://schemas.openxmlformats.org/officeDocument/2006/relationships/hyperlink" Target="https://www.eucast.org/clinical_breakpoints" TargetMode="External"/><Relationship Id="rId22" Type="http://schemas.openxmlformats.org/officeDocument/2006/relationships/hyperlink" Target="https://doi.org/10.1309/AJCPMPSINQ9BRMU6" TargetMode="External"/><Relationship Id="rId27" Type="http://schemas.openxmlformats.org/officeDocument/2006/relationships/hyperlink" Target="https://www.who.int/activities/strengthening-public-health-laboratory-services" TargetMode="External"/><Relationship Id="rId30" Type="http://schemas.openxmlformats.org/officeDocument/2006/relationships/hyperlink" Target="https://doi.org/10.1080/1364557032000119616" TargetMode="External"/><Relationship Id="rId35" Type="http://schemas.openxmlformats.org/officeDocument/2006/relationships/hyperlink" Target="https://doi.org/10.1016/S0140-6736(25)00804-9" TargetMode="External"/><Relationship Id="rId8" Type="http://schemas.openxmlformats.org/officeDocument/2006/relationships/hyperlink" Target="https://doi.org/10.1186/s41073-019-0064-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0123F-C50B-4AAF-920E-0A57AE85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48</Pages>
  <Words>15384</Words>
  <Characters>87691</Characters>
  <Application>Microsoft Office Word</Application>
  <DocSecurity>0</DocSecurity>
  <Lines>730</Lines>
  <Paragraphs>205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ADVANCING MEDICAL LABORATORY SCIENCE AND DIAGNOSTIC SERVICES IN NIGERIA: A SYSTE</vt:lpstr>
      <vt:lpstr>    Abstract</vt:lpstr>
      <vt:lpstr>    Medical Laboratory Science (MLS) and diagnostic services constitute the foundati</vt:lpstr>
      <vt:lpstr>    Keywords: Medical Laboratory Science, Diagnostics, Nigeria, Sub-Saharan Africa, </vt:lpstr>
      <vt:lpstr>    1. Introduction</vt:lpstr>
      <vt:lpstr>    Medical Laboratory Science (MLS) is a critical pillar of modern healthcare syste</vt:lpstr>
      <vt:lpstr>    In Nigeria and Sub-Saharan Africa (SSA), medical laboratory science has undergon</vt:lpstr>
      <vt:lpstr>    Historically, healthcare systems in many African countries relied heavily on syn</vt:lpstr>
      <vt:lpstr>    1.1 Significance and Rationale for This Comprehensive Review</vt:lpstr>
      <vt:lpstr>    This review carries considerable significance for several interconnected reasons</vt:lpstr>
      <vt:lpstr>    Second, diagnostic services are increasingly recognized as the backbone of evide</vt:lpstr>
      <vt:lpstr>    Fourth, antimicrobial resistance represents an escalating biosecurity threat in </vt:lpstr>
      <vt:lpstr>    </vt:lpstr>
      <vt:lpstr>    2. Review Methodology</vt:lpstr>
      <vt:lpstr>    This manuscript constitutes a comprehensive narrative review of the published an</vt:lpstr>
      <vt:lpstr>    2.1 Search Strategy and Database Coverage</vt:lpstr>
      <vt:lpstr>    A systematic literature search was conducted between January and May 2025 across</vt:lpstr>
      <vt:lpstr>    The search strategy employed database-specific search strings. For PubMed/MEDLIN</vt:lpstr>
      <vt:lpstr>    The search yielded a total of 3,847 records across all databases: PubMed/MEDLINE</vt:lpstr>
      <vt:lpstr>    2.2 Search Terms</vt:lpstr>
      <vt:lpstr>    The following MeSH terms and free-text keywords were used, alone and in Boolean </vt:lpstr>
      <vt:lpstr>    2.3 Inclusion and Exclusion Criteria</vt:lpstr>
      <vt:lpstr>    Studies were included if they: (i) reported on laboratory infrastructure, workfo</vt:lpstr>
      <vt:lpstr>    2.4 Data Extraction and Synthesis</vt:lpstr>
      <vt:lpstr>    Relevant data were extracted on: laboratory infrastructure characteristics, work</vt:lpstr>
      <vt:lpstr>    Table 3. Quality Assessment Summary of Included Studies (N = 661)</vt:lpstr>
      <vt:lpstr>    Notes: MMAT = Mixed Methods Appraisal Tool; AACODS = Authority, Accuracy, Covera</vt:lpstr>
      <vt:lpstr>    3. Historical Evolution of Medical Laboratory Science in Nigeria and Sub-Saharan</vt:lpstr>
      <vt:lpstr>    The history of laboratory medicine in Africa dates back to the colonial era, dur</vt:lpstr>
      <vt:lpstr>    Following independence in the latter half of the twentieth century, several Afri</vt:lpstr>
      <vt:lpstr>    The MLSCN Act mandated the registration of all practicing medical laboratory sci</vt:lpstr>
      <vt:lpstr>    The HIV/AIDS epidemic of the 1980s and 1990s fundamentally transformed the traje</vt:lpstr>
      <vt:lpstr>    Diagnostic expansion subsequently extended into tuberculosis testing with the in</vt:lpstr>
      <vt:lpstr>    4. Current Landscape of Diagnostic Services in Nigeria and Sub-Saharan Africa</vt:lpstr>
      <vt:lpstr>    4.1 Structure, Organization, and Financing of Laboratory Services</vt:lpstr>
      <vt:lpstr>    Diagnostic services in Nigeria and SSA are delivered through a tiered structure </vt:lpstr>
      <vt:lpstr>    Public laboratories remain central to infectious disease surveillance, outbreak </vt:lpstr>
      <vt:lpstr>    4.2 Molecular Diagnostics: Expansion, Integration, and Remaining Gaps</vt:lpstr>
      <vt:lpstr>    Molecular diagnostics has experienced remarkable growth across Africa, especiall</vt:lpstr>
      <vt:lpstr>    Notably, CRISPR-Cas systems have emerged as a particularly promising diagnostic </vt:lpstr>
      <vt:lpstr>    Table 1. Comparison of Key Diagnostic Technologies Deployed or Emerging in Sub-S</vt:lpstr>
      <vt:lpstr>    Sources: Elemuwa (2026a); Kost (2019); Fleming et al. (2021); WHO (2022); Jiang </vt:lpstr>
      <vt:lpstr>    </vt:lpstr>
      <vt:lpstr>    Recent genomic and phylogenetic approaches to pathogen characterization, such as</vt:lpstr>
      <vt:lpstr>    4.3 Point-of-Care Testing: Progress and Implementation Challenges</vt:lpstr>
      <vt:lpstr>    Point-of-care testing (POCT) has become increasingly important in rural and reso</vt:lpstr>
      <vt:lpstr>    However, POCT deployment has encountered substantial implementation challenges: </vt:lpstr>
      <vt:lpstr>    5. Major Achievements and Progress</vt:lpstr>
      <vt:lpstr>    5.1 Expansion of Laboratory Infrastructure and Capacity</vt:lpstr>
      <vt:lpstr>    Several African countries have significantly expanded laboratory infrastructure </vt:lpstr>
      <vt:lpstr>    Beyond PCR capacity, several countries have invested in specialized laboratory i</vt:lpstr>
      <vt:lpstr>    5.2 Strengthened Disease Surveillance Systems</vt:lpstr>
      <vt:lpstr>    Diagnostic systems now play major roles in surveillance of both infectious and n</vt:lpstr>
      <vt:lpstr>    5.3 Laboratory Quality Improvement and Accreditation</vt:lpstr>
      <vt:lpstr>    The implementation of ISO 15189 standards (International Organization for Standa</vt:lpstr>
      <vt:lpstr>    6. Challenges Confronting Diagnostic Service Delivery</vt:lpstr>
      <vt:lpstr>    6.1 Infrastructure and Resource Constraints</vt:lpstr>
      <vt:lpstr>    Many laboratories in Nigeria and SSA continue to face critical resource limitati</vt:lpstr>
      <vt:lpstr>    A 2023 assessment across 12 SSA countries found that 65% of laboratories lacked </vt:lpstr>
      <vt:lpstr>    Table 2. Summary of Key Diagnostic System Performance Indicators for Sub-Saharan</vt:lpstr>
      <vt:lpstr>    Sources: Multiple; see text citations. SSA = Sub-Saharan Africa; HIC = High-Inco</vt:lpstr>
      <vt:lpstr>    </vt:lpstr>
      <vt:lpstr>    6.2 Workforce Shortages, Training Gaps, and Brain Drain</vt:lpstr>
      <vt:lpstr>    A major challenge confronting laboratory medicine in Africa is the critical shor</vt:lpstr>
      <vt:lpstr>    WHO estimates a deficit of approximately 240,000 laboratory professionals across</vt:lpstr>
      <vt:lpstr>    6.3 Geographic and Socioeconomic Inequities in Access</vt:lpstr>
      <vt:lpstr>    Advanced molecular diagnostics remain concentrated in urban tertiary institution</vt:lpstr>
      <vt:lpstr>    6.4 Supply Chain Fragility and Reagent Dependency</vt:lpstr>
      <vt:lpstr>    Diagnostic systems depend heavily on imported reagents and consumables (estimate</vt:lpstr>
      <vt:lpstr>    6.5 Inadequate Healthcare Financing</vt:lpstr>
      <vt:lpstr>    Healthcare financing remains inadequate across most SSA countries, with total he</vt:lpstr>
      <vt:lpstr>    7. Antimicrobial Resistance: A Surveillance Imperative</vt:lpstr>
      <vt:lpstr>    Antimicrobial resistance (AMR) represents an escalating and gravely serious publ</vt:lpstr>
      <vt:lpstr>    Weak diagnostic systems directly contribute to irrational antimicrobial use thro</vt:lpstr>
      <vt:lpstr>    Antimicrobial stewardship programmes, supported by robust diagnostic infrastruct</vt:lpstr>
      <vt:lpstr>    7.1 Operational Framework for AMR Surveillance: A Tiered Diagnostic Model</vt:lpstr>
      <vt:lpstr>    To address the surveillance gaps identified, this review proposes an operational</vt:lpstr>
      <vt:lpstr>    Tier 1 (Primary Healthcare Laboratories): Collection and culture of urine, stool</vt:lpstr>
      <vt:lpstr>    Tier 2 (Secondary/Regional Hospital Laboratories): Expanded specimen portfolio i</vt:lpstr>
      <vt:lpstr>    Tier 3 (National/Reference Laboratories): Molecular characterization of resistan</vt:lpstr>
      <vt:lpstr>    Data Flow Architecture: Specimen and result data flow from Tier 1 to Tier 3 thro</vt:lpstr>
      <vt:lpstr>    Quality Assurance Framework: All tiers participate in a structured EQA programme</vt:lpstr>
      <vt:lpstr>    </vt:lpstr>
      <vt:lpstr>    </vt:lpstr>
      <vt:lpstr>    Table 4. Tiered Operational Framework for AMR Surveillance in Nigeria and Sub-Sa</vt:lpstr>
      <vt:lpstr>    Notes: AST = antimicrobial susceptibility testing; WGS = whole genome sequencing</vt:lpstr>
      <vt:lpstr>    8. Limitations of This Review</vt:lpstr>
      <vt:lpstr>    While this comprehensive review synthesizes available evidence on diagnostic sys</vt:lpstr>
      <vt:lpstr>    1. Geographic Focus and Generalizability: While the review addresses Sub-Saharan</vt:lpstr>
      <vt:lpstr>    2. Literature Bias and Publication Gaps: The review is necessarily limited to pu</vt:lpstr>
      <vt:lpstr>    3. Limited Economic Analysis: While the review discusses financing challenges, a</vt:lpstr>
      <vt:lpstr>    4. Non-Communicable Disease Diagnostic Evidence Gaps: While Section 9.6 addresse</vt:lpstr>
      <vt:lpstr>    5. Limited Coverage of Regulatory Harmonization: While the MLSCN Act is discusse</vt:lpstr>
      <vt:lpstr>    6. Data Currency: While the review incorporates references through 2025, compreh</vt:lpstr>
      <vt:lpstr>    7. Limited Focus on Quality of Implementation: While the review discusses labora</vt:lpstr>
      <vt:lpstr>    8. Bibliographic Audit and Verification: During editorial review, two references</vt:lpstr>
      <vt:lpstr>    </vt:lpstr>
      <vt:lpstr>    9. Emerging Technologies and Innovations</vt:lpstr>
      <vt:lpstr>    9.1 Artificial Intelligence and Machine Learning Applications</vt:lpstr>
      <vt:lpstr>    Artificial intelligence (AI) is increasingly being integrated into laboratory me</vt:lpstr>
    </vt:vector>
  </TitlesOfParts>
  <Company/>
  <LinksUpToDate>false</LinksUpToDate>
  <CharactersWithSpaces>102870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Editor-90</cp:lastModifiedBy>
  <cp:revision>12</cp:revision>
  <dcterms:created xsi:type="dcterms:W3CDTF">2026-06-16T15:58:00Z</dcterms:created>
  <dcterms:modified xsi:type="dcterms:W3CDTF">2026-06-26T05:55:00Z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eyJoZGlkIjoiOGI1YzlmYjliYmU4YTljYTVmYjg3OGFmYWNlODBlOTAiLCJ1c2VySWQiOiIyNzY2MjkzNDMwMTQ3In0=</vt:lpwstr>
  </property>
  <property fmtid="{D5CDD505-2E9C-101B-9397-08002B2CF9AE}" pid="3" name="KSOProductBuildVer">
    <vt:lpwstr>1033-12.1.0.26880</vt:lpwstr>
  </property>
  <property fmtid="{D5CDD505-2E9C-101B-9397-08002B2CF9AE}" pid="4" name="ICV">
    <vt:lpwstr>6615A9CD908A48C9BD3D78C98E5D33A2_13</vt:lpwstr>
  </property>
</Properties>
</file>