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A10BF" w:rsidRPr="00A60C14" w14:paraId="42D0DAF5" w14:textId="77777777">
        <w:trPr>
          <w:trHeight w:val="20"/>
          <w:jc w:val="center"/>
        </w:trPr>
        <w:tc>
          <w:tcPr>
            <w:tcW w:w="1186" w:type="pct"/>
          </w:tcPr>
          <w:p w14:paraId="30D06033" w14:textId="77777777" w:rsidR="004A10BF" w:rsidRPr="00A60C14" w:rsidRDefault="00000000">
            <w:pPr>
              <w:pStyle w:val="BodyText"/>
              <w:ind w:left="90"/>
              <w:jc w:val="left"/>
              <w:rPr>
                <w:rFonts w:ascii="Times New Roman" w:hAnsi="Times New Roman"/>
                <w:bCs/>
                <w:sz w:val="20"/>
                <w:szCs w:val="20"/>
                <w:lang w:val="en-GB" w:eastAsia="en-US"/>
              </w:rPr>
            </w:pPr>
            <w:r w:rsidRPr="00A60C14">
              <w:rPr>
                <w:rFonts w:ascii="Times New Roman" w:hAnsi="Times New Roman"/>
                <w:bCs/>
                <w:sz w:val="20"/>
                <w:szCs w:val="20"/>
                <w:lang w:val="en-GB" w:eastAsia="en-US"/>
              </w:rPr>
              <w:t>Journal Name:</w:t>
            </w:r>
          </w:p>
        </w:tc>
        <w:tc>
          <w:tcPr>
            <w:tcW w:w="3814" w:type="pct"/>
          </w:tcPr>
          <w:p w14:paraId="45074437" w14:textId="77777777" w:rsidR="004A10BF" w:rsidRPr="00A60C14" w:rsidRDefault="004A10BF">
            <w:pPr>
              <w:rPr>
                <w:b/>
                <w:bCs/>
                <w:color w:val="0000FF"/>
                <w:sz w:val="20"/>
                <w:szCs w:val="20"/>
                <w:lang w:val="en-GB"/>
              </w:rPr>
            </w:pPr>
            <w:hyperlink r:id="rId7" w:history="1">
              <w:r w:rsidRPr="00A60C14">
                <w:rPr>
                  <w:rFonts w:ascii="Arial" w:hAnsi="Arial" w:cs="Arial"/>
                  <w:bCs/>
                  <w:color w:val="0000FF"/>
                  <w:sz w:val="20"/>
                  <w:szCs w:val="20"/>
                  <w:u w:val="single"/>
                </w:rPr>
                <w:t>Asian Research Journal of Current Science</w:t>
              </w:r>
            </w:hyperlink>
          </w:p>
        </w:tc>
      </w:tr>
      <w:tr w:rsidR="004A10BF" w:rsidRPr="00A60C14" w14:paraId="33CA8FA9" w14:textId="77777777">
        <w:trPr>
          <w:trHeight w:val="20"/>
          <w:jc w:val="center"/>
        </w:trPr>
        <w:tc>
          <w:tcPr>
            <w:tcW w:w="1186" w:type="pct"/>
          </w:tcPr>
          <w:p w14:paraId="616CAED6" w14:textId="77777777" w:rsidR="004A10BF" w:rsidRPr="00A60C14" w:rsidRDefault="00000000">
            <w:pPr>
              <w:pStyle w:val="BodyText"/>
              <w:ind w:left="90"/>
              <w:jc w:val="left"/>
              <w:rPr>
                <w:rFonts w:ascii="Times New Roman" w:hAnsi="Times New Roman"/>
                <w:bCs/>
                <w:sz w:val="20"/>
                <w:szCs w:val="20"/>
                <w:lang w:val="en-GB" w:eastAsia="en-US"/>
              </w:rPr>
            </w:pPr>
            <w:r w:rsidRPr="00A60C14">
              <w:rPr>
                <w:rFonts w:ascii="Times New Roman" w:hAnsi="Times New Roman"/>
                <w:bCs/>
                <w:sz w:val="20"/>
                <w:szCs w:val="20"/>
                <w:lang w:val="en-GB" w:eastAsia="en-US"/>
              </w:rPr>
              <w:t>Manuscript Number:</w:t>
            </w:r>
          </w:p>
        </w:tc>
        <w:tc>
          <w:tcPr>
            <w:tcW w:w="3814" w:type="pct"/>
          </w:tcPr>
          <w:p w14:paraId="217C2CAC" w14:textId="3296187C" w:rsidR="004A10BF" w:rsidRPr="00A60C14" w:rsidRDefault="003C1C63">
            <w:pPr>
              <w:pStyle w:val="NormalWeb"/>
              <w:spacing w:before="0" w:beforeAutospacing="0" w:after="0" w:afterAutospacing="0"/>
              <w:rPr>
                <w:rFonts w:ascii="Times New Roman" w:hAnsi="Times New Roman" w:cs="Times New Roman"/>
                <w:b/>
                <w:bCs/>
                <w:sz w:val="20"/>
                <w:szCs w:val="20"/>
                <w:lang w:val="en-GB"/>
              </w:rPr>
            </w:pPr>
            <w:r w:rsidRPr="00A60C14">
              <w:rPr>
                <w:rFonts w:ascii="Times New Roman" w:hAnsi="Times New Roman" w:cs="Times New Roman"/>
                <w:b/>
                <w:bCs/>
                <w:sz w:val="20"/>
                <w:szCs w:val="20"/>
                <w:lang w:val="en-GB"/>
              </w:rPr>
              <w:t>Ms_ARJOCS_2614</w:t>
            </w:r>
          </w:p>
        </w:tc>
      </w:tr>
      <w:tr w:rsidR="004A10BF" w:rsidRPr="00A60C14" w14:paraId="324B2EF4" w14:textId="77777777">
        <w:trPr>
          <w:trHeight w:val="20"/>
          <w:jc w:val="center"/>
        </w:trPr>
        <w:tc>
          <w:tcPr>
            <w:tcW w:w="1186" w:type="pct"/>
          </w:tcPr>
          <w:p w14:paraId="7CF623AD" w14:textId="77777777" w:rsidR="004A10BF" w:rsidRPr="00A60C14" w:rsidRDefault="00000000">
            <w:pPr>
              <w:pStyle w:val="BodyText"/>
              <w:ind w:left="90"/>
              <w:jc w:val="left"/>
              <w:rPr>
                <w:rFonts w:ascii="Times New Roman" w:hAnsi="Times New Roman"/>
                <w:bCs/>
                <w:sz w:val="20"/>
                <w:szCs w:val="20"/>
                <w:lang w:val="en-GB" w:eastAsia="en-US"/>
              </w:rPr>
            </w:pPr>
            <w:r w:rsidRPr="00A60C14">
              <w:rPr>
                <w:rFonts w:ascii="Times New Roman" w:hAnsi="Times New Roman"/>
                <w:bCs/>
                <w:sz w:val="20"/>
                <w:szCs w:val="20"/>
                <w:lang w:val="en-GB" w:eastAsia="en-US"/>
              </w:rPr>
              <w:t xml:space="preserve">Title of the Manuscript: </w:t>
            </w:r>
          </w:p>
        </w:tc>
        <w:tc>
          <w:tcPr>
            <w:tcW w:w="3814" w:type="pct"/>
          </w:tcPr>
          <w:p w14:paraId="09C3A986" w14:textId="75840BCD" w:rsidR="004A10BF" w:rsidRPr="00A60C14" w:rsidRDefault="000C6F85">
            <w:pPr>
              <w:pStyle w:val="NormalWeb"/>
              <w:spacing w:before="0" w:beforeAutospacing="0" w:after="0" w:afterAutospacing="0"/>
              <w:rPr>
                <w:rFonts w:ascii="Times New Roman" w:hAnsi="Times New Roman" w:cs="Times New Roman"/>
                <w:b/>
                <w:sz w:val="20"/>
                <w:szCs w:val="20"/>
                <w:lang w:val="en-GB"/>
              </w:rPr>
            </w:pPr>
            <w:r w:rsidRPr="00A60C14">
              <w:rPr>
                <w:rFonts w:ascii="Times New Roman" w:hAnsi="Times New Roman" w:cs="Times New Roman"/>
                <w:b/>
                <w:sz w:val="20"/>
                <w:szCs w:val="20"/>
                <w:lang w:val="en-GB"/>
              </w:rPr>
              <w:t>Forecasting Annual Electricity Consumption in Myanmar: A Comparative Time Series Analysis for Strategic Energy Planning</w:t>
            </w:r>
          </w:p>
        </w:tc>
      </w:tr>
      <w:tr w:rsidR="004A10BF" w:rsidRPr="00A60C14" w14:paraId="06F37537" w14:textId="77777777">
        <w:trPr>
          <w:trHeight w:val="20"/>
          <w:jc w:val="center"/>
        </w:trPr>
        <w:tc>
          <w:tcPr>
            <w:tcW w:w="1186" w:type="pct"/>
          </w:tcPr>
          <w:p w14:paraId="0955261A" w14:textId="77777777" w:rsidR="004A10BF" w:rsidRPr="00A60C14" w:rsidRDefault="00000000">
            <w:pPr>
              <w:pStyle w:val="BodyText"/>
              <w:ind w:left="90"/>
              <w:jc w:val="left"/>
              <w:rPr>
                <w:rFonts w:ascii="Times New Roman" w:hAnsi="Times New Roman"/>
                <w:bCs/>
                <w:sz w:val="20"/>
                <w:szCs w:val="20"/>
                <w:lang w:val="en-GB" w:eastAsia="en-US"/>
              </w:rPr>
            </w:pPr>
            <w:r w:rsidRPr="00A60C14">
              <w:rPr>
                <w:rFonts w:ascii="Times New Roman" w:hAnsi="Times New Roman"/>
                <w:bCs/>
                <w:sz w:val="20"/>
                <w:szCs w:val="20"/>
                <w:lang w:val="en-GB" w:eastAsia="en-US"/>
              </w:rPr>
              <w:t>Type of the Article</w:t>
            </w:r>
          </w:p>
        </w:tc>
        <w:tc>
          <w:tcPr>
            <w:tcW w:w="3814" w:type="pct"/>
          </w:tcPr>
          <w:p w14:paraId="22A376A8" w14:textId="77777777" w:rsidR="004A10BF" w:rsidRPr="00A60C14" w:rsidRDefault="00000000">
            <w:pPr>
              <w:pStyle w:val="NormalWeb"/>
              <w:spacing w:before="0" w:beforeAutospacing="0" w:after="0" w:afterAutospacing="0"/>
              <w:rPr>
                <w:rFonts w:ascii="Times New Roman" w:hAnsi="Times New Roman" w:cs="Times New Roman"/>
                <w:b/>
                <w:sz w:val="20"/>
                <w:szCs w:val="20"/>
                <w:lang w:val="en-GB"/>
              </w:rPr>
            </w:pPr>
            <w:r w:rsidRPr="00A60C14">
              <w:rPr>
                <w:rFonts w:ascii="Times New Roman" w:hAnsi="Times New Roman" w:cs="Times New Roman"/>
                <w:b/>
                <w:sz w:val="20"/>
                <w:szCs w:val="20"/>
                <w:lang w:val="en-GB"/>
              </w:rPr>
              <w:t>REVIEW ARTICLE</w:t>
            </w:r>
          </w:p>
          <w:p w14:paraId="740BE23F" w14:textId="77777777" w:rsidR="004A10BF" w:rsidRPr="00A60C14" w:rsidRDefault="004A10BF">
            <w:pPr>
              <w:pStyle w:val="NormalWeb"/>
              <w:spacing w:before="0" w:beforeAutospacing="0" w:after="0" w:afterAutospacing="0"/>
              <w:rPr>
                <w:rFonts w:ascii="Times New Roman" w:hAnsi="Times New Roman" w:cs="Times New Roman"/>
                <w:b/>
                <w:sz w:val="20"/>
                <w:szCs w:val="20"/>
                <w:lang w:val="en-GB"/>
              </w:rPr>
            </w:pPr>
          </w:p>
        </w:tc>
      </w:tr>
    </w:tbl>
    <w:p w14:paraId="0997D4BC" w14:textId="77777777" w:rsidR="004A10BF" w:rsidRPr="00A60C14" w:rsidRDefault="004A10BF">
      <w:pPr>
        <w:jc w:val="both"/>
        <w:rPr>
          <w:rFonts w:eastAsia="MS Mincho"/>
          <w:i/>
          <w:sz w:val="20"/>
          <w:szCs w:val="20"/>
          <w:u w:val="single"/>
          <w:lang w:val="en-GB" w:eastAsia="x-none"/>
        </w:rPr>
      </w:pPr>
    </w:p>
    <w:p w14:paraId="4F9A8AAB" w14:textId="77777777" w:rsidR="004A10BF" w:rsidRPr="00A60C14" w:rsidRDefault="00000000">
      <w:pPr>
        <w:jc w:val="both"/>
        <w:rPr>
          <w:rFonts w:eastAsia="MS Mincho"/>
          <w:b/>
          <w:sz w:val="20"/>
          <w:szCs w:val="20"/>
          <w:u w:val="single"/>
          <w:lang w:val="en-GB" w:eastAsia="x-none"/>
        </w:rPr>
      </w:pPr>
      <w:r w:rsidRPr="00A60C14">
        <w:rPr>
          <w:rFonts w:eastAsia="MS Mincho"/>
          <w:b/>
          <w:sz w:val="20"/>
          <w:szCs w:val="20"/>
          <w:highlight w:val="yellow"/>
          <w:u w:val="single"/>
          <w:lang w:val="en-GB" w:eastAsia="x-none"/>
        </w:rPr>
        <w:t>PART 1 (Importance of the manuscript)</w:t>
      </w:r>
    </w:p>
    <w:p w14:paraId="76C6A70C" w14:textId="77777777" w:rsidR="004A10BF" w:rsidRPr="00A60C14" w:rsidRDefault="004A10BF">
      <w:pPr>
        <w:ind w:left="1440"/>
        <w:jc w:val="both"/>
        <w:rPr>
          <w:rFonts w:eastAsia="MS Mincho"/>
          <w:bCs/>
          <w:sz w:val="20"/>
          <w:szCs w:val="20"/>
          <w:lang w:val="en-GB" w:eastAsia="x-none"/>
        </w:rPr>
      </w:pPr>
    </w:p>
    <w:p w14:paraId="3E036AE6" w14:textId="77777777" w:rsidR="004A10BF" w:rsidRPr="00A60C14" w:rsidRDefault="004A10BF">
      <w:pPr>
        <w:ind w:left="1440"/>
        <w:jc w:val="both"/>
        <w:rPr>
          <w:rFonts w:eastAsia="MS Mincho"/>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A10BF" w:rsidRPr="00A60C14" w14:paraId="67FEE8DD" w14:textId="77777777">
        <w:trPr>
          <w:trHeight w:val="20"/>
          <w:jc w:val="center"/>
        </w:trPr>
        <w:tc>
          <w:tcPr>
            <w:tcW w:w="1666" w:type="pct"/>
            <w:noWrap/>
          </w:tcPr>
          <w:p w14:paraId="2428D6FE" w14:textId="77777777" w:rsidR="004A10BF" w:rsidRPr="00A60C14" w:rsidRDefault="004A10BF">
            <w:pPr>
              <w:outlineLvl w:val="1"/>
              <w:rPr>
                <w:rFonts w:eastAsia="MS Mincho"/>
                <w:b/>
                <w:bCs/>
                <w:sz w:val="20"/>
                <w:szCs w:val="20"/>
                <w:lang w:val="en-GB"/>
              </w:rPr>
            </w:pPr>
          </w:p>
        </w:tc>
        <w:tc>
          <w:tcPr>
            <w:tcW w:w="1667" w:type="pct"/>
          </w:tcPr>
          <w:p w14:paraId="4DCC9528" w14:textId="77777777" w:rsidR="004A10BF" w:rsidRPr="00A60C14" w:rsidRDefault="00000000">
            <w:pPr>
              <w:outlineLvl w:val="1"/>
              <w:rPr>
                <w:rFonts w:eastAsia="MS Mincho"/>
                <w:b/>
                <w:bCs/>
                <w:sz w:val="20"/>
                <w:szCs w:val="20"/>
                <w:lang w:val="en-GB"/>
              </w:rPr>
            </w:pPr>
            <w:r w:rsidRPr="00A60C14">
              <w:rPr>
                <w:rFonts w:eastAsia="MS Mincho"/>
                <w:b/>
                <w:bCs/>
                <w:sz w:val="20"/>
                <w:szCs w:val="20"/>
                <w:lang w:val="en-GB"/>
              </w:rPr>
              <w:t>Comments of the Reviewers</w:t>
            </w:r>
          </w:p>
        </w:tc>
        <w:tc>
          <w:tcPr>
            <w:tcW w:w="1667" w:type="pct"/>
          </w:tcPr>
          <w:p w14:paraId="3C82F2ED" w14:textId="77777777" w:rsidR="004A10BF" w:rsidRPr="00A60C14" w:rsidRDefault="00000000">
            <w:pPr>
              <w:spacing w:after="160" w:line="259" w:lineRule="auto"/>
              <w:rPr>
                <w:rFonts w:eastAsia="Calibri"/>
                <w:kern w:val="2"/>
                <w:sz w:val="20"/>
                <w:szCs w:val="20"/>
                <w:lang w:val="en-GB"/>
              </w:rPr>
            </w:pPr>
            <w:r w:rsidRPr="00A60C14">
              <w:rPr>
                <w:rFonts w:eastAsia="Calibri"/>
                <w:b/>
                <w:kern w:val="2"/>
                <w:sz w:val="20"/>
                <w:szCs w:val="20"/>
                <w:lang w:val="en-GB"/>
              </w:rPr>
              <w:t>Author’s Feedback</w:t>
            </w:r>
            <w:r w:rsidRPr="00A60C14">
              <w:rPr>
                <w:rFonts w:eastAsia="Calibri"/>
                <w:kern w:val="2"/>
                <w:sz w:val="20"/>
                <w:szCs w:val="20"/>
                <w:lang w:val="en-GB"/>
              </w:rPr>
              <w:t xml:space="preserve"> </w:t>
            </w:r>
          </w:p>
          <w:p w14:paraId="06AE4E4F" w14:textId="77777777" w:rsidR="004A10BF" w:rsidRPr="00A60C14" w:rsidRDefault="004A10BF">
            <w:pPr>
              <w:outlineLvl w:val="1"/>
              <w:rPr>
                <w:rFonts w:eastAsia="MS Mincho"/>
                <w:bCs/>
                <w:sz w:val="20"/>
                <w:szCs w:val="20"/>
                <w:lang w:val="en-GB"/>
              </w:rPr>
            </w:pPr>
          </w:p>
        </w:tc>
      </w:tr>
      <w:tr w:rsidR="004A10BF" w:rsidRPr="00A60C14" w14:paraId="6ADEDBCF" w14:textId="77777777">
        <w:trPr>
          <w:trHeight w:val="20"/>
          <w:jc w:val="center"/>
        </w:trPr>
        <w:tc>
          <w:tcPr>
            <w:tcW w:w="1666" w:type="pct"/>
            <w:noWrap/>
          </w:tcPr>
          <w:p w14:paraId="39386105" w14:textId="77777777" w:rsidR="004A10BF" w:rsidRPr="00A60C14" w:rsidRDefault="00000000">
            <w:pPr>
              <w:rPr>
                <w:bCs/>
                <w:sz w:val="20"/>
                <w:szCs w:val="20"/>
                <w:lang w:val="en-GB"/>
              </w:rPr>
            </w:pPr>
            <w:r w:rsidRPr="00A60C14">
              <w:rPr>
                <w:b/>
                <w:bCs/>
                <w:sz w:val="20"/>
                <w:szCs w:val="20"/>
                <w:lang w:val="en-GB"/>
              </w:rPr>
              <w:t>Please write a few sentences regarding the importance of this manuscript for the scientific community.</w:t>
            </w:r>
            <w:r w:rsidRPr="00A60C14">
              <w:rPr>
                <w:bCs/>
                <w:sz w:val="20"/>
                <w:szCs w:val="20"/>
                <w:lang w:val="en-GB"/>
              </w:rPr>
              <w:t xml:space="preserve"> A minimum of 3-4 sentences may be required for this part.</w:t>
            </w:r>
          </w:p>
          <w:p w14:paraId="42EEC486" w14:textId="77777777" w:rsidR="004A10BF" w:rsidRPr="00A60C14" w:rsidRDefault="004A10BF">
            <w:pPr>
              <w:rPr>
                <w:rFonts w:eastAsia="MS Mincho"/>
                <w:bCs/>
                <w:sz w:val="20"/>
                <w:szCs w:val="20"/>
                <w:lang w:val="en-GB"/>
              </w:rPr>
            </w:pPr>
          </w:p>
        </w:tc>
        <w:tc>
          <w:tcPr>
            <w:tcW w:w="1667" w:type="pct"/>
          </w:tcPr>
          <w:p w14:paraId="58816F2F" w14:textId="165745B0" w:rsidR="007D51DF" w:rsidRPr="00A60C14" w:rsidRDefault="007D51DF" w:rsidP="007D51DF">
            <w:pPr>
              <w:contextualSpacing/>
              <w:rPr>
                <w:sz w:val="20"/>
                <w:szCs w:val="20"/>
                <w:lang w:val="en-GB"/>
              </w:rPr>
            </w:pPr>
            <w:r w:rsidRPr="00A60C14">
              <w:rPr>
                <w:sz w:val="20"/>
                <w:szCs w:val="20"/>
                <w:lang w:val="en-GB"/>
              </w:rPr>
              <w:t>This manuscript is significant to the scientific community as it provides a statistically rigorous framework for predicting electricity demand in Myanmar, a country undergoing rapid urbanization and economic expansion.</w:t>
            </w:r>
          </w:p>
          <w:p w14:paraId="362AA432" w14:textId="1A5E0106" w:rsidR="007D51DF" w:rsidRPr="00A60C14" w:rsidRDefault="007D51DF" w:rsidP="007D51DF">
            <w:pPr>
              <w:contextualSpacing/>
              <w:rPr>
                <w:sz w:val="20"/>
                <w:szCs w:val="20"/>
                <w:lang w:val="en-GB"/>
              </w:rPr>
            </w:pPr>
            <w:r w:rsidRPr="00A60C14">
              <w:rPr>
                <w:sz w:val="20"/>
                <w:szCs w:val="20"/>
                <w:lang w:val="en-GB"/>
              </w:rPr>
              <w:t>By performing a comparative analysis of three prominent univariate time series models (ARIMA, Brown’s Double Exponential Smoothing, and Holt’s Double Exponential Smoothing) against a comprehensive 63-year historical dataset, the research identifies the most accurate empirical tool for long-term energy projections.</w:t>
            </w:r>
          </w:p>
          <w:p w14:paraId="5CF61C00" w14:textId="116FD944" w:rsidR="004A10BF" w:rsidRPr="00A60C14" w:rsidRDefault="007D51DF" w:rsidP="007D51DF">
            <w:pPr>
              <w:contextualSpacing/>
              <w:rPr>
                <w:sz w:val="20"/>
                <w:szCs w:val="20"/>
                <w:lang w:val="en-GB"/>
              </w:rPr>
            </w:pPr>
            <w:r w:rsidRPr="00A60C14">
              <w:rPr>
                <w:sz w:val="20"/>
                <w:szCs w:val="20"/>
                <w:lang w:val="en-GB"/>
              </w:rPr>
              <w:t>Ultimately, the study offers highly reliable statistical baselines that empower energy planners and policymakers to optimize grid infrastructure investments and balance national supply with rising demand</w:t>
            </w:r>
            <w:r w:rsidR="00A10D2D" w:rsidRPr="00A60C14">
              <w:rPr>
                <w:sz w:val="20"/>
                <w:szCs w:val="20"/>
                <w:lang w:val="en-GB"/>
              </w:rPr>
              <w:t>.</w:t>
            </w:r>
          </w:p>
        </w:tc>
        <w:tc>
          <w:tcPr>
            <w:tcW w:w="1667" w:type="pct"/>
          </w:tcPr>
          <w:p w14:paraId="689D053D" w14:textId="77777777" w:rsidR="004A10BF" w:rsidRPr="00A60C14" w:rsidRDefault="004A10BF">
            <w:pPr>
              <w:outlineLvl w:val="1"/>
              <w:rPr>
                <w:rFonts w:eastAsia="MS Mincho"/>
                <w:bCs/>
                <w:sz w:val="20"/>
                <w:szCs w:val="20"/>
                <w:lang w:val="en-GB"/>
              </w:rPr>
            </w:pPr>
          </w:p>
        </w:tc>
      </w:tr>
    </w:tbl>
    <w:p w14:paraId="02A38E90" w14:textId="77777777" w:rsidR="004A10BF" w:rsidRPr="00A60C14" w:rsidRDefault="004A10BF">
      <w:pPr>
        <w:rPr>
          <w:sz w:val="20"/>
          <w:szCs w:val="20"/>
          <w:lang w:val="en-GB"/>
        </w:rPr>
      </w:pPr>
    </w:p>
    <w:p w14:paraId="57A0CF40" w14:textId="77777777" w:rsidR="004A10BF" w:rsidRPr="00A60C14" w:rsidRDefault="004A10BF">
      <w:pPr>
        <w:rPr>
          <w:sz w:val="20"/>
          <w:szCs w:val="20"/>
          <w:lang w:val="en-GB"/>
        </w:rPr>
      </w:pPr>
    </w:p>
    <w:p w14:paraId="2F66C068" w14:textId="77777777" w:rsidR="00D312A6" w:rsidRPr="00A60C14" w:rsidRDefault="00D312A6" w:rsidP="00D312A6">
      <w:pPr>
        <w:outlineLvl w:val="1"/>
        <w:rPr>
          <w:rFonts w:eastAsia="MS Mincho"/>
          <w:b/>
          <w:bCs/>
          <w:sz w:val="20"/>
          <w:szCs w:val="20"/>
          <w:u w:val="single"/>
          <w:lang w:val="en-GB"/>
        </w:rPr>
      </w:pPr>
      <w:r w:rsidRPr="00A60C14">
        <w:rPr>
          <w:rFonts w:eastAsia="MS Mincho"/>
          <w:b/>
          <w:bCs/>
          <w:sz w:val="20"/>
          <w:szCs w:val="20"/>
          <w:highlight w:val="yellow"/>
          <w:u w:val="single"/>
          <w:lang w:val="en-GB"/>
        </w:rPr>
        <w:t>PART 2.1 (Objective Evaluation)</w:t>
      </w:r>
    </w:p>
    <w:p w14:paraId="413AAAB1" w14:textId="77777777" w:rsidR="004A10BF" w:rsidRPr="00A60C14" w:rsidRDefault="004A10BF">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A10BF" w:rsidRPr="00A60C14" w14:paraId="4DD7904B" w14:textId="77777777">
        <w:trPr>
          <w:trHeight w:val="20"/>
          <w:jc w:val="center"/>
        </w:trPr>
        <w:tc>
          <w:tcPr>
            <w:tcW w:w="1666" w:type="pct"/>
            <w:noWrap/>
          </w:tcPr>
          <w:p w14:paraId="02B31183" w14:textId="77777777" w:rsidR="004A10BF" w:rsidRPr="00A60C14" w:rsidRDefault="004A10BF">
            <w:pPr>
              <w:outlineLvl w:val="1"/>
              <w:rPr>
                <w:rFonts w:eastAsia="MS Mincho"/>
                <w:b/>
                <w:bCs/>
                <w:sz w:val="20"/>
                <w:szCs w:val="20"/>
                <w:lang w:val="en-GB"/>
              </w:rPr>
            </w:pPr>
          </w:p>
        </w:tc>
        <w:tc>
          <w:tcPr>
            <w:tcW w:w="1667" w:type="pct"/>
          </w:tcPr>
          <w:p w14:paraId="2AB36D76" w14:textId="77777777" w:rsidR="004A10BF" w:rsidRPr="00A60C14" w:rsidRDefault="00000000">
            <w:pPr>
              <w:outlineLvl w:val="1"/>
              <w:rPr>
                <w:rFonts w:eastAsia="MS Mincho"/>
                <w:b/>
                <w:bCs/>
                <w:sz w:val="20"/>
                <w:szCs w:val="20"/>
                <w:lang w:val="en-GB"/>
              </w:rPr>
            </w:pPr>
            <w:r w:rsidRPr="00A60C14">
              <w:rPr>
                <w:rFonts w:eastAsia="MS Mincho"/>
                <w:b/>
                <w:bCs/>
                <w:sz w:val="20"/>
                <w:szCs w:val="20"/>
                <w:lang w:val="en-GB"/>
              </w:rPr>
              <w:t>Rating of the Reviewers</w:t>
            </w:r>
          </w:p>
        </w:tc>
        <w:tc>
          <w:tcPr>
            <w:tcW w:w="1667" w:type="pct"/>
          </w:tcPr>
          <w:p w14:paraId="407B1B6A" w14:textId="77777777" w:rsidR="004A10BF" w:rsidRPr="00A60C14" w:rsidRDefault="00000000">
            <w:pPr>
              <w:spacing w:after="160" w:line="259" w:lineRule="auto"/>
              <w:rPr>
                <w:b/>
                <w:sz w:val="20"/>
                <w:szCs w:val="20"/>
                <w:lang w:val="en-GB"/>
              </w:rPr>
            </w:pPr>
            <w:r w:rsidRPr="00A60C14">
              <w:rPr>
                <w:rFonts w:eastAsia="Calibri"/>
                <w:b/>
                <w:kern w:val="2"/>
                <w:sz w:val="20"/>
                <w:szCs w:val="20"/>
                <w:lang w:val="en-GB"/>
              </w:rPr>
              <w:t>Author’s Feedback</w:t>
            </w:r>
            <w:r w:rsidRPr="00A60C14">
              <w:rPr>
                <w:rFonts w:eastAsia="Calibri"/>
                <w:kern w:val="2"/>
                <w:sz w:val="20"/>
                <w:szCs w:val="20"/>
                <w:lang w:val="en-GB"/>
              </w:rPr>
              <w:t xml:space="preserve"> </w:t>
            </w:r>
          </w:p>
        </w:tc>
      </w:tr>
      <w:tr w:rsidR="004A10BF" w:rsidRPr="00A60C14" w14:paraId="73AE7E21" w14:textId="77777777">
        <w:trPr>
          <w:trHeight w:val="20"/>
          <w:jc w:val="center"/>
        </w:trPr>
        <w:tc>
          <w:tcPr>
            <w:tcW w:w="1666" w:type="pct"/>
            <w:noWrap/>
          </w:tcPr>
          <w:p w14:paraId="61C75E77" w14:textId="77777777" w:rsidR="004A10BF" w:rsidRPr="00A60C14" w:rsidRDefault="00000000">
            <w:pPr>
              <w:rPr>
                <w:b/>
                <w:bCs/>
                <w:sz w:val="20"/>
                <w:szCs w:val="20"/>
                <w:lang w:val="en-GB"/>
              </w:rPr>
            </w:pPr>
            <w:r w:rsidRPr="00A60C14">
              <w:rPr>
                <w:b/>
                <w:bCs/>
                <w:sz w:val="20"/>
                <w:szCs w:val="20"/>
                <w:lang w:val="en-GB"/>
              </w:rPr>
              <w:t xml:space="preserve">1. Is the title clear and appropriate for the paper? </w:t>
            </w:r>
          </w:p>
          <w:p w14:paraId="387FF78A"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204829B9" w14:textId="77777777" w:rsidR="004A10BF" w:rsidRPr="00A60C14" w:rsidRDefault="00000000">
            <w:pPr>
              <w:rPr>
                <w:sz w:val="20"/>
                <w:szCs w:val="20"/>
                <w:u w:val="single"/>
                <w:lang w:val="en-GB"/>
              </w:rPr>
            </w:pPr>
            <w:r w:rsidRPr="00A60C14">
              <w:rPr>
                <w:color w:val="404040"/>
                <w:sz w:val="20"/>
                <w:szCs w:val="20"/>
                <w:shd w:val="clear" w:color="auto" w:fill="FFFFFF"/>
                <w:lang w:val="en-GB"/>
              </w:rPr>
              <w:t>5 = Excellent 4 = Good 3 = Satisfactory 2 = Needs Improvement 1 = Poor N/A = Not Applicable</w:t>
            </w:r>
          </w:p>
        </w:tc>
        <w:tc>
          <w:tcPr>
            <w:tcW w:w="1667" w:type="pct"/>
          </w:tcPr>
          <w:p w14:paraId="0B7567B7" w14:textId="1A7DAB10" w:rsidR="004A10BF" w:rsidRPr="00A60C14" w:rsidRDefault="007D51DF">
            <w:pPr>
              <w:ind w:left="360"/>
              <w:rPr>
                <w:b/>
                <w:bCs/>
                <w:sz w:val="20"/>
                <w:szCs w:val="20"/>
                <w:lang w:val="en-GB"/>
              </w:rPr>
            </w:pPr>
            <w:r w:rsidRPr="00A60C14">
              <w:rPr>
                <w:b/>
                <w:bCs/>
                <w:sz w:val="20"/>
                <w:szCs w:val="20"/>
                <w:lang w:val="en-GB"/>
              </w:rPr>
              <w:t>5</w:t>
            </w:r>
          </w:p>
        </w:tc>
        <w:tc>
          <w:tcPr>
            <w:tcW w:w="1667" w:type="pct"/>
          </w:tcPr>
          <w:p w14:paraId="3218923A" w14:textId="761C2486" w:rsidR="004A10BF" w:rsidRPr="00A60C14" w:rsidRDefault="004A10BF">
            <w:pPr>
              <w:outlineLvl w:val="1"/>
              <w:rPr>
                <w:rFonts w:eastAsia="MS Mincho"/>
                <w:bCs/>
                <w:sz w:val="20"/>
                <w:szCs w:val="20"/>
                <w:lang w:val="en-GB"/>
              </w:rPr>
            </w:pPr>
          </w:p>
        </w:tc>
      </w:tr>
      <w:tr w:rsidR="004A10BF" w:rsidRPr="00A60C14" w14:paraId="3E8762C8" w14:textId="77777777">
        <w:trPr>
          <w:trHeight w:val="20"/>
          <w:jc w:val="center"/>
        </w:trPr>
        <w:tc>
          <w:tcPr>
            <w:tcW w:w="1666" w:type="pct"/>
            <w:noWrap/>
          </w:tcPr>
          <w:p w14:paraId="0829A7A3" w14:textId="77777777" w:rsidR="004A10BF" w:rsidRPr="00A60C14" w:rsidRDefault="00000000">
            <w:pPr>
              <w:outlineLvl w:val="1"/>
              <w:rPr>
                <w:rFonts w:eastAsia="MS Mincho"/>
                <w:b/>
                <w:bCs/>
                <w:sz w:val="20"/>
                <w:szCs w:val="20"/>
                <w:lang w:val="en-GB"/>
              </w:rPr>
            </w:pPr>
            <w:r w:rsidRPr="00A60C14">
              <w:rPr>
                <w:rFonts w:eastAsia="MS Mincho"/>
                <w:b/>
                <w:bCs/>
                <w:sz w:val="20"/>
                <w:szCs w:val="20"/>
                <w:lang w:val="en-GB"/>
              </w:rPr>
              <w:t xml:space="preserve">2. Is the abstract of the article comprehensive? </w:t>
            </w:r>
          </w:p>
          <w:p w14:paraId="4110BE34"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3A5DAE40" w14:textId="77777777" w:rsidR="004A10BF" w:rsidRPr="00A60C14" w:rsidRDefault="00000000">
            <w:pPr>
              <w:rPr>
                <w:sz w:val="20"/>
                <w:szCs w:val="20"/>
                <w:lang w:val="en-GB"/>
              </w:rPr>
            </w:pPr>
            <w:r w:rsidRPr="00A60C14">
              <w:rPr>
                <w:color w:val="404040"/>
                <w:sz w:val="20"/>
                <w:szCs w:val="20"/>
                <w:shd w:val="clear" w:color="auto" w:fill="FFFFFF"/>
                <w:lang w:val="en-GB"/>
              </w:rPr>
              <w:t>5 = Excellent 4 = Good 3 = Satisfactory 2 = Needs Improvement 1 = Poor N/A = Not Applicable</w:t>
            </w:r>
          </w:p>
        </w:tc>
        <w:tc>
          <w:tcPr>
            <w:tcW w:w="1667" w:type="pct"/>
          </w:tcPr>
          <w:p w14:paraId="36F2B387" w14:textId="516E9F7C" w:rsidR="004A10BF" w:rsidRPr="00A60C14" w:rsidRDefault="004136CD">
            <w:pPr>
              <w:ind w:left="360"/>
              <w:rPr>
                <w:b/>
                <w:bCs/>
                <w:sz w:val="20"/>
                <w:szCs w:val="20"/>
                <w:lang w:val="en-GB"/>
              </w:rPr>
            </w:pPr>
            <w:r w:rsidRPr="00A60C14">
              <w:rPr>
                <w:b/>
                <w:bCs/>
                <w:sz w:val="20"/>
                <w:szCs w:val="20"/>
                <w:lang w:val="en-GB"/>
              </w:rPr>
              <w:t>5</w:t>
            </w:r>
          </w:p>
        </w:tc>
        <w:tc>
          <w:tcPr>
            <w:tcW w:w="1667" w:type="pct"/>
          </w:tcPr>
          <w:p w14:paraId="17DE1990" w14:textId="77777777" w:rsidR="004A10BF" w:rsidRPr="00A60C14" w:rsidRDefault="004A10BF">
            <w:pPr>
              <w:outlineLvl w:val="1"/>
              <w:rPr>
                <w:rFonts w:eastAsia="MS Mincho"/>
                <w:bCs/>
                <w:sz w:val="20"/>
                <w:szCs w:val="20"/>
                <w:lang w:val="en-GB"/>
              </w:rPr>
            </w:pPr>
          </w:p>
        </w:tc>
      </w:tr>
      <w:tr w:rsidR="004A10BF" w:rsidRPr="00A60C14" w14:paraId="6B517BB3" w14:textId="77777777">
        <w:trPr>
          <w:trHeight w:val="20"/>
          <w:jc w:val="center"/>
        </w:trPr>
        <w:tc>
          <w:tcPr>
            <w:tcW w:w="1666" w:type="pct"/>
            <w:noWrap/>
          </w:tcPr>
          <w:p w14:paraId="6AE578B5" w14:textId="77777777" w:rsidR="004A10BF" w:rsidRPr="00A60C14" w:rsidRDefault="00000000">
            <w:pPr>
              <w:outlineLvl w:val="1"/>
              <w:rPr>
                <w:rFonts w:eastAsia="MS Mincho"/>
                <w:b/>
                <w:bCs/>
                <w:sz w:val="20"/>
                <w:szCs w:val="20"/>
                <w:lang w:val="en-GB" w:eastAsia="x-none"/>
              </w:rPr>
            </w:pPr>
            <w:r w:rsidRPr="00A60C14">
              <w:rPr>
                <w:rFonts w:eastAsia="MS Mincho"/>
                <w:b/>
                <w:bCs/>
                <w:sz w:val="20"/>
                <w:szCs w:val="20"/>
                <w:lang w:val="en-GB" w:eastAsia="x-none"/>
              </w:rPr>
              <w:t>3. Are the keywords appropriate and useful?</w:t>
            </w:r>
          </w:p>
          <w:p w14:paraId="0054A0BC"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49A6EBD7" w14:textId="77777777" w:rsidR="004A10BF" w:rsidRPr="00A60C14" w:rsidRDefault="00000000">
            <w:pPr>
              <w:rPr>
                <w:sz w:val="20"/>
                <w:szCs w:val="20"/>
                <w:lang w:val="en-GB" w:eastAsia="x-none"/>
              </w:rPr>
            </w:pPr>
            <w:r w:rsidRPr="00A60C14">
              <w:rPr>
                <w:color w:val="404040"/>
                <w:sz w:val="20"/>
                <w:szCs w:val="20"/>
                <w:shd w:val="clear" w:color="auto" w:fill="FFFFFF"/>
                <w:lang w:val="en-GB"/>
              </w:rPr>
              <w:t>5 = Excellent 4 = Good 3 = Satisfactory 2 = Needs Improvement 1 = Poor N/A = Not Applicable</w:t>
            </w:r>
          </w:p>
        </w:tc>
        <w:tc>
          <w:tcPr>
            <w:tcW w:w="1667" w:type="pct"/>
          </w:tcPr>
          <w:p w14:paraId="23B28301" w14:textId="28D78DAA" w:rsidR="004A10BF" w:rsidRPr="00A60C14" w:rsidRDefault="004136CD">
            <w:pPr>
              <w:ind w:left="360"/>
              <w:rPr>
                <w:b/>
                <w:bCs/>
                <w:sz w:val="20"/>
                <w:szCs w:val="20"/>
                <w:lang w:val="en-GB"/>
              </w:rPr>
            </w:pPr>
            <w:r w:rsidRPr="00A60C14">
              <w:rPr>
                <w:b/>
                <w:bCs/>
                <w:sz w:val="20"/>
                <w:szCs w:val="20"/>
                <w:lang w:val="en-GB"/>
              </w:rPr>
              <w:t>4</w:t>
            </w:r>
          </w:p>
        </w:tc>
        <w:tc>
          <w:tcPr>
            <w:tcW w:w="1667" w:type="pct"/>
          </w:tcPr>
          <w:p w14:paraId="125894CF" w14:textId="77777777" w:rsidR="004A10BF" w:rsidRPr="00A60C14" w:rsidRDefault="004A10BF">
            <w:pPr>
              <w:outlineLvl w:val="1"/>
              <w:rPr>
                <w:rFonts w:eastAsia="MS Mincho"/>
                <w:bCs/>
                <w:sz w:val="20"/>
                <w:szCs w:val="20"/>
                <w:lang w:val="en-GB"/>
              </w:rPr>
            </w:pPr>
          </w:p>
        </w:tc>
      </w:tr>
      <w:tr w:rsidR="004A10BF" w:rsidRPr="00A60C14" w14:paraId="4488DA80" w14:textId="77777777">
        <w:trPr>
          <w:trHeight w:val="20"/>
          <w:jc w:val="center"/>
        </w:trPr>
        <w:tc>
          <w:tcPr>
            <w:tcW w:w="1666" w:type="pct"/>
            <w:noWrap/>
          </w:tcPr>
          <w:p w14:paraId="30036C34" w14:textId="77777777" w:rsidR="004A10BF" w:rsidRPr="00A60C14" w:rsidRDefault="00000000">
            <w:pPr>
              <w:outlineLvl w:val="1"/>
              <w:rPr>
                <w:rFonts w:eastAsia="MS Mincho"/>
                <w:b/>
                <w:bCs/>
                <w:sz w:val="20"/>
                <w:szCs w:val="20"/>
                <w:lang w:val="en-GB" w:eastAsia="x-none"/>
              </w:rPr>
            </w:pPr>
            <w:r w:rsidRPr="00A60C14">
              <w:rPr>
                <w:rFonts w:eastAsia="MS Mincho"/>
                <w:b/>
                <w:bCs/>
                <w:sz w:val="20"/>
                <w:szCs w:val="20"/>
                <w:lang w:val="en-GB" w:eastAsia="x-none"/>
              </w:rPr>
              <w:t>4. Is the background information of the paper sufficient and well organized?</w:t>
            </w:r>
          </w:p>
          <w:p w14:paraId="0E5AC935"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4BE5A037" w14:textId="77777777" w:rsidR="004A10BF" w:rsidRPr="00A60C14" w:rsidRDefault="00000000">
            <w:pPr>
              <w:rPr>
                <w:sz w:val="20"/>
                <w:szCs w:val="20"/>
                <w:lang w:val="en-GB" w:eastAsia="x-none"/>
              </w:rPr>
            </w:pPr>
            <w:r w:rsidRPr="00A60C14">
              <w:rPr>
                <w:color w:val="404040"/>
                <w:sz w:val="20"/>
                <w:szCs w:val="20"/>
                <w:shd w:val="clear" w:color="auto" w:fill="FFFFFF"/>
                <w:lang w:val="en-GB"/>
              </w:rPr>
              <w:t>5 = Excellent 4 = Good 3 = Satisfactory 2 = Needs Improvement 1 = Poor N/A = Not Applicable</w:t>
            </w:r>
          </w:p>
        </w:tc>
        <w:tc>
          <w:tcPr>
            <w:tcW w:w="1667" w:type="pct"/>
          </w:tcPr>
          <w:p w14:paraId="43402D08" w14:textId="034DB1DD" w:rsidR="004A10BF" w:rsidRPr="00A60C14" w:rsidRDefault="00C16D24">
            <w:pPr>
              <w:ind w:left="360"/>
              <w:rPr>
                <w:b/>
                <w:bCs/>
                <w:sz w:val="20"/>
                <w:szCs w:val="20"/>
                <w:lang w:val="en-GB"/>
              </w:rPr>
            </w:pPr>
            <w:r w:rsidRPr="00A60C14">
              <w:rPr>
                <w:b/>
                <w:bCs/>
                <w:sz w:val="20"/>
                <w:szCs w:val="20"/>
                <w:lang w:val="en-GB"/>
              </w:rPr>
              <w:t>5</w:t>
            </w:r>
          </w:p>
        </w:tc>
        <w:tc>
          <w:tcPr>
            <w:tcW w:w="1667" w:type="pct"/>
          </w:tcPr>
          <w:p w14:paraId="100C5796" w14:textId="30B20F55" w:rsidR="004A10BF" w:rsidRPr="00A60C14" w:rsidRDefault="004A10BF" w:rsidP="004136CD">
            <w:pPr>
              <w:outlineLvl w:val="1"/>
              <w:rPr>
                <w:rFonts w:eastAsia="MS Mincho"/>
                <w:bCs/>
                <w:sz w:val="20"/>
                <w:szCs w:val="20"/>
                <w:lang w:val="en-GB"/>
              </w:rPr>
            </w:pPr>
          </w:p>
        </w:tc>
      </w:tr>
      <w:tr w:rsidR="004A10BF" w:rsidRPr="00A60C14" w14:paraId="0A47CC9C" w14:textId="77777777">
        <w:trPr>
          <w:trHeight w:val="20"/>
          <w:jc w:val="center"/>
        </w:trPr>
        <w:tc>
          <w:tcPr>
            <w:tcW w:w="1666" w:type="pct"/>
            <w:noWrap/>
          </w:tcPr>
          <w:p w14:paraId="51334581" w14:textId="77777777" w:rsidR="004A10BF" w:rsidRPr="00A60C14" w:rsidRDefault="00000000">
            <w:pPr>
              <w:outlineLvl w:val="1"/>
              <w:rPr>
                <w:rFonts w:eastAsia="MS Mincho"/>
                <w:b/>
                <w:bCs/>
                <w:sz w:val="20"/>
                <w:szCs w:val="20"/>
                <w:lang w:val="en-GB" w:eastAsia="x-none"/>
              </w:rPr>
            </w:pPr>
            <w:r w:rsidRPr="00A60C14">
              <w:rPr>
                <w:rFonts w:eastAsia="MS Mincho"/>
                <w:b/>
                <w:bCs/>
                <w:sz w:val="20"/>
                <w:szCs w:val="20"/>
                <w:lang w:val="en-GB" w:eastAsia="x-none"/>
              </w:rPr>
              <w:t>5. Are the objectives clearly stated?</w:t>
            </w:r>
          </w:p>
          <w:p w14:paraId="36FE3A02"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520437E4" w14:textId="77777777" w:rsidR="004A10BF" w:rsidRPr="00A60C14" w:rsidRDefault="00000000">
            <w:pPr>
              <w:rPr>
                <w:sz w:val="20"/>
                <w:szCs w:val="20"/>
                <w:lang w:val="en-GB" w:eastAsia="x-none"/>
              </w:rPr>
            </w:pPr>
            <w:r w:rsidRPr="00A60C14">
              <w:rPr>
                <w:color w:val="404040"/>
                <w:sz w:val="20"/>
                <w:szCs w:val="20"/>
                <w:shd w:val="clear" w:color="auto" w:fill="FFFFFF"/>
                <w:lang w:val="en-GB"/>
              </w:rPr>
              <w:t>5 = Excellent 4 = Good 3 = Satisfactory 2 = Needs Improvement 1 = Poor N/A = Not Applicable</w:t>
            </w:r>
          </w:p>
        </w:tc>
        <w:tc>
          <w:tcPr>
            <w:tcW w:w="1667" w:type="pct"/>
          </w:tcPr>
          <w:p w14:paraId="06E10584" w14:textId="24A8E1D7" w:rsidR="004A10BF" w:rsidRPr="00A60C14" w:rsidRDefault="00C16D24">
            <w:pPr>
              <w:ind w:left="360"/>
              <w:rPr>
                <w:b/>
                <w:bCs/>
                <w:sz w:val="20"/>
                <w:szCs w:val="20"/>
                <w:lang w:val="en-GB"/>
              </w:rPr>
            </w:pPr>
            <w:r w:rsidRPr="00A60C14">
              <w:rPr>
                <w:b/>
                <w:bCs/>
                <w:sz w:val="20"/>
                <w:szCs w:val="20"/>
                <w:lang w:val="en-GB"/>
              </w:rPr>
              <w:t>5</w:t>
            </w:r>
          </w:p>
        </w:tc>
        <w:tc>
          <w:tcPr>
            <w:tcW w:w="1667" w:type="pct"/>
          </w:tcPr>
          <w:p w14:paraId="019D4AB6" w14:textId="77777777" w:rsidR="004A10BF" w:rsidRPr="00A60C14" w:rsidRDefault="004A10BF">
            <w:pPr>
              <w:outlineLvl w:val="1"/>
              <w:rPr>
                <w:rFonts w:eastAsia="MS Mincho"/>
                <w:bCs/>
                <w:sz w:val="20"/>
                <w:szCs w:val="20"/>
                <w:lang w:val="en-GB"/>
              </w:rPr>
            </w:pPr>
          </w:p>
        </w:tc>
      </w:tr>
      <w:tr w:rsidR="004A10BF" w:rsidRPr="00A60C14" w14:paraId="5B6876A4" w14:textId="77777777">
        <w:trPr>
          <w:trHeight w:val="20"/>
          <w:jc w:val="center"/>
        </w:trPr>
        <w:tc>
          <w:tcPr>
            <w:tcW w:w="1666" w:type="pct"/>
            <w:noWrap/>
          </w:tcPr>
          <w:p w14:paraId="7F8141C1" w14:textId="77777777" w:rsidR="004A10BF" w:rsidRPr="00A60C14" w:rsidRDefault="00000000">
            <w:pPr>
              <w:outlineLvl w:val="1"/>
              <w:rPr>
                <w:rFonts w:eastAsia="MS Mincho"/>
                <w:b/>
                <w:bCs/>
                <w:sz w:val="20"/>
                <w:szCs w:val="20"/>
                <w:lang w:val="en-GB" w:eastAsia="x-none"/>
              </w:rPr>
            </w:pPr>
            <w:r w:rsidRPr="00A60C14">
              <w:rPr>
                <w:rFonts w:eastAsia="MS Mincho"/>
                <w:b/>
                <w:bCs/>
                <w:sz w:val="20"/>
                <w:szCs w:val="20"/>
                <w:lang w:val="en-GB" w:eastAsia="x-none"/>
              </w:rPr>
              <w:t>6. Is the literature review relevant?</w:t>
            </w:r>
          </w:p>
          <w:p w14:paraId="1CC48097"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3985D947" w14:textId="77777777" w:rsidR="004A10BF" w:rsidRPr="00A60C14" w:rsidRDefault="00000000">
            <w:pPr>
              <w:rPr>
                <w:sz w:val="20"/>
                <w:szCs w:val="20"/>
                <w:lang w:val="en-GB" w:eastAsia="x-none"/>
              </w:rPr>
            </w:pPr>
            <w:r w:rsidRPr="00A60C14">
              <w:rPr>
                <w:color w:val="404040"/>
                <w:sz w:val="20"/>
                <w:szCs w:val="20"/>
                <w:shd w:val="clear" w:color="auto" w:fill="FFFFFF"/>
                <w:lang w:val="en-GB"/>
              </w:rPr>
              <w:t>5 = Excellent 4 = Good 3 = Satisfactory 2 = Needs Improvement 1 = Poor N/A = Not Applicable</w:t>
            </w:r>
          </w:p>
        </w:tc>
        <w:tc>
          <w:tcPr>
            <w:tcW w:w="1667" w:type="pct"/>
          </w:tcPr>
          <w:p w14:paraId="5EED4A04" w14:textId="0AEEC638" w:rsidR="004A10BF" w:rsidRPr="00A60C14" w:rsidRDefault="00A10D2D">
            <w:pPr>
              <w:ind w:left="360"/>
              <w:rPr>
                <w:b/>
                <w:bCs/>
                <w:sz w:val="20"/>
                <w:szCs w:val="20"/>
                <w:lang w:val="en-GB"/>
              </w:rPr>
            </w:pPr>
            <w:r w:rsidRPr="00A60C14">
              <w:rPr>
                <w:b/>
                <w:bCs/>
                <w:sz w:val="20"/>
                <w:szCs w:val="20"/>
                <w:lang w:val="en-GB"/>
              </w:rPr>
              <w:t>4</w:t>
            </w:r>
          </w:p>
        </w:tc>
        <w:tc>
          <w:tcPr>
            <w:tcW w:w="1667" w:type="pct"/>
          </w:tcPr>
          <w:p w14:paraId="503D5165" w14:textId="3A030406" w:rsidR="004A10BF" w:rsidRPr="00A60C14" w:rsidRDefault="004A10BF" w:rsidP="00920BD4">
            <w:pPr>
              <w:outlineLvl w:val="1"/>
              <w:rPr>
                <w:rFonts w:eastAsia="MS Mincho"/>
                <w:bCs/>
                <w:sz w:val="20"/>
                <w:szCs w:val="20"/>
                <w:lang w:val="en-GB"/>
              </w:rPr>
            </w:pPr>
          </w:p>
        </w:tc>
      </w:tr>
      <w:tr w:rsidR="004A10BF" w:rsidRPr="00A60C14" w14:paraId="33E19B99" w14:textId="77777777">
        <w:trPr>
          <w:trHeight w:val="20"/>
          <w:jc w:val="center"/>
        </w:trPr>
        <w:tc>
          <w:tcPr>
            <w:tcW w:w="1666" w:type="pct"/>
            <w:noWrap/>
          </w:tcPr>
          <w:p w14:paraId="519C6172" w14:textId="77777777" w:rsidR="004A10BF" w:rsidRPr="00A60C14" w:rsidRDefault="00000000">
            <w:pPr>
              <w:outlineLvl w:val="1"/>
              <w:rPr>
                <w:rFonts w:eastAsia="MS Mincho"/>
                <w:b/>
                <w:bCs/>
                <w:sz w:val="20"/>
                <w:szCs w:val="20"/>
                <w:lang w:val="en-GB" w:eastAsia="x-none"/>
              </w:rPr>
            </w:pPr>
            <w:r w:rsidRPr="00A60C14">
              <w:rPr>
                <w:rFonts w:eastAsia="MS Mincho"/>
                <w:b/>
                <w:bCs/>
                <w:sz w:val="20"/>
                <w:szCs w:val="20"/>
                <w:lang w:val="en-GB" w:eastAsia="x-none"/>
              </w:rPr>
              <w:t>7. Is the literature review recent?</w:t>
            </w:r>
          </w:p>
          <w:p w14:paraId="77533385"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4DEC5EBD" w14:textId="77777777" w:rsidR="004A10BF" w:rsidRPr="00A60C14" w:rsidRDefault="00000000">
            <w:pPr>
              <w:outlineLvl w:val="1"/>
              <w:rPr>
                <w:rFonts w:eastAsia="MS Mincho"/>
                <w:b/>
                <w:bCs/>
                <w:sz w:val="20"/>
                <w:szCs w:val="20"/>
                <w:lang w:val="en-GB" w:eastAsia="x-none"/>
              </w:rPr>
            </w:pPr>
            <w:r w:rsidRPr="00A60C14">
              <w:rPr>
                <w:rFonts w:eastAsia="MS Mincho"/>
                <w:b/>
                <w:bCs/>
                <w:color w:val="404040"/>
                <w:sz w:val="20"/>
                <w:szCs w:val="20"/>
                <w:shd w:val="clear" w:color="auto" w:fill="FFFFFF"/>
                <w:lang w:val="en-GB" w:eastAsia="x-none"/>
              </w:rPr>
              <w:t>5 = Excellent 4 = Good 3 = Satisfactory 2 = Needs Improvement 1 = Poor N/A = Not Applicable</w:t>
            </w:r>
          </w:p>
        </w:tc>
        <w:tc>
          <w:tcPr>
            <w:tcW w:w="1667" w:type="pct"/>
          </w:tcPr>
          <w:p w14:paraId="7FFB6860" w14:textId="778C153D" w:rsidR="004A10BF" w:rsidRPr="00A60C14" w:rsidRDefault="00920BD4">
            <w:pPr>
              <w:ind w:left="360"/>
              <w:rPr>
                <w:b/>
                <w:bCs/>
                <w:sz w:val="20"/>
                <w:szCs w:val="20"/>
                <w:lang w:val="en-GB"/>
              </w:rPr>
            </w:pPr>
            <w:r w:rsidRPr="00A60C14">
              <w:rPr>
                <w:b/>
                <w:bCs/>
                <w:sz w:val="20"/>
                <w:szCs w:val="20"/>
                <w:lang w:val="en-GB"/>
              </w:rPr>
              <w:t>4</w:t>
            </w:r>
          </w:p>
        </w:tc>
        <w:tc>
          <w:tcPr>
            <w:tcW w:w="1667" w:type="pct"/>
          </w:tcPr>
          <w:p w14:paraId="6AE02468" w14:textId="401F7509" w:rsidR="004A10BF" w:rsidRPr="00A60C14" w:rsidRDefault="004A10BF">
            <w:pPr>
              <w:outlineLvl w:val="1"/>
              <w:rPr>
                <w:rFonts w:eastAsia="MS Mincho"/>
                <w:bCs/>
                <w:sz w:val="20"/>
                <w:szCs w:val="20"/>
                <w:lang w:val="en-GB"/>
              </w:rPr>
            </w:pPr>
          </w:p>
        </w:tc>
      </w:tr>
      <w:tr w:rsidR="004A10BF" w:rsidRPr="00A60C14" w14:paraId="36542783" w14:textId="77777777">
        <w:trPr>
          <w:trHeight w:val="20"/>
          <w:jc w:val="center"/>
        </w:trPr>
        <w:tc>
          <w:tcPr>
            <w:tcW w:w="1666" w:type="pct"/>
            <w:noWrap/>
          </w:tcPr>
          <w:p w14:paraId="711B131F" w14:textId="77777777" w:rsidR="004A10BF" w:rsidRPr="00A60C14" w:rsidRDefault="00000000">
            <w:pPr>
              <w:outlineLvl w:val="1"/>
              <w:rPr>
                <w:rFonts w:eastAsia="MS Mincho"/>
                <w:b/>
                <w:bCs/>
                <w:sz w:val="20"/>
                <w:szCs w:val="20"/>
                <w:lang w:val="en-GB" w:eastAsia="x-none"/>
              </w:rPr>
            </w:pPr>
            <w:r w:rsidRPr="00A60C14">
              <w:rPr>
                <w:rFonts w:eastAsia="MS Mincho"/>
                <w:b/>
                <w:bCs/>
                <w:sz w:val="20"/>
                <w:szCs w:val="20"/>
                <w:lang w:val="en-GB" w:eastAsia="x-none"/>
              </w:rPr>
              <w:t xml:space="preserve">8. Is the literature search methodology explained properly? </w:t>
            </w:r>
          </w:p>
          <w:p w14:paraId="36B98499"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0620B0A3" w14:textId="77777777" w:rsidR="004A10BF" w:rsidRPr="00A60C14" w:rsidRDefault="00000000">
            <w:pPr>
              <w:rPr>
                <w:sz w:val="20"/>
                <w:szCs w:val="20"/>
                <w:lang w:val="en-GB"/>
              </w:rPr>
            </w:pPr>
            <w:r w:rsidRPr="00A60C14">
              <w:rPr>
                <w:color w:val="404040"/>
                <w:sz w:val="20"/>
                <w:szCs w:val="20"/>
                <w:shd w:val="clear" w:color="auto" w:fill="FFFFFF"/>
                <w:lang w:val="en-GB"/>
              </w:rPr>
              <w:t>5 = Excellent 4 = Good 3 = Satisfactory 2 = Needs Improvement 1 = Poor N/A = Not Applicable</w:t>
            </w:r>
          </w:p>
        </w:tc>
        <w:tc>
          <w:tcPr>
            <w:tcW w:w="1667" w:type="pct"/>
          </w:tcPr>
          <w:p w14:paraId="2F250288" w14:textId="42DB13F2" w:rsidR="004A10BF" w:rsidRPr="00A60C14" w:rsidRDefault="001C40A6">
            <w:pPr>
              <w:ind w:left="360"/>
              <w:rPr>
                <w:b/>
                <w:bCs/>
                <w:sz w:val="20"/>
                <w:szCs w:val="20"/>
                <w:lang w:val="en-GB"/>
              </w:rPr>
            </w:pPr>
            <w:r w:rsidRPr="00A60C14">
              <w:rPr>
                <w:b/>
                <w:bCs/>
                <w:sz w:val="20"/>
                <w:szCs w:val="20"/>
                <w:lang w:val="en-GB"/>
              </w:rPr>
              <w:t>NA</w:t>
            </w:r>
          </w:p>
        </w:tc>
        <w:tc>
          <w:tcPr>
            <w:tcW w:w="1667" w:type="pct"/>
          </w:tcPr>
          <w:p w14:paraId="39DEE06A" w14:textId="20BE3359" w:rsidR="004A10BF" w:rsidRPr="00A60C14" w:rsidRDefault="004A10BF">
            <w:pPr>
              <w:outlineLvl w:val="1"/>
              <w:rPr>
                <w:rFonts w:eastAsia="MS Mincho"/>
                <w:bCs/>
                <w:sz w:val="20"/>
                <w:szCs w:val="20"/>
                <w:lang w:val="en-GB"/>
              </w:rPr>
            </w:pPr>
          </w:p>
        </w:tc>
      </w:tr>
      <w:tr w:rsidR="004A10BF" w:rsidRPr="00A60C14" w14:paraId="1A62F3F4" w14:textId="77777777">
        <w:trPr>
          <w:trHeight w:val="20"/>
          <w:jc w:val="center"/>
        </w:trPr>
        <w:tc>
          <w:tcPr>
            <w:tcW w:w="1666" w:type="pct"/>
            <w:noWrap/>
          </w:tcPr>
          <w:p w14:paraId="557CA0BC" w14:textId="77777777" w:rsidR="004A10BF" w:rsidRPr="00A60C14" w:rsidRDefault="00000000">
            <w:pPr>
              <w:outlineLvl w:val="1"/>
              <w:rPr>
                <w:rFonts w:eastAsia="MS Mincho"/>
                <w:b/>
                <w:bCs/>
                <w:sz w:val="20"/>
                <w:szCs w:val="20"/>
                <w:lang w:val="en-GB" w:eastAsia="x-none"/>
              </w:rPr>
            </w:pPr>
            <w:r w:rsidRPr="00A60C14">
              <w:rPr>
                <w:rFonts w:eastAsia="MS Mincho"/>
                <w:b/>
                <w:bCs/>
                <w:sz w:val="20"/>
                <w:szCs w:val="20"/>
                <w:lang w:val="en-GB" w:eastAsia="x-none"/>
              </w:rPr>
              <w:t>9. Is the Critical analysis of literature done?</w:t>
            </w:r>
          </w:p>
          <w:p w14:paraId="292F2577"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10BCFF8E" w14:textId="77777777" w:rsidR="004A10BF" w:rsidRPr="00A60C14" w:rsidRDefault="00000000">
            <w:pPr>
              <w:rPr>
                <w:sz w:val="20"/>
                <w:szCs w:val="20"/>
                <w:lang w:val="en-GB" w:eastAsia="x-none"/>
              </w:rPr>
            </w:pPr>
            <w:r w:rsidRPr="00A60C14">
              <w:rPr>
                <w:color w:val="404040"/>
                <w:sz w:val="20"/>
                <w:szCs w:val="20"/>
                <w:shd w:val="clear" w:color="auto" w:fill="FFFFFF"/>
                <w:lang w:val="en-GB"/>
              </w:rPr>
              <w:t>5 = Excellent 4 = Good 3 = Satisfactory 2 = Needs Improvement 1 = Poor N/A = Not Applicable</w:t>
            </w:r>
          </w:p>
        </w:tc>
        <w:tc>
          <w:tcPr>
            <w:tcW w:w="1667" w:type="pct"/>
          </w:tcPr>
          <w:p w14:paraId="3DA49C57" w14:textId="550F4D6B" w:rsidR="004A10BF" w:rsidRPr="00A60C14" w:rsidRDefault="001C40A6">
            <w:pPr>
              <w:ind w:left="360"/>
              <w:rPr>
                <w:b/>
                <w:bCs/>
                <w:sz w:val="20"/>
                <w:szCs w:val="20"/>
                <w:lang w:val="en-GB"/>
              </w:rPr>
            </w:pPr>
            <w:r w:rsidRPr="00A60C14">
              <w:rPr>
                <w:b/>
                <w:bCs/>
                <w:sz w:val="20"/>
                <w:szCs w:val="20"/>
                <w:lang w:val="en-GB"/>
              </w:rPr>
              <w:t>3</w:t>
            </w:r>
          </w:p>
        </w:tc>
        <w:tc>
          <w:tcPr>
            <w:tcW w:w="1667" w:type="pct"/>
          </w:tcPr>
          <w:p w14:paraId="6F0E8075" w14:textId="3BC496A7" w:rsidR="001C40A6" w:rsidRPr="00A60C14" w:rsidRDefault="001C40A6" w:rsidP="001C40A6">
            <w:pPr>
              <w:outlineLvl w:val="1"/>
              <w:rPr>
                <w:rFonts w:eastAsia="MS Mincho"/>
                <w:bCs/>
                <w:sz w:val="20"/>
                <w:szCs w:val="20"/>
                <w:lang w:val="pt-BR"/>
              </w:rPr>
            </w:pPr>
          </w:p>
        </w:tc>
      </w:tr>
      <w:tr w:rsidR="004A10BF" w:rsidRPr="00A60C14" w14:paraId="297323DD" w14:textId="77777777">
        <w:trPr>
          <w:trHeight w:val="20"/>
          <w:jc w:val="center"/>
        </w:trPr>
        <w:tc>
          <w:tcPr>
            <w:tcW w:w="1666" w:type="pct"/>
            <w:noWrap/>
          </w:tcPr>
          <w:p w14:paraId="61359D66" w14:textId="77777777" w:rsidR="004A10BF" w:rsidRPr="00A60C14" w:rsidRDefault="00000000">
            <w:pPr>
              <w:rPr>
                <w:b/>
                <w:sz w:val="20"/>
                <w:szCs w:val="20"/>
                <w:lang w:val="en-GB"/>
              </w:rPr>
            </w:pPr>
            <w:r w:rsidRPr="00A60C14">
              <w:rPr>
                <w:b/>
                <w:sz w:val="20"/>
                <w:szCs w:val="20"/>
                <w:lang w:val="en-GB"/>
              </w:rPr>
              <w:t xml:space="preserve">10. Is </w:t>
            </w:r>
            <w:r w:rsidRPr="00A60C14">
              <w:rPr>
                <w:sz w:val="20"/>
                <w:szCs w:val="20"/>
                <w:lang w:val="en-GB"/>
              </w:rPr>
              <w:t xml:space="preserve">Identification of research gaps/future directions done </w:t>
            </w:r>
            <w:r w:rsidRPr="00A60C14">
              <w:rPr>
                <w:b/>
                <w:sz w:val="20"/>
                <w:szCs w:val="20"/>
                <w:lang w:val="en-GB"/>
              </w:rPr>
              <w:t>?</w:t>
            </w:r>
          </w:p>
          <w:p w14:paraId="60E43003"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2D12DAC0"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5 = Excellent 4 = Good 3 = Satisfactory 2 = Needs Improvement 1 = Poor N/A = Not Applicable</w:t>
            </w:r>
          </w:p>
          <w:p w14:paraId="475ED4A9" w14:textId="77777777" w:rsidR="004A10BF" w:rsidRPr="00A60C14" w:rsidRDefault="004A10BF">
            <w:pPr>
              <w:rPr>
                <w:sz w:val="20"/>
                <w:szCs w:val="20"/>
                <w:lang w:val="en-GB"/>
              </w:rPr>
            </w:pPr>
          </w:p>
        </w:tc>
        <w:tc>
          <w:tcPr>
            <w:tcW w:w="1667" w:type="pct"/>
          </w:tcPr>
          <w:p w14:paraId="1C113A3A" w14:textId="23EFF70A" w:rsidR="004A10BF" w:rsidRPr="00A60C14" w:rsidRDefault="007D03F1">
            <w:pPr>
              <w:contextualSpacing/>
              <w:rPr>
                <w:bCs/>
                <w:sz w:val="20"/>
                <w:szCs w:val="20"/>
                <w:lang w:val="en-GB"/>
              </w:rPr>
            </w:pPr>
            <w:r w:rsidRPr="00A60C14">
              <w:rPr>
                <w:bCs/>
                <w:sz w:val="20"/>
                <w:szCs w:val="20"/>
                <w:lang w:val="en-GB"/>
              </w:rPr>
              <w:t>2</w:t>
            </w:r>
          </w:p>
        </w:tc>
        <w:tc>
          <w:tcPr>
            <w:tcW w:w="1667" w:type="pct"/>
          </w:tcPr>
          <w:p w14:paraId="5BF38CF3" w14:textId="7FD45CC8" w:rsidR="007D03F1" w:rsidRPr="00A60C14" w:rsidRDefault="007D03F1">
            <w:pPr>
              <w:outlineLvl w:val="1"/>
              <w:rPr>
                <w:rFonts w:eastAsia="MS Mincho"/>
                <w:bCs/>
                <w:sz w:val="20"/>
                <w:szCs w:val="20"/>
                <w:lang w:val="en-GB"/>
              </w:rPr>
            </w:pPr>
          </w:p>
        </w:tc>
      </w:tr>
      <w:tr w:rsidR="004A10BF" w:rsidRPr="00A60C14" w14:paraId="4059E6D4" w14:textId="77777777">
        <w:trPr>
          <w:trHeight w:val="20"/>
          <w:jc w:val="center"/>
        </w:trPr>
        <w:tc>
          <w:tcPr>
            <w:tcW w:w="1666" w:type="pct"/>
            <w:noWrap/>
          </w:tcPr>
          <w:p w14:paraId="4133AA1B" w14:textId="77777777" w:rsidR="004A10BF" w:rsidRPr="00A60C14" w:rsidRDefault="00000000">
            <w:pPr>
              <w:rPr>
                <w:b/>
                <w:sz w:val="20"/>
                <w:szCs w:val="20"/>
                <w:lang w:val="en-GB"/>
              </w:rPr>
            </w:pPr>
            <w:r w:rsidRPr="00A60C14">
              <w:rPr>
                <w:b/>
                <w:sz w:val="20"/>
                <w:szCs w:val="20"/>
                <w:lang w:val="en-GB"/>
              </w:rPr>
              <w:t>11. Are the conclusions logically arrived?</w:t>
            </w:r>
          </w:p>
          <w:p w14:paraId="761198F5"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1C25F654" w14:textId="77777777" w:rsidR="004A10BF" w:rsidRPr="00A60C14" w:rsidRDefault="00000000">
            <w:pPr>
              <w:rPr>
                <w:sz w:val="20"/>
                <w:szCs w:val="20"/>
                <w:lang w:val="en-GB"/>
              </w:rPr>
            </w:pPr>
            <w:r w:rsidRPr="00A60C14">
              <w:rPr>
                <w:color w:val="404040"/>
                <w:sz w:val="20"/>
                <w:szCs w:val="20"/>
                <w:shd w:val="clear" w:color="auto" w:fill="FFFFFF"/>
                <w:lang w:val="en-GB"/>
              </w:rPr>
              <w:t>5 = Excellent 4 = Good 3 = Satisfactory 2 = Needs Improvement 1 = Poor N/A = Not Applicable</w:t>
            </w:r>
          </w:p>
        </w:tc>
        <w:tc>
          <w:tcPr>
            <w:tcW w:w="1667" w:type="pct"/>
          </w:tcPr>
          <w:p w14:paraId="7767A9C9" w14:textId="283EF70E" w:rsidR="004A10BF" w:rsidRPr="00A60C14" w:rsidRDefault="007D03F1">
            <w:pPr>
              <w:contextualSpacing/>
              <w:rPr>
                <w:bCs/>
                <w:sz w:val="20"/>
                <w:szCs w:val="20"/>
                <w:lang w:val="en-GB"/>
              </w:rPr>
            </w:pPr>
            <w:r w:rsidRPr="00A60C14">
              <w:rPr>
                <w:bCs/>
                <w:sz w:val="20"/>
                <w:szCs w:val="20"/>
                <w:lang w:val="en-GB"/>
              </w:rPr>
              <w:t>5</w:t>
            </w:r>
          </w:p>
        </w:tc>
        <w:tc>
          <w:tcPr>
            <w:tcW w:w="1667" w:type="pct"/>
          </w:tcPr>
          <w:p w14:paraId="5EE989D7" w14:textId="10F855E0" w:rsidR="005B2D6D" w:rsidRPr="00A60C14" w:rsidRDefault="005B2D6D" w:rsidP="005B2D6D">
            <w:pPr>
              <w:outlineLvl w:val="1"/>
              <w:rPr>
                <w:rFonts w:eastAsia="MS Mincho"/>
                <w:bCs/>
                <w:sz w:val="20"/>
                <w:szCs w:val="20"/>
                <w:lang w:val="en-GB"/>
              </w:rPr>
            </w:pPr>
          </w:p>
        </w:tc>
      </w:tr>
      <w:tr w:rsidR="004A10BF" w:rsidRPr="00A60C14" w14:paraId="6426C69F" w14:textId="77777777">
        <w:trPr>
          <w:trHeight w:val="20"/>
          <w:jc w:val="center"/>
        </w:trPr>
        <w:tc>
          <w:tcPr>
            <w:tcW w:w="1666" w:type="pct"/>
            <w:noWrap/>
          </w:tcPr>
          <w:p w14:paraId="53F9382B" w14:textId="77777777" w:rsidR="004A10BF" w:rsidRPr="00A60C14" w:rsidRDefault="00000000">
            <w:pPr>
              <w:rPr>
                <w:b/>
                <w:sz w:val="20"/>
                <w:szCs w:val="20"/>
                <w:lang w:val="en-GB"/>
              </w:rPr>
            </w:pPr>
            <w:r w:rsidRPr="00A60C14">
              <w:rPr>
                <w:b/>
                <w:sz w:val="20"/>
                <w:szCs w:val="20"/>
                <w:lang w:val="en-GB"/>
              </w:rPr>
              <w:t>12. Are the limitations of the paper discussed?</w:t>
            </w:r>
          </w:p>
          <w:p w14:paraId="1AECABB4"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0483E951" w14:textId="77777777" w:rsidR="004A10BF" w:rsidRPr="00A60C14" w:rsidRDefault="00000000">
            <w:pPr>
              <w:rPr>
                <w:sz w:val="20"/>
                <w:szCs w:val="20"/>
                <w:lang w:val="en-GB"/>
              </w:rPr>
            </w:pPr>
            <w:r w:rsidRPr="00A60C14">
              <w:rPr>
                <w:color w:val="404040"/>
                <w:sz w:val="20"/>
                <w:szCs w:val="20"/>
                <w:shd w:val="clear" w:color="auto" w:fill="FFFFFF"/>
                <w:lang w:val="en-GB"/>
              </w:rPr>
              <w:t>5 = Excellent 4 = Good 3 = Satisfactory 2 = Needs Improvement 1 = Poor N/A = Not Applicable</w:t>
            </w:r>
          </w:p>
        </w:tc>
        <w:tc>
          <w:tcPr>
            <w:tcW w:w="1667" w:type="pct"/>
          </w:tcPr>
          <w:p w14:paraId="539A827F" w14:textId="41E3270D" w:rsidR="004A10BF" w:rsidRPr="00A60C14" w:rsidRDefault="00106E35">
            <w:pPr>
              <w:contextualSpacing/>
              <w:rPr>
                <w:bCs/>
                <w:sz w:val="20"/>
                <w:szCs w:val="20"/>
                <w:lang w:val="en-GB"/>
              </w:rPr>
            </w:pPr>
            <w:r w:rsidRPr="00A60C14">
              <w:rPr>
                <w:bCs/>
                <w:sz w:val="20"/>
                <w:szCs w:val="20"/>
                <w:lang w:val="en-GB"/>
              </w:rPr>
              <w:t>3</w:t>
            </w:r>
          </w:p>
        </w:tc>
        <w:tc>
          <w:tcPr>
            <w:tcW w:w="1667" w:type="pct"/>
          </w:tcPr>
          <w:p w14:paraId="698D1335" w14:textId="22033789" w:rsidR="005B2D6D" w:rsidRPr="00A60C14" w:rsidRDefault="005B2D6D" w:rsidP="005B2D6D">
            <w:pPr>
              <w:outlineLvl w:val="1"/>
              <w:rPr>
                <w:rFonts w:eastAsia="MS Mincho"/>
                <w:bCs/>
                <w:sz w:val="20"/>
                <w:szCs w:val="20"/>
                <w:lang w:val="en-GB"/>
              </w:rPr>
            </w:pPr>
          </w:p>
        </w:tc>
      </w:tr>
      <w:tr w:rsidR="004A10BF" w:rsidRPr="00A60C14" w14:paraId="2B1FB032" w14:textId="77777777">
        <w:trPr>
          <w:trHeight w:val="20"/>
          <w:jc w:val="center"/>
        </w:trPr>
        <w:tc>
          <w:tcPr>
            <w:tcW w:w="1666" w:type="pct"/>
            <w:noWrap/>
          </w:tcPr>
          <w:p w14:paraId="3E9EB0F5" w14:textId="77777777" w:rsidR="004A10BF" w:rsidRPr="00A60C14" w:rsidRDefault="00000000">
            <w:pPr>
              <w:rPr>
                <w:b/>
                <w:sz w:val="20"/>
                <w:szCs w:val="20"/>
                <w:lang w:val="en-GB"/>
              </w:rPr>
            </w:pPr>
            <w:r w:rsidRPr="00A60C14">
              <w:rPr>
                <w:b/>
                <w:sz w:val="20"/>
                <w:szCs w:val="20"/>
                <w:lang w:val="en-GB"/>
              </w:rPr>
              <w:lastRenderedPageBreak/>
              <w:t xml:space="preserve">13. What is the </w:t>
            </w:r>
            <w:r w:rsidRPr="00A60C14">
              <w:rPr>
                <w:sz w:val="20"/>
                <w:szCs w:val="20"/>
                <w:lang w:val="en-GB"/>
              </w:rPr>
              <w:t>Quality of references (i.e. from peer reviewed authentic sources)</w:t>
            </w:r>
          </w:p>
          <w:p w14:paraId="68F76FC2"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77874DA0"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5 = Excellent 4 = Good 3 = Satisfactory 2 = Needs Improvement 1 = Poor </w:t>
            </w:r>
          </w:p>
          <w:p w14:paraId="1CB9DF66" w14:textId="77777777" w:rsidR="004A10BF" w:rsidRPr="00A60C14" w:rsidRDefault="00000000">
            <w:pPr>
              <w:rPr>
                <w:sz w:val="20"/>
                <w:szCs w:val="20"/>
                <w:lang w:val="en-GB"/>
              </w:rPr>
            </w:pPr>
            <w:r w:rsidRPr="00A60C14">
              <w:rPr>
                <w:color w:val="404040"/>
                <w:sz w:val="20"/>
                <w:szCs w:val="20"/>
                <w:shd w:val="clear" w:color="auto" w:fill="FFFFFF"/>
                <w:lang w:val="en-GB"/>
              </w:rPr>
              <w:t>N/A = Not Applicable</w:t>
            </w:r>
          </w:p>
        </w:tc>
        <w:tc>
          <w:tcPr>
            <w:tcW w:w="1667" w:type="pct"/>
          </w:tcPr>
          <w:p w14:paraId="21BC11AA" w14:textId="4B223C28" w:rsidR="004A10BF" w:rsidRPr="00A60C14" w:rsidRDefault="005B2D6D">
            <w:pPr>
              <w:contextualSpacing/>
              <w:rPr>
                <w:bCs/>
                <w:sz w:val="20"/>
                <w:szCs w:val="20"/>
                <w:lang w:val="en-GB"/>
              </w:rPr>
            </w:pPr>
            <w:r w:rsidRPr="00A60C14">
              <w:rPr>
                <w:bCs/>
                <w:sz w:val="20"/>
                <w:szCs w:val="20"/>
                <w:lang w:val="en-GB"/>
              </w:rPr>
              <w:t>4</w:t>
            </w:r>
          </w:p>
        </w:tc>
        <w:tc>
          <w:tcPr>
            <w:tcW w:w="1667" w:type="pct"/>
          </w:tcPr>
          <w:p w14:paraId="46FE76C8" w14:textId="70764F58" w:rsidR="005B2D6D" w:rsidRPr="00A60C14" w:rsidRDefault="005B2D6D" w:rsidP="005B2D6D">
            <w:pPr>
              <w:outlineLvl w:val="1"/>
              <w:rPr>
                <w:rFonts w:eastAsia="MS Mincho"/>
                <w:bCs/>
                <w:sz w:val="20"/>
                <w:szCs w:val="20"/>
                <w:lang w:val="en-GB"/>
              </w:rPr>
            </w:pPr>
          </w:p>
        </w:tc>
      </w:tr>
      <w:tr w:rsidR="004A10BF" w:rsidRPr="00A60C14" w14:paraId="1BE2FC81" w14:textId="77777777">
        <w:trPr>
          <w:trHeight w:val="20"/>
          <w:jc w:val="center"/>
        </w:trPr>
        <w:tc>
          <w:tcPr>
            <w:tcW w:w="1666" w:type="pct"/>
            <w:noWrap/>
          </w:tcPr>
          <w:p w14:paraId="79B74A53" w14:textId="77777777" w:rsidR="004A10BF" w:rsidRPr="00A60C14" w:rsidRDefault="00000000">
            <w:pPr>
              <w:rPr>
                <w:b/>
                <w:sz w:val="20"/>
                <w:szCs w:val="20"/>
                <w:lang w:val="en-GB"/>
              </w:rPr>
            </w:pPr>
            <w:r w:rsidRPr="00A60C14">
              <w:rPr>
                <w:b/>
                <w:sz w:val="20"/>
                <w:szCs w:val="20"/>
                <w:lang w:val="en-GB"/>
              </w:rPr>
              <w:t>14. Is the manuscript written in clear and understandable language?</w:t>
            </w:r>
          </w:p>
          <w:p w14:paraId="07AB3C08"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Rating Scale: </w:t>
            </w:r>
          </w:p>
          <w:p w14:paraId="4F2AA558" w14:textId="77777777" w:rsidR="004A10BF" w:rsidRPr="00A60C14" w:rsidRDefault="00000000">
            <w:pPr>
              <w:rPr>
                <w:color w:val="404040"/>
                <w:sz w:val="20"/>
                <w:szCs w:val="20"/>
                <w:shd w:val="clear" w:color="auto" w:fill="FFFFFF"/>
                <w:lang w:val="en-GB"/>
              </w:rPr>
            </w:pPr>
            <w:r w:rsidRPr="00A60C14">
              <w:rPr>
                <w:color w:val="404040"/>
                <w:sz w:val="20"/>
                <w:szCs w:val="20"/>
                <w:shd w:val="clear" w:color="auto" w:fill="FFFFFF"/>
                <w:lang w:val="en-GB"/>
              </w:rPr>
              <w:t xml:space="preserve">5 = Excellent 4 = Good 3 = Satisfactory 2 = Needs Improvement 1 = Poor </w:t>
            </w:r>
          </w:p>
          <w:p w14:paraId="321601C7" w14:textId="77777777" w:rsidR="004A10BF" w:rsidRPr="00A60C14" w:rsidRDefault="00000000">
            <w:pPr>
              <w:rPr>
                <w:sz w:val="20"/>
                <w:szCs w:val="20"/>
                <w:lang w:val="en-GB"/>
              </w:rPr>
            </w:pPr>
            <w:r w:rsidRPr="00A60C14">
              <w:rPr>
                <w:color w:val="404040"/>
                <w:sz w:val="20"/>
                <w:szCs w:val="20"/>
                <w:shd w:val="clear" w:color="auto" w:fill="FFFFFF"/>
                <w:lang w:val="en-GB"/>
              </w:rPr>
              <w:t>N/A = Not Applicable</w:t>
            </w:r>
          </w:p>
        </w:tc>
        <w:tc>
          <w:tcPr>
            <w:tcW w:w="1667" w:type="pct"/>
          </w:tcPr>
          <w:p w14:paraId="114EFCD9" w14:textId="1A8FF8AC" w:rsidR="004A10BF" w:rsidRPr="00A60C14" w:rsidRDefault="005B2D6D">
            <w:pPr>
              <w:contextualSpacing/>
              <w:rPr>
                <w:bCs/>
                <w:sz w:val="20"/>
                <w:szCs w:val="20"/>
                <w:lang w:val="en-GB"/>
              </w:rPr>
            </w:pPr>
            <w:r w:rsidRPr="00A60C14">
              <w:rPr>
                <w:bCs/>
                <w:sz w:val="20"/>
                <w:szCs w:val="20"/>
                <w:lang w:val="en-GB"/>
              </w:rPr>
              <w:t>4</w:t>
            </w:r>
          </w:p>
        </w:tc>
        <w:tc>
          <w:tcPr>
            <w:tcW w:w="1667" w:type="pct"/>
          </w:tcPr>
          <w:p w14:paraId="1E46C43C" w14:textId="05CED53D" w:rsidR="00D916F9" w:rsidRPr="00A60C14" w:rsidRDefault="00D916F9" w:rsidP="00D916F9">
            <w:pPr>
              <w:outlineLvl w:val="1"/>
              <w:rPr>
                <w:rFonts w:eastAsia="MS Mincho"/>
                <w:bCs/>
                <w:sz w:val="20"/>
                <w:szCs w:val="20"/>
                <w:lang w:val="en-GB"/>
              </w:rPr>
            </w:pPr>
          </w:p>
        </w:tc>
      </w:tr>
    </w:tbl>
    <w:p w14:paraId="34BD78F1" w14:textId="77777777" w:rsidR="004A10BF" w:rsidRPr="00A60C14" w:rsidRDefault="004A10BF">
      <w:pPr>
        <w:jc w:val="both"/>
        <w:rPr>
          <w:rFonts w:eastAsia="MS Mincho"/>
          <w:b/>
          <w:bCs/>
          <w:sz w:val="20"/>
          <w:szCs w:val="20"/>
          <w:u w:val="single"/>
          <w:lang w:val="en-GB" w:eastAsia="x-none"/>
        </w:rPr>
      </w:pPr>
    </w:p>
    <w:p w14:paraId="63D584E6" w14:textId="77777777" w:rsidR="004A10BF" w:rsidRPr="00A60C14" w:rsidRDefault="00000000">
      <w:pPr>
        <w:outlineLvl w:val="1"/>
        <w:rPr>
          <w:rFonts w:eastAsia="MS Mincho"/>
          <w:b/>
          <w:bCs/>
          <w:sz w:val="20"/>
          <w:szCs w:val="20"/>
          <w:u w:val="single"/>
          <w:lang w:val="en-GB"/>
        </w:rPr>
      </w:pPr>
      <w:r w:rsidRPr="00A60C14">
        <w:rPr>
          <w:rFonts w:eastAsia="MS Mincho"/>
          <w:b/>
          <w:bCs/>
          <w:sz w:val="20"/>
          <w:szCs w:val="20"/>
          <w:highlight w:val="yellow"/>
          <w:u w:val="single"/>
          <w:lang w:val="en-GB"/>
        </w:rPr>
        <w:t>PART 2.2 (Subjective Evaluation)</w:t>
      </w:r>
    </w:p>
    <w:p w14:paraId="1158531C" w14:textId="77777777" w:rsidR="004A10BF" w:rsidRPr="00A60C14" w:rsidRDefault="004A10BF">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A10BF" w:rsidRPr="00A60C14" w14:paraId="1B27FB1E" w14:textId="77777777">
        <w:trPr>
          <w:trHeight w:val="20"/>
          <w:jc w:val="center"/>
        </w:trPr>
        <w:tc>
          <w:tcPr>
            <w:tcW w:w="1666" w:type="pct"/>
            <w:noWrap/>
          </w:tcPr>
          <w:p w14:paraId="04790DB3" w14:textId="77777777" w:rsidR="004A10BF" w:rsidRPr="00A60C14" w:rsidRDefault="004A10BF">
            <w:pPr>
              <w:outlineLvl w:val="1"/>
              <w:rPr>
                <w:rFonts w:eastAsia="MS Mincho"/>
                <w:b/>
                <w:bCs/>
                <w:sz w:val="20"/>
                <w:szCs w:val="20"/>
                <w:lang w:val="en-GB"/>
              </w:rPr>
            </w:pPr>
          </w:p>
        </w:tc>
        <w:tc>
          <w:tcPr>
            <w:tcW w:w="1667" w:type="pct"/>
          </w:tcPr>
          <w:p w14:paraId="330F4C2B" w14:textId="77777777" w:rsidR="004A10BF" w:rsidRPr="00A60C14" w:rsidRDefault="00000000">
            <w:pPr>
              <w:outlineLvl w:val="1"/>
              <w:rPr>
                <w:rFonts w:eastAsia="MS Mincho"/>
                <w:b/>
                <w:bCs/>
                <w:sz w:val="20"/>
                <w:szCs w:val="20"/>
                <w:lang w:val="en-GB"/>
              </w:rPr>
            </w:pPr>
            <w:r w:rsidRPr="00A60C14">
              <w:rPr>
                <w:rFonts w:eastAsia="MS Mincho"/>
                <w:b/>
                <w:bCs/>
                <w:sz w:val="20"/>
                <w:szCs w:val="20"/>
                <w:lang w:val="en-GB"/>
              </w:rPr>
              <w:t>Reviewer’s comment</w:t>
            </w:r>
          </w:p>
          <w:p w14:paraId="6CE9D3AD" w14:textId="77777777" w:rsidR="004A10BF" w:rsidRPr="00A60C14" w:rsidRDefault="004A10BF">
            <w:pPr>
              <w:rPr>
                <w:sz w:val="20"/>
                <w:szCs w:val="20"/>
                <w:lang w:val="en-GB"/>
              </w:rPr>
            </w:pPr>
          </w:p>
        </w:tc>
        <w:tc>
          <w:tcPr>
            <w:tcW w:w="1667" w:type="pct"/>
          </w:tcPr>
          <w:p w14:paraId="616A8DAE" w14:textId="77777777" w:rsidR="004A10BF" w:rsidRPr="00A60C14" w:rsidRDefault="00000000">
            <w:pPr>
              <w:spacing w:after="160" w:line="259" w:lineRule="auto"/>
              <w:rPr>
                <w:rFonts w:eastAsia="Calibri"/>
                <w:kern w:val="2"/>
                <w:sz w:val="20"/>
                <w:szCs w:val="20"/>
                <w:lang w:val="en-IN"/>
              </w:rPr>
            </w:pPr>
            <w:r w:rsidRPr="00A60C14">
              <w:rPr>
                <w:rFonts w:eastAsia="Calibri"/>
                <w:b/>
                <w:kern w:val="2"/>
                <w:sz w:val="20"/>
                <w:szCs w:val="20"/>
                <w:lang w:val="en-IN"/>
              </w:rPr>
              <w:t>Author’s Feedback</w:t>
            </w:r>
            <w:r w:rsidRPr="00A60C14">
              <w:rPr>
                <w:rFonts w:eastAsia="Calibri"/>
                <w:kern w:val="2"/>
                <w:sz w:val="20"/>
                <w:szCs w:val="20"/>
                <w:lang w:val="en-IN"/>
              </w:rPr>
              <w:t xml:space="preserve"> (It is mandatory that authors should write his/her feedback here)</w:t>
            </w:r>
          </w:p>
          <w:p w14:paraId="4FCA3389" w14:textId="77777777" w:rsidR="004A10BF" w:rsidRPr="00A60C14" w:rsidRDefault="004A10BF">
            <w:pPr>
              <w:outlineLvl w:val="1"/>
              <w:rPr>
                <w:rFonts w:eastAsia="MS Mincho"/>
                <w:bCs/>
                <w:sz w:val="20"/>
                <w:szCs w:val="20"/>
                <w:lang w:val="en-GB"/>
              </w:rPr>
            </w:pPr>
          </w:p>
        </w:tc>
      </w:tr>
      <w:tr w:rsidR="004A10BF" w:rsidRPr="00A60C14" w14:paraId="29C8E5A2" w14:textId="77777777">
        <w:trPr>
          <w:trHeight w:val="20"/>
          <w:jc w:val="center"/>
        </w:trPr>
        <w:tc>
          <w:tcPr>
            <w:tcW w:w="1666" w:type="pct"/>
            <w:noWrap/>
          </w:tcPr>
          <w:p w14:paraId="67D97A66" w14:textId="77777777" w:rsidR="004A10BF" w:rsidRPr="00A60C14" w:rsidRDefault="00000000">
            <w:pPr>
              <w:rPr>
                <w:b/>
                <w:bCs/>
                <w:sz w:val="20"/>
                <w:szCs w:val="20"/>
                <w:lang w:val="en-GB"/>
              </w:rPr>
            </w:pPr>
            <w:r w:rsidRPr="00A60C14">
              <w:rPr>
                <w:b/>
                <w:bCs/>
                <w:sz w:val="20"/>
                <w:szCs w:val="20"/>
                <w:lang w:val="en-GB"/>
              </w:rPr>
              <w:t>Is the title of the article suitable?</w:t>
            </w:r>
          </w:p>
          <w:p w14:paraId="1D39865B" w14:textId="77777777" w:rsidR="004A10BF" w:rsidRPr="00A60C14" w:rsidRDefault="004A10BF">
            <w:pPr>
              <w:rPr>
                <w:bCs/>
                <w:sz w:val="20"/>
                <w:szCs w:val="20"/>
                <w:lang w:val="en-GB"/>
              </w:rPr>
            </w:pPr>
          </w:p>
          <w:p w14:paraId="42E408BB" w14:textId="77777777" w:rsidR="004A10BF" w:rsidRPr="00A60C14" w:rsidRDefault="00000000">
            <w:pPr>
              <w:rPr>
                <w:sz w:val="20"/>
                <w:szCs w:val="20"/>
                <w:u w:val="single"/>
                <w:lang w:val="en-GB"/>
              </w:rPr>
            </w:pPr>
            <w:r w:rsidRPr="00A60C14">
              <w:rPr>
                <w:bCs/>
                <w:sz w:val="20"/>
                <w:szCs w:val="20"/>
                <w:lang w:val="en-GB"/>
              </w:rPr>
              <w:t>If your answer is NO, please provide a brief, clear suggestion for improvement.</w:t>
            </w:r>
          </w:p>
        </w:tc>
        <w:tc>
          <w:tcPr>
            <w:tcW w:w="1667" w:type="pct"/>
          </w:tcPr>
          <w:p w14:paraId="412FC633" w14:textId="3D73CB2F" w:rsidR="004A10BF" w:rsidRPr="00A60C14" w:rsidRDefault="00D916F9">
            <w:pPr>
              <w:ind w:left="360"/>
              <w:rPr>
                <w:b/>
                <w:bCs/>
                <w:sz w:val="20"/>
                <w:szCs w:val="20"/>
                <w:lang w:val="en-GB"/>
              </w:rPr>
            </w:pPr>
            <w:r w:rsidRPr="00A60C14">
              <w:rPr>
                <w:b/>
                <w:bCs/>
                <w:sz w:val="20"/>
                <w:szCs w:val="20"/>
                <w:lang w:val="en-GB"/>
              </w:rPr>
              <w:t xml:space="preserve">Yes. </w:t>
            </w:r>
          </w:p>
        </w:tc>
        <w:tc>
          <w:tcPr>
            <w:tcW w:w="1667" w:type="pct"/>
          </w:tcPr>
          <w:p w14:paraId="60D36B51" w14:textId="77777777" w:rsidR="004A10BF" w:rsidRPr="00A60C14" w:rsidRDefault="004A10BF">
            <w:pPr>
              <w:outlineLvl w:val="1"/>
              <w:rPr>
                <w:rFonts w:eastAsia="MS Mincho"/>
                <w:bCs/>
                <w:sz w:val="20"/>
                <w:szCs w:val="20"/>
                <w:lang w:val="en-GB"/>
              </w:rPr>
            </w:pPr>
          </w:p>
        </w:tc>
      </w:tr>
      <w:tr w:rsidR="004A10BF" w:rsidRPr="00A60C14" w14:paraId="1A26E7F5" w14:textId="77777777">
        <w:trPr>
          <w:trHeight w:val="20"/>
          <w:jc w:val="center"/>
        </w:trPr>
        <w:tc>
          <w:tcPr>
            <w:tcW w:w="1666" w:type="pct"/>
            <w:noWrap/>
          </w:tcPr>
          <w:p w14:paraId="1B1E3E36" w14:textId="77777777" w:rsidR="004A10BF" w:rsidRPr="00A60C14" w:rsidRDefault="00000000">
            <w:pPr>
              <w:outlineLvl w:val="1"/>
              <w:rPr>
                <w:rFonts w:eastAsia="MS Mincho"/>
                <w:b/>
                <w:bCs/>
                <w:sz w:val="20"/>
                <w:szCs w:val="20"/>
                <w:lang w:val="en-GB"/>
              </w:rPr>
            </w:pPr>
            <w:r w:rsidRPr="00A60C14">
              <w:rPr>
                <w:rFonts w:eastAsia="MS Mincho"/>
                <w:b/>
                <w:bCs/>
                <w:sz w:val="20"/>
                <w:szCs w:val="20"/>
                <w:lang w:val="en-GB"/>
              </w:rPr>
              <w:t xml:space="preserve">Is the abstract of the article comprehensive? </w:t>
            </w:r>
          </w:p>
          <w:p w14:paraId="72456698" w14:textId="77777777" w:rsidR="004A10BF" w:rsidRPr="00A60C14" w:rsidRDefault="004A10BF">
            <w:pPr>
              <w:rPr>
                <w:bCs/>
                <w:sz w:val="20"/>
                <w:szCs w:val="20"/>
                <w:lang w:val="en-GB"/>
              </w:rPr>
            </w:pPr>
          </w:p>
          <w:p w14:paraId="6B7DD246" w14:textId="77777777" w:rsidR="004A10BF" w:rsidRPr="00A60C14" w:rsidRDefault="00000000">
            <w:pPr>
              <w:rPr>
                <w:sz w:val="20"/>
                <w:szCs w:val="20"/>
                <w:lang w:val="en-GB"/>
              </w:rPr>
            </w:pPr>
            <w:r w:rsidRPr="00A60C14">
              <w:rPr>
                <w:bCs/>
                <w:sz w:val="20"/>
                <w:szCs w:val="20"/>
                <w:lang w:val="en-GB"/>
              </w:rPr>
              <w:t>If your answer is NO, please provide a brief, clear suggestion for improvement.</w:t>
            </w:r>
          </w:p>
        </w:tc>
        <w:tc>
          <w:tcPr>
            <w:tcW w:w="1667" w:type="pct"/>
          </w:tcPr>
          <w:p w14:paraId="609727D6" w14:textId="77777777" w:rsidR="002F1202" w:rsidRPr="00A60C14" w:rsidRDefault="002F1202" w:rsidP="002F1202">
            <w:pPr>
              <w:outlineLvl w:val="1"/>
              <w:rPr>
                <w:b/>
                <w:bCs/>
                <w:sz w:val="20"/>
                <w:szCs w:val="20"/>
                <w:lang w:val="en-GB"/>
              </w:rPr>
            </w:pPr>
            <w:r w:rsidRPr="00A60C14">
              <w:rPr>
                <w:b/>
                <w:bCs/>
                <w:sz w:val="20"/>
                <w:szCs w:val="20"/>
                <w:lang w:val="en-GB"/>
              </w:rPr>
              <w:t>YES.</w:t>
            </w:r>
          </w:p>
          <w:p w14:paraId="5C59DC42" w14:textId="64AD1F50" w:rsidR="002F1202" w:rsidRPr="00A60C14" w:rsidRDefault="002F1202" w:rsidP="002F1202">
            <w:pPr>
              <w:outlineLvl w:val="1"/>
              <w:rPr>
                <w:rFonts w:eastAsia="MS Mincho"/>
                <w:sz w:val="20"/>
                <w:szCs w:val="20"/>
                <w:lang w:val="en-GB"/>
              </w:rPr>
            </w:pPr>
            <w:r w:rsidRPr="00A60C14">
              <w:rPr>
                <w:b/>
                <w:bCs/>
                <w:sz w:val="20"/>
                <w:szCs w:val="20"/>
                <w:lang w:val="en-GB"/>
              </w:rPr>
              <w:t xml:space="preserve"> </w:t>
            </w:r>
            <w:r w:rsidRPr="00A60C14">
              <w:rPr>
                <w:rFonts w:eastAsia="MS Mincho"/>
                <w:sz w:val="20"/>
                <w:szCs w:val="20"/>
                <w:lang w:val="en-GB"/>
              </w:rPr>
              <w:t>The abstract is highly comprehensive and meets all the requirements of a quality scientific abstract. It establishes the context and importance of the study for Myanmar's energy sector.</w:t>
            </w:r>
          </w:p>
          <w:p w14:paraId="7E63B4E7" w14:textId="77777777" w:rsidR="002F1202" w:rsidRPr="00A60C14" w:rsidRDefault="002F1202" w:rsidP="002F1202">
            <w:pPr>
              <w:outlineLvl w:val="1"/>
              <w:rPr>
                <w:rFonts w:eastAsia="MS Mincho"/>
                <w:sz w:val="20"/>
                <w:szCs w:val="20"/>
                <w:lang w:val="en-GB"/>
              </w:rPr>
            </w:pPr>
            <w:r w:rsidRPr="00A60C14">
              <w:rPr>
                <w:rFonts w:eastAsia="MS Mincho"/>
                <w:sz w:val="20"/>
                <w:szCs w:val="20"/>
                <w:lang w:val="en-GB"/>
              </w:rPr>
              <w:t>In addition, it details the methodology used (ADF test and the three time series models), the source and period of the data (63 years), as well as the model selection criteria (RMSE, MAPE, BIC).</w:t>
            </w:r>
          </w:p>
          <w:p w14:paraId="521FF575" w14:textId="77777777" w:rsidR="002F1202" w:rsidRPr="00A60C14" w:rsidRDefault="002F1202" w:rsidP="002F1202">
            <w:pPr>
              <w:outlineLvl w:val="1"/>
              <w:rPr>
                <w:rFonts w:eastAsia="MS Mincho"/>
                <w:bCs/>
                <w:sz w:val="20"/>
                <w:szCs w:val="20"/>
                <w:lang w:val="en-GB"/>
              </w:rPr>
            </w:pPr>
            <w:r w:rsidRPr="00A60C14">
              <w:rPr>
                <w:rFonts w:eastAsia="MS Mincho"/>
                <w:b/>
                <w:bCs/>
                <w:sz w:val="20"/>
                <w:szCs w:val="20"/>
                <w:lang w:val="en-GB"/>
              </w:rPr>
              <w:t>Improvements:</w:t>
            </w:r>
          </w:p>
          <w:p w14:paraId="2F1866F1" w14:textId="77777777" w:rsidR="002F1202" w:rsidRPr="00A60C14" w:rsidRDefault="002F1202" w:rsidP="002F1202">
            <w:pPr>
              <w:outlineLvl w:val="1"/>
              <w:rPr>
                <w:rFonts w:eastAsia="MS Mincho"/>
                <w:bCs/>
                <w:sz w:val="20"/>
                <w:szCs w:val="20"/>
                <w:lang w:val="en-GB"/>
              </w:rPr>
            </w:pPr>
            <w:r w:rsidRPr="00A60C14">
              <w:rPr>
                <w:rFonts w:eastAsia="MS Mincho"/>
                <w:b/>
                <w:bCs/>
                <w:sz w:val="20"/>
                <w:szCs w:val="20"/>
                <w:lang w:val="en-GB"/>
              </w:rPr>
              <w:t>Correct typographical and spacing errors:</w:t>
            </w:r>
            <w:r w:rsidRPr="00A60C14">
              <w:rPr>
                <w:rFonts w:eastAsia="MS Mincho"/>
                <w:bCs/>
                <w:sz w:val="20"/>
                <w:szCs w:val="20"/>
                <w:lang w:val="en-GB"/>
              </w:rPr>
              <w:t xml:space="preserve"> Fix instances where periods are immediately followed by letters without spaces (e.g., "2023–2024.The").</w:t>
            </w:r>
          </w:p>
          <w:p w14:paraId="5631F26F" w14:textId="77777777" w:rsidR="002F1202" w:rsidRPr="00A60C14" w:rsidRDefault="002F1202" w:rsidP="002F1202">
            <w:pPr>
              <w:outlineLvl w:val="1"/>
              <w:rPr>
                <w:rFonts w:eastAsia="MS Mincho"/>
                <w:bCs/>
                <w:sz w:val="20"/>
                <w:szCs w:val="20"/>
                <w:lang w:val="en-GB"/>
              </w:rPr>
            </w:pPr>
            <w:r w:rsidRPr="00A60C14">
              <w:rPr>
                <w:rFonts w:eastAsia="MS Mincho"/>
                <w:b/>
                <w:bCs/>
                <w:sz w:val="20"/>
                <w:szCs w:val="20"/>
                <w:lang w:val="en-GB"/>
              </w:rPr>
              <w:t>Consistency in terminology:</w:t>
            </w:r>
            <w:r w:rsidRPr="00A60C14">
              <w:rPr>
                <w:rFonts w:eastAsia="MS Mincho"/>
                <w:bCs/>
                <w:sz w:val="20"/>
                <w:szCs w:val="20"/>
                <w:lang w:val="en-GB"/>
              </w:rPr>
              <w:t xml:space="preserve"> Ensure consistent use of "stationarity" (as a noun) versus "stationary" (as an adjective) throughout the text.</w:t>
            </w:r>
          </w:p>
          <w:p w14:paraId="54F8A769" w14:textId="552E5FB8" w:rsidR="004A10BF" w:rsidRPr="00A60C14" w:rsidRDefault="004A10BF">
            <w:pPr>
              <w:ind w:left="360"/>
              <w:rPr>
                <w:b/>
                <w:bCs/>
                <w:sz w:val="20"/>
                <w:szCs w:val="20"/>
                <w:lang w:val="en-GB"/>
              </w:rPr>
            </w:pPr>
          </w:p>
        </w:tc>
        <w:tc>
          <w:tcPr>
            <w:tcW w:w="1667" w:type="pct"/>
          </w:tcPr>
          <w:p w14:paraId="623B5B35" w14:textId="77777777" w:rsidR="004A10BF" w:rsidRPr="00A60C14" w:rsidRDefault="004A10BF">
            <w:pPr>
              <w:outlineLvl w:val="1"/>
              <w:rPr>
                <w:rFonts w:eastAsia="MS Mincho"/>
                <w:bCs/>
                <w:sz w:val="20"/>
                <w:szCs w:val="20"/>
                <w:lang w:val="en-GB"/>
              </w:rPr>
            </w:pPr>
          </w:p>
        </w:tc>
      </w:tr>
      <w:tr w:rsidR="004A10BF" w:rsidRPr="00A60C14" w14:paraId="41B6B6DC" w14:textId="77777777">
        <w:trPr>
          <w:trHeight w:val="20"/>
          <w:jc w:val="center"/>
        </w:trPr>
        <w:tc>
          <w:tcPr>
            <w:tcW w:w="1666" w:type="pct"/>
            <w:noWrap/>
          </w:tcPr>
          <w:p w14:paraId="619D6477" w14:textId="58BAED19" w:rsidR="004A10BF" w:rsidRPr="00A60C14" w:rsidRDefault="00000000">
            <w:pPr>
              <w:outlineLvl w:val="1"/>
              <w:rPr>
                <w:rFonts w:eastAsia="MS Mincho"/>
                <w:bCs/>
                <w:sz w:val="20"/>
                <w:szCs w:val="20"/>
                <w:lang w:val="en-GB"/>
              </w:rPr>
            </w:pPr>
            <w:r w:rsidRPr="00A60C14">
              <w:rPr>
                <w:rFonts w:eastAsia="MS Mincho"/>
                <w:b/>
                <w:bCs/>
                <w:sz w:val="20"/>
                <w:szCs w:val="20"/>
                <w:lang w:val="en-GB"/>
              </w:rPr>
              <w:t xml:space="preserve">Is the manuscript scientifically correct? </w:t>
            </w:r>
          </w:p>
          <w:p w14:paraId="6E24077D" w14:textId="77777777" w:rsidR="004A10BF" w:rsidRPr="00A60C14" w:rsidRDefault="00000000">
            <w:pPr>
              <w:rPr>
                <w:b/>
                <w:sz w:val="20"/>
                <w:szCs w:val="20"/>
                <w:lang w:val="en-GB"/>
              </w:rPr>
            </w:pPr>
            <w:r w:rsidRPr="00A60C14">
              <w:rPr>
                <w:bCs/>
                <w:sz w:val="20"/>
                <w:szCs w:val="20"/>
                <w:lang w:val="en-GB"/>
              </w:rPr>
              <w:t>If your answer is NO, please provide a brief, clear suggestion for improvement.</w:t>
            </w:r>
          </w:p>
        </w:tc>
        <w:tc>
          <w:tcPr>
            <w:tcW w:w="1667" w:type="pct"/>
          </w:tcPr>
          <w:p w14:paraId="05D3EA61" w14:textId="77777777" w:rsidR="004A10BF" w:rsidRPr="00A60C14" w:rsidRDefault="002F1202">
            <w:pPr>
              <w:contextualSpacing/>
              <w:rPr>
                <w:bCs/>
                <w:sz w:val="20"/>
                <w:szCs w:val="20"/>
                <w:lang w:val="en-GB"/>
              </w:rPr>
            </w:pPr>
            <w:r w:rsidRPr="00A60C14">
              <w:rPr>
                <w:bCs/>
                <w:sz w:val="20"/>
                <w:szCs w:val="20"/>
                <w:lang w:val="en-GB"/>
              </w:rPr>
              <w:t>YES.</w:t>
            </w:r>
          </w:p>
          <w:p w14:paraId="77403394" w14:textId="3480057B" w:rsidR="002F1202" w:rsidRPr="00A60C14" w:rsidRDefault="002F1202">
            <w:pPr>
              <w:contextualSpacing/>
              <w:rPr>
                <w:bCs/>
                <w:sz w:val="20"/>
                <w:szCs w:val="20"/>
                <w:lang w:val="en-GB"/>
              </w:rPr>
            </w:pPr>
            <w:r w:rsidRPr="00A60C14">
              <w:rPr>
                <w:bCs/>
                <w:sz w:val="20"/>
                <w:szCs w:val="20"/>
                <w:lang w:val="en-GB"/>
              </w:rPr>
              <w:t>While technically correct within the framework of univariate analysis, the work presents a scientific gap by not explicitly discussing the limitations of the univariate method, which ignores external variations (such as GDP or changes in energy policy) that could affect future demand.</w:t>
            </w:r>
          </w:p>
        </w:tc>
        <w:tc>
          <w:tcPr>
            <w:tcW w:w="1667" w:type="pct"/>
          </w:tcPr>
          <w:p w14:paraId="7507A7A1" w14:textId="77777777" w:rsidR="004A10BF" w:rsidRPr="00A60C14" w:rsidRDefault="004A10BF">
            <w:pPr>
              <w:outlineLvl w:val="1"/>
              <w:rPr>
                <w:rFonts w:eastAsia="MS Mincho"/>
                <w:bCs/>
                <w:sz w:val="20"/>
                <w:szCs w:val="20"/>
                <w:lang w:val="en-GB"/>
              </w:rPr>
            </w:pPr>
          </w:p>
        </w:tc>
      </w:tr>
      <w:tr w:rsidR="004A10BF" w:rsidRPr="00A60C14" w14:paraId="1B05143E" w14:textId="77777777">
        <w:trPr>
          <w:trHeight w:val="20"/>
          <w:jc w:val="center"/>
        </w:trPr>
        <w:tc>
          <w:tcPr>
            <w:tcW w:w="1666" w:type="pct"/>
            <w:noWrap/>
          </w:tcPr>
          <w:p w14:paraId="1991FB01" w14:textId="77777777" w:rsidR="004A10BF" w:rsidRPr="00A60C14" w:rsidRDefault="00000000">
            <w:pPr>
              <w:rPr>
                <w:b/>
                <w:bCs/>
                <w:sz w:val="20"/>
                <w:szCs w:val="20"/>
                <w:lang w:val="en-GB"/>
              </w:rPr>
            </w:pPr>
            <w:r w:rsidRPr="00A60C14">
              <w:rPr>
                <w:b/>
                <w:bCs/>
                <w:sz w:val="20"/>
                <w:szCs w:val="20"/>
                <w:lang w:val="en-GB"/>
              </w:rPr>
              <w:t xml:space="preserve">Are the references sufficient and recent? </w:t>
            </w:r>
          </w:p>
          <w:p w14:paraId="10570A1E" w14:textId="77777777" w:rsidR="004A10BF" w:rsidRPr="00A60C14" w:rsidRDefault="004A10BF">
            <w:pPr>
              <w:rPr>
                <w:bCs/>
                <w:sz w:val="20"/>
                <w:szCs w:val="20"/>
                <w:lang w:val="en-GB"/>
              </w:rPr>
            </w:pPr>
          </w:p>
          <w:p w14:paraId="762BCF93" w14:textId="77777777" w:rsidR="004A10BF" w:rsidRPr="00A60C14" w:rsidRDefault="00000000">
            <w:pPr>
              <w:rPr>
                <w:b/>
                <w:bCs/>
                <w:sz w:val="20"/>
                <w:szCs w:val="20"/>
                <w:lang w:val="en-GB"/>
              </w:rPr>
            </w:pPr>
            <w:r w:rsidRPr="00A60C14">
              <w:rPr>
                <w:bCs/>
                <w:sz w:val="20"/>
                <w:szCs w:val="20"/>
                <w:lang w:val="en-GB"/>
              </w:rPr>
              <w:t>If your answer is NO, please provide clear suggestion for improvement.</w:t>
            </w:r>
          </w:p>
        </w:tc>
        <w:tc>
          <w:tcPr>
            <w:tcW w:w="1667" w:type="pct"/>
          </w:tcPr>
          <w:p w14:paraId="7558E193" w14:textId="77777777" w:rsidR="004A10BF" w:rsidRPr="00A60C14" w:rsidRDefault="002F1202">
            <w:pPr>
              <w:contextualSpacing/>
              <w:rPr>
                <w:bCs/>
                <w:sz w:val="20"/>
                <w:szCs w:val="20"/>
                <w:lang w:val="en-GB"/>
              </w:rPr>
            </w:pPr>
            <w:r w:rsidRPr="00A60C14">
              <w:rPr>
                <w:bCs/>
                <w:sz w:val="20"/>
                <w:szCs w:val="20"/>
                <w:lang w:val="en-GB"/>
              </w:rPr>
              <w:t>YES.</w:t>
            </w:r>
          </w:p>
          <w:p w14:paraId="09C740D4" w14:textId="1125698A" w:rsidR="002F1202" w:rsidRPr="00A60C14" w:rsidRDefault="002F1202">
            <w:pPr>
              <w:contextualSpacing/>
              <w:rPr>
                <w:bCs/>
                <w:sz w:val="20"/>
                <w:szCs w:val="20"/>
                <w:lang w:val="en-GB"/>
              </w:rPr>
            </w:pPr>
            <w:r w:rsidRPr="00A60C14">
              <w:rPr>
                <w:bCs/>
                <w:sz w:val="20"/>
                <w:szCs w:val="20"/>
                <w:lang w:val="en-GB"/>
              </w:rPr>
              <w:t xml:space="preserve">The manuscript presents a sufficient number of references (more than 25), ranging from fundamental theoretical texts (Box-Jenkins, Wei, </w:t>
            </w:r>
            <w:proofErr w:type="spellStart"/>
            <w:r w:rsidRPr="00A60C14">
              <w:rPr>
                <w:bCs/>
                <w:sz w:val="20"/>
                <w:szCs w:val="20"/>
                <w:lang w:val="en-GB"/>
              </w:rPr>
              <w:t>Delurgio</w:t>
            </w:r>
            <w:proofErr w:type="spellEnd"/>
            <w:r w:rsidRPr="00A60C14">
              <w:rPr>
                <w:bCs/>
                <w:sz w:val="20"/>
                <w:szCs w:val="20"/>
                <w:lang w:val="en-GB"/>
              </w:rPr>
              <w:t>) to specific regional reports (ADB, IEA, ERIA). In terms of recency, approximately 40% of the sources date from the last five years (2019–2022), which is appropriate for the Myanmar context. However, the grade is not 5 due to the use of an unpublished master's thesis and the reliance on some institutional reports from 2012–2016 that may not reflect the most recent changes in the country's infrastructure.</w:t>
            </w:r>
          </w:p>
        </w:tc>
        <w:tc>
          <w:tcPr>
            <w:tcW w:w="1667" w:type="pct"/>
          </w:tcPr>
          <w:p w14:paraId="3C0EB366" w14:textId="77777777" w:rsidR="004A10BF" w:rsidRPr="00A60C14" w:rsidRDefault="004A10BF">
            <w:pPr>
              <w:outlineLvl w:val="1"/>
              <w:rPr>
                <w:rFonts w:eastAsia="MS Mincho"/>
                <w:bCs/>
                <w:sz w:val="20"/>
                <w:szCs w:val="20"/>
                <w:lang w:val="en-GB"/>
              </w:rPr>
            </w:pPr>
          </w:p>
        </w:tc>
      </w:tr>
      <w:tr w:rsidR="004A10BF" w:rsidRPr="00A60C14" w14:paraId="073FF42C" w14:textId="77777777">
        <w:trPr>
          <w:trHeight w:val="20"/>
          <w:jc w:val="center"/>
        </w:trPr>
        <w:tc>
          <w:tcPr>
            <w:tcW w:w="1666" w:type="pct"/>
            <w:noWrap/>
          </w:tcPr>
          <w:p w14:paraId="2CE64D3D" w14:textId="77777777" w:rsidR="004A10BF" w:rsidRPr="00A60C14" w:rsidRDefault="00000000">
            <w:pPr>
              <w:rPr>
                <w:b/>
                <w:bCs/>
                <w:sz w:val="20"/>
                <w:szCs w:val="20"/>
                <w:lang w:val="en-GB"/>
              </w:rPr>
            </w:pPr>
            <w:r w:rsidRPr="00A60C14">
              <w:rPr>
                <w:b/>
                <w:bCs/>
                <w:sz w:val="20"/>
                <w:szCs w:val="20"/>
                <w:lang w:val="en-GB"/>
              </w:rPr>
              <w:t>Are there ethical issues in this manuscript?</w:t>
            </w:r>
          </w:p>
          <w:p w14:paraId="1A2DF847" w14:textId="77777777" w:rsidR="004A10BF" w:rsidRPr="00A60C14" w:rsidRDefault="00000000">
            <w:pPr>
              <w:rPr>
                <w:bCs/>
                <w:sz w:val="20"/>
                <w:szCs w:val="20"/>
                <w:lang w:val="en-GB"/>
              </w:rPr>
            </w:pPr>
            <w:r w:rsidRPr="00A60C14">
              <w:rPr>
                <w:bCs/>
                <w:sz w:val="20"/>
                <w:szCs w:val="20"/>
                <w:lang w:val="en-GB"/>
              </w:rPr>
              <w:t>(YES or NO)</w:t>
            </w:r>
          </w:p>
          <w:p w14:paraId="709A6A78" w14:textId="77777777" w:rsidR="004A10BF" w:rsidRPr="00A60C14" w:rsidRDefault="004A10BF">
            <w:pPr>
              <w:rPr>
                <w:bCs/>
                <w:sz w:val="20"/>
                <w:szCs w:val="20"/>
                <w:lang w:val="en-GB"/>
              </w:rPr>
            </w:pPr>
          </w:p>
          <w:p w14:paraId="6EF38403" w14:textId="77777777" w:rsidR="004A10BF" w:rsidRPr="00A60C14" w:rsidRDefault="00000000">
            <w:pPr>
              <w:rPr>
                <w:bCs/>
                <w:sz w:val="20"/>
                <w:szCs w:val="20"/>
                <w:lang w:val="en-GB"/>
              </w:rPr>
            </w:pPr>
            <w:r w:rsidRPr="00A60C14">
              <w:rPr>
                <w:bCs/>
                <w:sz w:val="20"/>
                <w:szCs w:val="20"/>
                <w:lang w:val="en-GB"/>
              </w:rPr>
              <w:t>(If yes, kindly please write down the ethical issues here in details)</w:t>
            </w:r>
          </w:p>
          <w:p w14:paraId="0F1C6233" w14:textId="77777777" w:rsidR="004A10BF" w:rsidRPr="00A60C14" w:rsidRDefault="004A10BF">
            <w:pPr>
              <w:rPr>
                <w:b/>
                <w:bCs/>
                <w:sz w:val="20"/>
                <w:szCs w:val="20"/>
                <w:lang w:val="en-GB"/>
              </w:rPr>
            </w:pPr>
          </w:p>
        </w:tc>
        <w:tc>
          <w:tcPr>
            <w:tcW w:w="1667" w:type="pct"/>
          </w:tcPr>
          <w:p w14:paraId="4EF002C9" w14:textId="64964A0F" w:rsidR="004A10BF" w:rsidRPr="00A60C14" w:rsidRDefault="002F1202">
            <w:pPr>
              <w:contextualSpacing/>
              <w:rPr>
                <w:bCs/>
                <w:sz w:val="20"/>
                <w:szCs w:val="20"/>
                <w:lang w:val="en-GB"/>
              </w:rPr>
            </w:pPr>
            <w:r w:rsidRPr="00A60C14">
              <w:rPr>
                <w:bCs/>
                <w:sz w:val="20"/>
                <w:szCs w:val="20"/>
                <w:lang w:val="en-GB"/>
              </w:rPr>
              <w:t>NO.</w:t>
            </w:r>
          </w:p>
        </w:tc>
        <w:tc>
          <w:tcPr>
            <w:tcW w:w="1667" w:type="pct"/>
          </w:tcPr>
          <w:p w14:paraId="68A7C510" w14:textId="77777777" w:rsidR="004A10BF" w:rsidRPr="00A60C14" w:rsidRDefault="004A10BF">
            <w:pPr>
              <w:outlineLvl w:val="1"/>
              <w:rPr>
                <w:rFonts w:eastAsia="MS Mincho"/>
                <w:bCs/>
                <w:sz w:val="20"/>
                <w:szCs w:val="20"/>
                <w:lang w:val="en-GB"/>
              </w:rPr>
            </w:pPr>
          </w:p>
        </w:tc>
      </w:tr>
    </w:tbl>
    <w:p w14:paraId="40A4BE31" w14:textId="77777777" w:rsidR="00A60C14" w:rsidRPr="00A60C14" w:rsidRDefault="00A60C14" w:rsidP="00A60C14">
      <w:pPr>
        <w:rPr>
          <w:rFonts w:ascii="Arial" w:hAnsi="Arial" w:cs="Arial"/>
          <w:b/>
          <w:sz w:val="20"/>
          <w:szCs w:val="20"/>
        </w:rPr>
      </w:pPr>
    </w:p>
    <w:p w14:paraId="0B2133BF" w14:textId="77777777" w:rsidR="00A60C14" w:rsidRPr="00A60C14" w:rsidRDefault="00A60C14" w:rsidP="00A60C14">
      <w:pPr>
        <w:rPr>
          <w:rFonts w:ascii="Arial" w:hAnsi="Arial" w:cs="Arial"/>
          <w:b/>
          <w:sz w:val="20"/>
          <w:szCs w:val="20"/>
          <w:u w:val="single"/>
        </w:rPr>
      </w:pPr>
      <w:r w:rsidRPr="00A60C14">
        <w:rPr>
          <w:rFonts w:ascii="Arial" w:hAnsi="Arial" w:cs="Arial"/>
          <w:b/>
          <w:sz w:val="20"/>
          <w:szCs w:val="20"/>
          <w:u w:val="single"/>
        </w:rPr>
        <w:t>Reviewer details:</w:t>
      </w:r>
    </w:p>
    <w:p w14:paraId="13CAE6FA" w14:textId="77777777" w:rsidR="00A60C14" w:rsidRPr="00A60C14" w:rsidRDefault="00A60C14" w:rsidP="00A60C14">
      <w:pPr>
        <w:rPr>
          <w:rFonts w:ascii="Arial" w:hAnsi="Arial" w:cs="Arial"/>
          <w:sz w:val="20"/>
          <w:szCs w:val="20"/>
        </w:rPr>
      </w:pPr>
    </w:p>
    <w:p w14:paraId="6A0BCE53" w14:textId="77777777" w:rsidR="00A60C14" w:rsidRPr="00A60C14" w:rsidRDefault="00A60C14" w:rsidP="00A60C14">
      <w:pPr>
        <w:rPr>
          <w:rFonts w:ascii="Arial" w:hAnsi="Arial" w:cs="Arial"/>
          <w:sz w:val="20"/>
          <w:szCs w:val="20"/>
        </w:rPr>
      </w:pPr>
      <w:r w:rsidRPr="00A60C14">
        <w:rPr>
          <w:rFonts w:ascii="Arial" w:hAnsi="Arial" w:cs="Arial"/>
          <w:sz w:val="20"/>
          <w:szCs w:val="20"/>
        </w:rPr>
        <w:t>.</w:t>
      </w:r>
      <w:r w:rsidRPr="00A60C14">
        <w:rPr>
          <w:rFonts w:ascii="Arial" w:hAnsi="Arial" w:cs="Arial"/>
          <w:color w:val="000000"/>
          <w:sz w:val="20"/>
          <w:szCs w:val="20"/>
        </w:rPr>
        <w:t xml:space="preserve"> Marla Teresinha Barbosa Geller</w:t>
      </w:r>
      <w:r w:rsidRPr="00A60C14">
        <w:rPr>
          <w:rFonts w:ascii="Arial" w:hAnsi="Arial" w:cs="Arial"/>
          <w:sz w:val="20"/>
          <w:szCs w:val="20"/>
        </w:rPr>
        <w:t xml:space="preserve">, </w:t>
      </w:r>
      <w:r w:rsidRPr="00A60C14">
        <w:rPr>
          <w:rFonts w:ascii="Arial" w:hAnsi="Arial" w:cs="Arial"/>
          <w:color w:val="000000"/>
          <w:sz w:val="20"/>
          <w:szCs w:val="20"/>
        </w:rPr>
        <w:t>Brazil</w:t>
      </w:r>
    </w:p>
    <w:p w14:paraId="41F3BB2B" w14:textId="77777777" w:rsidR="004A10BF" w:rsidRPr="00A60C14" w:rsidRDefault="004A10BF" w:rsidP="00A60C14">
      <w:pPr>
        <w:rPr>
          <w:rFonts w:eastAsia="MS Mincho"/>
          <w:b/>
          <w:bCs/>
          <w:sz w:val="20"/>
          <w:szCs w:val="20"/>
          <w:u w:val="single"/>
          <w:lang w:val="en-GB" w:eastAsia="x-none"/>
        </w:rPr>
      </w:pPr>
    </w:p>
    <w:sectPr w:rsidR="004A10BF" w:rsidRPr="00A60C1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52CE" w14:textId="77777777" w:rsidR="00844D19" w:rsidRDefault="00844D19">
      <w:r>
        <w:separator/>
      </w:r>
    </w:p>
  </w:endnote>
  <w:endnote w:type="continuationSeparator" w:id="0">
    <w:p w14:paraId="78B1DB61" w14:textId="77777777" w:rsidR="00844D19" w:rsidRDefault="0084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380A" w14:textId="77777777" w:rsidR="004A10BF"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CF39633" w14:textId="77777777" w:rsidR="004A10BF" w:rsidRDefault="004A10BF">
    <w:pPr>
      <w:pStyle w:val="Footer"/>
      <w:jc w:val="right"/>
    </w:pPr>
  </w:p>
  <w:p w14:paraId="37D5EFB4" w14:textId="77777777" w:rsidR="004A10BF" w:rsidRDefault="004A10B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FAD0" w14:textId="77777777" w:rsidR="00844D19" w:rsidRDefault="00844D19">
      <w:r>
        <w:separator/>
      </w:r>
    </w:p>
  </w:footnote>
  <w:footnote w:type="continuationSeparator" w:id="0">
    <w:p w14:paraId="7D070A6D" w14:textId="77777777" w:rsidR="00844D19" w:rsidRDefault="0084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4A0A" w14:textId="77777777" w:rsidR="004A10BF" w:rsidRDefault="004A10BF">
    <w:pPr>
      <w:spacing w:before="100" w:beforeAutospacing="1" w:after="100" w:afterAutospacing="1"/>
      <w:jc w:val="center"/>
      <w:rPr>
        <w:rFonts w:ascii="Arial" w:hAnsi="Arial" w:cs="Arial"/>
        <w:b/>
        <w:bCs/>
        <w:color w:val="003399"/>
        <w:szCs w:val="20"/>
        <w:u w:val="single"/>
        <w:lang w:val="en-GB"/>
      </w:rPr>
    </w:pPr>
  </w:p>
  <w:p w14:paraId="4FB92152" w14:textId="77777777" w:rsidR="004A10BF"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80AAB"/>
    <w:multiLevelType w:val="multilevel"/>
    <w:tmpl w:val="E52A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175F5"/>
    <w:multiLevelType w:val="multilevel"/>
    <w:tmpl w:val="393C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737E8"/>
    <w:multiLevelType w:val="multilevel"/>
    <w:tmpl w:val="EEC0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730F61"/>
    <w:multiLevelType w:val="multilevel"/>
    <w:tmpl w:val="81C8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36D0EC1"/>
    <w:multiLevelType w:val="multilevel"/>
    <w:tmpl w:val="7ECE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342C7"/>
    <w:multiLevelType w:val="multilevel"/>
    <w:tmpl w:val="2420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318447">
    <w:abstractNumId w:val="6"/>
  </w:num>
  <w:num w:numId="2" w16cid:durableId="265967309">
    <w:abstractNumId w:val="10"/>
  </w:num>
  <w:num w:numId="3" w16cid:durableId="1115321452">
    <w:abstractNumId w:val="9"/>
  </w:num>
  <w:num w:numId="4" w16cid:durableId="1177843369">
    <w:abstractNumId w:val="11"/>
  </w:num>
  <w:num w:numId="5" w16cid:durableId="1044670457">
    <w:abstractNumId w:val="8"/>
  </w:num>
  <w:num w:numId="6" w16cid:durableId="1472140540">
    <w:abstractNumId w:val="0"/>
  </w:num>
  <w:num w:numId="7" w16cid:durableId="973605387">
    <w:abstractNumId w:val="5"/>
  </w:num>
  <w:num w:numId="8" w16cid:durableId="892959490">
    <w:abstractNumId w:val="15"/>
  </w:num>
  <w:num w:numId="9" w16cid:durableId="1320383922">
    <w:abstractNumId w:val="13"/>
  </w:num>
  <w:num w:numId="10" w16cid:durableId="1226187212">
    <w:abstractNumId w:val="3"/>
  </w:num>
  <w:num w:numId="11" w16cid:durableId="1562061683">
    <w:abstractNumId w:val="1"/>
  </w:num>
  <w:num w:numId="12" w16cid:durableId="1450852182">
    <w:abstractNumId w:val="7"/>
  </w:num>
  <w:num w:numId="13" w16cid:durableId="36051941">
    <w:abstractNumId w:val="4"/>
  </w:num>
  <w:num w:numId="14" w16cid:durableId="1711418134">
    <w:abstractNumId w:val="14"/>
  </w:num>
  <w:num w:numId="15" w16cid:durableId="504902520">
    <w:abstractNumId w:val="12"/>
  </w:num>
  <w:num w:numId="16" w16cid:durableId="1147163602">
    <w:abstractNumId w:val="17"/>
  </w:num>
  <w:num w:numId="17" w16cid:durableId="2123720010">
    <w:abstractNumId w:val="16"/>
  </w:num>
  <w:num w:numId="18" w16cid:durableId="1914006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0"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BF"/>
    <w:rsid w:val="00070465"/>
    <w:rsid w:val="00087FC7"/>
    <w:rsid w:val="000C6F85"/>
    <w:rsid w:val="000E74BA"/>
    <w:rsid w:val="00106E35"/>
    <w:rsid w:val="0017324C"/>
    <w:rsid w:val="001C40A6"/>
    <w:rsid w:val="00212034"/>
    <w:rsid w:val="002F1202"/>
    <w:rsid w:val="003028F0"/>
    <w:rsid w:val="003C1C63"/>
    <w:rsid w:val="004136CD"/>
    <w:rsid w:val="00436279"/>
    <w:rsid w:val="00467AB3"/>
    <w:rsid w:val="004A10BF"/>
    <w:rsid w:val="00520C41"/>
    <w:rsid w:val="005B2D6D"/>
    <w:rsid w:val="00623832"/>
    <w:rsid w:val="006C1B79"/>
    <w:rsid w:val="00730916"/>
    <w:rsid w:val="007D03F1"/>
    <w:rsid w:val="007D51DF"/>
    <w:rsid w:val="007E4FE5"/>
    <w:rsid w:val="00844D19"/>
    <w:rsid w:val="00920BD4"/>
    <w:rsid w:val="00A10D2D"/>
    <w:rsid w:val="00A60C14"/>
    <w:rsid w:val="00B01890"/>
    <w:rsid w:val="00B20486"/>
    <w:rsid w:val="00BD7559"/>
    <w:rsid w:val="00C16D24"/>
    <w:rsid w:val="00C23D34"/>
    <w:rsid w:val="00D312A6"/>
    <w:rsid w:val="00D916F9"/>
    <w:rsid w:val="00E44D0B"/>
    <w:rsid w:val="00F35DFD"/>
    <w:rsid w:val="00FE52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FC27"/>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087FC7"/>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o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5181</Characters>
  <Application>Microsoft Office Word</Application>
  <DocSecurity>0</DocSecurity>
  <Lines>43</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6077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11</cp:revision>
  <dcterms:created xsi:type="dcterms:W3CDTF">2026-06-03T13:44:00Z</dcterms:created>
  <dcterms:modified xsi:type="dcterms:W3CDTF">2026-06-08T12:06:00Z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