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3FA7" w:rsidRPr="00073281" w14:paraId="248CF249" w14:textId="77777777">
        <w:trPr>
          <w:trHeight w:val="20"/>
          <w:jc w:val="center"/>
        </w:trPr>
        <w:tc>
          <w:tcPr>
            <w:tcW w:w="1186" w:type="pct"/>
          </w:tcPr>
          <w:p w14:paraId="5EEC15D6" w14:textId="77777777" w:rsidR="00173FA7" w:rsidRPr="00073281" w:rsidRDefault="00000000">
            <w:pPr>
              <w:pStyle w:val="BodyText"/>
              <w:ind w:left="90"/>
              <w:jc w:val="left"/>
              <w:rPr>
                <w:rFonts w:ascii="Arial" w:hAnsi="Arial" w:cs="Arial"/>
                <w:bCs/>
                <w:sz w:val="20"/>
                <w:szCs w:val="20"/>
                <w:lang w:val="en-GB"/>
              </w:rPr>
            </w:pPr>
            <w:r w:rsidRPr="00073281">
              <w:rPr>
                <w:rFonts w:ascii="Arial" w:hAnsi="Arial" w:cs="Arial"/>
                <w:bCs/>
                <w:sz w:val="20"/>
                <w:szCs w:val="20"/>
                <w:lang w:val="en-GB"/>
              </w:rPr>
              <w:t>Journal Name:</w:t>
            </w:r>
          </w:p>
        </w:tc>
        <w:tc>
          <w:tcPr>
            <w:tcW w:w="3814" w:type="pct"/>
          </w:tcPr>
          <w:p w14:paraId="220E9593" w14:textId="77777777" w:rsidR="00173FA7" w:rsidRPr="00073281" w:rsidRDefault="00173FA7">
            <w:pPr>
              <w:rPr>
                <w:rFonts w:ascii="Arial" w:hAnsi="Arial" w:cs="Arial"/>
                <w:b/>
                <w:bCs/>
                <w:color w:val="0000FF"/>
                <w:sz w:val="20"/>
                <w:szCs w:val="20"/>
                <w:lang w:val="en-GB"/>
              </w:rPr>
            </w:pPr>
            <w:hyperlink r:id="rId7" w:history="1">
              <w:r w:rsidRPr="00073281">
                <w:rPr>
                  <w:rFonts w:ascii="Arial" w:hAnsi="Arial" w:cs="Arial"/>
                  <w:color w:val="0000FF"/>
                  <w:sz w:val="20"/>
                  <w:szCs w:val="20"/>
                  <w:u w:val="single"/>
                </w:rPr>
                <w:t>Asian Journal of Economics, Finance and Management</w:t>
              </w:r>
            </w:hyperlink>
          </w:p>
        </w:tc>
      </w:tr>
      <w:tr w:rsidR="00173FA7" w:rsidRPr="00073281" w14:paraId="3949FB9F" w14:textId="77777777">
        <w:trPr>
          <w:trHeight w:val="20"/>
          <w:jc w:val="center"/>
        </w:trPr>
        <w:tc>
          <w:tcPr>
            <w:tcW w:w="1186" w:type="pct"/>
          </w:tcPr>
          <w:p w14:paraId="4E3791BE" w14:textId="77777777" w:rsidR="00173FA7" w:rsidRPr="00073281" w:rsidRDefault="00000000">
            <w:pPr>
              <w:pStyle w:val="BodyText"/>
              <w:ind w:left="90"/>
              <w:jc w:val="left"/>
              <w:rPr>
                <w:rFonts w:ascii="Arial" w:hAnsi="Arial" w:cs="Arial"/>
                <w:bCs/>
                <w:sz w:val="20"/>
                <w:szCs w:val="20"/>
                <w:lang w:val="en-GB"/>
              </w:rPr>
            </w:pPr>
            <w:r w:rsidRPr="00073281">
              <w:rPr>
                <w:rFonts w:ascii="Arial" w:hAnsi="Arial" w:cs="Arial"/>
                <w:bCs/>
                <w:sz w:val="20"/>
                <w:szCs w:val="20"/>
                <w:lang w:val="en-GB"/>
              </w:rPr>
              <w:t>Manuscript Number:</w:t>
            </w:r>
          </w:p>
        </w:tc>
        <w:tc>
          <w:tcPr>
            <w:tcW w:w="3814" w:type="pct"/>
          </w:tcPr>
          <w:p w14:paraId="44DEFAD8" w14:textId="77777777" w:rsidR="00173FA7" w:rsidRPr="00073281" w:rsidRDefault="00000000">
            <w:pPr>
              <w:pStyle w:val="NormalWeb"/>
              <w:spacing w:before="0" w:beforeAutospacing="0" w:after="0" w:afterAutospacing="0"/>
              <w:rPr>
                <w:rFonts w:ascii="Arial" w:hAnsi="Arial" w:cs="Arial"/>
                <w:b/>
                <w:bCs/>
                <w:sz w:val="20"/>
                <w:szCs w:val="20"/>
                <w:lang w:val="en-GB"/>
              </w:rPr>
            </w:pPr>
            <w:r w:rsidRPr="00073281">
              <w:rPr>
                <w:rFonts w:ascii="Arial" w:hAnsi="Arial" w:cs="Arial"/>
                <w:b/>
                <w:bCs/>
                <w:sz w:val="20"/>
                <w:szCs w:val="20"/>
                <w:lang w:val="en-GB"/>
              </w:rPr>
              <w:t>Ms_AJEFM_2651</w:t>
            </w:r>
          </w:p>
        </w:tc>
      </w:tr>
      <w:tr w:rsidR="00173FA7" w:rsidRPr="00073281" w14:paraId="795CBF66" w14:textId="77777777">
        <w:trPr>
          <w:trHeight w:val="20"/>
          <w:jc w:val="center"/>
        </w:trPr>
        <w:tc>
          <w:tcPr>
            <w:tcW w:w="1186" w:type="pct"/>
          </w:tcPr>
          <w:p w14:paraId="6646E3B8" w14:textId="77777777" w:rsidR="00173FA7" w:rsidRPr="00073281" w:rsidRDefault="00000000">
            <w:pPr>
              <w:pStyle w:val="BodyText"/>
              <w:ind w:left="90"/>
              <w:jc w:val="left"/>
              <w:rPr>
                <w:rFonts w:ascii="Arial" w:hAnsi="Arial" w:cs="Arial"/>
                <w:bCs/>
                <w:sz w:val="20"/>
                <w:szCs w:val="20"/>
                <w:lang w:val="en-GB"/>
              </w:rPr>
            </w:pPr>
            <w:r w:rsidRPr="00073281">
              <w:rPr>
                <w:rFonts w:ascii="Arial" w:hAnsi="Arial" w:cs="Arial"/>
                <w:bCs/>
                <w:sz w:val="20"/>
                <w:szCs w:val="20"/>
                <w:lang w:val="en-GB"/>
              </w:rPr>
              <w:t xml:space="preserve">Title of the Manuscript: </w:t>
            </w:r>
          </w:p>
        </w:tc>
        <w:tc>
          <w:tcPr>
            <w:tcW w:w="3814" w:type="pct"/>
          </w:tcPr>
          <w:p w14:paraId="489AE555" w14:textId="77777777" w:rsidR="00173FA7" w:rsidRPr="00073281" w:rsidRDefault="00000000">
            <w:pPr>
              <w:pStyle w:val="NormalWeb"/>
              <w:spacing w:before="0" w:beforeAutospacing="0" w:after="0" w:afterAutospacing="0"/>
              <w:rPr>
                <w:rFonts w:ascii="Arial" w:hAnsi="Arial" w:cs="Arial"/>
                <w:b/>
                <w:sz w:val="20"/>
                <w:szCs w:val="20"/>
                <w:lang w:val="en-GB"/>
              </w:rPr>
            </w:pPr>
            <w:r w:rsidRPr="00073281">
              <w:rPr>
                <w:rFonts w:ascii="Arial" w:hAnsi="Arial" w:cs="Arial"/>
                <w:b/>
                <w:sz w:val="20"/>
                <w:szCs w:val="20"/>
                <w:lang w:val="en-GB"/>
              </w:rPr>
              <w:t>Audit Committee Effectiveness and Earnings Management: Evidence from Listed Non-Financial Firms in Nigeria</w:t>
            </w:r>
          </w:p>
        </w:tc>
      </w:tr>
      <w:tr w:rsidR="00173FA7" w:rsidRPr="00073281" w14:paraId="2AFA4BB9" w14:textId="77777777">
        <w:trPr>
          <w:trHeight w:val="20"/>
          <w:jc w:val="center"/>
        </w:trPr>
        <w:tc>
          <w:tcPr>
            <w:tcW w:w="1186" w:type="pct"/>
          </w:tcPr>
          <w:p w14:paraId="76279DDE" w14:textId="77777777" w:rsidR="00173FA7" w:rsidRPr="00073281" w:rsidRDefault="00000000">
            <w:pPr>
              <w:pStyle w:val="BodyText"/>
              <w:ind w:left="90"/>
              <w:jc w:val="left"/>
              <w:rPr>
                <w:rFonts w:ascii="Arial" w:hAnsi="Arial" w:cs="Arial"/>
                <w:bCs/>
                <w:sz w:val="20"/>
                <w:szCs w:val="20"/>
                <w:lang w:val="en-GB"/>
              </w:rPr>
            </w:pPr>
            <w:r w:rsidRPr="00073281">
              <w:rPr>
                <w:rFonts w:ascii="Arial" w:hAnsi="Arial" w:cs="Arial"/>
                <w:bCs/>
                <w:sz w:val="20"/>
                <w:szCs w:val="20"/>
                <w:lang w:val="en-GB"/>
              </w:rPr>
              <w:t>Type of the Article</w:t>
            </w:r>
          </w:p>
        </w:tc>
        <w:tc>
          <w:tcPr>
            <w:tcW w:w="3814" w:type="pct"/>
          </w:tcPr>
          <w:p w14:paraId="68E04A8D" w14:textId="77777777" w:rsidR="00173FA7" w:rsidRPr="00073281" w:rsidRDefault="00000000">
            <w:pPr>
              <w:pStyle w:val="NormalWeb"/>
              <w:spacing w:before="0" w:beforeAutospacing="0" w:after="0" w:afterAutospacing="0"/>
              <w:rPr>
                <w:rFonts w:ascii="Arial" w:hAnsi="Arial" w:cs="Arial"/>
                <w:b/>
                <w:sz w:val="20"/>
                <w:szCs w:val="20"/>
                <w:lang w:val="en-GB"/>
              </w:rPr>
            </w:pPr>
            <w:r w:rsidRPr="00073281">
              <w:rPr>
                <w:rFonts w:ascii="Arial" w:hAnsi="Arial" w:cs="Arial"/>
                <w:b/>
                <w:sz w:val="20"/>
                <w:szCs w:val="20"/>
                <w:lang w:val="en-GB"/>
              </w:rPr>
              <w:t>Research Article</w:t>
            </w:r>
          </w:p>
          <w:p w14:paraId="7F98FBA1" w14:textId="77777777" w:rsidR="00173FA7" w:rsidRPr="00073281" w:rsidRDefault="00173FA7">
            <w:pPr>
              <w:pStyle w:val="NormalWeb"/>
              <w:spacing w:before="0" w:beforeAutospacing="0" w:after="0" w:afterAutospacing="0"/>
              <w:rPr>
                <w:rFonts w:ascii="Arial" w:hAnsi="Arial" w:cs="Arial"/>
                <w:b/>
                <w:sz w:val="20"/>
                <w:szCs w:val="20"/>
                <w:lang w:val="en-GB"/>
              </w:rPr>
            </w:pPr>
          </w:p>
        </w:tc>
      </w:tr>
    </w:tbl>
    <w:p w14:paraId="069DDEE9" w14:textId="77777777" w:rsidR="00173FA7" w:rsidRPr="00073281" w:rsidRDefault="00173FA7">
      <w:pPr>
        <w:jc w:val="both"/>
        <w:rPr>
          <w:rFonts w:ascii="Arial" w:eastAsia="MS Mincho" w:hAnsi="Arial" w:cs="Arial"/>
          <w:sz w:val="20"/>
          <w:szCs w:val="20"/>
          <w:lang w:val="en-GB"/>
        </w:rPr>
      </w:pPr>
    </w:p>
    <w:p w14:paraId="717D42C5" w14:textId="77777777" w:rsidR="00173FA7" w:rsidRPr="00073281" w:rsidRDefault="00000000">
      <w:pPr>
        <w:jc w:val="both"/>
        <w:rPr>
          <w:rFonts w:ascii="Arial" w:eastAsia="MS Mincho" w:hAnsi="Arial" w:cs="Arial"/>
          <w:b/>
          <w:sz w:val="20"/>
          <w:szCs w:val="20"/>
          <w:u w:val="single"/>
          <w:lang w:val="en-GB"/>
        </w:rPr>
      </w:pPr>
      <w:r w:rsidRPr="00073281">
        <w:rPr>
          <w:rFonts w:ascii="Arial" w:eastAsia="MS Mincho" w:hAnsi="Arial" w:cs="Arial"/>
          <w:b/>
          <w:sz w:val="20"/>
          <w:szCs w:val="20"/>
          <w:highlight w:val="yellow"/>
          <w:u w:val="single"/>
          <w:lang w:val="en-GB"/>
        </w:rPr>
        <w:t>PART 1 (Importance of the manuscript)</w:t>
      </w:r>
      <w:r w:rsidRPr="00073281">
        <w:rPr>
          <w:rFonts w:ascii="Arial" w:eastAsia="MS Mincho" w:hAnsi="Arial" w:cs="Arial"/>
          <w:b/>
          <w:sz w:val="20"/>
          <w:szCs w:val="20"/>
          <w:u w:val="single"/>
          <w:lang w:val="en-GB"/>
        </w:rPr>
        <w:t xml:space="preserve"> </w:t>
      </w:r>
    </w:p>
    <w:p w14:paraId="6D776D42" w14:textId="77777777" w:rsidR="00173FA7" w:rsidRPr="00073281" w:rsidRDefault="00173FA7">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73FA7" w:rsidRPr="00073281" w14:paraId="7C59ACB1" w14:textId="77777777">
        <w:trPr>
          <w:trHeight w:val="20"/>
          <w:jc w:val="center"/>
        </w:trPr>
        <w:tc>
          <w:tcPr>
            <w:tcW w:w="1666" w:type="pct"/>
            <w:noWrap/>
          </w:tcPr>
          <w:p w14:paraId="19A77A2F" w14:textId="77777777" w:rsidR="00173FA7" w:rsidRPr="00073281" w:rsidRDefault="00173FA7">
            <w:pPr>
              <w:keepNext/>
              <w:outlineLvl w:val="1"/>
              <w:rPr>
                <w:rFonts w:ascii="Arial" w:eastAsia="MS Mincho" w:hAnsi="Arial" w:cs="Arial"/>
                <w:b/>
                <w:bCs/>
                <w:sz w:val="20"/>
                <w:szCs w:val="20"/>
                <w:lang w:val="en-GB"/>
              </w:rPr>
            </w:pPr>
          </w:p>
        </w:tc>
        <w:tc>
          <w:tcPr>
            <w:tcW w:w="1667" w:type="pct"/>
            <w:hideMark/>
          </w:tcPr>
          <w:p w14:paraId="490724A1"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Comments of the Reviewers</w:t>
            </w:r>
          </w:p>
        </w:tc>
        <w:tc>
          <w:tcPr>
            <w:tcW w:w="1667" w:type="pct"/>
          </w:tcPr>
          <w:p w14:paraId="3215203D" w14:textId="77777777" w:rsidR="00173FA7" w:rsidRPr="00073281" w:rsidRDefault="00000000">
            <w:pPr>
              <w:spacing w:after="160" w:line="256" w:lineRule="auto"/>
              <w:rPr>
                <w:rFonts w:ascii="Arial" w:eastAsia="Calibri" w:hAnsi="Arial" w:cs="Arial"/>
                <w:kern w:val="2"/>
                <w:sz w:val="20"/>
                <w:szCs w:val="20"/>
                <w:lang w:val="en-GB"/>
              </w:rPr>
            </w:pPr>
            <w:r w:rsidRPr="00073281">
              <w:rPr>
                <w:rFonts w:ascii="Arial" w:eastAsia="Calibri" w:hAnsi="Arial" w:cs="Arial"/>
                <w:b/>
                <w:kern w:val="2"/>
                <w:sz w:val="20"/>
                <w:szCs w:val="20"/>
                <w:lang w:val="en-GB"/>
              </w:rPr>
              <w:t>Author’s Feedback</w:t>
            </w:r>
            <w:r w:rsidRPr="00073281">
              <w:rPr>
                <w:rFonts w:ascii="Arial" w:eastAsia="Calibri" w:hAnsi="Arial" w:cs="Arial"/>
                <w:kern w:val="2"/>
                <w:sz w:val="20"/>
                <w:szCs w:val="20"/>
                <w:lang w:val="en-GB"/>
              </w:rPr>
              <w:t xml:space="preserve"> </w:t>
            </w:r>
          </w:p>
          <w:p w14:paraId="6F827F47"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2A051296" w14:textId="77777777">
        <w:trPr>
          <w:trHeight w:val="20"/>
          <w:jc w:val="center"/>
        </w:trPr>
        <w:tc>
          <w:tcPr>
            <w:tcW w:w="1666" w:type="pct"/>
            <w:noWrap/>
            <w:hideMark/>
          </w:tcPr>
          <w:p w14:paraId="174303B4" w14:textId="77777777" w:rsidR="00173FA7" w:rsidRPr="00073281" w:rsidRDefault="00000000">
            <w:pPr>
              <w:rPr>
                <w:rFonts w:ascii="Arial" w:hAnsi="Arial" w:cs="Arial"/>
                <w:bCs/>
                <w:sz w:val="20"/>
                <w:szCs w:val="20"/>
                <w:lang w:val="en-GB"/>
              </w:rPr>
            </w:pPr>
            <w:r w:rsidRPr="00073281">
              <w:rPr>
                <w:rFonts w:ascii="Arial" w:hAnsi="Arial" w:cs="Arial"/>
                <w:b/>
                <w:bCs/>
                <w:sz w:val="20"/>
                <w:szCs w:val="20"/>
                <w:lang w:val="en-GB"/>
              </w:rPr>
              <w:t>Please write a few sentences regarding the importance of this manuscript for the scientific community.</w:t>
            </w:r>
            <w:r w:rsidRPr="00073281">
              <w:rPr>
                <w:rFonts w:ascii="Arial" w:hAnsi="Arial" w:cs="Arial"/>
                <w:bCs/>
                <w:sz w:val="20"/>
                <w:szCs w:val="20"/>
                <w:lang w:val="en-GB"/>
              </w:rPr>
              <w:t xml:space="preserve"> A minimum of 3-4 sentences may </w:t>
            </w:r>
          </w:p>
          <w:p w14:paraId="00F1DE8C" w14:textId="77777777" w:rsidR="00173FA7" w:rsidRPr="00073281" w:rsidRDefault="00000000">
            <w:pPr>
              <w:rPr>
                <w:rFonts w:ascii="Arial" w:eastAsia="MS Mincho" w:hAnsi="Arial" w:cs="Arial"/>
                <w:bCs/>
                <w:sz w:val="20"/>
                <w:szCs w:val="20"/>
                <w:lang w:val="en-GB"/>
              </w:rPr>
            </w:pPr>
            <w:r w:rsidRPr="00073281">
              <w:rPr>
                <w:rFonts w:ascii="Arial" w:hAnsi="Arial" w:cs="Arial"/>
                <w:bCs/>
                <w:sz w:val="20"/>
                <w:szCs w:val="20"/>
                <w:lang w:val="en-GB"/>
              </w:rPr>
              <w:t>be required for this part.</w:t>
            </w:r>
          </w:p>
        </w:tc>
        <w:tc>
          <w:tcPr>
            <w:tcW w:w="1667" w:type="pct"/>
          </w:tcPr>
          <w:p w14:paraId="59F33F47" w14:textId="77777777" w:rsidR="00173FA7" w:rsidRPr="00073281" w:rsidRDefault="00000000">
            <w:pPr>
              <w:contextualSpacing/>
              <w:rPr>
                <w:rFonts w:ascii="Arial" w:hAnsi="Arial" w:cs="Arial"/>
                <w:sz w:val="20"/>
                <w:szCs w:val="20"/>
                <w:lang w:val="en-GB"/>
              </w:rPr>
            </w:pPr>
            <w:r w:rsidRPr="00073281">
              <w:rPr>
                <w:rFonts w:ascii="Arial" w:hAnsi="Arial" w:cs="Arial"/>
                <w:sz w:val="20"/>
                <w:szCs w:val="20"/>
              </w:rPr>
              <w:t>This manuscript makes a meaningful contribution to the corporate governance and financial reporting literature by adopting a multi-proxy approach to measuring earnings management, thereby addressing a longstanding methodological limitation in studies that rely on a single proxy. Also by employing the Generalized Method of Moments (GMM) estimator over an eleven-year panel dataset, the study advances methodological rigor in governance research within emerging market contexts, particularly Nigeria. Furthermore, the study's focus on the post-IFRS stabilization period and its incorporation of gender diversity as a core governance variable enriches the broader discourse on inclusive governance reform in Sub-Saharan Africa.</w:t>
            </w:r>
          </w:p>
        </w:tc>
        <w:tc>
          <w:tcPr>
            <w:tcW w:w="1667" w:type="pct"/>
          </w:tcPr>
          <w:p w14:paraId="63CF7D41" w14:textId="77777777" w:rsidR="00173FA7" w:rsidRPr="00073281" w:rsidRDefault="00173FA7">
            <w:pPr>
              <w:keepNext/>
              <w:outlineLvl w:val="1"/>
              <w:rPr>
                <w:rFonts w:ascii="Arial" w:eastAsia="MS Mincho" w:hAnsi="Arial" w:cs="Arial"/>
                <w:bCs/>
                <w:sz w:val="20"/>
                <w:szCs w:val="20"/>
                <w:lang w:val="en-GB"/>
              </w:rPr>
            </w:pPr>
          </w:p>
        </w:tc>
      </w:tr>
    </w:tbl>
    <w:p w14:paraId="1FA6D485" w14:textId="77777777" w:rsidR="00173FA7" w:rsidRPr="00073281" w:rsidRDefault="00173FA7">
      <w:pPr>
        <w:rPr>
          <w:rFonts w:ascii="Arial" w:hAnsi="Arial" w:cs="Arial"/>
          <w:sz w:val="20"/>
          <w:szCs w:val="20"/>
          <w:lang w:val="en-GB"/>
        </w:rPr>
      </w:pPr>
    </w:p>
    <w:p w14:paraId="7E60AEEF" w14:textId="77777777" w:rsidR="00173FA7" w:rsidRPr="00073281" w:rsidRDefault="00000000">
      <w:pPr>
        <w:keepNext/>
        <w:outlineLvl w:val="1"/>
        <w:rPr>
          <w:rFonts w:ascii="Arial" w:eastAsia="MS Mincho" w:hAnsi="Arial" w:cs="Arial"/>
          <w:b/>
          <w:bCs/>
          <w:sz w:val="20"/>
          <w:szCs w:val="20"/>
          <w:highlight w:val="yellow"/>
          <w:u w:val="single"/>
          <w:lang w:val="en-GB"/>
        </w:rPr>
      </w:pPr>
      <w:r w:rsidRPr="00073281">
        <w:rPr>
          <w:rFonts w:ascii="Arial" w:eastAsia="MS Mincho" w:hAnsi="Arial" w:cs="Arial"/>
          <w:b/>
          <w:bCs/>
          <w:sz w:val="20"/>
          <w:szCs w:val="20"/>
          <w:highlight w:val="yellow"/>
          <w:u w:val="single"/>
          <w:lang w:val="en-GB"/>
        </w:rPr>
        <w:t>PART 2.1 (Objective Evaluation)</w:t>
      </w:r>
    </w:p>
    <w:p w14:paraId="5E23F0B2" w14:textId="77777777" w:rsidR="00173FA7" w:rsidRPr="00073281" w:rsidRDefault="00173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3FA7" w:rsidRPr="00073281" w14:paraId="530378A7" w14:textId="77777777">
        <w:trPr>
          <w:trHeight w:val="20"/>
          <w:jc w:val="center"/>
        </w:trPr>
        <w:tc>
          <w:tcPr>
            <w:tcW w:w="1666" w:type="pct"/>
            <w:noWrap/>
          </w:tcPr>
          <w:p w14:paraId="23D5CFD5" w14:textId="77777777" w:rsidR="00173FA7" w:rsidRPr="00073281" w:rsidRDefault="00173FA7">
            <w:pPr>
              <w:keepNext/>
              <w:outlineLvl w:val="1"/>
              <w:rPr>
                <w:rFonts w:ascii="Arial" w:eastAsia="MS Mincho" w:hAnsi="Arial" w:cs="Arial"/>
                <w:b/>
                <w:bCs/>
                <w:sz w:val="20"/>
                <w:szCs w:val="20"/>
                <w:lang w:val="en-GB"/>
              </w:rPr>
            </w:pPr>
          </w:p>
        </w:tc>
        <w:tc>
          <w:tcPr>
            <w:tcW w:w="1667" w:type="pct"/>
            <w:hideMark/>
          </w:tcPr>
          <w:p w14:paraId="5C92D8D2"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Rating of the Reviewers</w:t>
            </w:r>
          </w:p>
        </w:tc>
        <w:tc>
          <w:tcPr>
            <w:tcW w:w="1667" w:type="pct"/>
            <w:hideMark/>
          </w:tcPr>
          <w:p w14:paraId="0894E435" w14:textId="77777777" w:rsidR="00173FA7" w:rsidRPr="00073281" w:rsidRDefault="00000000">
            <w:pPr>
              <w:spacing w:after="160" w:line="256" w:lineRule="auto"/>
              <w:rPr>
                <w:rFonts w:ascii="Arial" w:hAnsi="Arial" w:cs="Arial"/>
                <w:b/>
                <w:sz w:val="20"/>
                <w:szCs w:val="20"/>
                <w:lang w:val="en-GB"/>
              </w:rPr>
            </w:pPr>
            <w:r w:rsidRPr="00073281">
              <w:rPr>
                <w:rFonts w:ascii="Arial" w:eastAsia="Calibri" w:hAnsi="Arial" w:cs="Arial"/>
                <w:b/>
                <w:kern w:val="2"/>
                <w:sz w:val="20"/>
                <w:szCs w:val="20"/>
                <w:lang w:val="en-GB"/>
              </w:rPr>
              <w:t>Author’s Feedback</w:t>
            </w:r>
            <w:r w:rsidRPr="00073281">
              <w:rPr>
                <w:rFonts w:ascii="Arial" w:eastAsia="Calibri" w:hAnsi="Arial" w:cs="Arial"/>
                <w:kern w:val="2"/>
                <w:sz w:val="20"/>
                <w:szCs w:val="20"/>
                <w:lang w:val="en-GB"/>
              </w:rPr>
              <w:t xml:space="preserve"> </w:t>
            </w:r>
            <w:r w:rsidRPr="00073281">
              <w:rPr>
                <w:rFonts w:ascii="Arial" w:hAnsi="Arial" w:cs="Arial"/>
                <w:b/>
                <w:kern w:val="2"/>
                <w:sz w:val="20"/>
                <w:szCs w:val="20"/>
                <w:highlight w:val="yellow"/>
                <w:lang w:val="en-GB"/>
              </w:rPr>
              <w:t>(</w:t>
            </w:r>
            <w:r w:rsidRPr="00073281">
              <w:rPr>
                <w:rFonts w:ascii="Arial" w:hAnsi="Arial" w:cs="Arial"/>
                <w:bCs/>
                <w:kern w:val="2"/>
                <w:sz w:val="20"/>
                <w:szCs w:val="20"/>
                <w:highlight w:val="yellow"/>
                <w:lang w:val="en-GB"/>
              </w:rPr>
              <w:t>Revision of the Manuscript and Feedback of Authors are mandatory for Rating of 2 and 1)</w:t>
            </w:r>
          </w:p>
        </w:tc>
      </w:tr>
      <w:tr w:rsidR="00173FA7" w:rsidRPr="00073281" w14:paraId="5B59C218" w14:textId="77777777">
        <w:trPr>
          <w:trHeight w:val="20"/>
          <w:jc w:val="center"/>
        </w:trPr>
        <w:tc>
          <w:tcPr>
            <w:tcW w:w="1666" w:type="pct"/>
            <w:noWrap/>
            <w:hideMark/>
          </w:tcPr>
          <w:p w14:paraId="47388FBC" w14:textId="77777777" w:rsidR="00173FA7" w:rsidRPr="00073281" w:rsidRDefault="00000000">
            <w:pPr>
              <w:rPr>
                <w:rFonts w:ascii="Arial" w:hAnsi="Arial" w:cs="Arial"/>
                <w:b/>
                <w:bCs/>
                <w:sz w:val="20"/>
                <w:szCs w:val="20"/>
                <w:lang w:val="en-GB"/>
              </w:rPr>
            </w:pPr>
            <w:r w:rsidRPr="00073281">
              <w:rPr>
                <w:rFonts w:ascii="Arial" w:hAnsi="Arial" w:cs="Arial"/>
                <w:b/>
                <w:bCs/>
                <w:sz w:val="20"/>
                <w:szCs w:val="20"/>
                <w:lang w:val="en-GB"/>
              </w:rPr>
              <w:t xml:space="preserve">1. Is the title clear and appropriate for the study? </w:t>
            </w:r>
          </w:p>
          <w:p w14:paraId="5FEEFCCE"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6E655F0C" w14:textId="77777777" w:rsidR="00173FA7" w:rsidRPr="00073281" w:rsidRDefault="00000000">
            <w:pPr>
              <w:rPr>
                <w:rFonts w:ascii="Arial" w:hAnsi="Arial" w:cs="Arial"/>
                <w:sz w:val="20"/>
                <w:szCs w:val="20"/>
                <w:u w:val="single"/>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FC44FF"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4</w:t>
            </w:r>
          </w:p>
        </w:tc>
        <w:tc>
          <w:tcPr>
            <w:tcW w:w="1667" w:type="pct"/>
          </w:tcPr>
          <w:p w14:paraId="05EFCB5F"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14DF166B" w14:textId="77777777">
        <w:trPr>
          <w:trHeight w:val="20"/>
          <w:jc w:val="center"/>
        </w:trPr>
        <w:tc>
          <w:tcPr>
            <w:tcW w:w="1666" w:type="pct"/>
            <w:noWrap/>
            <w:hideMark/>
          </w:tcPr>
          <w:p w14:paraId="1D77F09B"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 xml:space="preserve">2. Is the abstract of the article comprehensive? </w:t>
            </w:r>
          </w:p>
          <w:p w14:paraId="1D5634A4"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0F2E3240"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4A7D57"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3</w:t>
            </w:r>
          </w:p>
        </w:tc>
        <w:tc>
          <w:tcPr>
            <w:tcW w:w="1667" w:type="pct"/>
          </w:tcPr>
          <w:p w14:paraId="16B7665F"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30D5184F" w14:textId="77777777">
        <w:trPr>
          <w:trHeight w:val="20"/>
          <w:jc w:val="center"/>
        </w:trPr>
        <w:tc>
          <w:tcPr>
            <w:tcW w:w="1666" w:type="pct"/>
            <w:noWrap/>
            <w:hideMark/>
          </w:tcPr>
          <w:p w14:paraId="4D6BBA6C"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3. Are the keywords appropriate and useful?</w:t>
            </w:r>
          </w:p>
          <w:p w14:paraId="38DB99E0"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5BAAFBA4"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84B78A"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4</w:t>
            </w:r>
          </w:p>
        </w:tc>
        <w:tc>
          <w:tcPr>
            <w:tcW w:w="1667" w:type="pct"/>
          </w:tcPr>
          <w:p w14:paraId="038217BB"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5B47AEBC" w14:textId="77777777">
        <w:trPr>
          <w:trHeight w:val="20"/>
          <w:jc w:val="center"/>
        </w:trPr>
        <w:tc>
          <w:tcPr>
            <w:tcW w:w="1666" w:type="pct"/>
            <w:noWrap/>
            <w:hideMark/>
          </w:tcPr>
          <w:p w14:paraId="7A124B17"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4. Is the background information of the paper sufficient and well organized?</w:t>
            </w:r>
          </w:p>
          <w:p w14:paraId="2AD79AA2"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2C53F445"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CED67B"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4</w:t>
            </w:r>
          </w:p>
        </w:tc>
        <w:tc>
          <w:tcPr>
            <w:tcW w:w="1667" w:type="pct"/>
          </w:tcPr>
          <w:p w14:paraId="3906F73D"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094FADFB" w14:textId="77777777">
        <w:trPr>
          <w:trHeight w:val="20"/>
          <w:jc w:val="center"/>
        </w:trPr>
        <w:tc>
          <w:tcPr>
            <w:tcW w:w="1666" w:type="pct"/>
            <w:noWrap/>
            <w:hideMark/>
          </w:tcPr>
          <w:p w14:paraId="68073863"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5. Are the research objectives/hypotheses clearly stated?</w:t>
            </w:r>
          </w:p>
          <w:p w14:paraId="780B22DA"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5E44ECD2"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3E1639"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4</w:t>
            </w:r>
          </w:p>
        </w:tc>
        <w:tc>
          <w:tcPr>
            <w:tcW w:w="1667" w:type="pct"/>
          </w:tcPr>
          <w:p w14:paraId="09E74BB2"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55A77158" w14:textId="77777777">
        <w:trPr>
          <w:trHeight w:val="20"/>
          <w:jc w:val="center"/>
        </w:trPr>
        <w:tc>
          <w:tcPr>
            <w:tcW w:w="1666" w:type="pct"/>
            <w:noWrap/>
            <w:hideMark/>
          </w:tcPr>
          <w:p w14:paraId="50D22025"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6. Is the literature review relevant and up to date?</w:t>
            </w:r>
          </w:p>
          <w:p w14:paraId="2827FA7E"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20C17F74"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434A26"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4</w:t>
            </w:r>
          </w:p>
        </w:tc>
        <w:tc>
          <w:tcPr>
            <w:tcW w:w="1667" w:type="pct"/>
          </w:tcPr>
          <w:p w14:paraId="428078CF"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5FF19C5A" w14:textId="77777777">
        <w:trPr>
          <w:trHeight w:val="20"/>
          <w:jc w:val="center"/>
        </w:trPr>
        <w:tc>
          <w:tcPr>
            <w:tcW w:w="1666" w:type="pct"/>
            <w:noWrap/>
            <w:hideMark/>
          </w:tcPr>
          <w:p w14:paraId="13B41623"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7. Is the research methodology appropriate for the study?</w:t>
            </w:r>
          </w:p>
          <w:p w14:paraId="7EC1F608"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72088F62"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7193D1"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3</w:t>
            </w:r>
          </w:p>
        </w:tc>
        <w:tc>
          <w:tcPr>
            <w:tcW w:w="1667" w:type="pct"/>
          </w:tcPr>
          <w:p w14:paraId="1940A473"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4043672C" w14:textId="77777777">
        <w:trPr>
          <w:trHeight w:val="20"/>
          <w:jc w:val="center"/>
        </w:trPr>
        <w:tc>
          <w:tcPr>
            <w:tcW w:w="1666" w:type="pct"/>
            <w:noWrap/>
            <w:hideMark/>
          </w:tcPr>
          <w:p w14:paraId="53081AF6"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8. Were ethical issues properly addressed (if applicable)?</w:t>
            </w:r>
          </w:p>
          <w:p w14:paraId="78FF2947"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6FDF87CB"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697273" w14:textId="77777777" w:rsidR="00173FA7" w:rsidRPr="00073281" w:rsidRDefault="00000000">
            <w:pPr>
              <w:rPr>
                <w:rFonts w:ascii="Arial" w:hAnsi="Arial" w:cs="Arial"/>
                <w:sz w:val="20"/>
                <w:szCs w:val="20"/>
                <w:lang w:val="en-GB"/>
              </w:rPr>
            </w:pPr>
            <w:r w:rsidRPr="00073281">
              <w:rPr>
                <w:rFonts w:ascii="Arial" w:hAnsi="Arial" w:cs="Arial"/>
                <w:sz w:val="20"/>
                <w:szCs w:val="20"/>
              </w:rPr>
              <w:t>4</w:t>
            </w:r>
          </w:p>
        </w:tc>
        <w:tc>
          <w:tcPr>
            <w:tcW w:w="1667" w:type="pct"/>
          </w:tcPr>
          <w:p w14:paraId="0158A1CA"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0E4E8452" w14:textId="77777777">
        <w:trPr>
          <w:trHeight w:val="20"/>
          <w:jc w:val="center"/>
        </w:trPr>
        <w:tc>
          <w:tcPr>
            <w:tcW w:w="1666" w:type="pct"/>
            <w:noWrap/>
            <w:hideMark/>
          </w:tcPr>
          <w:p w14:paraId="74D9E3F1"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 xml:space="preserve">9. Are the results presented clearly? </w:t>
            </w:r>
          </w:p>
          <w:p w14:paraId="660A7B80"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3B30CD85" w14:textId="77777777" w:rsidR="00173FA7" w:rsidRPr="00073281" w:rsidRDefault="00000000">
            <w:pPr>
              <w:rPr>
                <w:rFonts w:ascii="Arial" w:hAnsi="Arial" w:cs="Arial"/>
                <w:bCs/>
                <w:sz w:val="20"/>
                <w:szCs w:val="20"/>
                <w:lang w:val="en-GB"/>
              </w:rPr>
            </w:pPr>
            <w:r w:rsidRPr="00073281">
              <w:rPr>
                <w:rFonts w:ascii="Arial" w:hAnsi="Arial" w:cs="Arial"/>
                <w:color w:val="404040"/>
                <w:sz w:val="20"/>
                <w:szCs w:val="20"/>
                <w:shd w:val="clear" w:color="auto" w:fill="FFFFFF"/>
                <w:lang w:val="en-GB"/>
              </w:rPr>
              <w:t xml:space="preserve">5 = Excellent 4 = Good 3 = Satisfactory 2 = </w:t>
            </w:r>
            <w:r w:rsidRPr="00073281">
              <w:rPr>
                <w:rFonts w:ascii="Arial" w:hAnsi="Arial" w:cs="Arial"/>
                <w:color w:val="404040"/>
                <w:sz w:val="20"/>
                <w:szCs w:val="20"/>
                <w:shd w:val="clear" w:color="auto" w:fill="FFFFFF"/>
                <w:lang w:val="en-GB"/>
              </w:rPr>
              <w:lastRenderedPageBreak/>
              <w:t>Needs Improvement 1 = Poor N/A = Not Applicable</w:t>
            </w:r>
          </w:p>
        </w:tc>
        <w:tc>
          <w:tcPr>
            <w:tcW w:w="1667" w:type="pct"/>
          </w:tcPr>
          <w:p w14:paraId="5A492FFF" w14:textId="77777777" w:rsidR="00173FA7" w:rsidRPr="00073281" w:rsidRDefault="00000000">
            <w:pPr>
              <w:contextualSpacing/>
              <w:rPr>
                <w:rFonts w:ascii="Arial" w:hAnsi="Arial" w:cs="Arial"/>
                <w:sz w:val="20"/>
                <w:szCs w:val="20"/>
                <w:lang w:val="en-GB"/>
              </w:rPr>
            </w:pPr>
            <w:r w:rsidRPr="00073281">
              <w:rPr>
                <w:rFonts w:ascii="Arial" w:hAnsi="Arial" w:cs="Arial"/>
                <w:sz w:val="20"/>
                <w:szCs w:val="20"/>
              </w:rPr>
              <w:lastRenderedPageBreak/>
              <w:t>3</w:t>
            </w:r>
          </w:p>
        </w:tc>
        <w:tc>
          <w:tcPr>
            <w:tcW w:w="1667" w:type="pct"/>
          </w:tcPr>
          <w:p w14:paraId="44C32AD2"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3BBE840E" w14:textId="77777777">
        <w:trPr>
          <w:trHeight w:val="20"/>
          <w:jc w:val="center"/>
        </w:trPr>
        <w:tc>
          <w:tcPr>
            <w:tcW w:w="1666" w:type="pct"/>
            <w:noWrap/>
            <w:hideMark/>
          </w:tcPr>
          <w:p w14:paraId="753702F2"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10. Are tables and figures clear, relevant, and necessary?</w:t>
            </w:r>
          </w:p>
          <w:p w14:paraId="5A78F0DA"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6CBCCD9C"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p w14:paraId="2228C186" w14:textId="77777777" w:rsidR="00173FA7" w:rsidRPr="00073281" w:rsidRDefault="00173FA7">
            <w:pPr>
              <w:rPr>
                <w:rFonts w:ascii="Arial" w:hAnsi="Arial" w:cs="Arial"/>
                <w:color w:val="404040"/>
                <w:sz w:val="20"/>
                <w:szCs w:val="20"/>
                <w:shd w:val="clear" w:color="auto" w:fill="FFFFFF"/>
                <w:lang w:val="en-GB"/>
              </w:rPr>
            </w:pPr>
          </w:p>
          <w:p w14:paraId="1095023B" w14:textId="77777777" w:rsidR="00173FA7" w:rsidRPr="00073281" w:rsidRDefault="00173FA7">
            <w:pPr>
              <w:rPr>
                <w:rFonts w:ascii="Arial" w:hAnsi="Arial" w:cs="Arial"/>
                <w:sz w:val="20"/>
                <w:szCs w:val="20"/>
                <w:lang w:val="en-GB"/>
              </w:rPr>
            </w:pPr>
          </w:p>
        </w:tc>
        <w:tc>
          <w:tcPr>
            <w:tcW w:w="1667" w:type="pct"/>
          </w:tcPr>
          <w:p w14:paraId="3F834F06"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3</w:t>
            </w:r>
          </w:p>
        </w:tc>
        <w:tc>
          <w:tcPr>
            <w:tcW w:w="1667" w:type="pct"/>
          </w:tcPr>
          <w:p w14:paraId="2B7B7EDC"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26BBE1AB" w14:textId="77777777">
        <w:trPr>
          <w:trHeight w:val="20"/>
          <w:jc w:val="center"/>
        </w:trPr>
        <w:tc>
          <w:tcPr>
            <w:tcW w:w="1666" w:type="pct"/>
            <w:noWrap/>
            <w:hideMark/>
          </w:tcPr>
          <w:p w14:paraId="16DCE787"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11. Does the discussion relate findings to existing literature?</w:t>
            </w:r>
          </w:p>
          <w:p w14:paraId="33AAE2BC"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3DC92515"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A067D9"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3</w:t>
            </w:r>
          </w:p>
        </w:tc>
        <w:tc>
          <w:tcPr>
            <w:tcW w:w="1667" w:type="pct"/>
          </w:tcPr>
          <w:p w14:paraId="6CBCEC23"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5AA00AF4" w14:textId="77777777">
        <w:trPr>
          <w:trHeight w:val="20"/>
          <w:jc w:val="center"/>
        </w:trPr>
        <w:tc>
          <w:tcPr>
            <w:tcW w:w="1666" w:type="pct"/>
            <w:noWrap/>
            <w:hideMark/>
          </w:tcPr>
          <w:p w14:paraId="10CD26C7"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12. Are the conclusions supported by the data?</w:t>
            </w:r>
          </w:p>
          <w:p w14:paraId="295568FA"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4CA8F9A3"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7DD29C"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3</w:t>
            </w:r>
          </w:p>
        </w:tc>
        <w:tc>
          <w:tcPr>
            <w:tcW w:w="1667" w:type="pct"/>
          </w:tcPr>
          <w:p w14:paraId="3B056FD5"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34E7CA1E" w14:textId="77777777">
        <w:trPr>
          <w:trHeight w:val="20"/>
          <w:jc w:val="center"/>
        </w:trPr>
        <w:tc>
          <w:tcPr>
            <w:tcW w:w="1666" w:type="pct"/>
            <w:noWrap/>
            <w:hideMark/>
          </w:tcPr>
          <w:p w14:paraId="48D124E8"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13. Are the limitations of the study discussed?</w:t>
            </w:r>
          </w:p>
          <w:p w14:paraId="1A81B233"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7C9E00CD"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91B41A"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3</w:t>
            </w:r>
          </w:p>
        </w:tc>
        <w:tc>
          <w:tcPr>
            <w:tcW w:w="1667" w:type="pct"/>
          </w:tcPr>
          <w:p w14:paraId="74B73E8E"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109ECC35" w14:textId="77777777">
        <w:trPr>
          <w:trHeight w:val="20"/>
          <w:jc w:val="center"/>
        </w:trPr>
        <w:tc>
          <w:tcPr>
            <w:tcW w:w="1666" w:type="pct"/>
            <w:noWrap/>
            <w:hideMark/>
          </w:tcPr>
          <w:p w14:paraId="3B41B68B"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14. Are the references relevant and sufficient (in number)?</w:t>
            </w:r>
          </w:p>
          <w:p w14:paraId="6304BD93"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47E98A64"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5 = Excellent 4 = Good 3 = Satisfactory 2 = Needs Improvement 1 = Poor </w:t>
            </w:r>
          </w:p>
          <w:p w14:paraId="656EFDEF"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N/A = Not Applicable</w:t>
            </w:r>
          </w:p>
        </w:tc>
        <w:tc>
          <w:tcPr>
            <w:tcW w:w="1667" w:type="pct"/>
          </w:tcPr>
          <w:p w14:paraId="6E10B155"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3</w:t>
            </w:r>
          </w:p>
        </w:tc>
        <w:tc>
          <w:tcPr>
            <w:tcW w:w="1667" w:type="pct"/>
          </w:tcPr>
          <w:p w14:paraId="116FFF38"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32176EAF" w14:textId="77777777">
        <w:trPr>
          <w:trHeight w:val="20"/>
          <w:jc w:val="center"/>
        </w:trPr>
        <w:tc>
          <w:tcPr>
            <w:tcW w:w="1666" w:type="pct"/>
            <w:noWrap/>
            <w:hideMark/>
          </w:tcPr>
          <w:p w14:paraId="370CBDF5" w14:textId="77777777" w:rsidR="00173FA7" w:rsidRPr="00073281" w:rsidRDefault="00000000">
            <w:pPr>
              <w:rPr>
                <w:rFonts w:ascii="Arial" w:hAnsi="Arial" w:cs="Arial"/>
                <w:b/>
                <w:sz w:val="20"/>
                <w:szCs w:val="20"/>
                <w:lang w:val="en-GB"/>
              </w:rPr>
            </w:pPr>
            <w:r w:rsidRPr="00073281">
              <w:rPr>
                <w:rFonts w:ascii="Arial" w:hAnsi="Arial" w:cs="Arial"/>
                <w:b/>
                <w:sz w:val="20"/>
                <w:szCs w:val="20"/>
                <w:lang w:val="en-GB"/>
              </w:rPr>
              <w:t>15. Is the manuscript written in clear and understandable language?</w:t>
            </w:r>
          </w:p>
          <w:p w14:paraId="7EE03C63"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Rating Scale: </w:t>
            </w:r>
          </w:p>
          <w:p w14:paraId="7B79A0BD" w14:textId="77777777" w:rsidR="00173FA7" w:rsidRPr="00073281" w:rsidRDefault="00000000">
            <w:pPr>
              <w:rPr>
                <w:rFonts w:ascii="Arial" w:hAnsi="Arial" w:cs="Arial"/>
                <w:color w:val="404040"/>
                <w:sz w:val="20"/>
                <w:szCs w:val="20"/>
                <w:shd w:val="clear" w:color="auto" w:fill="FFFFFF"/>
                <w:lang w:val="en-GB"/>
              </w:rPr>
            </w:pPr>
            <w:r w:rsidRPr="00073281">
              <w:rPr>
                <w:rFonts w:ascii="Arial" w:hAnsi="Arial" w:cs="Arial"/>
                <w:color w:val="404040"/>
                <w:sz w:val="20"/>
                <w:szCs w:val="20"/>
                <w:shd w:val="clear" w:color="auto" w:fill="FFFFFF"/>
                <w:lang w:val="en-GB"/>
              </w:rPr>
              <w:t xml:space="preserve">5 = Excellent 4 = Good 3 = Satisfactory 2 = Needs Improvement 1 = Poor </w:t>
            </w:r>
          </w:p>
          <w:p w14:paraId="04187FC1" w14:textId="77777777" w:rsidR="00173FA7" w:rsidRPr="00073281" w:rsidRDefault="00000000">
            <w:pPr>
              <w:rPr>
                <w:rFonts w:ascii="Arial" w:hAnsi="Arial" w:cs="Arial"/>
                <w:sz w:val="20"/>
                <w:szCs w:val="20"/>
                <w:lang w:val="en-GB"/>
              </w:rPr>
            </w:pPr>
            <w:r w:rsidRPr="00073281">
              <w:rPr>
                <w:rFonts w:ascii="Arial" w:hAnsi="Arial" w:cs="Arial"/>
                <w:color w:val="404040"/>
                <w:sz w:val="20"/>
                <w:szCs w:val="20"/>
                <w:shd w:val="clear" w:color="auto" w:fill="FFFFFF"/>
                <w:lang w:val="en-GB"/>
              </w:rPr>
              <w:t>N/A = Not Applicable</w:t>
            </w:r>
          </w:p>
        </w:tc>
        <w:tc>
          <w:tcPr>
            <w:tcW w:w="1667" w:type="pct"/>
          </w:tcPr>
          <w:p w14:paraId="3AE9C3CA"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4</w:t>
            </w:r>
          </w:p>
        </w:tc>
        <w:tc>
          <w:tcPr>
            <w:tcW w:w="1667" w:type="pct"/>
          </w:tcPr>
          <w:p w14:paraId="3508EA76" w14:textId="77777777" w:rsidR="00173FA7" w:rsidRPr="00073281" w:rsidRDefault="00173FA7">
            <w:pPr>
              <w:keepNext/>
              <w:outlineLvl w:val="1"/>
              <w:rPr>
                <w:rFonts w:ascii="Arial" w:eastAsia="MS Mincho" w:hAnsi="Arial" w:cs="Arial"/>
                <w:bCs/>
                <w:sz w:val="20"/>
                <w:szCs w:val="20"/>
                <w:lang w:val="en-GB"/>
              </w:rPr>
            </w:pPr>
          </w:p>
        </w:tc>
      </w:tr>
    </w:tbl>
    <w:p w14:paraId="76E462E0" w14:textId="77777777" w:rsidR="00173FA7" w:rsidRPr="00073281" w:rsidRDefault="00173FA7">
      <w:pPr>
        <w:jc w:val="both"/>
        <w:rPr>
          <w:rFonts w:ascii="Arial" w:eastAsia="MS Mincho" w:hAnsi="Arial" w:cs="Arial"/>
          <w:b/>
          <w:bCs/>
          <w:sz w:val="20"/>
          <w:szCs w:val="20"/>
          <w:u w:val="single"/>
          <w:lang w:val="en-GB"/>
        </w:rPr>
      </w:pPr>
    </w:p>
    <w:p w14:paraId="32B22D4D" w14:textId="77777777" w:rsidR="00173FA7" w:rsidRPr="00073281" w:rsidRDefault="00000000">
      <w:pPr>
        <w:keepNext/>
        <w:outlineLvl w:val="1"/>
        <w:rPr>
          <w:rFonts w:ascii="Arial" w:eastAsia="MS Mincho" w:hAnsi="Arial" w:cs="Arial"/>
          <w:b/>
          <w:bCs/>
          <w:sz w:val="20"/>
          <w:szCs w:val="20"/>
          <w:u w:val="single"/>
          <w:lang w:val="en-GB"/>
        </w:rPr>
      </w:pPr>
      <w:r w:rsidRPr="00073281">
        <w:rPr>
          <w:rFonts w:ascii="Arial" w:eastAsia="MS Mincho" w:hAnsi="Arial" w:cs="Arial"/>
          <w:b/>
          <w:bCs/>
          <w:sz w:val="20"/>
          <w:szCs w:val="20"/>
          <w:highlight w:val="yellow"/>
          <w:u w:val="single"/>
          <w:lang w:val="en-GB"/>
        </w:rPr>
        <w:t>PART 2.2 (Subjective Evaluation)</w:t>
      </w:r>
    </w:p>
    <w:p w14:paraId="7880BB9C" w14:textId="77777777" w:rsidR="00173FA7" w:rsidRPr="00073281" w:rsidRDefault="00173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3FA7" w:rsidRPr="00073281" w14:paraId="412634C5" w14:textId="77777777">
        <w:trPr>
          <w:trHeight w:val="20"/>
          <w:jc w:val="center"/>
        </w:trPr>
        <w:tc>
          <w:tcPr>
            <w:tcW w:w="1666" w:type="pct"/>
            <w:noWrap/>
          </w:tcPr>
          <w:p w14:paraId="7DAA4B4D" w14:textId="77777777" w:rsidR="00173FA7" w:rsidRPr="00073281" w:rsidRDefault="00173FA7">
            <w:pPr>
              <w:keepNext/>
              <w:outlineLvl w:val="1"/>
              <w:rPr>
                <w:rFonts w:ascii="Arial" w:eastAsia="MS Mincho" w:hAnsi="Arial" w:cs="Arial"/>
                <w:b/>
                <w:bCs/>
                <w:sz w:val="20"/>
                <w:szCs w:val="20"/>
                <w:lang w:val="en-GB"/>
              </w:rPr>
            </w:pPr>
          </w:p>
        </w:tc>
        <w:tc>
          <w:tcPr>
            <w:tcW w:w="1667" w:type="pct"/>
          </w:tcPr>
          <w:p w14:paraId="0917BE17"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t>Reviewer’s comment</w:t>
            </w:r>
          </w:p>
          <w:p w14:paraId="6EE4283B" w14:textId="77777777" w:rsidR="00173FA7" w:rsidRPr="00073281" w:rsidRDefault="00173FA7">
            <w:pPr>
              <w:rPr>
                <w:rFonts w:ascii="Arial" w:hAnsi="Arial" w:cs="Arial"/>
                <w:sz w:val="20"/>
                <w:szCs w:val="20"/>
                <w:lang w:val="en-GB"/>
              </w:rPr>
            </w:pPr>
          </w:p>
        </w:tc>
        <w:tc>
          <w:tcPr>
            <w:tcW w:w="1667" w:type="pct"/>
          </w:tcPr>
          <w:p w14:paraId="41E86242" w14:textId="77777777" w:rsidR="00173FA7" w:rsidRPr="00073281" w:rsidRDefault="00000000">
            <w:pPr>
              <w:spacing w:after="160" w:line="256" w:lineRule="auto"/>
              <w:rPr>
                <w:rFonts w:ascii="Arial" w:eastAsia="Calibri" w:hAnsi="Arial" w:cs="Arial"/>
                <w:kern w:val="2"/>
                <w:sz w:val="20"/>
                <w:szCs w:val="20"/>
                <w:lang w:val="en-IN"/>
              </w:rPr>
            </w:pPr>
            <w:r w:rsidRPr="00073281">
              <w:rPr>
                <w:rFonts w:ascii="Arial" w:eastAsia="Calibri" w:hAnsi="Arial" w:cs="Arial"/>
                <w:b/>
                <w:kern w:val="2"/>
                <w:sz w:val="20"/>
                <w:szCs w:val="20"/>
                <w:lang w:val="en-IN"/>
              </w:rPr>
              <w:t>Author’s Feedback</w:t>
            </w:r>
            <w:r w:rsidRPr="00073281">
              <w:rPr>
                <w:rFonts w:ascii="Arial" w:eastAsia="Calibri" w:hAnsi="Arial" w:cs="Arial"/>
                <w:kern w:val="2"/>
                <w:sz w:val="20"/>
                <w:szCs w:val="20"/>
                <w:lang w:val="en-IN"/>
              </w:rPr>
              <w:t xml:space="preserve"> (</w:t>
            </w:r>
            <w:r w:rsidRPr="00073281">
              <w:rPr>
                <w:rFonts w:ascii="Arial" w:eastAsia="Calibri" w:hAnsi="Arial" w:cs="Arial"/>
                <w:kern w:val="2"/>
                <w:sz w:val="20"/>
                <w:szCs w:val="20"/>
                <w:highlight w:val="yellow"/>
                <w:lang w:val="en-IN"/>
              </w:rPr>
              <w:t>It is mandatory that authors should write his/her feedback here)</w:t>
            </w:r>
          </w:p>
          <w:p w14:paraId="0B0E5D84"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0E658F81" w14:textId="77777777">
        <w:trPr>
          <w:trHeight w:val="20"/>
          <w:jc w:val="center"/>
        </w:trPr>
        <w:tc>
          <w:tcPr>
            <w:tcW w:w="1666" w:type="pct"/>
            <w:noWrap/>
          </w:tcPr>
          <w:p w14:paraId="71C33CA9" w14:textId="77777777" w:rsidR="00173FA7" w:rsidRPr="00073281" w:rsidRDefault="00000000">
            <w:pPr>
              <w:rPr>
                <w:rFonts w:ascii="Arial" w:hAnsi="Arial" w:cs="Arial"/>
                <w:b/>
                <w:bCs/>
                <w:sz w:val="20"/>
                <w:szCs w:val="20"/>
                <w:lang w:val="en-GB"/>
              </w:rPr>
            </w:pPr>
            <w:r w:rsidRPr="00073281">
              <w:rPr>
                <w:rFonts w:ascii="Arial" w:hAnsi="Arial" w:cs="Arial"/>
                <w:b/>
                <w:bCs/>
                <w:sz w:val="20"/>
                <w:szCs w:val="20"/>
                <w:lang w:val="en-GB"/>
              </w:rPr>
              <w:t>Is the title of the article suitable?</w:t>
            </w:r>
          </w:p>
          <w:p w14:paraId="69FB0A17" w14:textId="77777777" w:rsidR="00173FA7" w:rsidRPr="00073281" w:rsidRDefault="00173FA7">
            <w:pPr>
              <w:rPr>
                <w:rFonts w:ascii="Arial" w:hAnsi="Arial" w:cs="Arial"/>
                <w:bCs/>
                <w:sz w:val="20"/>
                <w:szCs w:val="20"/>
                <w:lang w:val="en-GB"/>
              </w:rPr>
            </w:pPr>
          </w:p>
          <w:p w14:paraId="5EBF075E"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If your answer is NO, please provide a brief, clear suggestion for improvement.</w:t>
            </w:r>
          </w:p>
          <w:p w14:paraId="618A9A61" w14:textId="77777777" w:rsidR="00173FA7" w:rsidRPr="00073281" w:rsidRDefault="00173FA7">
            <w:pPr>
              <w:rPr>
                <w:rFonts w:ascii="Arial" w:hAnsi="Arial" w:cs="Arial"/>
                <w:sz w:val="20"/>
                <w:szCs w:val="20"/>
                <w:u w:val="single"/>
                <w:lang w:val="en-GB"/>
              </w:rPr>
            </w:pPr>
          </w:p>
        </w:tc>
        <w:tc>
          <w:tcPr>
            <w:tcW w:w="1667" w:type="pct"/>
          </w:tcPr>
          <w:p w14:paraId="1D517766"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YES</w:t>
            </w:r>
          </w:p>
        </w:tc>
        <w:tc>
          <w:tcPr>
            <w:tcW w:w="1667" w:type="pct"/>
          </w:tcPr>
          <w:p w14:paraId="595E36B4"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7B21F6F4" w14:textId="77777777">
        <w:trPr>
          <w:trHeight w:val="20"/>
          <w:jc w:val="center"/>
        </w:trPr>
        <w:tc>
          <w:tcPr>
            <w:tcW w:w="1666" w:type="pct"/>
            <w:noWrap/>
          </w:tcPr>
          <w:p w14:paraId="693F01DB" w14:textId="77777777" w:rsidR="00173FA7" w:rsidRPr="00073281" w:rsidRDefault="00000000">
            <w:pPr>
              <w:keepNext/>
              <w:outlineLvl w:val="1"/>
              <w:rPr>
                <w:rFonts w:ascii="Arial" w:eastAsia="MS Mincho" w:hAnsi="Arial" w:cs="Arial"/>
                <w:b/>
                <w:bCs/>
                <w:sz w:val="20"/>
                <w:szCs w:val="20"/>
                <w:lang w:val="en-GB"/>
              </w:rPr>
            </w:pPr>
            <w:r w:rsidRPr="00073281">
              <w:rPr>
                <w:rFonts w:ascii="Arial" w:eastAsia="MS Mincho" w:hAnsi="Arial" w:cs="Arial"/>
                <w:b/>
                <w:bCs/>
                <w:sz w:val="20"/>
                <w:szCs w:val="20"/>
                <w:lang w:val="en-GB"/>
              </w:rPr>
              <w:lastRenderedPageBreak/>
              <w:t xml:space="preserve">Is the abstract of the article comprehensive? </w:t>
            </w:r>
          </w:p>
          <w:p w14:paraId="31371F07"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s</w:t>
            </w:r>
          </w:p>
          <w:p w14:paraId="2AAE1BAC"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If your answer is NO, please provide a brief, clear suggestion for improvement.</w:t>
            </w:r>
          </w:p>
          <w:p w14:paraId="74685DF0" w14:textId="77777777" w:rsidR="00173FA7" w:rsidRPr="00073281" w:rsidRDefault="00173FA7">
            <w:pPr>
              <w:rPr>
                <w:rFonts w:ascii="Arial" w:hAnsi="Arial" w:cs="Arial"/>
                <w:sz w:val="20"/>
                <w:szCs w:val="20"/>
                <w:lang w:val="en-GB"/>
              </w:rPr>
            </w:pPr>
          </w:p>
        </w:tc>
        <w:tc>
          <w:tcPr>
            <w:tcW w:w="1667" w:type="pct"/>
          </w:tcPr>
          <w:p w14:paraId="62E8B2D3"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YES, but with minor concerns requiring attention;</w:t>
            </w:r>
          </w:p>
          <w:p w14:paraId="14214590" w14:textId="77777777" w:rsidR="00173FA7" w:rsidRPr="00073281" w:rsidRDefault="00000000">
            <w:pPr>
              <w:ind w:left="360"/>
              <w:rPr>
                <w:rFonts w:ascii="Arial" w:hAnsi="Arial" w:cs="Arial"/>
                <w:sz w:val="20"/>
                <w:szCs w:val="20"/>
                <w:lang w:val="en-GB"/>
              </w:rPr>
            </w:pPr>
            <w:proofErr w:type="spellStart"/>
            <w:r w:rsidRPr="00073281">
              <w:rPr>
                <w:rFonts w:ascii="Arial" w:hAnsi="Arial" w:cs="Arial"/>
                <w:sz w:val="20"/>
                <w:szCs w:val="20"/>
              </w:rPr>
              <w:t>i</w:t>
            </w:r>
            <w:proofErr w:type="spellEnd"/>
            <w:r w:rsidRPr="00073281">
              <w:rPr>
                <w:rFonts w:ascii="Arial" w:hAnsi="Arial" w:cs="Arial"/>
                <w:sz w:val="20"/>
                <w:szCs w:val="20"/>
              </w:rPr>
              <w:t>. The abstract reports that audit committee meeting frequency "significantly reduces earnings smoothness", yet Table 5 (composite EM model) shows a positive and significant coefficient for meeting frequency (β = 0.112, p &lt; 0.01), which contradicts the abstract's summary. This inconsistency should be reconciled.</w:t>
            </w:r>
          </w:p>
          <w:p w14:paraId="5B7650EB" w14:textId="77777777" w:rsidR="00173FA7" w:rsidRPr="00073281" w:rsidRDefault="00000000">
            <w:pPr>
              <w:ind w:left="360"/>
              <w:rPr>
                <w:rFonts w:ascii="Arial" w:hAnsi="Arial" w:cs="Arial"/>
                <w:sz w:val="20"/>
                <w:szCs w:val="20"/>
                <w:lang w:val="en-GB"/>
              </w:rPr>
            </w:pPr>
            <w:r w:rsidRPr="00073281">
              <w:rPr>
                <w:rFonts w:ascii="Arial" w:hAnsi="Arial" w:cs="Arial"/>
                <w:sz w:val="20"/>
                <w:szCs w:val="20"/>
              </w:rPr>
              <w:t>ii. The abstract states that gender diversity "is associated with increased earnings smoothness," yet the abstract's overall framing presents diversity as a governance-enhancing attribute. The author should briefly acknowledge this contradiction to avoid misleading readers.</w:t>
            </w:r>
          </w:p>
        </w:tc>
        <w:tc>
          <w:tcPr>
            <w:tcW w:w="1667" w:type="pct"/>
          </w:tcPr>
          <w:p w14:paraId="650B3CA2"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01FCDC47" w14:textId="77777777">
        <w:trPr>
          <w:trHeight w:val="5876"/>
          <w:jc w:val="center"/>
        </w:trPr>
        <w:tc>
          <w:tcPr>
            <w:tcW w:w="1666" w:type="pct"/>
            <w:noWrap/>
            <w:hideMark/>
          </w:tcPr>
          <w:p w14:paraId="610BE241" w14:textId="77777777" w:rsidR="00173FA7" w:rsidRPr="00073281" w:rsidRDefault="00000000">
            <w:pPr>
              <w:keepNext/>
              <w:outlineLvl w:val="1"/>
              <w:rPr>
                <w:rFonts w:ascii="Arial" w:eastAsia="MS Mincho" w:hAnsi="Arial" w:cs="Arial"/>
                <w:bCs/>
                <w:sz w:val="20"/>
                <w:szCs w:val="20"/>
                <w:lang w:val="en-GB"/>
              </w:rPr>
            </w:pPr>
            <w:r w:rsidRPr="00073281">
              <w:rPr>
                <w:rFonts w:ascii="Arial" w:eastAsia="MS Mincho" w:hAnsi="Arial" w:cs="Arial"/>
                <w:b/>
                <w:bCs/>
                <w:sz w:val="20"/>
                <w:szCs w:val="20"/>
                <w:lang w:val="en-GB"/>
              </w:rPr>
              <w:t xml:space="preserve">Is the manuscript scientifically correct? </w:t>
            </w:r>
            <w:r w:rsidRPr="00073281">
              <w:rPr>
                <w:rFonts w:ascii="Arial" w:eastAsia="MS Mincho" w:hAnsi="Arial" w:cs="Arial"/>
                <w:b/>
                <w:bCs/>
                <w:sz w:val="20"/>
                <w:szCs w:val="20"/>
                <w:lang w:val="en-GB"/>
              </w:rPr>
              <w:br/>
            </w:r>
          </w:p>
          <w:p w14:paraId="1FF3BBF2"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If your answer is NO, please provide a brief, clear suggestion for improvement</w:t>
            </w:r>
          </w:p>
          <w:p w14:paraId="647DEEB4" w14:textId="77777777" w:rsidR="00173FA7" w:rsidRPr="00073281" w:rsidRDefault="00000000">
            <w:pPr>
              <w:rPr>
                <w:rFonts w:ascii="Arial" w:hAnsi="Arial" w:cs="Arial"/>
                <w:b/>
                <w:sz w:val="20"/>
                <w:szCs w:val="20"/>
                <w:lang w:val="en-GB"/>
              </w:rPr>
            </w:pPr>
            <w:r w:rsidRPr="00073281">
              <w:rPr>
                <w:rFonts w:ascii="Arial" w:hAnsi="Arial" w:cs="Arial"/>
                <w:bCs/>
                <w:sz w:val="20"/>
                <w:szCs w:val="20"/>
                <w:lang w:val="en-GB"/>
              </w:rPr>
              <w:t>.</w:t>
            </w:r>
          </w:p>
        </w:tc>
        <w:tc>
          <w:tcPr>
            <w:tcW w:w="1667" w:type="pct"/>
          </w:tcPr>
          <w:p w14:paraId="4E3B6DA5"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NO. Several concerns affect the scientific integrity of the manuscript:</w:t>
            </w:r>
          </w:p>
          <w:p w14:paraId="58EA2F40" w14:textId="77777777" w:rsidR="00173FA7" w:rsidRPr="00073281" w:rsidRDefault="00000000">
            <w:pPr>
              <w:contextualSpacing/>
              <w:rPr>
                <w:rFonts w:ascii="Arial" w:hAnsi="Arial" w:cs="Arial"/>
                <w:bCs/>
                <w:sz w:val="20"/>
                <w:szCs w:val="20"/>
                <w:lang w:val="en-GB"/>
              </w:rPr>
            </w:pPr>
            <w:proofErr w:type="spellStart"/>
            <w:r w:rsidRPr="00073281">
              <w:rPr>
                <w:rFonts w:ascii="Arial" w:hAnsi="Arial" w:cs="Arial"/>
                <w:bCs/>
                <w:sz w:val="20"/>
                <w:szCs w:val="20"/>
              </w:rPr>
              <w:t>i</w:t>
            </w:r>
            <w:proofErr w:type="spellEnd"/>
            <w:r w:rsidRPr="00073281">
              <w:rPr>
                <w:rFonts w:ascii="Arial" w:hAnsi="Arial" w:cs="Arial"/>
                <w:bCs/>
                <w:sz w:val="20"/>
                <w:szCs w:val="20"/>
              </w:rPr>
              <w:t>. Composite EM results and narrative framing shows inconsistency:</w:t>
            </w:r>
          </w:p>
          <w:p w14:paraId="2B23A210"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Table 5 shows that audit committee meeting frequency has a positive and significant effect on composite earnings management (β = 0.112, p &lt; 0.01), implying that more meetings are associated with greater overall manipulation. However, the discussion in Section 4.4 interprets meeting frequency positively without squarely addressing this anomaly. The author should explicitly acknowledge and explain this contradictory finding rather than selectively citing the earnings smoothness result (Table 4) as support for the diligence hypothesis.</w:t>
            </w:r>
          </w:p>
          <w:p w14:paraId="110D044D"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ii. Earnings smoothness variable shows extreme distributional anomaly:</w:t>
            </w:r>
          </w:p>
          <w:p w14:paraId="3B6AB233"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Table 2 reports a standard deviation of 67.71, a minimum of −1002.1, and a maximum of 1512.5 for the earnings smoothness variable. This extreme spread relative to the mean of 1.089 raises serious concerns about outliers or data errors. The author should address this distribution. Appropriate trimming procedures should be applied and documented, as extreme outliers can severely distort GMM estimates.</w:t>
            </w:r>
          </w:p>
          <w:p w14:paraId="07431929"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iii. Leverage as a control variable shows sign contradiction:</w:t>
            </w:r>
          </w:p>
          <w:p w14:paraId="3428EA13"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The a priori expectation states that leverage should have a positive sign (β7 &gt; 0), based on the debt covenant hypothesis. Yet, results across all three models show negative and significant coefficients for leverage. This contradicts the theoretical expectation, but the discussion does not address this anomaly. It should be explained.</w:t>
            </w:r>
          </w:p>
        </w:tc>
        <w:tc>
          <w:tcPr>
            <w:tcW w:w="1667" w:type="pct"/>
          </w:tcPr>
          <w:p w14:paraId="20A8ACE0"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6948AE09" w14:textId="77777777">
        <w:trPr>
          <w:trHeight w:val="20"/>
          <w:jc w:val="center"/>
        </w:trPr>
        <w:tc>
          <w:tcPr>
            <w:tcW w:w="1666" w:type="pct"/>
            <w:noWrap/>
          </w:tcPr>
          <w:p w14:paraId="5C9B4D88" w14:textId="77777777" w:rsidR="00173FA7" w:rsidRPr="00073281" w:rsidRDefault="00000000">
            <w:pPr>
              <w:rPr>
                <w:rFonts w:ascii="Arial" w:hAnsi="Arial" w:cs="Arial"/>
                <w:b/>
                <w:bCs/>
                <w:sz w:val="20"/>
                <w:szCs w:val="20"/>
                <w:lang w:val="en-GB"/>
              </w:rPr>
            </w:pPr>
            <w:r w:rsidRPr="00073281">
              <w:rPr>
                <w:rFonts w:ascii="Arial" w:hAnsi="Arial" w:cs="Arial"/>
                <w:b/>
                <w:bCs/>
                <w:sz w:val="20"/>
                <w:szCs w:val="20"/>
                <w:lang w:val="en-GB"/>
              </w:rPr>
              <w:t xml:space="preserve">Are the references sufficient and recent? </w:t>
            </w:r>
          </w:p>
          <w:p w14:paraId="4CFA4E06"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(YES or NO)</w:t>
            </w:r>
          </w:p>
          <w:p w14:paraId="39901113" w14:textId="77777777" w:rsidR="00173FA7" w:rsidRPr="00073281" w:rsidRDefault="00173FA7">
            <w:pPr>
              <w:rPr>
                <w:rFonts w:ascii="Arial" w:hAnsi="Arial" w:cs="Arial"/>
                <w:bCs/>
                <w:sz w:val="20"/>
                <w:szCs w:val="20"/>
                <w:lang w:val="en-GB"/>
              </w:rPr>
            </w:pPr>
          </w:p>
          <w:p w14:paraId="66EBD806"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If your answer is NO, please provide clear suggestion for improvement.</w:t>
            </w:r>
          </w:p>
          <w:p w14:paraId="00CB3B05" w14:textId="77777777" w:rsidR="00173FA7" w:rsidRPr="00073281" w:rsidRDefault="00173FA7">
            <w:pPr>
              <w:rPr>
                <w:rFonts w:ascii="Arial" w:hAnsi="Arial" w:cs="Arial"/>
                <w:b/>
                <w:bCs/>
                <w:sz w:val="20"/>
                <w:szCs w:val="20"/>
                <w:lang w:val="en-GB"/>
              </w:rPr>
            </w:pPr>
          </w:p>
        </w:tc>
        <w:tc>
          <w:tcPr>
            <w:tcW w:w="1667" w:type="pct"/>
          </w:tcPr>
          <w:p w14:paraId="0FA3E452" w14:textId="77777777" w:rsidR="00173FA7" w:rsidRPr="00073281" w:rsidRDefault="00000000">
            <w:pPr>
              <w:contextualSpacing/>
              <w:rPr>
                <w:rFonts w:ascii="Arial" w:hAnsi="Arial" w:cs="Arial"/>
                <w:bCs/>
                <w:sz w:val="20"/>
                <w:szCs w:val="20"/>
              </w:rPr>
            </w:pPr>
            <w:r w:rsidRPr="00073281">
              <w:rPr>
                <w:rFonts w:ascii="Arial" w:hAnsi="Arial" w:cs="Arial"/>
                <w:bCs/>
                <w:sz w:val="20"/>
                <w:szCs w:val="20"/>
              </w:rPr>
              <w:t>YES, but with the following observations:</w:t>
            </w:r>
          </w:p>
          <w:p w14:paraId="1D7AC56E" w14:textId="77777777" w:rsidR="00173FA7" w:rsidRPr="00073281" w:rsidRDefault="00000000">
            <w:pPr>
              <w:contextualSpacing/>
              <w:rPr>
                <w:rFonts w:ascii="Arial" w:hAnsi="Arial" w:cs="Arial"/>
                <w:bCs/>
                <w:sz w:val="20"/>
                <w:szCs w:val="20"/>
                <w:lang w:val="en-GB"/>
              </w:rPr>
            </w:pPr>
            <w:proofErr w:type="spellStart"/>
            <w:r w:rsidRPr="00073281">
              <w:rPr>
                <w:rFonts w:ascii="Arial" w:hAnsi="Arial" w:cs="Arial"/>
                <w:bCs/>
                <w:sz w:val="20"/>
                <w:szCs w:val="20"/>
              </w:rPr>
              <w:t>i</w:t>
            </w:r>
            <w:proofErr w:type="spellEnd"/>
            <w:r w:rsidRPr="00073281">
              <w:rPr>
                <w:rFonts w:ascii="Arial" w:hAnsi="Arial" w:cs="Arial"/>
                <w:bCs/>
                <w:sz w:val="20"/>
                <w:szCs w:val="20"/>
              </w:rPr>
              <w:t xml:space="preserve">. Several references contain broken or incorrectly formatted DOI links (e.g., Bilal et al., 2022; </w:t>
            </w:r>
            <w:proofErr w:type="spellStart"/>
            <w:r w:rsidRPr="00073281">
              <w:rPr>
                <w:rFonts w:ascii="Arial" w:hAnsi="Arial" w:cs="Arial"/>
                <w:bCs/>
                <w:sz w:val="20"/>
                <w:szCs w:val="20"/>
              </w:rPr>
              <w:t>Uwuigbe</w:t>
            </w:r>
            <w:proofErr w:type="spellEnd"/>
            <w:r w:rsidRPr="00073281">
              <w:rPr>
                <w:rFonts w:ascii="Arial" w:hAnsi="Arial" w:cs="Arial"/>
                <w:bCs/>
                <w:sz w:val="20"/>
                <w:szCs w:val="20"/>
              </w:rPr>
              <w:t xml:space="preserve"> et al., 2022; </w:t>
            </w:r>
            <w:proofErr w:type="spellStart"/>
            <w:r w:rsidRPr="00073281">
              <w:rPr>
                <w:rFonts w:ascii="Arial" w:hAnsi="Arial" w:cs="Arial"/>
                <w:bCs/>
                <w:sz w:val="20"/>
                <w:szCs w:val="20"/>
              </w:rPr>
              <w:t>Kusnadi</w:t>
            </w:r>
            <w:proofErr w:type="spellEnd"/>
            <w:r w:rsidRPr="00073281">
              <w:rPr>
                <w:rFonts w:ascii="Arial" w:hAnsi="Arial" w:cs="Arial"/>
                <w:bCs/>
                <w:sz w:val="20"/>
                <w:szCs w:val="20"/>
              </w:rPr>
              <w:t xml:space="preserve"> et al., 2022; Gull et al., 2023; </w:t>
            </w:r>
            <w:proofErr w:type="spellStart"/>
            <w:r w:rsidRPr="00073281">
              <w:rPr>
                <w:rFonts w:ascii="Arial" w:hAnsi="Arial" w:cs="Arial"/>
                <w:bCs/>
                <w:sz w:val="20"/>
                <w:szCs w:val="20"/>
              </w:rPr>
              <w:t>Lückerath</w:t>
            </w:r>
            <w:proofErr w:type="spellEnd"/>
            <w:r w:rsidRPr="00073281">
              <w:rPr>
                <w:rFonts w:ascii="Arial" w:hAnsi="Arial" w:cs="Arial"/>
                <w:bCs/>
                <w:sz w:val="20"/>
                <w:szCs w:val="20"/>
              </w:rPr>
              <w:t>-Rovers, 2023). The author should verify and correct all publication years and DOI links to ensure citations are accurate and not misattributed.</w:t>
            </w:r>
          </w:p>
          <w:p w14:paraId="09F4CF50"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ii. Idris et al. (2018) appears in the reference list but is not cited anywhere in the manuscript body. It should be removed.</w:t>
            </w:r>
          </w:p>
          <w:p w14:paraId="0FC1F0B1"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iii. The foundational earnings management reference — Jones (1995) (the Modified Jones model) — is referenced repeatedly in the text but does not appear in the reference list. This should be added.</w:t>
            </w:r>
          </w:p>
        </w:tc>
        <w:tc>
          <w:tcPr>
            <w:tcW w:w="1667" w:type="pct"/>
          </w:tcPr>
          <w:p w14:paraId="1E3B701C" w14:textId="77777777" w:rsidR="00173FA7" w:rsidRPr="00073281" w:rsidRDefault="00173FA7">
            <w:pPr>
              <w:keepNext/>
              <w:outlineLvl w:val="1"/>
              <w:rPr>
                <w:rFonts w:ascii="Arial" w:eastAsia="MS Mincho" w:hAnsi="Arial" w:cs="Arial"/>
                <w:bCs/>
                <w:sz w:val="20"/>
                <w:szCs w:val="20"/>
                <w:lang w:val="en-GB"/>
              </w:rPr>
            </w:pPr>
          </w:p>
        </w:tc>
      </w:tr>
      <w:tr w:rsidR="00173FA7" w:rsidRPr="00073281" w14:paraId="403EC104" w14:textId="77777777">
        <w:trPr>
          <w:trHeight w:val="20"/>
          <w:jc w:val="center"/>
        </w:trPr>
        <w:tc>
          <w:tcPr>
            <w:tcW w:w="1666" w:type="pct"/>
            <w:noWrap/>
          </w:tcPr>
          <w:p w14:paraId="244978E2" w14:textId="77777777" w:rsidR="00173FA7" w:rsidRPr="00073281" w:rsidRDefault="00000000">
            <w:pPr>
              <w:rPr>
                <w:rFonts w:ascii="Arial" w:hAnsi="Arial" w:cs="Arial"/>
                <w:b/>
                <w:bCs/>
                <w:sz w:val="20"/>
                <w:szCs w:val="20"/>
                <w:lang w:val="en-GB"/>
              </w:rPr>
            </w:pPr>
            <w:r w:rsidRPr="00073281">
              <w:rPr>
                <w:rFonts w:ascii="Arial" w:hAnsi="Arial" w:cs="Arial"/>
                <w:b/>
                <w:bCs/>
                <w:sz w:val="20"/>
                <w:szCs w:val="20"/>
                <w:lang w:val="en-GB"/>
              </w:rPr>
              <w:t>Are there ethical issues in this manuscript?</w:t>
            </w:r>
          </w:p>
          <w:p w14:paraId="31AF3D96"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(YES or NO)</w:t>
            </w:r>
          </w:p>
          <w:p w14:paraId="2ADA61E9" w14:textId="77777777" w:rsidR="00173FA7" w:rsidRPr="00073281" w:rsidRDefault="00173FA7">
            <w:pPr>
              <w:rPr>
                <w:rFonts w:ascii="Arial" w:hAnsi="Arial" w:cs="Arial"/>
                <w:bCs/>
                <w:sz w:val="20"/>
                <w:szCs w:val="20"/>
                <w:lang w:val="en-GB"/>
              </w:rPr>
            </w:pPr>
          </w:p>
          <w:p w14:paraId="16EAE6E3" w14:textId="77777777" w:rsidR="00173FA7" w:rsidRPr="00073281" w:rsidRDefault="00000000">
            <w:pPr>
              <w:rPr>
                <w:rFonts w:ascii="Arial" w:hAnsi="Arial" w:cs="Arial"/>
                <w:bCs/>
                <w:sz w:val="20"/>
                <w:szCs w:val="20"/>
                <w:lang w:val="en-GB"/>
              </w:rPr>
            </w:pPr>
            <w:r w:rsidRPr="00073281">
              <w:rPr>
                <w:rFonts w:ascii="Arial" w:hAnsi="Arial" w:cs="Arial"/>
                <w:bCs/>
                <w:sz w:val="20"/>
                <w:szCs w:val="20"/>
                <w:lang w:val="en-GB"/>
              </w:rPr>
              <w:t>(If yes, kindly please write down the ethical issues here in details)</w:t>
            </w:r>
          </w:p>
          <w:p w14:paraId="4CA851A1" w14:textId="77777777" w:rsidR="00173FA7" w:rsidRPr="00073281" w:rsidRDefault="00173FA7">
            <w:pPr>
              <w:rPr>
                <w:rFonts w:ascii="Arial" w:hAnsi="Arial" w:cs="Arial"/>
                <w:bCs/>
                <w:sz w:val="20"/>
                <w:szCs w:val="20"/>
                <w:lang w:val="en-GB"/>
              </w:rPr>
            </w:pPr>
          </w:p>
        </w:tc>
        <w:tc>
          <w:tcPr>
            <w:tcW w:w="1667" w:type="pct"/>
          </w:tcPr>
          <w:p w14:paraId="70506C0C" w14:textId="77777777" w:rsidR="00173FA7" w:rsidRPr="00073281" w:rsidRDefault="00000000">
            <w:pPr>
              <w:contextualSpacing/>
              <w:rPr>
                <w:rFonts w:ascii="Arial" w:hAnsi="Arial" w:cs="Arial"/>
                <w:bCs/>
                <w:sz w:val="20"/>
                <w:szCs w:val="20"/>
                <w:lang w:val="en-GB"/>
              </w:rPr>
            </w:pPr>
            <w:r w:rsidRPr="00073281">
              <w:rPr>
                <w:rFonts w:ascii="Arial" w:hAnsi="Arial" w:cs="Arial"/>
                <w:bCs/>
                <w:sz w:val="20"/>
                <w:szCs w:val="20"/>
              </w:rPr>
              <w:t>NO major ethical issues are identified. The study uses secondary data drawn from publicly available audited annual reports, which does not require human subjects approval or informed consent. The methodology is transparent regarding data sourcing and the census/criterion sampling approach.</w:t>
            </w:r>
          </w:p>
        </w:tc>
        <w:tc>
          <w:tcPr>
            <w:tcW w:w="1667" w:type="pct"/>
          </w:tcPr>
          <w:p w14:paraId="584DEB0A" w14:textId="77777777" w:rsidR="00173FA7" w:rsidRPr="00073281" w:rsidRDefault="00173FA7">
            <w:pPr>
              <w:keepNext/>
              <w:outlineLvl w:val="1"/>
              <w:rPr>
                <w:rFonts w:ascii="Arial" w:eastAsia="MS Mincho" w:hAnsi="Arial" w:cs="Arial"/>
                <w:bCs/>
                <w:sz w:val="20"/>
                <w:szCs w:val="20"/>
                <w:lang w:val="en-GB"/>
              </w:rPr>
            </w:pPr>
          </w:p>
        </w:tc>
      </w:tr>
    </w:tbl>
    <w:p w14:paraId="193660B6" w14:textId="77777777" w:rsidR="00073281" w:rsidRPr="00073281" w:rsidRDefault="00073281" w:rsidP="00073281">
      <w:pPr>
        <w:rPr>
          <w:rFonts w:ascii="Arial" w:hAnsi="Arial" w:cs="Arial"/>
          <w:b/>
          <w:sz w:val="20"/>
          <w:szCs w:val="20"/>
          <w:u w:val="single"/>
        </w:rPr>
      </w:pPr>
      <w:r w:rsidRPr="00073281">
        <w:rPr>
          <w:rFonts w:ascii="Arial" w:hAnsi="Arial" w:cs="Arial"/>
          <w:b/>
          <w:sz w:val="20"/>
          <w:szCs w:val="20"/>
          <w:u w:val="single"/>
        </w:rPr>
        <w:t>Reviewer details:</w:t>
      </w:r>
    </w:p>
    <w:p w14:paraId="5628D4A6" w14:textId="77777777" w:rsidR="00073281" w:rsidRPr="00073281" w:rsidRDefault="00073281" w:rsidP="00073281">
      <w:pPr>
        <w:rPr>
          <w:rFonts w:ascii="Arial" w:hAnsi="Arial" w:cs="Arial"/>
          <w:sz w:val="20"/>
          <w:szCs w:val="20"/>
        </w:rPr>
      </w:pPr>
      <w:r w:rsidRPr="00073281">
        <w:rPr>
          <w:rFonts w:ascii="Arial" w:hAnsi="Arial" w:cs="Arial"/>
          <w:color w:val="000000"/>
          <w:sz w:val="20"/>
          <w:szCs w:val="20"/>
        </w:rPr>
        <w:t>Emmanuel Babatunde Oyedele, Air Force Institute of Technology</w:t>
      </w:r>
      <w:r w:rsidRPr="00073281">
        <w:rPr>
          <w:rFonts w:ascii="Arial" w:hAnsi="Arial" w:cs="Arial"/>
          <w:sz w:val="20"/>
          <w:szCs w:val="20"/>
        </w:rPr>
        <w:t xml:space="preserve">, </w:t>
      </w:r>
      <w:r w:rsidRPr="00073281">
        <w:rPr>
          <w:rFonts w:ascii="Arial" w:hAnsi="Arial" w:cs="Arial"/>
          <w:color w:val="000000"/>
          <w:sz w:val="20"/>
          <w:szCs w:val="20"/>
        </w:rPr>
        <w:t>Nigeria</w:t>
      </w:r>
    </w:p>
    <w:p w14:paraId="427F7CE3" w14:textId="77777777" w:rsidR="00173FA7" w:rsidRPr="00073281" w:rsidRDefault="00173FA7">
      <w:pPr>
        <w:keepNext/>
        <w:outlineLvl w:val="1"/>
        <w:rPr>
          <w:rFonts w:ascii="Arial" w:eastAsia="MS Mincho" w:hAnsi="Arial" w:cs="Arial"/>
          <w:b/>
          <w:bCs/>
          <w:sz w:val="20"/>
          <w:szCs w:val="20"/>
          <w:highlight w:val="yellow"/>
          <w:lang w:val="en-GB"/>
        </w:rPr>
      </w:pPr>
    </w:p>
    <w:sectPr w:rsidR="00173FA7" w:rsidRPr="0007328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A42B" w14:textId="77777777" w:rsidR="00A9704D" w:rsidRDefault="00A9704D">
      <w:r>
        <w:separator/>
      </w:r>
    </w:p>
  </w:endnote>
  <w:endnote w:type="continuationSeparator" w:id="0">
    <w:p w14:paraId="1122F9CA" w14:textId="77777777" w:rsidR="00A9704D" w:rsidRDefault="00A9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D67" w14:textId="77777777" w:rsidR="00173FA7" w:rsidRDefault="00173FA7">
    <w:pPr>
      <w:pStyle w:val="Footer"/>
      <w:jc w:val="right"/>
    </w:pPr>
  </w:p>
  <w:p w14:paraId="1D6FA93C" w14:textId="77777777" w:rsidR="00173FA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FBC1AD7" w14:textId="77777777" w:rsidR="00173FA7" w:rsidRDefault="00000000">
    <w:pPr>
      <w:pStyle w:val="Footer"/>
      <w:jc w:val="right"/>
      <w:rPr>
        <w:b/>
        <w:sz w:val="20"/>
      </w:rPr>
    </w:pPr>
    <w:r>
      <w:rPr>
        <w:b/>
        <w:sz w:val="20"/>
      </w:rPr>
      <w:t>V240326</w:t>
    </w:r>
  </w:p>
  <w:p w14:paraId="4E5EA536" w14:textId="77777777" w:rsidR="00173FA7" w:rsidRDefault="00173FA7">
    <w:pPr>
      <w:pStyle w:val="Footer"/>
      <w:jc w:val="right"/>
    </w:pPr>
  </w:p>
  <w:p w14:paraId="1FF4F32B" w14:textId="77777777" w:rsidR="00173FA7" w:rsidRDefault="00173F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84DC" w14:textId="77777777" w:rsidR="00A9704D" w:rsidRDefault="00A9704D">
      <w:r>
        <w:separator/>
      </w:r>
    </w:p>
  </w:footnote>
  <w:footnote w:type="continuationSeparator" w:id="0">
    <w:p w14:paraId="4363CC23" w14:textId="77777777" w:rsidR="00A9704D" w:rsidRDefault="00A9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D592" w14:textId="77777777" w:rsidR="00173FA7" w:rsidRDefault="00173FA7">
    <w:pPr>
      <w:spacing w:before="100" w:beforeAutospacing="1" w:after="100" w:afterAutospacing="1"/>
      <w:jc w:val="center"/>
      <w:rPr>
        <w:b/>
        <w:bCs/>
        <w:color w:val="003399"/>
        <w:szCs w:val="20"/>
        <w:u w:val="single"/>
        <w:lang w:val="en-GB"/>
      </w:rPr>
    </w:pPr>
  </w:p>
  <w:p w14:paraId="0198F0CC" w14:textId="77777777" w:rsidR="00173FA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2D690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231196">
    <w:abstractNumId w:val="3"/>
  </w:num>
  <w:num w:numId="2" w16cid:durableId="328754908">
    <w:abstractNumId w:val="7"/>
  </w:num>
  <w:num w:numId="3" w16cid:durableId="1014191102">
    <w:abstractNumId w:val="6"/>
  </w:num>
  <w:num w:numId="4" w16cid:durableId="542908648">
    <w:abstractNumId w:val="8"/>
  </w:num>
  <w:num w:numId="5" w16cid:durableId="799494778">
    <w:abstractNumId w:val="5"/>
  </w:num>
  <w:num w:numId="6" w16cid:durableId="1965037912">
    <w:abstractNumId w:val="11"/>
  </w:num>
  <w:num w:numId="7" w16cid:durableId="1098015091">
    <w:abstractNumId w:val="2"/>
  </w:num>
  <w:num w:numId="8" w16cid:durableId="1686176510">
    <w:abstractNumId w:val="10"/>
  </w:num>
  <w:num w:numId="9" w16cid:durableId="1679308469">
    <w:abstractNumId w:val="9"/>
  </w:num>
  <w:num w:numId="10" w16cid:durableId="1348022917">
    <w:abstractNumId w:val="1"/>
  </w:num>
  <w:num w:numId="11" w16cid:durableId="14430989">
    <w:abstractNumId w:val="0"/>
  </w:num>
  <w:num w:numId="12" w16cid:durableId="1064716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FA7"/>
    <w:rsid w:val="00073281"/>
    <w:rsid w:val="00173FA7"/>
    <w:rsid w:val="001C03F5"/>
    <w:rsid w:val="001E6A75"/>
    <w:rsid w:val="006F00E4"/>
    <w:rsid w:val="00715B6C"/>
    <w:rsid w:val="007E5FAD"/>
    <w:rsid w:val="008111B5"/>
    <w:rsid w:val="008C5EA9"/>
    <w:rsid w:val="008E7599"/>
    <w:rsid w:val="00A9704D"/>
    <w:rsid w:val="00E81D76"/>
    <w:rsid w:val="00F22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DE82"/>
  <w15:docId w15:val="{0E1D2647-FCC2-4B6C-B0E7-219493F7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8E7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40</cp:revision>
  <dcterms:created xsi:type="dcterms:W3CDTF">2026-03-24T06:15:00Z</dcterms:created>
  <dcterms:modified xsi:type="dcterms:W3CDTF">2026-06-17T09:38:00Z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2abfe0b552b74b79b8ec7104845818b6</vt:lpwstr>
  </property>
</Properties>
</file>