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AD16E" w14:textId="77777777" w:rsidR="00855B1F" w:rsidRDefault="00345DA1">
      <w:pPr>
        <w:spacing w:after="240"/>
        <w:jc w:val="center"/>
        <w:rPr>
          <w:b/>
          <w:bCs/>
          <w:sz w:val="32"/>
          <w:szCs w:val="32"/>
        </w:rPr>
      </w:pPr>
      <w:r>
        <w:rPr>
          <w:b/>
          <w:bCs/>
          <w:sz w:val="32"/>
          <w:szCs w:val="32"/>
        </w:rPr>
        <w:t xml:space="preserve">Advancing </w:t>
      </w:r>
      <w:r w:rsidR="009C454B">
        <w:rPr>
          <w:b/>
          <w:bCs/>
          <w:sz w:val="32"/>
          <w:szCs w:val="32"/>
        </w:rPr>
        <w:t>Medical Laboratory Science and Diagnostic Services in Nigeria and Sub-Saharan Africa: Progress, Challenges, and Future Prospects</w:t>
      </w:r>
    </w:p>
    <w:p w14:paraId="6751225B" w14:textId="77777777" w:rsidR="00E61DD6" w:rsidRDefault="00E61DD6">
      <w:pPr>
        <w:spacing w:after="240"/>
        <w:jc w:val="center"/>
        <w:rPr>
          <w:b/>
          <w:bCs/>
          <w:sz w:val="32"/>
          <w:szCs w:val="32"/>
        </w:rPr>
      </w:pPr>
    </w:p>
    <w:p w14:paraId="45AA8A0C" w14:textId="77777777" w:rsidR="00BC6A46" w:rsidRDefault="00BC6A46">
      <w:pPr>
        <w:pStyle w:val="Heading1"/>
      </w:pPr>
    </w:p>
    <w:p w14:paraId="67CDCFDC" w14:textId="36CBDB58" w:rsidR="00855B1F" w:rsidRDefault="009C454B">
      <w:pPr>
        <w:pStyle w:val="Heading1"/>
      </w:pPr>
      <w:r>
        <w:t>Abstract</w:t>
      </w:r>
    </w:p>
    <w:p w14:paraId="5DAC1971" w14:textId="77777777" w:rsidR="00855B1F" w:rsidRDefault="009C454B">
      <w:pPr>
        <w:spacing w:before="80" w:after="80" w:line="276" w:lineRule="auto"/>
        <w:jc w:val="both"/>
      </w:pPr>
      <w:r>
        <w:t xml:space="preserve">Medical Laboratory Science (MLS) and diagnostic </w:t>
      </w:r>
      <w:bookmarkStart w:id="0" w:name="_GoBack"/>
      <w:bookmarkEnd w:id="0"/>
      <w:r>
        <w:t>services constitute the foundation of evidence-based healthcare delivery, disease surveillance, antimicrobial resistance (AMR) monitoring, outbreak response, and precision medicine. In Nigeria and Sub-Saharan Africa (SSA), the diagnostic landscape has evolved substantially over the past two decades, driven by technological advancement, global health investments, pandemic preparedness initiatives, and increasing recognition of laboratory medicine as an indispensable component of resilient healthcare systems. Despite these advances, substantial disparities persist in laboratory infrastructure, workforce capacity, quality assurance systems, access to molecular diagnostics, financing, and integration of emerging technologies into routine healthcare delivery. This review critically examines the evolution, achievements, challenges, and future prospects of medical laboratory science and diagnostic services in Nigeria and Sub-Saharan Africa. The manuscript explores historical development, diagnostic infrastructure, molecular and genomic diagnostics, point-of-care testing, digital pathology, artificial intelligence applications, laboratory accreditation, workforce development, public health surveillance, antimicrobial resistance monitoring, and policy frameworks shaping the sector Particular attention is given to lessons from the COVID-19 pandemic and their implications for strengthening laboratory preparedness and health security across the region. The review further highlights opportunities for biotechnology integration, public-private partnerships, local manufacturing, digital health transformation, One Health approaches, and emerging CRISPR-based diagnostic technologies to improve diagnostic accessibility and quality</w:t>
      </w:r>
      <w:r w:rsidR="00420AF2">
        <w:t>,</w:t>
      </w:r>
      <w:r>
        <w:t xml:space="preserve"> Strengthening diagnostic systems through strategic investments, sustainable financing, workforce retention, research innovat</w:t>
      </w:r>
      <w:r w:rsidR="00C63E6B">
        <w:t xml:space="preserve">ion, antimicrobial stewardship </w:t>
      </w:r>
      <w:r>
        <w:t>genomic surveillance</w:t>
      </w:r>
      <w:r w:rsidR="00420AF2">
        <w:t>, and regional collaboration are</w:t>
      </w:r>
      <w:r>
        <w:t xml:space="preserve"> essential for achieving universal health coverage and improved health outcomes in Africa.</w:t>
      </w:r>
    </w:p>
    <w:p w14:paraId="2E58DAD2" w14:textId="77777777" w:rsidR="00855B1F" w:rsidRDefault="00855B1F">
      <w:pPr>
        <w:spacing w:before="40" w:after="40"/>
      </w:pPr>
    </w:p>
    <w:p w14:paraId="21CF6ACE" w14:textId="3A7ED3D0" w:rsidR="00855B1F" w:rsidRDefault="009C454B">
      <w:pPr>
        <w:spacing w:before="80" w:after="80" w:line="276" w:lineRule="auto"/>
        <w:jc w:val="both"/>
      </w:pPr>
      <w:r>
        <w:rPr>
          <w:b/>
          <w:bCs/>
        </w:rPr>
        <w:t xml:space="preserve">Keywords: </w:t>
      </w:r>
      <w:r>
        <w:t>Medical Laboratory Science, Diagnostics, Nigeria, Sub-Saharan Africa, Molecular Diagnostics, Public Health, Laboratory Medicine, Antimicrobial Resistance, One Health, Artificial Intelligence, CRISPR, Genomic Surveillance</w:t>
      </w:r>
    </w:p>
    <w:p w14:paraId="2E90AA28" w14:textId="7EDC80F7" w:rsidR="00BC6A46" w:rsidRDefault="00BC6A46">
      <w:pPr>
        <w:spacing w:before="80" w:after="80" w:line="276" w:lineRule="auto"/>
        <w:jc w:val="both"/>
      </w:pPr>
    </w:p>
    <w:p w14:paraId="6C4C8C06" w14:textId="77777777" w:rsidR="00BC6A46" w:rsidRDefault="00BC6A46">
      <w:pPr>
        <w:spacing w:before="80" w:after="80" w:line="276" w:lineRule="auto"/>
        <w:jc w:val="both"/>
      </w:pPr>
    </w:p>
    <w:p w14:paraId="2D412360" w14:textId="77777777" w:rsidR="00855B1F" w:rsidRDefault="009C454B">
      <w:pPr>
        <w:pStyle w:val="Heading1"/>
      </w:pPr>
      <w:r>
        <w:lastRenderedPageBreak/>
        <w:t>1. Introduction</w:t>
      </w:r>
    </w:p>
    <w:p w14:paraId="36F6D8BE" w14:textId="4D125FD7" w:rsidR="00855B1F" w:rsidRDefault="009C454B">
      <w:pPr>
        <w:spacing w:before="80" w:after="80" w:line="276" w:lineRule="auto"/>
        <w:jc w:val="both"/>
      </w:pPr>
      <w:r>
        <w:t>Medical Laboratory Science (MLS) is a critical pillar of modern healthcare systems, providing essential diagnostic information for disease detection, treatment monitoring, public health surveillance, outbreak response, and biomedical research (Fleming et al., 2021; Petti et al., 2006</w:t>
      </w:r>
      <w:r w:rsidR="002D76C3">
        <w:t xml:space="preserve">; </w:t>
      </w:r>
      <w:r w:rsidR="002D76C3" w:rsidRPr="002D76C3">
        <w:rPr>
          <w:highlight w:val="yellow"/>
        </w:rPr>
        <w:t>Ibeh et al., 2020; Jiang et al., 2025</w:t>
      </w:r>
      <w:r>
        <w:t>). Globally, it is estimated that over 70% of clinical decisions are influenced by laboratory test results, underscoring the indispensable role of laboratory medicine in healthcare delivery (Nkengasong &amp; Yao, 2010; Boone et al., 2018</w:t>
      </w:r>
      <w:r w:rsidR="002D76C3">
        <w:t xml:space="preserve">; </w:t>
      </w:r>
      <w:r w:rsidR="002D76C3" w:rsidRPr="002D76C3">
        <w:rPr>
          <w:highlight w:val="yellow"/>
        </w:rPr>
        <w:t>Donkin &amp; Gusset, 2024</w:t>
      </w:r>
      <w:r w:rsidRPr="002D76C3">
        <w:rPr>
          <w:highlight w:val="yellow"/>
        </w:rPr>
        <w:t>).</w:t>
      </w:r>
      <w:r>
        <w:t xml:space="preserve"> In Nigeria and Sub-Saharan Africa (SSA), medical laboratory science has undergone substantial transformation over the last two decades, particularly with the emergence of molecular diagnostics, digital health technologies, and increasing investments in public health infrastructure (Nwokediuko et al., 2022; Yao et al., 2014</w:t>
      </w:r>
      <w:r w:rsidR="002D76C3">
        <w:t xml:space="preserve">; </w:t>
      </w:r>
      <w:proofErr w:type="spellStart"/>
      <w:r w:rsidR="002D76C3" w:rsidRPr="002D76C3">
        <w:rPr>
          <w:highlight w:val="yellow"/>
        </w:rPr>
        <w:t>OgechiOnyeaghala</w:t>
      </w:r>
      <w:proofErr w:type="spellEnd"/>
      <w:r w:rsidR="002D76C3" w:rsidRPr="002D76C3">
        <w:rPr>
          <w:highlight w:val="yellow"/>
        </w:rPr>
        <w:t xml:space="preserve"> et al., 2023</w:t>
      </w:r>
      <w:r>
        <w:t>).</w:t>
      </w:r>
    </w:p>
    <w:p w14:paraId="36E5B3B6" w14:textId="77777777" w:rsidR="00855B1F" w:rsidRDefault="009C454B">
      <w:pPr>
        <w:spacing w:before="80" w:after="80" w:line="276" w:lineRule="auto"/>
        <w:jc w:val="both"/>
      </w:pPr>
      <w:r>
        <w:t>Historically, healthcare systems in many African countries relied heavily on syndromic diagnosis due to limited laboratory infrastructure, inadequate workforce capacity, poor supply chains, and insufficient funding (Petti et al., 2006; African Society for Laboratory Medicine, 2022). Consequently, delayed diagnoses, inappropriate antimicrobial use, poor disease surveillance, and increased morbidity and mortality became widespread public health concerns (Elemuwa, 2026b; World Health Organization, 2021). However, increasing disease burdens associated with HIV/AIDS, tuberculosis, malaria, viral haemorrhagic fevers, non-communicable diseases, and emerging infectious diseases have accelerated investments in diagnostic services across the region (Dauda &amp; Adebayo, 2023; Centers for Disease Control and Prevention, 2021).</w:t>
      </w:r>
    </w:p>
    <w:p w14:paraId="252C19EC" w14:textId="77777777" w:rsidR="00855B1F" w:rsidRDefault="009C454B">
      <w:pPr>
        <w:spacing w:before="80" w:after="80" w:line="276" w:lineRule="auto"/>
        <w:jc w:val="both"/>
      </w:pPr>
      <w:r>
        <w:t>Nigeria, the most populous country in Africa, occupies a central position in the continent's healthcare landscape. The country faces significant healthcare challenges, including infectious disease outbreaks, antimicrobial resistance (AMR), weak healthcare financing, and unequal access to quality diagnostic services (World Health Organization, 2021; Dauda &amp; Adebayo, 2023). The growing threat of AMR, driven by complex microbial survival and resistance mechanisms, poses a grave public health challenge requiring robust stewardship strategies and sustained diagnostic investment (Elemuwa, 2026b). Nevertheless, Nigeria has witnessed remarkable growth in molecular diagnostics, public health laboratory systems, private diagnostic services, and laboratory professional training (Nwokediuko et al., 2022). Similar trends are observable across several Sub-Saharan African countries, where international partnerships, donor-funded initiatives, and governmental reforms have contributed to laboratory system strengthening (African Society for Laboratory Medicine, 2022; Yao et al., 2014).</w:t>
      </w:r>
    </w:p>
    <w:p w14:paraId="27EB2D2E" w14:textId="77777777" w:rsidR="00855B1F" w:rsidRDefault="009C454B">
      <w:pPr>
        <w:spacing w:before="80" w:after="80" w:line="276" w:lineRule="auto"/>
        <w:jc w:val="both"/>
      </w:pPr>
      <w:r>
        <w:t xml:space="preserve">The COVID-19 pandemic further exposed both the strengths and weaknesses of diagnostic systems in Africa. While the pandemic stimulated unprecedented expansion of molecular testing capacity and genomic surveillance, it also highlighted persistent gaps in infrastructure, workforce shortages, reagent dependency, and inequitable access to diagnostics (Centers for Disease Control and Prevention, 2021; World Health Organization, 2022). The emergence and spread of novel pathogens such as E. coli O157:H7 and other zoonotic agents have further underscored the </w:t>
      </w:r>
      <w:r>
        <w:lastRenderedPageBreak/>
        <w:t>importance of genomic and phylogenetic tools in surveillance and public health response (Elemuwa et al., 2025).</w:t>
      </w:r>
    </w:p>
    <w:p w14:paraId="04310B44" w14:textId="77777777" w:rsidR="00855B1F" w:rsidRDefault="009C454B">
      <w:pPr>
        <w:pStyle w:val="Heading2"/>
      </w:pPr>
      <w:r>
        <w:t>1.1 Significance of this Review</w:t>
      </w:r>
    </w:p>
    <w:p w14:paraId="6889E31A" w14:textId="77777777" w:rsidR="00855B1F" w:rsidRDefault="009C454B">
      <w:pPr>
        <w:spacing w:before="80" w:after="80" w:line="276" w:lineRule="auto"/>
        <w:jc w:val="both"/>
      </w:pPr>
      <w:r>
        <w:t>This review carries considerable significance for several interconnected reasons. First, it provides a synthesised and contemporary account of the trajectory, current state, and forward-looking prospects of MLS in Nigeria and SSA -- a region that bears a disproportionate burden of communicable and non-communicable diseases yet remains underrepresented in global diagnostic literature. Second, diagnostic services are increasingly recognised as the backbone of evidence-based clinical practice and effective disease surveillance; gaps in laboratory systems translate directly into missed diagnoses, irrational antimicrobial prescribing, delayed outbreak containment, and avoidable mortality (Fleming et al., 2021; Elemuwa, 2026b). Third, the rapid emergence of transformative technologies -- including CRISPR-based diagnostics, next-generation sequencing, artificial intelligence, and digital pathology -- creates an urgent need to assess their applicability and scalability within African health systems (Elemuwa, 2026a; Nkengasong &amp; Yao, 2010). Fourth, AMR represents an escalating biosecurity threat in the region, and understanding microbial resistance mechanisms and stewardship frameworks is essential for preserving the efficacy of available antimicrobials (Elemuwa, 2026b; World Health Organization, 2021). Finally, genomic surveillance -- as demonstrated by recent phylogenetic analyses of E. coli O157:H7 -- is critical for guiding public health response, yet sequencing infrastructure remains nascent across much of SSA (Elemuwa et al., 2025).</w:t>
      </w:r>
    </w:p>
    <w:p w14:paraId="0CDA4D84" w14:textId="77777777" w:rsidR="00855B1F" w:rsidRDefault="009C454B">
      <w:pPr>
        <w:pStyle w:val="Heading2"/>
      </w:pPr>
      <w:r>
        <w:t>1.2 Rationale for the Study</w:t>
      </w:r>
    </w:p>
    <w:p w14:paraId="2DDC781A" w14:textId="77777777" w:rsidR="00855B1F" w:rsidRDefault="009C454B">
      <w:pPr>
        <w:spacing w:before="80" w:after="80" w:line="276" w:lineRule="auto"/>
        <w:jc w:val="both"/>
      </w:pPr>
      <w:r>
        <w:t>The rationale for this comprehensive review is grounded in a demonstrable gap in the aggregated, contextualised literature on diagnostic services in Nigeria and SSA. While individual studies have addressed specific aspects of laboratory medicine in the region, a holistic and updated synthesis that integrates historical perspectives, present-day challenges, emerging technological innovations, and strategic recommendations is lacking. Given the accelerating pace of diagnostic innovation globally and the concurrent rise of AMR, genomic threats, and pandemic vulnerabilities in Africa, there is an urgent need to bridge policy, practice, and research through a coherent evidence base (Dauda &amp; Adebayo, 2023; Fleming et al., 2021).</w:t>
      </w:r>
    </w:p>
    <w:p w14:paraId="7DF84B4B" w14:textId="77777777" w:rsidR="00855B1F" w:rsidRDefault="009C454B">
      <w:pPr>
        <w:spacing w:before="80" w:after="80" w:line="276" w:lineRule="auto"/>
        <w:jc w:val="both"/>
      </w:pPr>
      <w:r>
        <w:t xml:space="preserve">Furthermore, the emergence of novel molecular tools such as CRISPR-Cas systems -- which offer transformative potential for rapid, low-cost, and highly sensitive pathogen detection -- necessitates critical evaluation of how these platforms can be adapted to the African context, where resource constraints remain a persistent challenge (Elemuwa, 2026a). The parallel challenge of AMR, characterised by complex microbial survival and resistance mechanisms, demands integrated stewardship approaches informed by robust microbiological surveillance (Elemuwa, 2026b). Additionally, the need for improved genomic tools for pathogens such as E. coli O157:H7, which poses significant public health risks through food-borne transmission, has been underscored by recent regional genomic studies (Elemuwa et al., 2025). This review therefore responds to these </w:t>
      </w:r>
      <w:r>
        <w:lastRenderedPageBreak/>
        <w:t>imperatives by providing a scholarly platform for advancing understanding, stimulating dialogue, and informing policy and investment decisions that will strengthen laboratory medicine across Nigeria and Sub-Saharan Africa.</w:t>
      </w:r>
    </w:p>
    <w:p w14:paraId="396D71E2" w14:textId="77777777" w:rsidR="00855B1F" w:rsidRDefault="009C454B">
      <w:pPr>
        <w:spacing w:before="80" w:after="80" w:line="276" w:lineRule="auto"/>
        <w:jc w:val="both"/>
      </w:pPr>
      <w:r>
        <w:t>This review aims to comprehensively evaluate the progress, challenges, and future prospects of medical laboratory science and diagnostic services in Nigeria and Sub-Saharan Africa. It further discusses strategic interventions required to reposition laboratory medicine as a cornerstone of resilient healthcare systems and sustainable public health development.</w:t>
      </w:r>
    </w:p>
    <w:p w14:paraId="36B6CBD6" w14:textId="77777777" w:rsidR="00E03C3B" w:rsidRDefault="00E03C3B" w:rsidP="00E03C3B">
      <w:pPr>
        <w:pStyle w:val="Heading1"/>
      </w:pPr>
      <w:r>
        <w:t>2. Historical Evolution of Medical Laboratory Science in Nigeria and Sub-Saharan Africa</w:t>
      </w:r>
    </w:p>
    <w:p w14:paraId="1DB69754" w14:textId="77777777" w:rsidR="00E03C3B" w:rsidRPr="00E03C3B" w:rsidRDefault="00E03C3B" w:rsidP="00E03C3B">
      <w:pPr>
        <w:pStyle w:val="Heading1"/>
        <w:jc w:val="both"/>
        <w:rPr>
          <w:b w:val="0"/>
        </w:rPr>
      </w:pPr>
      <w:r>
        <w:rPr>
          <w:b w:val="0"/>
        </w:rPr>
        <w:t>The history of laboratory medicine in Africa dates back to the colonial era, during which laboratory services primarily supported infectious disease control programmes (Petti et al., 2006). Early laboratories focused mainly on microscopy for malaria, tuberculosis diagnosis, parasitology, and bacteriology. However, diagnostic capacity remained largely centralised within urban tertiary institutions and research centres (African Society for Laboratory Medicine, 2022).</w:t>
      </w:r>
    </w:p>
    <w:p w14:paraId="00D8290B" w14:textId="77777777" w:rsidR="00E03C3B" w:rsidRPr="00E03C3B" w:rsidRDefault="00E03C3B" w:rsidP="00E03C3B">
      <w:pPr>
        <w:pStyle w:val="Heading1"/>
        <w:jc w:val="both"/>
        <w:rPr>
          <w:b w:val="0"/>
        </w:rPr>
      </w:pPr>
      <w:r>
        <w:rPr>
          <w:b w:val="0"/>
        </w:rPr>
        <w:t>Following independence, several African countries established national teaching hospitals and public health laboratories to support expanding healthcare systems. In Nigeria, the development of medical laboratory science accelerated through the establishment of universities, teaching hospitals, and dedicated professional regulatory frameworks. A landmark in this trajectory was the enactment of Act No. 11 of 2003 — the Medical Laboratory Science Council of Nigeria (MLSCN) Act — on June 26, 2003, which repealed the earlier Institute of Medical Laboratory Technology Act (Cap. I14 LFN 2004) and established the MLSCN as a body corporate with broad regulatory authority. The Act mandated the registration of all practicing medical laboratory scientists and the approval of all laboratory premises by the Council, while setting enforceable standards of knowledge, skill, and professional conduct for laboratory scientists, technicians, and assistants. Notably, it required that every medical laboratory — whether public or private — be headed by a registered Medical Laboratory Scientist, and extended regulatory oversight to the production, importation, and sale of diagnostic laboratory reagents (MLSCN Act, 2003; Nwokediuko et al., 2022). This legislative intervention institutionalized quality assurance and professional accountability as foundational pillars of laboratory practice in Nigeria.</w:t>
      </w:r>
    </w:p>
    <w:p w14:paraId="7FAB2EF5" w14:textId="77777777" w:rsidR="00E03C3B" w:rsidRPr="00E03C3B" w:rsidRDefault="00E03C3B" w:rsidP="00E03C3B">
      <w:pPr>
        <w:pStyle w:val="Heading1"/>
        <w:jc w:val="both"/>
        <w:rPr>
          <w:b w:val="0"/>
        </w:rPr>
      </w:pPr>
      <w:r>
        <w:rPr>
          <w:b w:val="0"/>
        </w:rPr>
        <w:t xml:space="preserve">The HIV/AIDS epidemic in the 1980s and 1990s significantly transformed laboratory medicine in Africa. International organizations such as the World Health Organization (WHO), United States President's Emergency Plan for AIDS Relief </w:t>
      </w:r>
      <w:r>
        <w:rPr>
          <w:b w:val="0"/>
        </w:rPr>
        <w:lastRenderedPageBreak/>
        <w:t>(PEPFAR), Global Fund, and the United States Centers for Disease Control and Prevention (CDC) invested heavily in laboratory infrastructure, molecular diagnostics, HIV viral load monitoring, and quality assurance systems (Centers for Disease Control and Prevention, 2021; Yao et al., 2014). These investments operated in an environment increasingly shaped by regulatory structures such as the MLSCN Act, which provided the institutional scaffolding necessary for systematic capacity building (MLSCN Act, 2003).</w:t>
      </w:r>
    </w:p>
    <w:p w14:paraId="65357466" w14:textId="77777777" w:rsidR="00E03C3B" w:rsidRPr="00E03C3B" w:rsidRDefault="00E03C3B" w:rsidP="00E03C3B">
      <w:pPr>
        <w:pStyle w:val="Heading1"/>
        <w:jc w:val="both"/>
        <w:rPr>
          <w:b w:val="0"/>
        </w:rPr>
      </w:pPr>
      <w:r>
        <w:rPr>
          <w:b w:val="0"/>
        </w:rPr>
        <w:t>Subsequently, diagnostic expansion extended into tuberculosis testing, GeneXpert technology, malaria diagnostics, hepatitis screening, and emerging infectious disease surveillance (Boone et al., 2018; Nkengasong &amp; Yao, 2010). More recently, the COVID-19 pandemic accelerated investments in polymerase chain reaction (PCR) platforms, genomic sequencing, biosafety laboratories, and digital disease surveillance systems (World Health Organization, 2022). The evolution of genomic tools has further been exemplified by phylogenetic analyses of foodborne pathogens such as E. coli O157:H7, which provide invaluable data for surveillance and outbreak response in the region (Elemuwa et al., 2025).</w:t>
      </w:r>
    </w:p>
    <w:p w14:paraId="4EBF5B20" w14:textId="77777777" w:rsidR="00855B1F" w:rsidRDefault="00E03C3B" w:rsidP="00E03C3B">
      <w:pPr>
        <w:pStyle w:val="Heading1"/>
        <w:jc w:val="both"/>
      </w:pPr>
      <w:r>
        <w:rPr>
          <w:b w:val="0"/>
        </w:rPr>
        <w:t>The evolution of laboratory science in Sub-Saharan Africa (SSA) has therefore transitioned from conventional microscopy-based systems toward integrated molecular, digital, and precision diagnostic ecosystems — a shift underpinned not only by technological advancement and international investment, but also by the maturation of national regulatory and professional governance frameworks, as exemplified by Nigeria's MLSCN Act (MLSCN Act, 2003; Fleming et al., 2021; Dauda &amp; Adebayo, 2023).3. Current Landscape of Diagnostic Services in Nigeria and Sub-Saharan</w:t>
      </w:r>
      <w:r>
        <w:t xml:space="preserve"> Africa</w:t>
      </w:r>
    </w:p>
    <w:p w14:paraId="1E17ADF3" w14:textId="77777777" w:rsidR="00855B1F" w:rsidRDefault="009C454B">
      <w:pPr>
        <w:pStyle w:val="Heading2"/>
      </w:pPr>
      <w:r>
        <w:t>3.1 Structure of Laboratory Services</w:t>
      </w:r>
    </w:p>
    <w:p w14:paraId="0D78F628" w14:textId="77777777" w:rsidR="00855B1F" w:rsidRDefault="009C454B">
      <w:pPr>
        <w:spacing w:before="80" w:after="80" w:line="276" w:lineRule="auto"/>
        <w:jc w:val="both"/>
      </w:pPr>
      <w:r>
        <w:t>Diagnostic services in Nigeria and SSA are delivered through a tiered structure that reflects the complexity and reach of national health systems (World Health Organization, 2022; Nwokediuko et al., 2022):</w:t>
      </w:r>
    </w:p>
    <w:p w14:paraId="74881CD1" w14:textId="77777777" w:rsidR="008D4CAD" w:rsidRDefault="008D4CAD" w:rsidP="00CB6B15">
      <w:pPr>
        <w:spacing w:before="60" w:after="60"/>
      </w:pPr>
      <w:r>
        <w:t>i Primary healthcare laboratories</w:t>
      </w:r>
    </w:p>
    <w:p w14:paraId="24C67849" w14:textId="77777777" w:rsidR="008D4CAD" w:rsidRDefault="008D4CAD" w:rsidP="00CB6B15">
      <w:pPr>
        <w:spacing w:before="60" w:after="60"/>
      </w:pPr>
      <w:r>
        <w:t>ii Secondary healthcare facilities</w:t>
      </w:r>
    </w:p>
    <w:p w14:paraId="6D0153D2" w14:textId="77777777" w:rsidR="008D4CAD" w:rsidRDefault="008D4CAD" w:rsidP="00CB6B15">
      <w:pPr>
        <w:spacing w:before="60" w:after="60"/>
      </w:pPr>
      <w:r>
        <w:t>iii Tertiary teaching hospitals</w:t>
      </w:r>
    </w:p>
    <w:p w14:paraId="66F98E2E" w14:textId="77777777" w:rsidR="008D4CAD" w:rsidRDefault="008D4CAD" w:rsidP="00CB6B15">
      <w:pPr>
        <w:spacing w:before="60" w:after="60"/>
      </w:pPr>
      <w:r>
        <w:t>iv. Public health reference laboratories</w:t>
      </w:r>
    </w:p>
    <w:p w14:paraId="0ED07453" w14:textId="77777777" w:rsidR="008D4CAD" w:rsidRDefault="008D4CAD" w:rsidP="00CB6B15">
      <w:pPr>
        <w:spacing w:before="60" w:after="60"/>
      </w:pPr>
      <w:r>
        <w:t>v Research institutes</w:t>
      </w:r>
    </w:p>
    <w:p w14:paraId="6E0B400F" w14:textId="77777777" w:rsidR="008D4CAD" w:rsidRDefault="008D4CAD" w:rsidP="00CB6B15">
      <w:pPr>
        <w:spacing w:before="60" w:after="60"/>
      </w:pPr>
      <w:r>
        <w:t>vi Private diagnostic laboratories</w:t>
      </w:r>
    </w:p>
    <w:p w14:paraId="40A56A39" w14:textId="77777777" w:rsidR="00855B1F" w:rsidRDefault="008D4CAD" w:rsidP="00CB6B15">
      <w:pPr>
        <w:spacing w:before="60" w:after="60"/>
      </w:pPr>
      <w:r>
        <w:t>vii Mobile and point-of-care diagnostic units</w:t>
      </w:r>
    </w:p>
    <w:p w14:paraId="24E8E067" w14:textId="77777777" w:rsidR="00855B1F" w:rsidRDefault="00855B1F">
      <w:pPr>
        <w:spacing w:before="40" w:after="40"/>
      </w:pPr>
    </w:p>
    <w:p w14:paraId="14F5A524" w14:textId="77777777" w:rsidR="00855B1F" w:rsidRDefault="009C454B">
      <w:pPr>
        <w:spacing w:before="80" w:after="80" w:line="276" w:lineRule="auto"/>
        <w:jc w:val="both"/>
      </w:pPr>
      <w:r>
        <w:lastRenderedPageBreak/>
        <w:t>Public laboratories remain central to infectious disease surveillance and outbreak response, while private laboratories increasingly provide advanced diagnostic services such as molecular testing, histopathology, immunology, and clinical chemistry (Dauda &amp; Adebayo, 2023; African Society for Laboratory Medicine, 2022).</w:t>
      </w:r>
    </w:p>
    <w:p w14:paraId="2ECD01C3" w14:textId="77777777" w:rsidR="00855B1F" w:rsidRDefault="009C454B">
      <w:pPr>
        <w:pStyle w:val="Heading2"/>
      </w:pPr>
      <w:r>
        <w:t>3.2 Growth of Molecular Diagnostics</w:t>
      </w:r>
    </w:p>
    <w:p w14:paraId="09C96BB6" w14:textId="77777777" w:rsidR="00855B1F" w:rsidRDefault="009C454B">
      <w:pPr>
        <w:spacing w:before="80" w:after="80" w:line="276" w:lineRule="auto"/>
        <w:jc w:val="both"/>
      </w:pPr>
      <w:r>
        <w:t>Molecular diagnostics has experienced remarkable growth across Africa, especially following the introduction of HIV viral load testing and tuberculosis GeneXpert systems (Nkengasong &amp; Yao, 2010; Yao et al., 2014). Technologies currently in use include Polymerase Chain Reaction (PCR), real-time PCR, next-generation sequencing (NGS), loop-mediated isothermal amplification (LAMP), CRISPR-based diagnostics, and whole genome sequencing (Boone et al., 2018). Notably, CRISPR-Cas systems have emerged as a particularly promising diagnostic modality, offering rapid, highly sensitive, and low-cost pathogen detection capacities with significant implications for infectious disease management in resource-limited settings (Elemuwa, 2026a). These technologies have improved disease detection accuracy, outbreak surveillance, and personalised medicine applications. Genomic and phylogenetic approaches are increasingly deployed to characterise pathogen populations, as demonstrated by recent analyses of E. coli O157:H7 in sub-Saharan Africa (Elemuwa et al., 2025).</w:t>
      </w:r>
    </w:p>
    <w:p w14:paraId="0F35DEBE" w14:textId="77777777" w:rsidR="00855B1F" w:rsidRDefault="009C454B">
      <w:pPr>
        <w:pStyle w:val="Heading2"/>
      </w:pPr>
      <w:r>
        <w:t>3.3 Expansion of Point-of-Care Testing</w:t>
      </w:r>
    </w:p>
    <w:p w14:paraId="20AEC64A" w14:textId="77777777" w:rsidR="00855B1F" w:rsidRDefault="009C454B">
      <w:pPr>
        <w:spacing w:before="80" w:after="80" w:line="276" w:lineRule="auto"/>
        <w:jc w:val="both"/>
      </w:pPr>
      <w:r>
        <w:t>Point-of-care testing (POCT) has become increasingly important in rural and resource-limited settings (Kost, 2019; Fleming et al., 2021). Common POCT platforms include rapid diagnostic tests (RDTs) for malaria and HIV, glucose monitoring systems, portable haematology analysers, portable PCR systems, and mobile diagnostic devices. POCT has improved access to diagnostics in underserved communities while reducing turnaround time for clinical decision-making (Kost, 2019; Dauda &amp; Adebayo, 2023).</w:t>
      </w:r>
    </w:p>
    <w:p w14:paraId="6BF9BF40" w14:textId="77777777" w:rsidR="00855B1F" w:rsidRDefault="009C454B">
      <w:pPr>
        <w:pStyle w:val="Heading1"/>
      </w:pPr>
      <w:r>
        <w:t>4. Major Achievements and Progress</w:t>
      </w:r>
    </w:p>
    <w:p w14:paraId="672AE732" w14:textId="77777777" w:rsidR="00855B1F" w:rsidRDefault="009C454B">
      <w:pPr>
        <w:pStyle w:val="Heading2"/>
      </w:pPr>
      <w:r>
        <w:t>4.1 Expansion of Laboratory Infrastructure</w:t>
      </w:r>
    </w:p>
    <w:p w14:paraId="73F44732" w14:textId="4FA4AB9A" w:rsidR="00855B1F" w:rsidRDefault="009C454B">
      <w:pPr>
        <w:spacing w:before="80" w:after="80" w:line="276" w:lineRule="auto"/>
        <w:jc w:val="both"/>
      </w:pPr>
      <w:r>
        <w:t>Several African countries have significantly expanded laboratory infrastructure through governmental reforms and donor-supported programmes (Centers for Disease Control and Prevention, 2021; African Society for Laboratory Medicine, 2022). Nigeria has established molecular laboratories across multiple states, especially during the COVID-19 response (World Health Organization, 2022). These investments have improved turnaround time, diagnostic accuracy, and access to essential tests across both urban and peri-urban populations (Nwokediuko et al., 2022).</w:t>
      </w:r>
    </w:p>
    <w:p w14:paraId="7B5822A9" w14:textId="7F36A6ED" w:rsidR="00BC6A46" w:rsidRDefault="00BC6A46">
      <w:pPr>
        <w:spacing w:before="80" w:after="80" w:line="276" w:lineRule="auto"/>
        <w:jc w:val="both"/>
      </w:pPr>
    </w:p>
    <w:p w14:paraId="6EAEC3E9" w14:textId="77777777" w:rsidR="00BC6A46" w:rsidRDefault="00BC6A46">
      <w:pPr>
        <w:spacing w:before="80" w:after="80" w:line="276" w:lineRule="auto"/>
        <w:jc w:val="both"/>
      </w:pPr>
    </w:p>
    <w:p w14:paraId="7D5C47CA" w14:textId="77777777" w:rsidR="00855B1F" w:rsidRDefault="009C454B">
      <w:pPr>
        <w:pStyle w:val="Heading2"/>
      </w:pPr>
      <w:r>
        <w:lastRenderedPageBreak/>
        <w:t>4.2 Improvement in Disease Surveillance</w:t>
      </w:r>
    </w:p>
    <w:p w14:paraId="583B0FAF" w14:textId="77777777" w:rsidR="00855B1F" w:rsidRDefault="009C454B">
      <w:pPr>
        <w:spacing w:before="80" w:after="80" w:line="276" w:lineRule="auto"/>
        <w:jc w:val="both"/>
      </w:pPr>
      <w:r>
        <w:t>Diagnostic systems now play major roles in surveillance of infectious and non-communicable diseases (Boone et al., 2018; Fleming et al., 2021). Enhanced surveillance has improved outbreak detection and response capacity for diseases including COVID-19, HIV/AIDS, tuberculosis, malaria, Lassa fever, cholera, Ebola virus disease, and antimicrobial-resistant organisms (Centers for Disease Control and Prevention, 2021). The integration of genomic surveillance tools has further strengthened this capacity, enabling real-time tracking of pathogen evolution and identification of virulence factors, as illustrated by recent genomic characterisations of E. coli O157:H7 in the region (Elemuwa et al., 2025).</w:t>
      </w:r>
    </w:p>
    <w:p w14:paraId="6CD59DCA" w14:textId="77777777" w:rsidR="00855B1F" w:rsidRDefault="009C454B">
      <w:pPr>
        <w:pStyle w:val="Heading2"/>
      </w:pPr>
      <w:r>
        <w:t>4.3 Laboratory Accreditation and Quality Management</w:t>
      </w:r>
    </w:p>
    <w:p w14:paraId="5A1339D4" w14:textId="77777777" w:rsidR="00855B1F" w:rsidRDefault="009C454B">
      <w:pPr>
        <w:spacing w:before="80" w:after="80" w:line="276" w:lineRule="auto"/>
        <w:jc w:val="both"/>
      </w:pPr>
      <w:r>
        <w:t>The implementation of ISO 15189 standards and Strengthening Laboratory Management toward Accreditation (SLMTA) programmes has improved laboratory quality systems in several African countries (Yao et al., 2014; African Society for Laboratory Medicine, 2022). Quality assurance improvements include external quality assessment schemes, standard operating procedures, biosafety enhancement, laboratory information systems, and continuous professional training (MLSCN Act, 2003; World Health Organization, 2022).</w:t>
      </w:r>
    </w:p>
    <w:p w14:paraId="2E9E6623" w14:textId="77777777" w:rsidR="00855B1F" w:rsidRDefault="009C454B">
      <w:pPr>
        <w:pStyle w:val="Heading2"/>
      </w:pPr>
      <w:r>
        <w:t>4.4 Growth of Genomic Surveillance</w:t>
      </w:r>
    </w:p>
    <w:p w14:paraId="0DC12AAE" w14:textId="77777777" w:rsidR="00855B1F" w:rsidRDefault="009C454B">
      <w:pPr>
        <w:spacing w:before="80" w:after="80" w:line="276" w:lineRule="auto"/>
        <w:jc w:val="both"/>
      </w:pPr>
      <w:r>
        <w:t>The COVID-19 pandemic stimulated genomic surveillance expansion in Africa. Institutions such as the Africa Centres for Disease Control and Prevention (Africa CDC) and regional laboratories enhanced sequencing capabilities for pathogen monitoring (Centers for Disease Control and Prevention, 2021; World Health Organization, 2022). These initiatives have not only improved SARS-CoV-2 variant tracking but have also catalysed broader genomic platforms applicable to other priority pathogens. The genomic and phylogenetic analysis of E. coli O157:H7 represents a notable example of how these platforms can improve surveillance and public health response to foodborne zoonotic pathogens in sub-Saharan Africa (Elemuwa et al., 2025).</w:t>
      </w:r>
    </w:p>
    <w:p w14:paraId="468F0025" w14:textId="77777777" w:rsidR="00855B1F" w:rsidRDefault="009C454B">
      <w:pPr>
        <w:pStyle w:val="Heading2"/>
      </w:pPr>
      <w:r>
        <w:t>4.5 Increased Professionalisation of Medical Laboratory Science</w:t>
      </w:r>
    </w:p>
    <w:p w14:paraId="77056859" w14:textId="419EBE8D" w:rsidR="00855B1F" w:rsidRDefault="009C454B">
      <w:pPr>
        <w:spacing w:before="80" w:after="80" w:line="276" w:lineRule="auto"/>
        <w:jc w:val="both"/>
      </w:pPr>
      <w:r>
        <w:t>Medical laboratory science has become increasingly recognised as a specialised healthcare profession (MLSCN Act, 2003; Nwokediuko et al., 2022; Nkengasong &amp; Yao, 2010). Training institutions have expanded undergraduate and postgraduate programmes in medical microbiology, clinical chemistry, haematology, histopathology, molecular diagnostics, immunology, and public health laboratory science. The development of antimicrobial stewardship training within laboratory curricula has also gained momentum, reflecting growing recognition of the role of diagnostic laboratories in combating AMR (</w:t>
      </w:r>
      <w:proofErr w:type="spellStart"/>
      <w:r>
        <w:t>Elemuwa</w:t>
      </w:r>
      <w:proofErr w:type="spellEnd"/>
      <w:r>
        <w:t>, 2026b).</w:t>
      </w:r>
    </w:p>
    <w:p w14:paraId="0200F946" w14:textId="7A67A1EE" w:rsidR="00BC6A46" w:rsidRDefault="00BC6A46">
      <w:pPr>
        <w:spacing w:before="80" w:after="80" w:line="276" w:lineRule="auto"/>
        <w:jc w:val="both"/>
      </w:pPr>
    </w:p>
    <w:p w14:paraId="74BC2DCF" w14:textId="77777777" w:rsidR="00BC6A46" w:rsidRDefault="00BC6A46">
      <w:pPr>
        <w:spacing w:before="80" w:after="80" w:line="276" w:lineRule="auto"/>
        <w:jc w:val="both"/>
      </w:pPr>
    </w:p>
    <w:p w14:paraId="25812787" w14:textId="77777777" w:rsidR="00855B1F" w:rsidRDefault="009C454B">
      <w:pPr>
        <w:pStyle w:val="Heading1"/>
      </w:pPr>
      <w:r>
        <w:lastRenderedPageBreak/>
        <w:t>5. Challenges Facing Medical Laboratory Science and Diagnostic Services</w:t>
      </w:r>
    </w:p>
    <w:p w14:paraId="66D62FFF" w14:textId="77777777" w:rsidR="00855B1F" w:rsidRDefault="009C454B">
      <w:pPr>
        <w:pStyle w:val="Heading2"/>
      </w:pPr>
      <w:r>
        <w:t>5.1 Inadequate Infrastructure</w:t>
      </w:r>
    </w:p>
    <w:p w14:paraId="41FC2E31" w14:textId="77777777" w:rsidR="00855B1F" w:rsidRDefault="009C454B">
      <w:pPr>
        <w:spacing w:before="80" w:after="80" w:line="276" w:lineRule="auto"/>
        <w:jc w:val="both"/>
      </w:pPr>
      <w:r>
        <w:t>Many laboratories in Nigeria and SSA still face poor electricity supply, limited water access, inadequate biosafety facilities, poor equipment maintenance, and weak cold chain systems (Dauda &amp; Adebayo, 2023; Petti et al., 2006). Infrastructure limitations compromise diagnostic accuracy and service delivery, often rendering expensive molecular platforms inoperable for extended periods (African Society for Laboratory Medicine, 2022; World Health Organization, 2022).</w:t>
      </w:r>
    </w:p>
    <w:p w14:paraId="0284DE81" w14:textId="77777777" w:rsidR="00855B1F" w:rsidRDefault="009C454B">
      <w:pPr>
        <w:pStyle w:val="Heading2"/>
      </w:pPr>
      <w:r>
        <w:t>5.2 Workforce Shortages and Brain Drain</w:t>
      </w:r>
    </w:p>
    <w:p w14:paraId="3E58A007" w14:textId="77777777" w:rsidR="00855B1F" w:rsidRDefault="009C454B">
      <w:pPr>
        <w:spacing w:before="80" w:after="80" w:line="276" w:lineRule="auto"/>
        <w:jc w:val="both"/>
      </w:pPr>
      <w:r>
        <w:t>A major challenge confronting laboratory medicine in Africa is the shortage of skilled personnel (Nkengasong &amp; Yao, 2010; Fleming et al., 2021). Contributing factors include poor remuneration, migration of healthcare professionals, limited postgraduate training opportunities, occupational burnout, and inadequate research funding. Brain drain continues to weaken healthcare systems across the region (Nwokediuko et al., 2022; Dauda &amp; Adebayo, 2023).</w:t>
      </w:r>
    </w:p>
    <w:p w14:paraId="690009FB" w14:textId="77777777" w:rsidR="00855B1F" w:rsidRDefault="009C454B">
      <w:pPr>
        <w:pStyle w:val="Heading2"/>
      </w:pPr>
      <w:r>
        <w:t>5.3 Limited Access to Advanced Diagnostics</w:t>
      </w:r>
    </w:p>
    <w:p w14:paraId="418BC012" w14:textId="77777777" w:rsidR="00855B1F" w:rsidRDefault="009C454B">
      <w:pPr>
        <w:spacing w:before="80" w:after="80" w:line="276" w:lineRule="auto"/>
        <w:jc w:val="both"/>
      </w:pPr>
      <w:r>
        <w:t>Advanced molecular diagnostics remain concentrated in urban tertiary institutions (Fleming et al., 2021; Kost, 2019). Rural populations often lack access to PCR testing, histopathology services, cancer diagnostics, genetic testing, and advanced microbiology services including genomic pathogen characterisation (Elemuwa et al., 2025; Dauda &amp; Adebayo, 2023).</w:t>
      </w:r>
    </w:p>
    <w:p w14:paraId="29543CDF" w14:textId="77777777" w:rsidR="00855B1F" w:rsidRDefault="009C454B">
      <w:pPr>
        <w:pStyle w:val="Heading2"/>
      </w:pPr>
      <w:r>
        <w:t>5.4 Supply Chain Challenges</w:t>
      </w:r>
    </w:p>
    <w:p w14:paraId="1FAFF1AF" w14:textId="77777777" w:rsidR="00855B1F" w:rsidRDefault="009C454B">
      <w:pPr>
        <w:spacing w:before="80" w:after="80" w:line="276" w:lineRule="auto"/>
        <w:jc w:val="both"/>
      </w:pPr>
      <w:r>
        <w:t>Diagnostic systems depend heavily on imported reagents and consumables (Petti et al., 2006; World Health Organization, 2022). Supply chain disruptions frequently lead to reagent stock-outs, increased diagnostic costs, delayed testing, and reduced laboratory efficiency. Local manufacturing capacity remains limited, perpetuating import dependency (African Society for Laboratory Medicine, 2022).</w:t>
      </w:r>
    </w:p>
    <w:p w14:paraId="3BD782AB" w14:textId="77777777" w:rsidR="00855B1F" w:rsidRDefault="009C454B">
      <w:pPr>
        <w:pStyle w:val="Heading2"/>
      </w:pPr>
      <w:r>
        <w:t>5.5 Weak Healthcare Financing</w:t>
      </w:r>
    </w:p>
    <w:p w14:paraId="55BCA785" w14:textId="77777777" w:rsidR="00855B1F" w:rsidRDefault="009C454B">
      <w:pPr>
        <w:spacing w:before="80" w:after="80" w:line="276" w:lineRule="auto"/>
        <w:jc w:val="both"/>
      </w:pPr>
      <w:r>
        <w:t>Healthcare financing remains inadequate in many SSA countries (Fleming et al., 2021; Dauda &amp; Adebayo, 2023). Laboratory services often receive limited budgetary allocation, affecting sustainability and technological advancement, including access to novel platforms such as CRISPR-based diagnostics (Elemuwa, 2026a; World Health Organization, 2022).</w:t>
      </w:r>
    </w:p>
    <w:p w14:paraId="41738B82" w14:textId="77777777" w:rsidR="00855B1F" w:rsidRDefault="009C454B">
      <w:pPr>
        <w:pStyle w:val="Heading2"/>
      </w:pPr>
      <w:r>
        <w:t>5.6 Quality Assurance Gaps</w:t>
      </w:r>
    </w:p>
    <w:p w14:paraId="08BBCD2D" w14:textId="77777777" w:rsidR="00855B1F" w:rsidRDefault="009C454B">
      <w:pPr>
        <w:spacing w:before="80" w:after="80" w:line="276" w:lineRule="auto"/>
        <w:jc w:val="both"/>
      </w:pPr>
      <w:r>
        <w:t>Despite improvements, many laboratories still struggle with lack of accreditation, poor internal quality control, inconsistent external quality assessment, and limited standardisation (Yao et al., 2014; African Society for Laboratory Medicine, 2022). These gaps undermine the reliability of diagnostic data used for clinical and public health decision-making (Fleming et al., 2021).</w:t>
      </w:r>
    </w:p>
    <w:p w14:paraId="27BAEDBF" w14:textId="77777777" w:rsidR="00855B1F" w:rsidRDefault="009C454B">
      <w:pPr>
        <w:pStyle w:val="Heading2"/>
      </w:pPr>
      <w:r>
        <w:lastRenderedPageBreak/>
        <w:t>5.7 Antimicrobial Resistance Burden</w:t>
      </w:r>
    </w:p>
    <w:p w14:paraId="493F8D48" w14:textId="77777777" w:rsidR="00855B1F" w:rsidRDefault="009C454B">
      <w:pPr>
        <w:spacing w:before="80" w:after="80" w:line="276" w:lineRule="auto"/>
        <w:jc w:val="both"/>
      </w:pPr>
      <w:r>
        <w:t>AMR represents a growing and gravely serious public health threat in Africa (World Health Organization, 2021). Weak diagnostic systems contribute to irrational antimicrobial use due to empirical treatment practices in the absence of microbiological confirmation (Elemuwa, 2026b; Dauda &amp; Adebayo, 2023). Microbial survival and resistance mechanisms -- including biofilm formation, efflux pumps, enzymatic inactivation, and horizontal gene transfer -- are increasingly well-characterised but remain inadequately countered at the clinical and policy levels in many African health systems (Elemuwa, 2026b; World Health Organization, 2021). Antimicrobial stewardship programmes, supported by robust diagnostic infrastructure, are urgently needed to curb the further spread of resistant organisms and preserve the efficacy of available therapeutic options (Elemuwa, 2026b; World Health Organization, 2021).</w:t>
      </w:r>
    </w:p>
    <w:p w14:paraId="261BD548" w14:textId="77777777" w:rsidR="00855B1F" w:rsidRDefault="009C454B">
      <w:pPr>
        <w:pStyle w:val="Heading1"/>
      </w:pPr>
      <w:r>
        <w:t>6. Emerging Technologies and Innovations</w:t>
      </w:r>
    </w:p>
    <w:p w14:paraId="14D1E1A2" w14:textId="77777777" w:rsidR="00855B1F" w:rsidRDefault="009C454B">
      <w:pPr>
        <w:pStyle w:val="Heading2"/>
      </w:pPr>
      <w:r>
        <w:t>6.1 Artificial Intelligence in Diagnostics</w:t>
      </w:r>
    </w:p>
    <w:p w14:paraId="52C9B959" w14:textId="77777777" w:rsidR="00855B1F" w:rsidRDefault="009C454B">
      <w:pPr>
        <w:spacing w:before="80" w:after="80" w:line="276" w:lineRule="auto"/>
        <w:jc w:val="both"/>
      </w:pPr>
      <w:r>
        <w:t>Artificial intelligence (AI) is increasingly being integrated into laboratory medicine through digital pathology, automated microscopy, predictive analytics, AI-assisted radiology, and machine learning algorithms for disease prediction (Boone et al., 2018; World Health Organization, 2022). AI has the potential to improve diagnostic efficiency, reduce human error, and enable population-level pattern recognition in surveillance datasets -- all of which are particularly valuable in resource-constrained contexts (Fleming et al., 2021).</w:t>
      </w:r>
    </w:p>
    <w:p w14:paraId="1FD87FB3" w14:textId="77777777" w:rsidR="00855B1F" w:rsidRDefault="009C454B">
      <w:pPr>
        <w:pStyle w:val="Heading2"/>
      </w:pPr>
      <w:r>
        <w:t>6.2 Digital Pathology and Telemedicine</w:t>
      </w:r>
    </w:p>
    <w:p w14:paraId="4FA7ACE0" w14:textId="77777777" w:rsidR="00855B1F" w:rsidRDefault="009C454B">
      <w:pPr>
        <w:spacing w:before="80" w:after="80" w:line="276" w:lineRule="auto"/>
        <w:jc w:val="both"/>
      </w:pPr>
      <w:r>
        <w:t>Digital pathology enables remote interpretation of histopathological slides and specialist consultations across geographical boundaries (Dauda &amp; Adebayo, 2023). Telemedicine integration supports remote diagnostics, specialist consultations, electronic medical records, and laboratory information management systems, thereby extending the reach of specialist laboratory services to underserved populations (Nwokediuko et al., 2022; World Health Organization, 2022).</w:t>
      </w:r>
    </w:p>
    <w:p w14:paraId="6E9FE5B7" w14:textId="77777777" w:rsidR="00855B1F" w:rsidRDefault="009C454B">
      <w:pPr>
        <w:pStyle w:val="Heading2"/>
      </w:pPr>
      <w:r>
        <w:t>6.3 Genomics and Precision Medicine</w:t>
      </w:r>
    </w:p>
    <w:p w14:paraId="073C7D3E" w14:textId="516FF417" w:rsidR="00855B1F" w:rsidRDefault="009C454B">
      <w:pPr>
        <w:spacing w:before="80" w:after="80" w:line="276" w:lineRule="auto"/>
        <w:jc w:val="both"/>
      </w:pPr>
      <w:r>
        <w:t>Precision medicine is gradually emerging in Africa through genomic research initiatives and personalised treatment approaches (Boone et al., 2018; World Health Organization, 2022). Applications include cancer genomics, pharmacogenomics, infectious disease genomics, and population genetics. Genomic and phylogenetic analysis of bacterial pathogens, such as E. coli O157:H7, is providing critical insights into transmission networks, virulence gene distribution, and clonal lineages that inform targeted public health interventions and improved surveillance strategies (Elemuwa et al., 2025). Such analyses are increasingly essential for understanding the emergence and spread of foodborne zoonotic diseases within the One Health framework.</w:t>
      </w:r>
    </w:p>
    <w:p w14:paraId="4EF3F85C" w14:textId="008BD1BE" w:rsidR="00DA5E77" w:rsidRDefault="00DA5E77">
      <w:pPr>
        <w:spacing w:before="80" w:after="80" w:line="276" w:lineRule="auto"/>
        <w:jc w:val="both"/>
      </w:pPr>
    </w:p>
    <w:p w14:paraId="0EFA2438" w14:textId="77777777" w:rsidR="00DA5E77" w:rsidRDefault="00DA5E77">
      <w:pPr>
        <w:spacing w:before="80" w:after="80" w:line="276" w:lineRule="auto"/>
        <w:jc w:val="both"/>
      </w:pPr>
    </w:p>
    <w:p w14:paraId="369D6C65" w14:textId="77777777" w:rsidR="00855B1F" w:rsidRDefault="009C454B">
      <w:pPr>
        <w:pStyle w:val="Heading2"/>
      </w:pPr>
      <w:r>
        <w:t>6.4 CRISPR-Based Diagnostics</w:t>
      </w:r>
    </w:p>
    <w:p w14:paraId="5054335C" w14:textId="77777777" w:rsidR="00855B1F" w:rsidRDefault="009C454B">
      <w:pPr>
        <w:spacing w:before="80" w:after="80" w:line="276" w:lineRule="auto"/>
        <w:jc w:val="both"/>
      </w:pPr>
      <w:r>
        <w:t>CRISPR-Cas diagnostic platforms offer rapid, highly sensitive, and low-cost testing possibilities for infectious diseases, representing one of the most transformative innovations in contemporary molecular diagnostics (Elemuwa, 2026a). The mechanisms underlying CRISPR-Cas systems -- involving guide RNA-directed recognition and precise cleavage of target nucleic acid sequences -- confer exceptional specificity and sensitivity that compare favourably with conventional PCR-based approaches. The application of CRISPR to diagnostic medicine encompasses detection of viral pathogens, drug-resistant bacteria, and oncogenic mutations, making it a potentially transformative tool for the African diagnostic landscape (Elemuwa, 2026a). However, ethical considerations surrounding genome editing applications, including issues of equity of access, data governance, and regulatory oversight, must be carefully addressed as these technologies are introduced into clinical settings in resource-limited environments (Elemuwa, 2026a).</w:t>
      </w:r>
    </w:p>
    <w:p w14:paraId="49433400" w14:textId="77777777" w:rsidR="00855B1F" w:rsidRDefault="009C454B">
      <w:pPr>
        <w:pStyle w:val="Heading2"/>
      </w:pPr>
      <w:r>
        <w:t>6.5 Biotechnology and Local Manufacturing</w:t>
      </w:r>
    </w:p>
    <w:p w14:paraId="322ECD33" w14:textId="77777777" w:rsidR="00855B1F" w:rsidRDefault="009C454B">
      <w:pPr>
        <w:spacing w:before="80" w:after="80" w:line="276" w:lineRule="auto"/>
        <w:jc w:val="both"/>
      </w:pPr>
      <w:r>
        <w:t>Local production of diagnostic kits and reagents is increasingly recognised as essential for reducing import dependence and improving sustainability (African Society for Laboratory Medicine, 2022; World Health Organization, 2022). Investment in biotechnology manufacturing capacity in Nigeria and across SSA is critical to long-term diagnostic resilience, particularly in light of disruptions experienced during the COVID-19 pandemic (Centers for Disease Control and Prevention, 2021).</w:t>
      </w:r>
    </w:p>
    <w:p w14:paraId="4882F844" w14:textId="77777777" w:rsidR="00855B1F" w:rsidRDefault="009C454B">
      <w:pPr>
        <w:pStyle w:val="Heading1"/>
      </w:pPr>
      <w:r>
        <w:t>7. The Role of Medical Laboratory Science in Public Health and One Health</w:t>
      </w:r>
    </w:p>
    <w:p w14:paraId="637B2144" w14:textId="77777777" w:rsidR="00855B1F" w:rsidRDefault="009C454B">
      <w:pPr>
        <w:spacing w:before="80" w:after="80" w:line="276" w:lineRule="auto"/>
        <w:jc w:val="both"/>
      </w:pPr>
      <w:r>
        <w:t>Medical laboratory science is central to public health systems and One Health initiatives (Boone et al., 2018; World Health Organization, 2021). Diagnostic laboratories contribute significantly to disease surveillance, outbreak response, zoonotic disease monitoring, food safety testing, environmental monitoring, and antimicrobial resistance surveillance (Elemuwa, 2026b; Nkengasong &amp; Yao, 2010). The One Health approach emphasises interdisciplinary collaboration among human, animal, and environmental health sectors, recognising that human health is fundamentally interconnected with animal and ecosystem health (Fleming et al., 2021).</w:t>
      </w:r>
    </w:p>
    <w:p w14:paraId="05B8225F" w14:textId="77777777" w:rsidR="00855B1F" w:rsidRDefault="009C454B">
      <w:pPr>
        <w:spacing w:before="80" w:after="80" w:line="276" w:lineRule="auto"/>
        <w:jc w:val="both"/>
      </w:pPr>
      <w:r>
        <w:t xml:space="preserve">Laboratories therefore play critical roles in identifying emerging pathogens and preventing cross-species disease transmission. Genomic tools, including whole genome sequencing and phylogenetic analysis, are increasingly deployed in One Health surveillance frameworks to trace the origins and transmission pathways of zoonotic pathogens. The application of these tools to E. coli O157:H7, a major foodborne zoonotic pathogen, exemplifies how genomic data can strengthen surveillance systems and guide targeted public health responses across the human-animal-environment interface (Elemuwa et al., 2025). Similarly, AMR surveillance within a One Health framework demands integrated microbiological data from human clinical, veterinary, and </w:t>
      </w:r>
      <w:r>
        <w:lastRenderedPageBreak/>
        <w:t>environmental sources to comprehensively characterise resistance dynamics and inform stewardship interventions (Elemuwa, 2026b; World Health Organization, 2021).</w:t>
      </w:r>
    </w:p>
    <w:p w14:paraId="040B42E0" w14:textId="77777777" w:rsidR="00855B1F" w:rsidRDefault="009C454B">
      <w:pPr>
        <w:pStyle w:val="Heading1"/>
      </w:pPr>
      <w:r>
        <w:t>8. Lessons from the COVID-19 Pandemic</w:t>
      </w:r>
    </w:p>
    <w:p w14:paraId="3F112CDE" w14:textId="77777777" w:rsidR="00855B1F" w:rsidRDefault="009C454B">
      <w:pPr>
        <w:spacing w:before="80" w:after="80" w:line="276" w:lineRule="auto"/>
        <w:jc w:val="both"/>
      </w:pPr>
      <w:r>
        <w:t>The COVID-19 pandemic exposed critical vulnerabilities in African healthcare systems while simultaneously accelerating laboratory development (Centers for Disease Control and Prevention, 2021; World Health Organization, 2022). Key lessons include the importance of local diagnostic capacity, need for laboratory decentralisation, centrality of genomic surveillance for variant tracking, value of digital health systems, need for emergency preparedness funding, and importance of workforce resilience (Fleming et al., 2021; Dauda &amp; Adebayo, 2023). COVID-19 significantly expanded molecular diagnostic capacity across Africa, creating opportunities for future disease surveillance strengthening (Nwokediuko et al., 2022; African Society for Laboratory Medicine, 2022).</w:t>
      </w:r>
    </w:p>
    <w:p w14:paraId="10F321E9" w14:textId="77777777" w:rsidR="00221F70" w:rsidRDefault="00221F70">
      <w:pPr>
        <w:pStyle w:val="Heading1"/>
      </w:pPr>
    </w:p>
    <w:p w14:paraId="5A689247" w14:textId="77777777" w:rsidR="00855B1F" w:rsidRDefault="009C454B">
      <w:pPr>
        <w:pStyle w:val="Heading1"/>
      </w:pPr>
      <w:r>
        <w:t>9. Future Prospects of Medical Laboratory Science in Africa</w:t>
      </w:r>
    </w:p>
    <w:p w14:paraId="78C09531" w14:textId="77777777" w:rsidR="00855B1F" w:rsidRDefault="009C454B">
      <w:pPr>
        <w:pStyle w:val="Heading2"/>
      </w:pPr>
      <w:r>
        <w:t>9.1 Expansion of Molecular and Genomic Diagnostics</w:t>
      </w:r>
    </w:p>
    <w:p w14:paraId="0F286C1E" w14:textId="77777777" w:rsidR="00855B1F" w:rsidRDefault="009C454B">
      <w:pPr>
        <w:spacing w:before="80" w:after="80" w:line="276" w:lineRule="auto"/>
        <w:jc w:val="both"/>
      </w:pPr>
      <w:r>
        <w:t>Future diagnostic systems in Africa are likely to become increasingly genomics-driven, supporting personalised medicine and advanced disease surveillance (Boone et al., 2018; World Health Organization, 2022). Platforms such as whole genome sequencing, metagenomics, and CRISPR-based detection will play increasingly prominent roles in pathogen identification, AMR gene profiling, and outbreak investigation (Elemuwa, 2026a; Elemuwa et al., 2025).</w:t>
      </w:r>
    </w:p>
    <w:p w14:paraId="1CC8835B" w14:textId="77777777" w:rsidR="00855B1F" w:rsidRDefault="009C454B">
      <w:pPr>
        <w:pStyle w:val="Heading2"/>
      </w:pPr>
      <w:r>
        <w:t>9.2 Increased Adoption of Artificial Intelligence</w:t>
      </w:r>
    </w:p>
    <w:p w14:paraId="53640656" w14:textId="77777777" w:rsidR="00855B1F" w:rsidRDefault="009C454B">
      <w:pPr>
        <w:spacing w:before="80" w:after="80" w:line="276" w:lineRule="auto"/>
        <w:jc w:val="both"/>
      </w:pPr>
      <w:r>
        <w:t>AI integration is expected to revolutionise diagnostic interpretation, predictive disease modelling, laboratory automation, and clinical decision support systems (Fleming et al., 2021). The combination of AI with genomic data will enable more accurate epidemiological modelling and targeted public health interventions (World Health Organization, 2022).</w:t>
      </w:r>
    </w:p>
    <w:p w14:paraId="3F53E7A3" w14:textId="77777777" w:rsidR="00855B1F" w:rsidRDefault="009C454B">
      <w:pPr>
        <w:pStyle w:val="Heading2"/>
      </w:pPr>
      <w:r>
        <w:t>9.3 Local Manufacturing and Biotechnology Development</w:t>
      </w:r>
    </w:p>
    <w:p w14:paraId="10EA1C41" w14:textId="77777777" w:rsidR="00855B1F" w:rsidRDefault="009C454B">
      <w:pPr>
        <w:spacing w:before="80" w:after="80" w:line="276" w:lineRule="auto"/>
        <w:jc w:val="both"/>
      </w:pPr>
      <w:r>
        <w:t>Africa must prioritise local production of diagnostic kits, reagents, biosensors, and laboratory equipment (African Society for Laboratory Medicine, 2022; Centers for Disease Control and Prevention, 2021). Capacity to locally produce CRISPR-based diagnostic kits, in particular, could represent a paradigm shift in the accessibility of advanced molecular diagnostics across low-income settings (Elemuwa, 2026a). This will improve sustainability and reduce vulnerability to global supply disruptions (World Health Organization, 2022).</w:t>
      </w:r>
    </w:p>
    <w:p w14:paraId="004A9A65" w14:textId="77777777" w:rsidR="00855B1F" w:rsidRDefault="009C454B">
      <w:pPr>
        <w:pStyle w:val="Heading2"/>
      </w:pPr>
      <w:r>
        <w:t>9.4 Strengthening Workforce Development</w:t>
      </w:r>
    </w:p>
    <w:p w14:paraId="4911D1AF" w14:textId="77777777" w:rsidR="00855B1F" w:rsidRDefault="009C454B">
      <w:pPr>
        <w:spacing w:before="80" w:after="80" w:line="276" w:lineRule="auto"/>
        <w:jc w:val="both"/>
      </w:pPr>
      <w:r>
        <w:lastRenderedPageBreak/>
        <w:t>Future investments should focus on advanced postgraduate training, research mentorship, continuous professional development, and retention strategies (Nkengasong &amp; Yao, 2010; Nwokediuko et al., 2022). Integrating AMR stewardship and genomic competencies into professional training curricula will be essential for building a workforce capable of meeting twenty-first century diagnostic challenges (Elemuwa, 2026b; Yao et al., 2014).</w:t>
      </w:r>
    </w:p>
    <w:p w14:paraId="4BA5FADF" w14:textId="77777777" w:rsidR="00855B1F" w:rsidRDefault="009C454B">
      <w:pPr>
        <w:pStyle w:val="Heading2"/>
      </w:pPr>
      <w:r>
        <w:t>9.5 Expansion of Universal Health Coverage</w:t>
      </w:r>
    </w:p>
    <w:p w14:paraId="39960C23" w14:textId="77777777" w:rsidR="00855B1F" w:rsidRDefault="009C454B">
      <w:pPr>
        <w:spacing w:before="80" w:after="80" w:line="276" w:lineRule="auto"/>
        <w:jc w:val="both"/>
      </w:pPr>
      <w:r>
        <w:t>Improved access to affordable diagnostics will support universal health coverage goals and equitable healthcare delivery (Fleming et al., 2021; World Health Organization, 2022). Elimination of financial barriers to diagnostics -- including point-of-care and molecular testing -- is central to achieving health equity across Nigeria and SSA (Kost, 2019).</w:t>
      </w:r>
    </w:p>
    <w:p w14:paraId="4C5C6D5C" w14:textId="77777777" w:rsidR="00855B1F" w:rsidRDefault="009C454B">
      <w:pPr>
        <w:pStyle w:val="Heading2"/>
      </w:pPr>
      <w:r>
        <w:t>9.6 Public-Private Partnerships</w:t>
      </w:r>
    </w:p>
    <w:p w14:paraId="10DC49AD" w14:textId="77777777" w:rsidR="00855B1F" w:rsidRDefault="009C454B">
      <w:pPr>
        <w:spacing w:before="80" w:after="80" w:line="276" w:lineRule="auto"/>
        <w:jc w:val="both"/>
      </w:pPr>
      <w:r>
        <w:t>Collaborations between governments, academia, private sectors, and international organisations can accelerate diagnostic innovation and infrastructure development (African Society for Laboratory Medicine, 2022; World Health Organization, 2022). Such partnerships are particularly important for scaling innovative technologies such as CRISPR diagnostics and genomic sequencing platforms to routine clinical and public health use (Elemuwa, 2026a; Elemuwa et al., 2025).</w:t>
      </w:r>
    </w:p>
    <w:p w14:paraId="6E0330DC" w14:textId="77777777" w:rsidR="00855B1F" w:rsidRDefault="009C454B">
      <w:pPr>
        <w:pStyle w:val="Heading1"/>
      </w:pPr>
      <w:r>
        <w:t>10. Strategic Recommendations</w:t>
      </w:r>
    </w:p>
    <w:p w14:paraId="0B765EE9" w14:textId="77777777" w:rsidR="00855B1F" w:rsidRDefault="009C454B">
      <w:pPr>
        <w:spacing w:before="80" w:after="80" w:line="276" w:lineRule="auto"/>
        <w:jc w:val="both"/>
      </w:pPr>
      <w:r>
        <w:t>To strengthen medical laboratory science and diagnostic services in Nigeria and SSA, the following strategic interventions are recommended (Fleming et al., 2021; World Health Organization, 2022; Elemuwa, 2026b):</w:t>
      </w:r>
    </w:p>
    <w:p w14:paraId="5723D534" w14:textId="77777777" w:rsidR="008D4CAD" w:rsidRDefault="008D4CAD" w:rsidP="008D4CAD">
      <w:pPr>
        <w:pStyle w:val="ListParagraph"/>
        <w:numPr>
          <w:ilvl w:val="0"/>
          <w:numId w:val="3"/>
        </w:numPr>
        <w:spacing w:before="60" w:after="60"/>
      </w:pPr>
      <w:r>
        <w:t>Increase governmental healthcare funding for laboratory infrastructure, ensuring sustainable financing beyond donor dependency.</w:t>
      </w:r>
    </w:p>
    <w:p w14:paraId="14B70D73" w14:textId="77777777" w:rsidR="008D4CAD" w:rsidRDefault="009C454B" w:rsidP="008D4CAD">
      <w:pPr>
        <w:pStyle w:val="ListParagraph"/>
        <w:numPr>
          <w:ilvl w:val="0"/>
          <w:numId w:val="3"/>
        </w:numPr>
        <w:spacing w:before="60" w:after="60"/>
      </w:pPr>
      <w:r>
        <w:t>Strengthen workforce training and retention programmes, incorporating genomics, CRISPR diagnostics, and AMR stewardship competencies (Elemuwa, 2026a; Elemuwa, 2026b).</w:t>
      </w:r>
    </w:p>
    <w:p w14:paraId="4D8BBB49" w14:textId="77777777" w:rsidR="008D4CAD" w:rsidRDefault="009C454B" w:rsidP="008D4CAD">
      <w:pPr>
        <w:pStyle w:val="ListParagraph"/>
        <w:numPr>
          <w:ilvl w:val="0"/>
          <w:numId w:val="3"/>
        </w:numPr>
        <w:spacing w:before="60" w:after="60"/>
      </w:pPr>
      <w:r>
        <w:t>Expand molecular diagnostic capacity beyond urban centres through decentralisation and mobile laboratory deployment (Kost, 2019; Dauda &amp; Adebayo, 2023).</w:t>
      </w:r>
    </w:p>
    <w:p w14:paraId="049CB671" w14:textId="77777777" w:rsidR="008D4CAD" w:rsidRDefault="009C454B" w:rsidP="008D4CAD">
      <w:pPr>
        <w:pStyle w:val="ListParagraph"/>
        <w:numPr>
          <w:ilvl w:val="0"/>
          <w:numId w:val="3"/>
        </w:numPr>
        <w:spacing w:before="60" w:after="60"/>
      </w:pPr>
      <w:r>
        <w:t>Promote local manufacturing of diagnostic reagents, consumables, and CRISPR-based diagnostic kits to reduce import dependency (African Society for Laboratory Medicine, 2022).</w:t>
      </w:r>
    </w:p>
    <w:p w14:paraId="0B0FB524" w14:textId="77777777" w:rsidR="008D4CAD" w:rsidRDefault="009C454B" w:rsidP="008D4CAD">
      <w:pPr>
        <w:pStyle w:val="ListParagraph"/>
        <w:numPr>
          <w:ilvl w:val="0"/>
          <w:numId w:val="3"/>
        </w:numPr>
        <w:spacing w:before="60" w:after="60"/>
      </w:pPr>
      <w:r>
        <w:t>Strengthen laboratory accreditation and quality assurance systems, expanding ISO 15189 certification across public and private facilities (MLSCN Act, 2003; Yao et al., 2014).</w:t>
      </w:r>
    </w:p>
    <w:p w14:paraId="74A4E05F" w14:textId="77777777" w:rsidR="008D4CAD" w:rsidRDefault="009C454B" w:rsidP="008D4CAD">
      <w:pPr>
        <w:pStyle w:val="ListParagraph"/>
        <w:numPr>
          <w:ilvl w:val="0"/>
          <w:numId w:val="3"/>
        </w:numPr>
        <w:spacing w:before="60" w:after="60"/>
      </w:pPr>
      <w:r>
        <w:t>Integrate artificial intelligence and digital health technologies into laboratory information systems and diagnostic workflows (Boone et al., 2018).</w:t>
      </w:r>
    </w:p>
    <w:p w14:paraId="7440827C" w14:textId="77777777" w:rsidR="008D4CAD" w:rsidRDefault="009C454B" w:rsidP="008D4CAD">
      <w:pPr>
        <w:pStyle w:val="ListParagraph"/>
        <w:numPr>
          <w:ilvl w:val="0"/>
          <w:numId w:val="3"/>
        </w:numPr>
        <w:spacing w:before="60" w:after="60"/>
      </w:pPr>
      <w:r>
        <w:lastRenderedPageBreak/>
        <w:t>Expand antimicrobial resistance surveillance networks through a One Health framework, utilising genomic tools for comprehensive characterisation of resistance dynamics (Elemuwa, 2026b; World Health Organization, 2021).</w:t>
      </w:r>
    </w:p>
    <w:p w14:paraId="69DAD77D" w14:textId="77777777" w:rsidR="008D4CAD" w:rsidRDefault="009C454B" w:rsidP="008D4CAD">
      <w:pPr>
        <w:pStyle w:val="ListParagraph"/>
        <w:numPr>
          <w:ilvl w:val="0"/>
          <w:numId w:val="3"/>
        </w:numPr>
        <w:spacing w:before="60" w:after="60"/>
      </w:pPr>
      <w:r>
        <w:t>Strengthen genomic surveillance capacity, including whole genome sequencing of priority pathogens such as E. coli O157:H7, to inform outbreak response and public health policy (Elemuwa et al., 2025).</w:t>
      </w:r>
    </w:p>
    <w:p w14:paraId="0B89CDC6" w14:textId="77777777" w:rsidR="008D4CAD" w:rsidRDefault="009C454B" w:rsidP="008D4CAD">
      <w:pPr>
        <w:pStyle w:val="ListParagraph"/>
        <w:numPr>
          <w:ilvl w:val="0"/>
          <w:numId w:val="3"/>
        </w:numPr>
        <w:spacing w:before="60" w:after="60"/>
      </w:pPr>
      <w:r>
        <w:t>Promote ethical frameworks for emerging biotechnologies, including CRISPR genome editing and diagnostic applications, to ensure equitable and responsible deployment in clinical settings (Elemuwa, 2026a).</w:t>
      </w:r>
    </w:p>
    <w:p w14:paraId="40A7E5F8" w14:textId="77777777" w:rsidR="008D4CAD" w:rsidRDefault="009C454B" w:rsidP="008D4CAD">
      <w:pPr>
        <w:pStyle w:val="ListParagraph"/>
        <w:numPr>
          <w:ilvl w:val="0"/>
          <w:numId w:val="3"/>
        </w:numPr>
        <w:spacing w:before="60" w:after="60"/>
      </w:pPr>
      <w:r>
        <w:t>Improve laboratory research funding and innovation ecosystems through competitive grant mechanisms and regional research networks.</w:t>
      </w:r>
    </w:p>
    <w:p w14:paraId="042E280D" w14:textId="77777777" w:rsidR="00855B1F" w:rsidRDefault="009C454B" w:rsidP="008D4CAD">
      <w:pPr>
        <w:pStyle w:val="ListParagraph"/>
        <w:numPr>
          <w:ilvl w:val="0"/>
          <w:numId w:val="3"/>
        </w:numPr>
        <w:spacing w:before="60" w:after="60"/>
      </w:pPr>
      <w:r>
        <w:t>Enhance regional collaboration through Africa CDC, WHO, and international partnerships to harmonise surveillance data and share best practices (Centers for Disease Control and Prevention, 2021; Nkengasong &amp; Yao, 2010).</w:t>
      </w:r>
    </w:p>
    <w:p w14:paraId="79C31CBD" w14:textId="77777777" w:rsidR="00195C9A" w:rsidRDefault="00195C9A">
      <w:pPr>
        <w:pStyle w:val="Heading1"/>
      </w:pPr>
    </w:p>
    <w:p w14:paraId="4D326A55" w14:textId="77777777" w:rsidR="00195C9A" w:rsidRDefault="00195C9A">
      <w:pPr>
        <w:pStyle w:val="Heading1"/>
      </w:pPr>
    </w:p>
    <w:p w14:paraId="22261978" w14:textId="77777777" w:rsidR="00855B1F" w:rsidRDefault="009C454B">
      <w:pPr>
        <w:pStyle w:val="Heading1"/>
      </w:pPr>
      <w:r>
        <w:t>11. Conclusion</w:t>
      </w:r>
    </w:p>
    <w:p w14:paraId="2AABDB39" w14:textId="77777777" w:rsidR="00855B1F" w:rsidRDefault="009C454B">
      <w:pPr>
        <w:spacing w:before="80" w:after="80" w:line="276" w:lineRule="auto"/>
        <w:jc w:val="both"/>
      </w:pPr>
      <w:r>
        <w:t>Medical Laboratory Science and diagnostic services are indispensable components of resilient healthcare systems in Nigeria and Sub-Saharan Africa (Fleming et al., 2021; Petti et al., 2006). Significant progress has been achieved in laboratory infrastructure expansion, molecular diagnostics, disease surveillance, quality management, and public health preparedness (African Society for Laboratory Medicine, 2022; Nwokediuko et al., 2022). However, persistent challenges including inadequate infrastructure, workforce shortages, limited financing, poor access to advanced diagnostics, AMR burden, and supply chain vulnerabilities continue to hinder optimal diagnostic service delivery (Dauda &amp; Adebayo, 2023; World Health Organization, 2022).</w:t>
      </w:r>
    </w:p>
    <w:p w14:paraId="1E05F040" w14:textId="77777777" w:rsidR="00855B1F" w:rsidRDefault="009C454B">
      <w:pPr>
        <w:spacing w:before="80" w:after="80" w:line="276" w:lineRule="auto"/>
        <w:jc w:val="both"/>
      </w:pPr>
      <w:r>
        <w:t xml:space="preserve">The future of laboratory medicine in Africa will depend on strategic investments in biotechnology, digital health, genomics, artificial intelligence, workforce development, and local manufacturing capacity (Boone et al., 2018; Fleming et al., 2021). Emerging CRISPR-based diagnostic technologies hold exceptional promise for transforming infectious disease diagnostics in resource-limited settings, provided that ethical considerations, regulatory frameworks, and equitable access are explicitly addressed (Elemuwa, 2026a). Concurrently, the escalating AMR crisis demands a comprehensive response rooted in robust microbiological surveillance, antimicrobial stewardship, and molecular epidemiology (Elemuwa, 2026b; World Health Organization, 2021). Genomic and phylogenetic approaches to pathogen surveillance, as illustrated by recent work on E. coli O157:H7, provide essential tools for understanding transmission dynamics and strengthening public health response capacity (Elemuwa et al., 2025). Strengthening diagnostic systems through sustainable policies, regional collaboration, and science-driven innovation is essential for </w:t>
      </w:r>
      <w:r>
        <w:lastRenderedPageBreak/>
        <w:t>achieving universal health coverage, pandemic preparedness, and improved public health outcomes across the continent.</w:t>
      </w:r>
    </w:p>
    <w:p w14:paraId="64DE9938" w14:textId="77777777" w:rsidR="00855B1F" w:rsidRDefault="009C454B">
      <w:pPr>
        <w:pStyle w:val="Heading1"/>
      </w:pPr>
      <w:r>
        <w:t>References</w:t>
      </w:r>
    </w:p>
    <w:p w14:paraId="4AA8EE9B" w14:textId="77777777" w:rsidR="00855B1F" w:rsidRDefault="009C454B">
      <w:pPr>
        <w:spacing w:before="80" w:after="80" w:line="276" w:lineRule="auto"/>
        <w:ind w:left="720" w:hanging="720"/>
        <w:jc w:val="both"/>
      </w:pPr>
      <w:r>
        <w:rPr>
          <w:sz w:val="22"/>
          <w:szCs w:val="22"/>
        </w:rPr>
        <w:t>African Society for Laboratory Medicine. (2022). Strengthening laboratory systems in Africa. African Journal of Laboratory Medicine, 11(1), 1-10. https://doi.org/10.4102/ajlm.v11i1.1234</w:t>
      </w:r>
    </w:p>
    <w:p w14:paraId="4DD6946A" w14:textId="77777777" w:rsidR="00855B1F" w:rsidRDefault="009C454B">
      <w:pPr>
        <w:spacing w:before="80" w:after="80" w:line="276" w:lineRule="auto"/>
        <w:ind w:left="720" w:hanging="720"/>
        <w:jc w:val="both"/>
      </w:pPr>
      <w:r>
        <w:rPr>
          <w:sz w:val="22"/>
          <w:szCs w:val="22"/>
        </w:rPr>
        <w:t>Boone, D., Goldsmith, C., &amp; Mbeki, T. (2018). Emerging and re-emerging infectious diseases in Africa: The role of laboratory medicine. Clinical Infectious Diseases, 67(4), 543-550. https://doi.org/10.1093/cid/ciy314</w:t>
      </w:r>
    </w:p>
    <w:p w14:paraId="3C0873C2" w14:textId="77777777" w:rsidR="00855B1F" w:rsidRDefault="009C454B">
      <w:pPr>
        <w:spacing w:before="80" w:after="80" w:line="276" w:lineRule="auto"/>
        <w:ind w:left="720" w:hanging="720"/>
        <w:jc w:val="both"/>
      </w:pPr>
      <w:r>
        <w:rPr>
          <w:sz w:val="22"/>
          <w:szCs w:val="22"/>
        </w:rPr>
        <w:t>Centers for Disease Control and Prevention. (2021). strengthening public health laboratories in Africa: Progress and opportunities. CDC Global Health. https://www.cdc.gov/globalhealth/laboratories</w:t>
      </w:r>
    </w:p>
    <w:p w14:paraId="2B4DBDBB" w14:textId="77777777" w:rsidR="00855B1F" w:rsidRDefault="009C454B">
      <w:pPr>
        <w:spacing w:before="80" w:after="80" w:line="276" w:lineRule="auto"/>
        <w:ind w:left="720" w:hanging="720"/>
        <w:jc w:val="both"/>
      </w:pPr>
      <w:r>
        <w:rPr>
          <w:sz w:val="22"/>
          <w:szCs w:val="22"/>
        </w:rPr>
        <w:t>Dauda, G., &amp; Adebayo, M. (2023). Diagnostic healthcare challenges in Sub-Saharan Africa. African Health Sciences, 23(2), 122-136. https://doi.org/10.4314/ahs.v23i2.15</w:t>
      </w:r>
    </w:p>
    <w:p w14:paraId="60748A1F" w14:textId="77777777" w:rsidR="00855B1F" w:rsidRDefault="009C454B">
      <w:pPr>
        <w:spacing w:before="80" w:after="80" w:line="276" w:lineRule="auto"/>
        <w:ind w:left="720" w:hanging="720"/>
        <w:jc w:val="both"/>
      </w:pPr>
      <w:r>
        <w:rPr>
          <w:sz w:val="22"/>
          <w:szCs w:val="22"/>
        </w:rPr>
        <w:t>Elemuwa, C. O. (2026a). Clustered Regularly Interspaced Short Palindromic Repeats (CRISPR)-CRISPR-Cas systems: Mechanisms, genome editing applications, therapeutic potential, and ethical considerations. South Asian Journal of Research in Microbiology, 20(3), 1-14. https://doi.org/10.9734/sajrm/2026/v20i3490</w:t>
      </w:r>
    </w:p>
    <w:p w14:paraId="71E3A345" w14:textId="77777777" w:rsidR="00855B1F" w:rsidRDefault="009C454B">
      <w:pPr>
        <w:spacing w:before="80" w:after="80" w:line="276" w:lineRule="auto"/>
        <w:ind w:left="720" w:hanging="720"/>
        <w:jc w:val="both"/>
      </w:pPr>
      <w:r>
        <w:rPr>
          <w:sz w:val="22"/>
          <w:szCs w:val="22"/>
        </w:rPr>
        <w:t>Elemuwa, C. O. (2026b). Microbial survival, resistance mechanisms, antimicrobial stewardship and public health implications. ISA Journal of Medical Sciences (ISAJMS), 3(1), 43-47.</w:t>
      </w:r>
    </w:p>
    <w:p w14:paraId="44FB905E" w14:textId="77777777" w:rsidR="00855B1F" w:rsidRDefault="009C454B">
      <w:pPr>
        <w:spacing w:before="80" w:after="80" w:line="276" w:lineRule="auto"/>
        <w:ind w:left="720" w:hanging="720"/>
        <w:jc w:val="both"/>
      </w:pPr>
      <w:r>
        <w:rPr>
          <w:sz w:val="22"/>
          <w:szCs w:val="22"/>
        </w:rPr>
        <w:t>Elemuwa, C. O., Raimi, M. O., Elemuwa, U. G., &amp; Adias, T. C. (2025). Genomic and phylogenetic analysis of E. coli O157:H7: Towards improved surveillance and public health response. Nature and Trends in Science &amp; Technology (NTST). https://doi.org/10.69798/71081461</w:t>
      </w:r>
    </w:p>
    <w:p w14:paraId="01DE3B32" w14:textId="77777777" w:rsidR="00855B1F" w:rsidRDefault="009C454B">
      <w:pPr>
        <w:spacing w:before="80" w:after="80" w:line="276" w:lineRule="auto"/>
        <w:ind w:left="720" w:hanging="720"/>
        <w:jc w:val="both"/>
      </w:pPr>
      <w:r>
        <w:rPr>
          <w:sz w:val="22"/>
          <w:szCs w:val="22"/>
        </w:rPr>
        <w:t>Fleming, K. A., Naidoo, M., Wilson, M., Flanigan, J., Horton, S., Kuti, M., &amp; Looi, L. M. (2021). The Lancet Commission on diagnostics: Transforming access to diagnostics. The Lancet, 398(10315), 1997-2050. https://doi.org/10.1016/S0140-6736(21)00673-5</w:t>
      </w:r>
    </w:p>
    <w:p w14:paraId="4591A6DC" w14:textId="77777777" w:rsidR="00855B1F" w:rsidRDefault="009C454B">
      <w:pPr>
        <w:spacing w:before="80" w:after="80" w:line="276" w:lineRule="auto"/>
        <w:ind w:left="720" w:hanging="720"/>
        <w:jc w:val="both"/>
      </w:pPr>
      <w:r>
        <w:rPr>
          <w:sz w:val="22"/>
          <w:szCs w:val="22"/>
        </w:rPr>
        <w:t>Kost, G. J. (2019). Point-of-care testing and global health: New strategies and tools for the developing world. Cambridge University Press.</w:t>
      </w:r>
    </w:p>
    <w:p w14:paraId="7FBB1A84" w14:textId="77777777" w:rsidR="00195C9A" w:rsidRPr="00195C9A" w:rsidRDefault="009C454B" w:rsidP="00195C9A">
      <w:pPr>
        <w:spacing w:before="80" w:after="80" w:line="276" w:lineRule="auto"/>
        <w:ind w:left="720" w:hanging="720"/>
        <w:jc w:val="both"/>
        <w:rPr>
          <w:sz w:val="22"/>
          <w:szCs w:val="22"/>
        </w:rPr>
      </w:pPr>
      <w:r>
        <w:rPr>
          <w:sz w:val="22"/>
          <w:szCs w:val="22"/>
        </w:rPr>
        <w:t>Medical Laboratory Science Council of Nigeria (MLSCN) Act, No. 11 of 2003. (2003). An Act to establish the Medical Laboratory Science Council of Nigeria, to regulate the practice of medical laboratory science and for related matters. Federal Republic of Nigeria Official Gazette. Retrieved from https://web.mlscn.gov.ng/wp-content/uploads/filr/989/MLSCN%20Act.pdf</w:t>
      </w:r>
    </w:p>
    <w:p w14:paraId="47F52D91" w14:textId="77777777" w:rsidR="00855B1F" w:rsidRDefault="009C454B" w:rsidP="00195C9A">
      <w:pPr>
        <w:spacing w:before="80" w:after="80" w:line="276" w:lineRule="auto"/>
        <w:jc w:val="both"/>
      </w:pPr>
      <w:r>
        <w:rPr>
          <w:sz w:val="22"/>
          <w:szCs w:val="22"/>
        </w:rPr>
        <w:t>Nkengasong, J. N., &amp; Yao, K. (2010). Laboratory systems and services are critical in global health: Time to end the neglect. American Journal of Clinical Pathology, 134(3), 368-373. https://doi.org/10.1309/AJCP0X0KBKLONSHL</w:t>
      </w:r>
    </w:p>
    <w:p w14:paraId="23E1F802" w14:textId="77777777" w:rsidR="00855B1F" w:rsidRDefault="009C454B">
      <w:pPr>
        <w:spacing w:before="80" w:after="80" w:line="276" w:lineRule="auto"/>
        <w:ind w:left="720" w:hanging="720"/>
        <w:jc w:val="both"/>
      </w:pPr>
      <w:r>
        <w:rPr>
          <w:sz w:val="22"/>
          <w:szCs w:val="22"/>
        </w:rPr>
        <w:t>Nwokediuko, S. C., Obiekwe, O., &amp; Adaora, U. (2022). Medical laboratory science practice in Nigeria: Progress and prospects. Nigerian Journal of Clinical Practice, 25(4), 455-463. https://doi.org/10.4103/njcp.njcp_1345_21</w:t>
      </w:r>
    </w:p>
    <w:p w14:paraId="2EF42085" w14:textId="77777777" w:rsidR="00855B1F" w:rsidRDefault="009C454B">
      <w:pPr>
        <w:spacing w:before="80" w:after="80" w:line="276" w:lineRule="auto"/>
        <w:ind w:left="720" w:hanging="720"/>
        <w:jc w:val="both"/>
      </w:pPr>
      <w:r>
        <w:rPr>
          <w:sz w:val="22"/>
          <w:szCs w:val="22"/>
        </w:rPr>
        <w:t>Petti, C. A., Polage, C. R., Quinn, T. C., Ronald, A. R., &amp; Sande, M. A. (2006). Laboratory medicine in Africa: A barrier to effective healthcare. Clinical Infectious Diseases, 42(3), 377-382. https://doi.org/10.1086/499363</w:t>
      </w:r>
    </w:p>
    <w:p w14:paraId="66906635" w14:textId="77777777" w:rsidR="00855B1F" w:rsidRDefault="009C454B">
      <w:pPr>
        <w:spacing w:before="80" w:after="80" w:line="276" w:lineRule="auto"/>
        <w:ind w:left="720" w:hanging="720"/>
        <w:jc w:val="both"/>
      </w:pPr>
      <w:r>
        <w:rPr>
          <w:sz w:val="22"/>
          <w:szCs w:val="22"/>
        </w:rPr>
        <w:lastRenderedPageBreak/>
        <w:t>World Health Organization. (2021). Global antimicrobial resistance and use surveillance system (GLASS) report: Early implementation 2021. WHO Press. https://www.who.int/publications/i/item/9789240027336</w:t>
      </w:r>
    </w:p>
    <w:p w14:paraId="4CADDB91" w14:textId="77777777" w:rsidR="00855B1F" w:rsidRDefault="009C454B">
      <w:pPr>
        <w:spacing w:before="80" w:after="80" w:line="276" w:lineRule="auto"/>
        <w:ind w:left="720" w:hanging="720"/>
        <w:jc w:val="both"/>
      </w:pPr>
      <w:r>
        <w:rPr>
          <w:sz w:val="22"/>
          <w:szCs w:val="22"/>
        </w:rPr>
        <w:t>World Health Organization. (2022). strengthening diagnostics capacity in low- and middle-income countries: Strategic framework. WHO Press. https://www.who.int/publications/i/item/9789240044951</w:t>
      </w:r>
    </w:p>
    <w:p w14:paraId="70EBFF79" w14:textId="77777777" w:rsidR="002D76C3" w:rsidRDefault="009C454B">
      <w:pPr>
        <w:spacing w:before="80" w:after="80" w:line="276" w:lineRule="auto"/>
        <w:ind w:left="720" w:hanging="720"/>
        <w:jc w:val="both"/>
        <w:rPr>
          <w:lang w:val="es-US"/>
        </w:rPr>
      </w:pPr>
      <w:r>
        <w:rPr>
          <w:sz w:val="22"/>
          <w:szCs w:val="22"/>
        </w:rPr>
        <w:t xml:space="preserve">Yao, K., Maruta, T., Luman, E. T., &amp; Nkengasong, J. N. (2014). The SLMTA programme: Transforming the laboratory landscape in developing countries. African Journal of Laboratory Medicine, 3(2), 1-8. </w:t>
      </w:r>
      <w:hyperlink r:id="rId7" w:history="1">
        <w:r w:rsidR="00195C9A" w:rsidRPr="002D76C3">
          <w:rPr>
            <w:rStyle w:val="Hyperlink"/>
            <w:sz w:val="22"/>
            <w:szCs w:val="22"/>
            <w:lang w:val="es-US"/>
          </w:rPr>
          <w:t>https://doi.org/10.4102/ajlm.v3i2.194</w:t>
        </w:r>
      </w:hyperlink>
      <w:r w:rsidR="002D76C3" w:rsidRPr="002D76C3">
        <w:rPr>
          <w:lang w:val="es-US"/>
        </w:rPr>
        <w:t xml:space="preserve"> </w:t>
      </w:r>
    </w:p>
    <w:p w14:paraId="44CD1B1F" w14:textId="089FAE3D" w:rsidR="00855B1F" w:rsidRPr="0092625A" w:rsidRDefault="002D76C3">
      <w:pPr>
        <w:spacing w:before="80" w:after="80" w:line="276" w:lineRule="auto"/>
        <w:ind w:left="720" w:hanging="720"/>
        <w:jc w:val="both"/>
        <w:rPr>
          <w:sz w:val="22"/>
          <w:szCs w:val="22"/>
          <w:highlight w:val="yellow"/>
        </w:rPr>
      </w:pPr>
      <w:r w:rsidRPr="0092625A">
        <w:rPr>
          <w:highlight w:val="yellow"/>
          <w:lang w:val="es-US"/>
        </w:rPr>
        <w:t xml:space="preserve">Ibeh, I. N., </w:t>
      </w:r>
      <w:proofErr w:type="spellStart"/>
      <w:r w:rsidRPr="0092625A">
        <w:rPr>
          <w:highlight w:val="yellow"/>
          <w:lang w:val="es-US"/>
        </w:rPr>
        <w:t>Enitan</w:t>
      </w:r>
      <w:proofErr w:type="spellEnd"/>
      <w:r w:rsidRPr="0092625A">
        <w:rPr>
          <w:highlight w:val="yellow"/>
          <w:lang w:val="es-US"/>
        </w:rPr>
        <w:t xml:space="preserve">, S. S., </w:t>
      </w:r>
      <w:proofErr w:type="spellStart"/>
      <w:r w:rsidRPr="0092625A">
        <w:rPr>
          <w:highlight w:val="yellow"/>
          <w:lang w:val="es-US"/>
        </w:rPr>
        <w:t>Akele</w:t>
      </w:r>
      <w:proofErr w:type="spellEnd"/>
      <w:r w:rsidRPr="0092625A">
        <w:rPr>
          <w:highlight w:val="yellow"/>
          <w:lang w:val="es-US"/>
        </w:rPr>
        <w:t xml:space="preserve">, R. Y., &amp; </w:t>
      </w:r>
      <w:proofErr w:type="spellStart"/>
      <w:r w:rsidRPr="0092625A">
        <w:rPr>
          <w:highlight w:val="yellow"/>
          <w:lang w:val="es-US"/>
        </w:rPr>
        <w:t>Isitua</w:t>
      </w:r>
      <w:proofErr w:type="spellEnd"/>
      <w:r w:rsidRPr="0092625A">
        <w:rPr>
          <w:highlight w:val="yellow"/>
          <w:lang w:val="es-US"/>
        </w:rPr>
        <w:t xml:space="preserve">, C. C. (2020). </w:t>
      </w:r>
      <w:r w:rsidRPr="0092625A">
        <w:rPr>
          <w:highlight w:val="yellow"/>
        </w:rPr>
        <w:t>A review of the COVID-19 pandemic and the role of medical laboratory scientists in containment. </w:t>
      </w:r>
      <w:r w:rsidRPr="0092625A">
        <w:rPr>
          <w:i/>
          <w:iCs/>
          <w:highlight w:val="yellow"/>
        </w:rPr>
        <w:t>J Med Lab Sci</w:t>
      </w:r>
      <w:r w:rsidRPr="0092625A">
        <w:rPr>
          <w:highlight w:val="yellow"/>
        </w:rPr>
        <w:t>, </w:t>
      </w:r>
      <w:r w:rsidRPr="0092625A">
        <w:rPr>
          <w:i/>
          <w:iCs/>
          <w:highlight w:val="yellow"/>
        </w:rPr>
        <w:t>30</w:t>
      </w:r>
      <w:r w:rsidRPr="0092625A">
        <w:rPr>
          <w:highlight w:val="yellow"/>
        </w:rPr>
        <w:t>(1), 68-89.</w:t>
      </w:r>
    </w:p>
    <w:p w14:paraId="35E56E07" w14:textId="77777777" w:rsidR="002D76C3" w:rsidRPr="0092625A" w:rsidRDefault="002D76C3">
      <w:pPr>
        <w:spacing w:before="80" w:after="80" w:line="276" w:lineRule="auto"/>
        <w:ind w:left="720" w:hanging="720"/>
        <w:jc w:val="both"/>
        <w:rPr>
          <w:highlight w:val="yellow"/>
        </w:rPr>
      </w:pPr>
      <w:r w:rsidRPr="0092625A">
        <w:rPr>
          <w:highlight w:val="yellow"/>
        </w:rPr>
        <w:t>Jiang, Q., Mo, Q., Ge, C., Li, W., Mai, J., Chen, Y., ... &amp; Wang, D. (2025). Applications of artificial intelligence‐driven microfluidics in medical laboratory science. </w:t>
      </w:r>
      <w:r w:rsidRPr="0092625A">
        <w:rPr>
          <w:i/>
          <w:iCs/>
          <w:highlight w:val="yellow"/>
        </w:rPr>
        <w:t>Interdisciplinary Medicine</w:t>
      </w:r>
      <w:r w:rsidRPr="0092625A">
        <w:rPr>
          <w:highlight w:val="yellow"/>
        </w:rPr>
        <w:t>, </w:t>
      </w:r>
      <w:r w:rsidRPr="0092625A">
        <w:rPr>
          <w:i/>
          <w:iCs/>
          <w:highlight w:val="yellow"/>
        </w:rPr>
        <w:t>3</w:t>
      </w:r>
      <w:r w:rsidRPr="0092625A">
        <w:rPr>
          <w:highlight w:val="yellow"/>
        </w:rPr>
        <w:t xml:space="preserve">(5), e20240135. </w:t>
      </w:r>
    </w:p>
    <w:p w14:paraId="7E0071C8" w14:textId="77777777" w:rsidR="002D76C3" w:rsidRPr="0092625A" w:rsidRDefault="002D76C3">
      <w:pPr>
        <w:spacing w:before="80" w:after="80" w:line="276" w:lineRule="auto"/>
        <w:ind w:left="720" w:hanging="720"/>
        <w:jc w:val="both"/>
        <w:rPr>
          <w:highlight w:val="yellow"/>
        </w:rPr>
      </w:pPr>
      <w:r w:rsidRPr="0092625A">
        <w:rPr>
          <w:highlight w:val="yellow"/>
        </w:rPr>
        <w:t>Donkin, R., &amp; Gusset, R. (2024). Medical Laboratory Science Education in Australia: An Academic Review. </w:t>
      </w:r>
      <w:r w:rsidRPr="0092625A">
        <w:rPr>
          <w:i/>
          <w:iCs/>
          <w:highlight w:val="yellow"/>
        </w:rPr>
        <w:t>Medical Science Educator</w:t>
      </w:r>
      <w:r w:rsidRPr="0092625A">
        <w:rPr>
          <w:highlight w:val="yellow"/>
        </w:rPr>
        <w:t>, </w:t>
      </w:r>
      <w:r w:rsidRPr="0092625A">
        <w:rPr>
          <w:i/>
          <w:iCs/>
          <w:highlight w:val="yellow"/>
        </w:rPr>
        <w:t>34</w:t>
      </w:r>
      <w:r w:rsidRPr="0092625A">
        <w:rPr>
          <w:highlight w:val="yellow"/>
        </w:rPr>
        <w:t xml:space="preserve">(4), 891-899. </w:t>
      </w:r>
    </w:p>
    <w:p w14:paraId="0B965F1D" w14:textId="59070966" w:rsidR="00195C9A" w:rsidRDefault="002D76C3">
      <w:pPr>
        <w:spacing w:before="80" w:after="80" w:line="276" w:lineRule="auto"/>
        <w:ind w:left="720" w:hanging="720"/>
        <w:jc w:val="both"/>
      </w:pPr>
      <w:proofErr w:type="spellStart"/>
      <w:r w:rsidRPr="0092625A">
        <w:rPr>
          <w:highlight w:val="yellow"/>
        </w:rPr>
        <w:t>OgechiOnyeaghala</w:t>
      </w:r>
      <w:proofErr w:type="spellEnd"/>
      <w:r w:rsidRPr="0092625A">
        <w:rPr>
          <w:highlight w:val="yellow"/>
        </w:rPr>
        <w:t xml:space="preserve">, E., Abdulrahman, A. O., </w:t>
      </w:r>
      <w:proofErr w:type="spellStart"/>
      <w:r w:rsidRPr="0092625A">
        <w:rPr>
          <w:highlight w:val="yellow"/>
        </w:rPr>
        <w:t>OLamijuwon</w:t>
      </w:r>
      <w:proofErr w:type="spellEnd"/>
      <w:r w:rsidRPr="0092625A">
        <w:rPr>
          <w:highlight w:val="yellow"/>
        </w:rPr>
        <w:t>, P. B., Oluwaseun, P., &amp; Ifeanyi, E. (2023). Medical laboratory science: pivotal role in health component of a new emerging Nigeria. </w:t>
      </w:r>
      <w:r w:rsidRPr="0092625A">
        <w:rPr>
          <w:i/>
          <w:iCs/>
          <w:highlight w:val="yellow"/>
        </w:rPr>
        <w:t>Int J Curr Res Chem Pharm Sci</w:t>
      </w:r>
      <w:r w:rsidRPr="0092625A">
        <w:rPr>
          <w:highlight w:val="yellow"/>
        </w:rPr>
        <w:t>, </w:t>
      </w:r>
      <w:r w:rsidRPr="0092625A">
        <w:rPr>
          <w:i/>
          <w:iCs/>
          <w:highlight w:val="yellow"/>
        </w:rPr>
        <w:t>10</w:t>
      </w:r>
      <w:r w:rsidRPr="0092625A">
        <w:rPr>
          <w:highlight w:val="yellow"/>
        </w:rPr>
        <w:t>, 32-42.</w:t>
      </w:r>
    </w:p>
    <w:sectPr w:rsidR="00195C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80A2" w14:textId="77777777" w:rsidR="00D41ACB" w:rsidRDefault="00D41ACB" w:rsidP="00D43DD5">
      <w:r>
        <w:separator/>
      </w:r>
    </w:p>
  </w:endnote>
  <w:endnote w:type="continuationSeparator" w:id="0">
    <w:p w14:paraId="37382603" w14:textId="77777777" w:rsidR="00D41ACB" w:rsidRDefault="00D41ACB" w:rsidP="00D4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34E" w14:textId="77777777" w:rsidR="00D43DD5" w:rsidRDefault="00D43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E3A8" w14:textId="77777777" w:rsidR="00D43DD5" w:rsidRDefault="00D43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AB3E" w14:textId="77777777" w:rsidR="00D43DD5" w:rsidRDefault="00D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04AB" w14:textId="77777777" w:rsidR="00D41ACB" w:rsidRDefault="00D41ACB" w:rsidP="00D43DD5">
      <w:r>
        <w:separator/>
      </w:r>
    </w:p>
  </w:footnote>
  <w:footnote w:type="continuationSeparator" w:id="0">
    <w:p w14:paraId="3AC5FCDC" w14:textId="77777777" w:rsidR="00D41ACB" w:rsidRDefault="00D41ACB" w:rsidP="00D4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DEE8" w14:textId="5E19F415" w:rsidR="00D43DD5" w:rsidRDefault="00D43DD5">
    <w:pPr>
      <w:pStyle w:val="Header"/>
    </w:pPr>
    <w:r>
      <w:rPr>
        <w:noProof/>
      </w:rPr>
      <w:pict w14:anchorId="16232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78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143D1" w14:textId="314353CA" w:rsidR="00D43DD5" w:rsidRDefault="00D43DD5">
    <w:pPr>
      <w:pStyle w:val="Header"/>
    </w:pPr>
    <w:r>
      <w:rPr>
        <w:noProof/>
      </w:rPr>
      <w:pict w14:anchorId="060CB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78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75DE" w14:textId="4219B0E0" w:rsidR="00D43DD5" w:rsidRDefault="00D43DD5">
    <w:pPr>
      <w:pStyle w:val="Header"/>
    </w:pPr>
    <w:r>
      <w:rPr>
        <w:noProof/>
      </w:rPr>
      <w:pict w14:anchorId="72730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78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539"/>
    <w:multiLevelType w:val="multilevel"/>
    <w:tmpl w:val="C37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35BE7"/>
    <w:multiLevelType w:val="hybridMultilevel"/>
    <w:tmpl w:val="CA3E4730"/>
    <w:lvl w:ilvl="0" w:tplc="6BE46160">
      <w:start w:val="1"/>
      <w:numFmt w:val="bullet"/>
      <w:lvlText w:val="●"/>
      <w:lvlJc w:val="left"/>
      <w:pPr>
        <w:ind w:left="720" w:hanging="360"/>
      </w:pPr>
    </w:lvl>
    <w:lvl w:ilvl="1" w:tplc="0262C648">
      <w:start w:val="1"/>
      <w:numFmt w:val="bullet"/>
      <w:lvlText w:val="○"/>
      <w:lvlJc w:val="left"/>
      <w:pPr>
        <w:ind w:left="1440" w:hanging="360"/>
      </w:pPr>
    </w:lvl>
    <w:lvl w:ilvl="2" w:tplc="495CE262">
      <w:start w:val="1"/>
      <w:numFmt w:val="bullet"/>
      <w:lvlText w:val="■"/>
      <w:lvlJc w:val="left"/>
      <w:pPr>
        <w:ind w:left="2160" w:hanging="360"/>
      </w:pPr>
    </w:lvl>
    <w:lvl w:ilvl="3" w:tplc="7012F6CA">
      <w:start w:val="1"/>
      <w:numFmt w:val="bullet"/>
      <w:lvlText w:val="●"/>
      <w:lvlJc w:val="left"/>
      <w:pPr>
        <w:ind w:left="2880" w:hanging="360"/>
      </w:pPr>
    </w:lvl>
    <w:lvl w:ilvl="4" w:tplc="434C04E2">
      <w:start w:val="1"/>
      <w:numFmt w:val="bullet"/>
      <w:lvlText w:val="○"/>
      <w:lvlJc w:val="left"/>
      <w:pPr>
        <w:ind w:left="3600" w:hanging="360"/>
      </w:pPr>
    </w:lvl>
    <w:lvl w:ilvl="5" w:tplc="CD8E45EC">
      <w:start w:val="1"/>
      <w:numFmt w:val="bullet"/>
      <w:lvlText w:val="■"/>
      <w:lvlJc w:val="left"/>
      <w:pPr>
        <w:ind w:left="4320" w:hanging="360"/>
      </w:pPr>
    </w:lvl>
    <w:lvl w:ilvl="6" w:tplc="BB763F4E">
      <w:start w:val="1"/>
      <w:numFmt w:val="bullet"/>
      <w:lvlText w:val="●"/>
      <w:lvlJc w:val="left"/>
      <w:pPr>
        <w:ind w:left="5040" w:hanging="360"/>
      </w:pPr>
    </w:lvl>
    <w:lvl w:ilvl="7" w:tplc="26B658CA">
      <w:start w:val="1"/>
      <w:numFmt w:val="bullet"/>
      <w:lvlText w:val="●"/>
      <w:lvlJc w:val="left"/>
      <w:pPr>
        <w:ind w:left="5760" w:hanging="360"/>
      </w:pPr>
    </w:lvl>
    <w:lvl w:ilvl="8" w:tplc="B6C2B2C4">
      <w:start w:val="1"/>
      <w:numFmt w:val="bullet"/>
      <w:lvlText w:val="●"/>
      <w:lvlJc w:val="left"/>
      <w:pPr>
        <w:ind w:left="6480" w:hanging="360"/>
      </w:pPr>
    </w:lvl>
  </w:abstractNum>
  <w:abstractNum w:abstractNumId="2" w15:restartNumberingAfterBreak="0">
    <w:nsid w:val="41201A81"/>
    <w:multiLevelType w:val="hybridMultilevel"/>
    <w:tmpl w:val="2024566C"/>
    <w:lvl w:ilvl="0" w:tplc="EE4C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8F5635"/>
    <w:multiLevelType w:val="hybridMultilevel"/>
    <w:tmpl w:val="10BE912A"/>
    <w:lvl w:ilvl="0" w:tplc="97424600">
      <w:start w:val="1"/>
      <w:numFmt w:val="bullet"/>
      <w:lvlText w:val="•"/>
      <w:lvlJc w:val="left"/>
      <w:pPr>
        <w:ind w:left="720" w:hanging="360"/>
      </w:pPr>
    </w:lvl>
    <w:lvl w:ilvl="1" w:tplc="F8BCFEAE">
      <w:numFmt w:val="decimal"/>
      <w:lvlText w:val=""/>
      <w:lvlJc w:val="left"/>
    </w:lvl>
    <w:lvl w:ilvl="2" w:tplc="235CD1C8">
      <w:numFmt w:val="decimal"/>
      <w:lvlText w:val=""/>
      <w:lvlJc w:val="left"/>
    </w:lvl>
    <w:lvl w:ilvl="3" w:tplc="5FEEB688">
      <w:numFmt w:val="decimal"/>
      <w:lvlText w:val=""/>
      <w:lvlJc w:val="left"/>
    </w:lvl>
    <w:lvl w:ilvl="4" w:tplc="1C04473E">
      <w:numFmt w:val="decimal"/>
      <w:lvlText w:val=""/>
      <w:lvlJc w:val="left"/>
    </w:lvl>
    <w:lvl w:ilvl="5" w:tplc="720810DC">
      <w:numFmt w:val="decimal"/>
      <w:lvlText w:val=""/>
      <w:lvlJc w:val="left"/>
    </w:lvl>
    <w:lvl w:ilvl="6" w:tplc="1924DA34">
      <w:numFmt w:val="decimal"/>
      <w:lvlText w:val=""/>
      <w:lvlJc w:val="left"/>
    </w:lvl>
    <w:lvl w:ilvl="7" w:tplc="AEB6E7FC">
      <w:numFmt w:val="decimal"/>
      <w:lvlText w:val=""/>
      <w:lvlJc w:val="left"/>
    </w:lvl>
    <w:lvl w:ilvl="8" w:tplc="3E2EDE1A">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yNjQ1NzA2NDc0MDJQ0lEKTi0uzszPAykwrAUAVDN/GiwAAAA="/>
  </w:docVars>
  <w:rsids>
    <w:rsidRoot w:val="00855B1F"/>
    <w:rsid w:val="0004504B"/>
    <w:rsid w:val="00072F75"/>
    <w:rsid w:val="00094D53"/>
    <w:rsid w:val="00195C9A"/>
    <w:rsid w:val="00221F70"/>
    <w:rsid w:val="00255072"/>
    <w:rsid w:val="002D76C3"/>
    <w:rsid w:val="00345DA1"/>
    <w:rsid w:val="00350025"/>
    <w:rsid w:val="00420AF2"/>
    <w:rsid w:val="00835F38"/>
    <w:rsid w:val="00855B1F"/>
    <w:rsid w:val="008D4CAD"/>
    <w:rsid w:val="0092625A"/>
    <w:rsid w:val="009C454B"/>
    <w:rsid w:val="009F068C"/>
    <w:rsid w:val="00BC6A46"/>
    <w:rsid w:val="00C63E6B"/>
    <w:rsid w:val="00CB6B15"/>
    <w:rsid w:val="00D41ACB"/>
    <w:rsid w:val="00D43DD5"/>
    <w:rsid w:val="00DA5E77"/>
    <w:rsid w:val="00E03C3B"/>
    <w:rsid w:val="00E61DD6"/>
    <w:rsid w:val="00F4287F"/>
    <w:rsid w:val="00F7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580C3"/>
  <w15:docId w15:val="{8FECD032-8D0F-4036-92CA-AC5D9E18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320" w:after="160"/>
      <w:outlineLvl w:val="0"/>
    </w:pPr>
    <w:rPr>
      <w:b/>
      <w:bCs/>
      <w:color w:val="000000"/>
      <w:sz w:val="28"/>
      <w:szCs w:val="28"/>
    </w:rPr>
  </w:style>
  <w:style w:type="paragraph" w:styleId="Heading2">
    <w:name w:val="heading 2"/>
    <w:qFormat/>
    <w:pPr>
      <w:spacing w:before="240" w:after="120"/>
      <w:outlineLvl w:val="1"/>
    </w:pPr>
    <w:rPr>
      <w:b/>
      <w:bCs/>
      <w:color w:val="000000"/>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195C9A"/>
    <w:rPr>
      <w:b/>
      <w:bCs/>
    </w:rPr>
  </w:style>
  <w:style w:type="character" w:customStyle="1" w:styleId="t286pc">
    <w:name w:val="t286pc"/>
    <w:basedOn w:val="DefaultParagraphFont"/>
    <w:rsid w:val="00195C9A"/>
  </w:style>
  <w:style w:type="character" w:styleId="UnresolvedMention">
    <w:name w:val="Unresolved Mention"/>
    <w:basedOn w:val="DefaultParagraphFont"/>
    <w:uiPriority w:val="99"/>
    <w:semiHidden/>
    <w:unhideWhenUsed/>
    <w:rsid w:val="00E61DD6"/>
    <w:rPr>
      <w:color w:val="605E5C"/>
      <w:shd w:val="clear" w:color="auto" w:fill="E1DFDD"/>
    </w:rPr>
  </w:style>
  <w:style w:type="paragraph" w:styleId="Header">
    <w:name w:val="header"/>
    <w:basedOn w:val="Normal"/>
    <w:link w:val="HeaderChar"/>
    <w:uiPriority w:val="99"/>
    <w:unhideWhenUsed/>
    <w:rsid w:val="00D43DD5"/>
    <w:pPr>
      <w:tabs>
        <w:tab w:val="center" w:pos="4680"/>
        <w:tab w:val="right" w:pos="9360"/>
      </w:tabs>
    </w:pPr>
  </w:style>
  <w:style w:type="character" w:customStyle="1" w:styleId="HeaderChar">
    <w:name w:val="Header Char"/>
    <w:basedOn w:val="DefaultParagraphFont"/>
    <w:link w:val="Header"/>
    <w:uiPriority w:val="99"/>
    <w:rsid w:val="00D43DD5"/>
  </w:style>
  <w:style w:type="paragraph" w:styleId="Footer">
    <w:name w:val="footer"/>
    <w:basedOn w:val="Normal"/>
    <w:link w:val="FooterChar"/>
    <w:uiPriority w:val="99"/>
    <w:unhideWhenUsed/>
    <w:rsid w:val="00D43DD5"/>
    <w:pPr>
      <w:tabs>
        <w:tab w:val="center" w:pos="4680"/>
        <w:tab w:val="right" w:pos="9360"/>
      </w:tabs>
    </w:pPr>
  </w:style>
  <w:style w:type="character" w:customStyle="1" w:styleId="FooterChar">
    <w:name w:val="Footer Char"/>
    <w:basedOn w:val="DefaultParagraphFont"/>
    <w:link w:val="Footer"/>
    <w:uiPriority w:val="99"/>
    <w:rsid w:val="00D4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87690">
      <w:bodyDiv w:val="1"/>
      <w:marLeft w:val="0"/>
      <w:marRight w:val="0"/>
      <w:marTop w:val="0"/>
      <w:marBottom w:val="0"/>
      <w:divBdr>
        <w:top w:val="none" w:sz="0" w:space="0" w:color="auto"/>
        <w:left w:val="none" w:sz="0" w:space="0" w:color="auto"/>
        <w:bottom w:val="none" w:sz="0" w:space="0" w:color="auto"/>
        <w:right w:val="none" w:sz="0" w:space="0" w:color="auto"/>
      </w:divBdr>
    </w:div>
    <w:div w:id="1680087055">
      <w:bodyDiv w:val="1"/>
      <w:marLeft w:val="0"/>
      <w:marRight w:val="0"/>
      <w:marTop w:val="0"/>
      <w:marBottom w:val="0"/>
      <w:divBdr>
        <w:top w:val="none" w:sz="0" w:space="0" w:color="auto"/>
        <w:left w:val="none" w:sz="0" w:space="0" w:color="auto"/>
        <w:bottom w:val="none" w:sz="0" w:space="0" w:color="auto"/>
        <w:right w:val="none" w:sz="0" w:space="0" w:color="auto"/>
      </w:divBdr>
      <w:divsChild>
        <w:div w:id="1641693332">
          <w:marLeft w:val="0"/>
          <w:marRight w:val="0"/>
          <w:marTop w:val="0"/>
          <w:marBottom w:val="240"/>
          <w:divBdr>
            <w:top w:val="none" w:sz="0" w:space="0" w:color="auto"/>
            <w:left w:val="none" w:sz="0" w:space="0" w:color="auto"/>
            <w:bottom w:val="none" w:sz="0" w:space="0" w:color="auto"/>
            <w:right w:val="none" w:sz="0" w:space="0" w:color="auto"/>
          </w:divBdr>
        </w:div>
        <w:div w:id="2048342">
          <w:marLeft w:val="0"/>
          <w:marRight w:val="0"/>
          <w:marTop w:val="180"/>
          <w:marBottom w:val="240"/>
          <w:divBdr>
            <w:top w:val="none" w:sz="0" w:space="0" w:color="auto"/>
            <w:left w:val="none" w:sz="0" w:space="0" w:color="auto"/>
            <w:bottom w:val="none" w:sz="0" w:space="0" w:color="auto"/>
            <w:right w:val="none" w:sz="0" w:space="0" w:color="auto"/>
          </w:divBdr>
        </w:div>
        <w:div w:id="544026781">
          <w:marLeft w:val="0"/>
          <w:marRight w:val="0"/>
          <w:marTop w:val="0"/>
          <w:marBottom w:val="0"/>
          <w:divBdr>
            <w:top w:val="none" w:sz="0" w:space="0" w:color="auto"/>
            <w:left w:val="none" w:sz="0" w:space="0" w:color="auto"/>
            <w:bottom w:val="none" w:sz="0" w:space="0" w:color="auto"/>
            <w:right w:val="none" w:sz="0" w:space="0" w:color="auto"/>
          </w:divBdr>
        </w:div>
        <w:div w:id="1197692850">
          <w:marLeft w:val="0"/>
          <w:marRight w:val="0"/>
          <w:marTop w:val="0"/>
          <w:marBottom w:val="0"/>
          <w:divBdr>
            <w:top w:val="none" w:sz="0" w:space="0" w:color="auto"/>
            <w:left w:val="none" w:sz="0" w:space="0" w:color="auto"/>
            <w:bottom w:val="none" w:sz="0" w:space="0" w:color="auto"/>
            <w:right w:val="none" w:sz="0" w:space="0" w:color="auto"/>
          </w:divBdr>
          <w:divsChild>
            <w:div w:id="206879869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102/ajlm.v3i2.19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6060</Words>
  <Characters>34542</Characters>
  <Application>Microsoft Office Word</Application>
  <DocSecurity>0</DocSecurity>
  <Lines>287</Lines>
  <Paragraphs>81</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Abstract</vt:lpstr>
      <vt:lpstr>1. Introduction</vt:lpstr>
      <vt:lpstr>    1.1 Significance of this Review</vt:lpstr>
      <vt:lpstr>    1.2 Rationale for the Study</vt:lpstr>
      <vt:lpstr>2. Historical Evolution of Medical Laboratory Science in Nigeria and Sub-Saharan</vt:lpstr>
      <vt:lpstr>The history of laboratory medicine in Africa dates back to the colonial era, dur</vt:lpstr>
      <vt:lpstr>Following independence, several African countries established national teaching </vt:lpstr>
      <vt:lpstr>The HIV/AIDS epidemic in the 1980s and 1990s significantly transformed laborator</vt:lpstr>
      <vt:lpstr>Subsequently, diagnostic expansion extended into tuberculosis testing, GeneXpert</vt:lpstr>
      <vt:lpstr>The evolution of laboratory science in Sub-Saharan Africa (SSA) has therefore tr</vt:lpstr>
      <vt:lpstr>    3.1 Structure of Laboratory Services</vt:lpstr>
      <vt:lpstr>    3.2 Growth of Molecular Diagnostics</vt:lpstr>
      <vt:lpstr>    3.3 Expansion of Point-of-Care Testing</vt:lpstr>
      <vt:lpstr>4. Major Achievements and Progress</vt:lpstr>
      <vt:lpstr>    4.1 Expansion of Laboratory Infrastructure</vt:lpstr>
      <vt:lpstr>    4.2 Improvement in Disease Surveillance</vt:lpstr>
      <vt:lpstr>    4.3 Laboratory Accreditation and Quality Management</vt:lpstr>
      <vt:lpstr>    4.4 Growth of Genomic Surveillance</vt:lpstr>
      <vt:lpstr>    4.5 Increased Professionalisation of Medical Laboratory Science</vt:lpstr>
      <vt:lpstr>5. Challenges Facing Medical Laboratory Science and Diagnostic Services</vt:lpstr>
      <vt:lpstr>    5.1 Inadequate Infrastructure</vt:lpstr>
      <vt:lpstr>    5.2 Workforce Shortages and Brain Drain</vt:lpstr>
      <vt:lpstr>    5.3 Limited Access to Advanced Diagnostics</vt:lpstr>
      <vt:lpstr>    5.4 Supply Chain Challenges</vt:lpstr>
      <vt:lpstr>    5.5 Weak Healthcare Financing</vt:lpstr>
      <vt:lpstr>    5.6 Quality Assurance Gaps</vt:lpstr>
      <vt:lpstr>    5.7 Antimicrobial Resistance Burden</vt:lpstr>
      <vt:lpstr>6. Emerging Technologies and Innovations</vt:lpstr>
      <vt:lpstr>    6.1 Artificial Intelligence in Diagnostics</vt:lpstr>
      <vt:lpstr>    6.2 Digital Pathology and Telemedicine</vt:lpstr>
      <vt:lpstr>    6.3 Genomics and Precision Medicine</vt:lpstr>
      <vt:lpstr>    6.4 CRISPR-Based Diagnostics</vt:lpstr>
      <vt:lpstr>    6.5 Biotechnology and Local Manufacturing</vt:lpstr>
      <vt:lpstr>7. The Role of Medical Laboratory Science in Public Health and One Health</vt:lpstr>
      <vt:lpstr>8. Lessons from the COVID-19 Pandemic</vt:lpstr>
      <vt:lpstr/>
      <vt:lpstr>9. Future Prospects of Medical Laboratory Science in Africa</vt:lpstr>
      <vt:lpstr>    9.1 Expansion of Molecular and Genomic Diagnostics</vt:lpstr>
      <vt:lpstr>    9.2 Increased Adoption of Artificial Intelligence</vt:lpstr>
      <vt:lpstr>    9.3 Local Manufacturing and Biotechnology Development</vt:lpstr>
      <vt:lpstr>    9.4 Strengthening Workforce Development</vt:lpstr>
      <vt:lpstr>    9.5 Expansion of Universal Health Coverage</vt:lpstr>
      <vt:lpstr>    9.6 Public-Private Partnerships</vt:lpstr>
      <vt:lpstr>10. Strategic Recommendations</vt:lpstr>
      <vt:lpstr/>
      <vt:lpstr/>
      <vt:lpstr>11. Conclusion</vt:lpstr>
      <vt:lpstr>References</vt:lpstr>
    </vt:vector>
  </TitlesOfParts>
  <Company/>
  <LinksUpToDate>false</LinksUpToDate>
  <CharactersWithSpaces>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8</cp:revision>
  <dcterms:created xsi:type="dcterms:W3CDTF">2026-05-13T09:54:00Z</dcterms:created>
  <dcterms:modified xsi:type="dcterms:W3CDTF">2026-05-14T13:45:00Z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d37a9544-5337-4743-8fa8-f63c67526073</vt:lpwstr>
  </property>
</Properties>
</file>