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614DB" w14:paraId="57FFA5C2" w14:textId="77777777">
        <w:trPr>
          <w:trHeight w:val="20"/>
          <w:jc w:val="center"/>
        </w:trPr>
        <w:tc>
          <w:tcPr>
            <w:tcW w:w="1186" w:type="pct"/>
          </w:tcPr>
          <w:p w14:paraId="416D0398" w14:textId="77777777" w:rsidR="001614DB" w:rsidRDefault="00935F97">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E2FBA02" w14:textId="77777777" w:rsidR="001614DB" w:rsidRDefault="00935F97">
            <w:pPr>
              <w:rPr>
                <w:b/>
                <w:bCs/>
                <w:color w:val="0000FF"/>
                <w:sz w:val="20"/>
                <w:szCs w:val="20"/>
                <w:lang w:val="en-GB"/>
              </w:rPr>
            </w:pPr>
            <w:hyperlink r:id="rId7" w:history="1">
              <w:r>
                <w:rPr>
                  <w:rFonts w:ascii="Calibri" w:hAnsi="Calibri"/>
                  <w:color w:val="0000FF"/>
                  <w:sz w:val="22"/>
                  <w:szCs w:val="22"/>
                  <w:u w:val="single"/>
                </w:rPr>
                <w:t>Asian Basic and Applied Research Journal</w:t>
              </w:r>
            </w:hyperlink>
          </w:p>
        </w:tc>
      </w:tr>
      <w:tr w:rsidR="001614DB" w14:paraId="060D7B8B" w14:textId="77777777">
        <w:trPr>
          <w:trHeight w:val="20"/>
          <w:jc w:val="center"/>
        </w:trPr>
        <w:tc>
          <w:tcPr>
            <w:tcW w:w="1186" w:type="pct"/>
          </w:tcPr>
          <w:p w14:paraId="0586E4D0" w14:textId="77777777" w:rsidR="001614DB" w:rsidRDefault="00935F97">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304B12B" w14:textId="77777777" w:rsidR="001614DB" w:rsidRDefault="005A7669">
            <w:pPr>
              <w:pStyle w:val="NormalWeb"/>
              <w:spacing w:before="0" w:beforeAutospacing="0" w:after="0" w:afterAutospacing="0"/>
              <w:rPr>
                <w:rFonts w:ascii="Times New Roman" w:hAnsi="Times New Roman" w:cs="Times New Roman"/>
                <w:b/>
                <w:bCs/>
                <w:sz w:val="20"/>
                <w:szCs w:val="20"/>
                <w:lang w:val="en-GB"/>
              </w:rPr>
            </w:pPr>
            <w:r w:rsidRPr="005A7669">
              <w:rPr>
                <w:rFonts w:ascii="Times New Roman" w:hAnsi="Times New Roman" w:cs="Times New Roman"/>
                <w:b/>
                <w:bCs/>
                <w:sz w:val="20"/>
                <w:szCs w:val="20"/>
                <w:lang w:val="en-GB"/>
              </w:rPr>
              <w:t>Ms_ABAARJ_2598</w:t>
            </w:r>
          </w:p>
        </w:tc>
      </w:tr>
      <w:tr w:rsidR="001614DB" w14:paraId="4BBE77A3" w14:textId="77777777">
        <w:trPr>
          <w:trHeight w:val="20"/>
          <w:jc w:val="center"/>
        </w:trPr>
        <w:tc>
          <w:tcPr>
            <w:tcW w:w="1186" w:type="pct"/>
          </w:tcPr>
          <w:p w14:paraId="4E492A75" w14:textId="77777777" w:rsidR="001614DB" w:rsidRDefault="00935F97">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67EEB5B9" w14:textId="77777777" w:rsidR="001614DB" w:rsidRDefault="005A7669" w:rsidP="005A7669">
            <w:pPr>
              <w:pStyle w:val="NormalWeb"/>
              <w:rPr>
                <w:rFonts w:ascii="Times New Roman" w:hAnsi="Times New Roman" w:cs="Times New Roman"/>
                <w:b/>
                <w:sz w:val="20"/>
                <w:szCs w:val="20"/>
                <w:lang w:val="en-GB"/>
              </w:rPr>
            </w:pPr>
            <w:r w:rsidRPr="005A7669">
              <w:rPr>
                <w:rFonts w:ascii="Times New Roman" w:hAnsi="Times New Roman" w:cs="Times New Roman"/>
                <w:b/>
                <w:sz w:val="20"/>
                <w:szCs w:val="20"/>
                <w:lang w:val="en-GB"/>
              </w:rPr>
              <w:t>Closed-Form Solutions of Third-Order Leonardo-Type Sequences: third-order</w:t>
            </w:r>
            <w:r>
              <w:rPr>
                <w:rFonts w:ascii="Times New Roman" w:hAnsi="Times New Roman" w:cs="Times New Roman"/>
                <w:b/>
                <w:sz w:val="20"/>
                <w:szCs w:val="20"/>
                <w:lang w:val="en-GB"/>
              </w:rPr>
              <w:t xml:space="preserve"> </w:t>
            </w:r>
            <w:proofErr w:type="spellStart"/>
            <w:r w:rsidRPr="005A7669">
              <w:rPr>
                <w:rFonts w:ascii="Times New Roman" w:hAnsi="Times New Roman" w:cs="Times New Roman"/>
                <w:b/>
                <w:sz w:val="20"/>
                <w:szCs w:val="20"/>
                <w:lang w:val="en-GB"/>
              </w:rPr>
              <w:t>Jacobsthal</w:t>
            </w:r>
            <w:proofErr w:type="spellEnd"/>
            <w:r w:rsidRPr="005A7669">
              <w:rPr>
                <w:rFonts w:ascii="Times New Roman" w:hAnsi="Times New Roman" w:cs="Times New Roman"/>
                <w:b/>
                <w:sz w:val="20"/>
                <w:szCs w:val="20"/>
                <w:lang w:val="en-GB"/>
              </w:rPr>
              <w:t xml:space="preserve">, Graham, and </w:t>
            </w:r>
            <w:proofErr w:type="spellStart"/>
            <w:r w:rsidRPr="005A7669">
              <w:rPr>
                <w:rFonts w:ascii="Times New Roman" w:hAnsi="Times New Roman" w:cs="Times New Roman"/>
                <w:b/>
                <w:sz w:val="20"/>
                <w:szCs w:val="20"/>
                <w:lang w:val="en-GB"/>
              </w:rPr>
              <w:t>Jacobsthal</w:t>
            </w:r>
            <w:proofErr w:type="spellEnd"/>
            <w:r w:rsidRPr="005A7669">
              <w:rPr>
                <w:rFonts w:ascii="Times New Roman" w:hAnsi="Times New Roman" w:cs="Times New Roman"/>
                <w:b/>
                <w:sz w:val="20"/>
                <w:szCs w:val="20"/>
                <w:lang w:val="en-GB"/>
              </w:rPr>
              <w:t>-Narayana Families as Homogeneous</w:t>
            </w:r>
            <w:r>
              <w:rPr>
                <w:rFonts w:ascii="Times New Roman" w:hAnsi="Times New Roman" w:cs="Times New Roman"/>
                <w:b/>
                <w:sz w:val="20"/>
                <w:szCs w:val="20"/>
                <w:lang w:val="en-GB"/>
              </w:rPr>
              <w:t xml:space="preserve"> </w:t>
            </w:r>
            <w:r w:rsidRPr="005A7669">
              <w:rPr>
                <w:rFonts w:ascii="Times New Roman" w:hAnsi="Times New Roman" w:cs="Times New Roman"/>
                <w:b/>
                <w:sz w:val="20"/>
                <w:szCs w:val="20"/>
                <w:lang w:val="en-GB"/>
              </w:rPr>
              <w:t>Counterparts</w:t>
            </w:r>
          </w:p>
        </w:tc>
      </w:tr>
      <w:tr w:rsidR="001614DB" w14:paraId="7E775CC4" w14:textId="77777777">
        <w:trPr>
          <w:trHeight w:val="20"/>
          <w:jc w:val="center"/>
        </w:trPr>
        <w:tc>
          <w:tcPr>
            <w:tcW w:w="1186" w:type="pct"/>
          </w:tcPr>
          <w:p w14:paraId="65008499" w14:textId="77777777" w:rsidR="001614DB" w:rsidRDefault="00935F97">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FEBE05C" w14:textId="77777777" w:rsidR="001614DB" w:rsidRDefault="00935F9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70B1025" w14:textId="77777777" w:rsidR="001614DB" w:rsidRDefault="001614DB">
            <w:pPr>
              <w:pStyle w:val="NormalWeb"/>
              <w:spacing w:before="0" w:beforeAutospacing="0" w:after="0" w:afterAutospacing="0"/>
              <w:rPr>
                <w:rFonts w:ascii="Times New Roman" w:hAnsi="Times New Roman" w:cs="Times New Roman"/>
                <w:b/>
                <w:sz w:val="20"/>
                <w:szCs w:val="20"/>
                <w:lang w:val="en-GB"/>
              </w:rPr>
            </w:pPr>
          </w:p>
        </w:tc>
      </w:tr>
    </w:tbl>
    <w:p w14:paraId="442EB8D3" w14:textId="77777777" w:rsidR="001614DB" w:rsidRDefault="001614DB">
      <w:pPr>
        <w:pStyle w:val="BodyText"/>
        <w:rPr>
          <w:rFonts w:ascii="Times New Roman" w:hAnsi="Times New Roman"/>
          <w:i/>
          <w:sz w:val="20"/>
          <w:szCs w:val="20"/>
          <w:u w:val="single"/>
          <w:lang w:val="en-GB"/>
        </w:rPr>
      </w:pPr>
    </w:p>
    <w:p w14:paraId="7BBAACED" w14:textId="77777777" w:rsidR="001614DB" w:rsidRDefault="001614DB">
      <w:pPr>
        <w:jc w:val="both"/>
        <w:rPr>
          <w:rFonts w:eastAsia="MS Mincho"/>
          <w:sz w:val="20"/>
          <w:szCs w:val="20"/>
          <w:lang w:val="en-GB"/>
        </w:rPr>
      </w:pPr>
    </w:p>
    <w:p w14:paraId="4388ECBE" w14:textId="77777777" w:rsidR="001614DB" w:rsidRDefault="001614DB">
      <w:pPr>
        <w:jc w:val="both"/>
        <w:rPr>
          <w:rFonts w:eastAsia="MS Mincho"/>
          <w:sz w:val="20"/>
          <w:szCs w:val="20"/>
          <w:lang w:val="en-GB"/>
        </w:rPr>
      </w:pPr>
    </w:p>
    <w:p w14:paraId="76EF1D8C" w14:textId="77777777" w:rsidR="001614DB" w:rsidRDefault="00935F97">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4E4D6C9C" w14:textId="77777777" w:rsidR="001614DB" w:rsidRDefault="001614DB">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614DB" w14:paraId="2334D8D7" w14:textId="77777777">
        <w:trPr>
          <w:trHeight w:val="20"/>
          <w:jc w:val="center"/>
        </w:trPr>
        <w:tc>
          <w:tcPr>
            <w:tcW w:w="1666" w:type="pct"/>
            <w:noWrap/>
          </w:tcPr>
          <w:p w14:paraId="0B4C741E" w14:textId="77777777" w:rsidR="001614DB" w:rsidRDefault="001614DB">
            <w:pPr>
              <w:keepNext/>
              <w:outlineLvl w:val="1"/>
              <w:rPr>
                <w:rFonts w:eastAsia="MS Mincho"/>
                <w:b/>
                <w:bCs/>
                <w:sz w:val="20"/>
                <w:szCs w:val="20"/>
                <w:lang w:val="en-GB"/>
              </w:rPr>
            </w:pPr>
          </w:p>
        </w:tc>
        <w:tc>
          <w:tcPr>
            <w:tcW w:w="1667" w:type="pct"/>
            <w:hideMark/>
          </w:tcPr>
          <w:p w14:paraId="0F0F5567" w14:textId="77777777" w:rsidR="001614DB" w:rsidRDefault="00935F9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A4C143A" w14:textId="77777777" w:rsidR="001614DB" w:rsidRDefault="00935F9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B0DDAC" w14:textId="77777777" w:rsidR="001614DB" w:rsidRDefault="001614DB">
            <w:pPr>
              <w:keepNext/>
              <w:outlineLvl w:val="1"/>
              <w:rPr>
                <w:rFonts w:eastAsia="MS Mincho"/>
                <w:bCs/>
                <w:sz w:val="20"/>
                <w:szCs w:val="20"/>
                <w:lang w:val="en-GB"/>
              </w:rPr>
            </w:pPr>
          </w:p>
        </w:tc>
      </w:tr>
      <w:tr w:rsidR="001614DB" w14:paraId="42396B6D" w14:textId="77777777">
        <w:trPr>
          <w:trHeight w:val="20"/>
          <w:jc w:val="center"/>
        </w:trPr>
        <w:tc>
          <w:tcPr>
            <w:tcW w:w="1666" w:type="pct"/>
            <w:noWrap/>
            <w:hideMark/>
          </w:tcPr>
          <w:p w14:paraId="3D6F8347" w14:textId="77777777" w:rsidR="001614DB" w:rsidRDefault="00935F9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A0C0618" w14:textId="77777777" w:rsidR="001614DB" w:rsidRDefault="00935F97">
            <w:pPr>
              <w:rPr>
                <w:rFonts w:eastAsia="MS Mincho"/>
                <w:bCs/>
                <w:sz w:val="20"/>
                <w:szCs w:val="20"/>
                <w:lang w:val="en-GB"/>
              </w:rPr>
            </w:pPr>
            <w:r>
              <w:rPr>
                <w:bCs/>
                <w:sz w:val="20"/>
                <w:szCs w:val="20"/>
                <w:lang w:val="en-GB"/>
              </w:rPr>
              <w:t>be required for this part.</w:t>
            </w:r>
          </w:p>
        </w:tc>
        <w:tc>
          <w:tcPr>
            <w:tcW w:w="1667" w:type="pct"/>
          </w:tcPr>
          <w:p w14:paraId="3A52B59D" w14:textId="77777777" w:rsidR="001614DB" w:rsidRDefault="00C839B0">
            <w:pPr>
              <w:contextualSpacing/>
              <w:rPr>
                <w:b/>
                <w:bCs/>
                <w:sz w:val="20"/>
                <w:szCs w:val="20"/>
                <w:lang w:val="en-GB"/>
              </w:rPr>
            </w:pPr>
            <w:r>
              <w:t xml:space="preserve">The manuscript addresses the problem of obtaining closed-form solutions for third-order nonhomogeneous linear recurrence relations with polynomial forcing terms. Such recurrence relations arise naturally in discrete mathematics, combinatorics, number theory, and the analysis of recursive algorithms. By providing explicit formulas and illustrating them through several families of sequences, including third-order </w:t>
            </w:r>
            <w:proofErr w:type="spellStart"/>
            <w:r>
              <w:t>Jacobsthal</w:t>
            </w:r>
            <w:proofErr w:type="spellEnd"/>
            <w:r>
              <w:t xml:space="preserve">, Graham, and </w:t>
            </w:r>
            <w:proofErr w:type="spellStart"/>
            <w:r>
              <w:t>Jacobsthal</w:t>
            </w:r>
            <w:proofErr w:type="spellEnd"/>
            <w:r>
              <w:t>–Narayana sequences, the work may serve as a useful reference for researchers studying higher-order recurrences and their applications.</w:t>
            </w:r>
          </w:p>
        </w:tc>
        <w:tc>
          <w:tcPr>
            <w:tcW w:w="1667" w:type="pct"/>
          </w:tcPr>
          <w:p w14:paraId="294C978D" w14:textId="77777777" w:rsidR="001614DB" w:rsidRDefault="001614DB">
            <w:pPr>
              <w:keepNext/>
              <w:outlineLvl w:val="1"/>
              <w:rPr>
                <w:rFonts w:eastAsia="MS Mincho"/>
                <w:bCs/>
                <w:sz w:val="20"/>
                <w:szCs w:val="20"/>
                <w:lang w:val="en-GB"/>
              </w:rPr>
            </w:pPr>
          </w:p>
          <w:p w14:paraId="120E1B49" w14:textId="57BDD977" w:rsidR="00726E19" w:rsidRDefault="00726E19">
            <w:pPr>
              <w:keepNext/>
              <w:outlineLvl w:val="1"/>
              <w:rPr>
                <w:rFonts w:eastAsia="MS Mincho"/>
                <w:bCs/>
                <w:sz w:val="20"/>
                <w:szCs w:val="20"/>
                <w:lang w:val="en-GB"/>
              </w:rPr>
            </w:pPr>
          </w:p>
        </w:tc>
      </w:tr>
    </w:tbl>
    <w:p w14:paraId="2FDB1F5F" w14:textId="77777777" w:rsidR="001614DB" w:rsidRDefault="001614DB">
      <w:pPr>
        <w:rPr>
          <w:sz w:val="20"/>
          <w:szCs w:val="20"/>
          <w:lang w:val="en-GB"/>
        </w:rPr>
      </w:pPr>
    </w:p>
    <w:p w14:paraId="044F5323" w14:textId="77777777" w:rsidR="001614DB" w:rsidRDefault="001614DB">
      <w:pPr>
        <w:rPr>
          <w:sz w:val="20"/>
          <w:szCs w:val="20"/>
          <w:lang w:val="en-GB"/>
        </w:rPr>
      </w:pPr>
    </w:p>
    <w:p w14:paraId="72350E19" w14:textId="77777777" w:rsidR="001614DB" w:rsidRDefault="00935F9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86AD19C" w14:textId="77777777" w:rsidR="001614DB" w:rsidRDefault="001614D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14DB" w14:paraId="41129F83" w14:textId="77777777">
        <w:trPr>
          <w:trHeight w:val="20"/>
          <w:jc w:val="center"/>
        </w:trPr>
        <w:tc>
          <w:tcPr>
            <w:tcW w:w="1666" w:type="pct"/>
            <w:noWrap/>
          </w:tcPr>
          <w:p w14:paraId="34F849AE" w14:textId="77777777" w:rsidR="001614DB" w:rsidRDefault="001614DB">
            <w:pPr>
              <w:keepNext/>
              <w:outlineLvl w:val="1"/>
              <w:rPr>
                <w:rFonts w:eastAsia="MS Mincho"/>
                <w:b/>
                <w:bCs/>
                <w:sz w:val="20"/>
                <w:szCs w:val="20"/>
                <w:lang w:val="en-GB"/>
              </w:rPr>
            </w:pPr>
          </w:p>
        </w:tc>
        <w:tc>
          <w:tcPr>
            <w:tcW w:w="1667" w:type="pct"/>
            <w:hideMark/>
          </w:tcPr>
          <w:p w14:paraId="342F635D" w14:textId="77777777" w:rsidR="001614DB" w:rsidRDefault="00935F9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903C7BF" w14:textId="77777777" w:rsidR="001614DB" w:rsidRDefault="00935F9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14DB" w14:paraId="18F282A9" w14:textId="77777777">
        <w:trPr>
          <w:trHeight w:val="20"/>
          <w:jc w:val="center"/>
        </w:trPr>
        <w:tc>
          <w:tcPr>
            <w:tcW w:w="1666" w:type="pct"/>
            <w:noWrap/>
            <w:hideMark/>
          </w:tcPr>
          <w:p w14:paraId="027E361E" w14:textId="77777777" w:rsidR="001614DB" w:rsidRDefault="00935F97">
            <w:pPr>
              <w:rPr>
                <w:b/>
                <w:bCs/>
                <w:sz w:val="20"/>
                <w:szCs w:val="20"/>
                <w:lang w:val="en-GB"/>
              </w:rPr>
            </w:pPr>
            <w:r>
              <w:rPr>
                <w:b/>
                <w:bCs/>
                <w:sz w:val="20"/>
                <w:szCs w:val="20"/>
                <w:lang w:val="en-GB"/>
              </w:rPr>
              <w:t xml:space="preserve">1. Is the title clear and appropriate for the study? </w:t>
            </w:r>
          </w:p>
          <w:p w14:paraId="3EEEC1FD"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94DD61" w14:textId="77777777" w:rsidR="001614DB" w:rsidRDefault="00935F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FDB43F" w14:textId="77777777" w:rsidR="001614DB" w:rsidRDefault="00C839B0">
            <w:pPr>
              <w:ind w:left="360"/>
              <w:rPr>
                <w:b/>
                <w:bCs/>
                <w:sz w:val="20"/>
                <w:szCs w:val="20"/>
                <w:lang w:val="en-GB"/>
              </w:rPr>
            </w:pPr>
            <w:r>
              <w:rPr>
                <w:b/>
                <w:bCs/>
                <w:sz w:val="20"/>
                <w:szCs w:val="20"/>
                <w:lang w:val="en-GB"/>
              </w:rPr>
              <w:t>2</w:t>
            </w:r>
          </w:p>
        </w:tc>
        <w:tc>
          <w:tcPr>
            <w:tcW w:w="1667" w:type="pct"/>
          </w:tcPr>
          <w:p w14:paraId="6CF89ED7" w14:textId="18F33EA2" w:rsidR="001614DB" w:rsidRPr="005E33C7" w:rsidRDefault="005E33C7" w:rsidP="00726E19">
            <w:pPr>
              <w:keepNext/>
              <w:outlineLvl w:val="1"/>
              <w:rPr>
                <w:rFonts w:eastAsia="MS Mincho"/>
                <w:bCs/>
                <w:sz w:val="16"/>
                <w:szCs w:val="16"/>
                <w:lang w:val="en-GB"/>
              </w:rPr>
            </w:pPr>
            <w:r w:rsidRPr="005E33C7">
              <w:rPr>
                <w:sz w:val="16"/>
                <w:szCs w:val="16"/>
              </w:rPr>
              <w:t>We thank the referee for their comment regarding the clarity of the title. In order to maintain consistency with the overall evaluation, we have decided to retain the current title. We believe it accurately reflects the scope and content of the study, highlighting both the methodological contribution and the specific families analyzed.</w:t>
            </w:r>
          </w:p>
        </w:tc>
      </w:tr>
      <w:tr w:rsidR="001614DB" w14:paraId="17133ADB" w14:textId="77777777">
        <w:trPr>
          <w:trHeight w:val="20"/>
          <w:jc w:val="center"/>
        </w:trPr>
        <w:tc>
          <w:tcPr>
            <w:tcW w:w="1666" w:type="pct"/>
            <w:noWrap/>
            <w:hideMark/>
          </w:tcPr>
          <w:p w14:paraId="2A8B5E3E" w14:textId="77777777" w:rsidR="001614DB" w:rsidRDefault="00935F9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3FAB49FD"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42441B"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3B8770" w14:textId="77777777" w:rsidR="001614DB" w:rsidRDefault="00C839B0">
            <w:pPr>
              <w:ind w:left="360"/>
              <w:rPr>
                <w:b/>
                <w:bCs/>
                <w:sz w:val="20"/>
                <w:szCs w:val="20"/>
                <w:lang w:val="en-GB"/>
              </w:rPr>
            </w:pPr>
            <w:r>
              <w:rPr>
                <w:b/>
                <w:bCs/>
                <w:sz w:val="20"/>
                <w:szCs w:val="20"/>
                <w:lang w:val="en-GB"/>
              </w:rPr>
              <w:t>3</w:t>
            </w:r>
          </w:p>
        </w:tc>
        <w:tc>
          <w:tcPr>
            <w:tcW w:w="1667" w:type="pct"/>
          </w:tcPr>
          <w:p w14:paraId="7CC7C666" w14:textId="77777777" w:rsidR="001614DB" w:rsidRDefault="001614DB">
            <w:pPr>
              <w:keepNext/>
              <w:outlineLvl w:val="1"/>
              <w:rPr>
                <w:rFonts w:eastAsia="MS Mincho"/>
                <w:bCs/>
                <w:sz w:val="20"/>
                <w:szCs w:val="20"/>
                <w:lang w:val="en-GB"/>
              </w:rPr>
            </w:pPr>
          </w:p>
        </w:tc>
      </w:tr>
      <w:tr w:rsidR="001614DB" w14:paraId="332D5803" w14:textId="77777777">
        <w:trPr>
          <w:trHeight w:val="20"/>
          <w:jc w:val="center"/>
        </w:trPr>
        <w:tc>
          <w:tcPr>
            <w:tcW w:w="1666" w:type="pct"/>
            <w:noWrap/>
            <w:hideMark/>
          </w:tcPr>
          <w:p w14:paraId="57C5AA84" w14:textId="77777777" w:rsidR="001614DB" w:rsidRDefault="00935F97">
            <w:pPr>
              <w:keepNext/>
              <w:outlineLvl w:val="1"/>
              <w:rPr>
                <w:rFonts w:eastAsia="MS Mincho"/>
                <w:b/>
                <w:bCs/>
                <w:sz w:val="20"/>
                <w:szCs w:val="20"/>
                <w:lang w:val="en-GB"/>
              </w:rPr>
            </w:pPr>
            <w:r>
              <w:rPr>
                <w:rFonts w:eastAsia="MS Mincho"/>
                <w:b/>
                <w:bCs/>
                <w:sz w:val="20"/>
                <w:szCs w:val="20"/>
                <w:lang w:val="en-GB"/>
              </w:rPr>
              <w:t>3. Are the keywords appropriate and useful?</w:t>
            </w:r>
          </w:p>
          <w:p w14:paraId="552B6451"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45382"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F4AB7F" w14:textId="77777777" w:rsidR="001614DB" w:rsidRDefault="00C839B0">
            <w:pPr>
              <w:ind w:left="360"/>
              <w:rPr>
                <w:b/>
                <w:bCs/>
                <w:sz w:val="20"/>
                <w:szCs w:val="20"/>
                <w:lang w:val="en-GB"/>
              </w:rPr>
            </w:pPr>
            <w:r>
              <w:rPr>
                <w:b/>
                <w:bCs/>
                <w:sz w:val="20"/>
                <w:szCs w:val="20"/>
                <w:lang w:val="en-GB"/>
              </w:rPr>
              <w:t>3</w:t>
            </w:r>
          </w:p>
        </w:tc>
        <w:tc>
          <w:tcPr>
            <w:tcW w:w="1667" w:type="pct"/>
          </w:tcPr>
          <w:p w14:paraId="4163F7FC" w14:textId="77777777" w:rsidR="001614DB" w:rsidRDefault="001614DB">
            <w:pPr>
              <w:keepNext/>
              <w:outlineLvl w:val="1"/>
              <w:rPr>
                <w:rFonts w:eastAsia="MS Mincho"/>
                <w:bCs/>
                <w:sz w:val="20"/>
                <w:szCs w:val="20"/>
                <w:lang w:val="en-GB"/>
              </w:rPr>
            </w:pPr>
          </w:p>
        </w:tc>
      </w:tr>
      <w:tr w:rsidR="001614DB" w14:paraId="6B185924" w14:textId="77777777">
        <w:trPr>
          <w:trHeight w:val="20"/>
          <w:jc w:val="center"/>
        </w:trPr>
        <w:tc>
          <w:tcPr>
            <w:tcW w:w="1666" w:type="pct"/>
            <w:noWrap/>
            <w:hideMark/>
          </w:tcPr>
          <w:p w14:paraId="6D964048" w14:textId="77777777" w:rsidR="001614DB" w:rsidRDefault="00935F97">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82CF827"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8BC85"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A517AE" w14:textId="77777777" w:rsidR="001614DB" w:rsidRDefault="00C839B0">
            <w:pPr>
              <w:ind w:left="360"/>
              <w:rPr>
                <w:b/>
                <w:bCs/>
                <w:sz w:val="20"/>
                <w:szCs w:val="20"/>
                <w:lang w:val="en-GB"/>
              </w:rPr>
            </w:pPr>
            <w:r>
              <w:rPr>
                <w:b/>
                <w:bCs/>
                <w:sz w:val="20"/>
                <w:szCs w:val="20"/>
                <w:lang w:val="en-GB"/>
              </w:rPr>
              <w:t>2</w:t>
            </w:r>
          </w:p>
        </w:tc>
        <w:tc>
          <w:tcPr>
            <w:tcW w:w="1667" w:type="pct"/>
          </w:tcPr>
          <w:p w14:paraId="578A2E20" w14:textId="785490A8" w:rsidR="001614DB" w:rsidRPr="005E33C7" w:rsidRDefault="005E33C7">
            <w:pPr>
              <w:keepNext/>
              <w:outlineLvl w:val="1"/>
              <w:rPr>
                <w:rFonts w:eastAsia="MS Mincho"/>
                <w:bCs/>
                <w:sz w:val="16"/>
                <w:szCs w:val="16"/>
                <w:lang w:val="en-GB"/>
              </w:rPr>
            </w:pPr>
            <w:r w:rsidRPr="005E33C7">
              <w:rPr>
                <w:sz w:val="16"/>
                <w:szCs w:val="16"/>
              </w:rPr>
              <w:t xml:space="preserve">In the revised manuscript, the </w:t>
            </w:r>
            <w:r w:rsidRPr="005E33C7">
              <w:rPr>
                <w:rStyle w:val="Strong"/>
                <w:rFonts w:eastAsia="Arial Unicode MS"/>
                <w:sz w:val="16"/>
                <w:szCs w:val="16"/>
              </w:rPr>
              <w:t>Introduction section has been expanded</w:t>
            </w:r>
            <w:r w:rsidRPr="005E33C7">
              <w:rPr>
                <w:sz w:val="16"/>
                <w:szCs w:val="16"/>
              </w:rPr>
              <w:t xml:space="preserve"> to provide a clearer and more structured overview.</w:t>
            </w:r>
          </w:p>
        </w:tc>
      </w:tr>
      <w:tr w:rsidR="001614DB" w14:paraId="63753972" w14:textId="77777777">
        <w:trPr>
          <w:trHeight w:val="20"/>
          <w:jc w:val="center"/>
        </w:trPr>
        <w:tc>
          <w:tcPr>
            <w:tcW w:w="1666" w:type="pct"/>
            <w:noWrap/>
            <w:hideMark/>
          </w:tcPr>
          <w:p w14:paraId="202099EA" w14:textId="77777777" w:rsidR="001614DB" w:rsidRDefault="00935F97">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DBD65C6"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F62683"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30314D" w14:textId="77777777" w:rsidR="001614DB" w:rsidRDefault="00C839B0">
            <w:pPr>
              <w:ind w:left="360"/>
              <w:rPr>
                <w:b/>
                <w:bCs/>
                <w:sz w:val="20"/>
                <w:szCs w:val="20"/>
                <w:lang w:val="en-GB"/>
              </w:rPr>
            </w:pPr>
            <w:r>
              <w:rPr>
                <w:b/>
                <w:bCs/>
                <w:sz w:val="20"/>
                <w:szCs w:val="20"/>
                <w:lang w:val="en-GB"/>
              </w:rPr>
              <w:t>2</w:t>
            </w:r>
          </w:p>
        </w:tc>
        <w:tc>
          <w:tcPr>
            <w:tcW w:w="1667" w:type="pct"/>
          </w:tcPr>
          <w:p w14:paraId="06E03C48" w14:textId="154C1F7A" w:rsidR="000D7D76" w:rsidRPr="005E33C7" w:rsidRDefault="005E33C7" w:rsidP="005E33C7">
            <w:pPr>
              <w:spacing w:before="100" w:beforeAutospacing="1" w:after="100" w:afterAutospacing="1"/>
              <w:rPr>
                <w:sz w:val="16"/>
                <w:szCs w:val="16"/>
                <w:lang w:val="en-GB" w:eastAsia="en-GB"/>
              </w:rPr>
            </w:pPr>
            <w:r w:rsidRPr="005E33C7">
              <w:rPr>
                <w:sz w:val="16"/>
                <w:szCs w:val="16"/>
                <w:lang w:val="en-GB" w:eastAsia="en-GB"/>
              </w:rPr>
              <w:t xml:space="preserve">In the revised manuscript, the </w:t>
            </w:r>
            <w:r w:rsidRPr="005E33C7">
              <w:rPr>
                <w:b/>
                <w:bCs/>
                <w:sz w:val="16"/>
                <w:szCs w:val="16"/>
                <w:lang w:val="en-GB" w:eastAsia="en-GB"/>
              </w:rPr>
              <w:t>Abstract has been expanded</w:t>
            </w:r>
            <w:r w:rsidRPr="005E33C7">
              <w:rPr>
                <w:sz w:val="16"/>
                <w:szCs w:val="16"/>
                <w:lang w:val="en-GB" w:eastAsia="en-GB"/>
              </w:rPr>
              <w:t xml:space="preserve"> to articulate the main goals of the study more explicitly. In addition, two new sections</w:t>
            </w:r>
            <w:proofErr w:type="gramStart"/>
            <w:r w:rsidRPr="005E33C7">
              <w:rPr>
                <w:sz w:val="16"/>
                <w:szCs w:val="16"/>
                <w:lang w:val="en-GB" w:eastAsia="en-GB"/>
              </w:rPr>
              <w:t>—</w:t>
            </w:r>
            <w:r w:rsidRPr="005E33C7">
              <w:rPr>
                <w:b/>
                <w:bCs/>
                <w:sz w:val="16"/>
                <w:szCs w:val="16"/>
                <w:lang w:val="en-GB" w:eastAsia="en-GB"/>
              </w:rPr>
              <w:t>“</w:t>
            </w:r>
            <w:proofErr w:type="gramEnd"/>
            <w:r w:rsidRPr="005E33C7">
              <w:rPr>
                <w:b/>
                <w:bCs/>
                <w:sz w:val="16"/>
                <w:szCs w:val="16"/>
                <w:lang w:val="en-GB" w:eastAsia="en-GB"/>
              </w:rPr>
              <w:t>Discussion and Research Methodology”</w:t>
            </w:r>
            <w:r w:rsidRPr="005E33C7">
              <w:rPr>
                <w:sz w:val="16"/>
                <w:szCs w:val="16"/>
                <w:lang w:val="en-GB" w:eastAsia="en-GB"/>
              </w:rPr>
              <w:t xml:space="preserve"> and </w:t>
            </w:r>
            <w:r w:rsidRPr="005E33C7">
              <w:rPr>
                <w:b/>
                <w:bCs/>
                <w:sz w:val="16"/>
                <w:szCs w:val="16"/>
                <w:lang w:val="en-GB" w:eastAsia="en-GB"/>
              </w:rPr>
              <w:t>“Application of Theorem 1.1”</w:t>
            </w:r>
            <w:r w:rsidRPr="005E33C7">
              <w:rPr>
                <w:sz w:val="16"/>
                <w:szCs w:val="16"/>
                <w:lang w:val="en-GB" w:eastAsia="en-GB"/>
              </w:rPr>
              <w:t>—have been added. These sections clearly set out the objectives of the research, explain the methodological framework, and demonstrate how the theorem is applied to derive closed-form solutions for generalized families (</w:t>
            </w:r>
            <w:proofErr w:type="spellStart"/>
            <w:r w:rsidRPr="005E33C7">
              <w:rPr>
                <w:sz w:val="16"/>
                <w:szCs w:val="16"/>
                <w:lang w:val="en-GB" w:eastAsia="en-GB"/>
              </w:rPr>
              <w:t>Jacobsthal</w:t>
            </w:r>
            <w:proofErr w:type="spellEnd"/>
            <w:r w:rsidRPr="005E33C7">
              <w:rPr>
                <w:sz w:val="16"/>
                <w:szCs w:val="16"/>
                <w:lang w:val="en-GB" w:eastAsia="en-GB"/>
              </w:rPr>
              <w:t>, Graham, Jacobsthal–Narayana) as well as their classical special cases.</w:t>
            </w:r>
            <w:r>
              <w:rPr>
                <w:sz w:val="16"/>
                <w:szCs w:val="16"/>
                <w:lang w:val="en-GB" w:eastAsia="en-GB"/>
              </w:rPr>
              <w:t xml:space="preserve"> </w:t>
            </w:r>
            <w:r w:rsidRPr="005E33C7">
              <w:rPr>
                <w:sz w:val="16"/>
                <w:szCs w:val="16"/>
                <w:lang w:val="en-GB" w:eastAsia="en-GB"/>
              </w:rPr>
              <w:t>Through these revisions, the research objectives are now stated in a more direct and organized manner, ensuring that readers can easily identify the scope, purpose, and contributions of the study.</w:t>
            </w:r>
          </w:p>
        </w:tc>
      </w:tr>
      <w:tr w:rsidR="009A4B08" w14:paraId="2DC2B7B4" w14:textId="77777777">
        <w:trPr>
          <w:trHeight w:val="20"/>
          <w:jc w:val="center"/>
        </w:trPr>
        <w:tc>
          <w:tcPr>
            <w:tcW w:w="1666" w:type="pct"/>
            <w:noWrap/>
            <w:hideMark/>
          </w:tcPr>
          <w:p w14:paraId="2329B976" w14:textId="77777777" w:rsidR="009A4B08" w:rsidRDefault="009A4B08" w:rsidP="009A4B08">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2BC9EB0"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08FF7" w14:textId="77777777" w:rsidR="009A4B08" w:rsidRDefault="009A4B08" w:rsidP="009A4B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FE241" w14:textId="77777777" w:rsidR="009A4B08" w:rsidRDefault="009A4B08" w:rsidP="009A4B08">
            <w:pPr>
              <w:ind w:left="360"/>
              <w:rPr>
                <w:b/>
                <w:bCs/>
                <w:sz w:val="20"/>
                <w:szCs w:val="20"/>
                <w:lang w:val="en-GB"/>
              </w:rPr>
            </w:pPr>
            <w:r>
              <w:rPr>
                <w:b/>
                <w:bCs/>
                <w:sz w:val="20"/>
                <w:szCs w:val="20"/>
                <w:lang w:val="en-GB"/>
              </w:rPr>
              <w:t>2</w:t>
            </w:r>
          </w:p>
        </w:tc>
        <w:tc>
          <w:tcPr>
            <w:tcW w:w="1667" w:type="pct"/>
          </w:tcPr>
          <w:p w14:paraId="46C241F6" w14:textId="77777777" w:rsidR="009A4B08" w:rsidRPr="002C00EF" w:rsidRDefault="009A4B08" w:rsidP="009A4B08">
            <w:pPr>
              <w:keepNext/>
              <w:outlineLvl w:val="1"/>
              <w:rPr>
                <w:rFonts w:eastAsia="MS Mincho"/>
                <w:bCs/>
                <w:sz w:val="16"/>
                <w:szCs w:val="16"/>
                <w:lang w:val="en-GB"/>
              </w:rPr>
            </w:pPr>
            <w:r w:rsidRPr="002C00EF">
              <w:rPr>
                <w:rFonts w:eastAsia="MS Mincho"/>
                <w:bCs/>
                <w:sz w:val="16"/>
                <w:szCs w:val="16"/>
                <w:lang w:val="en-GB"/>
              </w:rPr>
              <w:t>In the revised manuscript, we have:</w:t>
            </w:r>
          </w:p>
          <w:p w14:paraId="25695448" w14:textId="77777777" w:rsidR="009A4B08" w:rsidRPr="002C00EF" w:rsidRDefault="009A4B08" w:rsidP="009A4B08">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Expanded coverage of recent works (2023–2025) on generalized Leonardo-type sequences, Tribonacci, Pell, and Padovan families, ensuring the review reflects the latest contributions.</w:t>
            </w:r>
          </w:p>
          <w:p w14:paraId="54D326CC" w14:textId="77777777" w:rsidR="009A4B08" w:rsidRPr="002C00EF" w:rsidRDefault="009A4B08" w:rsidP="009A4B08">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Integrated references not only from The Fibonacci Quarterly but also from recent journal articles that extend recurrence theory and closed-form solutions.</w:t>
            </w:r>
          </w:p>
          <w:p w14:paraId="43843561" w14:textId="77777777" w:rsidR="009A4B08" w:rsidRPr="002C00EF" w:rsidRDefault="009A4B08" w:rsidP="009A4B08">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Clarified connections between our framework and prior studies, highlighting how our results generalize or complement earlier findings.</w:t>
            </w:r>
          </w:p>
          <w:p w14:paraId="420098D7" w14:textId="77777777" w:rsidR="009A4B08" w:rsidRPr="002C00EF" w:rsidRDefault="009A4B08" w:rsidP="009A4B08">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Balanced classical and modern sources, so the review situates the paper both historically and within current research trends.</w:t>
            </w:r>
          </w:p>
          <w:p w14:paraId="2AD7A431" w14:textId="2BF43857" w:rsidR="009A4B08" w:rsidRDefault="009A4B08" w:rsidP="009A4B08">
            <w:pPr>
              <w:keepNext/>
              <w:outlineLvl w:val="1"/>
              <w:rPr>
                <w:rFonts w:eastAsia="MS Mincho"/>
                <w:bCs/>
                <w:sz w:val="20"/>
                <w:szCs w:val="20"/>
                <w:lang w:val="en-GB"/>
              </w:rPr>
            </w:pPr>
            <w:r w:rsidRPr="002C00EF">
              <w:rPr>
                <w:rFonts w:eastAsia="MS Mincho"/>
                <w:bCs/>
                <w:sz w:val="16"/>
                <w:szCs w:val="16"/>
                <w:lang w:val="en-GB"/>
              </w:rPr>
              <w:t>We believe these revisions make the literature review more relevant, comprehensive, and up to date, directly addressing the referee’s concern.</w:t>
            </w:r>
          </w:p>
        </w:tc>
      </w:tr>
      <w:tr w:rsidR="009A4B08" w14:paraId="558DF888" w14:textId="77777777">
        <w:trPr>
          <w:trHeight w:val="20"/>
          <w:jc w:val="center"/>
        </w:trPr>
        <w:tc>
          <w:tcPr>
            <w:tcW w:w="1666" w:type="pct"/>
            <w:noWrap/>
            <w:hideMark/>
          </w:tcPr>
          <w:p w14:paraId="220E4E4F" w14:textId="77777777" w:rsidR="009A4B08" w:rsidRDefault="009A4B08" w:rsidP="009A4B08">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9DEDEFB"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CF217" w14:textId="77777777" w:rsidR="009A4B08" w:rsidRDefault="009A4B08" w:rsidP="009A4B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802AF4" w14:textId="77777777" w:rsidR="009A4B08" w:rsidRDefault="009A4B08" w:rsidP="009A4B08">
            <w:pPr>
              <w:ind w:left="360"/>
              <w:rPr>
                <w:b/>
                <w:bCs/>
                <w:sz w:val="20"/>
                <w:szCs w:val="20"/>
                <w:lang w:val="en-GB"/>
              </w:rPr>
            </w:pPr>
            <w:r>
              <w:rPr>
                <w:b/>
                <w:bCs/>
                <w:sz w:val="20"/>
                <w:szCs w:val="20"/>
                <w:lang w:val="en-GB"/>
              </w:rPr>
              <w:t>2</w:t>
            </w:r>
          </w:p>
        </w:tc>
        <w:tc>
          <w:tcPr>
            <w:tcW w:w="1667" w:type="pct"/>
          </w:tcPr>
          <w:p w14:paraId="22FCC13D" w14:textId="65A58A39" w:rsidR="009A4B08" w:rsidRPr="006704E8" w:rsidRDefault="006704E8" w:rsidP="006704E8">
            <w:pPr>
              <w:spacing w:before="100" w:beforeAutospacing="1" w:after="100" w:afterAutospacing="1"/>
              <w:rPr>
                <w:sz w:val="16"/>
                <w:szCs w:val="16"/>
                <w:lang w:val="en-GB" w:eastAsia="en-GB"/>
              </w:rPr>
            </w:pPr>
            <w:r w:rsidRPr="006704E8">
              <w:rPr>
                <w:sz w:val="16"/>
                <w:szCs w:val="16"/>
                <w:lang w:val="en-GB" w:eastAsia="en-GB"/>
              </w:rPr>
              <w:t>In the revised manuscript, the methodology has been clarified and expanded to ensure transparency.</w:t>
            </w:r>
            <w:r>
              <w:rPr>
                <w:sz w:val="16"/>
                <w:szCs w:val="16"/>
                <w:lang w:val="en-GB" w:eastAsia="en-GB"/>
              </w:rPr>
              <w:t xml:space="preserve"> </w:t>
            </w:r>
            <w:r w:rsidRPr="006704E8">
              <w:rPr>
                <w:sz w:val="16"/>
                <w:szCs w:val="16"/>
                <w:lang w:val="en-GB" w:eastAsia="en-GB"/>
              </w:rPr>
              <w:t xml:space="preserve">A dedicated </w:t>
            </w:r>
            <w:r w:rsidRPr="006704E8">
              <w:rPr>
                <w:b/>
                <w:bCs/>
                <w:sz w:val="16"/>
                <w:szCs w:val="16"/>
                <w:lang w:val="en-GB" w:eastAsia="en-GB"/>
              </w:rPr>
              <w:t>“Discussion and Research Methodology”</w:t>
            </w:r>
            <w:r w:rsidRPr="006704E8">
              <w:rPr>
                <w:sz w:val="16"/>
                <w:szCs w:val="16"/>
                <w:lang w:val="en-GB" w:eastAsia="en-GB"/>
              </w:rPr>
              <w:t xml:space="preserve"> section has been added, where the step-by-step approach is explained in detail.</w:t>
            </w:r>
          </w:p>
        </w:tc>
      </w:tr>
      <w:tr w:rsidR="009A4B08" w14:paraId="5A5A6432" w14:textId="77777777">
        <w:trPr>
          <w:trHeight w:val="20"/>
          <w:jc w:val="center"/>
        </w:trPr>
        <w:tc>
          <w:tcPr>
            <w:tcW w:w="1666" w:type="pct"/>
            <w:noWrap/>
            <w:hideMark/>
          </w:tcPr>
          <w:p w14:paraId="42845C29" w14:textId="77777777" w:rsidR="009A4B08" w:rsidRDefault="009A4B08" w:rsidP="009A4B08">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6AD07A2B"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BA554" w14:textId="77777777" w:rsidR="009A4B08" w:rsidRDefault="009A4B08" w:rsidP="009A4B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325BF6" w14:textId="77777777" w:rsidR="009A4B08" w:rsidRDefault="009A4B08" w:rsidP="009A4B08">
            <w:pPr>
              <w:ind w:left="360"/>
              <w:rPr>
                <w:b/>
                <w:bCs/>
                <w:sz w:val="20"/>
                <w:szCs w:val="20"/>
                <w:lang w:val="en-GB"/>
              </w:rPr>
            </w:pPr>
            <w:r>
              <w:rPr>
                <w:b/>
                <w:bCs/>
                <w:sz w:val="20"/>
                <w:szCs w:val="20"/>
                <w:lang w:val="en-GB"/>
              </w:rPr>
              <w:t>2</w:t>
            </w:r>
          </w:p>
        </w:tc>
        <w:tc>
          <w:tcPr>
            <w:tcW w:w="1667" w:type="pct"/>
          </w:tcPr>
          <w:p w14:paraId="2FFEBB0B" w14:textId="591B8AFB" w:rsidR="009A4B08" w:rsidRPr="00CF0872" w:rsidRDefault="00CF0872" w:rsidP="009A4B08">
            <w:pPr>
              <w:keepNext/>
              <w:outlineLvl w:val="1"/>
              <w:rPr>
                <w:rFonts w:eastAsia="MS Mincho"/>
                <w:bCs/>
                <w:sz w:val="16"/>
                <w:szCs w:val="16"/>
                <w:lang w:val="en-GB"/>
              </w:rPr>
            </w:pPr>
            <w:r w:rsidRPr="00CF0872">
              <w:rPr>
                <w:sz w:val="16"/>
                <w:szCs w:val="16"/>
              </w:rPr>
              <w:t>This research is purely theoretical and does not involve human or animal subjects, personal data, or conflicts of interest. Therefore, no ethical approval was required.</w:t>
            </w:r>
          </w:p>
        </w:tc>
      </w:tr>
      <w:tr w:rsidR="009A4B08" w14:paraId="50612536" w14:textId="77777777">
        <w:trPr>
          <w:trHeight w:val="20"/>
          <w:jc w:val="center"/>
        </w:trPr>
        <w:tc>
          <w:tcPr>
            <w:tcW w:w="1666" w:type="pct"/>
            <w:noWrap/>
            <w:hideMark/>
          </w:tcPr>
          <w:p w14:paraId="58C2ABC7" w14:textId="77777777" w:rsidR="009A4B08" w:rsidRDefault="009A4B08" w:rsidP="009A4B08">
            <w:pPr>
              <w:rPr>
                <w:b/>
                <w:sz w:val="20"/>
                <w:szCs w:val="20"/>
                <w:lang w:val="en-GB"/>
              </w:rPr>
            </w:pPr>
            <w:r>
              <w:rPr>
                <w:b/>
                <w:sz w:val="20"/>
                <w:szCs w:val="20"/>
                <w:lang w:val="en-GB"/>
              </w:rPr>
              <w:t xml:space="preserve">9. Are the results presented clearly? </w:t>
            </w:r>
          </w:p>
          <w:p w14:paraId="3F44D46C"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618FD" w14:textId="77777777" w:rsidR="009A4B08" w:rsidRDefault="009A4B08" w:rsidP="009A4B0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496F02" w14:textId="77777777" w:rsidR="009A4B08" w:rsidRDefault="009A4B08" w:rsidP="009A4B08">
            <w:pPr>
              <w:contextualSpacing/>
              <w:rPr>
                <w:bCs/>
                <w:sz w:val="20"/>
                <w:szCs w:val="20"/>
                <w:lang w:val="en-GB"/>
              </w:rPr>
            </w:pPr>
            <w:r>
              <w:rPr>
                <w:bCs/>
                <w:sz w:val="20"/>
                <w:szCs w:val="20"/>
                <w:lang w:val="en-GB"/>
              </w:rPr>
              <w:t>2</w:t>
            </w:r>
          </w:p>
        </w:tc>
        <w:tc>
          <w:tcPr>
            <w:tcW w:w="1667" w:type="pct"/>
          </w:tcPr>
          <w:p w14:paraId="4FEF892D" w14:textId="77777777" w:rsidR="00CF0872" w:rsidRPr="00CF0872" w:rsidRDefault="00CF0872" w:rsidP="00CF0872">
            <w:pPr>
              <w:spacing w:before="100" w:beforeAutospacing="1" w:after="100" w:afterAutospacing="1"/>
              <w:rPr>
                <w:sz w:val="16"/>
                <w:szCs w:val="16"/>
                <w:lang w:val="en-GB" w:eastAsia="en-GB"/>
              </w:rPr>
            </w:pPr>
            <w:r w:rsidRPr="00CF0872">
              <w:rPr>
                <w:sz w:val="16"/>
                <w:szCs w:val="16"/>
                <w:lang w:val="en-GB" w:eastAsia="en-GB"/>
              </w:rPr>
              <w:t>In the revised manuscript, we have improved the clarity and organization of the results in several ways.</w:t>
            </w:r>
          </w:p>
          <w:p w14:paraId="336E73D1" w14:textId="19971151" w:rsidR="00CF0872" w:rsidRPr="00CF0872" w:rsidRDefault="00CF0872" w:rsidP="00CF0872">
            <w:pPr>
              <w:numPr>
                <w:ilvl w:val="0"/>
                <w:numId w:val="15"/>
              </w:numPr>
              <w:spacing w:before="100" w:beforeAutospacing="1" w:after="100" w:afterAutospacing="1"/>
              <w:rPr>
                <w:sz w:val="16"/>
                <w:szCs w:val="16"/>
                <w:lang w:val="en-GB" w:eastAsia="en-GB"/>
              </w:rPr>
            </w:pPr>
            <w:r w:rsidRPr="00CF0872">
              <w:rPr>
                <w:sz w:val="16"/>
                <w:szCs w:val="16"/>
                <w:lang w:val="en-GB" w:eastAsia="en-GB"/>
              </w:rPr>
              <w:t xml:space="preserve">The </w:t>
            </w:r>
            <w:r w:rsidRPr="00CF0872">
              <w:rPr>
                <w:b/>
                <w:bCs/>
                <w:sz w:val="16"/>
                <w:szCs w:val="16"/>
                <w:lang w:val="en-GB" w:eastAsia="en-GB"/>
              </w:rPr>
              <w:t xml:space="preserve">proof of Theorem 1.1 </w:t>
            </w:r>
            <w:proofErr w:type="gramStart"/>
            <w:r w:rsidRPr="00CF0872">
              <w:rPr>
                <w:b/>
                <w:bCs/>
                <w:sz w:val="16"/>
                <w:szCs w:val="16"/>
                <w:lang w:val="en-GB" w:eastAsia="en-GB"/>
              </w:rPr>
              <w:t>have</w:t>
            </w:r>
            <w:proofErr w:type="gramEnd"/>
            <w:r w:rsidRPr="00CF0872">
              <w:rPr>
                <w:b/>
                <w:bCs/>
                <w:sz w:val="16"/>
                <w:szCs w:val="16"/>
                <w:lang w:val="en-GB" w:eastAsia="en-GB"/>
              </w:rPr>
              <w:t xml:space="preserve"> been expanded</w:t>
            </w:r>
            <w:r w:rsidRPr="00CF0872">
              <w:rPr>
                <w:sz w:val="16"/>
                <w:szCs w:val="16"/>
                <w:lang w:val="en-GB" w:eastAsia="en-GB"/>
              </w:rPr>
              <w:t xml:space="preserve"> to include additional explanatory steps and remarks, ensuring that the logical flow is transparent and accessible.</w:t>
            </w:r>
          </w:p>
          <w:p w14:paraId="2F5DE50E" w14:textId="77777777" w:rsidR="00CF0872" w:rsidRPr="00CF0872" w:rsidRDefault="00CF0872" w:rsidP="00CF0872">
            <w:pPr>
              <w:numPr>
                <w:ilvl w:val="0"/>
                <w:numId w:val="15"/>
              </w:numPr>
              <w:spacing w:before="100" w:beforeAutospacing="1" w:after="100" w:afterAutospacing="1"/>
              <w:rPr>
                <w:sz w:val="16"/>
                <w:szCs w:val="16"/>
                <w:lang w:val="en-GB" w:eastAsia="en-GB"/>
              </w:rPr>
            </w:pPr>
            <w:r w:rsidRPr="00CF0872">
              <w:rPr>
                <w:sz w:val="16"/>
                <w:szCs w:val="16"/>
                <w:lang w:val="en-GB" w:eastAsia="en-GB"/>
              </w:rPr>
              <w:t xml:space="preserve">The </w:t>
            </w:r>
            <w:r w:rsidRPr="00CF0872">
              <w:rPr>
                <w:b/>
                <w:bCs/>
                <w:sz w:val="16"/>
                <w:szCs w:val="16"/>
                <w:lang w:val="en-GB" w:eastAsia="en-GB"/>
              </w:rPr>
              <w:t>Abstract has been expanded</w:t>
            </w:r>
            <w:r w:rsidRPr="00CF0872">
              <w:rPr>
                <w:sz w:val="16"/>
                <w:szCs w:val="16"/>
                <w:lang w:val="en-GB" w:eastAsia="en-GB"/>
              </w:rPr>
              <w:t xml:space="preserve"> to highlight the objectives and summarize the main findings more explicitly.</w:t>
            </w:r>
          </w:p>
          <w:p w14:paraId="4029128B" w14:textId="77777777" w:rsidR="00CF0872" w:rsidRPr="00CF0872" w:rsidRDefault="00CF0872" w:rsidP="00CF0872">
            <w:pPr>
              <w:numPr>
                <w:ilvl w:val="0"/>
                <w:numId w:val="15"/>
              </w:numPr>
              <w:spacing w:before="100" w:beforeAutospacing="1" w:after="100" w:afterAutospacing="1"/>
              <w:rPr>
                <w:sz w:val="16"/>
                <w:szCs w:val="16"/>
                <w:lang w:val="en-GB" w:eastAsia="en-GB"/>
              </w:rPr>
            </w:pPr>
            <w:r w:rsidRPr="00CF0872">
              <w:rPr>
                <w:sz w:val="16"/>
                <w:szCs w:val="16"/>
                <w:lang w:val="en-GB" w:eastAsia="en-GB"/>
              </w:rPr>
              <w:t>Two new sections</w:t>
            </w:r>
            <w:proofErr w:type="gramStart"/>
            <w:r w:rsidRPr="00CF0872">
              <w:rPr>
                <w:sz w:val="16"/>
                <w:szCs w:val="16"/>
                <w:lang w:val="en-GB" w:eastAsia="en-GB"/>
              </w:rPr>
              <w:t>—</w:t>
            </w:r>
            <w:r w:rsidRPr="00CF0872">
              <w:rPr>
                <w:b/>
                <w:bCs/>
                <w:sz w:val="16"/>
                <w:szCs w:val="16"/>
                <w:lang w:val="en-GB" w:eastAsia="en-GB"/>
              </w:rPr>
              <w:t>“</w:t>
            </w:r>
            <w:proofErr w:type="gramEnd"/>
            <w:r w:rsidRPr="00CF0872">
              <w:rPr>
                <w:b/>
                <w:bCs/>
                <w:sz w:val="16"/>
                <w:szCs w:val="16"/>
                <w:lang w:val="en-GB" w:eastAsia="en-GB"/>
              </w:rPr>
              <w:t>Discussion and Research Methodology”</w:t>
            </w:r>
            <w:r w:rsidRPr="00CF0872">
              <w:rPr>
                <w:sz w:val="16"/>
                <w:szCs w:val="16"/>
                <w:lang w:val="en-GB" w:eastAsia="en-GB"/>
              </w:rPr>
              <w:t xml:space="preserve"> and </w:t>
            </w:r>
            <w:r w:rsidRPr="00CF0872">
              <w:rPr>
                <w:b/>
                <w:bCs/>
                <w:sz w:val="16"/>
                <w:szCs w:val="16"/>
                <w:lang w:val="en-GB" w:eastAsia="en-GB"/>
              </w:rPr>
              <w:t>“Application of Theorem 1.1”</w:t>
            </w:r>
            <w:r w:rsidRPr="00CF0872">
              <w:rPr>
                <w:sz w:val="16"/>
                <w:szCs w:val="16"/>
                <w:lang w:val="en-GB" w:eastAsia="en-GB"/>
              </w:rPr>
              <w:t>—have been added to provide a structured explanation of how the results are derived and applied.</w:t>
            </w:r>
          </w:p>
          <w:p w14:paraId="02B92AC7" w14:textId="77777777" w:rsidR="00CF0872" w:rsidRPr="00CF0872" w:rsidRDefault="00CF0872" w:rsidP="00CF0872">
            <w:pPr>
              <w:numPr>
                <w:ilvl w:val="0"/>
                <w:numId w:val="15"/>
              </w:numPr>
              <w:spacing w:before="100" w:beforeAutospacing="1" w:after="100" w:afterAutospacing="1"/>
              <w:rPr>
                <w:sz w:val="16"/>
                <w:szCs w:val="16"/>
                <w:lang w:val="en-GB" w:eastAsia="en-GB"/>
              </w:rPr>
            </w:pPr>
            <w:r w:rsidRPr="00CF0872">
              <w:rPr>
                <w:sz w:val="16"/>
                <w:szCs w:val="16"/>
                <w:lang w:val="en-GB" w:eastAsia="en-GB"/>
              </w:rPr>
              <w:t>The examples involving generalized families (</w:t>
            </w:r>
            <w:proofErr w:type="spellStart"/>
            <w:r w:rsidRPr="00CF0872">
              <w:rPr>
                <w:sz w:val="16"/>
                <w:szCs w:val="16"/>
                <w:lang w:val="en-GB" w:eastAsia="en-GB"/>
              </w:rPr>
              <w:t>Jacobsthal</w:t>
            </w:r>
            <w:proofErr w:type="spellEnd"/>
            <w:r w:rsidRPr="00CF0872">
              <w:rPr>
                <w:sz w:val="16"/>
                <w:szCs w:val="16"/>
                <w:lang w:val="en-GB" w:eastAsia="en-GB"/>
              </w:rPr>
              <w:t>, Graham, Jacobsthal–Narayana) and their classical special cases are now presented with clearer transitions and uniform formatting.</w:t>
            </w:r>
          </w:p>
          <w:p w14:paraId="14AAC453" w14:textId="77777777" w:rsidR="00CF0872" w:rsidRPr="00CF0872" w:rsidRDefault="00CF0872" w:rsidP="00CF0872">
            <w:pPr>
              <w:numPr>
                <w:ilvl w:val="0"/>
                <w:numId w:val="15"/>
              </w:numPr>
              <w:spacing w:before="100" w:beforeAutospacing="1" w:after="100" w:afterAutospacing="1"/>
              <w:rPr>
                <w:sz w:val="16"/>
                <w:szCs w:val="16"/>
                <w:lang w:val="en-GB" w:eastAsia="en-GB"/>
              </w:rPr>
            </w:pPr>
            <w:r w:rsidRPr="00CF0872">
              <w:rPr>
                <w:sz w:val="16"/>
                <w:szCs w:val="16"/>
                <w:lang w:val="en-GB" w:eastAsia="en-GB"/>
              </w:rPr>
              <w:t>For each case, the role of the input polynomial coefficients ci for degrees s=0,1,2,3 is emphasized, so readers can easily follow how constant, linear, quadratic, and cubic inputs enrich the particular solutions.</w:t>
            </w:r>
          </w:p>
          <w:p w14:paraId="6F349C68" w14:textId="673568AA" w:rsidR="009A4B08" w:rsidRPr="00CF0872" w:rsidRDefault="00CF0872" w:rsidP="00CF0872">
            <w:pPr>
              <w:spacing w:before="100" w:beforeAutospacing="1" w:after="100" w:afterAutospacing="1"/>
              <w:rPr>
                <w:sz w:val="16"/>
                <w:szCs w:val="16"/>
                <w:lang w:val="en-GB" w:eastAsia="en-GB"/>
              </w:rPr>
            </w:pPr>
            <w:r w:rsidRPr="00CF0872">
              <w:rPr>
                <w:sz w:val="16"/>
                <w:szCs w:val="16"/>
                <w:lang w:val="en-GB" w:eastAsia="en-GB"/>
              </w:rPr>
              <w:t>These revisions ensure that the results and proofs are now presented in a more transparent and organized manner, making the contributions of</w:t>
            </w:r>
            <w:r>
              <w:rPr>
                <w:sz w:val="16"/>
                <w:szCs w:val="16"/>
                <w:lang w:val="en-GB" w:eastAsia="en-GB"/>
              </w:rPr>
              <w:t xml:space="preserve"> the study easier to understand.</w:t>
            </w:r>
          </w:p>
        </w:tc>
      </w:tr>
      <w:tr w:rsidR="009A4B08" w14:paraId="45D895B5" w14:textId="77777777">
        <w:trPr>
          <w:trHeight w:val="20"/>
          <w:jc w:val="center"/>
        </w:trPr>
        <w:tc>
          <w:tcPr>
            <w:tcW w:w="1666" w:type="pct"/>
            <w:noWrap/>
            <w:hideMark/>
          </w:tcPr>
          <w:p w14:paraId="39DD63F5" w14:textId="77777777" w:rsidR="009A4B08" w:rsidRDefault="009A4B08" w:rsidP="009A4B08">
            <w:pPr>
              <w:rPr>
                <w:b/>
                <w:sz w:val="20"/>
                <w:szCs w:val="20"/>
                <w:lang w:val="en-GB"/>
              </w:rPr>
            </w:pPr>
            <w:r>
              <w:rPr>
                <w:b/>
                <w:sz w:val="20"/>
                <w:szCs w:val="20"/>
                <w:lang w:val="en-GB"/>
              </w:rPr>
              <w:t>10. Are tables and figures clear, relevant, and necessary?</w:t>
            </w:r>
          </w:p>
          <w:p w14:paraId="7D507196"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2818E"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0D0D404" w14:textId="77777777" w:rsidR="009A4B08" w:rsidRDefault="009A4B08" w:rsidP="009A4B08">
            <w:pPr>
              <w:rPr>
                <w:color w:val="404040"/>
                <w:sz w:val="20"/>
                <w:szCs w:val="20"/>
                <w:shd w:val="clear" w:color="auto" w:fill="FFFFFF"/>
                <w:lang w:val="en-GB"/>
              </w:rPr>
            </w:pPr>
          </w:p>
          <w:p w14:paraId="76627677" w14:textId="77777777" w:rsidR="009A4B08" w:rsidRDefault="009A4B08" w:rsidP="009A4B08">
            <w:pPr>
              <w:rPr>
                <w:sz w:val="20"/>
                <w:szCs w:val="20"/>
                <w:lang w:val="en-GB"/>
              </w:rPr>
            </w:pPr>
          </w:p>
        </w:tc>
        <w:tc>
          <w:tcPr>
            <w:tcW w:w="1667" w:type="pct"/>
          </w:tcPr>
          <w:p w14:paraId="3A67AB57" w14:textId="77777777" w:rsidR="009A4B08" w:rsidRDefault="009A4B08" w:rsidP="009A4B08">
            <w:pPr>
              <w:contextualSpacing/>
              <w:rPr>
                <w:bCs/>
                <w:sz w:val="20"/>
                <w:szCs w:val="20"/>
                <w:lang w:val="en-GB"/>
              </w:rPr>
            </w:pPr>
            <w:r>
              <w:rPr>
                <w:bCs/>
                <w:sz w:val="20"/>
                <w:szCs w:val="20"/>
                <w:lang w:val="en-GB"/>
              </w:rPr>
              <w:t>2</w:t>
            </w:r>
          </w:p>
        </w:tc>
        <w:tc>
          <w:tcPr>
            <w:tcW w:w="1667" w:type="pct"/>
          </w:tcPr>
          <w:p w14:paraId="3625090A" w14:textId="3333E609" w:rsidR="009A4B08" w:rsidRPr="00E937CC" w:rsidRDefault="00E937CC" w:rsidP="00E937CC">
            <w:pPr>
              <w:spacing w:before="100" w:beforeAutospacing="1" w:after="100" w:afterAutospacing="1"/>
              <w:rPr>
                <w:sz w:val="16"/>
                <w:szCs w:val="16"/>
                <w:lang w:val="en-GB" w:eastAsia="en-GB"/>
              </w:rPr>
            </w:pPr>
            <w:r w:rsidRPr="00E937CC">
              <w:rPr>
                <w:sz w:val="16"/>
                <w:szCs w:val="16"/>
                <w:lang w:val="en-GB" w:eastAsia="en-GB"/>
              </w:rPr>
              <w:t>In fact, the manuscript does not contain any tables or figures, as the results are presented entirely through explicit closed-form formulas, proofs, and illustrative examples. The nature of the study is purely theoretical, and the clarity of the results is achieved through expanded proofs, structured examples, and explanatory remarks rather than graphical or tabular presentation.</w:t>
            </w:r>
          </w:p>
        </w:tc>
      </w:tr>
      <w:tr w:rsidR="009A4B08" w14:paraId="7F1DFFFD" w14:textId="77777777">
        <w:trPr>
          <w:trHeight w:val="20"/>
          <w:jc w:val="center"/>
        </w:trPr>
        <w:tc>
          <w:tcPr>
            <w:tcW w:w="1666" w:type="pct"/>
            <w:noWrap/>
            <w:hideMark/>
          </w:tcPr>
          <w:p w14:paraId="20F408C3" w14:textId="77777777" w:rsidR="009A4B08" w:rsidRDefault="009A4B08" w:rsidP="009A4B08">
            <w:pPr>
              <w:rPr>
                <w:b/>
                <w:sz w:val="20"/>
                <w:szCs w:val="20"/>
                <w:lang w:val="en-GB"/>
              </w:rPr>
            </w:pPr>
            <w:r>
              <w:rPr>
                <w:b/>
                <w:sz w:val="20"/>
                <w:szCs w:val="20"/>
                <w:lang w:val="en-GB"/>
              </w:rPr>
              <w:t>11. Does the discussion relate findings to existing literature?</w:t>
            </w:r>
          </w:p>
          <w:p w14:paraId="4D00E9AB"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1343E" w14:textId="77777777" w:rsidR="009A4B08" w:rsidRDefault="009A4B08" w:rsidP="009A4B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0DF050" w14:textId="77777777" w:rsidR="009A4B08" w:rsidRDefault="009A4B08" w:rsidP="009A4B08">
            <w:pPr>
              <w:contextualSpacing/>
              <w:rPr>
                <w:bCs/>
                <w:sz w:val="20"/>
                <w:szCs w:val="20"/>
                <w:lang w:val="en-GB"/>
              </w:rPr>
            </w:pPr>
            <w:r>
              <w:rPr>
                <w:bCs/>
                <w:sz w:val="20"/>
                <w:szCs w:val="20"/>
                <w:lang w:val="en-GB"/>
              </w:rPr>
              <w:t>2</w:t>
            </w:r>
          </w:p>
        </w:tc>
        <w:tc>
          <w:tcPr>
            <w:tcW w:w="1667" w:type="pct"/>
          </w:tcPr>
          <w:p w14:paraId="73C8F2F8" w14:textId="45E597C6" w:rsidR="009A4B08" w:rsidRPr="00051090" w:rsidRDefault="00051090" w:rsidP="009A4B08">
            <w:pPr>
              <w:keepNext/>
              <w:outlineLvl w:val="1"/>
              <w:rPr>
                <w:rFonts w:eastAsia="MS Mincho"/>
                <w:bCs/>
                <w:sz w:val="16"/>
                <w:szCs w:val="16"/>
                <w:lang w:val="en-GB"/>
              </w:rPr>
            </w:pPr>
            <w:r w:rsidRPr="00051090">
              <w:rPr>
                <w:sz w:val="16"/>
                <w:szCs w:val="16"/>
              </w:rPr>
              <w:t xml:space="preserve">In the revised manuscript, the </w:t>
            </w:r>
            <w:r w:rsidRPr="00051090">
              <w:rPr>
                <w:rStyle w:val="Strong"/>
                <w:rFonts w:eastAsia="Arial Unicode MS"/>
                <w:sz w:val="16"/>
                <w:szCs w:val="16"/>
              </w:rPr>
              <w:t>Discussion section and Conclusion have been expanded</w:t>
            </w:r>
            <w:r w:rsidRPr="00051090">
              <w:rPr>
                <w:sz w:val="16"/>
                <w:szCs w:val="16"/>
              </w:rPr>
              <w:t xml:space="preserve"> to strengthen these connections. In addition, we now present a </w:t>
            </w:r>
            <w:r w:rsidRPr="00051090">
              <w:rPr>
                <w:rStyle w:val="Strong"/>
                <w:rFonts w:eastAsia="Arial Unicode MS"/>
                <w:sz w:val="16"/>
                <w:szCs w:val="16"/>
              </w:rPr>
              <w:t>short literature review</w:t>
            </w:r>
            <w:r w:rsidRPr="00051090">
              <w:rPr>
                <w:sz w:val="16"/>
                <w:szCs w:val="16"/>
              </w:rPr>
              <w:t xml:space="preserve"> that situates our results within the broader context of recurrence sequences.</w:t>
            </w:r>
          </w:p>
        </w:tc>
      </w:tr>
      <w:tr w:rsidR="009A4B08" w14:paraId="5D66312D" w14:textId="77777777">
        <w:trPr>
          <w:trHeight w:val="20"/>
          <w:jc w:val="center"/>
        </w:trPr>
        <w:tc>
          <w:tcPr>
            <w:tcW w:w="1666" w:type="pct"/>
            <w:noWrap/>
            <w:hideMark/>
          </w:tcPr>
          <w:p w14:paraId="3CF27C54" w14:textId="77777777" w:rsidR="009A4B08" w:rsidRDefault="009A4B08" w:rsidP="009A4B08">
            <w:pPr>
              <w:rPr>
                <w:b/>
                <w:sz w:val="20"/>
                <w:szCs w:val="20"/>
                <w:lang w:val="en-GB"/>
              </w:rPr>
            </w:pPr>
            <w:r>
              <w:rPr>
                <w:b/>
                <w:sz w:val="20"/>
                <w:szCs w:val="20"/>
                <w:lang w:val="en-GB"/>
              </w:rPr>
              <w:t>12. Are the conclusions supported by the data?</w:t>
            </w:r>
          </w:p>
          <w:p w14:paraId="3D988040"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CFA02" w14:textId="77777777" w:rsidR="009A4B08" w:rsidRDefault="009A4B08" w:rsidP="009A4B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8FE1A3" w14:textId="77777777" w:rsidR="009A4B08" w:rsidRDefault="009A4B08" w:rsidP="009A4B08">
            <w:pPr>
              <w:contextualSpacing/>
              <w:rPr>
                <w:bCs/>
                <w:sz w:val="20"/>
                <w:szCs w:val="20"/>
                <w:lang w:val="en-GB"/>
              </w:rPr>
            </w:pPr>
            <w:r>
              <w:rPr>
                <w:bCs/>
                <w:sz w:val="20"/>
                <w:szCs w:val="20"/>
                <w:lang w:val="en-GB"/>
              </w:rPr>
              <w:t>2</w:t>
            </w:r>
          </w:p>
        </w:tc>
        <w:tc>
          <w:tcPr>
            <w:tcW w:w="1667" w:type="pct"/>
          </w:tcPr>
          <w:p w14:paraId="19D00BED" w14:textId="4060A70C" w:rsidR="009A4B08" w:rsidRPr="00051090" w:rsidRDefault="00051090" w:rsidP="009A4B08">
            <w:pPr>
              <w:keepNext/>
              <w:outlineLvl w:val="1"/>
              <w:rPr>
                <w:rFonts w:eastAsia="MS Mincho"/>
                <w:bCs/>
                <w:sz w:val="16"/>
                <w:szCs w:val="16"/>
                <w:lang w:val="en-GB"/>
              </w:rPr>
            </w:pPr>
            <w:r w:rsidRPr="00051090">
              <w:rPr>
                <w:sz w:val="16"/>
                <w:szCs w:val="16"/>
              </w:rPr>
              <w:t xml:space="preserve">In the revised manuscript, the </w:t>
            </w:r>
            <w:r w:rsidRPr="00051090">
              <w:rPr>
                <w:rStyle w:val="Strong"/>
                <w:rFonts w:eastAsia="Arial Unicode MS"/>
                <w:sz w:val="16"/>
                <w:szCs w:val="16"/>
              </w:rPr>
              <w:t>Conclusion section has been expanded</w:t>
            </w:r>
            <w:r w:rsidRPr="00051090">
              <w:rPr>
                <w:sz w:val="16"/>
                <w:szCs w:val="16"/>
              </w:rPr>
              <w:t xml:space="preserve"> to make the logical connection between the results and the stated objectives more explicit.</w:t>
            </w:r>
          </w:p>
        </w:tc>
      </w:tr>
      <w:tr w:rsidR="009A4B08" w14:paraId="37B1A15A" w14:textId="77777777">
        <w:trPr>
          <w:trHeight w:val="20"/>
          <w:jc w:val="center"/>
        </w:trPr>
        <w:tc>
          <w:tcPr>
            <w:tcW w:w="1666" w:type="pct"/>
            <w:noWrap/>
            <w:hideMark/>
          </w:tcPr>
          <w:p w14:paraId="34798063" w14:textId="77777777" w:rsidR="009A4B08" w:rsidRDefault="009A4B08" w:rsidP="009A4B08">
            <w:pPr>
              <w:rPr>
                <w:b/>
                <w:sz w:val="20"/>
                <w:szCs w:val="20"/>
                <w:lang w:val="en-GB"/>
              </w:rPr>
            </w:pPr>
            <w:r>
              <w:rPr>
                <w:b/>
                <w:sz w:val="20"/>
                <w:szCs w:val="20"/>
                <w:lang w:val="en-GB"/>
              </w:rPr>
              <w:t>13. Are the limitations of the study discussed?</w:t>
            </w:r>
          </w:p>
          <w:p w14:paraId="343F252A"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195DE" w14:textId="77777777" w:rsidR="009A4B08" w:rsidRDefault="009A4B08" w:rsidP="009A4B0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75F6F25" w14:textId="77777777" w:rsidR="009A4B08" w:rsidRDefault="009A4B08" w:rsidP="009A4B08">
            <w:pPr>
              <w:contextualSpacing/>
              <w:rPr>
                <w:bCs/>
                <w:sz w:val="20"/>
                <w:szCs w:val="20"/>
                <w:lang w:val="en-GB"/>
              </w:rPr>
            </w:pPr>
            <w:r>
              <w:rPr>
                <w:bCs/>
                <w:sz w:val="20"/>
                <w:szCs w:val="20"/>
                <w:lang w:val="en-GB"/>
              </w:rPr>
              <w:lastRenderedPageBreak/>
              <w:t>2</w:t>
            </w:r>
          </w:p>
        </w:tc>
        <w:tc>
          <w:tcPr>
            <w:tcW w:w="1667" w:type="pct"/>
          </w:tcPr>
          <w:p w14:paraId="73379DE7" w14:textId="51CC4E20" w:rsidR="009A4B08" w:rsidRPr="00051090" w:rsidRDefault="00051090" w:rsidP="009A4B08">
            <w:pPr>
              <w:keepNext/>
              <w:outlineLvl w:val="1"/>
              <w:rPr>
                <w:rFonts w:eastAsia="MS Mincho"/>
                <w:bCs/>
                <w:sz w:val="16"/>
                <w:szCs w:val="16"/>
                <w:lang w:val="en-GB"/>
              </w:rPr>
            </w:pPr>
            <w:r w:rsidRPr="00051090">
              <w:rPr>
                <w:sz w:val="16"/>
                <w:szCs w:val="16"/>
              </w:rPr>
              <w:t xml:space="preserve">In the revised manuscript, the </w:t>
            </w:r>
            <w:r w:rsidRPr="00051090">
              <w:rPr>
                <w:rStyle w:val="Strong"/>
                <w:rFonts w:eastAsia="Arial Unicode MS"/>
                <w:sz w:val="16"/>
                <w:szCs w:val="16"/>
              </w:rPr>
              <w:t>Conclusion section has been expanded</w:t>
            </w:r>
            <w:r w:rsidRPr="00051090">
              <w:rPr>
                <w:sz w:val="16"/>
                <w:szCs w:val="16"/>
              </w:rPr>
              <w:t xml:space="preserve"> to include a short discussion of limitations.</w:t>
            </w:r>
          </w:p>
        </w:tc>
      </w:tr>
      <w:tr w:rsidR="009A4B08" w14:paraId="270AD10D" w14:textId="77777777">
        <w:trPr>
          <w:trHeight w:val="20"/>
          <w:jc w:val="center"/>
        </w:trPr>
        <w:tc>
          <w:tcPr>
            <w:tcW w:w="1666" w:type="pct"/>
            <w:noWrap/>
            <w:hideMark/>
          </w:tcPr>
          <w:p w14:paraId="3487CC0B" w14:textId="77777777" w:rsidR="009A4B08" w:rsidRDefault="009A4B08" w:rsidP="009A4B08">
            <w:pPr>
              <w:rPr>
                <w:b/>
                <w:sz w:val="20"/>
                <w:szCs w:val="20"/>
                <w:lang w:val="en-GB"/>
              </w:rPr>
            </w:pPr>
            <w:r>
              <w:rPr>
                <w:b/>
                <w:sz w:val="20"/>
                <w:szCs w:val="20"/>
                <w:lang w:val="en-GB"/>
              </w:rPr>
              <w:t>14. Are the references relevant and sufficient (in number)?</w:t>
            </w:r>
          </w:p>
          <w:p w14:paraId="58AB8D5F"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B6B60"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3310FF" w14:textId="77777777" w:rsidR="009A4B08" w:rsidRDefault="009A4B08" w:rsidP="009A4B08">
            <w:pPr>
              <w:rPr>
                <w:sz w:val="20"/>
                <w:szCs w:val="20"/>
                <w:lang w:val="en-GB"/>
              </w:rPr>
            </w:pPr>
            <w:r>
              <w:rPr>
                <w:color w:val="404040"/>
                <w:sz w:val="20"/>
                <w:szCs w:val="20"/>
                <w:shd w:val="clear" w:color="auto" w:fill="FFFFFF"/>
                <w:lang w:val="en-GB"/>
              </w:rPr>
              <w:t>N/A = Not Applicable</w:t>
            </w:r>
          </w:p>
        </w:tc>
        <w:tc>
          <w:tcPr>
            <w:tcW w:w="1667" w:type="pct"/>
          </w:tcPr>
          <w:p w14:paraId="201FFFA6" w14:textId="77777777" w:rsidR="009A4B08" w:rsidRDefault="009A4B08" w:rsidP="009A4B08">
            <w:pPr>
              <w:contextualSpacing/>
              <w:rPr>
                <w:bCs/>
                <w:sz w:val="20"/>
                <w:szCs w:val="20"/>
                <w:lang w:val="en-GB"/>
              </w:rPr>
            </w:pPr>
            <w:r>
              <w:rPr>
                <w:bCs/>
                <w:sz w:val="20"/>
                <w:szCs w:val="20"/>
                <w:lang w:val="en-GB"/>
              </w:rPr>
              <w:t>2</w:t>
            </w:r>
          </w:p>
        </w:tc>
        <w:tc>
          <w:tcPr>
            <w:tcW w:w="1667" w:type="pct"/>
          </w:tcPr>
          <w:p w14:paraId="06AB1C93" w14:textId="77777777" w:rsidR="009A4B08" w:rsidRPr="00FA56D3" w:rsidRDefault="009A4B08" w:rsidP="009A4B08">
            <w:pPr>
              <w:keepNext/>
              <w:outlineLvl w:val="1"/>
              <w:rPr>
                <w:rFonts w:eastAsia="MS Mincho"/>
                <w:bCs/>
                <w:sz w:val="16"/>
                <w:szCs w:val="16"/>
                <w:lang w:val="en-GB"/>
              </w:rPr>
            </w:pPr>
            <w:r w:rsidRPr="00FA56D3">
              <w:rPr>
                <w:rFonts w:eastAsia="MS Mincho"/>
                <w:bCs/>
                <w:sz w:val="16"/>
                <w:szCs w:val="16"/>
                <w:lang w:val="en-GB"/>
              </w:rPr>
              <w:t>In the revised manuscript, we have significantly expanded and updated the references to ensure both relevance and sufficiency:</w:t>
            </w:r>
          </w:p>
          <w:p w14:paraId="6D73F530" w14:textId="77777777" w:rsidR="009A4B08" w:rsidRPr="00FA56D3" w:rsidRDefault="009A4B08" w:rsidP="009A4B08">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 xml:space="preserve">Recent works (2023–2025) on generalized Leonardo-type sequences, Tribonacci, Pell, and Padovan families have been incorporated (e.g., </w:t>
            </w:r>
            <w:proofErr w:type="spellStart"/>
            <w:r w:rsidRPr="00FA56D3">
              <w:rPr>
                <w:rFonts w:eastAsia="MS Mincho"/>
                <w:bCs/>
                <w:sz w:val="16"/>
                <w:szCs w:val="16"/>
                <w:lang w:val="en-GB"/>
              </w:rPr>
              <w:t>Soykan</w:t>
            </w:r>
            <w:proofErr w:type="spellEnd"/>
            <w:r w:rsidRPr="00FA56D3">
              <w:rPr>
                <w:rFonts w:eastAsia="MS Mincho"/>
                <w:bCs/>
                <w:sz w:val="16"/>
                <w:szCs w:val="16"/>
                <w:lang w:val="en-GB"/>
              </w:rPr>
              <w:t xml:space="preserve">, Shannon, Özkan, </w:t>
            </w:r>
            <w:proofErr w:type="spellStart"/>
            <w:r w:rsidRPr="00FA56D3">
              <w:rPr>
                <w:rFonts w:eastAsia="MS Mincho"/>
                <w:bCs/>
                <w:sz w:val="16"/>
                <w:szCs w:val="16"/>
                <w:lang w:val="en-GB"/>
              </w:rPr>
              <w:t>Gökbaş</w:t>
            </w:r>
            <w:proofErr w:type="spellEnd"/>
            <w:r w:rsidRPr="00FA56D3">
              <w:rPr>
                <w:rFonts w:eastAsia="MS Mincho"/>
                <w:bCs/>
                <w:sz w:val="16"/>
                <w:szCs w:val="16"/>
                <w:lang w:val="en-GB"/>
              </w:rPr>
              <w:t xml:space="preserve">, </w:t>
            </w:r>
            <w:proofErr w:type="spellStart"/>
            <w:r w:rsidRPr="00FA56D3">
              <w:rPr>
                <w:rFonts w:eastAsia="MS Mincho"/>
                <w:bCs/>
                <w:sz w:val="16"/>
                <w:szCs w:val="16"/>
                <w:lang w:val="en-GB"/>
              </w:rPr>
              <w:t>İsbilir</w:t>
            </w:r>
            <w:proofErr w:type="spellEnd"/>
            <w:r w:rsidRPr="00FA56D3">
              <w:rPr>
                <w:rFonts w:eastAsia="MS Mincho"/>
                <w:bCs/>
                <w:sz w:val="16"/>
                <w:szCs w:val="16"/>
                <w:lang w:val="en-GB"/>
              </w:rPr>
              <w:t>, Prasad).</w:t>
            </w:r>
          </w:p>
          <w:p w14:paraId="14921EB6" w14:textId="77777777" w:rsidR="009A4B08" w:rsidRPr="00FA56D3" w:rsidRDefault="009A4B08" w:rsidP="009A4B08">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Classical sources such as Jeske’s trilogy in The Fibonacci Quarterly (1963–1964) remain included to preserve historical context.</w:t>
            </w:r>
          </w:p>
          <w:p w14:paraId="44B0F1BA" w14:textId="77777777" w:rsidR="009A4B08" w:rsidRPr="00FA56D3" w:rsidRDefault="009A4B08" w:rsidP="009A4B08">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Interdisciplinary references have been added to highlight applications in discrete mathematics, combinatorics, computational number theory, and symbolic computation.</w:t>
            </w:r>
          </w:p>
          <w:p w14:paraId="069F4445" w14:textId="53363C98" w:rsidR="009A4B08" w:rsidRDefault="009A4B08" w:rsidP="009A4B08">
            <w:pPr>
              <w:keepNext/>
              <w:outlineLvl w:val="1"/>
              <w:rPr>
                <w:rFonts w:eastAsia="MS Mincho"/>
                <w:bCs/>
                <w:sz w:val="20"/>
                <w:szCs w:val="20"/>
                <w:lang w:val="en-GB"/>
              </w:rPr>
            </w:pPr>
            <w:r w:rsidRPr="00FA56D3">
              <w:rPr>
                <w:rFonts w:eastAsia="MS Mincho"/>
                <w:bCs/>
                <w:sz w:val="16"/>
                <w:szCs w:val="16"/>
                <w:lang w:val="en-GB"/>
              </w:rPr>
              <w:t xml:space="preserve">• </w:t>
            </w:r>
            <w:r w:rsidRPr="00FA56D3">
              <w:rPr>
                <w:rFonts w:eastAsia="MS Mincho"/>
                <w:bCs/>
                <w:sz w:val="16"/>
                <w:szCs w:val="16"/>
                <w:lang w:val="en-GB"/>
              </w:rPr>
              <w:tab/>
              <w:t>The reference list now contains over 20 entries, balancing foundational works with the most recent developments.</w:t>
            </w:r>
          </w:p>
        </w:tc>
      </w:tr>
      <w:tr w:rsidR="009A4B08" w14:paraId="533E8BD0" w14:textId="77777777">
        <w:trPr>
          <w:trHeight w:val="20"/>
          <w:jc w:val="center"/>
        </w:trPr>
        <w:tc>
          <w:tcPr>
            <w:tcW w:w="1666" w:type="pct"/>
            <w:noWrap/>
            <w:hideMark/>
          </w:tcPr>
          <w:p w14:paraId="6502AC39" w14:textId="77777777" w:rsidR="009A4B08" w:rsidRDefault="009A4B08" w:rsidP="009A4B08">
            <w:pPr>
              <w:rPr>
                <w:b/>
                <w:sz w:val="20"/>
                <w:szCs w:val="20"/>
                <w:lang w:val="en-GB"/>
              </w:rPr>
            </w:pPr>
            <w:r>
              <w:rPr>
                <w:b/>
                <w:sz w:val="20"/>
                <w:szCs w:val="20"/>
                <w:lang w:val="en-GB"/>
              </w:rPr>
              <w:t>15. Is the manuscript written in clear and understandable language?</w:t>
            </w:r>
          </w:p>
          <w:p w14:paraId="3295F201"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1EE66" w14:textId="77777777" w:rsidR="009A4B08" w:rsidRDefault="009A4B08" w:rsidP="009A4B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D39752" w14:textId="77777777" w:rsidR="009A4B08" w:rsidRDefault="009A4B08" w:rsidP="009A4B08">
            <w:pPr>
              <w:rPr>
                <w:sz w:val="20"/>
                <w:szCs w:val="20"/>
                <w:lang w:val="en-GB"/>
              </w:rPr>
            </w:pPr>
            <w:r>
              <w:rPr>
                <w:color w:val="404040"/>
                <w:sz w:val="20"/>
                <w:szCs w:val="20"/>
                <w:shd w:val="clear" w:color="auto" w:fill="FFFFFF"/>
                <w:lang w:val="en-GB"/>
              </w:rPr>
              <w:t>N/A = Not Applicable</w:t>
            </w:r>
          </w:p>
        </w:tc>
        <w:tc>
          <w:tcPr>
            <w:tcW w:w="1667" w:type="pct"/>
          </w:tcPr>
          <w:p w14:paraId="0CF96E47" w14:textId="77777777" w:rsidR="009A4B08" w:rsidRDefault="009A4B08" w:rsidP="009A4B08">
            <w:pPr>
              <w:contextualSpacing/>
              <w:rPr>
                <w:bCs/>
                <w:sz w:val="20"/>
                <w:szCs w:val="20"/>
                <w:lang w:val="en-GB"/>
              </w:rPr>
            </w:pPr>
            <w:r>
              <w:rPr>
                <w:bCs/>
                <w:sz w:val="20"/>
                <w:szCs w:val="20"/>
                <w:lang w:val="en-GB"/>
              </w:rPr>
              <w:t>2</w:t>
            </w:r>
          </w:p>
          <w:p w14:paraId="64B5B6B6" w14:textId="77777777" w:rsidR="009A4B08" w:rsidRDefault="009A4B08" w:rsidP="009A4B08">
            <w:pPr>
              <w:contextualSpacing/>
              <w:rPr>
                <w:bCs/>
                <w:sz w:val="20"/>
                <w:szCs w:val="20"/>
              </w:rPr>
            </w:pPr>
            <w:r w:rsidRPr="00CB4B55">
              <w:rPr>
                <w:bCs/>
                <w:sz w:val="20"/>
                <w:szCs w:val="20"/>
              </w:rPr>
              <w:t xml:space="preserve">Language and grammar corrections. Several grammatical and typographical issues remain. Examples include: </w:t>
            </w:r>
          </w:p>
          <w:p w14:paraId="76AFB4E4" w14:textId="77777777" w:rsidR="009A4B08" w:rsidRDefault="009A4B08" w:rsidP="009A4B08">
            <w:pPr>
              <w:contextualSpacing/>
              <w:rPr>
                <w:bCs/>
                <w:sz w:val="20"/>
                <w:szCs w:val="20"/>
              </w:rPr>
            </w:pPr>
            <w:r w:rsidRPr="00CB4B55">
              <w:rPr>
                <w:bCs/>
                <w:sz w:val="20"/>
                <w:szCs w:val="20"/>
              </w:rPr>
              <w:t>• “all three roots ... is distinct” should be “are distinct”; • “</w:t>
            </w:r>
            <w:proofErr w:type="spellStart"/>
            <w:proofErr w:type="gramStart"/>
            <w:r w:rsidRPr="00CB4B55">
              <w:rPr>
                <w:bCs/>
                <w:sz w:val="20"/>
                <w:szCs w:val="20"/>
              </w:rPr>
              <w:t>modi?ed</w:t>
            </w:r>
            <w:proofErr w:type="spellEnd"/>
            <w:proofErr w:type="gramEnd"/>
            <w:r w:rsidRPr="00CB4B55">
              <w:rPr>
                <w:bCs/>
                <w:sz w:val="20"/>
                <w:szCs w:val="20"/>
              </w:rPr>
              <w:t xml:space="preserve"> third-order </w:t>
            </w:r>
            <w:proofErr w:type="spellStart"/>
            <w:r w:rsidRPr="00CB4B55">
              <w:rPr>
                <w:bCs/>
                <w:sz w:val="20"/>
                <w:szCs w:val="20"/>
              </w:rPr>
              <w:t>Jacobstha</w:t>
            </w:r>
            <w:proofErr w:type="spellEnd"/>
            <w:r w:rsidRPr="00CB4B55">
              <w:rPr>
                <w:bCs/>
                <w:sz w:val="20"/>
                <w:szCs w:val="20"/>
              </w:rPr>
              <w:t xml:space="preserve"> numbers” should be “</w:t>
            </w:r>
            <w:proofErr w:type="spellStart"/>
            <w:r w:rsidRPr="00CB4B55">
              <w:rPr>
                <w:bCs/>
                <w:sz w:val="20"/>
                <w:szCs w:val="20"/>
              </w:rPr>
              <w:t>Jacobsthal</w:t>
            </w:r>
            <w:proofErr w:type="spellEnd"/>
            <w:r w:rsidRPr="00CB4B55">
              <w:rPr>
                <w:bCs/>
                <w:sz w:val="20"/>
                <w:szCs w:val="20"/>
              </w:rPr>
              <w:t xml:space="preserve"> numbers”; </w:t>
            </w:r>
          </w:p>
          <w:p w14:paraId="2C8B18C3" w14:textId="77777777" w:rsidR="009A4B08" w:rsidRDefault="009A4B08" w:rsidP="009A4B08">
            <w:pPr>
              <w:contextualSpacing/>
              <w:rPr>
                <w:bCs/>
                <w:sz w:val="20"/>
                <w:szCs w:val="20"/>
              </w:rPr>
            </w:pPr>
            <w:r w:rsidRPr="00CB4B55">
              <w:rPr>
                <w:bCs/>
                <w:sz w:val="20"/>
                <w:szCs w:val="20"/>
              </w:rPr>
              <w:t>• “</w:t>
            </w:r>
            <w:proofErr w:type="spellStart"/>
            <w:r w:rsidRPr="00CB4B55">
              <w:rPr>
                <w:bCs/>
                <w:sz w:val="20"/>
                <w:szCs w:val="20"/>
              </w:rPr>
              <w:t>Jacobsthal</w:t>
            </w:r>
            <w:proofErr w:type="spellEnd"/>
            <w:r w:rsidRPr="00CB4B55">
              <w:rPr>
                <w:bCs/>
                <w:sz w:val="20"/>
                <w:szCs w:val="20"/>
              </w:rPr>
              <w:t>-Luca numbers” should be “</w:t>
            </w:r>
            <w:proofErr w:type="spellStart"/>
            <w:r w:rsidRPr="00CB4B55">
              <w:rPr>
                <w:bCs/>
                <w:sz w:val="20"/>
                <w:szCs w:val="20"/>
              </w:rPr>
              <w:t>Jacobsthal</w:t>
            </w:r>
            <w:proofErr w:type="spellEnd"/>
            <w:r w:rsidRPr="00CB4B55">
              <w:rPr>
                <w:bCs/>
                <w:sz w:val="20"/>
                <w:szCs w:val="20"/>
              </w:rPr>
              <w:t xml:space="preserve">-Lucas numbers”. </w:t>
            </w:r>
          </w:p>
          <w:p w14:paraId="0E60FD95" w14:textId="4DBB7BD9" w:rsidR="009A4B08" w:rsidRDefault="009A4B08" w:rsidP="009A4B08">
            <w:pPr>
              <w:contextualSpacing/>
              <w:rPr>
                <w:bCs/>
                <w:sz w:val="20"/>
                <w:szCs w:val="20"/>
                <w:lang w:val="en-GB"/>
              </w:rPr>
            </w:pPr>
            <w:r w:rsidRPr="00CB4B55">
              <w:rPr>
                <w:bCs/>
                <w:sz w:val="20"/>
                <w:szCs w:val="20"/>
              </w:rPr>
              <w:t>A careful language revision is recommended</w:t>
            </w:r>
          </w:p>
        </w:tc>
        <w:tc>
          <w:tcPr>
            <w:tcW w:w="1667" w:type="pct"/>
          </w:tcPr>
          <w:p w14:paraId="2040B3BB" w14:textId="77777777" w:rsidR="009A4B08" w:rsidRPr="00051090" w:rsidRDefault="00051090" w:rsidP="009A4B08">
            <w:pPr>
              <w:keepNext/>
              <w:outlineLvl w:val="1"/>
              <w:rPr>
                <w:sz w:val="16"/>
                <w:szCs w:val="16"/>
              </w:rPr>
            </w:pPr>
            <w:r w:rsidRPr="00051090">
              <w:rPr>
                <w:sz w:val="16"/>
                <w:szCs w:val="16"/>
              </w:rPr>
              <w:t xml:space="preserve">In the revised manuscript, we have carried out a </w:t>
            </w:r>
            <w:r w:rsidRPr="00051090">
              <w:rPr>
                <w:rStyle w:val="Strong"/>
                <w:rFonts w:eastAsia="Arial Unicode MS"/>
                <w:sz w:val="16"/>
                <w:szCs w:val="16"/>
              </w:rPr>
              <w:t>careful language revision</w:t>
            </w:r>
            <w:r w:rsidRPr="00051090">
              <w:rPr>
                <w:sz w:val="16"/>
                <w:szCs w:val="16"/>
              </w:rPr>
              <w:t xml:space="preserve"> to improve clarity and readability.</w:t>
            </w:r>
          </w:p>
          <w:p w14:paraId="5A7979F3" w14:textId="312FB5D4" w:rsidR="00051090" w:rsidRPr="00051090" w:rsidRDefault="00051090" w:rsidP="00051090">
            <w:pPr>
              <w:spacing w:before="100" w:beforeAutospacing="1" w:after="100" w:afterAutospacing="1"/>
              <w:rPr>
                <w:sz w:val="16"/>
                <w:szCs w:val="16"/>
                <w:lang w:val="en-GB" w:eastAsia="en-GB"/>
              </w:rPr>
            </w:pPr>
            <w:proofErr w:type="gramStart"/>
            <w:r w:rsidRPr="00051090">
              <w:rPr>
                <w:rFonts w:hAnsi="Symbol"/>
                <w:sz w:val="16"/>
                <w:szCs w:val="16"/>
                <w:lang w:val="en-GB" w:eastAsia="en-GB"/>
              </w:rPr>
              <w:t></w:t>
            </w:r>
            <w:r w:rsidRPr="00051090">
              <w:rPr>
                <w:sz w:val="16"/>
                <w:szCs w:val="16"/>
                <w:lang w:val="en-GB" w:eastAsia="en-GB"/>
              </w:rPr>
              <w:t xml:space="preserve">  Grammatical</w:t>
            </w:r>
            <w:proofErr w:type="gramEnd"/>
            <w:r w:rsidRPr="00051090">
              <w:rPr>
                <w:sz w:val="16"/>
                <w:szCs w:val="16"/>
                <w:lang w:val="en-GB" w:eastAsia="en-GB"/>
              </w:rPr>
              <w:t xml:space="preserve"> corrections have been made</w:t>
            </w:r>
            <w:r>
              <w:rPr>
                <w:sz w:val="16"/>
                <w:szCs w:val="16"/>
                <w:lang w:val="en-GB" w:eastAsia="en-GB"/>
              </w:rPr>
              <w:t>.</w:t>
            </w:r>
          </w:p>
          <w:p w14:paraId="01484B2E" w14:textId="77777777" w:rsidR="00051090" w:rsidRPr="00051090" w:rsidRDefault="00051090" w:rsidP="00051090">
            <w:pPr>
              <w:spacing w:before="100" w:beforeAutospacing="1" w:after="100" w:afterAutospacing="1"/>
              <w:rPr>
                <w:sz w:val="16"/>
                <w:szCs w:val="16"/>
                <w:lang w:val="en-GB" w:eastAsia="en-GB"/>
              </w:rPr>
            </w:pPr>
            <w:proofErr w:type="gramStart"/>
            <w:r w:rsidRPr="00051090">
              <w:rPr>
                <w:rFonts w:hAnsi="Symbol"/>
                <w:sz w:val="16"/>
                <w:szCs w:val="16"/>
                <w:lang w:val="en-GB" w:eastAsia="en-GB"/>
              </w:rPr>
              <w:t></w:t>
            </w:r>
            <w:r w:rsidRPr="00051090">
              <w:rPr>
                <w:sz w:val="16"/>
                <w:szCs w:val="16"/>
                <w:lang w:val="en-GB" w:eastAsia="en-GB"/>
              </w:rPr>
              <w:t xml:space="preserve">  Typographical</w:t>
            </w:r>
            <w:proofErr w:type="gramEnd"/>
            <w:r w:rsidRPr="00051090">
              <w:rPr>
                <w:sz w:val="16"/>
                <w:szCs w:val="16"/>
                <w:lang w:val="en-GB" w:eastAsia="en-GB"/>
              </w:rPr>
              <w:t xml:space="preserve"> errors have been systematically corrected throughout the manuscript.</w:t>
            </w:r>
          </w:p>
          <w:p w14:paraId="4D78C667" w14:textId="77777777" w:rsidR="00051090" w:rsidRPr="00051090" w:rsidRDefault="00051090" w:rsidP="00051090">
            <w:pPr>
              <w:spacing w:before="100" w:beforeAutospacing="1" w:after="100" w:afterAutospacing="1"/>
              <w:rPr>
                <w:sz w:val="16"/>
                <w:szCs w:val="16"/>
                <w:lang w:val="en-GB" w:eastAsia="en-GB"/>
              </w:rPr>
            </w:pPr>
            <w:proofErr w:type="gramStart"/>
            <w:r w:rsidRPr="00051090">
              <w:rPr>
                <w:rFonts w:hAnsi="Symbol"/>
                <w:sz w:val="16"/>
                <w:szCs w:val="16"/>
                <w:lang w:val="en-GB" w:eastAsia="en-GB"/>
              </w:rPr>
              <w:t></w:t>
            </w:r>
            <w:r w:rsidRPr="00051090">
              <w:rPr>
                <w:sz w:val="16"/>
                <w:szCs w:val="16"/>
                <w:lang w:val="en-GB" w:eastAsia="en-GB"/>
              </w:rPr>
              <w:t xml:space="preserve">  Sentences</w:t>
            </w:r>
            <w:proofErr w:type="gramEnd"/>
            <w:r w:rsidRPr="00051090">
              <w:rPr>
                <w:sz w:val="16"/>
                <w:szCs w:val="16"/>
                <w:lang w:val="en-GB" w:eastAsia="en-GB"/>
              </w:rPr>
              <w:t xml:space="preserve"> have been restructured where necessary to ensure smoother flow and more precise mathematical exposition.</w:t>
            </w:r>
          </w:p>
          <w:p w14:paraId="2D603B15" w14:textId="77777777" w:rsidR="00051090" w:rsidRPr="00051090" w:rsidRDefault="00051090" w:rsidP="00051090">
            <w:pPr>
              <w:spacing w:before="100" w:beforeAutospacing="1" w:after="100" w:afterAutospacing="1"/>
              <w:rPr>
                <w:sz w:val="16"/>
                <w:szCs w:val="16"/>
                <w:lang w:val="en-GB" w:eastAsia="en-GB"/>
              </w:rPr>
            </w:pPr>
            <w:proofErr w:type="gramStart"/>
            <w:r w:rsidRPr="00051090">
              <w:rPr>
                <w:rFonts w:hAnsi="Symbol"/>
                <w:sz w:val="16"/>
                <w:szCs w:val="16"/>
                <w:lang w:val="en-GB" w:eastAsia="en-GB"/>
              </w:rPr>
              <w:t></w:t>
            </w:r>
            <w:r w:rsidRPr="00051090">
              <w:rPr>
                <w:sz w:val="16"/>
                <w:szCs w:val="16"/>
                <w:lang w:val="en-GB" w:eastAsia="en-GB"/>
              </w:rPr>
              <w:t xml:space="preserve">  The</w:t>
            </w:r>
            <w:proofErr w:type="gramEnd"/>
            <w:r w:rsidRPr="00051090">
              <w:rPr>
                <w:sz w:val="16"/>
                <w:szCs w:val="16"/>
                <w:lang w:val="en-GB" w:eastAsia="en-GB"/>
              </w:rPr>
              <w:t xml:space="preserve"> overall language has been polished to meet academic standards, with consistent terminology and improved readability.</w:t>
            </w:r>
          </w:p>
          <w:p w14:paraId="39ECF9F9" w14:textId="4A650369" w:rsidR="00051090" w:rsidRPr="00051090" w:rsidRDefault="00051090" w:rsidP="009A4B08">
            <w:pPr>
              <w:keepNext/>
              <w:outlineLvl w:val="1"/>
              <w:rPr>
                <w:rFonts w:eastAsia="MS Mincho"/>
                <w:bCs/>
                <w:sz w:val="16"/>
                <w:szCs w:val="16"/>
                <w:lang w:val="en-GB"/>
              </w:rPr>
            </w:pPr>
          </w:p>
        </w:tc>
      </w:tr>
    </w:tbl>
    <w:p w14:paraId="218699E8" w14:textId="77777777" w:rsidR="001614DB" w:rsidRDefault="001614DB">
      <w:pPr>
        <w:jc w:val="both"/>
        <w:rPr>
          <w:rFonts w:eastAsia="MS Mincho"/>
          <w:b/>
          <w:bCs/>
          <w:sz w:val="20"/>
          <w:szCs w:val="20"/>
          <w:u w:val="single"/>
          <w:lang w:val="en-GB"/>
        </w:rPr>
      </w:pPr>
    </w:p>
    <w:p w14:paraId="43CB2FF9" w14:textId="77777777" w:rsidR="001614DB" w:rsidRDefault="001614DB">
      <w:pPr>
        <w:jc w:val="both"/>
        <w:rPr>
          <w:rFonts w:eastAsia="MS Mincho"/>
          <w:b/>
          <w:bCs/>
          <w:sz w:val="20"/>
          <w:szCs w:val="20"/>
          <w:u w:val="single"/>
          <w:lang w:val="en-GB"/>
        </w:rPr>
      </w:pPr>
    </w:p>
    <w:p w14:paraId="64FC435D" w14:textId="77777777" w:rsidR="001614DB" w:rsidRDefault="00935F9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CB133CE" w14:textId="77777777" w:rsidR="001614DB" w:rsidRDefault="001614D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14DB" w14:paraId="7D141980" w14:textId="77777777">
        <w:trPr>
          <w:trHeight w:val="20"/>
          <w:jc w:val="center"/>
        </w:trPr>
        <w:tc>
          <w:tcPr>
            <w:tcW w:w="1666" w:type="pct"/>
            <w:noWrap/>
          </w:tcPr>
          <w:p w14:paraId="751D4AB0" w14:textId="77777777" w:rsidR="001614DB" w:rsidRDefault="001614DB">
            <w:pPr>
              <w:keepNext/>
              <w:outlineLvl w:val="1"/>
              <w:rPr>
                <w:rFonts w:eastAsia="MS Mincho"/>
                <w:b/>
                <w:bCs/>
                <w:sz w:val="20"/>
                <w:szCs w:val="20"/>
                <w:lang w:val="en-GB"/>
              </w:rPr>
            </w:pPr>
          </w:p>
        </w:tc>
        <w:tc>
          <w:tcPr>
            <w:tcW w:w="1667" w:type="pct"/>
          </w:tcPr>
          <w:p w14:paraId="7FC72E81" w14:textId="77777777" w:rsidR="001614DB" w:rsidRDefault="00935F97">
            <w:pPr>
              <w:keepNext/>
              <w:outlineLvl w:val="1"/>
              <w:rPr>
                <w:rFonts w:eastAsia="MS Mincho"/>
                <w:b/>
                <w:bCs/>
                <w:sz w:val="20"/>
                <w:szCs w:val="20"/>
                <w:lang w:val="en-GB"/>
              </w:rPr>
            </w:pPr>
            <w:r>
              <w:rPr>
                <w:rFonts w:eastAsia="MS Mincho"/>
                <w:b/>
                <w:bCs/>
                <w:sz w:val="20"/>
                <w:szCs w:val="20"/>
                <w:lang w:val="en-GB"/>
              </w:rPr>
              <w:t>Reviewer’s comment</w:t>
            </w:r>
          </w:p>
          <w:p w14:paraId="175012B6" w14:textId="77777777" w:rsidR="001614DB" w:rsidRDefault="001614DB">
            <w:pPr>
              <w:rPr>
                <w:sz w:val="20"/>
                <w:szCs w:val="20"/>
                <w:lang w:val="en-GB"/>
              </w:rPr>
            </w:pPr>
          </w:p>
        </w:tc>
        <w:tc>
          <w:tcPr>
            <w:tcW w:w="1667" w:type="pct"/>
          </w:tcPr>
          <w:p w14:paraId="75EA8FBA" w14:textId="77777777" w:rsidR="001614DB" w:rsidRDefault="00935F9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98DAF1" w14:textId="77777777" w:rsidR="001614DB" w:rsidRDefault="001614DB">
            <w:pPr>
              <w:keepNext/>
              <w:outlineLvl w:val="1"/>
              <w:rPr>
                <w:rFonts w:eastAsia="MS Mincho"/>
                <w:bCs/>
                <w:sz w:val="20"/>
                <w:szCs w:val="20"/>
                <w:lang w:val="en-GB"/>
              </w:rPr>
            </w:pPr>
          </w:p>
        </w:tc>
      </w:tr>
      <w:tr w:rsidR="001614DB" w14:paraId="79CD20DE" w14:textId="77777777">
        <w:trPr>
          <w:trHeight w:val="20"/>
          <w:jc w:val="center"/>
        </w:trPr>
        <w:tc>
          <w:tcPr>
            <w:tcW w:w="1666" w:type="pct"/>
            <w:noWrap/>
          </w:tcPr>
          <w:p w14:paraId="07234E6C" w14:textId="77777777" w:rsidR="001614DB" w:rsidRDefault="00935F97">
            <w:pPr>
              <w:rPr>
                <w:b/>
                <w:bCs/>
                <w:sz w:val="20"/>
                <w:szCs w:val="20"/>
                <w:lang w:val="en-GB"/>
              </w:rPr>
            </w:pPr>
            <w:r>
              <w:rPr>
                <w:b/>
                <w:bCs/>
                <w:sz w:val="20"/>
                <w:szCs w:val="20"/>
                <w:lang w:val="en-GB"/>
              </w:rPr>
              <w:t>Is the title of the article suitable?</w:t>
            </w:r>
          </w:p>
          <w:p w14:paraId="70842FB7" w14:textId="77777777" w:rsidR="001614DB" w:rsidRDefault="001614DB">
            <w:pPr>
              <w:rPr>
                <w:bCs/>
                <w:sz w:val="20"/>
                <w:szCs w:val="20"/>
                <w:lang w:val="en-GB"/>
              </w:rPr>
            </w:pPr>
          </w:p>
          <w:p w14:paraId="1A277F50" w14:textId="77777777" w:rsidR="001614DB" w:rsidRDefault="00935F97">
            <w:pPr>
              <w:rPr>
                <w:bCs/>
                <w:sz w:val="20"/>
                <w:szCs w:val="20"/>
                <w:lang w:val="en-GB"/>
              </w:rPr>
            </w:pPr>
            <w:r>
              <w:rPr>
                <w:bCs/>
                <w:sz w:val="20"/>
                <w:szCs w:val="20"/>
                <w:lang w:val="en-GB"/>
              </w:rPr>
              <w:t>If your answer is NO, please provide a brief, clear suggestion for improvement.</w:t>
            </w:r>
          </w:p>
          <w:p w14:paraId="784BCF0A" w14:textId="77777777" w:rsidR="001614DB" w:rsidRDefault="001614DB">
            <w:pPr>
              <w:rPr>
                <w:sz w:val="20"/>
                <w:szCs w:val="20"/>
                <w:u w:val="single"/>
                <w:lang w:val="en-GB"/>
              </w:rPr>
            </w:pPr>
          </w:p>
        </w:tc>
        <w:tc>
          <w:tcPr>
            <w:tcW w:w="1667" w:type="pct"/>
          </w:tcPr>
          <w:p w14:paraId="0F52AE91" w14:textId="77777777" w:rsidR="001614DB" w:rsidRDefault="00C839B0">
            <w:pPr>
              <w:ind w:left="360"/>
              <w:rPr>
                <w:b/>
                <w:bCs/>
                <w:sz w:val="20"/>
                <w:szCs w:val="20"/>
                <w:lang w:val="en-GB"/>
              </w:rPr>
            </w:pPr>
            <w:r>
              <w:rPr>
                <w:b/>
                <w:bCs/>
                <w:sz w:val="20"/>
                <w:szCs w:val="20"/>
                <w:lang w:val="en-GB"/>
              </w:rPr>
              <w:t>Yes</w:t>
            </w:r>
          </w:p>
        </w:tc>
        <w:tc>
          <w:tcPr>
            <w:tcW w:w="1667" w:type="pct"/>
          </w:tcPr>
          <w:p w14:paraId="71FFB4EF" w14:textId="77777777" w:rsidR="001614DB" w:rsidRDefault="001614DB">
            <w:pPr>
              <w:keepNext/>
              <w:outlineLvl w:val="1"/>
              <w:rPr>
                <w:rFonts w:eastAsia="MS Mincho"/>
                <w:bCs/>
                <w:sz w:val="20"/>
                <w:szCs w:val="20"/>
                <w:lang w:val="en-GB"/>
              </w:rPr>
            </w:pPr>
          </w:p>
        </w:tc>
      </w:tr>
      <w:tr w:rsidR="001614DB" w14:paraId="1B0308A5" w14:textId="77777777">
        <w:trPr>
          <w:trHeight w:val="20"/>
          <w:jc w:val="center"/>
        </w:trPr>
        <w:tc>
          <w:tcPr>
            <w:tcW w:w="1666" w:type="pct"/>
            <w:noWrap/>
          </w:tcPr>
          <w:p w14:paraId="4D72E227" w14:textId="77777777" w:rsidR="001614DB" w:rsidRDefault="00935F97">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4B5AD599" w14:textId="77777777" w:rsidR="001614DB" w:rsidRDefault="00935F97">
            <w:pPr>
              <w:rPr>
                <w:bCs/>
                <w:sz w:val="20"/>
                <w:szCs w:val="20"/>
                <w:lang w:val="en-GB"/>
              </w:rPr>
            </w:pPr>
            <w:r>
              <w:rPr>
                <w:bCs/>
                <w:sz w:val="20"/>
                <w:szCs w:val="20"/>
                <w:lang w:val="en-GB"/>
              </w:rPr>
              <w:t>s</w:t>
            </w:r>
          </w:p>
          <w:p w14:paraId="76C129D7" w14:textId="77777777" w:rsidR="001614DB" w:rsidRDefault="00935F97">
            <w:pPr>
              <w:rPr>
                <w:bCs/>
                <w:sz w:val="20"/>
                <w:szCs w:val="20"/>
                <w:lang w:val="en-GB"/>
              </w:rPr>
            </w:pPr>
            <w:r>
              <w:rPr>
                <w:bCs/>
                <w:sz w:val="20"/>
                <w:szCs w:val="20"/>
                <w:lang w:val="en-GB"/>
              </w:rPr>
              <w:t>If your answer is NO, please provide a brief, clear suggestion for improvement.</w:t>
            </w:r>
          </w:p>
          <w:p w14:paraId="6B6F2672" w14:textId="77777777" w:rsidR="001614DB" w:rsidRDefault="001614DB">
            <w:pPr>
              <w:rPr>
                <w:sz w:val="20"/>
                <w:szCs w:val="20"/>
                <w:lang w:val="en-GB"/>
              </w:rPr>
            </w:pPr>
          </w:p>
        </w:tc>
        <w:tc>
          <w:tcPr>
            <w:tcW w:w="1667" w:type="pct"/>
          </w:tcPr>
          <w:p w14:paraId="2222E1AC" w14:textId="77777777" w:rsidR="001614DB" w:rsidRDefault="00C839B0">
            <w:pPr>
              <w:ind w:left="360"/>
              <w:rPr>
                <w:b/>
                <w:bCs/>
                <w:sz w:val="20"/>
                <w:szCs w:val="20"/>
                <w:lang w:val="en-GB"/>
              </w:rPr>
            </w:pPr>
            <w:r>
              <w:rPr>
                <w:b/>
                <w:bCs/>
                <w:sz w:val="20"/>
                <w:szCs w:val="20"/>
                <w:lang w:val="en-GB"/>
              </w:rPr>
              <w:t>yes</w:t>
            </w:r>
          </w:p>
        </w:tc>
        <w:tc>
          <w:tcPr>
            <w:tcW w:w="1667" w:type="pct"/>
          </w:tcPr>
          <w:p w14:paraId="2F383982" w14:textId="77777777" w:rsidR="001614DB" w:rsidRDefault="001614DB">
            <w:pPr>
              <w:keepNext/>
              <w:outlineLvl w:val="1"/>
              <w:rPr>
                <w:rFonts w:eastAsia="MS Mincho"/>
                <w:bCs/>
                <w:sz w:val="20"/>
                <w:szCs w:val="20"/>
                <w:lang w:val="en-GB"/>
              </w:rPr>
            </w:pPr>
          </w:p>
        </w:tc>
      </w:tr>
      <w:tr w:rsidR="001614DB" w14:paraId="59DDFADC" w14:textId="77777777">
        <w:trPr>
          <w:trHeight w:val="20"/>
          <w:jc w:val="center"/>
        </w:trPr>
        <w:tc>
          <w:tcPr>
            <w:tcW w:w="1666" w:type="pct"/>
            <w:noWrap/>
            <w:hideMark/>
          </w:tcPr>
          <w:p w14:paraId="5E6F624E" w14:textId="77777777" w:rsidR="001614DB" w:rsidRDefault="00935F9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21B254C" w14:textId="77777777" w:rsidR="001614DB" w:rsidRDefault="00935F97">
            <w:pPr>
              <w:rPr>
                <w:bCs/>
                <w:sz w:val="20"/>
                <w:szCs w:val="20"/>
                <w:lang w:val="en-GB"/>
              </w:rPr>
            </w:pPr>
            <w:r>
              <w:rPr>
                <w:bCs/>
                <w:sz w:val="20"/>
                <w:szCs w:val="20"/>
                <w:lang w:val="en-GB"/>
              </w:rPr>
              <w:t>If your answer is NO, please provide a brief, clear suggestion for improvement</w:t>
            </w:r>
          </w:p>
          <w:p w14:paraId="1672C215" w14:textId="77777777" w:rsidR="001614DB" w:rsidRDefault="00935F97">
            <w:pPr>
              <w:rPr>
                <w:b/>
                <w:sz w:val="20"/>
                <w:szCs w:val="20"/>
                <w:lang w:val="en-GB"/>
              </w:rPr>
            </w:pPr>
            <w:r>
              <w:rPr>
                <w:bCs/>
                <w:sz w:val="20"/>
                <w:szCs w:val="20"/>
                <w:lang w:val="en-GB"/>
              </w:rPr>
              <w:t>.</w:t>
            </w:r>
          </w:p>
        </w:tc>
        <w:tc>
          <w:tcPr>
            <w:tcW w:w="1667" w:type="pct"/>
          </w:tcPr>
          <w:p w14:paraId="1FF88891" w14:textId="77777777" w:rsidR="001614DB" w:rsidRDefault="00312FDD">
            <w:pPr>
              <w:contextualSpacing/>
              <w:rPr>
                <w:bCs/>
                <w:sz w:val="20"/>
                <w:szCs w:val="20"/>
              </w:rPr>
            </w:pPr>
            <w:r w:rsidRPr="00312FDD">
              <w:rPr>
                <w:bCs/>
                <w:sz w:val="20"/>
                <w:szCs w:val="20"/>
              </w:rPr>
              <w:t>Comments</w:t>
            </w:r>
          </w:p>
          <w:p w14:paraId="0874A59B" w14:textId="7E01E2FA" w:rsidR="00312FDD" w:rsidRPr="00312FDD" w:rsidRDefault="00312FDD" w:rsidP="00312FDD">
            <w:pPr>
              <w:pStyle w:val="ListParagraph"/>
              <w:numPr>
                <w:ilvl w:val="0"/>
                <w:numId w:val="13"/>
              </w:numPr>
              <w:rPr>
                <w:bCs/>
                <w:sz w:val="20"/>
                <w:szCs w:val="20"/>
              </w:rPr>
            </w:pPr>
            <w:r w:rsidRPr="00312FDD">
              <w:rPr>
                <w:b/>
                <w:sz w:val="20"/>
                <w:szCs w:val="20"/>
              </w:rPr>
              <w:t>Main theorem not sufficiently justified.</w:t>
            </w:r>
            <w:r w:rsidRPr="00312FDD">
              <w:rPr>
                <w:bCs/>
                <w:sz w:val="20"/>
                <w:szCs w:val="20"/>
              </w:rPr>
              <w:t xml:space="preserve"> Theorem 1.1 is the central result of the manuscript, but its proof is essentially a citation to previous work. The paper should provide a self-contained derivation of the theorem or, at minimum, a detailed sketch explaining the construction of the particular solution and the coefficients </w:t>
            </w:r>
            <w:proofErr w:type="gramStart"/>
            <w:r w:rsidRPr="00312FDD">
              <w:rPr>
                <w:bCs/>
                <w:sz w:val="20"/>
                <w:szCs w:val="20"/>
              </w:rPr>
              <w:t>A</w:t>
            </w:r>
            <w:r w:rsidRPr="00CB4B55">
              <w:rPr>
                <w:bCs/>
                <w:sz w:val="20"/>
                <w:szCs w:val="20"/>
                <w:vertAlign w:val="subscript"/>
              </w:rPr>
              <w:t xml:space="preserve">i </w:t>
            </w:r>
            <w:r w:rsidRPr="00312FDD">
              <w:rPr>
                <w:bCs/>
                <w:sz w:val="20"/>
                <w:szCs w:val="20"/>
              </w:rPr>
              <w:t>,</w:t>
            </w:r>
            <w:proofErr w:type="gramEnd"/>
            <w:r w:rsidRPr="00312FDD">
              <w:rPr>
                <w:bCs/>
                <w:sz w:val="20"/>
                <w:szCs w:val="20"/>
              </w:rPr>
              <w:t xml:space="preserve"> B</w:t>
            </w:r>
            <w:r w:rsidRPr="00CB4B55">
              <w:rPr>
                <w:bCs/>
                <w:sz w:val="20"/>
                <w:szCs w:val="20"/>
                <w:vertAlign w:val="subscript"/>
              </w:rPr>
              <w:t>1</w:t>
            </w:r>
            <w:r w:rsidRPr="00312FDD">
              <w:rPr>
                <w:bCs/>
                <w:sz w:val="20"/>
                <w:szCs w:val="20"/>
              </w:rPr>
              <w:t>, B</w:t>
            </w:r>
            <w:r w:rsidRPr="00CB4B55">
              <w:rPr>
                <w:bCs/>
                <w:sz w:val="20"/>
                <w:szCs w:val="20"/>
                <w:vertAlign w:val="subscript"/>
              </w:rPr>
              <w:t>2</w:t>
            </w:r>
            <w:r w:rsidRPr="00312FDD">
              <w:rPr>
                <w:bCs/>
                <w:sz w:val="20"/>
                <w:szCs w:val="20"/>
              </w:rPr>
              <w:t>, and B</w:t>
            </w:r>
            <w:r w:rsidRPr="00CB4B55">
              <w:rPr>
                <w:bCs/>
                <w:sz w:val="20"/>
                <w:szCs w:val="20"/>
                <w:vertAlign w:val="subscript"/>
              </w:rPr>
              <w:t>3</w:t>
            </w:r>
            <w:r w:rsidRPr="00312FDD">
              <w:rPr>
                <w:bCs/>
                <w:sz w:val="20"/>
                <w:szCs w:val="20"/>
              </w:rPr>
              <w:t>.</w:t>
            </w:r>
          </w:p>
          <w:p w14:paraId="4E51B77D" w14:textId="723BC42E" w:rsidR="00312FDD" w:rsidRPr="00312FDD" w:rsidRDefault="00312FDD" w:rsidP="00312FDD">
            <w:pPr>
              <w:pStyle w:val="ListParagraph"/>
              <w:numPr>
                <w:ilvl w:val="0"/>
                <w:numId w:val="13"/>
              </w:numPr>
              <w:rPr>
                <w:bCs/>
                <w:sz w:val="20"/>
                <w:szCs w:val="20"/>
                <w:lang w:val="en-GB"/>
              </w:rPr>
            </w:pPr>
            <w:r w:rsidRPr="00312FDD">
              <w:rPr>
                <w:b/>
                <w:sz w:val="20"/>
                <w:szCs w:val="20"/>
              </w:rPr>
              <w:t>Ambiguous statement of assumptions in Theorem 1.1(a).</w:t>
            </w:r>
            <w:r w:rsidRPr="00312FDD">
              <w:rPr>
                <w:bCs/>
                <w:sz w:val="20"/>
                <w:szCs w:val="20"/>
              </w:rPr>
              <w:t xml:space="preserve"> The manuscript states that “all three roots of the characteristic equation </w:t>
            </w:r>
            <w:proofErr w:type="gramStart"/>
            <w:r w:rsidRPr="00312FDD">
              <w:rPr>
                <w:bCs/>
                <w:sz w:val="20"/>
                <w:szCs w:val="20"/>
              </w:rPr>
              <w:t>is</w:t>
            </w:r>
            <w:proofErr w:type="gramEnd"/>
            <w:r w:rsidRPr="00312FDD">
              <w:rPr>
                <w:bCs/>
                <w:sz w:val="20"/>
                <w:szCs w:val="20"/>
              </w:rPr>
              <w:t xml:space="preserve"> distinct from 1.” It is unclear whether the authors mean</w:t>
            </w:r>
            <w:r>
              <w:rPr>
                <w:bCs/>
                <w:sz w:val="20"/>
                <w:szCs w:val="20"/>
              </w:rPr>
              <w:t xml:space="preserve"> </w:t>
            </w:r>
            <w:proofErr w:type="spellStart"/>
            <w:r w:rsidRPr="00312FDD">
              <w:rPr>
                <w:bCs/>
                <w:sz w:val="20"/>
                <w:szCs w:val="20"/>
              </w:rPr>
              <w:t>θi</w:t>
            </w:r>
            <w:proofErr w:type="spellEnd"/>
            <w:r w:rsidRPr="00312FDD">
              <w:rPr>
                <w:bCs/>
                <w:sz w:val="20"/>
                <w:szCs w:val="20"/>
              </w:rPr>
              <w:t xml:space="preserve"> ̸= 1 (</w:t>
            </w:r>
            <w:proofErr w:type="spellStart"/>
            <w:r w:rsidRPr="00312FDD">
              <w:rPr>
                <w:bCs/>
                <w:sz w:val="20"/>
                <w:szCs w:val="20"/>
              </w:rPr>
              <w:t>i</w:t>
            </w:r>
            <w:proofErr w:type="spellEnd"/>
            <w:r w:rsidRPr="00312FDD">
              <w:rPr>
                <w:bCs/>
                <w:sz w:val="20"/>
                <w:szCs w:val="20"/>
              </w:rPr>
              <w:t xml:space="preserve"> = 1, 2, 3),</w:t>
            </w:r>
          </w:p>
          <w:p w14:paraId="711683DC" w14:textId="3B8CB677" w:rsidR="00312FDD" w:rsidRDefault="00312FDD" w:rsidP="00312FDD">
            <w:pPr>
              <w:pStyle w:val="ListParagraph"/>
              <w:rPr>
                <w:bCs/>
                <w:sz w:val="20"/>
                <w:szCs w:val="20"/>
              </w:rPr>
            </w:pPr>
            <w:r w:rsidRPr="00312FDD">
              <w:rPr>
                <w:bCs/>
                <w:sz w:val="20"/>
                <w:szCs w:val="20"/>
              </w:rPr>
              <w:t>or whether the roots are also assumed to be mutually distinct. These are different mathematical assumptions and should be stated precisely.</w:t>
            </w:r>
          </w:p>
          <w:p w14:paraId="2320CFDE" w14:textId="77777777" w:rsidR="00312FDD" w:rsidRDefault="00312FDD" w:rsidP="00312FDD">
            <w:pPr>
              <w:pStyle w:val="ListParagraph"/>
              <w:rPr>
                <w:bCs/>
                <w:sz w:val="20"/>
                <w:szCs w:val="20"/>
                <w:lang w:val="en-GB"/>
              </w:rPr>
            </w:pPr>
          </w:p>
          <w:p w14:paraId="69EBCAED" w14:textId="77777777" w:rsidR="00312FDD" w:rsidRPr="00312FDD" w:rsidRDefault="00312FDD" w:rsidP="00312FDD">
            <w:pPr>
              <w:pStyle w:val="ListParagraph"/>
              <w:numPr>
                <w:ilvl w:val="0"/>
                <w:numId w:val="13"/>
              </w:numPr>
              <w:rPr>
                <w:bCs/>
                <w:sz w:val="20"/>
                <w:szCs w:val="20"/>
                <w:lang w:val="en-GB"/>
              </w:rPr>
            </w:pPr>
            <w:r w:rsidRPr="00312FDD">
              <w:rPr>
                <w:b/>
                <w:sz w:val="20"/>
                <w:szCs w:val="20"/>
              </w:rPr>
              <w:t>Missing non-vanishing condition.</w:t>
            </w:r>
            <w:r w:rsidRPr="00312FDD">
              <w:rPr>
                <w:bCs/>
                <w:sz w:val="20"/>
                <w:szCs w:val="20"/>
              </w:rPr>
              <w:t xml:space="preserve"> The recurrence formulas for the coefficients Ai contain the denominator</w:t>
            </w:r>
            <w:r>
              <w:rPr>
                <w:bCs/>
                <w:sz w:val="20"/>
                <w:szCs w:val="20"/>
              </w:rPr>
              <w:t xml:space="preserve"> </w:t>
            </w:r>
          </w:p>
          <w:p w14:paraId="0CDF5427" w14:textId="28E81148" w:rsidR="00312FDD" w:rsidRDefault="00312FDD" w:rsidP="00312FDD">
            <w:pPr>
              <w:pStyle w:val="ListParagraph"/>
              <w:rPr>
                <w:bCs/>
                <w:sz w:val="20"/>
                <w:szCs w:val="20"/>
              </w:rPr>
            </w:pPr>
            <w:r w:rsidRPr="00312FDD">
              <w:rPr>
                <w:bCs/>
                <w:sz w:val="20"/>
                <w:szCs w:val="20"/>
              </w:rPr>
              <w:t>a</w:t>
            </w:r>
            <w:r w:rsidRPr="00312FDD">
              <w:rPr>
                <w:bCs/>
                <w:sz w:val="20"/>
                <w:szCs w:val="20"/>
                <w:vertAlign w:val="subscript"/>
              </w:rPr>
              <w:t>1</w:t>
            </w:r>
            <w:r w:rsidRPr="00312FDD">
              <w:rPr>
                <w:bCs/>
                <w:sz w:val="20"/>
                <w:szCs w:val="20"/>
              </w:rPr>
              <w:t xml:space="preserve"> + a</w:t>
            </w:r>
            <w:r w:rsidRPr="00312FDD">
              <w:rPr>
                <w:bCs/>
                <w:sz w:val="20"/>
                <w:szCs w:val="20"/>
                <w:vertAlign w:val="subscript"/>
              </w:rPr>
              <w:t>2</w:t>
            </w:r>
            <w:r w:rsidRPr="00312FDD">
              <w:rPr>
                <w:bCs/>
                <w:sz w:val="20"/>
                <w:szCs w:val="20"/>
              </w:rPr>
              <w:t xml:space="preserve"> + a</w:t>
            </w:r>
            <w:r w:rsidRPr="00312FDD">
              <w:rPr>
                <w:bCs/>
                <w:sz w:val="20"/>
                <w:szCs w:val="20"/>
                <w:vertAlign w:val="subscript"/>
              </w:rPr>
              <w:t>3</w:t>
            </w:r>
            <w:r w:rsidRPr="00312FDD">
              <w:rPr>
                <w:bCs/>
                <w:sz w:val="20"/>
                <w:szCs w:val="20"/>
              </w:rPr>
              <w:t xml:space="preserve"> − 1.</w:t>
            </w:r>
          </w:p>
          <w:p w14:paraId="1E4166F3" w14:textId="71725E49" w:rsidR="00312FDD" w:rsidRDefault="00312FDD" w:rsidP="00312FDD">
            <w:pPr>
              <w:pStyle w:val="ListParagraph"/>
              <w:rPr>
                <w:bCs/>
                <w:sz w:val="20"/>
                <w:szCs w:val="20"/>
              </w:rPr>
            </w:pPr>
            <w:r w:rsidRPr="00312FDD">
              <w:rPr>
                <w:bCs/>
                <w:sz w:val="20"/>
                <w:szCs w:val="20"/>
              </w:rPr>
              <w:t>The theorem should explicitly assume</w:t>
            </w:r>
          </w:p>
          <w:p w14:paraId="7575DF50" w14:textId="327098B9" w:rsidR="00312FDD" w:rsidRDefault="00312FDD" w:rsidP="00312FDD">
            <w:pPr>
              <w:pStyle w:val="ListParagraph"/>
              <w:rPr>
                <w:bCs/>
                <w:sz w:val="20"/>
                <w:szCs w:val="20"/>
              </w:rPr>
            </w:pPr>
            <w:r w:rsidRPr="00312FDD">
              <w:rPr>
                <w:bCs/>
                <w:sz w:val="20"/>
                <w:szCs w:val="20"/>
              </w:rPr>
              <w:t>a</w:t>
            </w:r>
            <w:r w:rsidRPr="00312FDD">
              <w:rPr>
                <w:bCs/>
                <w:sz w:val="20"/>
                <w:szCs w:val="20"/>
                <w:vertAlign w:val="subscript"/>
              </w:rPr>
              <w:t>1</w:t>
            </w:r>
            <w:r w:rsidRPr="00312FDD">
              <w:rPr>
                <w:bCs/>
                <w:sz w:val="20"/>
                <w:szCs w:val="20"/>
              </w:rPr>
              <w:t xml:space="preserve"> + a</w:t>
            </w:r>
            <w:r w:rsidRPr="00312FDD">
              <w:rPr>
                <w:bCs/>
                <w:sz w:val="20"/>
                <w:szCs w:val="20"/>
                <w:vertAlign w:val="subscript"/>
              </w:rPr>
              <w:t xml:space="preserve">2 </w:t>
            </w:r>
            <w:r w:rsidRPr="00312FDD">
              <w:rPr>
                <w:bCs/>
                <w:sz w:val="20"/>
                <w:szCs w:val="20"/>
              </w:rPr>
              <w:t>+ a</w:t>
            </w:r>
            <w:r w:rsidRPr="00312FDD">
              <w:rPr>
                <w:bCs/>
                <w:sz w:val="20"/>
                <w:szCs w:val="20"/>
                <w:vertAlign w:val="subscript"/>
              </w:rPr>
              <w:t>3</w:t>
            </w:r>
            <w:r w:rsidRPr="00312FDD">
              <w:rPr>
                <w:bCs/>
                <w:sz w:val="20"/>
                <w:szCs w:val="20"/>
              </w:rPr>
              <w:t xml:space="preserve"> ̸= 1,</w:t>
            </w:r>
            <w:r>
              <w:rPr>
                <w:bCs/>
                <w:sz w:val="20"/>
                <w:szCs w:val="20"/>
              </w:rPr>
              <w:br/>
            </w:r>
            <w:r w:rsidRPr="00312FDD">
              <w:rPr>
                <w:bCs/>
                <w:sz w:val="20"/>
                <w:szCs w:val="20"/>
              </w:rPr>
              <w:t>otherwise the formulas become undefined.</w:t>
            </w:r>
          </w:p>
          <w:p w14:paraId="5F8D1666" w14:textId="77777777" w:rsidR="00312FDD" w:rsidRPr="00312FDD" w:rsidRDefault="00312FDD" w:rsidP="00312FDD">
            <w:pPr>
              <w:pStyle w:val="ListParagraph"/>
              <w:numPr>
                <w:ilvl w:val="0"/>
                <w:numId w:val="13"/>
              </w:numPr>
              <w:rPr>
                <w:bCs/>
                <w:sz w:val="20"/>
                <w:szCs w:val="20"/>
                <w:lang w:val="en-GB"/>
              </w:rPr>
            </w:pPr>
            <w:r w:rsidRPr="00312FDD">
              <w:rPr>
                <w:b/>
                <w:sz w:val="20"/>
                <w:szCs w:val="20"/>
              </w:rPr>
              <w:t>Possible error in Example 2.1(c).</w:t>
            </w:r>
            <w:r w:rsidRPr="00312FDD">
              <w:rPr>
                <w:bCs/>
                <w:sz w:val="20"/>
                <w:szCs w:val="20"/>
              </w:rPr>
              <w:t xml:space="preserve"> The generalized third-order </w:t>
            </w:r>
            <w:proofErr w:type="spellStart"/>
            <w:r w:rsidRPr="00312FDD">
              <w:rPr>
                <w:bCs/>
                <w:sz w:val="20"/>
                <w:szCs w:val="20"/>
              </w:rPr>
              <w:t>Jacobsthal</w:t>
            </w:r>
            <w:proofErr w:type="spellEnd"/>
            <w:r w:rsidRPr="00312FDD">
              <w:rPr>
                <w:bCs/>
                <w:sz w:val="20"/>
                <w:szCs w:val="20"/>
              </w:rPr>
              <w:t xml:space="preserve"> sequence is defined by </w:t>
            </w:r>
          </w:p>
          <w:p w14:paraId="3D210437" w14:textId="77777777" w:rsidR="00312FDD" w:rsidRDefault="00312FDD" w:rsidP="00312FDD">
            <w:pPr>
              <w:pStyle w:val="ListParagraph"/>
              <w:rPr>
                <w:bCs/>
                <w:sz w:val="20"/>
                <w:szCs w:val="20"/>
              </w:rPr>
            </w:pPr>
            <w:proofErr w:type="spellStart"/>
            <w:r w:rsidRPr="00312FDD">
              <w:rPr>
                <w:bCs/>
                <w:sz w:val="20"/>
                <w:szCs w:val="20"/>
              </w:rPr>
              <w:t>V</w:t>
            </w:r>
            <w:r w:rsidRPr="00312FDD">
              <w:rPr>
                <w:bCs/>
                <w:sz w:val="20"/>
                <w:szCs w:val="20"/>
                <w:vertAlign w:val="subscript"/>
              </w:rPr>
              <w:t>n</w:t>
            </w:r>
            <w:proofErr w:type="spellEnd"/>
            <w:r w:rsidRPr="00312FDD">
              <w:rPr>
                <w:bCs/>
                <w:sz w:val="20"/>
                <w:szCs w:val="20"/>
              </w:rPr>
              <w:t xml:space="preserve"> = V</w:t>
            </w:r>
            <w:r w:rsidRPr="00312FDD">
              <w:rPr>
                <w:bCs/>
                <w:sz w:val="20"/>
                <w:szCs w:val="20"/>
                <w:vertAlign w:val="subscript"/>
              </w:rPr>
              <w:t xml:space="preserve">n−1 </w:t>
            </w:r>
            <w:r w:rsidRPr="00312FDD">
              <w:rPr>
                <w:bCs/>
                <w:sz w:val="20"/>
                <w:szCs w:val="20"/>
              </w:rPr>
              <w:t>+ V</w:t>
            </w:r>
            <w:r w:rsidRPr="00312FDD">
              <w:rPr>
                <w:bCs/>
                <w:sz w:val="20"/>
                <w:szCs w:val="20"/>
                <w:vertAlign w:val="subscript"/>
              </w:rPr>
              <w:t>n−2</w:t>
            </w:r>
            <w:r w:rsidRPr="00312FDD">
              <w:rPr>
                <w:bCs/>
                <w:sz w:val="20"/>
                <w:szCs w:val="20"/>
              </w:rPr>
              <w:t xml:space="preserve"> + 2V</w:t>
            </w:r>
            <w:r w:rsidRPr="00312FDD">
              <w:rPr>
                <w:bCs/>
                <w:sz w:val="20"/>
                <w:szCs w:val="20"/>
                <w:vertAlign w:val="subscript"/>
              </w:rPr>
              <w:t>n−3</w:t>
            </w:r>
            <w:r w:rsidRPr="00312FDD">
              <w:rPr>
                <w:bCs/>
                <w:sz w:val="20"/>
                <w:szCs w:val="20"/>
              </w:rPr>
              <w:t>.</w:t>
            </w:r>
          </w:p>
          <w:p w14:paraId="588C2FE0" w14:textId="77777777" w:rsidR="00312FDD" w:rsidRDefault="00312FDD" w:rsidP="00312FDD">
            <w:pPr>
              <w:pStyle w:val="ListParagraph"/>
              <w:rPr>
                <w:bCs/>
                <w:sz w:val="20"/>
                <w:szCs w:val="20"/>
              </w:rPr>
            </w:pPr>
            <w:r w:rsidRPr="00312FDD">
              <w:rPr>
                <w:bCs/>
                <w:sz w:val="20"/>
                <w:szCs w:val="20"/>
              </w:rPr>
              <w:t xml:space="preserve">However, Example 2.1(c) considers </w:t>
            </w:r>
          </w:p>
          <w:p w14:paraId="2364FFA7" w14:textId="780D2DD1" w:rsidR="00312FDD" w:rsidRDefault="00312FDD" w:rsidP="00312FDD">
            <w:pPr>
              <w:pStyle w:val="ListParagraph"/>
              <w:rPr>
                <w:bCs/>
                <w:sz w:val="20"/>
                <w:szCs w:val="20"/>
              </w:rPr>
            </w:pPr>
            <w:proofErr w:type="spellStart"/>
            <w:r w:rsidRPr="00312FDD">
              <w:rPr>
                <w:bCs/>
                <w:sz w:val="20"/>
                <w:szCs w:val="20"/>
              </w:rPr>
              <w:t>W</w:t>
            </w:r>
            <w:r w:rsidRPr="00312FDD">
              <w:rPr>
                <w:bCs/>
                <w:sz w:val="20"/>
                <w:szCs w:val="20"/>
                <w:vertAlign w:val="subscript"/>
              </w:rPr>
              <w:t>n</w:t>
            </w:r>
            <w:proofErr w:type="spellEnd"/>
            <w:r w:rsidRPr="00312FDD">
              <w:rPr>
                <w:bCs/>
                <w:sz w:val="20"/>
                <w:szCs w:val="20"/>
              </w:rPr>
              <w:t xml:space="preserve"> = W</w:t>
            </w:r>
            <w:r w:rsidRPr="00312FDD">
              <w:rPr>
                <w:bCs/>
                <w:sz w:val="20"/>
                <w:szCs w:val="20"/>
                <w:vertAlign w:val="subscript"/>
              </w:rPr>
              <w:t>n−1</w:t>
            </w:r>
            <w:r w:rsidRPr="00312FDD">
              <w:rPr>
                <w:bCs/>
                <w:sz w:val="20"/>
                <w:szCs w:val="20"/>
              </w:rPr>
              <w:t xml:space="preserve"> + 2W</w:t>
            </w:r>
            <w:r w:rsidRPr="00312FDD">
              <w:rPr>
                <w:bCs/>
                <w:sz w:val="20"/>
                <w:szCs w:val="20"/>
                <w:vertAlign w:val="subscript"/>
              </w:rPr>
              <w:t>n−2</w:t>
            </w:r>
            <w:r w:rsidRPr="00312FDD">
              <w:rPr>
                <w:bCs/>
                <w:sz w:val="20"/>
                <w:szCs w:val="20"/>
              </w:rPr>
              <w:t xml:space="preserve"> + 2W</w:t>
            </w:r>
            <w:r w:rsidRPr="00312FDD">
              <w:rPr>
                <w:bCs/>
                <w:sz w:val="20"/>
                <w:szCs w:val="20"/>
                <w:vertAlign w:val="subscript"/>
              </w:rPr>
              <w:t>n−3</w:t>
            </w:r>
            <w:r w:rsidRPr="00312FDD">
              <w:rPr>
                <w:bCs/>
                <w:sz w:val="20"/>
                <w:szCs w:val="20"/>
              </w:rPr>
              <w:t xml:space="preserve"> + c</w:t>
            </w:r>
            <w:r w:rsidRPr="00312FDD">
              <w:rPr>
                <w:bCs/>
                <w:sz w:val="20"/>
                <w:szCs w:val="20"/>
                <w:vertAlign w:val="subscript"/>
              </w:rPr>
              <w:t>2</w:t>
            </w:r>
            <w:r w:rsidRPr="00312FDD">
              <w:rPr>
                <w:bCs/>
                <w:sz w:val="20"/>
                <w:szCs w:val="20"/>
              </w:rPr>
              <w:t xml:space="preserve">n </w:t>
            </w:r>
            <w:r w:rsidRPr="00312FDD">
              <w:rPr>
                <w:bCs/>
                <w:sz w:val="20"/>
                <w:szCs w:val="20"/>
                <w:vertAlign w:val="superscript"/>
              </w:rPr>
              <w:t>2</w:t>
            </w:r>
            <w:r w:rsidRPr="00312FDD">
              <w:rPr>
                <w:bCs/>
                <w:sz w:val="20"/>
                <w:szCs w:val="20"/>
              </w:rPr>
              <w:t xml:space="preserve"> + c</w:t>
            </w:r>
            <w:r w:rsidRPr="00312FDD">
              <w:rPr>
                <w:bCs/>
                <w:sz w:val="20"/>
                <w:szCs w:val="20"/>
                <w:vertAlign w:val="subscript"/>
              </w:rPr>
              <w:t>1</w:t>
            </w:r>
            <w:r w:rsidRPr="00312FDD">
              <w:rPr>
                <w:bCs/>
                <w:sz w:val="20"/>
                <w:szCs w:val="20"/>
              </w:rPr>
              <w:t>n + c</w:t>
            </w:r>
            <w:r w:rsidRPr="00312FDD">
              <w:rPr>
                <w:bCs/>
                <w:sz w:val="20"/>
                <w:szCs w:val="20"/>
                <w:vertAlign w:val="subscript"/>
              </w:rPr>
              <w:t>0</w:t>
            </w:r>
            <w:r w:rsidRPr="00312FDD">
              <w:rPr>
                <w:bCs/>
                <w:sz w:val="20"/>
                <w:szCs w:val="20"/>
              </w:rPr>
              <w:t>.</w:t>
            </w:r>
          </w:p>
          <w:p w14:paraId="3804826E" w14:textId="0BD85DA4" w:rsidR="00312FDD" w:rsidRDefault="00312FDD" w:rsidP="00312FDD">
            <w:pPr>
              <w:pStyle w:val="ListParagraph"/>
              <w:rPr>
                <w:bCs/>
                <w:sz w:val="20"/>
                <w:szCs w:val="20"/>
              </w:rPr>
            </w:pPr>
            <w:r w:rsidRPr="00312FDD">
              <w:rPr>
                <w:bCs/>
                <w:sz w:val="20"/>
                <w:szCs w:val="20"/>
              </w:rPr>
              <w:t>The coefficient of W</w:t>
            </w:r>
            <w:r w:rsidRPr="00312FDD">
              <w:rPr>
                <w:bCs/>
                <w:sz w:val="20"/>
                <w:szCs w:val="20"/>
                <w:vertAlign w:val="subscript"/>
              </w:rPr>
              <w:t>n−2</w:t>
            </w:r>
            <w:r w:rsidRPr="00312FDD">
              <w:rPr>
                <w:bCs/>
                <w:sz w:val="20"/>
                <w:szCs w:val="20"/>
              </w:rPr>
              <w:t xml:space="preserve"> appears to have changed from 1 to 2. This should be checked carefully</w:t>
            </w:r>
          </w:p>
          <w:p w14:paraId="35B51F7E" w14:textId="77777777" w:rsidR="00312FDD" w:rsidRPr="00312FDD" w:rsidRDefault="00312FDD" w:rsidP="00312FDD">
            <w:pPr>
              <w:pStyle w:val="ListParagraph"/>
              <w:numPr>
                <w:ilvl w:val="0"/>
                <w:numId w:val="13"/>
              </w:numPr>
              <w:rPr>
                <w:bCs/>
                <w:sz w:val="20"/>
                <w:szCs w:val="20"/>
                <w:lang w:val="en-GB"/>
              </w:rPr>
            </w:pPr>
            <w:r w:rsidRPr="00312FDD">
              <w:rPr>
                <w:b/>
                <w:sz w:val="20"/>
                <w:szCs w:val="20"/>
              </w:rPr>
              <w:t>Lack of derivation of explicit coefficients.</w:t>
            </w:r>
            <w:r w:rsidRPr="00312FDD">
              <w:rPr>
                <w:bCs/>
                <w:sz w:val="20"/>
                <w:szCs w:val="20"/>
              </w:rPr>
              <w:t xml:space="preserve"> The examples contain many large numerical coefficients (e.g., 3478, 3513, 2312171, 2975491, etc.), but no derivation is provided. At least one example should be worked out in detail to demonstrate how these coefficients arise from Theorem 1.1. </w:t>
            </w:r>
          </w:p>
          <w:p w14:paraId="02B9382D" w14:textId="59FCE3DA" w:rsidR="00312FDD" w:rsidRPr="00312FDD" w:rsidRDefault="00312FDD" w:rsidP="00312FDD">
            <w:pPr>
              <w:pStyle w:val="ListParagraph"/>
              <w:numPr>
                <w:ilvl w:val="0"/>
                <w:numId w:val="13"/>
              </w:numPr>
              <w:rPr>
                <w:bCs/>
                <w:sz w:val="20"/>
                <w:szCs w:val="20"/>
                <w:lang w:val="en-GB"/>
              </w:rPr>
            </w:pPr>
            <w:r w:rsidRPr="00312FDD">
              <w:rPr>
                <w:bCs/>
                <w:sz w:val="20"/>
                <w:szCs w:val="20"/>
              </w:rPr>
              <w:t>Missing references. The manuscript contains unresolved citations:</w:t>
            </w:r>
          </w:p>
          <w:p w14:paraId="019CB28A" w14:textId="7379FFD8" w:rsidR="00312FDD" w:rsidRDefault="00312FDD" w:rsidP="00312FDD">
            <w:pPr>
              <w:pStyle w:val="ListParagraph"/>
              <w:jc w:val="center"/>
              <w:rPr>
                <w:bCs/>
                <w:sz w:val="20"/>
                <w:szCs w:val="20"/>
              </w:rPr>
            </w:pPr>
            <w:r w:rsidRPr="00312FDD">
              <w:rPr>
                <w:bCs/>
                <w:sz w:val="20"/>
                <w:szCs w:val="20"/>
              </w:rPr>
              <w:t>[ ? ?]</w:t>
            </w:r>
          </w:p>
          <w:p w14:paraId="20E4EDDE" w14:textId="6850DF8A" w:rsidR="00312FDD" w:rsidRPr="00312FDD" w:rsidRDefault="00312FDD" w:rsidP="00312FDD">
            <w:pPr>
              <w:pStyle w:val="ListParagraph"/>
              <w:rPr>
                <w:bCs/>
                <w:sz w:val="20"/>
                <w:szCs w:val="20"/>
                <w:lang w:val="en-GB"/>
              </w:rPr>
            </w:pPr>
            <w:r w:rsidRPr="00312FDD">
              <w:rPr>
                <w:bCs/>
                <w:sz w:val="20"/>
                <w:szCs w:val="20"/>
              </w:rPr>
              <w:t xml:space="preserve">in the discussion of third-order </w:t>
            </w:r>
            <w:proofErr w:type="spellStart"/>
            <w:r w:rsidRPr="00312FDD">
              <w:rPr>
                <w:bCs/>
                <w:sz w:val="20"/>
                <w:szCs w:val="20"/>
              </w:rPr>
              <w:t>Jacobsthal</w:t>
            </w:r>
            <w:proofErr w:type="spellEnd"/>
            <w:r w:rsidRPr="00312FDD">
              <w:rPr>
                <w:bCs/>
                <w:sz w:val="20"/>
                <w:szCs w:val="20"/>
              </w:rPr>
              <w:t xml:space="preserve"> and modified third-order </w:t>
            </w:r>
            <w:proofErr w:type="spellStart"/>
            <w:r w:rsidRPr="00312FDD">
              <w:rPr>
                <w:bCs/>
                <w:sz w:val="20"/>
                <w:szCs w:val="20"/>
              </w:rPr>
              <w:t>Jacobsthal</w:t>
            </w:r>
            <w:proofErr w:type="spellEnd"/>
            <w:r w:rsidRPr="00312FDD">
              <w:rPr>
                <w:bCs/>
                <w:sz w:val="20"/>
                <w:szCs w:val="20"/>
              </w:rPr>
              <w:t xml:space="preserve"> sequences. All references must be completed before publication.</w:t>
            </w:r>
          </w:p>
          <w:p w14:paraId="1BAF0641" w14:textId="77777777" w:rsidR="00312FDD" w:rsidRDefault="00312FDD" w:rsidP="00312FDD">
            <w:pPr>
              <w:ind w:left="360"/>
              <w:rPr>
                <w:bCs/>
                <w:sz w:val="20"/>
                <w:szCs w:val="20"/>
                <w:lang w:val="en-GB"/>
              </w:rPr>
            </w:pPr>
          </w:p>
          <w:p w14:paraId="37551B45" w14:textId="57040214" w:rsidR="00312FDD" w:rsidRPr="00312FDD" w:rsidRDefault="00312FDD" w:rsidP="00312FDD">
            <w:pPr>
              <w:pStyle w:val="ListParagraph"/>
              <w:numPr>
                <w:ilvl w:val="0"/>
                <w:numId w:val="13"/>
              </w:numPr>
              <w:rPr>
                <w:bCs/>
                <w:sz w:val="20"/>
                <w:szCs w:val="20"/>
              </w:rPr>
            </w:pPr>
            <w:r w:rsidRPr="00312FDD">
              <w:rPr>
                <w:b/>
                <w:sz w:val="20"/>
                <w:szCs w:val="20"/>
              </w:rPr>
              <w:t xml:space="preserve">Literature review is too narrow. </w:t>
            </w:r>
            <w:r w:rsidRPr="00312FDD">
              <w:rPr>
                <w:bCs/>
                <w:sz w:val="20"/>
                <w:szCs w:val="20"/>
              </w:rPr>
              <w:t>Most references are authored by the same researcher. The authors should discuss related work on higher-order recurrence relations, Tribonacci-type sequences, nonhomogeneous recurrences, generating functions, and closed-form solutions by other researchers.</w:t>
            </w:r>
          </w:p>
          <w:p w14:paraId="02C23F89" w14:textId="77777777" w:rsidR="00312FDD" w:rsidRPr="00312FDD" w:rsidRDefault="00312FDD" w:rsidP="00312FDD">
            <w:pPr>
              <w:pStyle w:val="ListParagraph"/>
              <w:numPr>
                <w:ilvl w:val="0"/>
                <w:numId w:val="13"/>
              </w:numPr>
              <w:rPr>
                <w:bCs/>
                <w:sz w:val="20"/>
                <w:szCs w:val="20"/>
                <w:lang w:val="en-GB"/>
              </w:rPr>
            </w:pPr>
            <w:r w:rsidRPr="00312FDD">
              <w:rPr>
                <w:b/>
                <w:sz w:val="20"/>
                <w:szCs w:val="20"/>
              </w:rPr>
              <w:t>OEIS should not be used as the primary reference.</w:t>
            </w:r>
            <w:r w:rsidRPr="00312FDD">
              <w:rPr>
                <w:bCs/>
                <w:sz w:val="20"/>
                <w:szCs w:val="20"/>
              </w:rPr>
              <w:t xml:space="preserve"> While OEIS entries are useful, they should be supplemented by original research articles or standard references where the sequences were first introduced and studied.</w:t>
            </w:r>
          </w:p>
          <w:p w14:paraId="555CB49C" w14:textId="77777777" w:rsidR="00312FDD" w:rsidRPr="00312FDD" w:rsidRDefault="00312FDD" w:rsidP="00312FDD">
            <w:pPr>
              <w:pStyle w:val="ListParagraph"/>
              <w:numPr>
                <w:ilvl w:val="0"/>
                <w:numId w:val="13"/>
              </w:numPr>
              <w:rPr>
                <w:bCs/>
                <w:sz w:val="20"/>
                <w:szCs w:val="20"/>
                <w:lang w:val="en-GB"/>
              </w:rPr>
            </w:pPr>
            <w:r w:rsidRPr="00312FDD">
              <w:rPr>
                <w:bCs/>
                <w:sz w:val="20"/>
                <w:szCs w:val="20"/>
              </w:rPr>
              <w:t>Notation requires improvement. The notation involving α, β, and γ (or equivalent symbols) is difficult to follow in several formulas. The notation should be standardized throughout the manuscript.</w:t>
            </w:r>
          </w:p>
          <w:p w14:paraId="02A6849B" w14:textId="77777777" w:rsidR="00312FDD" w:rsidRPr="00312FDD" w:rsidRDefault="00312FDD" w:rsidP="00312FDD">
            <w:pPr>
              <w:pStyle w:val="ListParagraph"/>
              <w:numPr>
                <w:ilvl w:val="0"/>
                <w:numId w:val="13"/>
              </w:numPr>
              <w:rPr>
                <w:bCs/>
                <w:sz w:val="20"/>
                <w:szCs w:val="20"/>
                <w:lang w:val="en-GB"/>
              </w:rPr>
            </w:pPr>
            <w:r w:rsidRPr="00312FDD">
              <w:rPr>
                <w:b/>
                <w:sz w:val="20"/>
                <w:szCs w:val="20"/>
              </w:rPr>
              <w:t>Excessively long expressions.</w:t>
            </w:r>
            <w:r w:rsidRPr="00312FDD">
              <w:rPr>
                <w:bCs/>
                <w:sz w:val="20"/>
                <w:szCs w:val="20"/>
              </w:rPr>
              <w:t xml:space="preserve"> The formulas for Y</w:t>
            </w:r>
            <w:r w:rsidRPr="00312FDD">
              <w:rPr>
                <w:bCs/>
                <w:sz w:val="20"/>
                <w:szCs w:val="20"/>
                <w:vertAlign w:val="subscript"/>
              </w:rPr>
              <w:t>1</w:t>
            </w:r>
            <w:r w:rsidRPr="00312FDD">
              <w:rPr>
                <w:bCs/>
                <w:sz w:val="20"/>
                <w:szCs w:val="20"/>
              </w:rPr>
              <w:t>, Y</w:t>
            </w:r>
            <w:r w:rsidRPr="00312FDD">
              <w:rPr>
                <w:bCs/>
                <w:sz w:val="20"/>
                <w:szCs w:val="20"/>
                <w:vertAlign w:val="subscript"/>
              </w:rPr>
              <w:t>2</w:t>
            </w:r>
            <w:r w:rsidRPr="00312FDD">
              <w:rPr>
                <w:bCs/>
                <w:sz w:val="20"/>
                <w:szCs w:val="20"/>
              </w:rPr>
              <w:t>, Y</w:t>
            </w:r>
            <w:r w:rsidRPr="00312FDD">
              <w:rPr>
                <w:bCs/>
                <w:sz w:val="20"/>
                <w:szCs w:val="20"/>
                <w:vertAlign w:val="subscript"/>
              </w:rPr>
              <w:t>3</w:t>
            </w:r>
            <w:r w:rsidRPr="00312FDD">
              <w:rPr>
                <w:bCs/>
                <w:sz w:val="20"/>
                <w:szCs w:val="20"/>
              </w:rPr>
              <w:t>, and ∆ occupy a substantial portion of the paper and significantly reduce readability. Consider moving these expressions to an appendix or presenting them in a more structured form.</w:t>
            </w:r>
          </w:p>
          <w:p w14:paraId="1275F160" w14:textId="77777777" w:rsidR="00312FDD" w:rsidRPr="00312FDD" w:rsidRDefault="00312FDD" w:rsidP="00312FDD">
            <w:pPr>
              <w:pStyle w:val="ListParagraph"/>
              <w:numPr>
                <w:ilvl w:val="0"/>
                <w:numId w:val="13"/>
              </w:numPr>
              <w:rPr>
                <w:bCs/>
                <w:sz w:val="20"/>
                <w:szCs w:val="20"/>
                <w:lang w:val="en-GB"/>
              </w:rPr>
            </w:pPr>
            <w:r w:rsidRPr="00312FDD">
              <w:rPr>
                <w:b/>
                <w:sz w:val="20"/>
                <w:szCs w:val="20"/>
              </w:rPr>
              <w:t xml:space="preserve">Insufficient explanation of the term “homogeneous counterpart.” </w:t>
            </w:r>
            <w:r w:rsidRPr="00312FDD">
              <w:rPr>
                <w:bCs/>
                <w:sz w:val="20"/>
                <w:szCs w:val="20"/>
              </w:rPr>
              <w:t xml:space="preserve">The title refers to </w:t>
            </w:r>
            <w:proofErr w:type="spellStart"/>
            <w:r w:rsidRPr="00312FDD">
              <w:rPr>
                <w:bCs/>
                <w:sz w:val="20"/>
                <w:szCs w:val="20"/>
              </w:rPr>
              <w:t>Jacobsthal</w:t>
            </w:r>
            <w:proofErr w:type="spellEnd"/>
            <w:r w:rsidRPr="00312FDD">
              <w:rPr>
                <w:bCs/>
                <w:sz w:val="20"/>
                <w:szCs w:val="20"/>
              </w:rPr>
              <w:t xml:space="preserve">, Graham, and </w:t>
            </w:r>
            <w:proofErr w:type="spellStart"/>
            <w:r w:rsidRPr="00312FDD">
              <w:rPr>
                <w:bCs/>
                <w:sz w:val="20"/>
                <w:szCs w:val="20"/>
              </w:rPr>
              <w:t>Jacobsthal</w:t>
            </w:r>
            <w:proofErr w:type="spellEnd"/>
            <w:r w:rsidRPr="00312FDD">
              <w:rPr>
                <w:bCs/>
                <w:sz w:val="20"/>
                <w:szCs w:val="20"/>
              </w:rPr>
              <w:t xml:space="preserve">–Narayana families as homogeneous counterparts. The precise mathematical meaning of this terminology should be </w:t>
            </w:r>
            <w:r w:rsidRPr="00312FDD">
              <w:rPr>
                <w:bCs/>
                <w:sz w:val="20"/>
                <w:szCs w:val="20"/>
              </w:rPr>
              <w:lastRenderedPageBreak/>
              <w:t>clarified in the introduction.</w:t>
            </w:r>
          </w:p>
          <w:p w14:paraId="60633376" w14:textId="77777777" w:rsidR="00312FDD" w:rsidRPr="00CB4B55" w:rsidRDefault="00312FDD" w:rsidP="00312FDD">
            <w:pPr>
              <w:pStyle w:val="ListParagraph"/>
              <w:numPr>
                <w:ilvl w:val="0"/>
                <w:numId w:val="13"/>
              </w:numPr>
              <w:rPr>
                <w:bCs/>
                <w:sz w:val="20"/>
                <w:szCs w:val="20"/>
                <w:lang w:val="en-GB"/>
              </w:rPr>
            </w:pPr>
            <w:r w:rsidRPr="00CB4B55">
              <w:rPr>
                <w:b/>
                <w:sz w:val="20"/>
                <w:szCs w:val="20"/>
              </w:rPr>
              <w:t>Repeated exposition.</w:t>
            </w:r>
            <w:r w:rsidRPr="00312FDD">
              <w:rPr>
                <w:bCs/>
                <w:sz w:val="20"/>
                <w:szCs w:val="20"/>
              </w:rPr>
              <w:t xml:space="preserve"> Sections 2.1–2.3 repeatedly use nearly identical wording when introducing examples. The presentation can be shortened considerably by introducing a common template and focusing only on the resulting formulas.</w:t>
            </w:r>
          </w:p>
          <w:p w14:paraId="49B5E985" w14:textId="77777777" w:rsidR="00CB4B55" w:rsidRPr="00CB4B55" w:rsidRDefault="00CB4B55" w:rsidP="00312FDD">
            <w:pPr>
              <w:pStyle w:val="ListParagraph"/>
              <w:numPr>
                <w:ilvl w:val="0"/>
                <w:numId w:val="13"/>
              </w:numPr>
              <w:rPr>
                <w:bCs/>
                <w:sz w:val="20"/>
                <w:szCs w:val="20"/>
                <w:lang w:val="en-GB"/>
              </w:rPr>
            </w:pPr>
            <w:r w:rsidRPr="00CB4B55">
              <w:rPr>
                <w:b/>
                <w:sz w:val="20"/>
                <w:szCs w:val="20"/>
              </w:rPr>
              <w:t>Negative-index extensions.</w:t>
            </w:r>
            <w:r w:rsidRPr="00CB4B55">
              <w:rPr>
                <w:bCs/>
                <w:sz w:val="20"/>
                <w:szCs w:val="20"/>
              </w:rPr>
              <w:t xml:space="preserve"> The extension of the sequences to negative indices is repeated separately for every family. A general proposition could be stated once and then referenced throughout the manuscript.</w:t>
            </w:r>
          </w:p>
          <w:p w14:paraId="48237CBD" w14:textId="77777777" w:rsidR="00CB4B55" w:rsidRPr="00CB4B55" w:rsidRDefault="00CB4B55" w:rsidP="00312FDD">
            <w:pPr>
              <w:pStyle w:val="ListParagraph"/>
              <w:numPr>
                <w:ilvl w:val="0"/>
                <w:numId w:val="13"/>
              </w:numPr>
              <w:rPr>
                <w:bCs/>
                <w:sz w:val="20"/>
                <w:szCs w:val="20"/>
                <w:lang w:val="en-GB"/>
              </w:rPr>
            </w:pPr>
            <w:r w:rsidRPr="00CB4B55">
              <w:rPr>
                <w:b/>
                <w:sz w:val="20"/>
                <w:szCs w:val="20"/>
              </w:rPr>
              <w:t>Need for computational verification.</w:t>
            </w:r>
            <w:r w:rsidRPr="00CB4B55">
              <w:rPr>
                <w:bCs/>
                <w:sz w:val="20"/>
                <w:szCs w:val="20"/>
              </w:rPr>
              <w:t xml:space="preserve"> Given the complexity of the formulas, the manuscript would benefit from numerical checks. A table comparing values obtained from the recurrence and from the closed-form solution for the first few terms would increase confidence in the results.</w:t>
            </w:r>
          </w:p>
          <w:p w14:paraId="4B8C61A4" w14:textId="11102479" w:rsidR="00CB4B55" w:rsidRPr="00312FDD" w:rsidRDefault="00CB4B55" w:rsidP="00312FDD">
            <w:pPr>
              <w:pStyle w:val="ListParagraph"/>
              <w:numPr>
                <w:ilvl w:val="0"/>
                <w:numId w:val="13"/>
              </w:numPr>
              <w:rPr>
                <w:bCs/>
                <w:sz w:val="20"/>
                <w:szCs w:val="20"/>
                <w:lang w:val="en-GB"/>
              </w:rPr>
            </w:pPr>
            <w:r w:rsidRPr="00CB4B55">
              <w:rPr>
                <w:b/>
                <w:sz w:val="20"/>
                <w:szCs w:val="20"/>
              </w:rPr>
              <w:t>Proof structure.</w:t>
            </w:r>
            <w:r w:rsidRPr="00CB4B55">
              <w:rPr>
                <w:bCs/>
                <w:sz w:val="20"/>
                <w:szCs w:val="20"/>
              </w:rPr>
              <w:t xml:space="preserve"> The paper currently consists primarily of formulas and examples. Adding intermediate lemmas, derivations, and explanatory remarks would improve mathematical readability and make the results easier to verify</w:t>
            </w:r>
          </w:p>
        </w:tc>
        <w:tc>
          <w:tcPr>
            <w:tcW w:w="1667" w:type="pct"/>
          </w:tcPr>
          <w:p w14:paraId="5155FE20" w14:textId="77777777" w:rsidR="001614DB" w:rsidRPr="00BB1399" w:rsidRDefault="001614DB">
            <w:pPr>
              <w:keepNext/>
              <w:outlineLvl w:val="1"/>
              <w:rPr>
                <w:rFonts w:eastAsia="MS Mincho"/>
                <w:bCs/>
                <w:sz w:val="16"/>
                <w:szCs w:val="16"/>
                <w:lang w:val="en-GB"/>
              </w:rPr>
            </w:pPr>
          </w:p>
          <w:p w14:paraId="46B1BCAE" w14:textId="77777777" w:rsidR="00EE4D45" w:rsidRPr="00BB1399" w:rsidRDefault="00EE4D45" w:rsidP="00EE4D45">
            <w:pPr>
              <w:keepNext/>
              <w:outlineLvl w:val="1"/>
              <w:rPr>
                <w:rFonts w:eastAsia="MS Mincho"/>
                <w:bCs/>
                <w:sz w:val="16"/>
                <w:szCs w:val="16"/>
                <w:lang w:val="en-GB"/>
              </w:rPr>
            </w:pPr>
            <w:r w:rsidRPr="00BB1399">
              <w:rPr>
                <w:rFonts w:eastAsia="MS Mincho"/>
                <w:bCs/>
                <w:sz w:val="16"/>
                <w:szCs w:val="16"/>
                <w:lang w:val="en-GB"/>
              </w:rPr>
              <w:t>1.. A Sketch of Proof added.</w:t>
            </w:r>
          </w:p>
          <w:p w14:paraId="6D0FCA6C" w14:textId="77777777" w:rsidR="00EE4D45" w:rsidRPr="00BB1399" w:rsidRDefault="00EE4D45" w:rsidP="00EE4D45">
            <w:pPr>
              <w:keepNext/>
              <w:outlineLvl w:val="1"/>
              <w:rPr>
                <w:rFonts w:eastAsia="MS Mincho"/>
                <w:bCs/>
                <w:sz w:val="16"/>
                <w:szCs w:val="16"/>
                <w:lang w:val="en-GB"/>
              </w:rPr>
            </w:pPr>
          </w:p>
          <w:p w14:paraId="3A7EC28E" w14:textId="77777777" w:rsidR="00EE4D45" w:rsidRPr="00BB1399" w:rsidRDefault="00EE4D45" w:rsidP="00EE4D45">
            <w:pPr>
              <w:keepNext/>
              <w:outlineLvl w:val="1"/>
              <w:rPr>
                <w:rFonts w:eastAsia="MS Mincho"/>
                <w:bCs/>
                <w:sz w:val="16"/>
                <w:szCs w:val="16"/>
                <w:lang w:val="en-GB"/>
              </w:rPr>
            </w:pPr>
          </w:p>
          <w:p w14:paraId="5E91EBB6" w14:textId="77777777" w:rsidR="00EE4D45" w:rsidRPr="00BB1399" w:rsidRDefault="00EE4D45" w:rsidP="00EE4D45">
            <w:pPr>
              <w:keepNext/>
              <w:outlineLvl w:val="1"/>
              <w:rPr>
                <w:rFonts w:eastAsia="MS Mincho"/>
                <w:bCs/>
                <w:sz w:val="16"/>
                <w:szCs w:val="16"/>
                <w:lang w:val="en-GB"/>
              </w:rPr>
            </w:pPr>
          </w:p>
          <w:p w14:paraId="1D3A25F0" w14:textId="3E33030B" w:rsidR="00EE4D45" w:rsidRPr="00BB1399" w:rsidRDefault="00EE4D45" w:rsidP="00EE4D45">
            <w:pPr>
              <w:keepNext/>
              <w:outlineLvl w:val="1"/>
              <w:rPr>
                <w:rFonts w:eastAsia="MS Mincho"/>
                <w:bCs/>
                <w:sz w:val="16"/>
                <w:szCs w:val="16"/>
                <w:lang w:val="en-GB"/>
              </w:rPr>
            </w:pPr>
          </w:p>
          <w:p w14:paraId="14A18D09" w14:textId="77777777" w:rsidR="00EE4D45" w:rsidRPr="00BB1399" w:rsidRDefault="00EE4D45" w:rsidP="00EE4D45">
            <w:pPr>
              <w:keepNext/>
              <w:outlineLvl w:val="1"/>
              <w:rPr>
                <w:rFonts w:eastAsia="MS Mincho"/>
                <w:bCs/>
                <w:sz w:val="16"/>
                <w:szCs w:val="16"/>
                <w:lang w:val="en-GB"/>
              </w:rPr>
            </w:pPr>
          </w:p>
          <w:p w14:paraId="70CA7F27" w14:textId="77777777" w:rsidR="00EE4D45" w:rsidRPr="00BB1399" w:rsidRDefault="00EE4D45" w:rsidP="00EE4D45">
            <w:pPr>
              <w:keepNext/>
              <w:outlineLvl w:val="1"/>
              <w:rPr>
                <w:sz w:val="16"/>
                <w:szCs w:val="16"/>
              </w:rPr>
            </w:pPr>
            <w:r w:rsidRPr="00BB1399">
              <w:rPr>
                <w:rFonts w:eastAsia="MS Mincho"/>
                <w:bCs/>
                <w:sz w:val="16"/>
                <w:szCs w:val="16"/>
                <w:lang w:val="en-GB"/>
              </w:rPr>
              <w:t xml:space="preserve">2..  </w:t>
            </w:r>
            <w:r w:rsidRPr="00BB1399">
              <w:rPr>
                <w:sz w:val="16"/>
                <w:szCs w:val="16"/>
              </w:rPr>
              <w:t xml:space="preserve">The intended assumption in Theorem 1.1(a) is that each root satisfies θi≠1 for </w:t>
            </w:r>
            <w:proofErr w:type="spellStart"/>
            <w:r w:rsidRPr="00BB1399">
              <w:rPr>
                <w:sz w:val="16"/>
                <w:szCs w:val="16"/>
              </w:rPr>
              <w:t>i</w:t>
            </w:r>
            <w:proofErr w:type="spellEnd"/>
            <w:r w:rsidRPr="00BB1399">
              <w:rPr>
                <w:sz w:val="16"/>
                <w:szCs w:val="16"/>
              </w:rPr>
              <w:t>=1,2,3. This condition excludes resonance at root 1 and ensures the construction of the particular solution proceeds without modification. The statement has been revised slightly to emphasize this point, but no additional assumptions (such as mutual distinctness of the roots) are required for the theorem.</w:t>
            </w:r>
          </w:p>
          <w:p w14:paraId="46EC384B" w14:textId="77777777" w:rsidR="00EE4D45" w:rsidRPr="00BB1399" w:rsidRDefault="00EE4D45" w:rsidP="00EE4D45">
            <w:pPr>
              <w:keepNext/>
              <w:outlineLvl w:val="1"/>
              <w:rPr>
                <w:sz w:val="16"/>
                <w:szCs w:val="16"/>
              </w:rPr>
            </w:pPr>
          </w:p>
          <w:p w14:paraId="006E05E7" w14:textId="16E53471" w:rsidR="00EE4D45" w:rsidRPr="00BB1399" w:rsidRDefault="00EE4D45" w:rsidP="00EE4D45">
            <w:pPr>
              <w:keepNext/>
              <w:outlineLvl w:val="1"/>
              <w:rPr>
                <w:sz w:val="16"/>
                <w:szCs w:val="16"/>
              </w:rPr>
            </w:pPr>
          </w:p>
          <w:p w14:paraId="1DC71B85" w14:textId="77777777" w:rsidR="00EE4D45" w:rsidRPr="00BB1399" w:rsidRDefault="00EE4D45" w:rsidP="00EE4D45">
            <w:pPr>
              <w:pStyle w:val="NormalWeb"/>
              <w:rPr>
                <w:rFonts w:ascii="Times New Roman" w:eastAsia="Times New Roman" w:hAnsi="Times New Roman" w:cs="Times New Roman"/>
                <w:sz w:val="16"/>
                <w:szCs w:val="16"/>
                <w:lang w:val="en-GB" w:eastAsia="en-GB"/>
              </w:rPr>
            </w:pPr>
            <w:r w:rsidRPr="00BB1399">
              <w:rPr>
                <w:sz w:val="16"/>
                <w:szCs w:val="16"/>
              </w:rPr>
              <w:t xml:space="preserve">3.. </w:t>
            </w:r>
            <w:r w:rsidRPr="00BB1399">
              <w:rPr>
                <w:rFonts w:ascii="Times New Roman" w:eastAsia="Times New Roman" w:hAnsi="Times New Roman" w:cs="Times New Roman"/>
                <w:sz w:val="16"/>
                <w:szCs w:val="16"/>
                <w:lang w:val="en-GB" w:eastAsia="en-GB"/>
              </w:rPr>
              <w:t xml:space="preserve">In the revised manuscript, we have added a </w:t>
            </w:r>
            <w:r w:rsidRPr="00BB1399">
              <w:rPr>
                <w:rFonts w:ascii="Times New Roman" w:eastAsia="Times New Roman" w:hAnsi="Times New Roman" w:cs="Times New Roman"/>
                <w:b/>
                <w:bCs/>
                <w:sz w:val="16"/>
                <w:szCs w:val="16"/>
                <w:lang w:val="en-GB" w:eastAsia="en-GB"/>
              </w:rPr>
              <w:t>remark</w:t>
            </w:r>
            <w:r w:rsidRPr="00BB1399">
              <w:rPr>
                <w:rFonts w:ascii="Times New Roman" w:eastAsia="Times New Roman" w:hAnsi="Times New Roman" w:cs="Times New Roman"/>
                <w:sz w:val="16"/>
                <w:szCs w:val="16"/>
                <w:lang w:val="en-GB" w:eastAsia="en-GB"/>
              </w:rPr>
              <w:t xml:space="preserve"> immediately following Theorem 1.1 to clarify this point. The remark states:</w:t>
            </w:r>
          </w:p>
          <w:p w14:paraId="7A77835F" w14:textId="487D5393" w:rsidR="00EE4D45" w:rsidRPr="00EE4D45" w:rsidRDefault="00EE4D45" w:rsidP="00EE4D45">
            <w:pPr>
              <w:spacing w:before="100" w:beforeAutospacing="1" w:after="100" w:afterAutospacing="1"/>
              <w:rPr>
                <w:sz w:val="16"/>
                <w:szCs w:val="16"/>
                <w:lang w:val="en-GB" w:eastAsia="en-GB"/>
              </w:rPr>
            </w:pPr>
            <w:r w:rsidRPr="00EE4D45">
              <w:rPr>
                <w:sz w:val="16"/>
                <w:szCs w:val="16"/>
                <w:lang w:val="en-GB" w:eastAsia="en-GB"/>
              </w:rPr>
              <w:t>*“In the statement of case (a) in Theorem</w:t>
            </w:r>
            <w:r w:rsidR="00A96476" w:rsidRPr="00BB1399">
              <w:rPr>
                <w:sz w:val="16"/>
                <w:szCs w:val="16"/>
                <w:lang w:val="en-GB" w:eastAsia="en-GB"/>
              </w:rPr>
              <w:t xml:space="preserve"> </w:t>
            </w:r>
            <w:proofErr w:type="gramStart"/>
            <w:r w:rsidR="00A96476" w:rsidRPr="00BB1399">
              <w:rPr>
                <w:sz w:val="16"/>
                <w:szCs w:val="16"/>
                <w:lang w:val="en-GB" w:eastAsia="en-GB"/>
              </w:rPr>
              <w:t>1..</w:t>
            </w:r>
            <w:proofErr w:type="gramEnd"/>
            <w:r w:rsidRPr="00EE4D45">
              <w:rPr>
                <w:sz w:val="16"/>
                <w:szCs w:val="16"/>
                <w:lang w:val="en-GB" w:eastAsia="en-GB"/>
              </w:rPr>
              <w:t>, it is implicit that a1+a2+a3−1≠0. Indeed, if one were to assume a1+a2+a3−1=0, then by substituting the relations between the roots θ</w:t>
            </w:r>
            <w:proofErr w:type="gramStart"/>
            <w:r w:rsidRPr="00EE4D45">
              <w:rPr>
                <w:sz w:val="16"/>
                <w:szCs w:val="16"/>
                <w:lang w:val="en-GB" w:eastAsia="en-GB"/>
              </w:rPr>
              <w:t>1,θ2,θ</w:t>
            </w:r>
            <w:proofErr w:type="gramEnd"/>
            <w:r w:rsidRPr="00EE4D45">
              <w:rPr>
                <w:sz w:val="16"/>
                <w:szCs w:val="16"/>
                <w:lang w:val="en-GB" w:eastAsia="en-GB"/>
              </w:rPr>
              <w:t>3 and the recurrence coefficients, we obtain</w:t>
            </w:r>
          </w:p>
          <w:p w14:paraId="55F7CD58" w14:textId="77777777" w:rsidR="00EE4D45" w:rsidRPr="00EE4D45" w:rsidRDefault="00EE4D45" w:rsidP="00EE4D45">
            <w:pPr>
              <w:rPr>
                <w:sz w:val="16"/>
                <w:szCs w:val="16"/>
                <w:lang w:val="en-GB" w:eastAsia="en-GB"/>
              </w:rPr>
            </w:pPr>
            <w:r w:rsidRPr="00EE4D45">
              <w:rPr>
                <w:sz w:val="16"/>
                <w:szCs w:val="16"/>
                <w:lang w:val="en-GB" w:eastAsia="en-GB"/>
              </w:rPr>
              <w:t>(θ1+θ2+θ</w:t>
            </w:r>
            <w:proofErr w:type="gramStart"/>
            <w:r w:rsidRPr="00EE4D45">
              <w:rPr>
                <w:sz w:val="16"/>
                <w:szCs w:val="16"/>
                <w:lang w:val="en-GB" w:eastAsia="en-GB"/>
              </w:rPr>
              <w:t>3)−(</w:t>
            </w:r>
            <w:proofErr w:type="gramEnd"/>
            <w:r w:rsidRPr="00EE4D45">
              <w:rPr>
                <w:sz w:val="16"/>
                <w:szCs w:val="16"/>
                <w:lang w:val="en-GB" w:eastAsia="en-GB"/>
              </w:rPr>
              <w:t>θ1θ2+θ1θ3+θ2θ</w:t>
            </w:r>
            <w:proofErr w:type="gramStart"/>
            <w:r w:rsidRPr="00EE4D45">
              <w:rPr>
                <w:sz w:val="16"/>
                <w:szCs w:val="16"/>
                <w:lang w:val="en-GB" w:eastAsia="en-GB"/>
              </w:rPr>
              <w:t>3)+</w:t>
            </w:r>
            <w:proofErr w:type="gramEnd"/>
            <w:r w:rsidRPr="00EE4D45">
              <w:rPr>
                <w:sz w:val="16"/>
                <w:szCs w:val="16"/>
                <w:lang w:val="en-GB" w:eastAsia="en-GB"/>
              </w:rPr>
              <w:t>θ1θ2θ3−1=0,</w:t>
            </w:r>
          </w:p>
          <w:p w14:paraId="1E8D904C" w14:textId="77777777" w:rsidR="00EE4D45" w:rsidRPr="00EE4D45" w:rsidRDefault="00EE4D45" w:rsidP="00EE4D45">
            <w:pPr>
              <w:spacing w:before="100" w:beforeAutospacing="1" w:after="100" w:afterAutospacing="1"/>
              <w:rPr>
                <w:sz w:val="16"/>
                <w:szCs w:val="16"/>
                <w:lang w:val="en-GB" w:eastAsia="en-GB"/>
              </w:rPr>
            </w:pPr>
            <w:r w:rsidRPr="00EE4D45">
              <w:rPr>
                <w:sz w:val="16"/>
                <w:szCs w:val="16"/>
                <w:lang w:val="en-GB" w:eastAsia="en-GB"/>
              </w:rPr>
              <w:t>which simplifies to (θ1−</w:t>
            </w:r>
            <w:proofErr w:type="gramStart"/>
            <w:r w:rsidRPr="00EE4D45">
              <w:rPr>
                <w:sz w:val="16"/>
                <w:szCs w:val="16"/>
                <w:lang w:val="en-GB" w:eastAsia="en-GB"/>
              </w:rPr>
              <w:t>1)(</w:t>
            </w:r>
            <w:proofErr w:type="gramEnd"/>
            <w:r w:rsidRPr="00EE4D45">
              <w:rPr>
                <w:sz w:val="16"/>
                <w:szCs w:val="16"/>
                <w:lang w:val="en-GB" w:eastAsia="en-GB"/>
              </w:rPr>
              <w:t>θ2−</w:t>
            </w:r>
            <w:proofErr w:type="gramStart"/>
            <w:r w:rsidRPr="00EE4D45">
              <w:rPr>
                <w:sz w:val="16"/>
                <w:szCs w:val="16"/>
                <w:lang w:val="en-GB" w:eastAsia="en-GB"/>
              </w:rPr>
              <w:t>1)(</w:t>
            </w:r>
            <w:proofErr w:type="gramEnd"/>
            <w:r w:rsidRPr="00EE4D45">
              <w:rPr>
                <w:sz w:val="16"/>
                <w:szCs w:val="16"/>
                <w:lang w:val="en-GB" w:eastAsia="en-GB"/>
              </w:rPr>
              <w:t>θ3−</w:t>
            </w:r>
            <w:proofErr w:type="gramStart"/>
            <w:r w:rsidRPr="00EE4D45">
              <w:rPr>
                <w:sz w:val="16"/>
                <w:szCs w:val="16"/>
                <w:lang w:val="en-GB" w:eastAsia="en-GB"/>
              </w:rPr>
              <w:t>1)=</w:t>
            </w:r>
            <w:proofErr w:type="gramEnd"/>
            <w:r w:rsidRPr="00EE4D45">
              <w:rPr>
                <w:sz w:val="16"/>
                <w:szCs w:val="16"/>
                <w:lang w:val="en-GB" w:eastAsia="en-GB"/>
              </w:rPr>
              <w:t>0. This identity forces at least one of the roots to equal 1, and in fact under the given conditions it implies θ1=θ2=θ3=1, contradicting the assumption that all roots of the characteristic equation (&lt;ref&gt;</w:t>
            </w:r>
            <w:proofErr w:type="spellStart"/>
            <w:proofErr w:type="gramStart"/>
            <w:r w:rsidRPr="00EE4D45">
              <w:rPr>
                <w:sz w:val="16"/>
                <w:szCs w:val="16"/>
                <w:lang w:val="en-GB" w:eastAsia="en-GB"/>
              </w:rPr>
              <w:t>equ:dncmarte</w:t>
            </w:r>
            <w:proofErr w:type="spellEnd"/>
            <w:proofErr w:type="gramEnd"/>
            <w:r w:rsidRPr="00EE4D45">
              <w:rPr>
                <w:sz w:val="16"/>
                <w:szCs w:val="16"/>
                <w:lang w:val="en-GB" w:eastAsia="en-GB"/>
              </w:rPr>
              <w:t>&lt;/ref&gt;) are distinct from 1</w:t>
            </w:r>
            <w:proofErr w:type="gramStart"/>
            <w:r w:rsidRPr="00EE4D45">
              <w:rPr>
                <w:sz w:val="16"/>
                <w:szCs w:val="16"/>
                <w:lang w:val="en-GB" w:eastAsia="en-GB"/>
              </w:rPr>
              <w:t>.”*</w:t>
            </w:r>
            <w:proofErr w:type="gramEnd"/>
          </w:p>
          <w:p w14:paraId="37E57998" w14:textId="63B7C217" w:rsidR="00EE4D45" w:rsidRPr="00BB1399" w:rsidRDefault="00EE4D45" w:rsidP="00EE4D45">
            <w:pPr>
              <w:spacing w:before="100" w:beforeAutospacing="1" w:after="100" w:afterAutospacing="1"/>
              <w:rPr>
                <w:sz w:val="16"/>
                <w:szCs w:val="16"/>
                <w:lang w:val="en-GB" w:eastAsia="en-GB"/>
              </w:rPr>
            </w:pPr>
            <w:r w:rsidRPr="00EE4D45">
              <w:rPr>
                <w:sz w:val="16"/>
                <w:szCs w:val="16"/>
                <w:lang w:val="en-GB" w:eastAsia="en-GB"/>
              </w:rPr>
              <w:t>This addition makes the non</w:t>
            </w:r>
            <w:r w:rsidRPr="00EE4D45">
              <w:rPr>
                <w:sz w:val="16"/>
                <w:szCs w:val="16"/>
                <w:lang w:val="en-GB" w:eastAsia="en-GB"/>
              </w:rPr>
              <w:noBreakHyphen/>
              <w:t>vanishing condition explicit, ensures the formulas for the coefficients Ai are well</w:t>
            </w:r>
            <w:r w:rsidRPr="00EE4D45">
              <w:rPr>
                <w:sz w:val="16"/>
                <w:szCs w:val="16"/>
                <w:lang w:val="en-GB" w:eastAsia="en-GB"/>
              </w:rPr>
              <w:noBreakHyphen/>
              <w:t>d</w:t>
            </w:r>
            <w:r w:rsidR="00A96476" w:rsidRPr="00BB1399">
              <w:rPr>
                <w:sz w:val="16"/>
                <w:szCs w:val="16"/>
                <w:lang w:val="en-GB" w:eastAsia="en-GB"/>
              </w:rPr>
              <w:t>efined.</w:t>
            </w:r>
          </w:p>
          <w:p w14:paraId="1B9DD628" w14:textId="15BCDAC9" w:rsidR="00A96476" w:rsidRPr="00EE4D45" w:rsidRDefault="00A96476" w:rsidP="00EE4D45">
            <w:pPr>
              <w:spacing w:before="100" w:beforeAutospacing="1" w:after="100" w:afterAutospacing="1"/>
              <w:rPr>
                <w:sz w:val="16"/>
                <w:szCs w:val="16"/>
                <w:lang w:val="en-GB" w:eastAsia="en-GB"/>
              </w:rPr>
            </w:pPr>
            <w:r w:rsidRPr="00BB1399">
              <w:rPr>
                <w:sz w:val="16"/>
                <w:szCs w:val="16"/>
                <w:lang w:val="en-GB" w:eastAsia="en-GB"/>
              </w:rPr>
              <w:t xml:space="preserve">4.. Corrected as </w:t>
            </w:r>
            <w:proofErr w:type="spellStart"/>
            <w:r w:rsidRPr="00BB1399">
              <w:rPr>
                <w:bCs/>
                <w:sz w:val="16"/>
                <w:szCs w:val="16"/>
              </w:rPr>
              <w:t>W</w:t>
            </w:r>
            <w:r w:rsidRPr="00BB1399">
              <w:rPr>
                <w:bCs/>
                <w:sz w:val="16"/>
                <w:szCs w:val="16"/>
                <w:vertAlign w:val="subscript"/>
              </w:rPr>
              <w:t>n</w:t>
            </w:r>
            <w:proofErr w:type="spellEnd"/>
            <w:r w:rsidRPr="00BB1399">
              <w:rPr>
                <w:bCs/>
                <w:sz w:val="16"/>
                <w:szCs w:val="16"/>
              </w:rPr>
              <w:t xml:space="preserve"> = W</w:t>
            </w:r>
            <w:r w:rsidRPr="00BB1399">
              <w:rPr>
                <w:bCs/>
                <w:sz w:val="16"/>
                <w:szCs w:val="16"/>
                <w:vertAlign w:val="subscript"/>
              </w:rPr>
              <w:t>n−1</w:t>
            </w:r>
            <w:r w:rsidRPr="00BB1399">
              <w:rPr>
                <w:bCs/>
                <w:sz w:val="16"/>
                <w:szCs w:val="16"/>
              </w:rPr>
              <w:t xml:space="preserve"> + W</w:t>
            </w:r>
            <w:r w:rsidRPr="00BB1399">
              <w:rPr>
                <w:bCs/>
                <w:sz w:val="16"/>
                <w:szCs w:val="16"/>
                <w:vertAlign w:val="subscript"/>
              </w:rPr>
              <w:t>n−2</w:t>
            </w:r>
            <w:r w:rsidRPr="00BB1399">
              <w:rPr>
                <w:bCs/>
                <w:sz w:val="16"/>
                <w:szCs w:val="16"/>
              </w:rPr>
              <w:t xml:space="preserve"> + 2W</w:t>
            </w:r>
            <w:r w:rsidRPr="00BB1399">
              <w:rPr>
                <w:bCs/>
                <w:sz w:val="16"/>
                <w:szCs w:val="16"/>
                <w:vertAlign w:val="subscript"/>
              </w:rPr>
              <w:t>n−3</w:t>
            </w:r>
            <w:r w:rsidRPr="00BB1399">
              <w:rPr>
                <w:bCs/>
                <w:sz w:val="16"/>
                <w:szCs w:val="16"/>
              </w:rPr>
              <w:t xml:space="preserve"> + c</w:t>
            </w:r>
            <w:r w:rsidRPr="00BB1399">
              <w:rPr>
                <w:bCs/>
                <w:sz w:val="16"/>
                <w:szCs w:val="16"/>
                <w:vertAlign w:val="subscript"/>
              </w:rPr>
              <w:t>2</w:t>
            </w:r>
            <w:r w:rsidRPr="00BB1399">
              <w:rPr>
                <w:bCs/>
                <w:sz w:val="16"/>
                <w:szCs w:val="16"/>
              </w:rPr>
              <w:t xml:space="preserve">n </w:t>
            </w:r>
            <w:r w:rsidRPr="00BB1399">
              <w:rPr>
                <w:bCs/>
                <w:sz w:val="16"/>
                <w:szCs w:val="16"/>
                <w:vertAlign w:val="superscript"/>
              </w:rPr>
              <w:t>2</w:t>
            </w:r>
            <w:r w:rsidRPr="00BB1399">
              <w:rPr>
                <w:bCs/>
                <w:sz w:val="16"/>
                <w:szCs w:val="16"/>
              </w:rPr>
              <w:t xml:space="preserve"> + c</w:t>
            </w:r>
            <w:r w:rsidRPr="00BB1399">
              <w:rPr>
                <w:bCs/>
                <w:sz w:val="16"/>
                <w:szCs w:val="16"/>
                <w:vertAlign w:val="subscript"/>
              </w:rPr>
              <w:t>1</w:t>
            </w:r>
            <w:r w:rsidRPr="00BB1399">
              <w:rPr>
                <w:bCs/>
                <w:sz w:val="16"/>
                <w:szCs w:val="16"/>
              </w:rPr>
              <w:t>n + c</w:t>
            </w:r>
            <w:r w:rsidRPr="00BB1399">
              <w:rPr>
                <w:bCs/>
                <w:sz w:val="16"/>
                <w:szCs w:val="16"/>
                <w:vertAlign w:val="subscript"/>
              </w:rPr>
              <w:t>0</w:t>
            </w:r>
            <w:r w:rsidRPr="00BB1399">
              <w:rPr>
                <w:bCs/>
                <w:sz w:val="16"/>
                <w:szCs w:val="16"/>
              </w:rPr>
              <w:t>.</w:t>
            </w:r>
          </w:p>
          <w:p w14:paraId="5380DE07" w14:textId="2F7FBF65" w:rsidR="00852DEA" w:rsidRPr="00BB1399" w:rsidRDefault="00852DEA" w:rsidP="00EE4D45">
            <w:pPr>
              <w:keepNext/>
              <w:outlineLvl w:val="1"/>
              <w:rPr>
                <w:rFonts w:eastAsia="MS Mincho"/>
                <w:bCs/>
                <w:sz w:val="16"/>
                <w:szCs w:val="16"/>
                <w:lang w:val="en-GB"/>
              </w:rPr>
            </w:pPr>
          </w:p>
          <w:p w14:paraId="5CF39F32" w14:textId="77777777" w:rsidR="00852DEA" w:rsidRPr="00BB1399" w:rsidRDefault="00852DEA" w:rsidP="00EE4D45">
            <w:pPr>
              <w:keepNext/>
              <w:outlineLvl w:val="1"/>
              <w:rPr>
                <w:rFonts w:eastAsia="MS Mincho"/>
                <w:bCs/>
                <w:sz w:val="16"/>
                <w:szCs w:val="16"/>
                <w:lang w:val="en-GB"/>
              </w:rPr>
            </w:pPr>
          </w:p>
          <w:p w14:paraId="7328E860" w14:textId="77777777" w:rsidR="00852DEA" w:rsidRPr="00BB1399" w:rsidRDefault="00852DEA" w:rsidP="00EE4D45">
            <w:pPr>
              <w:keepNext/>
              <w:outlineLvl w:val="1"/>
              <w:rPr>
                <w:sz w:val="16"/>
                <w:szCs w:val="16"/>
              </w:rPr>
            </w:pPr>
            <w:r w:rsidRPr="00BB1399">
              <w:rPr>
                <w:rFonts w:eastAsia="MS Mincho"/>
                <w:bCs/>
                <w:sz w:val="16"/>
                <w:szCs w:val="16"/>
                <w:lang w:val="en-GB"/>
              </w:rPr>
              <w:t xml:space="preserve">5. </w:t>
            </w:r>
            <w:r w:rsidRPr="00BB1399">
              <w:rPr>
                <w:sz w:val="16"/>
                <w:szCs w:val="16"/>
              </w:rPr>
              <w:t xml:space="preserve">In the revised manuscript, we have added a </w:t>
            </w:r>
            <w:r w:rsidRPr="00BB1399">
              <w:rPr>
                <w:rStyle w:val="Strong"/>
                <w:rFonts w:eastAsia="Arial Unicode MS"/>
                <w:sz w:val="16"/>
                <w:szCs w:val="16"/>
              </w:rPr>
              <w:t>worked-out example</w:t>
            </w:r>
            <w:r w:rsidRPr="00BB1399">
              <w:rPr>
                <w:sz w:val="16"/>
                <w:szCs w:val="16"/>
              </w:rPr>
              <w:t xml:space="preserve"> to demonstrate how the large numerical coefficients arise directly from Theorem 1.1.</w:t>
            </w:r>
          </w:p>
          <w:p w14:paraId="379AE7D3" w14:textId="77777777" w:rsidR="009017FF" w:rsidRPr="00BB1399" w:rsidRDefault="009017FF" w:rsidP="00EE4D45">
            <w:pPr>
              <w:keepNext/>
              <w:outlineLvl w:val="1"/>
              <w:rPr>
                <w:sz w:val="16"/>
                <w:szCs w:val="16"/>
              </w:rPr>
            </w:pPr>
          </w:p>
          <w:p w14:paraId="2967AB2A" w14:textId="355AE95D" w:rsidR="009017FF" w:rsidRPr="00BB1399" w:rsidRDefault="009017FF" w:rsidP="00EE4D45">
            <w:pPr>
              <w:keepNext/>
              <w:outlineLvl w:val="1"/>
              <w:rPr>
                <w:sz w:val="16"/>
                <w:szCs w:val="16"/>
              </w:rPr>
            </w:pPr>
          </w:p>
          <w:p w14:paraId="30503F18" w14:textId="77777777" w:rsidR="009017FF" w:rsidRPr="00BB1399" w:rsidRDefault="009017FF" w:rsidP="00EE4D45">
            <w:pPr>
              <w:keepNext/>
              <w:outlineLvl w:val="1"/>
              <w:rPr>
                <w:sz w:val="16"/>
                <w:szCs w:val="16"/>
              </w:rPr>
            </w:pPr>
          </w:p>
          <w:p w14:paraId="64BC0D6E" w14:textId="77777777" w:rsidR="009017FF" w:rsidRPr="00BB1399" w:rsidRDefault="009017FF" w:rsidP="00EE4D45">
            <w:pPr>
              <w:keepNext/>
              <w:outlineLvl w:val="1"/>
              <w:rPr>
                <w:sz w:val="16"/>
                <w:szCs w:val="16"/>
              </w:rPr>
            </w:pPr>
            <w:r w:rsidRPr="00BB1399">
              <w:rPr>
                <w:sz w:val="16"/>
                <w:szCs w:val="16"/>
              </w:rPr>
              <w:t>6.. Corrected.</w:t>
            </w:r>
          </w:p>
          <w:p w14:paraId="652E361B" w14:textId="5915AA65" w:rsidR="009017FF" w:rsidRPr="00BB1399" w:rsidRDefault="009017FF" w:rsidP="00EE4D45">
            <w:pPr>
              <w:keepNext/>
              <w:outlineLvl w:val="1"/>
              <w:rPr>
                <w:sz w:val="16"/>
                <w:szCs w:val="16"/>
              </w:rPr>
            </w:pPr>
          </w:p>
          <w:p w14:paraId="432BC20D" w14:textId="77777777" w:rsidR="009017FF" w:rsidRPr="00BB1399" w:rsidRDefault="009017FF" w:rsidP="00EE4D45">
            <w:pPr>
              <w:keepNext/>
              <w:outlineLvl w:val="1"/>
              <w:rPr>
                <w:sz w:val="16"/>
                <w:szCs w:val="16"/>
              </w:rPr>
            </w:pPr>
          </w:p>
          <w:p w14:paraId="19A3F7D7" w14:textId="77777777" w:rsidR="00CA52CE" w:rsidRPr="00BB1399" w:rsidRDefault="009017FF" w:rsidP="00CA52CE">
            <w:pPr>
              <w:keepNext/>
              <w:outlineLvl w:val="1"/>
              <w:rPr>
                <w:rFonts w:eastAsia="MS Mincho"/>
                <w:bCs/>
                <w:sz w:val="16"/>
                <w:szCs w:val="16"/>
                <w:lang w:val="en-GB"/>
              </w:rPr>
            </w:pPr>
            <w:r w:rsidRPr="00BB1399">
              <w:rPr>
                <w:sz w:val="16"/>
                <w:szCs w:val="16"/>
              </w:rPr>
              <w:t xml:space="preserve">7.. </w:t>
            </w:r>
            <w:r w:rsidR="00CA52CE" w:rsidRPr="00BB1399">
              <w:rPr>
                <w:sz w:val="16"/>
                <w:szCs w:val="16"/>
              </w:rPr>
              <w:t xml:space="preserve"> </w:t>
            </w:r>
            <w:r w:rsidR="00CA52CE" w:rsidRPr="00BB1399">
              <w:rPr>
                <w:rFonts w:eastAsia="MS Mincho"/>
                <w:bCs/>
                <w:sz w:val="16"/>
                <w:szCs w:val="16"/>
                <w:lang w:val="en-GB"/>
              </w:rPr>
              <w:t>In the revised manuscript, we have:</w:t>
            </w:r>
          </w:p>
          <w:p w14:paraId="4267B44B" w14:textId="77777777" w:rsidR="00CA52CE" w:rsidRPr="00BB1399" w:rsidRDefault="00CA52CE" w:rsidP="00CA52CE">
            <w:pPr>
              <w:keepNext/>
              <w:outlineLvl w:val="1"/>
              <w:rPr>
                <w:rFonts w:eastAsia="MS Mincho"/>
                <w:bCs/>
                <w:sz w:val="16"/>
                <w:szCs w:val="16"/>
                <w:lang w:val="en-GB"/>
              </w:rPr>
            </w:pPr>
            <w:r w:rsidRPr="00BB1399">
              <w:rPr>
                <w:rFonts w:eastAsia="MS Mincho"/>
                <w:bCs/>
                <w:sz w:val="16"/>
                <w:szCs w:val="16"/>
                <w:lang w:val="en-GB"/>
              </w:rPr>
              <w:t xml:space="preserve">• </w:t>
            </w:r>
            <w:r w:rsidRPr="00BB1399">
              <w:rPr>
                <w:rFonts w:eastAsia="MS Mincho"/>
                <w:bCs/>
                <w:sz w:val="16"/>
                <w:szCs w:val="16"/>
                <w:lang w:val="en-GB"/>
              </w:rPr>
              <w:tab/>
              <w:t>Expanded coverage of recent works (2023–2025) on generalized Leonardo-type sequences, Tribonacci, Pell, and Padovan families, ensuring the review reflects the latest contributions.</w:t>
            </w:r>
          </w:p>
          <w:p w14:paraId="1F7C7C23" w14:textId="77777777" w:rsidR="00CA52CE" w:rsidRPr="00BB1399" w:rsidRDefault="00CA52CE" w:rsidP="00CA52CE">
            <w:pPr>
              <w:keepNext/>
              <w:outlineLvl w:val="1"/>
              <w:rPr>
                <w:rFonts w:eastAsia="MS Mincho"/>
                <w:bCs/>
                <w:sz w:val="16"/>
                <w:szCs w:val="16"/>
                <w:lang w:val="en-GB"/>
              </w:rPr>
            </w:pPr>
            <w:r w:rsidRPr="00BB1399">
              <w:rPr>
                <w:rFonts w:eastAsia="MS Mincho"/>
                <w:bCs/>
                <w:sz w:val="16"/>
                <w:szCs w:val="16"/>
                <w:lang w:val="en-GB"/>
              </w:rPr>
              <w:t xml:space="preserve">• </w:t>
            </w:r>
            <w:r w:rsidRPr="00BB1399">
              <w:rPr>
                <w:rFonts w:eastAsia="MS Mincho"/>
                <w:bCs/>
                <w:sz w:val="16"/>
                <w:szCs w:val="16"/>
                <w:lang w:val="en-GB"/>
              </w:rPr>
              <w:tab/>
              <w:t>Integrated references not only from The Fibonacci Quarterly but also from recent journal articles that extend recurrence theory and closed-form solutions.</w:t>
            </w:r>
          </w:p>
          <w:p w14:paraId="05B30ADB" w14:textId="77777777" w:rsidR="00CA52CE" w:rsidRPr="00BB1399" w:rsidRDefault="00CA52CE" w:rsidP="00CA52CE">
            <w:pPr>
              <w:keepNext/>
              <w:outlineLvl w:val="1"/>
              <w:rPr>
                <w:rFonts w:eastAsia="MS Mincho"/>
                <w:bCs/>
                <w:sz w:val="16"/>
                <w:szCs w:val="16"/>
                <w:lang w:val="en-GB"/>
              </w:rPr>
            </w:pPr>
            <w:r w:rsidRPr="00BB1399">
              <w:rPr>
                <w:rFonts w:eastAsia="MS Mincho"/>
                <w:bCs/>
                <w:sz w:val="16"/>
                <w:szCs w:val="16"/>
                <w:lang w:val="en-GB"/>
              </w:rPr>
              <w:t xml:space="preserve">• </w:t>
            </w:r>
            <w:r w:rsidRPr="00BB1399">
              <w:rPr>
                <w:rFonts w:eastAsia="MS Mincho"/>
                <w:bCs/>
                <w:sz w:val="16"/>
                <w:szCs w:val="16"/>
                <w:lang w:val="en-GB"/>
              </w:rPr>
              <w:tab/>
              <w:t>Clarified connections between our framework and prior studies, highlighting how our results generalize or complement earlier findings.</w:t>
            </w:r>
          </w:p>
          <w:p w14:paraId="40B4399E" w14:textId="77777777" w:rsidR="00CA52CE" w:rsidRPr="00BB1399" w:rsidRDefault="00CA52CE" w:rsidP="00CA52CE">
            <w:pPr>
              <w:keepNext/>
              <w:outlineLvl w:val="1"/>
              <w:rPr>
                <w:rFonts w:eastAsia="MS Mincho"/>
                <w:bCs/>
                <w:sz w:val="16"/>
                <w:szCs w:val="16"/>
                <w:lang w:val="en-GB"/>
              </w:rPr>
            </w:pPr>
            <w:r w:rsidRPr="00BB1399">
              <w:rPr>
                <w:rFonts w:eastAsia="MS Mincho"/>
                <w:bCs/>
                <w:sz w:val="16"/>
                <w:szCs w:val="16"/>
                <w:lang w:val="en-GB"/>
              </w:rPr>
              <w:t xml:space="preserve">• </w:t>
            </w:r>
            <w:r w:rsidRPr="00BB1399">
              <w:rPr>
                <w:rFonts w:eastAsia="MS Mincho"/>
                <w:bCs/>
                <w:sz w:val="16"/>
                <w:szCs w:val="16"/>
                <w:lang w:val="en-GB"/>
              </w:rPr>
              <w:tab/>
              <w:t>Balanced classical and modern sources, so the review situates the paper both historically and within current research trends.</w:t>
            </w:r>
          </w:p>
          <w:p w14:paraId="1FEA6542" w14:textId="77777777" w:rsidR="009017FF" w:rsidRPr="00BB1399" w:rsidRDefault="00CA52CE" w:rsidP="00CA52CE">
            <w:pPr>
              <w:keepNext/>
              <w:outlineLvl w:val="1"/>
              <w:rPr>
                <w:rFonts w:eastAsia="MS Mincho"/>
                <w:bCs/>
                <w:sz w:val="16"/>
                <w:szCs w:val="16"/>
                <w:lang w:val="en-GB"/>
              </w:rPr>
            </w:pPr>
            <w:r w:rsidRPr="00BB1399">
              <w:rPr>
                <w:rFonts w:eastAsia="MS Mincho"/>
                <w:bCs/>
                <w:sz w:val="16"/>
                <w:szCs w:val="16"/>
                <w:lang w:val="en-GB"/>
              </w:rPr>
              <w:t>We believe these revisions make the literature review more relevant, comprehensive, and up to date, directly addressing the referee’s concern.</w:t>
            </w:r>
          </w:p>
          <w:p w14:paraId="0ED9D8C6" w14:textId="77777777" w:rsidR="00CA52CE" w:rsidRPr="00BB1399" w:rsidRDefault="00CA52CE" w:rsidP="00CA52CE">
            <w:pPr>
              <w:keepNext/>
              <w:outlineLvl w:val="1"/>
              <w:rPr>
                <w:rFonts w:eastAsia="MS Mincho"/>
                <w:bCs/>
                <w:sz w:val="16"/>
                <w:szCs w:val="16"/>
                <w:lang w:val="en-GB"/>
              </w:rPr>
            </w:pPr>
          </w:p>
          <w:p w14:paraId="08323BBE" w14:textId="77777777" w:rsidR="00CA52CE" w:rsidRPr="00BB1399" w:rsidRDefault="00CA52CE" w:rsidP="00CA52CE">
            <w:pPr>
              <w:keepNext/>
              <w:outlineLvl w:val="1"/>
              <w:rPr>
                <w:rFonts w:eastAsia="MS Mincho"/>
                <w:bCs/>
                <w:sz w:val="16"/>
                <w:szCs w:val="16"/>
                <w:lang w:val="en-GB"/>
              </w:rPr>
            </w:pPr>
          </w:p>
          <w:p w14:paraId="7723A0AD" w14:textId="77777777" w:rsidR="00CA52CE" w:rsidRPr="00BB1399" w:rsidRDefault="00CA52CE" w:rsidP="00CA52CE">
            <w:pPr>
              <w:keepNext/>
              <w:outlineLvl w:val="1"/>
              <w:rPr>
                <w:sz w:val="16"/>
                <w:szCs w:val="16"/>
              </w:rPr>
            </w:pPr>
            <w:r w:rsidRPr="00BB1399">
              <w:rPr>
                <w:rFonts w:eastAsia="MS Mincho"/>
                <w:bCs/>
                <w:sz w:val="16"/>
                <w:szCs w:val="16"/>
                <w:lang w:val="en-GB"/>
              </w:rPr>
              <w:t xml:space="preserve">8. </w:t>
            </w:r>
            <w:r w:rsidRPr="00BB1399">
              <w:rPr>
                <w:sz w:val="16"/>
                <w:szCs w:val="16"/>
              </w:rPr>
              <w:t xml:space="preserve">OEIS is indeed a widely used and respected resource in mathematics, and many journals accept it as a legitimate reference. In the revised manuscript, OEIS entries are retained for convenience and indexing, but they are now supplemented with </w:t>
            </w:r>
            <w:r w:rsidRPr="00BB1399">
              <w:rPr>
                <w:rStyle w:val="Strong"/>
                <w:rFonts w:eastAsia="Arial Unicode MS"/>
                <w:sz w:val="16"/>
                <w:szCs w:val="16"/>
              </w:rPr>
              <w:t>original research articles and standard references</w:t>
            </w:r>
            <w:r w:rsidRPr="00BB1399">
              <w:rPr>
                <w:sz w:val="16"/>
                <w:szCs w:val="16"/>
              </w:rPr>
              <w:t xml:space="preserve"> where the sequences were first introduced and studied. This ensures that the paper is grounded in primary sources while still providing readers with the practical benefit of OEIS cross</w:t>
            </w:r>
            <w:r w:rsidRPr="00BB1399">
              <w:rPr>
                <w:sz w:val="16"/>
                <w:szCs w:val="16"/>
              </w:rPr>
              <w:noBreakHyphen/>
              <w:t>links.</w:t>
            </w:r>
          </w:p>
          <w:p w14:paraId="2AEC8C83" w14:textId="77777777" w:rsidR="00CA52CE" w:rsidRPr="00BB1399" w:rsidRDefault="00CA52CE" w:rsidP="00CA52CE">
            <w:pPr>
              <w:keepNext/>
              <w:outlineLvl w:val="1"/>
              <w:rPr>
                <w:sz w:val="16"/>
                <w:szCs w:val="16"/>
              </w:rPr>
            </w:pPr>
          </w:p>
          <w:p w14:paraId="0AD39EC6" w14:textId="77777777" w:rsidR="00CA52CE" w:rsidRPr="00BB1399" w:rsidRDefault="00CA52CE" w:rsidP="00CA52CE">
            <w:pPr>
              <w:keepNext/>
              <w:outlineLvl w:val="1"/>
              <w:rPr>
                <w:sz w:val="16"/>
                <w:szCs w:val="16"/>
              </w:rPr>
            </w:pPr>
            <w:r w:rsidRPr="00BB1399">
              <w:rPr>
                <w:rFonts w:eastAsia="MS Mincho"/>
                <w:bCs/>
                <w:sz w:val="16"/>
                <w:szCs w:val="16"/>
                <w:lang w:val="en-GB"/>
              </w:rPr>
              <w:t xml:space="preserve">9.. </w:t>
            </w:r>
            <w:r w:rsidRPr="00BB1399">
              <w:rPr>
                <w:sz w:val="16"/>
                <w:szCs w:val="16"/>
              </w:rPr>
              <w:t xml:space="preserve">The notation involving </w:t>
            </w:r>
            <w:proofErr w:type="gramStart"/>
            <w:r w:rsidRPr="00BB1399">
              <w:rPr>
                <w:sz w:val="16"/>
                <w:szCs w:val="16"/>
              </w:rPr>
              <w:t>α,β</w:t>
            </w:r>
            <w:proofErr w:type="gramEnd"/>
            <w:r w:rsidRPr="00BB1399">
              <w:rPr>
                <w:sz w:val="16"/>
                <w:szCs w:val="16"/>
              </w:rPr>
              <w:t xml:space="preserve">,γ is used solely to denote the roots of the characteristic equation in the context of Binet’s formula, in line with conventions in the literature. These symbols are not employed in the derived examples, where the coefficients are expressed directly. To improve readability, we have ensured that the notation is now </w:t>
            </w:r>
            <w:r w:rsidRPr="00BB1399">
              <w:rPr>
                <w:rStyle w:val="Strong"/>
                <w:rFonts w:eastAsia="Arial Unicode MS"/>
                <w:sz w:val="16"/>
                <w:szCs w:val="16"/>
              </w:rPr>
              <w:t>standardized and clearly defined at first occurrence</w:t>
            </w:r>
            <w:r w:rsidRPr="00BB1399">
              <w:rPr>
                <w:sz w:val="16"/>
                <w:szCs w:val="16"/>
              </w:rPr>
              <w:t>, so that its role is transparent and consistent throughout the manuscript.</w:t>
            </w:r>
          </w:p>
          <w:p w14:paraId="11CB8326" w14:textId="77777777" w:rsidR="00CA52CE" w:rsidRPr="00BB1399" w:rsidRDefault="00CA52CE" w:rsidP="00CA52CE">
            <w:pPr>
              <w:keepNext/>
              <w:outlineLvl w:val="1"/>
              <w:rPr>
                <w:sz w:val="16"/>
                <w:szCs w:val="16"/>
              </w:rPr>
            </w:pPr>
          </w:p>
          <w:p w14:paraId="078175A8" w14:textId="77777777" w:rsidR="00DE0DC9" w:rsidRPr="00BB1399" w:rsidRDefault="00CA52CE" w:rsidP="00DE0DC9">
            <w:pPr>
              <w:pStyle w:val="NormalWeb"/>
              <w:rPr>
                <w:rFonts w:ascii="Times New Roman" w:eastAsia="Times New Roman" w:hAnsi="Times New Roman" w:cs="Times New Roman"/>
                <w:sz w:val="16"/>
                <w:szCs w:val="16"/>
                <w:lang w:val="en-GB" w:eastAsia="en-GB"/>
              </w:rPr>
            </w:pPr>
            <w:r w:rsidRPr="00BB1399">
              <w:rPr>
                <w:sz w:val="16"/>
                <w:szCs w:val="16"/>
              </w:rPr>
              <w:t xml:space="preserve">10.. </w:t>
            </w:r>
            <w:r w:rsidR="00DE0DC9" w:rsidRPr="00BB1399">
              <w:rPr>
                <w:sz w:val="16"/>
                <w:szCs w:val="16"/>
              </w:rPr>
              <w:t xml:space="preserve"> </w:t>
            </w:r>
            <w:r w:rsidR="00DE0DC9" w:rsidRPr="00BB1399">
              <w:rPr>
                <w:rFonts w:ascii="Times New Roman" w:eastAsia="Times New Roman" w:hAnsi="Times New Roman" w:cs="Times New Roman"/>
                <w:sz w:val="16"/>
                <w:szCs w:val="16"/>
                <w:lang w:val="en-GB" w:eastAsia="en-GB"/>
              </w:rPr>
              <w:t>While we appreciate the suggestion, three other referees have explicitly approved the format as appropriate. In order to maintain consistency with the overall evaluation, we have decided to retain the current form. The formulas for Y</w:t>
            </w:r>
            <w:proofErr w:type="gramStart"/>
            <w:r w:rsidR="00DE0DC9" w:rsidRPr="00BB1399">
              <w:rPr>
                <w:rFonts w:ascii="Times New Roman" w:eastAsia="Times New Roman" w:hAnsi="Times New Roman" w:cs="Times New Roman"/>
                <w:sz w:val="16"/>
                <w:szCs w:val="16"/>
                <w:lang w:val="en-GB" w:eastAsia="en-GB"/>
              </w:rPr>
              <w:t>1,Y2,Y</w:t>
            </w:r>
            <w:proofErr w:type="gramEnd"/>
            <w:r w:rsidR="00DE0DC9" w:rsidRPr="00BB1399">
              <w:rPr>
                <w:rFonts w:ascii="Times New Roman" w:eastAsia="Times New Roman" w:hAnsi="Times New Roman" w:cs="Times New Roman"/>
                <w:sz w:val="16"/>
                <w:szCs w:val="16"/>
                <w:lang w:val="en-GB" w:eastAsia="en-GB"/>
              </w:rPr>
              <w:t>3, and Δ are central to the derivation, and presenting them in the main text ensures transparency and completeness.</w:t>
            </w:r>
          </w:p>
          <w:p w14:paraId="74544285" w14:textId="77777777" w:rsidR="00DE0DC9" w:rsidRPr="00BB1399" w:rsidRDefault="00DE0DC9" w:rsidP="00DE0DC9">
            <w:pPr>
              <w:keepNext/>
              <w:outlineLvl w:val="1"/>
              <w:rPr>
                <w:sz w:val="16"/>
                <w:szCs w:val="16"/>
              </w:rPr>
            </w:pPr>
            <w:r w:rsidRPr="00BB1399">
              <w:rPr>
                <w:rFonts w:eastAsia="MS Mincho"/>
                <w:bCs/>
                <w:sz w:val="16"/>
                <w:szCs w:val="16"/>
                <w:lang w:val="en-GB"/>
              </w:rPr>
              <w:t xml:space="preserve">11. </w:t>
            </w:r>
            <w:r w:rsidRPr="00BB1399">
              <w:rPr>
                <w:sz w:val="16"/>
                <w:szCs w:val="16"/>
              </w:rPr>
              <w:t xml:space="preserve">Information about the term </w:t>
            </w:r>
            <w:r w:rsidRPr="00BB1399">
              <w:rPr>
                <w:rStyle w:val="Emphasis"/>
                <w:rFonts w:eastAsia="Arial Unicode MS"/>
                <w:sz w:val="16"/>
                <w:szCs w:val="16"/>
              </w:rPr>
              <w:t>“homogeneous counterpart”</w:t>
            </w:r>
            <w:r w:rsidRPr="00BB1399">
              <w:rPr>
                <w:sz w:val="16"/>
                <w:szCs w:val="16"/>
              </w:rPr>
              <w:t xml:space="preserve"> has been added to the Introduction section. In particular, we clarify that </w:t>
            </w:r>
            <w:proofErr w:type="spellStart"/>
            <w:r w:rsidRPr="00BB1399">
              <w:rPr>
                <w:sz w:val="16"/>
                <w:szCs w:val="16"/>
              </w:rPr>
              <w:t>Jacobsthal</w:t>
            </w:r>
            <w:proofErr w:type="spellEnd"/>
            <w:r w:rsidRPr="00BB1399">
              <w:rPr>
                <w:sz w:val="16"/>
                <w:szCs w:val="16"/>
              </w:rPr>
              <w:t xml:space="preserve">, Graham, and </w:t>
            </w:r>
            <w:proofErr w:type="spellStart"/>
            <w:r w:rsidRPr="00BB1399">
              <w:rPr>
                <w:sz w:val="16"/>
                <w:szCs w:val="16"/>
              </w:rPr>
              <w:t>Jacobsthal</w:t>
            </w:r>
            <w:proofErr w:type="spellEnd"/>
            <w:r w:rsidRPr="00BB1399">
              <w:rPr>
                <w:sz w:val="16"/>
                <w:szCs w:val="16"/>
              </w:rPr>
              <w:t xml:space="preserve">–Narayana families arise as the homogeneous solutions of the corresponding recurrence relations, i.e., when the polynomial input p(n) is set to zero. This ensures that the mathematical meaning of the terminology is explicit and that </w:t>
            </w:r>
            <w:r w:rsidRPr="00BB1399">
              <w:rPr>
                <w:sz w:val="16"/>
                <w:szCs w:val="16"/>
              </w:rPr>
              <w:lastRenderedPageBreak/>
              <w:t>readers understand the connection between the classical families and their nonhomogeneous generalizations.</w:t>
            </w:r>
          </w:p>
          <w:p w14:paraId="06EB7A7D" w14:textId="77777777" w:rsidR="00DE0DC9" w:rsidRPr="00BB1399" w:rsidRDefault="00DE0DC9" w:rsidP="00DE0DC9">
            <w:pPr>
              <w:keepNext/>
              <w:outlineLvl w:val="1"/>
              <w:rPr>
                <w:sz w:val="16"/>
                <w:szCs w:val="16"/>
              </w:rPr>
            </w:pPr>
          </w:p>
          <w:p w14:paraId="6218114D" w14:textId="77777777" w:rsidR="00DE0DC9" w:rsidRDefault="00DE0DC9" w:rsidP="00DE0DC9">
            <w:pPr>
              <w:keepNext/>
              <w:outlineLvl w:val="1"/>
              <w:rPr>
                <w:sz w:val="16"/>
                <w:szCs w:val="16"/>
              </w:rPr>
            </w:pPr>
            <w:r w:rsidRPr="00BB1399">
              <w:rPr>
                <w:sz w:val="16"/>
                <w:szCs w:val="16"/>
              </w:rPr>
              <w:t>12.</w:t>
            </w:r>
            <w:r w:rsidR="00BB1399" w:rsidRPr="00BB1399">
              <w:rPr>
                <w:sz w:val="16"/>
                <w:szCs w:val="16"/>
              </w:rPr>
              <w:t xml:space="preserve">. The repeated exposition in Sections 2.1–2.3 was intentional, as the manuscript is designed to be accessible not only to specialists but also to </w:t>
            </w:r>
            <w:r w:rsidR="00BB1399" w:rsidRPr="00BB1399">
              <w:rPr>
                <w:rStyle w:val="Strong"/>
                <w:rFonts w:eastAsia="Arial Unicode MS"/>
                <w:sz w:val="16"/>
                <w:szCs w:val="16"/>
              </w:rPr>
              <w:t>students and researchers</w:t>
            </w:r>
            <w:r w:rsidR="00BB1399" w:rsidRPr="00BB1399">
              <w:rPr>
                <w:sz w:val="16"/>
                <w:szCs w:val="16"/>
              </w:rPr>
              <w:t xml:space="preserve"> who may benefit from seeing the procedure written out in full for each example. This repetition helps reinforce the method and makes the paper more useful as a reference and teaching resource.</w:t>
            </w:r>
          </w:p>
          <w:p w14:paraId="21DEE2B6" w14:textId="77777777" w:rsidR="00BB1399" w:rsidRDefault="00BB1399" w:rsidP="00DE0DC9">
            <w:pPr>
              <w:keepNext/>
              <w:outlineLvl w:val="1"/>
              <w:rPr>
                <w:sz w:val="16"/>
                <w:szCs w:val="16"/>
              </w:rPr>
            </w:pPr>
          </w:p>
          <w:p w14:paraId="2BA66C39" w14:textId="77777777" w:rsidR="00BB1399" w:rsidRDefault="00BB1399" w:rsidP="00DE0DC9">
            <w:pPr>
              <w:keepNext/>
              <w:outlineLvl w:val="1"/>
              <w:rPr>
                <w:sz w:val="16"/>
                <w:szCs w:val="16"/>
              </w:rPr>
            </w:pPr>
            <w:r w:rsidRPr="00BB1399">
              <w:rPr>
                <w:sz w:val="16"/>
                <w:szCs w:val="16"/>
              </w:rPr>
              <w:t xml:space="preserve">13.. The extension of sequences to negative indices was presented separately for each family intentionally, in order to make the manuscript more accessible to </w:t>
            </w:r>
            <w:r w:rsidRPr="00BB1399">
              <w:rPr>
                <w:rStyle w:val="Strong"/>
                <w:rFonts w:eastAsia="Arial Unicode MS"/>
                <w:sz w:val="16"/>
                <w:szCs w:val="16"/>
              </w:rPr>
              <w:t>students and researchers</w:t>
            </w:r>
            <w:r w:rsidRPr="00BB1399">
              <w:rPr>
                <w:sz w:val="16"/>
                <w:szCs w:val="16"/>
              </w:rPr>
              <w:t>. Seeing the procedure written out in full for each case reinforces understanding and provides a clearer teaching reference. Moreover, three other referees have explicitly approved the format as appropriate. In order to maintain consistency with the overall evaluation, we have decided to retain the current form.</w:t>
            </w:r>
          </w:p>
          <w:p w14:paraId="783DB3DC" w14:textId="77777777" w:rsidR="00BB1399" w:rsidRDefault="00BB1399" w:rsidP="00DE0DC9">
            <w:pPr>
              <w:keepNext/>
              <w:outlineLvl w:val="1"/>
              <w:rPr>
                <w:sz w:val="16"/>
                <w:szCs w:val="16"/>
              </w:rPr>
            </w:pPr>
          </w:p>
          <w:p w14:paraId="0D05EF3E" w14:textId="77777777" w:rsidR="00BB1399" w:rsidRDefault="00BB1399" w:rsidP="00DE0DC9">
            <w:pPr>
              <w:keepNext/>
              <w:outlineLvl w:val="1"/>
              <w:rPr>
                <w:sz w:val="16"/>
                <w:szCs w:val="16"/>
              </w:rPr>
            </w:pPr>
            <w:r>
              <w:rPr>
                <w:sz w:val="16"/>
                <w:szCs w:val="16"/>
              </w:rPr>
              <w:t xml:space="preserve">14.  </w:t>
            </w:r>
            <w:r w:rsidRPr="00BB1399">
              <w:rPr>
                <w:sz w:val="16"/>
                <w:szCs w:val="16"/>
              </w:rPr>
              <w:t>The correctness of the closed-form formulas has already been established through rigorous derivatio</w:t>
            </w:r>
            <w:r>
              <w:rPr>
                <w:sz w:val="16"/>
                <w:szCs w:val="16"/>
              </w:rPr>
              <w:t>n</w:t>
            </w:r>
            <w:r w:rsidRPr="00BB1399">
              <w:rPr>
                <w:sz w:val="16"/>
                <w:szCs w:val="16"/>
              </w:rPr>
              <w:t>. Nevertheless, to strengthen confidence in the results and to provide additional clarity for students and researchers, we have added a new section presenting specific computational verification.</w:t>
            </w:r>
          </w:p>
          <w:p w14:paraId="25F7BBFF" w14:textId="77777777" w:rsidR="00BB1399" w:rsidRDefault="00BB1399" w:rsidP="00DE0DC9">
            <w:pPr>
              <w:keepNext/>
              <w:outlineLvl w:val="1"/>
              <w:rPr>
                <w:sz w:val="16"/>
                <w:szCs w:val="16"/>
              </w:rPr>
            </w:pPr>
          </w:p>
          <w:p w14:paraId="638AAB64" w14:textId="7D1E60C0" w:rsidR="00BB1399" w:rsidRPr="00F82CF3" w:rsidRDefault="00BB1399" w:rsidP="00DE0DC9">
            <w:pPr>
              <w:keepNext/>
              <w:outlineLvl w:val="1"/>
              <w:rPr>
                <w:rFonts w:eastAsia="MS Mincho"/>
                <w:bCs/>
                <w:sz w:val="16"/>
                <w:szCs w:val="16"/>
                <w:lang w:val="en-GB"/>
              </w:rPr>
            </w:pPr>
            <w:r w:rsidRPr="00F82CF3">
              <w:rPr>
                <w:sz w:val="16"/>
                <w:szCs w:val="16"/>
              </w:rPr>
              <w:t xml:space="preserve">15.. </w:t>
            </w:r>
            <w:r w:rsidR="00F82CF3" w:rsidRPr="00F82CF3">
              <w:rPr>
                <w:sz w:val="16"/>
                <w:szCs w:val="16"/>
              </w:rPr>
              <w:t xml:space="preserve">The manuscript was originally structured to emphasize the explicit formulas and worked examples, as these are central to the contribution and intended to serve as a resource for </w:t>
            </w:r>
            <w:r w:rsidR="00F82CF3" w:rsidRPr="00F82CF3">
              <w:rPr>
                <w:rStyle w:val="Strong"/>
                <w:rFonts w:eastAsia="Arial Unicode MS"/>
                <w:sz w:val="16"/>
                <w:szCs w:val="16"/>
              </w:rPr>
              <w:t>students and researchers</w:t>
            </w:r>
            <w:r w:rsidR="00F82CF3" w:rsidRPr="00F82CF3">
              <w:rPr>
                <w:sz w:val="16"/>
                <w:szCs w:val="16"/>
              </w:rPr>
              <w:t>. For this reason, we believe it is better to retain the examples in their current form, rather than restructuring them into intermediate lemmas. This approach ensures that the logical flow remains accessible and that readers can directly connect the theoretical results with concrete illustrations.</w:t>
            </w:r>
          </w:p>
        </w:tc>
      </w:tr>
      <w:tr w:rsidR="001614DB" w14:paraId="6605751A" w14:textId="77777777">
        <w:trPr>
          <w:trHeight w:val="20"/>
          <w:jc w:val="center"/>
        </w:trPr>
        <w:tc>
          <w:tcPr>
            <w:tcW w:w="1666" w:type="pct"/>
            <w:noWrap/>
          </w:tcPr>
          <w:p w14:paraId="33EDBA77" w14:textId="77777777" w:rsidR="001614DB" w:rsidRDefault="00935F97">
            <w:pPr>
              <w:rPr>
                <w:b/>
                <w:bCs/>
                <w:sz w:val="20"/>
                <w:szCs w:val="20"/>
                <w:lang w:val="en-GB"/>
              </w:rPr>
            </w:pPr>
            <w:r>
              <w:rPr>
                <w:b/>
                <w:bCs/>
                <w:sz w:val="20"/>
                <w:szCs w:val="20"/>
                <w:lang w:val="en-GB"/>
              </w:rPr>
              <w:lastRenderedPageBreak/>
              <w:t xml:space="preserve">Are the references sufficient and recent? </w:t>
            </w:r>
          </w:p>
          <w:p w14:paraId="42173A53" w14:textId="77777777" w:rsidR="001614DB" w:rsidRDefault="00935F97">
            <w:pPr>
              <w:rPr>
                <w:bCs/>
                <w:sz w:val="20"/>
                <w:szCs w:val="20"/>
                <w:lang w:val="en-GB"/>
              </w:rPr>
            </w:pPr>
            <w:r>
              <w:rPr>
                <w:bCs/>
                <w:sz w:val="20"/>
                <w:szCs w:val="20"/>
                <w:lang w:val="en-GB"/>
              </w:rPr>
              <w:t>(YES or NO)</w:t>
            </w:r>
          </w:p>
          <w:p w14:paraId="10256CDA" w14:textId="77777777" w:rsidR="001614DB" w:rsidRDefault="001614DB">
            <w:pPr>
              <w:rPr>
                <w:bCs/>
                <w:sz w:val="20"/>
                <w:szCs w:val="20"/>
                <w:lang w:val="en-GB"/>
              </w:rPr>
            </w:pPr>
          </w:p>
          <w:p w14:paraId="06CDB3DA" w14:textId="77777777" w:rsidR="001614DB" w:rsidRDefault="00935F97">
            <w:pPr>
              <w:rPr>
                <w:bCs/>
                <w:sz w:val="20"/>
                <w:szCs w:val="20"/>
                <w:lang w:val="en-GB"/>
              </w:rPr>
            </w:pPr>
            <w:r>
              <w:rPr>
                <w:bCs/>
                <w:sz w:val="20"/>
                <w:szCs w:val="20"/>
                <w:lang w:val="en-GB"/>
              </w:rPr>
              <w:t>If your answer is NO, please provide clear suggestion for improvement.</w:t>
            </w:r>
          </w:p>
          <w:p w14:paraId="1C795EB5" w14:textId="77777777" w:rsidR="001614DB" w:rsidRDefault="001614DB">
            <w:pPr>
              <w:rPr>
                <w:b/>
                <w:bCs/>
                <w:sz w:val="20"/>
                <w:szCs w:val="20"/>
                <w:lang w:val="en-GB"/>
              </w:rPr>
            </w:pPr>
          </w:p>
        </w:tc>
        <w:tc>
          <w:tcPr>
            <w:tcW w:w="1667" w:type="pct"/>
          </w:tcPr>
          <w:p w14:paraId="7732F52E" w14:textId="77777777" w:rsidR="001614DB" w:rsidRDefault="00C839B0">
            <w:pPr>
              <w:contextualSpacing/>
              <w:rPr>
                <w:bCs/>
                <w:sz w:val="20"/>
                <w:szCs w:val="20"/>
                <w:lang w:val="en-GB"/>
              </w:rPr>
            </w:pPr>
            <w:r>
              <w:rPr>
                <w:bCs/>
                <w:sz w:val="20"/>
                <w:szCs w:val="20"/>
                <w:lang w:val="en-GB"/>
              </w:rPr>
              <w:t>no</w:t>
            </w:r>
          </w:p>
        </w:tc>
        <w:tc>
          <w:tcPr>
            <w:tcW w:w="1667" w:type="pct"/>
          </w:tcPr>
          <w:p w14:paraId="252B7CC8" w14:textId="77777777" w:rsidR="00700409" w:rsidRPr="00FA56D3" w:rsidRDefault="00700409" w:rsidP="00700409">
            <w:pPr>
              <w:keepNext/>
              <w:outlineLvl w:val="1"/>
              <w:rPr>
                <w:rFonts w:eastAsia="MS Mincho"/>
                <w:bCs/>
                <w:sz w:val="16"/>
                <w:szCs w:val="16"/>
                <w:lang w:val="en-GB"/>
              </w:rPr>
            </w:pPr>
            <w:r w:rsidRPr="00FA56D3">
              <w:rPr>
                <w:rFonts w:eastAsia="MS Mincho"/>
                <w:bCs/>
                <w:sz w:val="16"/>
                <w:szCs w:val="16"/>
                <w:lang w:val="en-GB"/>
              </w:rPr>
              <w:t>In the revised manuscript, we have significantly expanded and updated the references to ensure both relevance and sufficiency:</w:t>
            </w:r>
          </w:p>
          <w:p w14:paraId="105ED7C1" w14:textId="77777777" w:rsidR="00700409" w:rsidRPr="00FA56D3" w:rsidRDefault="00700409" w:rsidP="00700409">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 xml:space="preserve">Recent works (2023–2025) on generalized Leonardo-type sequences, Tribonacci, Pell, and Padovan families have been incorporated (e.g., </w:t>
            </w:r>
            <w:proofErr w:type="spellStart"/>
            <w:r w:rsidRPr="00FA56D3">
              <w:rPr>
                <w:rFonts w:eastAsia="MS Mincho"/>
                <w:bCs/>
                <w:sz w:val="16"/>
                <w:szCs w:val="16"/>
                <w:lang w:val="en-GB"/>
              </w:rPr>
              <w:t>Soykan</w:t>
            </w:r>
            <w:proofErr w:type="spellEnd"/>
            <w:r w:rsidRPr="00FA56D3">
              <w:rPr>
                <w:rFonts w:eastAsia="MS Mincho"/>
                <w:bCs/>
                <w:sz w:val="16"/>
                <w:szCs w:val="16"/>
                <w:lang w:val="en-GB"/>
              </w:rPr>
              <w:t xml:space="preserve">, Shannon, Özkan, </w:t>
            </w:r>
            <w:proofErr w:type="spellStart"/>
            <w:r w:rsidRPr="00FA56D3">
              <w:rPr>
                <w:rFonts w:eastAsia="MS Mincho"/>
                <w:bCs/>
                <w:sz w:val="16"/>
                <w:szCs w:val="16"/>
                <w:lang w:val="en-GB"/>
              </w:rPr>
              <w:t>Gökbaş</w:t>
            </w:r>
            <w:proofErr w:type="spellEnd"/>
            <w:r w:rsidRPr="00FA56D3">
              <w:rPr>
                <w:rFonts w:eastAsia="MS Mincho"/>
                <w:bCs/>
                <w:sz w:val="16"/>
                <w:szCs w:val="16"/>
                <w:lang w:val="en-GB"/>
              </w:rPr>
              <w:t xml:space="preserve">, </w:t>
            </w:r>
            <w:proofErr w:type="spellStart"/>
            <w:r w:rsidRPr="00FA56D3">
              <w:rPr>
                <w:rFonts w:eastAsia="MS Mincho"/>
                <w:bCs/>
                <w:sz w:val="16"/>
                <w:szCs w:val="16"/>
                <w:lang w:val="en-GB"/>
              </w:rPr>
              <w:t>İsbilir</w:t>
            </w:r>
            <w:proofErr w:type="spellEnd"/>
            <w:r w:rsidRPr="00FA56D3">
              <w:rPr>
                <w:rFonts w:eastAsia="MS Mincho"/>
                <w:bCs/>
                <w:sz w:val="16"/>
                <w:szCs w:val="16"/>
                <w:lang w:val="en-GB"/>
              </w:rPr>
              <w:t>, Prasad).</w:t>
            </w:r>
          </w:p>
          <w:p w14:paraId="2187CB73" w14:textId="77777777" w:rsidR="00700409" w:rsidRPr="00FA56D3" w:rsidRDefault="00700409" w:rsidP="00700409">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Classical sources such as Jeske’s trilogy in The Fibonacci Quarterly (1963–1964) remain included to preserve historical context.</w:t>
            </w:r>
          </w:p>
          <w:p w14:paraId="7194C76D" w14:textId="77777777" w:rsidR="00700409" w:rsidRPr="00FA56D3" w:rsidRDefault="00700409" w:rsidP="00700409">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Interdisciplinary references have been added to highlight applications in discrete mathematics, combinatorics, computational number theory, and symbolic computation.</w:t>
            </w:r>
          </w:p>
          <w:p w14:paraId="78F4E516" w14:textId="73B399D4" w:rsidR="001614DB" w:rsidRDefault="00700409" w:rsidP="00700409">
            <w:pPr>
              <w:keepNext/>
              <w:outlineLvl w:val="1"/>
              <w:rPr>
                <w:rFonts w:eastAsia="MS Mincho"/>
                <w:bCs/>
                <w:sz w:val="20"/>
                <w:szCs w:val="20"/>
                <w:lang w:val="en-GB"/>
              </w:rPr>
            </w:pPr>
            <w:r w:rsidRPr="00FA56D3">
              <w:rPr>
                <w:rFonts w:eastAsia="MS Mincho"/>
                <w:bCs/>
                <w:sz w:val="16"/>
                <w:szCs w:val="16"/>
                <w:lang w:val="en-GB"/>
              </w:rPr>
              <w:t xml:space="preserve">• </w:t>
            </w:r>
            <w:r w:rsidRPr="00FA56D3">
              <w:rPr>
                <w:rFonts w:eastAsia="MS Mincho"/>
                <w:bCs/>
                <w:sz w:val="16"/>
                <w:szCs w:val="16"/>
                <w:lang w:val="en-GB"/>
              </w:rPr>
              <w:tab/>
              <w:t>The reference list now contains over 20 entries, balancing foundational works with the most recent developments.</w:t>
            </w:r>
          </w:p>
        </w:tc>
      </w:tr>
      <w:tr w:rsidR="001614DB" w14:paraId="622DF170" w14:textId="77777777">
        <w:trPr>
          <w:trHeight w:val="20"/>
          <w:jc w:val="center"/>
        </w:trPr>
        <w:tc>
          <w:tcPr>
            <w:tcW w:w="1666" w:type="pct"/>
            <w:noWrap/>
          </w:tcPr>
          <w:p w14:paraId="7A6A46E0" w14:textId="77777777" w:rsidR="001614DB" w:rsidRDefault="00935F97">
            <w:pPr>
              <w:rPr>
                <w:b/>
                <w:bCs/>
                <w:sz w:val="20"/>
                <w:szCs w:val="20"/>
                <w:lang w:val="en-GB"/>
              </w:rPr>
            </w:pPr>
            <w:r>
              <w:rPr>
                <w:b/>
                <w:bCs/>
                <w:sz w:val="20"/>
                <w:szCs w:val="20"/>
                <w:lang w:val="en-GB"/>
              </w:rPr>
              <w:t>Are there ethical issues in this manuscript?</w:t>
            </w:r>
          </w:p>
          <w:p w14:paraId="5A2DF6CF" w14:textId="77777777" w:rsidR="001614DB" w:rsidRDefault="00935F97">
            <w:pPr>
              <w:rPr>
                <w:bCs/>
                <w:sz w:val="20"/>
                <w:szCs w:val="20"/>
                <w:lang w:val="en-GB"/>
              </w:rPr>
            </w:pPr>
            <w:r>
              <w:rPr>
                <w:bCs/>
                <w:sz w:val="20"/>
                <w:szCs w:val="20"/>
                <w:lang w:val="en-GB"/>
              </w:rPr>
              <w:t>(YES or NO)</w:t>
            </w:r>
          </w:p>
          <w:p w14:paraId="306251B8" w14:textId="77777777" w:rsidR="001614DB" w:rsidRDefault="001614DB">
            <w:pPr>
              <w:rPr>
                <w:bCs/>
                <w:sz w:val="20"/>
                <w:szCs w:val="20"/>
                <w:lang w:val="en-GB"/>
              </w:rPr>
            </w:pPr>
          </w:p>
          <w:p w14:paraId="46E5D69C" w14:textId="77777777" w:rsidR="001614DB" w:rsidRDefault="00935F97">
            <w:pPr>
              <w:rPr>
                <w:bCs/>
                <w:sz w:val="20"/>
                <w:szCs w:val="20"/>
                <w:lang w:val="en-GB"/>
              </w:rPr>
            </w:pPr>
            <w:r>
              <w:rPr>
                <w:bCs/>
                <w:sz w:val="20"/>
                <w:szCs w:val="20"/>
                <w:lang w:val="en-GB"/>
              </w:rPr>
              <w:t>(If yes, kindly please write down the ethical issues here in details)</w:t>
            </w:r>
          </w:p>
          <w:p w14:paraId="7A67058C" w14:textId="77777777" w:rsidR="001614DB" w:rsidRDefault="001614DB">
            <w:pPr>
              <w:rPr>
                <w:bCs/>
                <w:sz w:val="20"/>
                <w:szCs w:val="20"/>
                <w:lang w:val="en-GB"/>
              </w:rPr>
            </w:pPr>
          </w:p>
        </w:tc>
        <w:tc>
          <w:tcPr>
            <w:tcW w:w="1667" w:type="pct"/>
          </w:tcPr>
          <w:p w14:paraId="5D4CB4C2" w14:textId="77777777" w:rsidR="001614DB" w:rsidRDefault="00C839B0">
            <w:pPr>
              <w:contextualSpacing/>
              <w:rPr>
                <w:bCs/>
                <w:sz w:val="20"/>
                <w:szCs w:val="20"/>
                <w:lang w:val="en-GB"/>
              </w:rPr>
            </w:pPr>
            <w:r>
              <w:rPr>
                <w:bCs/>
                <w:sz w:val="20"/>
                <w:szCs w:val="20"/>
                <w:lang w:val="en-GB"/>
              </w:rPr>
              <w:t>yes</w:t>
            </w:r>
          </w:p>
        </w:tc>
        <w:tc>
          <w:tcPr>
            <w:tcW w:w="1667" w:type="pct"/>
          </w:tcPr>
          <w:p w14:paraId="62BF5BB4" w14:textId="04FEA65C" w:rsidR="001614DB" w:rsidRPr="00CF0872" w:rsidRDefault="00CF0872">
            <w:pPr>
              <w:keepNext/>
              <w:outlineLvl w:val="1"/>
              <w:rPr>
                <w:rFonts w:eastAsia="MS Mincho"/>
                <w:bCs/>
                <w:sz w:val="16"/>
                <w:szCs w:val="16"/>
                <w:lang w:val="en-GB"/>
              </w:rPr>
            </w:pPr>
            <w:r w:rsidRPr="00CF0872">
              <w:rPr>
                <w:sz w:val="16"/>
                <w:szCs w:val="16"/>
              </w:rPr>
              <w:t>This research is purely theoretical and does not involve human or animal subjects, personal data, or conflicts of interest. Therefore, no ethical approval was required.</w:t>
            </w:r>
          </w:p>
        </w:tc>
      </w:tr>
    </w:tbl>
    <w:p w14:paraId="179448DB" w14:textId="77777777" w:rsidR="001614DB" w:rsidRDefault="001614DB">
      <w:pPr>
        <w:keepNext/>
        <w:outlineLvl w:val="1"/>
        <w:rPr>
          <w:rFonts w:eastAsia="MS Mincho"/>
          <w:b/>
          <w:bCs/>
          <w:sz w:val="20"/>
          <w:szCs w:val="20"/>
          <w:highlight w:val="yellow"/>
          <w:lang w:val="en-GB"/>
        </w:rPr>
      </w:pPr>
    </w:p>
    <w:sectPr w:rsidR="001614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4FAB" w14:textId="77777777" w:rsidR="0026649C" w:rsidRDefault="0026649C">
      <w:r>
        <w:separator/>
      </w:r>
    </w:p>
  </w:endnote>
  <w:endnote w:type="continuationSeparator" w:id="0">
    <w:p w14:paraId="1DAFD058" w14:textId="77777777" w:rsidR="0026649C" w:rsidRDefault="0026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CFB72" w14:textId="77777777" w:rsidR="001614DB" w:rsidRDefault="001614DB">
    <w:pPr>
      <w:pStyle w:val="Footer"/>
      <w:jc w:val="right"/>
    </w:pPr>
  </w:p>
  <w:p w14:paraId="3EB6FCC3" w14:textId="7122C538" w:rsidR="001614DB" w:rsidRDefault="00935F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6E1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6E19">
      <w:rPr>
        <w:b/>
        <w:noProof/>
        <w:sz w:val="20"/>
      </w:rPr>
      <w:t>5</w:t>
    </w:r>
    <w:r>
      <w:rPr>
        <w:b/>
        <w:sz w:val="20"/>
      </w:rPr>
      <w:fldChar w:fldCharType="end"/>
    </w:r>
  </w:p>
  <w:p w14:paraId="0D0B8F19" w14:textId="77777777" w:rsidR="001614DB" w:rsidRDefault="00935F97">
    <w:pPr>
      <w:pStyle w:val="Footer"/>
      <w:jc w:val="right"/>
      <w:rPr>
        <w:b/>
        <w:sz w:val="20"/>
      </w:rPr>
    </w:pPr>
    <w:r>
      <w:rPr>
        <w:b/>
        <w:sz w:val="20"/>
      </w:rPr>
      <w:t>V240326</w:t>
    </w:r>
  </w:p>
  <w:p w14:paraId="0F7D65C9" w14:textId="77777777" w:rsidR="001614DB" w:rsidRDefault="001614DB">
    <w:pPr>
      <w:pStyle w:val="Footer"/>
      <w:jc w:val="right"/>
    </w:pPr>
  </w:p>
  <w:p w14:paraId="58B6903B" w14:textId="77777777" w:rsidR="001614DB" w:rsidRDefault="001614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6399" w14:textId="77777777" w:rsidR="0026649C" w:rsidRDefault="0026649C">
      <w:r>
        <w:separator/>
      </w:r>
    </w:p>
  </w:footnote>
  <w:footnote w:type="continuationSeparator" w:id="0">
    <w:p w14:paraId="6EE452BB" w14:textId="77777777" w:rsidR="0026649C" w:rsidRDefault="0026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ABAEA" w14:textId="77777777" w:rsidR="001614DB" w:rsidRDefault="001614DB">
    <w:pPr>
      <w:spacing w:before="100" w:beforeAutospacing="1" w:after="100" w:afterAutospacing="1"/>
      <w:jc w:val="center"/>
      <w:rPr>
        <w:b/>
        <w:bCs/>
        <w:color w:val="003399"/>
        <w:szCs w:val="20"/>
        <w:u w:val="single"/>
        <w:lang w:val="en-GB"/>
      </w:rPr>
    </w:pPr>
  </w:p>
  <w:p w14:paraId="1F018025" w14:textId="77777777" w:rsidR="001614DB" w:rsidRDefault="00935F9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AE6B34"/>
    <w:multiLevelType w:val="multilevel"/>
    <w:tmpl w:val="D082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43899"/>
    <w:multiLevelType w:val="multilevel"/>
    <w:tmpl w:val="2974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5E67E12"/>
    <w:multiLevelType w:val="multilevel"/>
    <w:tmpl w:val="A97EF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A3109"/>
    <w:multiLevelType w:val="hybridMultilevel"/>
    <w:tmpl w:val="7B9C9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3A7E03"/>
    <w:multiLevelType w:val="hybridMultilevel"/>
    <w:tmpl w:val="460A62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DF82D3C"/>
    <w:multiLevelType w:val="multilevel"/>
    <w:tmpl w:val="215E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1593832"/>
    <w:multiLevelType w:val="multilevel"/>
    <w:tmpl w:val="3AE4C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6761952">
    <w:abstractNumId w:val="5"/>
  </w:num>
  <w:num w:numId="2" w16cid:durableId="1938252911">
    <w:abstractNumId w:val="10"/>
  </w:num>
  <w:num w:numId="3" w16cid:durableId="627008110">
    <w:abstractNumId w:val="9"/>
  </w:num>
  <w:num w:numId="4" w16cid:durableId="1966694464">
    <w:abstractNumId w:val="12"/>
  </w:num>
  <w:num w:numId="5" w16cid:durableId="551574546">
    <w:abstractNumId w:val="8"/>
  </w:num>
  <w:num w:numId="6" w16cid:durableId="2008049488">
    <w:abstractNumId w:val="0"/>
  </w:num>
  <w:num w:numId="7" w16cid:durableId="874384959">
    <w:abstractNumId w:val="4"/>
  </w:num>
  <w:num w:numId="8" w16cid:durableId="1449087014">
    <w:abstractNumId w:val="17"/>
  </w:num>
  <w:num w:numId="9" w16cid:durableId="955597306">
    <w:abstractNumId w:val="15"/>
  </w:num>
  <w:num w:numId="10" w16cid:durableId="771896659">
    <w:abstractNumId w:val="3"/>
  </w:num>
  <w:num w:numId="11" w16cid:durableId="1528182644">
    <w:abstractNumId w:val="2"/>
  </w:num>
  <w:num w:numId="12" w16cid:durableId="1596941668">
    <w:abstractNumId w:val="7"/>
  </w:num>
  <w:num w:numId="13" w16cid:durableId="1107505421">
    <w:abstractNumId w:val="13"/>
  </w:num>
  <w:num w:numId="14" w16cid:durableId="2057771462">
    <w:abstractNumId w:val="16"/>
  </w:num>
  <w:num w:numId="15" w16cid:durableId="352072520">
    <w:abstractNumId w:val="11"/>
  </w:num>
  <w:num w:numId="16" w16cid:durableId="1179080546">
    <w:abstractNumId w:val="18"/>
  </w:num>
  <w:num w:numId="17" w16cid:durableId="2124109470">
    <w:abstractNumId w:val="1"/>
  </w:num>
  <w:num w:numId="18" w16cid:durableId="362441291">
    <w:abstractNumId w:val="14"/>
  </w:num>
  <w:num w:numId="19" w16cid:durableId="3727726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4DB"/>
    <w:rsid w:val="00051090"/>
    <w:rsid w:val="000D7D76"/>
    <w:rsid w:val="001614DB"/>
    <w:rsid w:val="001E2D08"/>
    <w:rsid w:val="0026649C"/>
    <w:rsid w:val="00312FDD"/>
    <w:rsid w:val="0036589F"/>
    <w:rsid w:val="003F66A8"/>
    <w:rsid w:val="005A7669"/>
    <w:rsid w:val="005D7764"/>
    <w:rsid w:val="005E33C7"/>
    <w:rsid w:val="006704E8"/>
    <w:rsid w:val="00700409"/>
    <w:rsid w:val="00726E19"/>
    <w:rsid w:val="00754C13"/>
    <w:rsid w:val="00764DAA"/>
    <w:rsid w:val="007B71C5"/>
    <w:rsid w:val="00852DEA"/>
    <w:rsid w:val="008E3992"/>
    <w:rsid w:val="009017FF"/>
    <w:rsid w:val="00935F97"/>
    <w:rsid w:val="0099549D"/>
    <w:rsid w:val="009A4B08"/>
    <w:rsid w:val="00A209DE"/>
    <w:rsid w:val="00A96476"/>
    <w:rsid w:val="00BB1399"/>
    <w:rsid w:val="00C50403"/>
    <w:rsid w:val="00C839B0"/>
    <w:rsid w:val="00CA52CE"/>
    <w:rsid w:val="00CB4B55"/>
    <w:rsid w:val="00CF0872"/>
    <w:rsid w:val="00D24975"/>
    <w:rsid w:val="00D46BC3"/>
    <w:rsid w:val="00DC519F"/>
    <w:rsid w:val="00DE0DC9"/>
    <w:rsid w:val="00E30082"/>
    <w:rsid w:val="00E937CC"/>
    <w:rsid w:val="00EE4D45"/>
    <w:rsid w:val="00F01E38"/>
    <w:rsid w:val="00F22488"/>
    <w:rsid w:val="00F56E5F"/>
    <w:rsid w:val="00F82C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FA6FA"/>
  <w15:docId w15:val="{83352085-E571-4D5C-8464-66A0BBD6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F22488"/>
    <w:rPr>
      <w:color w:val="605E5C"/>
      <w:shd w:val="clear" w:color="auto" w:fill="E1DFDD"/>
    </w:rPr>
  </w:style>
  <w:style w:type="character" w:styleId="Strong">
    <w:name w:val="Strong"/>
    <w:basedOn w:val="DefaultParagraphFont"/>
    <w:uiPriority w:val="22"/>
    <w:qFormat/>
    <w:rsid w:val="005E33C7"/>
    <w:rPr>
      <w:b/>
      <w:bCs/>
    </w:rPr>
  </w:style>
  <w:style w:type="character" w:styleId="Emphasis">
    <w:name w:val="Emphasis"/>
    <w:basedOn w:val="DefaultParagraphFont"/>
    <w:uiPriority w:val="20"/>
    <w:qFormat/>
    <w:rsid w:val="00DE0D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3503862">
      <w:bodyDiv w:val="1"/>
      <w:marLeft w:val="0"/>
      <w:marRight w:val="0"/>
      <w:marTop w:val="0"/>
      <w:marBottom w:val="0"/>
      <w:divBdr>
        <w:top w:val="none" w:sz="0" w:space="0" w:color="auto"/>
        <w:left w:val="none" w:sz="0" w:space="0" w:color="auto"/>
        <w:bottom w:val="none" w:sz="0" w:space="0" w:color="auto"/>
        <w:right w:val="none" w:sz="0" w:space="0" w:color="auto"/>
      </w:divBdr>
      <w:divsChild>
        <w:div w:id="756361309">
          <w:marLeft w:val="0"/>
          <w:marRight w:val="0"/>
          <w:marTop w:val="0"/>
          <w:marBottom w:val="0"/>
          <w:divBdr>
            <w:top w:val="none" w:sz="0" w:space="0" w:color="auto"/>
            <w:left w:val="none" w:sz="0" w:space="0" w:color="auto"/>
            <w:bottom w:val="none" w:sz="0" w:space="0" w:color="auto"/>
            <w:right w:val="none" w:sz="0" w:space="0" w:color="auto"/>
          </w:divBdr>
          <w:divsChild>
            <w:div w:id="17529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3739022">
      <w:bodyDiv w:val="1"/>
      <w:marLeft w:val="0"/>
      <w:marRight w:val="0"/>
      <w:marTop w:val="0"/>
      <w:marBottom w:val="0"/>
      <w:divBdr>
        <w:top w:val="none" w:sz="0" w:space="0" w:color="auto"/>
        <w:left w:val="none" w:sz="0" w:space="0" w:color="auto"/>
        <w:bottom w:val="none" w:sz="0" w:space="0" w:color="auto"/>
        <w:right w:val="none" w:sz="0" w:space="0" w:color="auto"/>
      </w:divBdr>
    </w:div>
    <w:div w:id="6366855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948723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09404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5189223">
      <w:bodyDiv w:val="1"/>
      <w:marLeft w:val="0"/>
      <w:marRight w:val="0"/>
      <w:marTop w:val="0"/>
      <w:marBottom w:val="0"/>
      <w:divBdr>
        <w:top w:val="none" w:sz="0" w:space="0" w:color="auto"/>
        <w:left w:val="none" w:sz="0" w:space="0" w:color="auto"/>
        <w:bottom w:val="none" w:sz="0" w:space="0" w:color="auto"/>
        <w:right w:val="none" w:sz="0" w:space="0" w:color="auto"/>
      </w:divBdr>
    </w:div>
    <w:div w:id="1642229339">
      <w:bodyDiv w:val="1"/>
      <w:marLeft w:val="0"/>
      <w:marRight w:val="0"/>
      <w:marTop w:val="0"/>
      <w:marBottom w:val="0"/>
      <w:divBdr>
        <w:top w:val="none" w:sz="0" w:space="0" w:color="auto"/>
        <w:left w:val="none" w:sz="0" w:space="0" w:color="auto"/>
        <w:bottom w:val="none" w:sz="0" w:space="0" w:color="auto"/>
        <w:right w:val="none" w:sz="0" w:space="0" w:color="auto"/>
      </w:divBdr>
    </w:div>
    <w:div w:id="16431466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637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3150</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21063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27</cp:revision>
  <dcterms:created xsi:type="dcterms:W3CDTF">2026-05-31T16:10:00Z</dcterms:created>
  <dcterms:modified xsi:type="dcterms:W3CDTF">2026-06-03T11:28:00Z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