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614DB" w14:paraId="07974524" w14:textId="77777777" w:rsidTr="00152CC1">
        <w:trPr>
          <w:trHeight w:val="458"/>
          <w:jc w:val="center"/>
        </w:trPr>
        <w:tc>
          <w:tcPr>
            <w:tcW w:w="1186" w:type="pct"/>
          </w:tcPr>
          <w:p w14:paraId="42B400AF" w14:textId="77777777" w:rsidR="001614DB" w:rsidRDefault="00935F9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E8B0DA6" w14:textId="77777777" w:rsidR="001614DB" w:rsidRDefault="00935F97">
            <w:pPr>
              <w:rPr>
                <w:b/>
                <w:bCs/>
                <w:color w:val="0000FF"/>
                <w:sz w:val="20"/>
                <w:szCs w:val="20"/>
                <w:lang w:val="en-GB"/>
              </w:rPr>
            </w:pPr>
            <w:hyperlink r:id="rId7" w:history="1">
              <w:r>
                <w:rPr>
                  <w:rFonts w:ascii="Calibri" w:hAnsi="Calibri"/>
                  <w:color w:val="0000FF"/>
                  <w:sz w:val="22"/>
                  <w:szCs w:val="22"/>
                  <w:u w:val="single"/>
                </w:rPr>
                <w:t>Asian Basic and Applied Research Journal</w:t>
              </w:r>
            </w:hyperlink>
          </w:p>
        </w:tc>
      </w:tr>
      <w:tr w:rsidR="001614DB" w14:paraId="088E06D4" w14:textId="77777777">
        <w:trPr>
          <w:trHeight w:val="20"/>
          <w:jc w:val="center"/>
        </w:trPr>
        <w:tc>
          <w:tcPr>
            <w:tcW w:w="1186" w:type="pct"/>
          </w:tcPr>
          <w:p w14:paraId="51443385" w14:textId="77777777" w:rsidR="001614DB" w:rsidRDefault="00935F9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794D0F" w14:textId="77777777" w:rsidR="001614DB" w:rsidRDefault="005A7669">
            <w:pPr>
              <w:pStyle w:val="NormalWeb"/>
              <w:spacing w:before="0" w:beforeAutospacing="0" w:after="0" w:afterAutospacing="0"/>
              <w:rPr>
                <w:rFonts w:ascii="Times New Roman" w:hAnsi="Times New Roman" w:cs="Times New Roman"/>
                <w:b/>
                <w:bCs/>
                <w:sz w:val="20"/>
                <w:szCs w:val="20"/>
                <w:lang w:val="en-GB"/>
              </w:rPr>
            </w:pPr>
            <w:r w:rsidRPr="005A7669">
              <w:rPr>
                <w:rFonts w:ascii="Times New Roman" w:hAnsi="Times New Roman" w:cs="Times New Roman"/>
                <w:b/>
                <w:bCs/>
                <w:sz w:val="20"/>
                <w:szCs w:val="20"/>
                <w:lang w:val="en-GB"/>
              </w:rPr>
              <w:t>Ms_ABAARJ_2598</w:t>
            </w:r>
          </w:p>
        </w:tc>
      </w:tr>
      <w:tr w:rsidR="001614DB" w14:paraId="119F7806" w14:textId="77777777">
        <w:trPr>
          <w:trHeight w:val="20"/>
          <w:jc w:val="center"/>
        </w:trPr>
        <w:tc>
          <w:tcPr>
            <w:tcW w:w="1186" w:type="pct"/>
          </w:tcPr>
          <w:p w14:paraId="4BA8A657" w14:textId="77777777" w:rsidR="001614DB" w:rsidRDefault="00935F9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00241B5" w14:textId="77777777" w:rsidR="001614DB" w:rsidRDefault="005A7669" w:rsidP="005A7669">
            <w:pPr>
              <w:pStyle w:val="NormalWeb"/>
              <w:rPr>
                <w:rFonts w:ascii="Times New Roman" w:hAnsi="Times New Roman" w:cs="Times New Roman"/>
                <w:b/>
                <w:sz w:val="20"/>
                <w:szCs w:val="20"/>
                <w:lang w:val="en-GB"/>
              </w:rPr>
            </w:pPr>
            <w:r w:rsidRPr="005A7669">
              <w:rPr>
                <w:rFonts w:ascii="Times New Roman" w:hAnsi="Times New Roman" w:cs="Times New Roman"/>
                <w:b/>
                <w:sz w:val="20"/>
                <w:szCs w:val="20"/>
                <w:lang w:val="en-GB"/>
              </w:rPr>
              <w:t>Closed-Form Solutions of Third-Order Leonardo-Type Sequences: third-order</w:t>
            </w:r>
            <w:r>
              <w:rPr>
                <w:rFonts w:ascii="Times New Roman" w:hAnsi="Times New Roman" w:cs="Times New Roman"/>
                <w:b/>
                <w:sz w:val="20"/>
                <w:szCs w:val="20"/>
                <w:lang w:val="en-GB"/>
              </w:rPr>
              <w:t xml:space="preserve"> </w:t>
            </w:r>
            <w:proofErr w:type="spellStart"/>
            <w:r w:rsidRPr="005A7669">
              <w:rPr>
                <w:rFonts w:ascii="Times New Roman" w:hAnsi="Times New Roman" w:cs="Times New Roman"/>
                <w:b/>
                <w:sz w:val="20"/>
                <w:szCs w:val="20"/>
                <w:lang w:val="en-GB"/>
              </w:rPr>
              <w:t>Jacobsthal</w:t>
            </w:r>
            <w:proofErr w:type="spellEnd"/>
            <w:r w:rsidRPr="005A7669">
              <w:rPr>
                <w:rFonts w:ascii="Times New Roman" w:hAnsi="Times New Roman" w:cs="Times New Roman"/>
                <w:b/>
                <w:sz w:val="20"/>
                <w:szCs w:val="20"/>
                <w:lang w:val="en-GB"/>
              </w:rPr>
              <w:t xml:space="preserve">, Graham, and </w:t>
            </w:r>
            <w:proofErr w:type="spellStart"/>
            <w:r w:rsidRPr="005A7669">
              <w:rPr>
                <w:rFonts w:ascii="Times New Roman" w:hAnsi="Times New Roman" w:cs="Times New Roman"/>
                <w:b/>
                <w:sz w:val="20"/>
                <w:szCs w:val="20"/>
                <w:lang w:val="en-GB"/>
              </w:rPr>
              <w:t>Jacobsthal</w:t>
            </w:r>
            <w:proofErr w:type="spellEnd"/>
            <w:r w:rsidRPr="005A7669">
              <w:rPr>
                <w:rFonts w:ascii="Times New Roman" w:hAnsi="Times New Roman" w:cs="Times New Roman"/>
                <w:b/>
                <w:sz w:val="20"/>
                <w:szCs w:val="20"/>
                <w:lang w:val="en-GB"/>
              </w:rPr>
              <w:t>-Narayana Families as Homogeneous</w:t>
            </w:r>
            <w:r>
              <w:rPr>
                <w:rFonts w:ascii="Times New Roman" w:hAnsi="Times New Roman" w:cs="Times New Roman"/>
                <w:b/>
                <w:sz w:val="20"/>
                <w:szCs w:val="20"/>
                <w:lang w:val="en-GB"/>
              </w:rPr>
              <w:t xml:space="preserve"> </w:t>
            </w:r>
            <w:r w:rsidRPr="005A7669">
              <w:rPr>
                <w:rFonts w:ascii="Times New Roman" w:hAnsi="Times New Roman" w:cs="Times New Roman"/>
                <w:b/>
                <w:sz w:val="20"/>
                <w:szCs w:val="20"/>
                <w:lang w:val="en-GB"/>
              </w:rPr>
              <w:t>Counterparts</w:t>
            </w:r>
          </w:p>
        </w:tc>
      </w:tr>
      <w:tr w:rsidR="001614DB" w14:paraId="07DE2A3F" w14:textId="77777777">
        <w:trPr>
          <w:trHeight w:val="20"/>
          <w:jc w:val="center"/>
        </w:trPr>
        <w:tc>
          <w:tcPr>
            <w:tcW w:w="1186" w:type="pct"/>
          </w:tcPr>
          <w:p w14:paraId="2DCC4BA8" w14:textId="77777777" w:rsidR="001614DB" w:rsidRDefault="00935F9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17F3ED5" w14:textId="77777777" w:rsidR="001614DB" w:rsidRDefault="00935F9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99A19D7" w14:textId="77777777" w:rsidR="001614DB" w:rsidRDefault="001614DB">
            <w:pPr>
              <w:pStyle w:val="NormalWeb"/>
              <w:spacing w:before="0" w:beforeAutospacing="0" w:after="0" w:afterAutospacing="0"/>
              <w:rPr>
                <w:rFonts w:ascii="Times New Roman" w:hAnsi="Times New Roman" w:cs="Times New Roman"/>
                <w:b/>
                <w:sz w:val="20"/>
                <w:szCs w:val="20"/>
                <w:lang w:val="en-GB"/>
              </w:rPr>
            </w:pPr>
          </w:p>
        </w:tc>
      </w:tr>
    </w:tbl>
    <w:p w14:paraId="71075DE5" w14:textId="77777777" w:rsidR="001614DB" w:rsidRDefault="001614DB">
      <w:pPr>
        <w:pStyle w:val="BodyText"/>
        <w:rPr>
          <w:rFonts w:ascii="Times New Roman" w:hAnsi="Times New Roman"/>
          <w:i/>
          <w:sz w:val="20"/>
          <w:szCs w:val="20"/>
          <w:u w:val="single"/>
          <w:lang w:val="en-GB"/>
        </w:rPr>
      </w:pPr>
    </w:p>
    <w:p w14:paraId="27271BC6" w14:textId="77777777" w:rsidR="001614DB" w:rsidRDefault="001614DB">
      <w:pPr>
        <w:jc w:val="both"/>
        <w:rPr>
          <w:rFonts w:eastAsia="MS Mincho"/>
          <w:sz w:val="20"/>
          <w:szCs w:val="20"/>
          <w:lang w:val="en-GB" w:eastAsia="x-none"/>
        </w:rPr>
      </w:pPr>
    </w:p>
    <w:p w14:paraId="22615598" w14:textId="77777777" w:rsidR="001614DB" w:rsidRDefault="00935F9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B1D79D2" w14:textId="77777777" w:rsidR="001614DB" w:rsidRDefault="001614DB">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614DB" w14:paraId="6C71A12E" w14:textId="77777777">
        <w:trPr>
          <w:trHeight w:val="20"/>
          <w:jc w:val="center"/>
        </w:trPr>
        <w:tc>
          <w:tcPr>
            <w:tcW w:w="1666" w:type="pct"/>
            <w:noWrap/>
          </w:tcPr>
          <w:p w14:paraId="04D7195A" w14:textId="77777777" w:rsidR="001614DB" w:rsidRDefault="001614DB">
            <w:pPr>
              <w:keepNext/>
              <w:outlineLvl w:val="1"/>
              <w:rPr>
                <w:rFonts w:eastAsia="MS Mincho"/>
                <w:b/>
                <w:bCs/>
                <w:sz w:val="20"/>
                <w:szCs w:val="20"/>
                <w:lang w:val="en-GB"/>
              </w:rPr>
            </w:pPr>
          </w:p>
        </w:tc>
        <w:tc>
          <w:tcPr>
            <w:tcW w:w="1667" w:type="pct"/>
            <w:hideMark/>
          </w:tcPr>
          <w:p w14:paraId="4AF43DAE" w14:textId="77777777" w:rsidR="001614DB" w:rsidRDefault="00935F9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6EF0797" w14:textId="77777777" w:rsidR="001614DB" w:rsidRDefault="00935F9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B02FB5A" w14:textId="77777777" w:rsidR="001614DB" w:rsidRDefault="001614DB">
            <w:pPr>
              <w:keepNext/>
              <w:outlineLvl w:val="1"/>
              <w:rPr>
                <w:rFonts w:eastAsia="MS Mincho"/>
                <w:bCs/>
                <w:sz w:val="20"/>
                <w:szCs w:val="20"/>
                <w:lang w:val="en-GB"/>
              </w:rPr>
            </w:pPr>
          </w:p>
        </w:tc>
      </w:tr>
      <w:tr w:rsidR="001614DB" w14:paraId="0B55F185" w14:textId="77777777">
        <w:trPr>
          <w:trHeight w:val="20"/>
          <w:jc w:val="center"/>
        </w:trPr>
        <w:tc>
          <w:tcPr>
            <w:tcW w:w="1666" w:type="pct"/>
            <w:noWrap/>
            <w:hideMark/>
          </w:tcPr>
          <w:p w14:paraId="5E415AB8" w14:textId="77777777" w:rsidR="001614DB" w:rsidRDefault="00935F9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C422C2C" w14:textId="77777777" w:rsidR="001614DB" w:rsidRDefault="00935F97">
            <w:pPr>
              <w:rPr>
                <w:rFonts w:eastAsia="MS Mincho"/>
                <w:bCs/>
                <w:sz w:val="20"/>
                <w:szCs w:val="20"/>
                <w:lang w:val="en-GB"/>
              </w:rPr>
            </w:pPr>
            <w:r>
              <w:rPr>
                <w:bCs/>
                <w:sz w:val="20"/>
                <w:szCs w:val="20"/>
                <w:lang w:val="en-GB"/>
              </w:rPr>
              <w:t>be required for this part.</w:t>
            </w:r>
          </w:p>
        </w:tc>
        <w:tc>
          <w:tcPr>
            <w:tcW w:w="1667" w:type="pct"/>
          </w:tcPr>
          <w:p w14:paraId="61A559F7" w14:textId="35728CD9" w:rsidR="001614DB" w:rsidRDefault="005D0996">
            <w:pPr>
              <w:contextualSpacing/>
              <w:rPr>
                <w:b/>
                <w:bCs/>
                <w:sz w:val="20"/>
                <w:szCs w:val="20"/>
                <w:lang w:val="en-GB"/>
              </w:rPr>
            </w:pPr>
            <w:r>
              <w:rPr>
                <w:b/>
                <w:bCs/>
                <w:sz w:val="20"/>
                <w:szCs w:val="20"/>
                <w:lang w:val="en-GB"/>
              </w:rPr>
              <w:t xml:space="preserve">The manuscript provides significant theoretical value by establishing unified closed-form solutions for a broad class </w:t>
            </w:r>
            <w:r w:rsidR="009836AE">
              <w:rPr>
                <w:b/>
                <w:bCs/>
                <w:sz w:val="20"/>
                <w:szCs w:val="20"/>
                <w:lang w:val="en-GB"/>
              </w:rPr>
              <w:t xml:space="preserve">of third-order nonhomogeneous linear recurrence relations with polynomial inputs. By systematically applying a general theorem to specific classical families-including third-order </w:t>
            </w:r>
            <w:proofErr w:type="spellStart"/>
            <w:r w:rsidR="009836AE">
              <w:rPr>
                <w:b/>
                <w:bCs/>
                <w:sz w:val="20"/>
                <w:szCs w:val="20"/>
                <w:lang w:val="en-GB"/>
              </w:rPr>
              <w:t>Jacobsthal</w:t>
            </w:r>
            <w:proofErr w:type="spellEnd"/>
            <w:r w:rsidR="009836AE">
              <w:rPr>
                <w:b/>
                <w:bCs/>
                <w:sz w:val="20"/>
                <w:szCs w:val="20"/>
                <w:lang w:val="en-GB"/>
              </w:rPr>
              <w:t xml:space="preserve">, Graham, and </w:t>
            </w:r>
            <w:proofErr w:type="spellStart"/>
            <w:r w:rsidR="009836AE">
              <w:rPr>
                <w:b/>
                <w:bCs/>
                <w:sz w:val="20"/>
                <w:szCs w:val="20"/>
                <w:lang w:val="en-GB"/>
              </w:rPr>
              <w:t>Jacobsthal</w:t>
            </w:r>
            <w:proofErr w:type="spellEnd"/>
            <w:r w:rsidR="009836AE">
              <w:rPr>
                <w:b/>
                <w:bCs/>
                <w:sz w:val="20"/>
                <w:szCs w:val="20"/>
                <w:lang w:val="en-GB"/>
              </w:rPr>
              <w:t>-Narayana numbers-the work extends foundational results in recurrence theory.</w:t>
            </w:r>
          </w:p>
        </w:tc>
        <w:tc>
          <w:tcPr>
            <w:tcW w:w="1667" w:type="pct"/>
          </w:tcPr>
          <w:p w14:paraId="1F794B99" w14:textId="77777777" w:rsidR="001614DB" w:rsidRDefault="001614DB">
            <w:pPr>
              <w:keepNext/>
              <w:outlineLvl w:val="1"/>
              <w:rPr>
                <w:rFonts w:eastAsia="MS Mincho"/>
                <w:bCs/>
                <w:sz w:val="20"/>
                <w:szCs w:val="20"/>
                <w:lang w:val="en-GB"/>
              </w:rPr>
            </w:pPr>
          </w:p>
        </w:tc>
      </w:tr>
    </w:tbl>
    <w:p w14:paraId="7B1F32FC" w14:textId="77777777" w:rsidR="001614DB" w:rsidRDefault="001614DB">
      <w:pPr>
        <w:rPr>
          <w:sz w:val="20"/>
          <w:szCs w:val="20"/>
          <w:lang w:val="en-GB"/>
        </w:rPr>
      </w:pPr>
    </w:p>
    <w:p w14:paraId="76F3EC2C" w14:textId="77777777" w:rsidR="001614DB" w:rsidRDefault="001614DB">
      <w:pPr>
        <w:rPr>
          <w:sz w:val="20"/>
          <w:szCs w:val="20"/>
          <w:lang w:val="en-GB"/>
        </w:rPr>
      </w:pPr>
    </w:p>
    <w:p w14:paraId="06B8534B" w14:textId="77777777" w:rsidR="001614DB" w:rsidRDefault="00935F9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86008BC" w14:textId="77777777" w:rsidR="001614DB" w:rsidRDefault="001614D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614DB" w14:paraId="7E4AD9EE" w14:textId="77777777">
        <w:trPr>
          <w:trHeight w:val="20"/>
          <w:jc w:val="center"/>
        </w:trPr>
        <w:tc>
          <w:tcPr>
            <w:tcW w:w="1666" w:type="pct"/>
            <w:noWrap/>
          </w:tcPr>
          <w:p w14:paraId="473BFFBE" w14:textId="77777777" w:rsidR="001614DB" w:rsidRDefault="001614DB">
            <w:pPr>
              <w:keepNext/>
              <w:outlineLvl w:val="1"/>
              <w:rPr>
                <w:rFonts w:eastAsia="MS Mincho"/>
                <w:b/>
                <w:bCs/>
                <w:sz w:val="20"/>
                <w:szCs w:val="20"/>
                <w:lang w:val="en-GB"/>
              </w:rPr>
            </w:pPr>
          </w:p>
        </w:tc>
        <w:tc>
          <w:tcPr>
            <w:tcW w:w="1667" w:type="pct"/>
            <w:hideMark/>
          </w:tcPr>
          <w:p w14:paraId="63CF07FE" w14:textId="77777777" w:rsidR="001614DB" w:rsidRDefault="00935F9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87291AA" w14:textId="77777777" w:rsidR="001614DB" w:rsidRDefault="00935F9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614DB" w14:paraId="248DC63A" w14:textId="77777777">
        <w:trPr>
          <w:trHeight w:val="20"/>
          <w:jc w:val="center"/>
        </w:trPr>
        <w:tc>
          <w:tcPr>
            <w:tcW w:w="1666" w:type="pct"/>
            <w:noWrap/>
            <w:hideMark/>
          </w:tcPr>
          <w:p w14:paraId="189781FD" w14:textId="77777777" w:rsidR="001614DB" w:rsidRDefault="00935F97">
            <w:pPr>
              <w:rPr>
                <w:b/>
                <w:bCs/>
                <w:sz w:val="20"/>
                <w:szCs w:val="20"/>
                <w:lang w:val="en-GB"/>
              </w:rPr>
            </w:pPr>
            <w:r>
              <w:rPr>
                <w:b/>
                <w:bCs/>
                <w:sz w:val="20"/>
                <w:szCs w:val="20"/>
                <w:lang w:val="en-GB"/>
              </w:rPr>
              <w:t xml:space="preserve">1. Is the title clear and appropriate for the study? </w:t>
            </w:r>
          </w:p>
          <w:p w14:paraId="07628A93"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ADDB3" w14:textId="77777777" w:rsidR="001614DB" w:rsidRDefault="00935F9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64BF48" w14:textId="77777777" w:rsidR="001614DB" w:rsidRDefault="00324BAC">
            <w:pPr>
              <w:ind w:left="360"/>
              <w:rPr>
                <w:b/>
                <w:bCs/>
                <w:sz w:val="20"/>
                <w:szCs w:val="20"/>
                <w:lang w:val="en-GB"/>
              </w:rPr>
            </w:pPr>
            <w:r>
              <w:rPr>
                <w:b/>
                <w:bCs/>
                <w:sz w:val="20"/>
                <w:szCs w:val="20"/>
                <w:lang w:val="en-GB"/>
              </w:rPr>
              <w:t>4=Good</w:t>
            </w:r>
          </w:p>
          <w:p w14:paraId="20C813FD" w14:textId="31177C4E" w:rsidR="00324BAC" w:rsidRDefault="00324BAC">
            <w:pPr>
              <w:ind w:left="360"/>
              <w:rPr>
                <w:b/>
                <w:bCs/>
                <w:sz w:val="20"/>
                <w:szCs w:val="20"/>
                <w:lang w:val="en-GB"/>
              </w:rPr>
            </w:pPr>
            <w:r>
              <w:rPr>
                <w:b/>
                <w:bCs/>
                <w:sz w:val="20"/>
                <w:szCs w:val="20"/>
                <w:lang w:val="en-GB"/>
              </w:rPr>
              <w:t>The title accurately reflects the content. However, it is somewhat long and dense; a slightly more streamlined version could improve clarity without losing specificity.</w:t>
            </w:r>
          </w:p>
        </w:tc>
        <w:tc>
          <w:tcPr>
            <w:tcW w:w="1667" w:type="pct"/>
          </w:tcPr>
          <w:p w14:paraId="36B3A355" w14:textId="7F468131" w:rsidR="001614DB" w:rsidRPr="00E3196F" w:rsidRDefault="00E3196F" w:rsidP="00E3196F">
            <w:pPr>
              <w:keepNext/>
              <w:outlineLvl w:val="1"/>
              <w:rPr>
                <w:rFonts w:eastAsia="MS Mincho"/>
                <w:bCs/>
                <w:sz w:val="16"/>
                <w:szCs w:val="16"/>
                <w:lang w:val="en-GB"/>
              </w:rPr>
            </w:pPr>
            <w:r w:rsidRPr="00E3196F">
              <w:rPr>
                <w:sz w:val="16"/>
                <w:szCs w:val="16"/>
              </w:rPr>
              <w:t>We thank the referee for the positive evaluation of the title. While we appreciate the suggestion to streamline it, we believe the current form is preferable. The title, though somewhat long, accurately reflects the scope of the study and specifies the families of sequences analyzed. Since clarity and precision are central to the contribution, we have decided to retain it in its present form.</w:t>
            </w:r>
          </w:p>
        </w:tc>
      </w:tr>
      <w:tr w:rsidR="001614DB" w14:paraId="649ADFF8" w14:textId="77777777">
        <w:trPr>
          <w:trHeight w:val="20"/>
          <w:jc w:val="center"/>
        </w:trPr>
        <w:tc>
          <w:tcPr>
            <w:tcW w:w="1666" w:type="pct"/>
            <w:noWrap/>
            <w:hideMark/>
          </w:tcPr>
          <w:p w14:paraId="6DFA6A72" w14:textId="77777777" w:rsidR="001614DB" w:rsidRDefault="00935F97">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3AD28D47"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2ABFE" w14:textId="77777777" w:rsidR="001614DB" w:rsidRDefault="00935F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8DCE22" w14:textId="77777777" w:rsidR="001614DB" w:rsidRDefault="00587D8C">
            <w:pPr>
              <w:ind w:left="360"/>
              <w:rPr>
                <w:color w:val="404040"/>
                <w:sz w:val="20"/>
                <w:szCs w:val="20"/>
                <w:shd w:val="clear" w:color="auto" w:fill="FFFFFF"/>
                <w:lang w:val="en-GB"/>
              </w:rPr>
            </w:pPr>
            <w:r>
              <w:rPr>
                <w:color w:val="404040"/>
                <w:sz w:val="20"/>
                <w:szCs w:val="20"/>
                <w:shd w:val="clear" w:color="auto" w:fill="FFFFFF"/>
                <w:lang w:val="en-GB"/>
              </w:rPr>
              <w:t>3 = Satisfactory</w:t>
            </w:r>
          </w:p>
          <w:p w14:paraId="420D08E3" w14:textId="19C86A6B" w:rsidR="00587D8C" w:rsidRDefault="00587D8C">
            <w:pPr>
              <w:ind w:left="360"/>
              <w:rPr>
                <w:b/>
                <w:bCs/>
                <w:sz w:val="20"/>
                <w:szCs w:val="20"/>
                <w:lang w:val="en-GB"/>
              </w:rPr>
            </w:pPr>
            <w:r>
              <w:rPr>
                <w:color w:val="404040"/>
                <w:sz w:val="20"/>
                <w:szCs w:val="20"/>
                <w:shd w:val="clear" w:color="auto" w:fill="FFFFFF"/>
                <w:lang w:val="en-GB"/>
              </w:rPr>
              <w:t>The abstract correctly states the problem, the families studied, and the classification. However, it lacks a clear statement of the methodological innovation and does not mention the range of polynomial degrees or the key</w:t>
            </w:r>
            <w:r w:rsidR="00212B60">
              <w:rPr>
                <w:color w:val="404040"/>
                <w:sz w:val="20"/>
                <w:szCs w:val="20"/>
                <w:shd w:val="clear" w:color="auto" w:fill="FFFFFF"/>
                <w:lang w:val="en-GB"/>
              </w:rPr>
              <w:t xml:space="preserve"> parameter.</w:t>
            </w:r>
          </w:p>
        </w:tc>
        <w:tc>
          <w:tcPr>
            <w:tcW w:w="1667" w:type="pct"/>
          </w:tcPr>
          <w:p w14:paraId="7C4B3C05" w14:textId="77777777" w:rsidR="00E943C1" w:rsidRPr="00E943C1" w:rsidRDefault="00E943C1" w:rsidP="00E943C1">
            <w:pPr>
              <w:spacing w:before="100" w:beforeAutospacing="1" w:after="100" w:afterAutospacing="1"/>
              <w:rPr>
                <w:sz w:val="16"/>
                <w:szCs w:val="16"/>
                <w:lang w:val="en-GB" w:eastAsia="en-GB"/>
              </w:rPr>
            </w:pPr>
            <w:r w:rsidRPr="00E943C1">
              <w:rPr>
                <w:sz w:val="16"/>
                <w:szCs w:val="16"/>
                <w:lang w:val="en-GB" w:eastAsia="en-GB"/>
              </w:rPr>
              <w:t xml:space="preserve">We thank the referee for this constructive feedback. The </w:t>
            </w:r>
            <w:r w:rsidRPr="00E943C1">
              <w:rPr>
                <w:b/>
                <w:bCs/>
                <w:sz w:val="16"/>
                <w:szCs w:val="16"/>
                <w:lang w:val="en-GB" w:eastAsia="en-GB"/>
              </w:rPr>
              <w:t>Abstract</w:t>
            </w:r>
            <w:r w:rsidRPr="00E943C1">
              <w:rPr>
                <w:sz w:val="16"/>
                <w:szCs w:val="16"/>
                <w:lang w:val="en-GB" w:eastAsia="en-GB"/>
              </w:rPr>
              <w:t xml:space="preserve"> has been refined and extended to improve comprehensiveness. In particular, the revised version now:</w:t>
            </w:r>
          </w:p>
          <w:p w14:paraId="6D4A8B91" w14:textId="77777777" w:rsidR="00E943C1" w:rsidRPr="00E943C1" w:rsidRDefault="00E943C1" w:rsidP="00E943C1">
            <w:pPr>
              <w:numPr>
                <w:ilvl w:val="0"/>
                <w:numId w:val="13"/>
              </w:numPr>
              <w:spacing w:before="100" w:beforeAutospacing="1" w:after="100" w:afterAutospacing="1"/>
              <w:rPr>
                <w:sz w:val="16"/>
                <w:szCs w:val="16"/>
                <w:lang w:val="en-GB" w:eastAsia="en-GB"/>
              </w:rPr>
            </w:pPr>
            <w:r w:rsidRPr="00E943C1">
              <w:rPr>
                <w:sz w:val="16"/>
                <w:szCs w:val="16"/>
                <w:lang w:val="en-GB" w:eastAsia="en-GB"/>
              </w:rPr>
              <w:t>States the methodological innovation more clearly, emphasizing the framework for third</w:t>
            </w:r>
            <w:r w:rsidRPr="00E943C1">
              <w:rPr>
                <w:sz w:val="16"/>
                <w:szCs w:val="16"/>
                <w:lang w:val="en-GB" w:eastAsia="en-GB"/>
              </w:rPr>
              <w:noBreakHyphen/>
              <w:t>order nonhomogeneous recurrence relations.</w:t>
            </w:r>
          </w:p>
          <w:p w14:paraId="5FD92E56" w14:textId="77777777" w:rsidR="00E943C1" w:rsidRPr="00E943C1" w:rsidRDefault="00E943C1" w:rsidP="00E943C1">
            <w:pPr>
              <w:numPr>
                <w:ilvl w:val="0"/>
                <w:numId w:val="13"/>
              </w:numPr>
              <w:spacing w:before="100" w:beforeAutospacing="1" w:after="100" w:afterAutospacing="1"/>
              <w:rPr>
                <w:sz w:val="16"/>
                <w:szCs w:val="16"/>
                <w:lang w:val="en-GB" w:eastAsia="en-GB"/>
              </w:rPr>
            </w:pPr>
            <w:r w:rsidRPr="00E943C1">
              <w:rPr>
                <w:sz w:val="16"/>
                <w:szCs w:val="16"/>
                <w:lang w:val="en-GB" w:eastAsia="en-GB"/>
              </w:rPr>
              <w:t xml:space="preserve">Mentions the </w:t>
            </w:r>
            <w:r w:rsidRPr="00E943C1">
              <w:rPr>
                <w:b/>
                <w:bCs/>
                <w:sz w:val="16"/>
                <w:szCs w:val="16"/>
                <w:lang w:val="en-GB" w:eastAsia="en-GB"/>
              </w:rPr>
              <w:t>range of polynomial degrees</w:t>
            </w:r>
            <w:r w:rsidRPr="00E943C1">
              <w:rPr>
                <w:sz w:val="16"/>
                <w:szCs w:val="16"/>
                <w:lang w:val="en-GB" w:eastAsia="en-GB"/>
              </w:rPr>
              <w:t xml:space="preserve"> considered (s=0,1,2,3) and the role of fixed coefficients ci.</w:t>
            </w:r>
          </w:p>
          <w:p w14:paraId="29D39267" w14:textId="77777777" w:rsidR="00E943C1" w:rsidRPr="00E943C1" w:rsidRDefault="00E943C1" w:rsidP="00E943C1">
            <w:pPr>
              <w:numPr>
                <w:ilvl w:val="0"/>
                <w:numId w:val="13"/>
              </w:numPr>
              <w:spacing w:before="100" w:beforeAutospacing="1" w:after="100" w:afterAutospacing="1"/>
              <w:rPr>
                <w:sz w:val="16"/>
                <w:szCs w:val="16"/>
                <w:lang w:val="en-GB" w:eastAsia="en-GB"/>
              </w:rPr>
            </w:pPr>
            <w:r w:rsidRPr="00E943C1">
              <w:rPr>
                <w:sz w:val="16"/>
                <w:szCs w:val="16"/>
                <w:lang w:val="en-GB" w:eastAsia="en-GB"/>
              </w:rPr>
              <w:t xml:space="preserve">Highlights the connections with </w:t>
            </w:r>
            <w:proofErr w:type="spellStart"/>
            <w:r w:rsidRPr="00E943C1">
              <w:rPr>
                <w:sz w:val="16"/>
                <w:szCs w:val="16"/>
                <w:lang w:val="en-GB" w:eastAsia="en-GB"/>
              </w:rPr>
              <w:t>Jacobsthal</w:t>
            </w:r>
            <w:proofErr w:type="spellEnd"/>
            <w:r w:rsidRPr="00E943C1">
              <w:rPr>
                <w:sz w:val="16"/>
                <w:szCs w:val="16"/>
                <w:lang w:val="en-GB" w:eastAsia="en-GB"/>
              </w:rPr>
              <w:noBreakHyphen/>
              <w:t>, Graham</w:t>
            </w:r>
            <w:r w:rsidRPr="00E943C1">
              <w:rPr>
                <w:sz w:val="16"/>
                <w:szCs w:val="16"/>
                <w:lang w:val="en-GB" w:eastAsia="en-GB"/>
              </w:rPr>
              <w:noBreakHyphen/>
              <w:t>, and Jacobsthal–Narayana</w:t>
            </w:r>
            <w:r w:rsidRPr="00E943C1">
              <w:rPr>
                <w:sz w:val="16"/>
                <w:szCs w:val="16"/>
                <w:lang w:val="en-GB" w:eastAsia="en-GB"/>
              </w:rPr>
              <w:noBreakHyphen/>
              <w:t>type sequences as homogeneous counterparts.</w:t>
            </w:r>
          </w:p>
          <w:p w14:paraId="34A4483E" w14:textId="77777777" w:rsidR="00E943C1" w:rsidRPr="00E943C1" w:rsidRDefault="00E943C1" w:rsidP="00E943C1">
            <w:pPr>
              <w:numPr>
                <w:ilvl w:val="0"/>
                <w:numId w:val="13"/>
              </w:numPr>
              <w:spacing w:before="100" w:beforeAutospacing="1" w:after="100" w:afterAutospacing="1"/>
              <w:rPr>
                <w:sz w:val="16"/>
                <w:szCs w:val="16"/>
                <w:lang w:val="en-GB" w:eastAsia="en-GB"/>
              </w:rPr>
            </w:pPr>
            <w:r w:rsidRPr="00E943C1">
              <w:rPr>
                <w:sz w:val="16"/>
                <w:szCs w:val="16"/>
                <w:lang w:val="en-GB" w:eastAsia="en-GB"/>
              </w:rPr>
              <w:t>Notes the inclusion of examples and computational verification for specific cases.</w:t>
            </w:r>
          </w:p>
          <w:p w14:paraId="1D744FA9" w14:textId="77777777" w:rsidR="00E943C1" w:rsidRPr="00E943C1" w:rsidRDefault="00E943C1" w:rsidP="00E943C1">
            <w:pPr>
              <w:numPr>
                <w:ilvl w:val="0"/>
                <w:numId w:val="13"/>
              </w:numPr>
              <w:spacing w:before="100" w:beforeAutospacing="1" w:after="100" w:afterAutospacing="1"/>
              <w:rPr>
                <w:sz w:val="16"/>
                <w:szCs w:val="16"/>
                <w:lang w:val="en-GB" w:eastAsia="en-GB"/>
              </w:rPr>
            </w:pPr>
            <w:r w:rsidRPr="00E943C1">
              <w:rPr>
                <w:sz w:val="16"/>
                <w:szCs w:val="16"/>
                <w:lang w:val="en-GB" w:eastAsia="en-GB"/>
              </w:rPr>
              <w:t xml:space="preserve">Concludes with the significance of the results for both theoretical development and accessibility to </w:t>
            </w:r>
            <w:r w:rsidRPr="00E943C1">
              <w:rPr>
                <w:b/>
                <w:bCs/>
                <w:sz w:val="16"/>
                <w:szCs w:val="16"/>
                <w:lang w:val="en-GB" w:eastAsia="en-GB"/>
              </w:rPr>
              <w:t>students and researchers</w:t>
            </w:r>
            <w:r w:rsidRPr="00E943C1">
              <w:rPr>
                <w:sz w:val="16"/>
                <w:szCs w:val="16"/>
                <w:lang w:val="en-GB" w:eastAsia="en-GB"/>
              </w:rPr>
              <w:t>.</w:t>
            </w:r>
          </w:p>
          <w:p w14:paraId="091ACF99" w14:textId="47D56322" w:rsidR="001614DB" w:rsidRPr="00E943C1" w:rsidRDefault="00E943C1" w:rsidP="00E943C1">
            <w:pPr>
              <w:spacing w:before="100" w:beforeAutospacing="1" w:after="100" w:afterAutospacing="1"/>
              <w:rPr>
                <w:sz w:val="16"/>
                <w:szCs w:val="16"/>
                <w:lang w:val="en-GB" w:eastAsia="en-GB"/>
              </w:rPr>
            </w:pPr>
            <w:r w:rsidRPr="00E943C1">
              <w:rPr>
                <w:sz w:val="16"/>
                <w:szCs w:val="16"/>
                <w:lang w:val="en-GB" w:eastAsia="en-GB"/>
              </w:rPr>
              <w:t>This refinement ensures that the abstract is not only comprehensive but also reader</w:t>
            </w:r>
            <w:r w:rsidRPr="00E943C1">
              <w:rPr>
                <w:sz w:val="16"/>
                <w:szCs w:val="16"/>
                <w:lang w:val="en-GB" w:eastAsia="en-GB"/>
              </w:rPr>
              <w:noBreakHyphen/>
              <w:t>friendly, directly addressing the referee’s concern.</w:t>
            </w:r>
          </w:p>
        </w:tc>
      </w:tr>
      <w:tr w:rsidR="001614DB" w14:paraId="5CEC4645" w14:textId="77777777">
        <w:trPr>
          <w:trHeight w:val="20"/>
          <w:jc w:val="center"/>
        </w:trPr>
        <w:tc>
          <w:tcPr>
            <w:tcW w:w="1666" w:type="pct"/>
            <w:noWrap/>
            <w:hideMark/>
          </w:tcPr>
          <w:p w14:paraId="248F208F" w14:textId="77777777" w:rsidR="001614DB" w:rsidRDefault="00935F9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1E0E445"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1E822" w14:textId="77777777" w:rsidR="001614DB" w:rsidRDefault="00935F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505F8E0" w14:textId="77777777" w:rsidR="001614DB" w:rsidRDefault="00105B24">
            <w:pPr>
              <w:ind w:left="360"/>
              <w:rPr>
                <w:color w:val="404040"/>
                <w:sz w:val="20"/>
                <w:szCs w:val="20"/>
                <w:shd w:val="clear" w:color="auto" w:fill="FFFFFF"/>
                <w:lang w:val="en-GB"/>
              </w:rPr>
            </w:pPr>
            <w:r>
              <w:rPr>
                <w:color w:val="404040"/>
                <w:sz w:val="20"/>
                <w:szCs w:val="20"/>
                <w:shd w:val="clear" w:color="auto" w:fill="FFFFFF"/>
                <w:lang w:val="en-GB"/>
              </w:rPr>
              <w:t>4 = Good</w:t>
            </w:r>
          </w:p>
          <w:p w14:paraId="1D533B9E" w14:textId="2407C9F9" w:rsidR="00105B24" w:rsidRDefault="00105B24">
            <w:pPr>
              <w:ind w:left="360"/>
              <w:rPr>
                <w:b/>
                <w:bCs/>
                <w:sz w:val="20"/>
                <w:szCs w:val="20"/>
                <w:lang w:val="en-GB"/>
              </w:rPr>
            </w:pPr>
            <w:r>
              <w:rPr>
                <w:b/>
                <w:bCs/>
                <w:sz w:val="20"/>
                <w:szCs w:val="20"/>
                <w:lang w:val="en-GB"/>
              </w:rPr>
              <w:t>They are specific and useful for indexing.</w:t>
            </w:r>
          </w:p>
        </w:tc>
        <w:tc>
          <w:tcPr>
            <w:tcW w:w="1667" w:type="pct"/>
          </w:tcPr>
          <w:p w14:paraId="1D22D905" w14:textId="77777777" w:rsidR="001614DB" w:rsidRDefault="001614DB">
            <w:pPr>
              <w:keepNext/>
              <w:outlineLvl w:val="1"/>
              <w:rPr>
                <w:rFonts w:eastAsia="MS Mincho"/>
                <w:bCs/>
                <w:sz w:val="20"/>
                <w:szCs w:val="20"/>
                <w:lang w:val="en-GB"/>
              </w:rPr>
            </w:pPr>
          </w:p>
        </w:tc>
      </w:tr>
      <w:tr w:rsidR="001614DB" w14:paraId="1B74A4C5" w14:textId="77777777">
        <w:trPr>
          <w:trHeight w:val="20"/>
          <w:jc w:val="center"/>
        </w:trPr>
        <w:tc>
          <w:tcPr>
            <w:tcW w:w="1666" w:type="pct"/>
            <w:noWrap/>
            <w:hideMark/>
          </w:tcPr>
          <w:p w14:paraId="6F509A68" w14:textId="77777777" w:rsidR="001614DB" w:rsidRDefault="00935F9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24083B7"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9C7BF" w14:textId="77777777" w:rsidR="001614DB" w:rsidRDefault="00935F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9DA0498" w14:textId="77777777" w:rsidR="001614DB" w:rsidRDefault="00461B50">
            <w:pPr>
              <w:ind w:left="360"/>
              <w:rPr>
                <w:color w:val="404040"/>
                <w:sz w:val="20"/>
                <w:szCs w:val="20"/>
                <w:shd w:val="clear" w:color="auto" w:fill="FFFFFF"/>
                <w:lang w:val="en-GB"/>
              </w:rPr>
            </w:pPr>
            <w:r>
              <w:rPr>
                <w:color w:val="404040"/>
                <w:sz w:val="20"/>
                <w:szCs w:val="20"/>
                <w:shd w:val="clear" w:color="auto" w:fill="FFFFFF"/>
                <w:lang w:val="en-GB"/>
              </w:rPr>
              <w:t>3 = Satisfactory</w:t>
            </w:r>
          </w:p>
          <w:p w14:paraId="124089B6" w14:textId="3A617005" w:rsidR="00461B50" w:rsidRDefault="00461B50">
            <w:pPr>
              <w:ind w:left="360"/>
              <w:rPr>
                <w:b/>
                <w:bCs/>
                <w:sz w:val="20"/>
                <w:szCs w:val="20"/>
                <w:lang w:val="en-GB"/>
              </w:rPr>
            </w:pPr>
            <w:r>
              <w:rPr>
                <w:b/>
                <w:bCs/>
                <w:sz w:val="20"/>
                <w:szCs w:val="20"/>
                <w:lang w:val="en-GB"/>
              </w:rPr>
              <w:t>The introduction provides a broad context for recurrence sequences and cites the author’s own prior work (Soykan). However it does not engage with recent or alternative literature from other research groups, making the background somewhat insular.</w:t>
            </w:r>
          </w:p>
        </w:tc>
        <w:tc>
          <w:tcPr>
            <w:tcW w:w="1667" w:type="pct"/>
          </w:tcPr>
          <w:p w14:paraId="1BAEEE9D" w14:textId="77777777" w:rsidR="001614DB" w:rsidRDefault="001614DB">
            <w:pPr>
              <w:keepNext/>
              <w:outlineLvl w:val="1"/>
              <w:rPr>
                <w:rFonts w:eastAsia="MS Mincho"/>
                <w:bCs/>
                <w:sz w:val="20"/>
                <w:szCs w:val="20"/>
                <w:lang w:val="en-GB"/>
              </w:rPr>
            </w:pPr>
          </w:p>
          <w:p w14:paraId="746468EC" w14:textId="77777777" w:rsidR="00B44275" w:rsidRDefault="00B44275">
            <w:pPr>
              <w:keepNext/>
              <w:outlineLvl w:val="1"/>
              <w:rPr>
                <w:rFonts w:eastAsia="MS Mincho"/>
                <w:bCs/>
                <w:sz w:val="20"/>
                <w:szCs w:val="20"/>
                <w:lang w:val="en-GB"/>
              </w:rPr>
            </w:pPr>
            <w:r>
              <w:rPr>
                <w:rFonts w:eastAsia="MS Mincho"/>
                <w:bCs/>
                <w:sz w:val="20"/>
                <w:szCs w:val="20"/>
                <w:lang w:val="en-GB"/>
              </w:rPr>
              <w:t>Literature review added.</w:t>
            </w:r>
          </w:p>
          <w:p w14:paraId="50EFD2BE" w14:textId="6C73097F" w:rsidR="00B44275" w:rsidRDefault="00B44275">
            <w:pPr>
              <w:keepNext/>
              <w:outlineLvl w:val="1"/>
              <w:rPr>
                <w:rFonts w:eastAsia="MS Mincho"/>
                <w:bCs/>
                <w:sz w:val="20"/>
                <w:szCs w:val="20"/>
                <w:lang w:val="en-GB"/>
              </w:rPr>
            </w:pPr>
            <w:r>
              <w:rPr>
                <w:rFonts w:eastAsia="MS Mincho"/>
                <w:bCs/>
                <w:sz w:val="20"/>
                <w:szCs w:val="20"/>
                <w:lang w:val="en-GB"/>
              </w:rPr>
              <w:t>References added.</w:t>
            </w:r>
          </w:p>
        </w:tc>
      </w:tr>
      <w:tr w:rsidR="001614DB" w14:paraId="11BE1B73" w14:textId="77777777">
        <w:trPr>
          <w:trHeight w:val="20"/>
          <w:jc w:val="center"/>
        </w:trPr>
        <w:tc>
          <w:tcPr>
            <w:tcW w:w="1666" w:type="pct"/>
            <w:noWrap/>
            <w:hideMark/>
          </w:tcPr>
          <w:p w14:paraId="64E1DE59" w14:textId="77777777" w:rsidR="001614DB" w:rsidRDefault="00935F9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81BF2CB"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3E3640" w14:textId="77777777" w:rsidR="001614DB" w:rsidRDefault="00935F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33B4516" w14:textId="77777777" w:rsidR="001614DB" w:rsidRDefault="00461B50">
            <w:pPr>
              <w:ind w:left="360"/>
              <w:rPr>
                <w:color w:val="404040"/>
                <w:sz w:val="20"/>
                <w:szCs w:val="20"/>
                <w:shd w:val="clear" w:color="auto" w:fill="FFFFFF"/>
                <w:lang w:val="en-GB"/>
              </w:rPr>
            </w:pPr>
            <w:r>
              <w:rPr>
                <w:color w:val="404040"/>
                <w:sz w:val="20"/>
                <w:szCs w:val="20"/>
                <w:shd w:val="clear" w:color="auto" w:fill="FFFFFF"/>
                <w:lang w:val="en-GB"/>
              </w:rPr>
              <w:t>4 = Good</w:t>
            </w:r>
          </w:p>
          <w:p w14:paraId="34B433A8" w14:textId="641FE258" w:rsidR="00461B50" w:rsidRDefault="00461B50">
            <w:pPr>
              <w:ind w:left="360"/>
              <w:rPr>
                <w:b/>
                <w:bCs/>
                <w:sz w:val="20"/>
                <w:szCs w:val="20"/>
                <w:lang w:val="en-GB"/>
              </w:rPr>
            </w:pPr>
            <w:r>
              <w:rPr>
                <w:color w:val="404040"/>
                <w:sz w:val="20"/>
                <w:szCs w:val="20"/>
                <w:shd w:val="clear" w:color="auto" w:fill="FFFFFF"/>
                <w:lang w:val="en-GB"/>
              </w:rPr>
              <w:t>The scope is explicitly limited to the non-resonant case r=0</w:t>
            </w:r>
          </w:p>
        </w:tc>
        <w:tc>
          <w:tcPr>
            <w:tcW w:w="1667" w:type="pct"/>
          </w:tcPr>
          <w:p w14:paraId="002E77FF" w14:textId="77777777" w:rsidR="001614DB" w:rsidRDefault="001614DB">
            <w:pPr>
              <w:keepNext/>
              <w:outlineLvl w:val="1"/>
              <w:rPr>
                <w:rFonts w:eastAsia="MS Mincho"/>
                <w:bCs/>
                <w:sz w:val="20"/>
                <w:szCs w:val="20"/>
                <w:lang w:val="en-GB"/>
              </w:rPr>
            </w:pPr>
          </w:p>
        </w:tc>
      </w:tr>
      <w:tr w:rsidR="001614DB" w14:paraId="1BF4C936" w14:textId="77777777">
        <w:trPr>
          <w:trHeight w:val="20"/>
          <w:jc w:val="center"/>
        </w:trPr>
        <w:tc>
          <w:tcPr>
            <w:tcW w:w="1666" w:type="pct"/>
            <w:noWrap/>
            <w:hideMark/>
          </w:tcPr>
          <w:p w14:paraId="452FCBE4" w14:textId="77777777" w:rsidR="001614DB" w:rsidRDefault="00935F9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5ADCC1D"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C623C" w14:textId="77777777" w:rsidR="001614DB" w:rsidRDefault="00935F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339899" w14:textId="77777777" w:rsidR="001614DB" w:rsidRDefault="00461B50">
            <w:pPr>
              <w:ind w:left="360"/>
              <w:rPr>
                <w:color w:val="404040"/>
                <w:sz w:val="20"/>
                <w:szCs w:val="20"/>
                <w:shd w:val="clear" w:color="auto" w:fill="FFFFFF"/>
                <w:lang w:val="en-GB"/>
              </w:rPr>
            </w:pPr>
            <w:r>
              <w:rPr>
                <w:color w:val="404040"/>
                <w:sz w:val="20"/>
                <w:szCs w:val="20"/>
                <w:shd w:val="clear" w:color="auto" w:fill="FFFFFF"/>
                <w:lang w:val="en-GB"/>
              </w:rPr>
              <w:t>2 = Needs Improvement</w:t>
            </w:r>
          </w:p>
          <w:p w14:paraId="49D14846" w14:textId="4D0668C7" w:rsidR="00461B50" w:rsidRDefault="00461B50">
            <w:pPr>
              <w:ind w:left="360"/>
              <w:rPr>
                <w:b/>
                <w:bCs/>
                <w:sz w:val="20"/>
                <w:szCs w:val="20"/>
                <w:lang w:val="en-GB"/>
              </w:rPr>
            </w:pPr>
            <w:r>
              <w:rPr>
                <w:color w:val="404040"/>
                <w:sz w:val="20"/>
                <w:szCs w:val="20"/>
                <w:shd w:val="clear" w:color="auto" w:fill="FFFFFF"/>
                <w:lang w:val="en-GB"/>
              </w:rPr>
              <w:t xml:space="preserve">The review is relevant but heavily reliant on the author’s own previous publications (Soykan </w:t>
            </w:r>
            <w:r w:rsidR="000C6DC6">
              <w:rPr>
                <w:color w:val="404040"/>
                <w:sz w:val="20"/>
                <w:szCs w:val="20"/>
                <w:shd w:val="clear" w:color="auto" w:fill="FFFFFF"/>
                <w:lang w:val="en-GB"/>
              </w:rPr>
              <w:t>[2]-[7]). There is minimal engagement with other established researchers in the field of higher-</w:t>
            </w:r>
            <w:proofErr w:type="spellStart"/>
            <w:r w:rsidR="000C6DC6">
              <w:rPr>
                <w:color w:val="404040"/>
                <w:sz w:val="20"/>
                <w:szCs w:val="20"/>
                <w:shd w:val="clear" w:color="auto" w:fill="FFFFFF"/>
                <w:lang w:val="en-GB"/>
              </w:rPr>
              <w:t>oder</w:t>
            </w:r>
            <w:proofErr w:type="spellEnd"/>
            <w:r w:rsidR="000C6DC6">
              <w:rPr>
                <w:color w:val="404040"/>
                <w:sz w:val="20"/>
                <w:szCs w:val="20"/>
                <w:shd w:val="clear" w:color="auto" w:fill="FFFFFF"/>
                <w:lang w:val="en-GB"/>
              </w:rPr>
              <w:t xml:space="preserve"> recurrences. The references are not demonstrably recent. This limits the perceived scholarly breadth.</w:t>
            </w:r>
          </w:p>
        </w:tc>
        <w:tc>
          <w:tcPr>
            <w:tcW w:w="1667" w:type="pct"/>
          </w:tcPr>
          <w:p w14:paraId="5DC64102" w14:textId="77777777" w:rsidR="00E943C1" w:rsidRPr="002C00EF" w:rsidRDefault="00E943C1" w:rsidP="00E943C1">
            <w:pPr>
              <w:keepNext/>
              <w:outlineLvl w:val="1"/>
              <w:rPr>
                <w:rFonts w:eastAsia="MS Mincho"/>
                <w:bCs/>
                <w:sz w:val="16"/>
                <w:szCs w:val="16"/>
                <w:lang w:val="en-GB"/>
              </w:rPr>
            </w:pPr>
            <w:r w:rsidRPr="002C00EF">
              <w:rPr>
                <w:rFonts w:eastAsia="MS Mincho"/>
                <w:bCs/>
                <w:sz w:val="16"/>
                <w:szCs w:val="16"/>
                <w:lang w:val="en-GB"/>
              </w:rPr>
              <w:t>In the revised manuscript, we have:</w:t>
            </w:r>
          </w:p>
          <w:p w14:paraId="19B8CE95" w14:textId="77777777" w:rsidR="00E943C1" w:rsidRPr="002C00EF" w:rsidRDefault="00E943C1" w:rsidP="00E943C1">
            <w:pPr>
              <w:keepNext/>
              <w:outlineLvl w:val="1"/>
              <w:rPr>
                <w:rFonts w:eastAsia="MS Mincho"/>
                <w:bCs/>
                <w:sz w:val="16"/>
                <w:szCs w:val="16"/>
                <w:lang w:val="en-GB"/>
              </w:rPr>
            </w:pPr>
            <w:r w:rsidRPr="002C00EF">
              <w:rPr>
                <w:rFonts w:eastAsia="MS Mincho"/>
                <w:bCs/>
                <w:sz w:val="16"/>
                <w:szCs w:val="16"/>
                <w:lang w:val="en-GB"/>
              </w:rPr>
              <w:t xml:space="preserve">• </w:t>
            </w:r>
            <w:r w:rsidRPr="002C00EF">
              <w:rPr>
                <w:rFonts w:eastAsia="MS Mincho"/>
                <w:bCs/>
                <w:sz w:val="16"/>
                <w:szCs w:val="16"/>
                <w:lang w:val="en-GB"/>
              </w:rPr>
              <w:tab/>
              <w:t>Expanded coverage of recent works (2023–2025) on generalized Leonardo-type sequences, Tribonacci, Pell, and Padovan families, ensuring the review reflects the latest contributions.</w:t>
            </w:r>
          </w:p>
          <w:p w14:paraId="61D9F056" w14:textId="77777777" w:rsidR="00E943C1" w:rsidRPr="002C00EF" w:rsidRDefault="00E943C1" w:rsidP="00E943C1">
            <w:pPr>
              <w:keepNext/>
              <w:outlineLvl w:val="1"/>
              <w:rPr>
                <w:rFonts w:eastAsia="MS Mincho"/>
                <w:bCs/>
                <w:sz w:val="16"/>
                <w:szCs w:val="16"/>
                <w:lang w:val="en-GB"/>
              </w:rPr>
            </w:pPr>
            <w:r w:rsidRPr="002C00EF">
              <w:rPr>
                <w:rFonts w:eastAsia="MS Mincho"/>
                <w:bCs/>
                <w:sz w:val="16"/>
                <w:szCs w:val="16"/>
                <w:lang w:val="en-GB"/>
              </w:rPr>
              <w:t xml:space="preserve">• </w:t>
            </w:r>
            <w:r w:rsidRPr="002C00EF">
              <w:rPr>
                <w:rFonts w:eastAsia="MS Mincho"/>
                <w:bCs/>
                <w:sz w:val="16"/>
                <w:szCs w:val="16"/>
                <w:lang w:val="en-GB"/>
              </w:rPr>
              <w:tab/>
              <w:t>Integrated references not only from The Fibonacci Quarterly but also from recent journal articles that extend recurrence theory and closed-form solutions.</w:t>
            </w:r>
          </w:p>
          <w:p w14:paraId="00E5F4A7" w14:textId="77777777" w:rsidR="00E943C1" w:rsidRPr="002C00EF" w:rsidRDefault="00E943C1" w:rsidP="00E943C1">
            <w:pPr>
              <w:keepNext/>
              <w:outlineLvl w:val="1"/>
              <w:rPr>
                <w:rFonts w:eastAsia="MS Mincho"/>
                <w:bCs/>
                <w:sz w:val="16"/>
                <w:szCs w:val="16"/>
                <w:lang w:val="en-GB"/>
              </w:rPr>
            </w:pPr>
            <w:r w:rsidRPr="002C00EF">
              <w:rPr>
                <w:rFonts w:eastAsia="MS Mincho"/>
                <w:bCs/>
                <w:sz w:val="16"/>
                <w:szCs w:val="16"/>
                <w:lang w:val="en-GB"/>
              </w:rPr>
              <w:t xml:space="preserve">• </w:t>
            </w:r>
            <w:r w:rsidRPr="002C00EF">
              <w:rPr>
                <w:rFonts w:eastAsia="MS Mincho"/>
                <w:bCs/>
                <w:sz w:val="16"/>
                <w:szCs w:val="16"/>
                <w:lang w:val="en-GB"/>
              </w:rPr>
              <w:tab/>
              <w:t>Clarified connections between our framework and prior studies, highlighting how our results generalize or complement earlier findings.</w:t>
            </w:r>
          </w:p>
          <w:p w14:paraId="10E7633E" w14:textId="77777777" w:rsidR="00E943C1" w:rsidRPr="002C00EF" w:rsidRDefault="00E943C1" w:rsidP="00E943C1">
            <w:pPr>
              <w:keepNext/>
              <w:outlineLvl w:val="1"/>
              <w:rPr>
                <w:rFonts w:eastAsia="MS Mincho"/>
                <w:bCs/>
                <w:sz w:val="16"/>
                <w:szCs w:val="16"/>
                <w:lang w:val="en-GB"/>
              </w:rPr>
            </w:pPr>
            <w:r w:rsidRPr="002C00EF">
              <w:rPr>
                <w:rFonts w:eastAsia="MS Mincho"/>
                <w:bCs/>
                <w:sz w:val="16"/>
                <w:szCs w:val="16"/>
                <w:lang w:val="en-GB"/>
              </w:rPr>
              <w:t xml:space="preserve">• </w:t>
            </w:r>
            <w:r w:rsidRPr="002C00EF">
              <w:rPr>
                <w:rFonts w:eastAsia="MS Mincho"/>
                <w:bCs/>
                <w:sz w:val="16"/>
                <w:szCs w:val="16"/>
                <w:lang w:val="en-GB"/>
              </w:rPr>
              <w:tab/>
              <w:t>Balanced classical and modern sources, so the review situates the paper both historically and within current research trends.</w:t>
            </w:r>
          </w:p>
          <w:p w14:paraId="7CCE9345" w14:textId="17D6FA53" w:rsidR="001614DB" w:rsidRDefault="00E943C1" w:rsidP="00E943C1">
            <w:pPr>
              <w:keepNext/>
              <w:outlineLvl w:val="1"/>
              <w:rPr>
                <w:rFonts w:eastAsia="MS Mincho"/>
                <w:bCs/>
                <w:sz w:val="20"/>
                <w:szCs w:val="20"/>
                <w:lang w:val="en-GB"/>
              </w:rPr>
            </w:pPr>
            <w:r w:rsidRPr="002C00EF">
              <w:rPr>
                <w:rFonts w:eastAsia="MS Mincho"/>
                <w:bCs/>
                <w:sz w:val="16"/>
                <w:szCs w:val="16"/>
                <w:lang w:val="en-GB"/>
              </w:rPr>
              <w:t>We believe these revisions make the literature review more relevant, comprehensive, and up to date, directly addressing the referee’s concern.</w:t>
            </w:r>
          </w:p>
        </w:tc>
      </w:tr>
      <w:tr w:rsidR="001614DB" w14:paraId="116C462F" w14:textId="77777777">
        <w:trPr>
          <w:trHeight w:val="20"/>
          <w:jc w:val="center"/>
        </w:trPr>
        <w:tc>
          <w:tcPr>
            <w:tcW w:w="1666" w:type="pct"/>
            <w:noWrap/>
            <w:hideMark/>
          </w:tcPr>
          <w:p w14:paraId="18D7DBEF" w14:textId="77777777" w:rsidR="001614DB" w:rsidRDefault="00935F9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C1D25F5"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60270" w14:textId="77777777" w:rsidR="001614DB" w:rsidRDefault="00935F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D88C1C" w14:textId="2172CA92" w:rsidR="001614DB" w:rsidRDefault="00C03016">
            <w:pPr>
              <w:ind w:left="360"/>
              <w:rPr>
                <w:b/>
                <w:bCs/>
                <w:sz w:val="20"/>
                <w:szCs w:val="20"/>
                <w:lang w:val="en-GB"/>
              </w:rPr>
            </w:pPr>
            <w:r>
              <w:rPr>
                <w:color w:val="404040"/>
                <w:sz w:val="20"/>
                <w:szCs w:val="20"/>
                <w:shd w:val="clear" w:color="auto" w:fill="FFFFFF"/>
                <w:lang w:val="en-GB"/>
              </w:rPr>
              <w:t>5 = Excellent</w:t>
            </w:r>
          </w:p>
        </w:tc>
        <w:tc>
          <w:tcPr>
            <w:tcW w:w="1667" w:type="pct"/>
          </w:tcPr>
          <w:p w14:paraId="2383C6BF" w14:textId="77777777" w:rsidR="001614DB" w:rsidRDefault="001614DB">
            <w:pPr>
              <w:keepNext/>
              <w:outlineLvl w:val="1"/>
              <w:rPr>
                <w:rFonts w:eastAsia="MS Mincho"/>
                <w:bCs/>
                <w:sz w:val="20"/>
                <w:szCs w:val="20"/>
                <w:lang w:val="en-GB"/>
              </w:rPr>
            </w:pPr>
          </w:p>
        </w:tc>
      </w:tr>
      <w:tr w:rsidR="001614DB" w14:paraId="041F151A" w14:textId="77777777">
        <w:trPr>
          <w:trHeight w:val="20"/>
          <w:jc w:val="center"/>
        </w:trPr>
        <w:tc>
          <w:tcPr>
            <w:tcW w:w="1666" w:type="pct"/>
            <w:noWrap/>
            <w:hideMark/>
          </w:tcPr>
          <w:p w14:paraId="01CD46C7" w14:textId="77777777" w:rsidR="001614DB" w:rsidRDefault="00935F9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B2101A2"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486650" w14:textId="77777777" w:rsidR="001614DB" w:rsidRDefault="00935F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10699E8" w14:textId="77777777" w:rsidR="001614DB" w:rsidRDefault="00C03016">
            <w:pPr>
              <w:ind w:left="360"/>
              <w:rPr>
                <w:color w:val="404040"/>
                <w:sz w:val="20"/>
                <w:szCs w:val="20"/>
                <w:shd w:val="clear" w:color="auto" w:fill="FFFFFF"/>
                <w:lang w:val="en-GB"/>
              </w:rPr>
            </w:pPr>
            <w:r>
              <w:rPr>
                <w:color w:val="404040"/>
                <w:sz w:val="20"/>
                <w:szCs w:val="20"/>
                <w:shd w:val="clear" w:color="auto" w:fill="FFFFFF"/>
                <w:lang w:val="en-GB"/>
              </w:rPr>
              <w:t>5 = Excellent</w:t>
            </w:r>
          </w:p>
          <w:p w14:paraId="008A0054" w14:textId="58D233D8" w:rsidR="00C03016" w:rsidRDefault="00C03016">
            <w:pPr>
              <w:ind w:left="360"/>
              <w:rPr>
                <w:b/>
                <w:bCs/>
                <w:sz w:val="20"/>
                <w:szCs w:val="20"/>
                <w:lang w:val="en-GB"/>
              </w:rPr>
            </w:pPr>
            <w:r>
              <w:rPr>
                <w:color w:val="404040"/>
                <w:sz w:val="20"/>
                <w:szCs w:val="20"/>
                <w:shd w:val="clear" w:color="auto" w:fill="FFFFFF"/>
                <w:lang w:val="en-GB"/>
              </w:rPr>
              <w:t>The question is thus not applicable, and a top score is given by default.</w:t>
            </w:r>
          </w:p>
        </w:tc>
        <w:tc>
          <w:tcPr>
            <w:tcW w:w="1667" w:type="pct"/>
          </w:tcPr>
          <w:p w14:paraId="493B5455" w14:textId="77777777" w:rsidR="001614DB" w:rsidRDefault="001614DB">
            <w:pPr>
              <w:keepNext/>
              <w:outlineLvl w:val="1"/>
              <w:rPr>
                <w:rFonts w:eastAsia="MS Mincho"/>
                <w:bCs/>
                <w:sz w:val="20"/>
                <w:szCs w:val="20"/>
                <w:lang w:val="en-GB"/>
              </w:rPr>
            </w:pPr>
          </w:p>
        </w:tc>
      </w:tr>
      <w:tr w:rsidR="001614DB" w14:paraId="1033D552" w14:textId="77777777">
        <w:trPr>
          <w:trHeight w:val="20"/>
          <w:jc w:val="center"/>
        </w:trPr>
        <w:tc>
          <w:tcPr>
            <w:tcW w:w="1666" w:type="pct"/>
            <w:noWrap/>
            <w:hideMark/>
          </w:tcPr>
          <w:p w14:paraId="37794BAE" w14:textId="77777777" w:rsidR="001614DB" w:rsidRDefault="00935F97">
            <w:pPr>
              <w:rPr>
                <w:b/>
                <w:sz w:val="20"/>
                <w:szCs w:val="20"/>
                <w:lang w:val="en-GB"/>
              </w:rPr>
            </w:pPr>
            <w:r>
              <w:rPr>
                <w:b/>
                <w:sz w:val="20"/>
                <w:szCs w:val="20"/>
                <w:lang w:val="en-GB"/>
              </w:rPr>
              <w:t xml:space="preserve">9. Are the results presented clearly? </w:t>
            </w:r>
          </w:p>
          <w:p w14:paraId="435925C2"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0A4B42" w14:textId="77777777" w:rsidR="001614DB" w:rsidRDefault="00935F9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F5FD43" w14:textId="10DFD112" w:rsidR="001614DB" w:rsidRDefault="004444F7">
            <w:pPr>
              <w:contextualSpacing/>
              <w:rPr>
                <w:bCs/>
                <w:sz w:val="20"/>
                <w:szCs w:val="20"/>
                <w:lang w:val="en-GB"/>
              </w:rPr>
            </w:pPr>
            <w:r>
              <w:rPr>
                <w:color w:val="404040"/>
                <w:sz w:val="20"/>
                <w:szCs w:val="20"/>
                <w:shd w:val="clear" w:color="auto" w:fill="FFFFFF"/>
                <w:lang w:val="en-GB"/>
              </w:rPr>
              <w:t>4 = Good</w:t>
            </w:r>
          </w:p>
        </w:tc>
        <w:tc>
          <w:tcPr>
            <w:tcW w:w="1667" w:type="pct"/>
          </w:tcPr>
          <w:p w14:paraId="2701EED3" w14:textId="77777777" w:rsidR="001614DB" w:rsidRDefault="001614DB">
            <w:pPr>
              <w:keepNext/>
              <w:outlineLvl w:val="1"/>
              <w:rPr>
                <w:rFonts w:eastAsia="MS Mincho"/>
                <w:bCs/>
                <w:sz w:val="20"/>
                <w:szCs w:val="20"/>
                <w:lang w:val="en-GB"/>
              </w:rPr>
            </w:pPr>
          </w:p>
        </w:tc>
      </w:tr>
      <w:tr w:rsidR="001614DB" w14:paraId="7E5B4960" w14:textId="77777777">
        <w:trPr>
          <w:trHeight w:val="20"/>
          <w:jc w:val="center"/>
        </w:trPr>
        <w:tc>
          <w:tcPr>
            <w:tcW w:w="1666" w:type="pct"/>
            <w:noWrap/>
            <w:hideMark/>
          </w:tcPr>
          <w:p w14:paraId="2F8B54E6" w14:textId="77777777" w:rsidR="001614DB" w:rsidRDefault="00935F97">
            <w:pPr>
              <w:rPr>
                <w:b/>
                <w:sz w:val="20"/>
                <w:szCs w:val="20"/>
                <w:lang w:val="en-GB"/>
              </w:rPr>
            </w:pPr>
            <w:r>
              <w:rPr>
                <w:b/>
                <w:sz w:val="20"/>
                <w:szCs w:val="20"/>
                <w:lang w:val="en-GB"/>
              </w:rPr>
              <w:t>10. Are tables and figures clear, relevant, and necessary?</w:t>
            </w:r>
          </w:p>
          <w:p w14:paraId="0F44D88B"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340FEE"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B540995" w14:textId="77777777" w:rsidR="001614DB" w:rsidRDefault="001614DB">
            <w:pPr>
              <w:rPr>
                <w:color w:val="404040"/>
                <w:sz w:val="20"/>
                <w:szCs w:val="20"/>
                <w:shd w:val="clear" w:color="auto" w:fill="FFFFFF"/>
                <w:lang w:val="en-GB"/>
              </w:rPr>
            </w:pPr>
          </w:p>
          <w:p w14:paraId="12007718" w14:textId="77777777" w:rsidR="001614DB" w:rsidRDefault="001614DB">
            <w:pPr>
              <w:rPr>
                <w:sz w:val="20"/>
                <w:szCs w:val="20"/>
                <w:lang w:val="en-GB"/>
              </w:rPr>
            </w:pPr>
          </w:p>
        </w:tc>
        <w:tc>
          <w:tcPr>
            <w:tcW w:w="1667" w:type="pct"/>
          </w:tcPr>
          <w:p w14:paraId="3CF0A533" w14:textId="77777777" w:rsidR="001614DB" w:rsidRDefault="004444F7">
            <w:pPr>
              <w:contextualSpacing/>
              <w:rPr>
                <w:color w:val="404040"/>
                <w:sz w:val="20"/>
                <w:szCs w:val="20"/>
                <w:shd w:val="clear" w:color="auto" w:fill="FFFFFF"/>
                <w:lang w:val="en-GB"/>
              </w:rPr>
            </w:pPr>
            <w:r>
              <w:rPr>
                <w:color w:val="404040"/>
                <w:sz w:val="20"/>
                <w:szCs w:val="20"/>
                <w:shd w:val="clear" w:color="auto" w:fill="FFFFFF"/>
                <w:lang w:val="en-GB"/>
              </w:rPr>
              <w:t>1 = Poor N/A = Not Applicable</w:t>
            </w:r>
          </w:p>
          <w:p w14:paraId="36E57ECE" w14:textId="43F0CC5C" w:rsidR="004444F7" w:rsidRDefault="004444F7">
            <w:pPr>
              <w:contextualSpacing/>
              <w:rPr>
                <w:bCs/>
                <w:sz w:val="20"/>
                <w:szCs w:val="20"/>
                <w:lang w:val="en-GB"/>
              </w:rPr>
            </w:pPr>
            <w:r>
              <w:rPr>
                <w:color w:val="404040"/>
                <w:sz w:val="20"/>
                <w:szCs w:val="20"/>
                <w:shd w:val="clear" w:color="auto" w:fill="FFFFFF"/>
                <w:lang w:val="en-GB"/>
              </w:rPr>
              <w:t>There are no tables or figures. The manuscript is purely formula-driven. The inclusion of appropriate tables would greatly enhance clarity and utility.</w:t>
            </w:r>
          </w:p>
        </w:tc>
        <w:tc>
          <w:tcPr>
            <w:tcW w:w="1667" w:type="pct"/>
          </w:tcPr>
          <w:p w14:paraId="1D3E6953" w14:textId="2BB8A328" w:rsidR="001614DB" w:rsidRDefault="00E943C1">
            <w:pPr>
              <w:keepNext/>
              <w:outlineLvl w:val="1"/>
              <w:rPr>
                <w:rFonts w:eastAsia="MS Mincho"/>
                <w:bCs/>
                <w:sz w:val="20"/>
                <w:szCs w:val="20"/>
                <w:lang w:val="en-GB"/>
              </w:rPr>
            </w:pPr>
            <w:r w:rsidRPr="00E937CC">
              <w:rPr>
                <w:sz w:val="16"/>
                <w:szCs w:val="16"/>
                <w:lang w:val="en-GB" w:eastAsia="en-GB"/>
              </w:rPr>
              <w:t>In fact, the manuscript does not contain any tables or figures, as the results are presented entirely through explicit closed-form formulas, proofs, and illustrative examples. The nature of the study is purely theoretical, and the clarity of the results is achieved through expanded proofs, structured examples, and explanatory remarks rather than graphical or tabular presentation.</w:t>
            </w:r>
          </w:p>
        </w:tc>
      </w:tr>
      <w:tr w:rsidR="001614DB" w14:paraId="04347184" w14:textId="77777777">
        <w:trPr>
          <w:trHeight w:val="20"/>
          <w:jc w:val="center"/>
        </w:trPr>
        <w:tc>
          <w:tcPr>
            <w:tcW w:w="1666" w:type="pct"/>
            <w:noWrap/>
            <w:hideMark/>
          </w:tcPr>
          <w:p w14:paraId="0F1AD8DF" w14:textId="77777777" w:rsidR="001614DB" w:rsidRDefault="00935F97">
            <w:pPr>
              <w:rPr>
                <w:b/>
                <w:sz w:val="20"/>
                <w:szCs w:val="20"/>
                <w:lang w:val="en-GB"/>
              </w:rPr>
            </w:pPr>
            <w:r>
              <w:rPr>
                <w:b/>
                <w:sz w:val="20"/>
                <w:szCs w:val="20"/>
                <w:lang w:val="en-GB"/>
              </w:rPr>
              <w:t>11. Does the discussion relate findings to existing literature?</w:t>
            </w:r>
          </w:p>
          <w:p w14:paraId="13FE9332"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190C6" w14:textId="77777777" w:rsidR="001614DB" w:rsidRDefault="00935F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71CF19" w14:textId="77777777" w:rsidR="001614DB" w:rsidRDefault="00744F2F">
            <w:pPr>
              <w:contextualSpacing/>
              <w:rPr>
                <w:color w:val="404040"/>
                <w:sz w:val="20"/>
                <w:szCs w:val="20"/>
                <w:shd w:val="clear" w:color="auto" w:fill="FFFFFF"/>
                <w:lang w:val="en-GB"/>
              </w:rPr>
            </w:pPr>
            <w:r>
              <w:rPr>
                <w:color w:val="404040"/>
                <w:sz w:val="20"/>
                <w:szCs w:val="20"/>
                <w:shd w:val="clear" w:color="auto" w:fill="FFFFFF"/>
                <w:lang w:val="en-GB"/>
              </w:rPr>
              <w:t>2 = Needs Improvement</w:t>
            </w:r>
          </w:p>
          <w:p w14:paraId="41FBCAD4" w14:textId="6C322C83" w:rsidR="00744F2F" w:rsidRDefault="00744F2F">
            <w:pPr>
              <w:contextualSpacing/>
              <w:rPr>
                <w:bCs/>
                <w:sz w:val="20"/>
                <w:szCs w:val="20"/>
                <w:lang w:val="en-GB"/>
              </w:rPr>
            </w:pPr>
            <w:r>
              <w:rPr>
                <w:color w:val="404040"/>
                <w:sz w:val="20"/>
                <w:szCs w:val="20"/>
                <w:shd w:val="clear" w:color="auto" w:fill="FFFFFF"/>
                <w:lang w:val="en-GB"/>
              </w:rPr>
              <w:t xml:space="preserve">The manuscript lacks a dedicated “Discussion” section. </w:t>
            </w:r>
            <w:r w:rsidR="00002A64">
              <w:rPr>
                <w:color w:val="404040"/>
                <w:sz w:val="20"/>
                <w:szCs w:val="20"/>
                <w:shd w:val="clear" w:color="auto" w:fill="FFFFFF"/>
                <w:lang w:val="en-GB"/>
              </w:rPr>
              <w:t>The findings are presented as examples without comparative analysis or interpretation relative to prior work beyond the author’s own theorems. There is no exploration of how these closed forms relate to known identities or potential applications.</w:t>
            </w:r>
          </w:p>
        </w:tc>
        <w:tc>
          <w:tcPr>
            <w:tcW w:w="1667" w:type="pct"/>
          </w:tcPr>
          <w:p w14:paraId="73A10B1E" w14:textId="53C505E1" w:rsidR="001614DB" w:rsidRDefault="00E943C1">
            <w:pPr>
              <w:keepNext/>
              <w:outlineLvl w:val="1"/>
              <w:rPr>
                <w:rFonts w:eastAsia="MS Mincho"/>
                <w:bCs/>
                <w:sz w:val="20"/>
                <w:szCs w:val="20"/>
                <w:lang w:val="en-GB"/>
              </w:rPr>
            </w:pPr>
            <w:r w:rsidRPr="00051090">
              <w:rPr>
                <w:sz w:val="16"/>
                <w:szCs w:val="16"/>
              </w:rPr>
              <w:t xml:space="preserve">In the revised manuscript, the </w:t>
            </w:r>
            <w:r w:rsidRPr="00051090">
              <w:rPr>
                <w:rStyle w:val="Strong"/>
                <w:rFonts w:eastAsia="Arial Unicode MS"/>
                <w:sz w:val="16"/>
                <w:szCs w:val="16"/>
              </w:rPr>
              <w:t>Discussion section and Conclusion have been expanded</w:t>
            </w:r>
            <w:r w:rsidRPr="00051090">
              <w:rPr>
                <w:sz w:val="16"/>
                <w:szCs w:val="16"/>
              </w:rPr>
              <w:t xml:space="preserve"> to strengthen these connections. In addition, we now present a </w:t>
            </w:r>
            <w:r w:rsidRPr="00051090">
              <w:rPr>
                <w:rStyle w:val="Strong"/>
                <w:rFonts w:eastAsia="Arial Unicode MS"/>
                <w:sz w:val="16"/>
                <w:szCs w:val="16"/>
              </w:rPr>
              <w:t>short literature review</w:t>
            </w:r>
            <w:r w:rsidRPr="00051090">
              <w:rPr>
                <w:sz w:val="16"/>
                <w:szCs w:val="16"/>
              </w:rPr>
              <w:t xml:space="preserve"> that situates our results within the broader context of recurrence sequences.</w:t>
            </w:r>
          </w:p>
        </w:tc>
      </w:tr>
      <w:tr w:rsidR="001614DB" w14:paraId="004B4227" w14:textId="77777777">
        <w:trPr>
          <w:trHeight w:val="20"/>
          <w:jc w:val="center"/>
        </w:trPr>
        <w:tc>
          <w:tcPr>
            <w:tcW w:w="1666" w:type="pct"/>
            <w:noWrap/>
            <w:hideMark/>
          </w:tcPr>
          <w:p w14:paraId="6AF392EB" w14:textId="77777777" w:rsidR="001614DB" w:rsidRDefault="00935F97">
            <w:pPr>
              <w:rPr>
                <w:b/>
                <w:sz w:val="20"/>
                <w:szCs w:val="20"/>
                <w:lang w:val="en-GB"/>
              </w:rPr>
            </w:pPr>
            <w:r>
              <w:rPr>
                <w:b/>
                <w:sz w:val="20"/>
                <w:szCs w:val="20"/>
                <w:lang w:val="en-GB"/>
              </w:rPr>
              <w:t>12. Are the conclusions supported by the data?</w:t>
            </w:r>
          </w:p>
          <w:p w14:paraId="1D582388"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7CA15" w14:textId="77777777" w:rsidR="001614DB" w:rsidRDefault="00935F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EF97C7" w14:textId="77777777" w:rsidR="001614DB" w:rsidRDefault="00A83BA0">
            <w:pPr>
              <w:contextualSpacing/>
              <w:rPr>
                <w:color w:val="404040"/>
                <w:sz w:val="20"/>
                <w:szCs w:val="20"/>
                <w:shd w:val="clear" w:color="auto" w:fill="FFFFFF"/>
                <w:lang w:val="en-GB"/>
              </w:rPr>
            </w:pPr>
            <w:r>
              <w:rPr>
                <w:color w:val="404040"/>
                <w:sz w:val="20"/>
                <w:szCs w:val="20"/>
                <w:shd w:val="clear" w:color="auto" w:fill="FFFFFF"/>
                <w:lang w:val="en-GB"/>
              </w:rPr>
              <w:t>4 = Good</w:t>
            </w:r>
          </w:p>
          <w:p w14:paraId="17F071E1" w14:textId="4B0637DE" w:rsidR="00A83BA0" w:rsidRDefault="00A83BA0">
            <w:pPr>
              <w:contextualSpacing/>
              <w:rPr>
                <w:bCs/>
                <w:sz w:val="20"/>
                <w:szCs w:val="20"/>
                <w:lang w:val="en-GB"/>
              </w:rPr>
            </w:pPr>
            <w:r>
              <w:rPr>
                <w:bCs/>
                <w:sz w:val="20"/>
                <w:szCs w:val="20"/>
                <w:lang w:val="en-GB"/>
              </w:rPr>
              <w:t>No contradictory evidence is present.</w:t>
            </w:r>
          </w:p>
        </w:tc>
        <w:tc>
          <w:tcPr>
            <w:tcW w:w="1667" w:type="pct"/>
          </w:tcPr>
          <w:p w14:paraId="7E4D8DF1" w14:textId="77777777" w:rsidR="001614DB" w:rsidRDefault="001614DB">
            <w:pPr>
              <w:keepNext/>
              <w:outlineLvl w:val="1"/>
              <w:rPr>
                <w:rFonts w:eastAsia="MS Mincho"/>
                <w:bCs/>
                <w:sz w:val="20"/>
                <w:szCs w:val="20"/>
                <w:lang w:val="en-GB"/>
              </w:rPr>
            </w:pPr>
          </w:p>
        </w:tc>
      </w:tr>
      <w:tr w:rsidR="001614DB" w14:paraId="09E20D8D" w14:textId="77777777">
        <w:trPr>
          <w:trHeight w:val="20"/>
          <w:jc w:val="center"/>
        </w:trPr>
        <w:tc>
          <w:tcPr>
            <w:tcW w:w="1666" w:type="pct"/>
            <w:noWrap/>
            <w:hideMark/>
          </w:tcPr>
          <w:p w14:paraId="62357F59" w14:textId="77777777" w:rsidR="001614DB" w:rsidRDefault="00935F97">
            <w:pPr>
              <w:rPr>
                <w:b/>
                <w:sz w:val="20"/>
                <w:szCs w:val="20"/>
                <w:lang w:val="en-GB"/>
              </w:rPr>
            </w:pPr>
            <w:r>
              <w:rPr>
                <w:b/>
                <w:sz w:val="20"/>
                <w:szCs w:val="20"/>
                <w:lang w:val="en-GB"/>
              </w:rPr>
              <w:t>13. Are the limitations of the study discussed?</w:t>
            </w:r>
          </w:p>
          <w:p w14:paraId="3963677B"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859BFF" w14:textId="77777777" w:rsidR="001614DB" w:rsidRDefault="00935F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B1A6CE" w14:textId="77777777" w:rsidR="001614DB" w:rsidRDefault="00A83BA0">
            <w:pPr>
              <w:contextualSpacing/>
              <w:rPr>
                <w:color w:val="404040"/>
                <w:sz w:val="20"/>
                <w:szCs w:val="20"/>
                <w:shd w:val="clear" w:color="auto" w:fill="FFFFFF"/>
                <w:lang w:val="en-GB"/>
              </w:rPr>
            </w:pPr>
            <w:r>
              <w:rPr>
                <w:color w:val="404040"/>
                <w:sz w:val="20"/>
                <w:szCs w:val="20"/>
                <w:shd w:val="clear" w:color="auto" w:fill="FFFFFF"/>
                <w:lang w:val="en-GB"/>
              </w:rPr>
              <w:t>2 = Needs Improvement</w:t>
            </w:r>
          </w:p>
          <w:p w14:paraId="61BE55F5" w14:textId="1CBDE752" w:rsidR="00A83BA0" w:rsidRDefault="00A83BA0">
            <w:pPr>
              <w:contextualSpacing/>
              <w:rPr>
                <w:bCs/>
                <w:sz w:val="20"/>
                <w:szCs w:val="20"/>
                <w:lang w:val="en-GB"/>
              </w:rPr>
            </w:pPr>
            <w:r>
              <w:rPr>
                <w:bCs/>
                <w:sz w:val="20"/>
                <w:szCs w:val="20"/>
                <w:lang w:val="en-GB"/>
              </w:rPr>
              <w:t>There is no discussion of computational complexity, domain restrictions, or potential issues with repeated roots or higher-degree polynomials beyond s=3.</w:t>
            </w:r>
          </w:p>
        </w:tc>
        <w:tc>
          <w:tcPr>
            <w:tcW w:w="1667" w:type="pct"/>
          </w:tcPr>
          <w:p w14:paraId="5DF48D6A" w14:textId="29AE43F6" w:rsidR="001614DB" w:rsidRDefault="00E943C1">
            <w:pPr>
              <w:keepNext/>
              <w:outlineLvl w:val="1"/>
              <w:rPr>
                <w:rFonts w:eastAsia="MS Mincho"/>
                <w:bCs/>
                <w:sz w:val="20"/>
                <w:szCs w:val="20"/>
                <w:lang w:val="en-GB"/>
              </w:rPr>
            </w:pPr>
            <w:r w:rsidRPr="00051090">
              <w:rPr>
                <w:sz w:val="16"/>
                <w:szCs w:val="16"/>
              </w:rPr>
              <w:t xml:space="preserve">In the revised manuscript, the </w:t>
            </w:r>
            <w:r w:rsidRPr="00051090">
              <w:rPr>
                <w:rStyle w:val="Strong"/>
                <w:rFonts w:eastAsia="Arial Unicode MS"/>
                <w:sz w:val="16"/>
                <w:szCs w:val="16"/>
              </w:rPr>
              <w:t>Conclusion section has been expanded</w:t>
            </w:r>
            <w:r w:rsidRPr="00051090">
              <w:rPr>
                <w:sz w:val="16"/>
                <w:szCs w:val="16"/>
              </w:rPr>
              <w:t xml:space="preserve"> to include a short discussion of limitations.</w:t>
            </w:r>
          </w:p>
        </w:tc>
      </w:tr>
      <w:tr w:rsidR="001614DB" w14:paraId="0676F2DF" w14:textId="77777777">
        <w:trPr>
          <w:trHeight w:val="20"/>
          <w:jc w:val="center"/>
        </w:trPr>
        <w:tc>
          <w:tcPr>
            <w:tcW w:w="1666" w:type="pct"/>
            <w:noWrap/>
            <w:hideMark/>
          </w:tcPr>
          <w:p w14:paraId="402E9F3B" w14:textId="77777777" w:rsidR="001614DB" w:rsidRDefault="00935F97">
            <w:pPr>
              <w:rPr>
                <w:b/>
                <w:sz w:val="20"/>
                <w:szCs w:val="20"/>
                <w:lang w:val="en-GB"/>
              </w:rPr>
            </w:pPr>
            <w:r>
              <w:rPr>
                <w:b/>
                <w:sz w:val="20"/>
                <w:szCs w:val="20"/>
                <w:lang w:val="en-GB"/>
              </w:rPr>
              <w:t>14. Are the references relevant and sufficient (in number)?</w:t>
            </w:r>
          </w:p>
          <w:p w14:paraId="579F7F70"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E8BFD6"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14278C" w14:textId="77777777" w:rsidR="001614DB" w:rsidRDefault="00935F97">
            <w:pPr>
              <w:rPr>
                <w:sz w:val="20"/>
                <w:szCs w:val="20"/>
                <w:lang w:val="en-GB"/>
              </w:rPr>
            </w:pPr>
            <w:r>
              <w:rPr>
                <w:color w:val="404040"/>
                <w:sz w:val="20"/>
                <w:szCs w:val="20"/>
                <w:shd w:val="clear" w:color="auto" w:fill="FFFFFF"/>
                <w:lang w:val="en-GB"/>
              </w:rPr>
              <w:lastRenderedPageBreak/>
              <w:t>N/A = Not Applicable</w:t>
            </w:r>
          </w:p>
        </w:tc>
        <w:tc>
          <w:tcPr>
            <w:tcW w:w="1667" w:type="pct"/>
          </w:tcPr>
          <w:p w14:paraId="7E69FD53" w14:textId="77777777" w:rsidR="001614DB" w:rsidRDefault="00947412">
            <w:pPr>
              <w:contextualSpacing/>
              <w:rPr>
                <w:color w:val="404040"/>
                <w:sz w:val="20"/>
                <w:szCs w:val="20"/>
                <w:shd w:val="clear" w:color="auto" w:fill="FFFFFF"/>
                <w:lang w:val="en-GB"/>
              </w:rPr>
            </w:pPr>
            <w:r>
              <w:rPr>
                <w:color w:val="404040"/>
                <w:sz w:val="20"/>
                <w:szCs w:val="20"/>
                <w:shd w:val="clear" w:color="auto" w:fill="FFFFFF"/>
                <w:lang w:val="en-GB"/>
              </w:rPr>
              <w:lastRenderedPageBreak/>
              <w:t>2 = Needs Improvement</w:t>
            </w:r>
          </w:p>
          <w:p w14:paraId="283DDF2E" w14:textId="016390F0" w:rsidR="00947412" w:rsidRDefault="00947412">
            <w:pPr>
              <w:contextualSpacing/>
              <w:rPr>
                <w:bCs/>
                <w:sz w:val="20"/>
                <w:szCs w:val="20"/>
                <w:lang w:val="en-GB"/>
              </w:rPr>
            </w:pPr>
            <w:r>
              <w:rPr>
                <w:bCs/>
                <w:sz w:val="20"/>
                <w:szCs w:val="20"/>
                <w:lang w:val="en-GB"/>
              </w:rPr>
              <w:t>The reference list (based on in text citations [1]-[7]) is limited in number and almost exclusively cites the same author</w:t>
            </w:r>
            <w:r w:rsidR="000F6704">
              <w:rPr>
                <w:bCs/>
                <w:sz w:val="20"/>
                <w:szCs w:val="20"/>
                <w:lang w:val="en-GB"/>
              </w:rPr>
              <w:t xml:space="preserve"> (Soykan).</w:t>
            </w:r>
          </w:p>
        </w:tc>
        <w:tc>
          <w:tcPr>
            <w:tcW w:w="1667" w:type="pct"/>
          </w:tcPr>
          <w:p w14:paraId="1523CE6A" w14:textId="77777777" w:rsidR="00E943C1" w:rsidRPr="00FA56D3" w:rsidRDefault="00E943C1" w:rsidP="00E943C1">
            <w:pPr>
              <w:keepNext/>
              <w:outlineLvl w:val="1"/>
              <w:rPr>
                <w:rFonts w:eastAsia="MS Mincho"/>
                <w:bCs/>
                <w:sz w:val="16"/>
                <w:szCs w:val="16"/>
                <w:lang w:val="en-GB"/>
              </w:rPr>
            </w:pPr>
            <w:r w:rsidRPr="00FA56D3">
              <w:rPr>
                <w:rFonts w:eastAsia="MS Mincho"/>
                <w:bCs/>
                <w:sz w:val="16"/>
                <w:szCs w:val="16"/>
                <w:lang w:val="en-GB"/>
              </w:rPr>
              <w:t>In the revised manuscript, we have significantly expanded and updated the references to ensure both relevance and sufficiency:</w:t>
            </w:r>
          </w:p>
          <w:p w14:paraId="19B283D0" w14:textId="77777777" w:rsidR="00E943C1" w:rsidRPr="00FA56D3" w:rsidRDefault="00E943C1" w:rsidP="00E943C1">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 xml:space="preserve">Recent works (2023–2025) on generalized Leonardo-type sequences, Tribonacci, Pell, and Padovan families have been incorporated (e.g., </w:t>
            </w:r>
            <w:proofErr w:type="spellStart"/>
            <w:r w:rsidRPr="00FA56D3">
              <w:rPr>
                <w:rFonts w:eastAsia="MS Mincho"/>
                <w:bCs/>
                <w:sz w:val="16"/>
                <w:szCs w:val="16"/>
                <w:lang w:val="en-GB"/>
              </w:rPr>
              <w:t>Soykan</w:t>
            </w:r>
            <w:proofErr w:type="spellEnd"/>
            <w:r w:rsidRPr="00FA56D3">
              <w:rPr>
                <w:rFonts w:eastAsia="MS Mincho"/>
                <w:bCs/>
                <w:sz w:val="16"/>
                <w:szCs w:val="16"/>
                <w:lang w:val="en-GB"/>
              </w:rPr>
              <w:t xml:space="preserve">, Shannon, Özkan, </w:t>
            </w:r>
            <w:proofErr w:type="spellStart"/>
            <w:r w:rsidRPr="00FA56D3">
              <w:rPr>
                <w:rFonts w:eastAsia="MS Mincho"/>
                <w:bCs/>
                <w:sz w:val="16"/>
                <w:szCs w:val="16"/>
                <w:lang w:val="en-GB"/>
              </w:rPr>
              <w:t>Gökbaş</w:t>
            </w:r>
            <w:proofErr w:type="spellEnd"/>
            <w:r w:rsidRPr="00FA56D3">
              <w:rPr>
                <w:rFonts w:eastAsia="MS Mincho"/>
                <w:bCs/>
                <w:sz w:val="16"/>
                <w:szCs w:val="16"/>
                <w:lang w:val="en-GB"/>
              </w:rPr>
              <w:t xml:space="preserve">, </w:t>
            </w:r>
            <w:proofErr w:type="spellStart"/>
            <w:r w:rsidRPr="00FA56D3">
              <w:rPr>
                <w:rFonts w:eastAsia="MS Mincho"/>
                <w:bCs/>
                <w:sz w:val="16"/>
                <w:szCs w:val="16"/>
                <w:lang w:val="en-GB"/>
              </w:rPr>
              <w:t>İsbilir</w:t>
            </w:r>
            <w:proofErr w:type="spellEnd"/>
            <w:r w:rsidRPr="00FA56D3">
              <w:rPr>
                <w:rFonts w:eastAsia="MS Mincho"/>
                <w:bCs/>
                <w:sz w:val="16"/>
                <w:szCs w:val="16"/>
                <w:lang w:val="en-GB"/>
              </w:rPr>
              <w:t>, Prasad).</w:t>
            </w:r>
          </w:p>
          <w:p w14:paraId="70778B17" w14:textId="77777777" w:rsidR="00E943C1" w:rsidRPr="00FA56D3" w:rsidRDefault="00E943C1" w:rsidP="00E943C1">
            <w:pPr>
              <w:keepNext/>
              <w:outlineLvl w:val="1"/>
              <w:rPr>
                <w:rFonts w:eastAsia="MS Mincho"/>
                <w:bCs/>
                <w:sz w:val="16"/>
                <w:szCs w:val="16"/>
                <w:lang w:val="en-GB"/>
              </w:rPr>
            </w:pPr>
            <w:r w:rsidRPr="00FA56D3">
              <w:rPr>
                <w:rFonts w:eastAsia="MS Mincho"/>
                <w:bCs/>
                <w:sz w:val="16"/>
                <w:szCs w:val="16"/>
                <w:lang w:val="en-GB"/>
              </w:rPr>
              <w:lastRenderedPageBreak/>
              <w:t xml:space="preserve">• </w:t>
            </w:r>
            <w:r w:rsidRPr="00FA56D3">
              <w:rPr>
                <w:rFonts w:eastAsia="MS Mincho"/>
                <w:bCs/>
                <w:sz w:val="16"/>
                <w:szCs w:val="16"/>
                <w:lang w:val="en-GB"/>
              </w:rPr>
              <w:tab/>
              <w:t>Classical sources such as Jeske’s trilogy in The Fibonacci Quarterly (1963–1964) remain included to preserve historical context.</w:t>
            </w:r>
          </w:p>
          <w:p w14:paraId="351FEAF7" w14:textId="77777777" w:rsidR="00E943C1" w:rsidRPr="00FA56D3" w:rsidRDefault="00E943C1" w:rsidP="00E943C1">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Interdisciplinary references have been added to highlight applications in discrete mathematics, combinatorics, computational number theory, and symbolic computation.</w:t>
            </w:r>
          </w:p>
          <w:p w14:paraId="68A7BFD3" w14:textId="2485D814" w:rsidR="001614DB" w:rsidRDefault="00E943C1" w:rsidP="00E943C1">
            <w:pPr>
              <w:keepNext/>
              <w:outlineLvl w:val="1"/>
              <w:rPr>
                <w:rFonts w:eastAsia="MS Mincho"/>
                <w:bCs/>
                <w:sz w:val="20"/>
                <w:szCs w:val="20"/>
                <w:lang w:val="en-GB"/>
              </w:rPr>
            </w:pPr>
            <w:r w:rsidRPr="00FA56D3">
              <w:rPr>
                <w:rFonts w:eastAsia="MS Mincho"/>
                <w:bCs/>
                <w:sz w:val="16"/>
                <w:szCs w:val="16"/>
                <w:lang w:val="en-GB"/>
              </w:rPr>
              <w:t xml:space="preserve">• </w:t>
            </w:r>
            <w:r w:rsidRPr="00FA56D3">
              <w:rPr>
                <w:rFonts w:eastAsia="MS Mincho"/>
                <w:bCs/>
                <w:sz w:val="16"/>
                <w:szCs w:val="16"/>
                <w:lang w:val="en-GB"/>
              </w:rPr>
              <w:tab/>
              <w:t>The reference list now contains over 20 entries, balancing foundational works with the most recent developments.</w:t>
            </w:r>
          </w:p>
        </w:tc>
      </w:tr>
      <w:tr w:rsidR="001614DB" w14:paraId="7786D0BF" w14:textId="77777777">
        <w:trPr>
          <w:trHeight w:val="20"/>
          <w:jc w:val="center"/>
        </w:trPr>
        <w:tc>
          <w:tcPr>
            <w:tcW w:w="1666" w:type="pct"/>
            <w:noWrap/>
            <w:hideMark/>
          </w:tcPr>
          <w:p w14:paraId="1C501A19" w14:textId="77777777" w:rsidR="001614DB" w:rsidRDefault="00935F97">
            <w:pPr>
              <w:rPr>
                <w:b/>
                <w:sz w:val="20"/>
                <w:szCs w:val="20"/>
                <w:lang w:val="en-GB"/>
              </w:rPr>
            </w:pPr>
            <w:r>
              <w:rPr>
                <w:b/>
                <w:sz w:val="20"/>
                <w:szCs w:val="20"/>
                <w:lang w:val="en-GB"/>
              </w:rPr>
              <w:lastRenderedPageBreak/>
              <w:t>15. Is the manuscript written in clear and understandable language?</w:t>
            </w:r>
          </w:p>
          <w:p w14:paraId="4805F6B1"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D5B453" w14:textId="77777777" w:rsidR="001614DB" w:rsidRDefault="00935F9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73ADB1" w14:textId="77777777" w:rsidR="001614DB" w:rsidRDefault="00935F97">
            <w:pPr>
              <w:rPr>
                <w:sz w:val="20"/>
                <w:szCs w:val="20"/>
                <w:lang w:val="en-GB"/>
              </w:rPr>
            </w:pPr>
            <w:r>
              <w:rPr>
                <w:color w:val="404040"/>
                <w:sz w:val="20"/>
                <w:szCs w:val="20"/>
                <w:shd w:val="clear" w:color="auto" w:fill="FFFFFF"/>
                <w:lang w:val="en-GB"/>
              </w:rPr>
              <w:t>N/A = Not Applicable</w:t>
            </w:r>
          </w:p>
        </w:tc>
        <w:tc>
          <w:tcPr>
            <w:tcW w:w="1667" w:type="pct"/>
          </w:tcPr>
          <w:p w14:paraId="0CDB3B77" w14:textId="654F7B69" w:rsidR="000F6704" w:rsidRDefault="000F6704">
            <w:pPr>
              <w:contextualSpacing/>
              <w:rPr>
                <w:bCs/>
                <w:sz w:val="20"/>
                <w:szCs w:val="20"/>
                <w:lang w:val="en-GB"/>
              </w:rPr>
            </w:pPr>
            <w:r>
              <w:rPr>
                <w:color w:val="404040"/>
                <w:sz w:val="20"/>
                <w:szCs w:val="20"/>
                <w:shd w:val="clear" w:color="auto" w:fill="FFFFFF"/>
                <w:lang w:val="en-GB"/>
              </w:rPr>
              <w:t xml:space="preserve">4 = Good </w:t>
            </w:r>
          </w:p>
        </w:tc>
        <w:tc>
          <w:tcPr>
            <w:tcW w:w="1667" w:type="pct"/>
          </w:tcPr>
          <w:p w14:paraId="518507BD" w14:textId="77777777" w:rsidR="001614DB" w:rsidRDefault="001614DB">
            <w:pPr>
              <w:keepNext/>
              <w:outlineLvl w:val="1"/>
              <w:rPr>
                <w:rFonts w:eastAsia="MS Mincho"/>
                <w:bCs/>
                <w:sz w:val="20"/>
                <w:szCs w:val="20"/>
                <w:lang w:val="en-GB"/>
              </w:rPr>
            </w:pPr>
          </w:p>
        </w:tc>
      </w:tr>
    </w:tbl>
    <w:p w14:paraId="0A032F98" w14:textId="77777777" w:rsidR="001614DB" w:rsidRDefault="001614DB">
      <w:pPr>
        <w:jc w:val="both"/>
        <w:rPr>
          <w:rFonts w:eastAsia="MS Mincho"/>
          <w:b/>
          <w:bCs/>
          <w:sz w:val="20"/>
          <w:szCs w:val="20"/>
          <w:u w:val="single"/>
          <w:lang w:val="en-GB" w:eastAsia="x-none"/>
        </w:rPr>
      </w:pPr>
    </w:p>
    <w:p w14:paraId="3745859A" w14:textId="77777777" w:rsidR="001614DB" w:rsidRDefault="001614DB">
      <w:pPr>
        <w:jc w:val="both"/>
        <w:rPr>
          <w:rFonts w:eastAsia="MS Mincho"/>
          <w:b/>
          <w:bCs/>
          <w:sz w:val="20"/>
          <w:szCs w:val="20"/>
          <w:u w:val="single"/>
          <w:lang w:val="en-GB" w:eastAsia="x-none"/>
        </w:rPr>
      </w:pPr>
    </w:p>
    <w:p w14:paraId="0123454F" w14:textId="77777777" w:rsidR="001614DB" w:rsidRDefault="00935F9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1268B71" w14:textId="77777777" w:rsidR="001614DB" w:rsidRDefault="001614D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614DB" w14:paraId="6028D6A9" w14:textId="77777777">
        <w:trPr>
          <w:trHeight w:val="20"/>
          <w:jc w:val="center"/>
        </w:trPr>
        <w:tc>
          <w:tcPr>
            <w:tcW w:w="1666" w:type="pct"/>
            <w:noWrap/>
          </w:tcPr>
          <w:p w14:paraId="7EC03A2D" w14:textId="77777777" w:rsidR="001614DB" w:rsidRDefault="001614DB">
            <w:pPr>
              <w:keepNext/>
              <w:outlineLvl w:val="1"/>
              <w:rPr>
                <w:rFonts w:eastAsia="MS Mincho"/>
                <w:b/>
                <w:bCs/>
                <w:sz w:val="20"/>
                <w:szCs w:val="20"/>
                <w:lang w:val="en-GB"/>
              </w:rPr>
            </w:pPr>
          </w:p>
        </w:tc>
        <w:tc>
          <w:tcPr>
            <w:tcW w:w="1667" w:type="pct"/>
          </w:tcPr>
          <w:p w14:paraId="2F84CAA2" w14:textId="77777777" w:rsidR="001614DB" w:rsidRDefault="00935F97">
            <w:pPr>
              <w:keepNext/>
              <w:outlineLvl w:val="1"/>
              <w:rPr>
                <w:rFonts w:eastAsia="MS Mincho"/>
                <w:b/>
                <w:bCs/>
                <w:sz w:val="20"/>
                <w:szCs w:val="20"/>
                <w:lang w:val="en-GB"/>
              </w:rPr>
            </w:pPr>
            <w:r>
              <w:rPr>
                <w:rFonts w:eastAsia="MS Mincho"/>
                <w:b/>
                <w:bCs/>
                <w:sz w:val="20"/>
                <w:szCs w:val="20"/>
                <w:lang w:val="en-GB"/>
              </w:rPr>
              <w:t>Reviewer’s comment</w:t>
            </w:r>
          </w:p>
          <w:p w14:paraId="145E6D1D" w14:textId="77777777" w:rsidR="001614DB" w:rsidRDefault="001614DB">
            <w:pPr>
              <w:rPr>
                <w:sz w:val="20"/>
                <w:szCs w:val="20"/>
                <w:lang w:val="en-GB"/>
              </w:rPr>
            </w:pPr>
          </w:p>
        </w:tc>
        <w:tc>
          <w:tcPr>
            <w:tcW w:w="1667" w:type="pct"/>
          </w:tcPr>
          <w:p w14:paraId="058CB739" w14:textId="77777777" w:rsidR="001614DB" w:rsidRDefault="00935F9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25DB657" w14:textId="77777777" w:rsidR="001614DB" w:rsidRDefault="001614DB">
            <w:pPr>
              <w:keepNext/>
              <w:outlineLvl w:val="1"/>
              <w:rPr>
                <w:rFonts w:eastAsia="MS Mincho"/>
                <w:bCs/>
                <w:sz w:val="20"/>
                <w:szCs w:val="20"/>
                <w:lang w:val="en-GB"/>
              </w:rPr>
            </w:pPr>
          </w:p>
        </w:tc>
      </w:tr>
      <w:tr w:rsidR="00E943C1" w14:paraId="34B16CD6" w14:textId="77777777">
        <w:trPr>
          <w:trHeight w:val="20"/>
          <w:jc w:val="center"/>
        </w:trPr>
        <w:tc>
          <w:tcPr>
            <w:tcW w:w="1666" w:type="pct"/>
            <w:noWrap/>
          </w:tcPr>
          <w:p w14:paraId="19BFEDF0" w14:textId="77777777" w:rsidR="00E943C1" w:rsidRDefault="00E943C1" w:rsidP="00E943C1">
            <w:pPr>
              <w:rPr>
                <w:b/>
                <w:bCs/>
                <w:sz w:val="20"/>
                <w:szCs w:val="20"/>
                <w:lang w:val="en-GB"/>
              </w:rPr>
            </w:pPr>
            <w:r>
              <w:rPr>
                <w:b/>
                <w:bCs/>
                <w:sz w:val="20"/>
                <w:szCs w:val="20"/>
                <w:lang w:val="en-GB"/>
              </w:rPr>
              <w:t>Is the title of the article suitable?</w:t>
            </w:r>
          </w:p>
          <w:p w14:paraId="7317C0D0" w14:textId="77777777" w:rsidR="00E943C1" w:rsidRDefault="00E943C1" w:rsidP="00E943C1">
            <w:pPr>
              <w:rPr>
                <w:bCs/>
                <w:sz w:val="20"/>
                <w:szCs w:val="20"/>
                <w:lang w:val="en-GB"/>
              </w:rPr>
            </w:pPr>
          </w:p>
          <w:p w14:paraId="714CE757" w14:textId="77777777" w:rsidR="00E943C1" w:rsidRDefault="00E943C1" w:rsidP="00E943C1">
            <w:pPr>
              <w:rPr>
                <w:bCs/>
                <w:sz w:val="20"/>
                <w:szCs w:val="20"/>
                <w:lang w:val="en-GB"/>
              </w:rPr>
            </w:pPr>
            <w:r>
              <w:rPr>
                <w:bCs/>
                <w:sz w:val="20"/>
                <w:szCs w:val="20"/>
                <w:lang w:val="en-GB"/>
              </w:rPr>
              <w:t>If your answer is NO, please provide a brief, clear suggestion for improvement.</w:t>
            </w:r>
          </w:p>
          <w:p w14:paraId="2E53F782" w14:textId="77777777" w:rsidR="00E943C1" w:rsidRDefault="00E943C1" w:rsidP="00E943C1">
            <w:pPr>
              <w:rPr>
                <w:sz w:val="20"/>
                <w:szCs w:val="20"/>
                <w:u w:val="single"/>
                <w:lang w:val="en-GB"/>
              </w:rPr>
            </w:pPr>
          </w:p>
        </w:tc>
        <w:tc>
          <w:tcPr>
            <w:tcW w:w="1667" w:type="pct"/>
          </w:tcPr>
          <w:p w14:paraId="664AF64A" w14:textId="01A2B110" w:rsidR="00E943C1" w:rsidRDefault="00E943C1" w:rsidP="00B44275">
            <w:pPr>
              <w:ind w:left="360"/>
              <w:rPr>
                <w:b/>
                <w:bCs/>
                <w:sz w:val="20"/>
                <w:szCs w:val="20"/>
                <w:lang w:val="en-GB"/>
              </w:rPr>
            </w:pPr>
            <w:r>
              <w:rPr>
                <w:b/>
                <w:bCs/>
                <w:sz w:val="20"/>
                <w:szCs w:val="20"/>
                <w:lang w:val="en-GB"/>
              </w:rPr>
              <w:t xml:space="preserve">Same </w:t>
            </w:r>
            <w:r>
              <w:rPr>
                <w:bCs/>
                <w:sz w:val="20"/>
                <w:szCs w:val="20"/>
                <w:lang w:val="en-GB"/>
              </w:rPr>
              <w:t xml:space="preserve">reasoning as question </w:t>
            </w:r>
            <w:r w:rsidR="00B44275">
              <w:rPr>
                <w:bCs/>
                <w:sz w:val="20"/>
                <w:szCs w:val="20"/>
                <w:lang w:val="en-GB"/>
              </w:rPr>
              <w:t>1</w:t>
            </w:r>
            <w:r>
              <w:rPr>
                <w:bCs/>
                <w:sz w:val="20"/>
                <w:szCs w:val="20"/>
                <w:lang w:val="en-GB"/>
              </w:rPr>
              <w:t>.</w:t>
            </w:r>
          </w:p>
        </w:tc>
        <w:tc>
          <w:tcPr>
            <w:tcW w:w="1667" w:type="pct"/>
          </w:tcPr>
          <w:p w14:paraId="64D75A55" w14:textId="76FAE261" w:rsidR="00E943C1" w:rsidRDefault="00E943C1" w:rsidP="00B44275">
            <w:pPr>
              <w:spacing w:before="100" w:beforeAutospacing="1" w:after="100" w:afterAutospacing="1"/>
              <w:rPr>
                <w:rFonts w:eastAsia="MS Mincho"/>
                <w:bCs/>
                <w:sz w:val="20"/>
                <w:szCs w:val="20"/>
                <w:lang w:val="en-GB"/>
              </w:rPr>
            </w:pPr>
          </w:p>
        </w:tc>
      </w:tr>
      <w:tr w:rsidR="00E943C1" w14:paraId="096F8170" w14:textId="77777777">
        <w:trPr>
          <w:trHeight w:val="20"/>
          <w:jc w:val="center"/>
        </w:trPr>
        <w:tc>
          <w:tcPr>
            <w:tcW w:w="1666" w:type="pct"/>
            <w:noWrap/>
          </w:tcPr>
          <w:p w14:paraId="15A90E2F" w14:textId="77777777" w:rsidR="00E943C1" w:rsidRDefault="00E943C1" w:rsidP="00E943C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191DCA5" w14:textId="77777777" w:rsidR="00E943C1" w:rsidRDefault="00E943C1" w:rsidP="00E943C1">
            <w:pPr>
              <w:rPr>
                <w:bCs/>
                <w:sz w:val="20"/>
                <w:szCs w:val="20"/>
                <w:lang w:val="en-GB"/>
              </w:rPr>
            </w:pPr>
            <w:r>
              <w:rPr>
                <w:bCs/>
                <w:sz w:val="20"/>
                <w:szCs w:val="20"/>
                <w:lang w:val="en-GB"/>
              </w:rPr>
              <w:t>s</w:t>
            </w:r>
          </w:p>
          <w:p w14:paraId="23CA68EE" w14:textId="77777777" w:rsidR="00E943C1" w:rsidRDefault="00E943C1" w:rsidP="00E943C1">
            <w:pPr>
              <w:rPr>
                <w:bCs/>
                <w:sz w:val="20"/>
                <w:szCs w:val="20"/>
                <w:lang w:val="en-GB"/>
              </w:rPr>
            </w:pPr>
            <w:r>
              <w:rPr>
                <w:bCs/>
                <w:sz w:val="20"/>
                <w:szCs w:val="20"/>
                <w:lang w:val="en-GB"/>
              </w:rPr>
              <w:t>If your answer is NO, please provide a brief, clear suggestion for improvement.</w:t>
            </w:r>
          </w:p>
          <w:p w14:paraId="272834C6" w14:textId="77777777" w:rsidR="00E943C1" w:rsidRDefault="00E943C1" w:rsidP="00E943C1">
            <w:pPr>
              <w:rPr>
                <w:sz w:val="20"/>
                <w:szCs w:val="20"/>
                <w:lang w:val="en-GB"/>
              </w:rPr>
            </w:pPr>
          </w:p>
        </w:tc>
        <w:tc>
          <w:tcPr>
            <w:tcW w:w="1667" w:type="pct"/>
          </w:tcPr>
          <w:p w14:paraId="4C7D6041" w14:textId="65D66477" w:rsidR="00E943C1" w:rsidRDefault="00E943C1" w:rsidP="00B44275">
            <w:pPr>
              <w:ind w:left="360"/>
              <w:rPr>
                <w:b/>
                <w:bCs/>
                <w:sz w:val="20"/>
                <w:szCs w:val="20"/>
                <w:lang w:val="en-GB"/>
              </w:rPr>
            </w:pPr>
            <w:r>
              <w:rPr>
                <w:b/>
                <w:bCs/>
                <w:sz w:val="20"/>
                <w:szCs w:val="20"/>
                <w:lang w:val="en-GB"/>
              </w:rPr>
              <w:t xml:space="preserve">Same </w:t>
            </w:r>
            <w:r>
              <w:rPr>
                <w:bCs/>
                <w:sz w:val="20"/>
                <w:szCs w:val="20"/>
                <w:lang w:val="en-GB"/>
              </w:rPr>
              <w:t xml:space="preserve">reasoning as question </w:t>
            </w:r>
            <w:r w:rsidR="00B44275">
              <w:rPr>
                <w:bCs/>
                <w:sz w:val="20"/>
                <w:szCs w:val="20"/>
                <w:lang w:val="en-GB"/>
              </w:rPr>
              <w:t>2</w:t>
            </w:r>
            <w:r>
              <w:rPr>
                <w:bCs/>
                <w:sz w:val="20"/>
                <w:szCs w:val="20"/>
                <w:lang w:val="en-GB"/>
              </w:rPr>
              <w:t>.</w:t>
            </w:r>
          </w:p>
        </w:tc>
        <w:tc>
          <w:tcPr>
            <w:tcW w:w="1667" w:type="pct"/>
          </w:tcPr>
          <w:p w14:paraId="00E26CAB" w14:textId="77777777" w:rsidR="00E943C1" w:rsidRDefault="00E943C1" w:rsidP="00E943C1">
            <w:pPr>
              <w:keepNext/>
              <w:outlineLvl w:val="1"/>
              <w:rPr>
                <w:rFonts w:eastAsia="MS Mincho"/>
                <w:bCs/>
                <w:sz w:val="20"/>
                <w:szCs w:val="20"/>
                <w:lang w:val="en-GB"/>
              </w:rPr>
            </w:pPr>
          </w:p>
        </w:tc>
      </w:tr>
      <w:tr w:rsidR="00E943C1" w14:paraId="1523D915" w14:textId="77777777">
        <w:trPr>
          <w:trHeight w:val="20"/>
          <w:jc w:val="center"/>
        </w:trPr>
        <w:tc>
          <w:tcPr>
            <w:tcW w:w="1666" w:type="pct"/>
            <w:noWrap/>
            <w:hideMark/>
          </w:tcPr>
          <w:p w14:paraId="15C56AB3" w14:textId="77777777" w:rsidR="00E943C1" w:rsidRDefault="00E943C1" w:rsidP="00E943C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19B1F2B" w14:textId="77777777" w:rsidR="00E943C1" w:rsidRDefault="00E943C1" w:rsidP="00E943C1">
            <w:pPr>
              <w:rPr>
                <w:bCs/>
                <w:sz w:val="20"/>
                <w:szCs w:val="20"/>
                <w:lang w:val="en-GB"/>
              </w:rPr>
            </w:pPr>
            <w:r>
              <w:rPr>
                <w:bCs/>
                <w:sz w:val="20"/>
                <w:szCs w:val="20"/>
                <w:lang w:val="en-GB"/>
              </w:rPr>
              <w:t>If your answer is NO, please provide a brief, clear suggestion for improvement</w:t>
            </w:r>
          </w:p>
          <w:p w14:paraId="4707976A" w14:textId="77777777" w:rsidR="00E943C1" w:rsidRDefault="00E943C1" w:rsidP="00E943C1">
            <w:pPr>
              <w:rPr>
                <w:b/>
                <w:sz w:val="20"/>
                <w:szCs w:val="20"/>
                <w:lang w:val="en-GB"/>
              </w:rPr>
            </w:pPr>
            <w:r>
              <w:rPr>
                <w:bCs/>
                <w:sz w:val="20"/>
                <w:szCs w:val="20"/>
                <w:lang w:val="en-GB"/>
              </w:rPr>
              <w:t>.</w:t>
            </w:r>
          </w:p>
        </w:tc>
        <w:tc>
          <w:tcPr>
            <w:tcW w:w="1667" w:type="pct"/>
          </w:tcPr>
          <w:p w14:paraId="09489720" w14:textId="7BDD9315" w:rsidR="00E943C1" w:rsidRDefault="00E943C1" w:rsidP="00E943C1">
            <w:pPr>
              <w:contextualSpacing/>
              <w:rPr>
                <w:bCs/>
                <w:sz w:val="20"/>
                <w:szCs w:val="20"/>
                <w:lang w:val="en-GB"/>
              </w:rPr>
            </w:pPr>
            <w:r>
              <w:rPr>
                <w:bCs/>
                <w:sz w:val="20"/>
                <w:szCs w:val="20"/>
                <w:lang w:val="en-GB"/>
              </w:rPr>
              <w:t>Yes, the mathematical derivations follow logically from the stated theorem. The formulas are internally consistent. However, due to the corrupted pages, a complete verification is impossible.</w:t>
            </w:r>
          </w:p>
        </w:tc>
        <w:tc>
          <w:tcPr>
            <w:tcW w:w="1667" w:type="pct"/>
          </w:tcPr>
          <w:p w14:paraId="40DA6364" w14:textId="77777777" w:rsidR="00E943C1" w:rsidRDefault="00E943C1" w:rsidP="00E943C1">
            <w:pPr>
              <w:keepNext/>
              <w:outlineLvl w:val="1"/>
              <w:rPr>
                <w:rFonts w:eastAsia="MS Mincho"/>
                <w:bCs/>
                <w:sz w:val="20"/>
                <w:szCs w:val="20"/>
                <w:lang w:val="en-GB"/>
              </w:rPr>
            </w:pPr>
          </w:p>
        </w:tc>
      </w:tr>
      <w:tr w:rsidR="00E943C1" w14:paraId="1950CE53" w14:textId="77777777">
        <w:trPr>
          <w:trHeight w:val="20"/>
          <w:jc w:val="center"/>
        </w:trPr>
        <w:tc>
          <w:tcPr>
            <w:tcW w:w="1666" w:type="pct"/>
            <w:noWrap/>
          </w:tcPr>
          <w:p w14:paraId="1B4BC7BC" w14:textId="77777777" w:rsidR="00E943C1" w:rsidRDefault="00E943C1" w:rsidP="00E943C1">
            <w:pPr>
              <w:rPr>
                <w:b/>
                <w:bCs/>
                <w:sz w:val="20"/>
                <w:szCs w:val="20"/>
                <w:lang w:val="en-GB"/>
              </w:rPr>
            </w:pPr>
            <w:r>
              <w:rPr>
                <w:b/>
                <w:bCs/>
                <w:sz w:val="20"/>
                <w:szCs w:val="20"/>
                <w:lang w:val="en-GB"/>
              </w:rPr>
              <w:t xml:space="preserve">Are the references sufficient and recent? </w:t>
            </w:r>
          </w:p>
          <w:p w14:paraId="453A2740" w14:textId="77777777" w:rsidR="00E943C1" w:rsidRDefault="00E943C1" w:rsidP="00E943C1">
            <w:pPr>
              <w:rPr>
                <w:bCs/>
                <w:sz w:val="20"/>
                <w:szCs w:val="20"/>
                <w:lang w:val="en-GB"/>
              </w:rPr>
            </w:pPr>
            <w:r>
              <w:rPr>
                <w:bCs/>
                <w:sz w:val="20"/>
                <w:szCs w:val="20"/>
                <w:lang w:val="en-GB"/>
              </w:rPr>
              <w:t>(YES or NO)</w:t>
            </w:r>
          </w:p>
          <w:p w14:paraId="6300A5AE" w14:textId="77777777" w:rsidR="00E943C1" w:rsidRDefault="00E943C1" w:rsidP="00E943C1">
            <w:pPr>
              <w:rPr>
                <w:bCs/>
                <w:sz w:val="20"/>
                <w:szCs w:val="20"/>
                <w:lang w:val="en-GB"/>
              </w:rPr>
            </w:pPr>
          </w:p>
          <w:p w14:paraId="2AE0DF7A" w14:textId="77777777" w:rsidR="00E943C1" w:rsidRDefault="00E943C1" w:rsidP="00E943C1">
            <w:pPr>
              <w:rPr>
                <w:bCs/>
                <w:sz w:val="20"/>
                <w:szCs w:val="20"/>
                <w:lang w:val="en-GB"/>
              </w:rPr>
            </w:pPr>
            <w:r>
              <w:rPr>
                <w:bCs/>
                <w:sz w:val="20"/>
                <w:szCs w:val="20"/>
                <w:lang w:val="en-GB"/>
              </w:rPr>
              <w:t>If your answer is NO, please provide clear suggestion for improvement.</w:t>
            </w:r>
          </w:p>
          <w:p w14:paraId="0FEA07F1" w14:textId="77777777" w:rsidR="00E943C1" w:rsidRDefault="00E943C1" w:rsidP="00E943C1">
            <w:pPr>
              <w:rPr>
                <w:b/>
                <w:bCs/>
                <w:sz w:val="20"/>
                <w:szCs w:val="20"/>
                <w:lang w:val="en-GB"/>
              </w:rPr>
            </w:pPr>
          </w:p>
        </w:tc>
        <w:tc>
          <w:tcPr>
            <w:tcW w:w="1667" w:type="pct"/>
          </w:tcPr>
          <w:p w14:paraId="203F5A01" w14:textId="5D433A9E" w:rsidR="00E943C1" w:rsidRDefault="00E943C1" w:rsidP="00E943C1">
            <w:pPr>
              <w:contextualSpacing/>
              <w:rPr>
                <w:bCs/>
                <w:sz w:val="20"/>
                <w:szCs w:val="20"/>
                <w:lang w:val="en-GB"/>
              </w:rPr>
            </w:pPr>
            <w:r>
              <w:rPr>
                <w:bCs/>
                <w:sz w:val="20"/>
                <w:szCs w:val="20"/>
                <w:lang w:val="en-GB"/>
              </w:rPr>
              <w:t>Same reasoning as question 15.</w:t>
            </w:r>
          </w:p>
        </w:tc>
        <w:tc>
          <w:tcPr>
            <w:tcW w:w="1667" w:type="pct"/>
          </w:tcPr>
          <w:p w14:paraId="039BEC9C" w14:textId="77777777" w:rsidR="00B44275" w:rsidRPr="00FA56D3" w:rsidRDefault="00B44275" w:rsidP="00B44275">
            <w:pPr>
              <w:keepNext/>
              <w:outlineLvl w:val="1"/>
              <w:rPr>
                <w:rFonts w:eastAsia="MS Mincho"/>
                <w:bCs/>
                <w:sz w:val="16"/>
                <w:szCs w:val="16"/>
                <w:lang w:val="en-GB"/>
              </w:rPr>
            </w:pPr>
            <w:r w:rsidRPr="00FA56D3">
              <w:rPr>
                <w:rFonts w:eastAsia="MS Mincho"/>
                <w:bCs/>
                <w:sz w:val="16"/>
                <w:szCs w:val="16"/>
                <w:lang w:val="en-GB"/>
              </w:rPr>
              <w:t>In the revised manuscript, we have significantly expanded and updated the references to ensure both relevance and sufficiency:</w:t>
            </w:r>
          </w:p>
          <w:p w14:paraId="0FD0C583" w14:textId="77777777" w:rsidR="00B44275" w:rsidRPr="00FA56D3" w:rsidRDefault="00B44275" w:rsidP="00B44275">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 xml:space="preserve">Recent works (2023–2025) on generalized Leonardo-type sequences, Tribonacci, Pell, and Padovan families have been incorporated (e.g., </w:t>
            </w:r>
            <w:proofErr w:type="spellStart"/>
            <w:r w:rsidRPr="00FA56D3">
              <w:rPr>
                <w:rFonts w:eastAsia="MS Mincho"/>
                <w:bCs/>
                <w:sz w:val="16"/>
                <w:szCs w:val="16"/>
                <w:lang w:val="en-GB"/>
              </w:rPr>
              <w:t>Soykan</w:t>
            </w:r>
            <w:proofErr w:type="spellEnd"/>
            <w:r w:rsidRPr="00FA56D3">
              <w:rPr>
                <w:rFonts w:eastAsia="MS Mincho"/>
                <w:bCs/>
                <w:sz w:val="16"/>
                <w:szCs w:val="16"/>
                <w:lang w:val="en-GB"/>
              </w:rPr>
              <w:t xml:space="preserve">, Shannon, Özkan, </w:t>
            </w:r>
            <w:proofErr w:type="spellStart"/>
            <w:r w:rsidRPr="00FA56D3">
              <w:rPr>
                <w:rFonts w:eastAsia="MS Mincho"/>
                <w:bCs/>
                <w:sz w:val="16"/>
                <w:szCs w:val="16"/>
                <w:lang w:val="en-GB"/>
              </w:rPr>
              <w:t>Gökbaş</w:t>
            </w:r>
            <w:proofErr w:type="spellEnd"/>
            <w:r w:rsidRPr="00FA56D3">
              <w:rPr>
                <w:rFonts w:eastAsia="MS Mincho"/>
                <w:bCs/>
                <w:sz w:val="16"/>
                <w:szCs w:val="16"/>
                <w:lang w:val="en-GB"/>
              </w:rPr>
              <w:t xml:space="preserve">, </w:t>
            </w:r>
            <w:proofErr w:type="spellStart"/>
            <w:r w:rsidRPr="00FA56D3">
              <w:rPr>
                <w:rFonts w:eastAsia="MS Mincho"/>
                <w:bCs/>
                <w:sz w:val="16"/>
                <w:szCs w:val="16"/>
                <w:lang w:val="en-GB"/>
              </w:rPr>
              <w:t>İsbilir</w:t>
            </w:r>
            <w:proofErr w:type="spellEnd"/>
            <w:r w:rsidRPr="00FA56D3">
              <w:rPr>
                <w:rFonts w:eastAsia="MS Mincho"/>
                <w:bCs/>
                <w:sz w:val="16"/>
                <w:szCs w:val="16"/>
                <w:lang w:val="en-GB"/>
              </w:rPr>
              <w:t>, Prasad).</w:t>
            </w:r>
          </w:p>
          <w:p w14:paraId="5735E5D7" w14:textId="77777777" w:rsidR="00B44275" w:rsidRPr="00FA56D3" w:rsidRDefault="00B44275" w:rsidP="00B44275">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Classical sources such as Jeske’s trilogy in The Fibonacci Quarterly (1963–1964) remain included to preserve historical context.</w:t>
            </w:r>
          </w:p>
          <w:p w14:paraId="49BF4C3C" w14:textId="77777777" w:rsidR="00B44275" w:rsidRPr="00FA56D3" w:rsidRDefault="00B44275" w:rsidP="00B44275">
            <w:pPr>
              <w:keepNext/>
              <w:outlineLvl w:val="1"/>
              <w:rPr>
                <w:rFonts w:eastAsia="MS Mincho"/>
                <w:bCs/>
                <w:sz w:val="16"/>
                <w:szCs w:val="16"/>
                <w:lang w:val="en-GB"/>
              </w:rPr>
            </w:pPr>
            <w:r w:rsidRPr="00FA56D3">
              <w:rPr>
                <w:rFonts w:eastAsia="MS Mincho"/>
                <w:bCs/>
                <w:sz w:val="16"/>
                <w:szCs w:val="16"/>
                <w:lang w:val="en-GB"/>
              </w:rPr>
              <w:t xml:space="preserve">• </w:t>
            </w:r>
            <w:r w:rsidRPr="00FA56D3">
              <w:rPr>
                <w:rFonts w:eastAsia="MS Mincho"/>
                <w:bCs/>
                <w:sz w:val="16"/>
                <w:szCs w:val="16"/>
                <w:lang w:val="en-GB"/>
              </w:rPr>
              <w:tab/>
              <w:t>Interdisciplinary references have been added to highlight applications in discrete mathematics, combinatorics, computational number theory, and symbolic computation.</w:t>
            </w:r>
          </w:p>
          <w:p w14:paraId="396CADB5" w14:textId="4ADC7F8D" w:rsidR="00E943C1" w:rsidRDefault="00B44275" w:rsidP="00B44275">
            <w:pPr>
              <w:keepNext/>
              <w:outlineLvl w:val="1"/>
              <w:rPr>
                <w:rFonts w:eastAsia="MS Mincho"/>
                <w:bCs/>
                <w:sz w:val="20"/>
                <w:szCs w:val="20"/>
                <w:lang w:val="en-GB"/>
              </w:rPr>
            </w:pPr>
            <w:r w:rsidRPr="00FA56D3">
              <w:rPr>
                <w:rFonts w:eastAsia="MS Mincho"/>
                <w:bCs/>
                <w:sz w:val="16"/>
                <w:szCs w:val="16"/>
                <w:lang w:val="en-GB"/>
              </w:rPr>
              <w:t xml:space="preserve">• </w:t>
            </w:r>
            <w:r w:rsidRPr="00FA56D3">
              <w:rPr>
                <w:rFonts w:eastAsia="MS Mincho"/>
                <w:bCs/>
                <w:sz w:val="16"/>
                <w:szCs w:val="16"/>
                <w:lang w:val="en-GB"/>
              </w:rPr>
              <w:tab/>
              <w:t>The reference list now contains over 20 entries, balancing foundational works with the most recent developments.</w:t>
            </w:r>
          </w:p>
        </w:tc>
      </w:tr>
      <w:tr w:rsidR="00E943C1" w14:paraId="47A5731D" w14:textId="77777777">
        <w:trPr>
          <w:trHeight w:val="20"/>
          <w:jc w:val="center"/>
        </w:trPr>
        <w:tc>
          <w:tcPr>
            <w:tcW w:w="1666" w:type="pct"/>
            <w:noWrap/>
          </w:tcPr>
          <w:p w14:paraId="4C080A43" w14:textId="77777777" w:rsidR="00E943C1" w:rsidRDefault="00E943C1" w:rsidP="00E943C1">
            <w:pPr>
              <w:rPr>
                <w:b/>
                <w:bCs/>
                <w:sz w:val="20"/>
                <w:szCs w:val="20"/>
                <w:lang w:val="en-GB"/>
              </w:rPr>
            </w:pPr>
            <w:r>
              <w:rPr>
                <w:b/>
                <w:bCs/>
                <w:sz w:val="20"/>
                <w:szCs w:val="20"/>
                <w:lang w:val="en-GB"/>
              </w:rPr>
              <w:t>Are there ethical issues in this manuscript?</w:t>
            </w:r>
          </w:p>
          <w:p w14:paraId="6B7E8A73" w14:textId="77777777" w:rsidR="00E943C1" w:rsidRDefault="00E943C1" w:rsidP="00E943C1">
            <w:pPr>
              <w:rPr>
                <w:bCs/>
                <w:sz w:val="20"/>
                <w:szCs w:val="20"/>
                <w:lang w:val="en-GB"/>
              </w:rPr>
            </w:pPr>
            <w:r>
              <w:rPr>
                <w:bCs/>
                <w:sz w:val="20"/>
                <w:szCs w:val="20"/>
                <w:lang w:val="en-GB"/>
              </w:rPr>
              <w:t>(YES or NO)</w:t>
            </w:r>
          </w:p>
          <w:p w14:paraId="70923D02" w14:textId="77777777" w:rsidR="00E943C1" w:rsidRDefault="00E943C1" w:rsidP="00E943C1">
            <w:pPr>
              <w:rPr>
                <w:bCs/>
                <w:sz w:val="20"/>
                <w:szCs w:val="20"/>
                <w:lang w:val="en-GB"/>
              </w:rPr>
            </w:pPr>
          </w:p>
          <w:p w14:paraId="353B70D6" w14:textId="77777777" w:rsidR="00E943C1" w:rsidRDefault="00E943C1" w:rsidP="00E943C1">
            <w:pPr>
              <w:rPr>
                <w:bCs/>
                <w:sz w:val="20"/>
                <w:szCs w:val="20"/>
                <w:lang w:val="en-GB"/>
              </w:rPr>
            </w:pPr>
            <w:r>
              <w:rPr>
                <w:bCs/>
                <w:sz w:val="20"/>
                <w:szCs w:val="20"/>
                <w:lang w:val="en-GB"/>
              </w:rPr>
              <w:t>(If yes, kindly please write down the ethical issues here in details)</w:t>
            </w:r>
          </w:p>
          <w:p w14:paraId="44648600" w14:textId="77777777" w:rsidR="00E943C1" w:rsidRDefault="00E943C1" w:rsidP="00E943C1">
            <w:pPr>
              <w:rPr>
                <w:bCs/>
                <w:sz w:val="20"/>
                <w:szCs w:val="20"/>
                <w:lang w:val="en-GB"/>
              </w:rPr>
            </w:pPr>
          </w:p>
        </w:tc>
        <w:tc>
          <w:tcPr>
            <w:tcW w:w="1667" w:type="pct"/>
          </w:tcPr>
          <w:p w14:paraId="5F759A0C" w14:textId="4084933C" w:rsidR="00E943C1" w:rsidRDefault="00E943C1" w:rsidP="00E943C1">
            <w:pPr>
              <w:contextualSpacing/>
              <w:rPr>
                <w:bCs/>
                <w:sz w:val="20"/>
                <w:szCs w:val="20"/>
                <w:lang w:val="en-GB"/>
              </w:rPr>
            </w:pPr>
            <w:r>
              <w:rPr>
                <w:bCs/>
                <w:sz w:val="20"/>
                <w:szCs w:val="20"/>
                <w:lang w:val="en-GB"/>
              </w:rPr>
              <w:t>NO ethical concerns are evident from the content provided.</w:t>
            </w:r>
          </w:p>
        </w:tc>
        <w:tc>
          <w:tcPr>
            <w:tcW w:w="1667" w:type="pct"/>
          </w:tcPr>
          <w:p w14:paraId="3DA3955A" w14:textId="77777777" w:rsidR="00E943C1" w:rsidRDefault="00E943C1" w:rsidP="00E943C1">
            <w:pPr>
              <w:keepNext/>
              <w:outlineLvl w:val="1"/>
              <w:rPr>
                <w:rFonts w:eastAsia="MS Mincho"/>
                <w:bCs/>
                <w:sz w:val="20"/>
                <w:szCs w:val="20"/>
                <w:lang w:val="en-GB"/>
              </w:rPr>
            </w:pPr>
          </w:p>
        </w:tc>
      </w:tr>
    </w:tbl>
    <w:p w14:paraId="313DFC13" w14:textId="77777777" w:rsidR="001614DB" w:rsidRDefault="001614DB">
      <w:pPr>
        <w:keepNext/>
        <w:outlineLvl w:val="1"/>
        <w:rPr>
          <w:rFonts w:eastAsia="MS Mincho"/>
          <w:b/>
          <w:bCs/>
          <w:sz w:val="20"/>
          <w:szCs w:val="20"/>
          <w:highlight w:val="yellow"/>
          <w:lang w:val="en-GB"/>
        </w:rPr>
      </w:pPr>
    </w:p>
    <w:sectPr w:rsidR="001614D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1B7B6" w14:textId="77777777" w:rsidR="00042D37" w:rsidRDefault="00042D37">
      <w:r>
        <w:separator/>
      </w:r>
    </w:p>
  </w:endnote>
  <w:endnote w:type="continuationSeparator" w:id="0">
    <w:p w14:paraId="6DCD47DD" w14:textId="77777777" w:rsidR="00042D37" w:rsidRDefault="0004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E3562" w14:textId="77777777" w:rsidR="001614DB" w:rsidRDefault="001614DB">
    <w:pPr>
      <w:pStyle w:val="Footer"/>
      <w:jc w:val="right"/>
    </w:pPr>
  </w:p>
  <w:p w14:paraId="0872BA1C" w14:textId="69F03BF0" w:rsidR="001614DB" w:rsidRDefault="00935F9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1C6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1C6C">
      <w:rPr>
        <w:b/>
        <w:noProof/>
        <w:sz w:val="20"/>
      </w:rPr>
      <w:t>3</w:t>
    </w:r>
    <w:r>
      <w:rPr>
        <w:b/>
        <w:sz w:val="20"/>
      </w:rPr>
      <w:fldChar w:fldCharType="end"/>
    </w:r>
  </w:p>
  <w:p w14:paraId="345A7EEB" w14:textId="77777777" w:rsidR="001614DB" w:rsidRDefault="00935F97">
    <w:pPr>
      <w:pStyle w:val="Footer"/>
      <w:jc w:val="right"/>
      <w:rPr>
        <w:b/>
        <w:sz w:val="20"/>
      </w:rPr>
    </w:pPr>
    <w:r>
      <w:rPr>
        <w:b/>
        <w:sz w:val="20"/>
      </w:rPr>
      <w:t>V240326</w:t>
    </w:r>
  </w:p>
  <w:p w14:paraId="0EC3C06F" w14:textId="77777777" w:rsidR="001614DB" w:rsidRDefault="001614DB">
    <w:pPr>
      <w:pStyle w:val="Footer"/>
      <w:jc w:val="right"/>
    </w:pPr>
  </w:p>
  <w:p w14:paraId="06BA2B9C" w14:textId="77777777" w:rsidR="001614DB" w:rsidRDefault="001614D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E163C" w14:textId="77777777" w:rsidR="00042D37" w:rsidRDefault="00042D37">
      <w:r>
        <w:separator/>
      </w:r>
    </w:p>
  </w:footnote>
  <w:footnote w:type="continuationSeparator" w:id="0">
    <w:p w14:paraId="3C4ED0A0" w14:textId="77777777" w:rsidR="00042D37" w:rsidRDefault="00042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168C1" w14:textId="77777777" w:rsidR="001614DB" w:rsidRDefault="001614DB">
    <w:pPr>
      <w:spacing w:before="100" w:beforeAutospacing="1" w:after="100" w:afterAutospacing="1"/>
      <w:jc w:val="center"/>
      <w:rPr>
        <w:b/>
        <w:bCs/>
        <w:color w:val="003399"/>
        <w:szCs w:val="20"/>
        <w:u w:val="single"/>
        <w:lang w:val="en-GB"/>
      </w:rPr>
    </w:pPr>
  </w:p>
  <w:p w14:paraId="235CAD59" w14:textId="77777777" w:rsidR="001614DB" w:rsidRDefault="00935F9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CA70FEF"/>
    <w:multiLevelType w:val="multilevel"/>
    <w:tmpl w:val="D1CC2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725247"/>
    <w:multiLevelType w:val="multilevel"/>
    <w:tmpl w:val="6AF4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0650824">
    <w:abstractNumId w:val="4"/>
  </w:num>
  <w:num w:numId="2" w16cid:durableId="1565947744">
    <w:abstractNumId w:val="8"/>
  </w:num>
  <w:num w:numId="3" w16cid:durableId="1248729071">
    <w:abstractNumId w:val="7"/>
  </w:num>
  <w:num w:numId="4" w16cid:durableId="849880863">
    <w:abstractNumId w:val="9"/>
  </w:num>
  <w:num w:numId="5" w16cid:durableId="1750299540">
    <w:abstractNumId w:val="6"/>
  </w:num>
  <w:num w:numId="6" w16cid:durableId="2092696465">
    <w:abstractNumId w:val="0"/>
  </w:num>
  <w:num w:numId="7" w16cid:durableId="327756963">
    <w:abstractNumId w:val="3"/>
  </w:num>
  <w:num w:numId="8" w16cid:durableId="322783253">
    <w:abstractNumId w:val="11"/>
  </w:num>
  <w:num w:numId="9" w16cid:durableId="1034814677">
    <w:abstractNumId w:val="10"/>
  </w:num>
  <w:num w:numId="10" w16cid:durableId="559513591">
    <w:abstractNumId w:val="2"/>
  </w:num>
  <w:num w:numId="11" w16cid:durableId="2112703248">
    <w:abstractNumId w:val="1"/>
  </w:num>
  <w:num w:numId="12" w16cid:durableId="90711266">
    <w:abstractNumId w:val="5"/>
  </w:num>
  <w:num w:numId="13" w16cid:durableId="19210786">
    <w:abstractNumId w:val="12"/>
  </w:num>
  <w:num w:numId="14" w16cid:durableId="10240183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14DB"/>
    <w:rsid w:val="00002A64"/>
    <w:rsid w:val="00042D37"/>
    <w:rsid w:val="000C6DC6"/>
    <w:rsid w:val="000F6704"/>
    <w:rsid w:val="00105B24"/>
    <w:rsid w:val="001439BB"/>
    <w:rsid w:val="00152CC1"/>
    <w:rsid w:val="001614DB"/>
    <w:rsid w:val="001821EC"/>
    <w:rsid w:val="00212B60"/>
    <w:rsid w:val="00324BAC"/>
    <w:rsid w:val="004444F7"/>
    <w:rsid w:val="00461B50"/>
    <w:rsid w:val="004866D9"/>
    <w:rsid w:val="005669FA"/>
    <w:rsid w:val="00587D8C"/>
    <w:rsid w:val="005A05EC"/>
    <w:rsid w:val="005A0CF4"/>
    <w:rsid w:val="005A7669"/>
    <w:rsid w:val="005D0996"/>
    <w:rsid w:val="005F03F7"/>
    <w:rsid w:val="00632BEA"/>
    <w:rsid w:val="00640EB9"/>
    <w:rsid w:val="00744F2F"/>
    <w:rsid w:val="00891A53"/>
    <w:rsid w:val="008E3992"/>
    <w:rsid w:val="00922C41"/>
    <w:rsid w:val="00926A1C"/>
    <w:rsid w:val="00935F97"/>
    <w:rsid w:val="00947412"/>
    <w:rsid w:val="009836AE"/>
    <w:rsid w:val="0099549D"/>
    <w:rsid w:val="00A83BA0"/>
    <w:rsid w:val="00B23E8E"/>
    <w:rsid w:val="00B44275"/>
    <w:rsid w:val="00C03016"/>
    <w:rsid w:val="00CD4CDC"/>
    <w:rsid w:val="00CD5941"/>
    <w:rsid w:val="00D11C6C"/>
    <w:rsid w:val="00D6746C"/>
    <w:rsid w:val="00E3196F"/>
    <w:rsid w:val="00E943C1"/>
    <w:rsid w:val="00F60D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A667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E94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560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3134372">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1663</Words>
  <Characters>9485</Characters>
  <Application>Microsoft Office Word</Application>
  <DocSecurity>0</DocSecurity>
  <Lines>79</Lines>
  <Paragraphs>22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11126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58</cp:revision>
  <dcterms:created xsi:type="dcterms:W3CDTF">2026-03-24T06:15:00Z</dcterms:created>
  <dcterms:modified xsi:type="dcterms:W3CDTF">2026-06-03T11:28:00Z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