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614DB" w14:paraId="2087F5A5" w14:textId="77777777">
        <w:trPr>
          <w:trHeight w:val="20"/>
          <w:jc w:val="center"/>
        </w:trPr>
        <w:tc>
          <w:tcPr>
            <w:tcW w:w="1186" w:type="pct"/>
          </w:tcPr>
          <w:p w14:paraId="190085F7" w14:textId="77777777" w:rsidR="001614DB" w:rsidRDefault="00935F9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4202714" w14:textId="77777777" w:rsidR="001614DB" w:rsidRDefault="00F06D0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35F97">
                <w:rPr>
                  <w:rFonts w:ascii="Calibri" w:hAnsi="Calibri"/>
                  <w:color w:val="0000FF"/>
                  <w:sz w:val="22"/>
                  <w:szCs w:val="22"/>
                  <w:u w:val="single"/>
                </w:rPr>
                <w:t>Asian Basic and Applied Research Journal</w:t>
              </w:r>
            </w:hyperlink>
          </w:p>
        </w:tc>
      </w:tr>
      <w:tr w:rsidR="001614DB" w14:paraId="65C2F0FE" w14:textId="77777777">
        <w:trPr>
          <w:trHeight w:val="20"/>
          <w:jc w:val="center"/>
        </w:trPr>
        <w:tc>
          <w:tcPr>
            <w:tcW w:w="1186" w:type="pct"/>
          </w:tcPr>
          <w:p w14:paraId="1AE78A71" w14:textId="77777777" w:rsidR="001614DB" w:rsidRDefault="00935F9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B6E02D" w14:textId="77777777" w:rsidR="001614DB" w:rsidRDefault="005A76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A766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Ms_ABAARJ_2598</w:t>
            </w:r>
          </w:p>
        </w:tc>
      </w:tr>
      <w:tr w:rsidR="001614DB" w14:paraId="37D38113" w14:textId="77777777">
        <w:trPr>
          <w:trHeight w:val="20"/>
          <w:jc w:val="center"/>
        </w:trPr>
        <w:tc>
          <w:tcPr>
            <w:tcW w:w="1186" w:type="pct"/>
          </w:tcPr>
          <w:p w14:paraId="02A42787" w14:textId="77777777" w:rsidR="001614DB" w:rsidRDefault="00935F9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8D250E" w14:textId="77777777" w:rsidR="001614DB" w:rsidRDefault="005A7669" w:rsidP="005A7669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A766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Closed-Form Solutions of Third-Order Leonardo-Type Sequences: third-order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5A766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Jacobsthal, Graham, and Jacobsthal-Narayana Families as Homogeneous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5A766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Counterparts</w:t>
            </w:r>
          </w:p>
        </w:tc>
      </w:tr>
      <w:tr w:rsidR="001614DB" w14:paraId="7774FF40" w14:textId="77777777">
        <w:trPr>
          <w:trHeight w:val="20"/>
          <w:jc w:val="center"/>
        </w:trPr>
        <w:tc>
          <w:tcPr>
            <w:tcW w:w="1186" w:type="pct"/>
          </w:tcPr>
          <w:p w14:paraId="480B918A" w14:textId="77777777" w:rsidR="001614DB" w:rsidRDefault="00935F9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DB3A97" w14:textId="77777777" w:rsidR="001614DB" w:rsidRDefault="00935F9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B639C6E" w14:textId="77777777" w:rsidR="001614DB" w:rsidRDefault="001614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A598E28" w14:textId="77777777" w:rsidR="001614DB" w:rsidRDefault="001614DB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8AF4935" w14:textId="77777777" w:rsidR="001614DB" w:rsidRDefault="001614DB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7984454" w14:textId="77777777" w:rsidR="001614DB" w:rsidRDefault="00935F97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7822EB2" w14:textId="77777777" w:rsidR="001614DB" w:rsidRDefault="001614DB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614DB" w14:paraId="4B8A42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4636E2" w14:textId="77777777" w:rsidR="001614DB" w:rsidRDefault="001614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8B45C3B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A43455C" w14:textId="77777777" w:rsidR="001614DB" w:rsidRDefault="00935F9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C8B310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0468F0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15EE3B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6115A9" w14:textId="77777777" w:rsidR="001614DB" w:rsidRDefault="00935F9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D88F87F" w14:textId="77777777" w:rsidR="001614DB" w:rsidRDefault="00C57420" w:rsidP="004E0D1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C57420">
              <w:rPr>
                <w:b/>
                <w:bCs/>
                <w:sz w:val="20"/>
                <w:szCs w:val="20"/>
                <w:lang w:val="en-GB"/>
              </w:rPr>
              <w:t>The manuscript titled “</w:t>
            </w:r>
            <w:r w:rsidR="004E0D1F" w:rsidRPr="004E0D1F">
              <w:rPr>
                <w:b/>
                <w:bCs/>
                <w:sz w:val="20"/>
                <w:szCs w:val="20"/>
                <w:lang w:val="en-GB"/>
              </w:rPr>
              <w:t>Closed-Form Solutions of Third-Order Leonardo-Type Sequences: third-order</w:t>
            </w:r>
            <w:r w:rsidR="004E0D1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E0D1F" w:rsidRPr="004E0D1F">
              <w:rPr>
                <w:b/>
                <w:bCs/>
                <w:sz w:val="20"/>
                <w:szCs w:val="20"/>
                <w:lang w:val="en-GB"/>
              </w:rPr>
              <w:t>Jacobsthal, Graham, and Jacobsthal-Narayana Families as Homogeneous</w:t>
            </w:r>
            <w:r w:rsidR="004E0D1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E0D1F" w:rsidRPr="004E0D1F">
              <w:rPr>
                <w:b/>
                <w:bCs/>
                <w:sz w:val="20"/>
                <w:szCs w:val="20"/>
                <w:lang w:val="en-GB"/>
              </w:rPr>
              <w:t>Counterparts</w:t>
            </w:r>
            <w:r w:rsidRPr="00C57420">
              <w:rPr>
                <w:b/>
                <w:bCs/>
                <w:sz w:val="20"/>
                <w:szCs w:val="20"/>
                <w:lang w:val="en-GB"/>
              </w:rPr>
              <w:t>” is scientifically sound; however, several minor corrections and</w:t>
            </w:r>
            <w:r w:rsidR="004E0D1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C57420">
              <w:rPr>
                <w:b/>
                <w:bCs/>
                <w:sz w:val="20"/>
                <w:szCs w:val="20"/>
                <w:lang w:val="en-GB"/>
              </w:rPr>
              <w:t>clarifications are recommended to improve the clarity and overall presentation of the paper.</w:t>
            </w:r>
          </w:p>
        </w:tc>
        <w:tc>
          <w:tcPr>
            <w:tcW w:w="1667" w:type="pct"/>
          </w:tcPr>
          <w:p w14:paraId="77123170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A0A7572" w14:textId="77777777" w:rsidR="00F06D06" w:rsidRDefault="00F0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AB1DC9B" w14:textId="19165AD2" w:rsidR="00F06D06" w:rsidRDefault="00F0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32BEA">
              <w:rPr>
                <w:sz w:val="16"/>
                <w:szCs w:val="16"/>
                <w:lang w:val="en-GB" w:eastAsia="en-GB"/>
              </w:rPr>
              <w:t xml:space="preserve">Through these revisions, the manuscript has been extensively rewritten and refined to ensure originality, clarity, and improved readability, while preserving its theoretical focus and pedagogical value for </w:t>
            </w:r>
            <w:r w:rsidRPr="005669FA">
              <w:rPr>
                <w:bCs/>
                <w:sz w:val="16"/>
                <w:szCs w:val="16"/>
                <w:lang w:val="en-GB" w:eastAsia="en-GB"/>
              </w:rPr>
              <w:t>students and researchers</w:t>
            </w:r>
            <w:r w:rsidRPr="00632BEA">
              <w:rPr>
                <w:sz w:val="16"/>
                <w:szCs w:val="16"/>
                <w:lang w:val="en-GB" w:eastAsia="en-GB"/>
              </w:rPr>
              <w:t>.</w:t>
            </w:r>
            <w:bookmarkStart w:id="0" w:name="_GoBack"/>
            <w:bookmarkEnd w:id="0"/>
          </w:p>
        </w:tc>
      </w:tr>
    </w:tbl>
    <w:p w14:paraId="48D33F06" w14:textId="77777777" w:rsidR="001614DB" w:rsidRDefault="001614DB">
      <w:pPr>
        <w:rPr>
          <w:sz w:val="20"/>
          <w:szCs w:val="20"/>
          <w:lang w:val="en-GB"/>
        </w:rPr>
      </w:pPr>
    </w:p>
    <w:p w14:paraId="6B259DFF" w14:textId="77777777" w:rsidR="001614DB" w:rsidRDefault="001614DB">
      <w:pPr>
        <w:rPr>
          <w:sz w:val="20"/>
          <w:szCs w:val="20"/>
          <w:lang w:val="en-GB"/>
        </w:rPr>
      </w:pPr>
    </w:p>
    <w:p w14:paraId="1D2B3128" w14:textId="77777777" w:rsidR="001614DB" w:rsidRDefault="00935F9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D098634" w14:textId="77777777" w:rsidR="001614DB" w:rsidRDefault="001614D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614DB" w14:paraId="34BF90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6E34FC" w14:textId="77777777" w:rsidR="001614DB" w:rsidRDefault="001614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BF374F3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5DA5A1B" w14:textId="77777777" w:rsidR="001614DB" w:rsidRDefault="00935F97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614DB" w14:paraId="5388A9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2118E0" w14:textId="77777777" w:rsidR="001614DB" w:rsidRDefault="00935F9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4C41E44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CA0F31" w14:textId="77777777" w:rsidR="001614DB" w:rsidRDefault="00935F9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B58146" w14:textId="77777777" w:rsidR="001614DB" w:rsidRPr="005E0FA5" w:rsidRDefault="004E0D1F" w:rsidP="004E0D1F">
            <w:pPr>
              <w:pStyle w:val="Heading1"/>
              <w:jc w:val="center"/>
              <w:rPr>
                <w:sz w:val="20"/>
                <w:szCs w:val="20"/>
                <w:lang w:val="en-GB"/>
              </w:rPr>
            </w:pPr>
            <w:r w:rsidRPr="005E0FA5">
              <w:rPr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1A2D364B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0CEDFE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D1B319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3D09E6C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A74FF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47135B" w14:textId="77777777" w:rsidR="001614DB" w:rsidRDefault="004E0D1F" w:rsidP="004E0D1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BE7728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5D1F00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5C185D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51F6334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2D9D4F" w14:textId="77777777" w:rsidR="001614DB" w:rsidRDefault="00935F9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F883E3" w14:textId="77777777" w:rsidR="001614DB" w:rsidRDefault="004E0D1F" w:rsidP="004E0D1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8E89168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16481E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72414A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F3F5D2A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617AF" w14:textId="77777777" w:rsidR="001614DB" w:rsidRDefault="00935F9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275F20" w14:textId="77777777" w:rsidR="001614DB" w:rsidRDefault="004E0D1F" w:rsidP="004E0D1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794491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3CD666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C34A4E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A0679F6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81B438" w14:textId="77777777" w:rsidR="001614DB" w:rsidRDefault="00935F9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EBD117" w14:textId="77777777" w:rsidR="001614DB" w:rsidRDefault="004E0D1F" w:rsidP="004E0D1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C125DC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2FA406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1BA758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7EF9544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E1152" w14:textId="77777777" w:rsidR="001614DB" w:rsidRDefault="00935F9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2B326F" w14:textId="77777777" w:rsidR="001614DB" w:rsidRDefault="004E0D1F" w:rsidP="004E0D1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3A9648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230B91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945508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F8EDF6F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1E82C3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8B39B9" w14:textId="77777777" w:rsidR="001614DB" w:rsidRDefault="004E0D1F" w:rsidP="004E0D1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32419B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03F283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CC67B4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5B320C8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FD81ED" w14:textId="77777777" w:rsidR="001614DB" w:rsidRDefault="00935F9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6E693E" w14:textId="77777777" w:rsidR="001614DB" w:rsidRDefault="004E0D1F" w:rsidP="004E0D1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C84B03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1CDAC1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AFE97E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C9D36E1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F20BD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A7EC0B" w14:textId="77777777" w:rsidR="001614DB" w:rsidRDefault="004E0D1F" w:rsidP="004E0D1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1745BA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2332B6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381F78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1BF18B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0E4F1F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DFE01D8" w14:textId="77777777" w:rsidR="001614DB" w:rsidRDefault="001614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499B467" w14:textId="77777777" w:rsidR="001614DB" w:rsidRDefault="001614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AAB3D9" w14:textId="77777777" w:rsidR="001614DB" w:rsidRDefault="004E0D1F" w:rsidP="004E0D1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C28344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2FBEB9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7FBFBB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EEB580E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9DD2F3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B28127" w14:textId="77777777" w:rsidR="001614DB" w:rsidRDefault="004E0D1F" w:rsidP="004E0D1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119CF2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2BE62A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D93F1C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356DC5B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5057F6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4B6E74" w14:textId="77777777" w:rsidR="001614DB" w:rsidRDefault="004E0D1F" w:rsidP="004E0D1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D93C2B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4E0199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F05B14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E2E915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1483CD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441119A7" w14:textId="77777777" w:rsidR="001614DB" w:rsidRDefault="004E0D1F" w:rsidP="004E0D1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F11EEC3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257BCD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6C0FC9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2A664E5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79549F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B030C7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4C2B0A" w14:textId="77777777" w:rsidR="001614DB" w:rsidRDefault="00C56062" w:rsidP="004E0D1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1C1C6F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7F9D6C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8C6445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9EF692F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A2F9CE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56237B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E9C291C" w14:textId="77777777" w:rsidR="001614DB" w:rsidRDefault="004E0D1F" w:rsidP="004E0D1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E1E1BB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4A9D88" w14:textId="77777777" w:rsidR="001614DB" w:rsidRDefault="001614D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A8A5F5F" w14:textId="77777777" w:rsidR="001614DB" w:rsidRDefault="001614D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97987BF" w14:textId="77777777" w:rsidR="001614DB" w:rsidRDefault="00935F97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65961C2" w14:textId="77777777" w:rsidR="001614DB" w:rsidRDefault="001614D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614DB" w14:paraId="26D8CA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08323C" w14:textId="77777777" w:rsidR="001614DB" w:rsidRDefault="001614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7BEAB5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BE80377" w14:textId="77777777" w:rsidR="001614DB" w:rsidRDefault="001614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D99A4F" w14:textId="77777777" w:rsidR="001614DB" w:rsidRDefault="00935F9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01BDBC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10EA45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EB3389" w14:textId="77777777" w:rsidR="001614DB" w:rsidRDefault="00935F9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24F1E7" w14:textId="77777777" w:rsidR="001614DB" w:rsidRDefault="001614DB">
            <w:pPr>
              <w:rPr>
                <w:bCs/>
                <w:sz w:val="20"/>
                <w:szCs w:val="20"/>
                <w:lang w:val="en-GB"/>
              </w:rPr>
            </w:pPr>
          </w:p>
          <w:p w14:paraId="2360EA4F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809A5CD" w14:textId="77777777" w:rsidR="001614DB" w:rsidRDefault="001614D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52A7FCB" w14:textId="77777777" w:rsidR="001614DB" w:rsidRDefault="00725ED4" w:rsidP="00725ED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667" w:type="pct"/>
          </w:tcPr>
          <w:p w14:paraId="4A754BD0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4CED68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8592A3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5728AB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3BFFD77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76B93CD" w14:textId="77777777" w:rsidR="001614DB" w:rsidRDefault="001614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11E396" w14:textId="77777777" w:rsidR="001614DB" w:rsidRDefault="00725ED4" w:rsidP="00725ED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25ED4">
              <w:rPr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Cs/>
                <w:sz w:val="20"/>
                <w:szCs w:val="20"/>
                <w:lang w:val="en-GB"/>
              </w:rPr>
              <w:t>abstract</w:t>
            </w:r>
            <w:r w:rsidRPr="00725ED4">
              <w:rPr>
                <w:bCs/>
                <w:sz w:val="20"/>
                <w:szCs w:val="20"/>
                <w:lang w:val="en-GB"/>
              </w:rPr>
              <w:t xml:space="preserve"> section should be rewritten more clearly to improve readability</w:t>
            </w:r>
          </w:p>
        </w:tc>
        <w:tc>
          <w:tcPr>
            <w:tcW w:w="1667" w:type="pct"/>
          </w:tcPr>
          <w:p w14:paraId="06B86C9D" w14:textId="77777777" w:rsidR="00E86ABB" w:rsidRPr="00E86ABB" w:rsidRDefault="00E86ABB" w:rsidP="00E86ABB">
            <w:p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E86ABB">
              <w:rPr>
                <w:sz w:val="16"/>
                <w:szCs w:val="16"/>
                <w:lang w:val="en-GB" w:eastAsia="en-GB"/>
              </w:rPr>
              <w:t xml:space="preserve">The </w:t>
            </w:r>
            <w:r w:rsidRPr="00E86ABB">
              <w:rPr>
                <w:b/>
                <w:bCs/>
                <w:sz w:val="16"/>
                <w:szCs w:val="16"/>
                <w:lang w:val="en-GB" w:eastAsia="en-GB"/>
              </w:rPr>
              <w:t>Abstract</w:t>
            </w:r>
            <w:r w:rsidRPr="00E86ABB">
              <w:rPr>
                <w:sz w:val="16"/>
                <w:szCs w:val="16"/>
                <w:lang w:val="en-GB" w:eastAsia="en-GB"/>
              </w:rPr>
              <w:t xml:space="preserve"> has been rewritten more clearly to improve readability and to provide a comprehensive overview of the study. In particular, the revised abstract now:</w:t>
            </w:r>
          </w:p>
          <w:p w14:paraId="6C2B6CEB" w14:textId="77777777" w:rsidR="00E86ABB" w:rsidRPr="00E86ABB" w:rsidRDefault="00E86ABB" w:rsidP="00E86AB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E86ABB">
              <w:rPr>
                <w:sz w:val="16"/>
                <w:szCs w:val="16"/>
                <w:lang w:val="en-GB" w:eastAsia="en-GB"/>
              </w:rPr>
              <w:t>States the main objective of the paper explicitly.</w:t>
            </w:r>
          </w:p>
          <w:p w14:paraId="58FE61D0" w14:textId="77777777" w:rsidR="00E86ABB" w:rsidRPr="00E86ABB" w:rsidRDefault="00E86ABB" w:rsidP="00E86AB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E86ABB">
              <w:rPr>
                <w:sz w:val="16"/>
                <w:szCs w:val="16"/>
                <w:lang w:val="en-GB" w:eastAsia="en-GB"/>
              </w:rPr>
              <w:t>Summarizes the methodology, including the treatment of third</w:t>
            </w:r>
            <w:r w:rsidRPr="00E86ABB">
              <w:rPr>
                <w:sz w:val="16"/>
                <w:szCs w:val="16"/>
                <w:lang w:val="en-GB" w:eastAsia="en-GB"/>
              </w:rPr>
              <w:noBreakHyphen/>
              <w:t>order nonhomogeneous recurrence relations.</w:t>
            </w:r>
          </w:p>
          <w:p w14:paraId="31FB5EE0" w14:textId="77777777" w:rsidR="00E86ABB" w:rsidRPr="00E86ABB" w:rsidRDefault="00E86ABB" w:rsidP="00E86AB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E86ABB">
              <w:rPr>
                <w:sz w:val="16"/>
                <w:szCs w:val="16"/>
                <w:lang w:val="en-GB" w:eastAsia="en-GB"/>
              </w:rPr>
              <w:t>Highlights the connections with Jacobsthal</w:t>
            </w:r>
            <w:r w:rsidRPr="00E86ABB">
              <w:rPr>
                <w:sz w:val="16"/>
                <w:szCs w:val="16"/>
                <w:lang w:val="en-GB" w:eastAsia="en-GB"/>
              </w:rPr>
              <w:noBreakHyphen/>
              <w:t>, Graham</w:t>
            </w:r>
            <w:r w:rsidRPr="00E86ABB">
              <w:rPr>
                <w:sz w:val="16"/>
                <w:szCs w:val="16"/>
                <w:lang w:val="en-GB" w:eastAsia="en-GB"/>
              </w:rPr>
              <w:noBreakHyphen/>
              <w:t>, and Jacobsthal–Narayana</w:t>
            </w:r>
            <w:r w:rsidRPr="00E86ABB">
              <w:rPr>
                <w:sz w:val="16"/>
                <w:szCs w:val="16"/>
                <w:lang w:val="en-GB" w:eastAsia="en-GB"/>
              </w:rPr>
              <w:noBreakHyphen/>
              <w:t>type sequences.</w:t>
            </w:r>
          </w:p>
          <w:p w14:paraId="137389F3" w14:textId="77777777" w:rsidR="00E86ABB" w:rsidRPr="00E86ABB" w:rsidRDefault="00E86ABB" w:rsidP="00E86AB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E86ABB">
              <w:rPr>
                <w:sz w:val="16"/>
                <w:szCs w:val="16"/>
                <w:lang w:val="en-GB" w:eastAsia="en-GB"/>
              </w:rPr>
              <w:t>Notes the inclusion of examples and computational verification for specific coefficients.</w:t>
            </w:r>
          </w:p>
          <w:p w14:paraId="527FE932" w14:textId="77777777" w:rsidR="00E86ABB" w:rsidRPr="00E86ABB" w:rsidRDefault="00E86ABB" w:rsidP="00E86ABB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E86ABB">
              <w:rPr>
                <w:sz w:val="16"/>
                <w:szCs w:val="16"/>
                <w:lang w:val="en-GB" w:eastAsia="en-GB"/>
              </w:rPr>
              <w:t xml:space="preserve">Concludes with the significance of the results for both theoretical development and accessibility to </w:t>
            </w:r>
            <w:r w:rsidRPr="00E86ABB">
              <w:rPr>
                <w:b/>
                <w:bCs/>
                <w:sz w:val="16"/>
                <w:szCs w:val="16"/>
                <w:lang w:val="en-GB" w:eastAsia="en-GB"/>
              </w:rPr>
              <w:t>students and researchers</w:t>
            </w:r>
            <w:r w:rsidRPr="00E86ABB">
              <w:rPr>
                <w:sz w:val="16"/>
                <w:szCs w:val="16"/>
                <w:lang w:val="en-GB" w:eastAsia="en-GB"/>
              </w:rPr>
              <w:t>.</w:t>
            </w:r>
          </w:p>
          <w:p w14:paraId="6A54A93D" w14:textId="7A841E92" w:rsidR="001614DB" w:rsidRPr="00E86ABB" w:rsidRDefault="00E86ABB" w:rsidP="00E86ABB">
            <w:p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E86ABB">
              <w:rPr>
                <w:sz w:val="16"/>
                <w:szCs w:val="16"/>
                <w:lang w:val="en-GB" w:eastAsia="en-GB"/>
              </w:rPr>
              <w:t>This refinement ensures that the abstract is comprehensive, concise, and reader</w:t>
            </w:r>
            <w:r w:rsidRPr="00E86ABB">
              <w:rPr>
                <w:sz w:val="16"/>
                <w:szCs w:val="16"/>
                <w:lang w:val="en-GB" w:eastAsia="en-GB"/>
              </w:rPr>
              <w:noBreakHyphen/>
              <w:t>friendly.</w:t>
            </w:r>
          </w:p>
        </w:tc>
      </w:tr>
      <w:tr w:rsidR="001614DB" w14:paraId="5FFEA8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ABF5C" w14:textId="77777777" w:rsidR="001614DB" w:rsidRDefault="00935F9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F1C1000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29EB933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E33B444" w14:textId="77777777" w:rsidR="001614DB" w:rsidRDefault="00725E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25ED4">
              <w:rPr>
                <w:bCs/>
                <w:sz w:val="20"/>
                <w:szCs w:val="20"/>
                <w:lang w:val="en-GB"/>
              </w:rPr>
              <w:t>The introduction section should be rewritten more clearly to improve readability</w:t>
            </w:r>
            <w:r w:rsidR="00207DBA">
              <w:rPr>
                <w:bCs/>
                <w:sz w:val="20"/>
                <w:szCs w:val="20"/>
                <w:lang w:val="en-GB"/>
              </w:rPr>
              <w:t>.</w:t>
            </w:r>
          </w:p>
          <w:p w14:paraId="10976D46" w14:textId="77777777" w:rsidR="00207DBA" w:rsidRDefault="00207D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07DBA">
              <w:rPr>
                <w:bCs/>
                <w:sz w:val="20"/>
                <w:szCs w:val="20"/>
                <w:lang w:val="en-GB"/>
              </w:rPr>
              <w:t>Rewrite the conclusion section to include specific insights, limitations, and suggestions for future studies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14:paraId="1C47BE5E" w14:textId="77777777" w:rsidR="00207DBA" w:rsidRDefault="00207D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07DBA">
              <w:rPr>
                <w:bCs/>
                <w:sz w:val="20"/>
                <w:szCs w:val="20"/>
                <w:lang w:val="en-GB"/>
              </w:rPr>
              <w:t>Language needs minor improvements. Please check all manuscripts for typos and punctuation mistakes.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207DBA">
              <w:rPr>
                <w:bCs/>
                <w:sz w:val="20"/>
                <w:szCs w:val="20"/>
                <w:lang w:val="en-GB"/>
              </w:rPr>
              <w:t>Grammatical errors and typos that could be seen within the manuscript should be amended.</w:t>
            </w:r>
          </w:p>
        </w:tc>
        <w:tc>
          <w:tcPr>
            <w:tcW w:w="1667" w:type="pct"/>
          </w:tcPr>
          <w:p w14:paraId="45F5783E" w14:textId="77777777" w:rsidR="008037F8" w:rsidRPr="008037F8" w:rsidRDefault="008037F8" w:rsidP="008037F8">
            <w:p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8037F8">
              <w:rPr>
                <w:sz w:val="16"/>
                <w:szCs w:val="16"/>
                <w:lang w:val="en-GB" w:eastAsia="en-GB"/>
              </w:rPr>
              <w:t>In response to the concerns regarding clarity, readability, and presentation, the manuscript has been thoroughly revised:</w:t>
            </w:r>
          </w:p>
          <w:p w14:paraId="7512B6F7" w14:textId="77777777" w:rsidR="008037F8" w:rsidRPr="008037F8" w:rsidRDefault="008037F8" w:rsidP="008037F8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8037F8">
              <w:rPr>
                <w:sz w:val="16"/>
                <w:szCs w:val="16"/>
                <w:lang w:val="en-GB" w:eastAsia="en-GB"/>
              </w:rPr>
              <w:t xml:space="preserve">The </w:t>
            </w:r>
            <w:r w:rsidRPr="008037F8">
              <w:rPr>
                <w:b/>
                <w:bCs/>
                <w:sz w:val="16"/>
                <w:szCs w:val="16"/>
                <w:lang w:val="en-GB" w:eastAsia="en-GB"/>
              </w:rPr>
              <w:t>Introduction section</w:t>
            </w:r>
            <w:r w:rsidRPr="008037F8">
              <w:rPr>
                <w:sz w:val="16"/>
                <w:szCs w:val="16"/>
                <w:lang w:val="en-GB" w:eastAsia="en-GB"/>
              </w:rPr>
              <w:t xml:space="preserve"> has been rewritten more clearly to improve readability and to provide a stronger contextual foundation.</w:t>
            </w:r>
          </w:p>
          <w:p w14:paraId="6A0216C4" w14:textId="77777777" w:rsidR="008037F8" w:rsidRPr="008037F8" w:rsidRDefault="008037F8" w:rsidP="008037F8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8037F8">
              <w:rPr>
                <w:sz w:val="16"/>
                <w:szCs w:val="16"/>
                <w:lang w:val="en-GB" w:eastAsia="en-GB"/>
              </w:rPr>
              <w:t xml:space="preserve">The </w:t>
            </w:r>
            <w:r w:rsidRPr="008037F8">
              <w:rPr>
                <w:b/>
                <w:bCs/>
                <w:sz w:val="16"/>
                <w:szCs w:val="16"/>
                <w:lang w:val="en-GB" w:eastAsia="en-GB"/>
              </w:rPr>
              <w:t>Conclusion section</w:t>
            </w:r>
            <w:r w:rsidRPr="008037F8">
              <w:rPr>
                <w:sz w:val="16"/>
                <w:szCs w:val="16"/>
                <w:lang w:val="en-GB" w:eastAsia="en-GB"/>
              </w:rPr>
              <w:t xml:space="preserve"> has been expanded to include specific insights, a short discussion of limitations, and suggestions for future studies.</w:t>
            </w:r>
          </w:p>
          <w:p w14:paraId="6D3052EA" w14:textId="77777777" w:rsidR="008037F8" w:rsidRPr="008037F8" w:rsidRDefault="008037F8" w:rsidP="008037F8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8037F8">
              <w:rPr>
                <w:sz w:val="16"/>
                <w:szCs w:val="16"/>
                <w:lang w:val="en-GB" w:eastAsia="en-GB"/>
              </w:rPr>
              <w:t xml:space="preserve">The </w:t>
            </w:r>
            <w:r w:rsidRPr="008037F8">
              <w:rPr>
                <w:b/>
                <w:bCs/>
                <w:sz w:val="16"/>
                <w:szCs w:val="16"/>
                <w:lang w:val="en-GB" w:eastAsia="en-GB"/>
              </w:rPr>
              <w:t>language has been carefully revised</w:t>
            </w:r>
            <w:r w:rsidRPr="008037F8">
              <w:rPr>
                <w:sz w:val="16"/>
                <w:szCs w:val="16"/>
                <w:lang w:val="en-GB" w:eastAsia="en-GB"/>
              </w:rPr>
              <w:t>, with grammatical errors, typographical mistakes, and punctuation issues corrected throughout the manuscript.</w:t>
            </w:r>
          </w:p>
          <w:p w14:paraId="71E9C28E" w14:textId="77777777" w:rsidR="008037F8" w:rsidRPr="008037F8" w:rsidRDefault="008037F8" w:rsidP="008037F8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8037F8">
              <w:rPr>
                <w:sz w:val="16"/>
                <w:szCs w:val="16"/>
                <w:lang w:val="en-GB" w:eastAsia="en-GB"/>
              </w:rPr>
              <w:t xml:space="preserve">The overall exposition has been refined to ensure smoother flow and improved accessibility for both </w:t>
            </w:r>
            <w:r w:rsidRPr="008037F8">
              <w:rPr>
                <w:b/>
                <w:bCs/>
                <w:sz w:val="16"/>
                <w:szCs w:val="16"/>
                <w:lang w:val="en-GB" w:eastAsia="en-GB"/>
              </w:rPr>
              <w:t>students and researchers</w:t>
            </w:r>
            <w:r w:rsidRPr="008037F8">
              <w:rPr>
                <w:sz w:val="16"/>
                <w:szCs w:val="16"/>
                <w:lang w:val="en-GB" w:eastAsia="en-GB"/>
              </w:rPr>
              <w:t>.</w:t>
            </w:r>
          </w:p>
          <w:p w14:paraId="075EEEE0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1C259B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A12DE8" w14:textId="77777777" w:rsidR="001614DB" w:rsidRDefault="00935F9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6AEE48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440131" w14:textId="77777777" w:rsidR="001614DB" w:rsidRDefault="001614DB">
            <w:pPr>
              <w:rPr>
                <w:bCs/>
                <w:sz w:val="20"/>
                <w:szCs w:val="20"/>
                <w:lang w:val="en-GB"/>
              </w:rPr>
            </w:pPr>
          </w:p>
          <w:p w14:paraId="7DEEA81D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7B44F47" w14:textId="77777777" w:rsidR="001614DB" w:rsidRDefault="001614D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52429D" w14:textId="77777777" w:rsidR="001614DB" w:rsidRDefault="00207D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D2697C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049040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DDAF2B" w14:textId="77777777" w:rsidR="001614DB" w:rsidRDefault="00935F9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95ED4B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ABD4CEF" w14:textId="77777777" w:rsidR="001614DB" w:rsidRDefault="001614DB">
            <w:pPr>
              <w:rPr>
                <w:bCs/>
                <w:sz w:val="20"/>
                <w:szCs w:val="20"/>
                <w:lang w:val="en-GB"/>
              </w:rPr>
            </w:pPr>
          </w:p>
          <w:p w14:paraId="3B3D3BE0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72ECC0E" w14:textId="77777777" w:rsidR="001614DB" w:rsidRDefault="001614D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6FA19" w14:textId="77777777" w:rsidR="001614DB" w:rsidRDefault="00207DB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8C54FB9" w14:textId="1762152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D0195DD" w14:textId="77777777" w:rsidR="001614DB" w:rsidRDefault="001614D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1614D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F5252" w14:textId="77777777" w:rsidR="00610B9B" w:rsidRDefault="00610B9B">
      <w:r>
        <w:separator/>
      </w:r>
    </w:p>
  </w:endnote>
  <w:endnote w:type="continuationSeparator" w:id="0">
    <w:p w14:paraId="02A14631" w14:textId="77777777" w:rsidR="00610B9B" w:rsidRDefault="0061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F603C" w14:textId="77777777" w:rsidR="001614DB" w:rsidRDefault="001614DB">
    <w:pPr>
      <w:pStyle w:val="Footer"/>
      <w:jc w:val="right"/>
    </w:pPr>
  </w:p>
  <w:p w14:paraId="3C0BA042" w14:textId="59F40396" w:rsidR="001614DB" w:rsidRDefault="00935F9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06D0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06D0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50FE23D" w14:textId="77777777" w:rsidR="001614DB" w:rsidRDefault="00935F9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704F7" w14:textId="77777777" w:rsidR="001614DB" w:rsidRDefault="001614DB">
    <w:pPr>
      <w:pStyle w:val="Footer"/>
      <w:jc w:val="right"/>
    </w:pPr>
  </w:p>
  <w:p w14:paraId="24366A86" w14:textId="77777777" w:rsidR="001614DB" w:rsidRDefault="001614D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7E7B1" w14:textId="77777777" w:rsidR="00610B9B" w:rsidRDefault="00610B9B">
      <w:r>
        <w:separator/>
      </w:r>
    </w:p>
  </w:footnote>
  <w:footnote w:type="continuationSeparator" w:id="0">
    <w:p w14:paraId="545093F1" w14:textId="77777777" w:rsidR="00610B9B" w:rsidRDefault="0061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F4F2E" w14:textId="77777777" w:rsidR="001614DB" w:rsidRDefault="001614D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F2D6783" w14:textId="77777777" w:rsidR="001614DB" w:rsidRDefault="00935F9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C64EB1"/>
    <w:multiLevelType w:val="multilevel"/>
    <w:tmpl w:val="33325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3F8732B"/>
    <w:multiLevelType w:val="multilevel"/>
    <w:tmpl w:val="2548A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14DB"/>
    <w:rsid w:val="000051A6"/>
    <w:rsid w:val="000B07FA"/>
    <w:rsid w:val="0013448A"/>
    <w:rsid w:val="001614DB"/>
    <w:rsid w:val="00207DBA"/>
    <w:rsid w:val="0036158C"/>
    <w:rsid w:val="00470FFD"/>
    <w:rsid w:val="004E0D1F"/>
    <w:rsid w:val="00580ADC"/>
    <w:rsid w:val="005A02A6"/>
    <w:rsid w:val="005A7669"/>
    <w:rsid w:val="005E0FA5"/>
    <w:rsid w:val="005F4118"/>
    <w:rsid w:val="00610B9B"/>
    <w:rsid w:val="00725ED4"/>
    <w:rsid w:val="007261D6"/>
    <w:rsid w:val="008037F8"/>
    <w:rsid w:val="00833741"/>
    <w:rsid w:val="00935F97"/>
    <w:rsid w:val="009E0FA1"/>
    <w:rsid w:val="00AF7B39"/>
    <w:rsid w:val="00B54FC0"/>
    <w:rsid w:val="00C56062"/>
    <w:rsid w:val="00C57420"/>
    <w:rsid w:val="00E45086"/>
    <w:rsid w:val="00E86ABB"/>
    <w:rsid w:val="00E957E2"/>
    <w:rsid w:val="00EE6C7E"/>
    <w:rsid w:val="00F0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5F6CAC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742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C57420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C5742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rsid w:val="00E86A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960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yuksel soykan</cp:lastModifiedBy>
  <cp:revision>69</cp:revision>
  <dcterms:created xsi:type="dcterms:W3CDTF">2026-03-24T06:15:00Z</dcterms:created>
  <dcterms:modified xsi:type="dcterms:W3CDTF">2026-06-03T07:09:00Z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