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F2F90" w14:textId="1F5C96D3" w:rsidR="00573B96" w:rsidRDefault="007A53DE" w:rsidP="00A6592F">
      <w:pPr>
        <w:spacing w:line="360" w:lineRule="auto"/>
        <w:jc w:val="center"/>
        <w:rPr>
          <w:rFonts w:ascii="Times New Roman" w:hAnsi="Times New Roman"/>
          <w:b/>
          <w:bCs/>
          <w:sz w:val="24"/>
          <w:szCs w:val="24"/>
        </w:rPr>
      </w:pPr>
      <w:r w:rsidRPr="004B786C">
        <w:rPr>
          <w:rFonts w:ascii="Times New Roman" w:hAnsi="Times New Roman"/>
          <w:b/>
          <w:bCs/>
          <w:sz w:val="24"/>
          <w:szCs w:val="24"/>
        </w:rPr>
        <w:t>Artificial Intelligence and Its Role in Forensic Accounting Investigations</w:t>
      </w:r>
    </w:p>
    <w:p w14:paraId="0CA300B7" w14:textId="5EF16291" w:rsidR="00BA2DAA" w:rsidRPr="004B786C" w:rsidRDefault="007A53DE" w:rsidP="00E113C8">
      <w:pPr>
        <w:spacing w:line="360" w:lineRule="auto"/>
        <w:jc w:val="both"/>
        <w:rPr>
          <w:rFonts w:ascii="Times New Roman" w:hAnsi="Times New Roman"/>
          <w:b/>
          <w:bCs/>
          <w:sz w:val="24"/>
          <w:szCs w:val="24"/>
        </w:rPr>
      </w:pPr>
      <w:r w:rsidRPr="004B786C">
        <w:rPr>
          <w:rFonts w:ascii="Times New Roman" w:hAnsi="Times New Roman"/>
          <w:b/>
          <w:bCs/>
          <w:sz w:val="24"/>
          <w:szCs w:val="24"/>
        </w:rPr>
        <w:t>Abstract</w:t>
      </w:r>
    </w:p>
    <w:p w14:paraId="4CDBFF86" w14:textId="77777777" w:rsidR="00655789" w:rsidRPr="00655789" w:rsidRDefault="00655789" w:rsidP="00655789">
      <w:pPr>
        <w:spacing w:line="360" w:lineRule="auto"/>
        <w:jc w:val="both"/>
        <w:rPr>
          <w:rFonts w:ascii="Times New Roman" w:hAnsi="Times New Roman"/>
        </w:rPr>
      </w:pPr>
      <w:r w:rsidRPr="00655789">
        <w:rPr>
          <w:rFonts w:ascii="Times New Roman" w:hAnsi="Times New Roman"/>
        </w:rPr>
        <w:t xml:space="preserve">The integration of artificial intelligence (AI) into forensic accounting represents a significant transition from traditional manual auditing toward more efficient, accurate, and proactive fraud detection. This study examines the relationship between AI adoption and fraud detection effectiveness using survey data from 120 forensic accountants in Nigeria. Employing descriptive statistics, correlation, and multiple regression analyses, the study evaluates how AI techniques and organizational support influence forensic investigation outcomes. Findings reveal a strong positive relationship between AI usage and fraud detection effectiveness (β = 0.68, p &lt; 0.001), with organizational support also contributing significantly (β = 0.22, p = 0.002). The model explains 70% of the variance in fraud detection effectiveness. Results support Fraud Triangle Theory (Cressey, 1953) and Agency Theory (Jensen &amp; </w:t>
      </w:r>
      <w:proofErr w:type="spellStart"/>
      <w:r w:rsidRPr="00655789">
        <w:rPr>
          <w:rFonts w:ascii="Times New Roman" w:hAnsi="Times New Roman"/>
        </w:rPr>
        <w:t>Meckling</w:t>
      </w:r>
      <w:proofErr w:type="spellEnd"/>
      <w:r w:rsidRPr="00655789">
        <w:rPr>
          <w:rFonts w:ascii="Times New Roman" w:hAnsi="Times New Roman"/>
        </w:rPr>
        <w:t>, 1976), demonstrating that AI reduces fraud opportunities and enhances monitoring mechanisms. The study highlights the need for ethical frameworks, regulatory oversight, and investment in AI capacity development in emerging economies.</w:t>
      </w:r>
    </w:p>
    <w:p w14:paraId="2EE6A5D3" w14:textId="77777777" w:rsidR="00655789" w:rsidRPr="00655789" w:rsidRDefault="00655789" w:rsidP="00655789">
      <w:pPr>
        <w:spacing w:line="360" w:lineRule="auto"/>
        <w:jc w:val="both"/>
        <w:rPr>
          <w:rFonts w:ascii="Times New Roman" w:hAnsi="Times New Roman"/>
        </w:rPr>
      </w:pPr>
      <w:r w:rsidRPr="00655789">
        <w:rPr>
          <w:rFonts w:ascii="Times New Roman" w:hAnsi="Times New Roman"/>
          <w:b/>
          <w:bCs/>
        </w:rPr>
        <w:t>Keywords:</w:t>
      </w:r>
      <w:r w:rsidRPr="00655789">
        <w:rPr>
          <w:rFonts w:ascii="Times New Roman" w:hAnsi="Times New Roman"/>
        </w:rPr>
        <w:t xml:space="preserve"> Artificial intelligence, forensic accounting, fraud detection, machine learning, Nigeria, agency theory</w:t>
      </w:r>
    </w:p>
    <w:p w14:paraId="34F90E1B" w14:textId="58995B83" w:rsidR="00BA2DAA" w:rsidRPr="004B786C" w:rsidRDefault="008408FA" w:rsidP="008408FA">
      <w:pPr>
        <w:spacing w:line="360" w:lineRule="auto"/>
        <w:jc w:val="both"/>
        <w:rPr>
          <w:rFonts w:ascii="Times New Roman" w:hAnsi="Times New Roman"/>
          <w:b/>
          <w:bCs/>
          <w:sz w:val="24"/>
          <w:szCs w:val="24"/>
        </w:rPr>
      </w:pPr>
      <w:r w:rsidRPr="004B786C">
        <w:rPr>
          <w:rFonts w:ascii="Times New Roman" w:hAnsi="Times New Roman"/>
          <w:b/>
          <w:bCs/>
          <w:sz w:val="24"/>
          <w:szCs w:val="24"/>
        </w:rPr>
        <w:t>1.</w:t>
      </w:r>
      <w:r w:rsidRPr="004B786C">
        <w:rPr>
          <w:rFonts w:ascii="Times New Roman" w:hAnsi="Times New Roman"/>
          <w:b/>
          <w:bCs/>
          <w:sz w:val="24"/>
          <w:szCs w:val="24"/>
        </w:rPr>
        <w:tab/>
      </w:r>
      <w:r w:rsidR="007A53DE" w:rsidRPr="004B786C">
        <w:rPr>
          <w:rFonts w:ascii="Times New Roman" w:hAnsi="Times New Roman"/>
          <w:b/>
          <w:bCs/>
          <w:sz w:val="24"/>
          <w:szCs w:val="24"/>
        </w:rPr>
        <w:t>Introduction</w:t>
      </w:r>
    </w:p>
    <w:p w14:paraId="5BDB18F5" w14:textId="627B4E82" w:rsidR="00BA2DAA" w:rsidRPr="004B786C" w:rsidRDefault="007A53DE" w:rsidP="00F4610D">
      <w:pPr>
        <w:spacing w:line="360" w:lineRule="auto"/>
        <w:ind w:firstLine="720"/>
        <w:jc w:val="both"/>
        <w:rPr>
          <w:rFonts w:ascii="Times New Roman" w:hAnsi="Times New Roman"/>
          <w:sz w:val="24"/>
          <w:szCs w:val="24"/>
        </w:rPr>
      </w:pPr>
      <w:r w:rsidRPr="004B786C">
        <w:rPr>
          <w:rFonts w:ascii="Times New Roman" w:hAnsi="Times New Roman"/>
          <w:sz w:val="24"/>
          <w:szCs w:val="24"/>
        </w:rPr>
        <w:t>Fraud schemes are becoming more sophisticated, creating demand for advanced forensic tools. Artificial intelligence (AI) technologies</w:t>
      </w:r>
      <w:r w:rsidR="00F4610D" w:rsidRPr="004B786C">
        <w:rPr>
          <w:rFonts w:ascii="Times New Roman" w:hAnsi="Times New Roman"/>
          <w:sz w:val="24"/>
          <w:szCs w:val="24"/>
        </w:rPr>
        <w:t xml:space="preserve"> </w:t>
      </w:r>
      <w:r w:rsidRPr="004B786C">
        <w:rPr>
          <w:rFonts w:ascii="Times New Roman" w:hAnsi="Times New Roman"/>
          <w:sz w:val="24"/>
          <w:szCs w:val="24"/>
        </w:rPr>
        <w:t>such as machine learning (ML), natural language processing (NLP), robotic process automation (RPA), and blockchain analytics</w:t>
      </w:r>
      <w:r w:rsidR="00F4610D" w:rsidRPr="004B786C">
        <w:rPr>
          <w:rFonts w:ascii="Times New Roman" w:hAnsi="Times New Roman"/>
          <w:sz w:val="24"/>
          <w:szCs w:val="24"/>
        </w:rPr>
        <w:t xml:space="preserve"> </w:t>
      </w:r>
      <w:r w:rsidRPr="004B786C">
        <w:rPr>
          <w:rFonts w:ascii="Times New Roman" w:hAnsi="Times New Roman"/>
          <w:sz w:val="24"/>
          <w:szCs w:val="24"/>
        </w:rPr>
        <w:t>enhance the detection of irregularities in financial transactions. According to Brunner (2024), AI enables auditors to analyze full datasets in real time, significantly improving investigation efficiency. McDonald (2024) further stated that AI allows continuous monitoring, enabling organizations to proactively detect and prevent fraudulent activities.</w:t>
      </w:r>
    </w:p>
    <w:p w14:paraId="6B3E7D22" w14:textId="3E1D913B" w:rsidR="004B786C" w:rsidRDefault="000B0CC4" w:rsidP="000B0CC4">
      <w:pPr>
        <w:spacing w:line="360" w:lineRule="auto"/>
        <w:jc w:val="both"/>
        <w:rPr>
          <w:rFonts w:ascii="Times New Roman" w:hAnsi="Times New Roman"/>
          <w:sz w:val="24"/>
          <w:szCs w:val="24"/>
        </w:rPr>
      </w:pPr>
      <w:r w:rsidRPr="004B786C">
        <w:rPr>
          <w:rFonts w:ascii="Times New Roman" w:hAnsi="Times New Roman"/>
          <w:sz w:val="24"/>
          <w:szCs w:val="24"/>
        </w:rPr>
        <w:t xml:space="preserve">Fraud schemes are increasingly complex, challenging the capacity of traditional forensic techniques to effectively detect and prevent fraudulent activities. Artificial intelligence (AI) has emerged as a transformative tool in forensic accounting, leveraging machine learning (ML), natural language processing (NLP), robotic process automation (RPA), and blockchain analytics to enhance fraud detection accuracy and speed. According to Brunner (2024), AI enables auditors to analyze entire datasets in real time, improving investigative efficiency. Similarly, McDonald </w:t>
      </w:r>
      <w:r w:rsidRPr="004B786C">
        <w:rPr>
          <w:rFonts w:ascii="Times New Roman" w:hAnsi="Times New Roman"/>
          <w:sz w:val="24"/>
          <w:szCs w:val="24"/>
        </w:rPr>
        <w:lastRenderedPageBreak/>
        <w:t>(2024) emphasized that AI supports continuous monitoring, allowing organizations to proactively identify fraudulent transactions before they escalate.</w:t>
      </w:r>
      <w:r w:rsidR="00B2256E">
        <w:rPr>
          <w:rFonts w:ascii="Times New Roman" w:hAnsi="Times New Roman"/>
          <w:sz w:val="24"/>
          <w:szCs w:val="24"/>
        </w:rPr>
        <w:t xml:space="preserve"> </w:t>
      </w:r>
      <w:r w:rsidRPr="004B786C">
        <w:rPr>
          <w:rFonts w:ascii="Times New Roman" w:hAnsi="Times New Roman"/>
          <w:sz w:val="24"/>
          <w:szCs w:val="24"/>
        </w:rPr>
        <w:t>This paper examines the role of AI in forensic accounting investigations, supported by theoretical underpinnings, empirical findings, and quantitative analysis.</w:t>
      </w:r>
    </w:p>
    <w:p w14:paraId="39FE7AD1" w14:textId="027CE84C" w:rsidR="00AB3580" w:rsidRPr="00AB3580" w:rsidRDefault="00AB3580" w:rsidP="00AB3580">
      <w:pPr>
        <w:spacing w:line="360" w:lineRule="auto"/>
        <w:jc w:val="both"/>
        <w:rPr>
          <w:rFonts w:ascii="Times New Roman" w:hAnsi="Times New Roman"/>
          <w:b/>
          <w:bCs/>
          <w:sz w:val="24"/>
          <w:szCs w:val="24"/>
        </w:rPr>
      </w:pPr>
      <w:r w:rsidRPr="00AB3580">
        <w:rPr>
          <w:rFonts w:ascii="Times New Roman" w:hAnsi="Times New Roman"/>
          <w:b/>
          <w:bCs/>
          <w:sz w:val="24"/>
          <w:szCs w:val="24"/>
        </w:rPr>
        <w:t>1.</w:t>
      </w:r>
      <w:r w:rsidR="00B35F0A">
        <w:rPr>
          <w:rFonts w:ascii="Times New Roman" w:hAnsi="Times New Roman"/>
          <w:b/>
          <w:bCs/>
          <w:sz w:val="24"/>
          <w:szCs w:val="24"/>
        </w:rPr>
        <w:t>2</w:t>
      </w:r>
      <w:r w:rsidR="00B35F0A">
        <w:rPr>
          <w:rFonts w:ascii="Times New Roman" w:hAnsi="Times New Roman"/>
          <w:b/>
          <w:bCs/>
          <w:sz w:val="24"/>
          <w:szCs w:val="24"/>
        </w:rPr>
        <w:tab/>
      </w:r>
      <w:r w:rsidRPr="00AB3580">
        <w:rPr>
          <w:rFonts w:ascii="Times New Roman" w:hAnsi="Times New Roman"/>
          <w:b/>
          <w:bCs/>
          <w:sz w:val="24"/>
          <w:szCs w:val="24"/>
        </w:rPr>
        <w:t>Research Questions</w:t>
      </w:r>
    </w:p>
    <w:p w14:paraId="72BA7AD7" w14:textId="77777777" w:rsidR="00AB3580" w:rsidRPr="00AB3580" w:rsidRDefault="00AB3580" w:rsidP="00AB3580">
      <w:pPr>
        <w:numPr>
          <w:ilvl w:val="0"/>
          <w:numId w:val="4"/>
        </w:numPr>
        <w:spacing w:line="360" w:lineRule="auto"/>
        <w:jc w:val="both"/>
        <w:rPr>
          <w:rFonts w:ascii="Times New Roman" w:hAnsi="Times New Roman"/>
          <w:sz w:val="24"/>
          <w:szCs w:val="24"/>
        </w:rPr>
      </w:pPr>
      <w:r w:rsidRPr="00AB3580">
        <w:rPr>
          <w:rFonts w:ascii="Times New Roman" w:hAnsi="Times New Roman"/>
          <w:sz w:val="24"/>
          <w:szCs w:val="24"/>
        </w:rPr>
        <w:t>What is the level of AI adoption among forensic accountants in Nigeria?</w:t>
      </w:r>
    </w:p>
    <w:p w14:paraId="77077EEA" w14:textId="77777777" w:rsidR="00AB3580" w:rsidRPr="00AB3580" w:rsidRDefault="00AB3580" w:rsidP="00AB3580">
      <w:pPr>
        <w:numPr>
          <w:ilvl w:val="0"/>
          <w:numId w:val="4"/>
        </w:numPr>
        <w:spacing w:line="360" w:lineRule="auto"/>
        <w:jc w:val="both"/>
        <w:rPr>
          <w:rFonts w:ascii="Times New Roman" w:hAnsi="Times New Roman"/>
          <w:sz w:val="24"/>
          <w:szCs w:val="24"/>
        </w:rPr>
      </w:pPr>
      <w:r w:rsidRPr="00AB3580">
        <w:rPr>
          <w:rFonts w:ascii="Times New Roman" w:hAnsi="Times New Roman"/>
          <w:sz w:val="24"/>
          <w:szCs w:val="24"/>
        </w:rPr>
        <w:t>What is the relationship between AI adoption and fraud detection effectiveness?</w:t>
      </w:r>
    </w:p>
    <w:p w14:paraId="759CDE1A" w14:textId="77777777" w:rsidR="00AB3580" w:rsidRPr="00AB3580" w:rsidRDefault="00AB3580" w:rsidP="00AB3580">
      <w:pPr>
        <w:numPr>
          <w:ilvl w:val="0"/>
          <w:numId w:val="4"/>
        </w:numPr>
        <w:spacing w:line="360" w:lineRule="auto"/>
        <w:jc w:val="both"/>
        <w:rPr>
          <w:rFonts w:ascii="Times New Roman" w:hAnsi="Times New Roman"/>
          <w:sz w:val="24"/>
          <w:szCs w:val="24"/>
        </w:rPr>
      </w:pPr>
      <w:r w:rsidRPr="00AB3580">
        <w:rPr>
          <w:rFonts w:ascii="Times New Roman" w:hAnsi="Times New Roman"/>
          <w:sz w:val="24"/>
          <w:szCs w:val="24"/>
        </w:rPr>
        <w:t>To what extent does organizational support influence fraud detection effectiveness?</w:t>
      </w:r>
    </w:p>
    <w:p w14:paraId="1E017878" w14:textId="4059668F" w:rsidR="00AB3580" w:rsidRPr="00AB3580" w:rsidRDefault="00AB3580" w:rsidP="00AB3580">
      <w:pPr>
        <w:spacing w:line="360" w:lineRule="auto"/>
        <w:jc w:val="both"/>
        <w:rPr>
          <w:rFonts w:ascii="Times New Roman" w:hAnsi="Times New Roman"/>
          <w:b/>
          <w:bCs/>
          <w:sz w:val="24"/>
          <w:szCs w:val="24"/>
        </w:rPr>
      </w:pPr>
      <w:r w:rsidRPr="00AB3580">
        <w:rPr>
          <w:rFonts w:ascii="Times New Roman" w:hAnsi="Times New Roman"/>
          <w:b/>
          <w:bCs/>
          <w:sz w:val="24"/>
          <w:szCs w:val="24"/>
        </w:rPr>
        <w:t>1.</w:t>
      </w:r>
      <w:r w:rsidR="00B35F0A">
        <w:rPr>
          <w:rFonts w:ascii="Times New Roman" w:hAnsi="Times New Roman"/>
          <w:b/>
          <w:bCs/>
          <w:sz w:val="24"/>
          <w:szCs w:val="24"/>
        </w:rPr>
        <w:t>3</w:t>
      </w:r>
      <w:r w:rsidR="00B35F0A">
        <w:rPr>
          <w:rFonts w:ascii="Times New Roman" w:hAnsi="Times New Roman"/>
          <w:b/>
          <w:bCs/>
          <w:sz w:val="24"/>
          <w:szCs w:val="24"/>
        </w:rPr>
        <w:tab/>
      </w:r>
      <w:r w:rsidRPr="00AB3580">
        <w:rPr>
          <w:rFonts w:ascii="Times New Roman" w:hAnsi="Times New Roman"/>
          <w:b/>
          <w:bCs/>
          <w:sz w:val="24"/>
          <w:szCs w:val="24"/>
        </w:rPr>
        <w:t>Research Hypotheses</w:t>
      </w:r>
    </w:p>
    <w:p w14:paraId="39775229" w14:textId="77777777" w:rsidR="00AB3580" w:rsidRPr="00AB3580" w:rsidRDefault="00AB3580" w:rsidP="00AB3580">
      <w:pPr>
        <w:spacing w:line="360" w:lineRule="auto"/>
        <w:jc w:val="both"/>
        <w:rPr>
          <w:rFonts w:ascii="Times New Roman" w:hAnsi="Times New Roman"/>
          <w:sz w:val="24"/>
          <w:szCs w:val="24"/>
        </w:rPr>
      </w:pPr>
      <w:r w:rsidRPr="00AB3580">
        <w:rPr>
          <w:rFonts w:ascii="Times New Roman" w:hAnsi="Times New Roman"/>
          <w:sz w:val="24"/>
          <w:szCs w:val="24"/>
        </w:rPr>
        <w:t>H</w:t>
      </w:r>
      <w:r w:rsidRPr="00213D49">
        <w:rPr>
          <w:rFonts w:ascii="Times New Roman" w:hAnsi="Times New Roman"/>
          <w:sz w:val="24"/>
          <w:szCs w:val="24"/>
          <w:vertAlign w:val="subscript"/>
        </w:rPr>
        <w:t>01</w:t>
      </w:r>
      <w:r w:rsidRPr="00AB3580">
        <w:rPr>
          <w:rFonts w:ascii="Times New Roman" w:hAnsi="Times New Roman"/>
          <w:sz w:val="24"/>
          <w:szCs w:val="24"/>
        </w:rPr>
        <w:t>: AI adoption has no significant effect on fraud detection effectiveness.</w:t>
      </w:r>
    </w:p>
    <w:p w14:paraId="3197BC12" w14:textId="77777777" w:rsidR="00AB3580" w:rsidRPr="00AB3580" w:rsidRDefault="00AB3580" w:rsidP="00AB3580">
      <w:pPr>
        <w:spacing w:line="360" w:lineRule="auto"/>
        <w:jc w:val="both"/>
        <w:rPr>
          <w:rFonts w:ascii="Times New Roman" w:hAnsi="Times New Roman"/>
          <w:sz w:val="24"/>
          <w:szCs w:val="24"/>
        </w:rPr>
      </w:pPr>
      <w:r w:rsidRPr="00AB3580">
        <w:rPr>
          <w:rFonts w:ascii="Times New Roman" w:hAnsi="Times New Roman"/>
          <w:sz w:val="24"/>
          <w:szCs w:val="24"/>
        </w:rPr>
        <w:t>H</w:t>
      </w:r>
      <w:r w:rsidRPr="00213D49">
        <w:rPr>
          <w:rFonts w:ascii="Times New Roman" w:hAnsi="Times New Roman"/>
          <w:sz w:val="24"/>
          <w:szCs w:val="24"/>
          <w:vertAlign w:val="subscript"/>
        </w:rPr>
        <w:t>02</w:t>
      </w:r>
      <w:r w:rsidRPr="00AB3580">
        <w:rPr>
          <w:rFonts w:ascii="Times New Roman" w:hAnsi="Times New Roman"/>
          <w:sz w:val="24"/>
          <w:szCs w:val="24"/>
        </w:rPr>
        <w:t>: Organizational support has no significant effect on fraud detection effectiveness.</w:t>
      </w:r>
    </w:p>
    <w:p w14:paraId="2516DBD4" w14:textId="4BC0B1BC" w:rsidR="00AB3580" w:rsidRPr="00AB3580" w:rsidRDefault="00AB3580" w:rsidP="00AB3580">
      <w:pPr>
        <w:spacing w:line="360" w:lineRule="auto"/>
        <w:jc w:val="both"/>
        <w:rPr>
          <w:rFonts w:ascii="Times New Roman" w:hAnsi="Times New Roman"/>
          <w:b/>
          <w:bCs/>
          <w:sz w:val="24"/>
          <w:szCs w:val="24"/>
        </w:rPr>
      </w:pPr>
      <w:r w:rsidRPr="00AB3580">
        <w:rPr>
          <w:rFonts w:ascii="Times New Roman" w:hAnsi="Times New Roman"/>
          <w:b/>
          <w:bCs/>
          <w:sz w:val="24"/>
          <w:szCs w:val="24"/>
        </w:rPr>
        <w:t>1.</w:t>
      </w:r>
      <w:r w:rsidR="008B77E0">
        <w:rPr>
          <w:rFonts w:ascii="Times New Roman" w:hAnsi="Times New Roman"/>
          <w:b/>
          <w:bCs/>
          <w:sz w:val="24"/>
          <w:szCs w:val="24"/>
        </w:rPr>
        <w:t>4</w:t>
      </w:r>
      <w:r w:rsidR="00516FA3">
        <w:rPr>
          <w:rFonts w:ascii="Times New Roman" w:hAnsi="Times New Roman"/>
          <w:b/>
          <w:bCs/>
          <w:sz w:val="24"/>
          <w:szCs w:val="24"/>
        </w:rPr>
        <w:tab/>
      </w:r>
      <w:r w:rsidRPr="00AB3580">
        <w:rPr>
          <w:rFonts w:ascii="Times New Roman" w:hAnsi="Times New Roman"/>
          <w:b/>
          <w:bCs/>
          <w:sz w:val="24"/>
          <w:szCs w:val="24"/>
        </w:rPr>
        <w:t>Significance of the Study</w:t>
      </w:r>
    </w:p>
    <w:p w14:paraId="64EED275" w14:textId="6103717D" w:rsidR="005E524C" w:rsidRPr="008F68EA" w:rsidRDefault="00AB3580" w:rsidP="00E113C8">
      <w:pPr>
        <w:spacing w:line="360" w:lineRule="auto"/>
        <w:jc w:val="both"/>
        <w:rPr>
          <w:rFonts w:ascii="Times New Roman" w:hAnsi="Times New Roman"/>
          <w:sz w:val="24"/>
          <w:szCs w:val="24"/>
        </w:rPr>
      </w:pPr>
      <w:r w:rsidRPr="00AB3580">
        <w:rPr>
          <w:rFonts w:ascii="Times New Roman" w:hAnsi="Times New Roman"/>
          <w:sz w:val="24"/>
          <w:szCs w:val="24"/>
        </w:rPr>
        <w:t>This study provides empirical evidence to inform policy development by regulatory bodies, supports audit firms and anti-corruption agencies in improving investigative processes, and contributes to academic literature by testing established theories within an AI-driven context.</w:t>
      </w:r>
    </w:p>
    <w:p w14:paraId="7F59556D" w14:textId="771B1483" w:rsidR="00BA2DAA" w:rsidRDefault="007A53DE" w:rsidP="00E113C8">
      <w:pPr>
        <w:spacing w:line="360" w:lineRule="auto"/>
        <w:jc w:val="both"/>
        <w:rPr>
          <w:rFonts w:ascii="Times New Roman" w:hAnsi="Times New Roman"/>
          <w:b/>
          <w:bCs/>
          <w:sz w:val="24"/>
          <w:szCs w:val="24"/>
        </w:rPr>
      </w:pPr>
      <w:r w:rsidRPr="004B786C">
        <w:rPr>
          <w:rFonts w:ascii="Times New Roman" w:hAnsi="Times New Roman"/>
          <w:b/>
          <w:bCs/>
          <w:sz w:val="24"/>
          <w:szCs w:val="24"/>
        </w:rPr>
        <w:t>2. Literature Review</w:t>
      </w:r>
    </w:p>
    <w:p w14:paraId="2B73AE11" w14:textId="6D6E488E" w:rsidR="00A65C99" w:rsidRDefault="00A65C99" w:rsidP="00E113C8">
      <w:pPr>
        <w:spacing w:line="360" w:lineRule="auto"/>
        <w:jc w:val="both"/>
        <w:rPr>
          <w:rFonts w:ascii="Times New Roman" w:hAnsi="Times New Roman"/>
          <w:b/>
          <w:bCs/>
          <w:sz w:val="24"/>
          <w:szCs w:val="24"/>
        </w:rPr>
      </w:pPr>
      <w:r>
        <w:rPr>
          <w:rFonts w:ascii="Times New Roman" w:hAnsi="Times New Roman"/>
          <w:b/>
          <w:bCs/>
          <w:sz w:val="24"/>
          <w:szCs w:val="24"/>
        </w:rPr>
        <w:t xml:space="preserve">Conceptual review </w:t>
      </w:r>
    </w:p>
    <w:p w14:paraId="022C6378" w14:textId="301E12B1" w:rsidR="00CD77BD" w:rsidRPr="00CD77BD" w:rsidRDefault="00CD77BD" w:rsidP="00CD77BD">
      <w:pPr>
        <w:spacing w:line="360" w:lineRule="auto"/>
        <w:jc w:val="both"/>
        <w:rPr>
          <w:rFonts w:ascii="Times New Roman" w:hAnsi="Times New Roman"/>
          <w:b/>
          <w:bCs/>
          <w:sz w:val="24"/>
          <w:szCs w:val="24"/>
        </w:rPr>
      </w:pPr>
      <w:r w:rsidRPr="00CD77BD">
        <w:rPr>
          <w:rFonts w:ascii="Times New Roman" w:hAnsi="Times New Roman"/>
          <w:b/>
          <w:bCs/>
          <w:sz w:val="24"/>
          <w:szCs w:val="24"/>
        </w:rPr>
        <w:t>Concept of Forensic Accounting</w:t>
      </w:r>
    </w:p>
    <w:p w14:paraId="7BF0A012" w14:textId="77777777" w:rsidR="00CD77BD" w:rsidRPr="009C4193" w:rsidRDefault="00CD77BD" w:rsidP="00CD77BD">
      <w:pPr>
        <w:spacing w:line="360" w:lineRule="auto"/>
        <w:jc w:val="both"/>
        <w:rPr>
          <w:rFonts w:ascii="Times New Roman" w:hAnsi="Times New Roman"/>
          <w:sz w:val="24"/>
          <w:szCs w:val="24"/>
        </w:rPr>
      </w:pPr>
      <w:r w:rsidRPr="009C4193">
        <w:rPr>
          <w:rFonts w:ascii="Times New Roman" w:hAnsi="Times New Roman"/>
          <w:sz w:val="24"/>
          <w:szCs w:val="24"/>
        </w:rPr>
        <w:t>Forensic accounting is a specialized field that integrates accounting, auditing, and investigative skills to examine financial irregularities and support litigation processes. It focuses on identifying fraud, tracing illicit financial flows, and presenting evidence admissible in legal proceedings (</w:t>
      </w:r>
      <w:proofErr w:type="spellStart"/>
      <w:r w:rsidRPr="009C4193">
        <w:rPr>
          <w:rFonts w:ascii="Times New Roman" w:hAnsi="Times New Roman"/>
          <w:sz w:val="24"/>
          <w:szCs w:val="24"/>
        </w:rPr>
        <w:t>Kapo</w:t>
      </w:r>
      <w:proofErr w:type="spellEnd"/>
      <w:r w:rsidRPr="009C4193">
        <w:rPr>
          <w:rFonts w:ascii="Times New Roman" w:hAnsi="Times New Roman"/>
          <w:sz w:val="24"/>
          <w:szCs w:val="24"/>
        </w:rPr>
        <w:t xml:space="preserve"> et al., 2024). Unlike traditional auditing, forensic accounting is investigative and often proactive in fraud prevention.</w:t>
      </w:r>
    </w:p>
    <w:p w14:paraId="2940E8A3" w14:textId="77777777" w:rsidR="00A6592F" w:rsidRDefault="00A6592F" w:rsidP="00CD77BD">
      <w:pPr>
        <w:spacing w:line="360" w:lineRule="auto"/>
        <w:jc w:val="both"/>
        <w:rPr>
          <w:rFonts w:ascii="Times New Roman" w:hAnsi="Times New Roman"/>
          <w:b/>
          <w:bCs/>
          <w:sz w:val="24"/>
          <w:szCs w:val="24"/>
        </w:rPr>
      </w:pPr>
    </w:p>
    <w:p w14:paraId="5939DC8F" w14:textId="0CBFDCBB" w:rsidR="00CD77BD" w:rsidRPr="00CD77BD" w:rsidRDefault="00CD77BD" w:rsidP="00CD77BD">
      <w:pPr>
        <w:spacing w:line="360" w:lineRule="auto"/>
        <w:jc w:val="both"/>
        <w:rPr>
          <w:rFonts w:ascii="Times New Roman" w:hAnsi="Times New Roman"/>
          <w:b/>
          <w:bCs/>
          <w:sz w:val="24"/>
          <w:szCs w:val="24"/>
        </w:rPr>
      </w:pPr>
      <w:r w:rsidRPr="00CD77BD">
        <w:rPr>
          <w:rFonts w:ascii="Times New Roman" w:hAnsi="Times New Roman"/>
          <w:b/>
          <w:bCs/>
          <w:sz w:val="24"/>
          <w:szCs w:val="24"/>
        </w:rPr>
        <w:lastRenderedPageBreak/>
        <w:t>Concept of Artificial Intelligence in Financial Investigation</w:t>
      </w:r>
    </w:p>
    <w:p w14:paraId="1BCF3AD6" w14:textId="77777777" w:rsidR="00CD77BD" w:rsidRPr="00E0403C" w:rsidRDefault="00CD77BD" w:rsidP="00CD77BD">
      <w:pPr>
        <w:spacing w:line="360" w:lineRule="auto"/>
        <w:jc w:val="both"/>
        <w:rPr>
          <w:rFonts w:ascii="Times New Roman" w:hAnsi="Times New Roman"/>
          <w:sz w:val="24"/>
          <w:szCs w:val="24"/>
        </w:rPr>
      </w:pPr>
      <w:r w:rsidRPr="00E0403C">
        <w:rPr>
          <w:rFonts w:ascii="Times New Roman" w:hAnsi="Times New Roman"/>
          <w:sz w:val="24"/>
          <w:szCs w:val="24"/>
        </w:rPr>
        <w:t>Artificial intelligence refers to systems capable of performing tasks requiring human intelligence, including learning, reasoning, and pattern recognition (Brunner, 2024). In forensic accounting, AI includes machine learning (ML), natural language processing (NLP), robotic process automation (RPA), predictive analytics, and blockchain analytics. These tools enable real-time fraud detection and full-population data analysis rather than sampling approaches (McDonald, 2024).</w:t>
      </w:r>
    </w:p>
    <w:p w14:paraId="7810D1E5" w14:textId="77777777" w:rsidR="00CD77BD" w:rsidRPr="00CD77BD" w:rsidRDefault="00CD77BD" w:rsidP="00CD77BD">
      <w:pPr>
        <w:spacing w:line="360" w:lineRule="auto"/>
        <w:jc w:val="both"/>
        <w:rPr>
          <w:rFonts w:ascii="Times New Roman" w:hAnsi="Times New Roman"/>
          <w:b/>
          <w:bCs/>
          <w:sz w:val="24"/>
          <w:szCs w:val="24"/>
        </w:rPr>
      </w:pPr>
      <w:r w:rsidRPr="00CD77BD">
        <w:rPr>
          <w:rFonts w:ascii="Times New Roman" w:hAnsi="Times New Roman"/>
          <w:b/>
          <w:bCs/>
          <w:sz w:val="24"/>
          <w:szCs w:val="24"/>
        </w:rPr>
        <w:t>2.1.3 Concept of Fraud Detection Effectiveness</w:t>
      </w:r>
    </w:p>
    <w:p w14:paraId="38513A33" w14:textId="77777777" w:rsidR="00CD77BD" w:rsidRPr="00F451A6" w:rsidRDefault="00CD77BD" w:rsidP="00CD77BD">
      <w:pPr>
        <w:spacing w:line="360" w:lineRule="auto"/>
        <w:jc w:val="both"/>
        <w:rPr>
          <w:rFonts w:ascii="Times New Roman" w:hAnsi="Times New Roman"/>
          <w:sz w:val="24"/>
          <w:szCs w:val="24"/>
        </w:rPr>
      </w:pPr>
      <w:r w:rsidRPr="00F451A6">
        <w:rPr>
          <w:rFonts w:ascii="Times New Roman" w:hAnsi="Times New Roman"/>
          <w:sz w:val="24"/>
          <w:szCs w:val="24"/>
        </w:rPr>
        <w:t>Fraud detection effectiveness refers to the ability to accurately identify, investigate, and prevent fraudulent activities in financial systems (</w:t>
      </w:r>
      <w:proofErr w:type="spellStart"/>
      <w:r w:rsidRPr="00F451A6">
        <w:rPr>
          <w:rFonts w:ascii="Times New Roman" w:hAnsi="Times New Roman"/>
          <w:sz w:val="24"/>
          <w:szCs w:val="24"/>
        </w:rPr>
        <w:t>Okonta</w:t>
      </w:r>
      <w:proofErr w:type="spellEnd"/>
      <w:r w:rsidRPr="00F451A6">
        <w:rPr>
          <w:rFonts w:ascii="Times New Roman" w:hAnsi="Times New Roman"/>
          <w:sz w:val="24"/>
          <w:szCs w:val="24"/>
        </w:rPr>
        <w:t xml:space="preserve"> &amp; Nnamdi, 2025). It is measured in terms of accuracy, speed, coverage, and proactivity in identifying suspicious financial behavior.</w:t>
      </w:r>
    </w:p>
    <w:p w14:paraId="1F3281AF" w14:textId="77777777" w:rsidR="00CD77BD" w:rsidRPr="00CD77BD" w:rsidRDefault="00CD77BD" w:rsidP="00CD77BD">
      <w:pPr>
        <w:spacing w:line="360" w:lineRule="auto"/>
        <w:jc w:val="both"/>
        <w:rPr>
          <w:rFonts w:ascii="Times New Roman" w:hAnsi="Times New Roman"/>
          <w:b/>
          <w:bCs/>
          <w:sz w:val="24"/>
          <w:szCs w:val="24"/>
        </w:rPr>
      </w:pPr>
      <w:r w:rsidRPr="00CD77BD">
        <w:rPr>
          <w:rFonts w:ascii="Times New Roman" w:hAnsi="Times New Roman"/>
          <w:b/>
          <w:bCs/>
          <w:sz w:val="24"/>
          <w:szCs w:val="24"/>
        </w:rPr>
        <w:t>2.1.4 Role of Artificial Intelligence in Forensic Accounting Investigations</w:t>
      </w:r>
    </w:p>
    <w:p w14:paraId="6FA5D12A" w14:textId="6BAA3F78" w:rsidR="00CD77BD" w:rsidRPr="00F451A6" w:rsidRDefault="00CD77BD" w:rsidP="00CD77BD">
      <w:pPr>
        <w:spacing w:line="360" w:lineRule="auto"/>
        <w:jc w:val="both"/>
        <w:rPr>
          <w:rFonts w:ascii="Times New Roman" w:hAnsi="Times New Roman"/>
          <w:sz w:val="24"/>
          <w:szCs w:val="24"/>
        </w:rPr>
      </w:pPr>
      <w:r w:rsidRPr="00F451A6">
        <w:rPr>
          <w:rFonts w:ascii="Times New Roman" w:hAnsi="Times New Roman"/>
          <w:sz w:val="24"/>
          <w:szCs w:val="24"/>
        </w:rPr>
        <w:t xml:space="preserve">AI enhances forensic accounting investigations through anomaly detection, predictive modeling, and analysis of structured and unstructured data (Adebayo et al., 2023). </w:t>
      </w:r>
      <w:r w:rsidR="00922EB5" w:rsidRPr="004F71DB">
        <w:rPr>
          <w:rFonts w:ascii="Times New Roman" w:hAnsi="Times New Roman"/>
          <w:sz w:val="24"/>
          <w:szCs w:val="24"/>
        </w:rPr>
        <w:t xml:space="preserve">Machine learning algorithms are widely used to detect anomalous transaction patterns, while natural language processing techniques analyze unstructured data such as emails and documents to uncover fraudulent schemes and collusion (Hernandez </w:t>
      </w:r>
      <w:proofErr w:type="spellStart"/>
      <w:r w:rsidR="00922EB5" w:rsidRPr="004F71DB">
        <w:rPr>
          <w:rFonts w:ascii="Times New Roman" w:hAnsi="Times New Roman"/>
          <w:sz w:val="24"/>
          <w:szCs w:val="24"/>
        </w:rPr>
        <w:t>Aros</w:t>
      </w:r>
      <w:proofErr w:type="spellEnd"/>
      <w:r w:rsidR="00922EB5" w:rsidRPr="004F71DB">
        <w:rPr>
          <w:rFonts w:ascii="Times New Roman" w:hAnsi="Times New Roman"/>
          <w:sz w:val="24"/>
          <w:szCs w:val="24"/>
        </w:rPr>
        <w:t xml:space="preserve"> et al., 2024; </w:t>
      </w:r>
      <w:proofErr w:type="spellStart"/>
      <w:r w:rsidR="00922EB5" w:rsidRPr="004F71DB">
        <w:rPr>
          <w:rFonts w:ascii="Times New Roman" w:hAnsi="Times New Roman"/>
          <w:sz w:val="24"/>
          <w:szCs w:val="24"/>
        </w:rPr>
        <w:t>Boulieris</w:t>
      </w:r>
      <w:proofErr w:type="spellEnd"/>
      <w:r w:rsidR="00922EB5" w:rsidRPr="004F71DB">
        <w:rPr>
          <w:rFonts w:ascii="Times New Roman" w:hAnsi="Times New Roman"/>
          <w:sz w:val="24"/>
          <w:szCs w:val="24"/>
        </w:rPr>
        <w:t xml:space="preserve"> et al., 2024)</w:t>
      </w:r>
      <w:r w:rsidRPr="004F71DB">
        <w:rPr>
          <w:rFonts w:ascii="Times New Roman" w:hAnsi="Times New Roman"/>
          <w:sz w:val="24"/>
          <w:szCs w:val="24"/>
        </w:rPr>
        <w:t>.</w:t>
      </w:r>
      <w:r w:rsidRPr="00F451A6">
        <w:rPr>
          <w:rFonts w:ascii="Times New Roman" w:hAnsi="Times New Roman"/>
          <w:sz w:val="24"/>
          <w:szCs w:val="24"/>
        </w:rPr>
        <w:t xml:space="preserve"> RPA automates repetitive audit tasks, improving efficiency (McDonald, 2024). Additionally, blockchain analytics facilitate traceability of financial transactions, particularly in complex fraud involving digital assets (Usman et al., 2024).</w:t>
      </w:r>
    </w:p>
    <w:p w14:paraId="47563A1C" w14:textId="77777777" w:rsidR="00CD77BD" w:rsidRPr="00F451A6" w:rsidRDefault="00CD77BD" w:rsidP="00CD77BD">
      <w:pPr>
        <w:spacing w:line="360" w:lineRule="auto"/>
        <w:jc w:val="both"/>
        <w:rPr>
          <w:rFonts w:ascii="Times New Roman" w:hAnsi="Times New Roman"/>
          <w:sz w:val="24"/>
          <w:szCs w:val="24"/>
        </w:rPr>
      </w:pPr>
      <w:r w:rsidRPr="00F451A6">
        <w:rPr>
          <w:rFonts w:ascii="Times New Roman" w:hAnsi="Times New Roman"/>
          <w:sz w:val="24"/>
          <w:szCs w:val="24"/>
        </w:rPr>
        <w:t>AI also enables continuous monitoring of financial transactions, reducing the likelihood of undetected fraud and improving response time (</w:t>
      </w:r>
      <w:proofErr w:type="spellStart"/>
      <w:r w:rsidRPr="00F451A6">
        <w:rPr>
          <w:rFonts w:ascii="Times New Roman" w:hAnsi="Times New Roman"/>
          <w:sz w:val="24"/>
          <w:szCs w:val="24"/>
        </w:rPr>
        <w:t>Okonta</w:t>
      </w:r>
      <w:proofErr w:type="spellEnd"/>
      <w:r w:rsidRPr="00F451A6">
        <w:rPr>
          <w:rFonts w:ascii="Times New Roman" w:hAnsi="Times New Roman"/>
          <w:sz w:val="24"/>
          <w:szCs w:val="24"/>
        </w:rPr>
        <w:t xml:space="preserve"> &amp; Nnamdi, 2025).</w:t>
      </w:r>
    </w:p>
    <w:p w14:paraId="520015C5" w14:textId="77777777" w:rsidR="00CD77BD" w:rsidRPr="00CD77BD" w:rsidRDefault="00CD77BD" w:rsidP="00CD77BD">
      <w:pPr>
        <w:spacing w:line="360" w:lineRule="auto"/>
        <w:jc w:val="both"/>
        <w:rPr>
          <w:rFonts w:ascii="Times New Roman" w:hAnsi="Times New Roman"/>
          <w:b/>
          <w:bCs/>
          <w:sz w:val="24"/>
          <w:szCs w:val="24"/>
        </w:rPr>
      </w:pPr>
      <w:r w:rsidRPr="00CD77BD">
        <w:rPr>
          <w:rFonts w:ascii="Times New Roman" w:hAnsi="Times New Roman"/>
          <w:b/>
          <w:bCs/>
          <w:sz w:val="24"/>
          <w:szCs w:val="24"/>
        </w:rPr>
        <w:t>2.1.5 Challenges of AI in Forensic Accounting</w:t>
      </w:r>
    </w:p>
    <w:p w14:paraId="5C25BFC5" w14:textId="3E12E376" w:rsidR="008F68EA" w:rsidRDefault="00CD77BD" w:rsidP="00E113C8">
      <w:pPr>
        <w:spacing w:line="360" w:lineRule="auto"/>
        <w:jc w:val="both"/>
        <w:rPr>
          <w:rFonts w:ascii="Times New Roman" w:hAnsi="Times New Roman"/>
          <w:sz w:val="24"/>
          <w:szCs w:val="24"/>
        </w:rPr>
      </w:pPr>
      <w:r w:rsidRPr="00840BA2">
        <w:rPr>
          <w:rFonts w:ascii="Times New Roman" w:hAnsi="Times New Roman"/>
          <w:sz w:val="24"/>
          <w:szCs w:val="24"/>
        </w:rPr>
        <w:t>Despite its benefits, AI adoption in forensic accounting faces challenges such as poor data quality, algorithmic opacity, ethical concerns, and lack of skilled professionals. High implementation costs and limited regulatory frameworks in developing economies such as Nigeria also constrain adoption (</w:t>
      </w:r>
      <w:proofErr w:type="spellStart"/>
      <w:r w:rsidRPr="00840BA2">
        <w:rPr>
          <w:rFonts w:ascii="Times New Roman" w:hAnsi="Times New Roman"/>
          <w:sz w:val="24"/>
          <w:szCs w:val="24"/>
        </w:rPr>
        <w:t>Adelakun</w:t>
      </w:r>
      <w:proofErr w:type="spellEnd"/>
      <w:r w:rsidRPr="00840BA2">
        <w:rPr>
          <w:rFonts w:ascii="Times New Roman" w:hAnsi="Times New Roman"/>
          <w:sz w:val="24"/>
          <w:szCs w:val="24"/>
        </w:rPr>
        <w:t xml:space="preserve"> et al., 2024).</w:t>
      </w:r>
    </w:p>
    <w:p w14:paraId="75ACF24B" w14:textId="77777777" w:rsidR="00A6592F" w:rsidRDefault="00A6592F" w:rsidP="00E113C8">
      <w:pPr>
        <w:spacing w:line="360" w:lineRule="auto"/>
        <w:jc w:val="both"/>
        <w:rPr>
          <w:rFonts w:ascii="Times New Roman" w:hAnsi="Times New Roman"/>
          <w:sz w:val="24"/>
          <w:szCs w:val="24"/>
        </w:rPr>
      </w:pPr>
    </w:p>
    <w:p w14:paraId="06D80B94" w14:textId="77777777" w:rsidR="00A6592F" w:rsidRPr="00840BA2" w:rsidRDefault="00A6592F" w:rsidP="00E113C8">
      <w:pPr>
        <w:spacing w:line="360" w:lineRule="auto"/>
        <w:jc w:val="both"/>
        <w:rPr>
          <w:rFonts w:ascii="Times New Roman" w:hAnsi="Times New Roman"/>
          <w:sz w:val="24"/>
          <w:szCs w:val="24"/>
        </w:rPr>
      </w:pPr>
    </w:p>
    <w:p w14:paraId="6E653F73" w14:textId="267EB31B" w:rsidR="00A65C99" w:rsidRDefault="00A65C99" w:rsidP="00E113C8">
      <w:pPr>
        <w:spacing w:line="360" w:lineRule="auto"/>
        <w:jc w:val="both"/>
        <w:rPr>
          <w:rFonts w:ascii="Times New Roman" w:hAnsi="Times New Roman"/>
          <w:b/>
          <w:bCs/>
          <w:sz w:val="24"/>
          <w:szCs w:val="24"/>
        </w:rPr>
      </w:pPr>
      <w:r w:rsidRPr="00A65C99">
        <w:rPr>
          <w:rFonts w:ascii="Times New Roman" w:hAnsi="Times New Roman"/>
          <w:b/>
          <w:bCs/>
          <w:sz w:val="24"/>
          <w:szCs w:val="24"/>
        </w:rPr>
        <w:t>Role of Artificial Intelligence in Forensic Investigation and Fraud Detection</w:t>
      </w:r>
      <w:r>
        <w:rPr>
          <w:rFonts w:ascii="Times New Roman" w:hAnsi="Times New Roman"/>
          <w:b/>
          <w:bCs/>
          <w:sz w:val="24"/>
          <w:szCs w:val="24"/>
        </w:rPr>
        <w:t xml:space="preserve"> </w:t>
      </w:r>
    </w:p>
    <w:p w14:paraId="36B20ADF" w14:textId="148EFBB4" w:rsidR="00A65C99" w:rsidRDefault="00A65C99" w:rsidP="00E113C8">
      <w:pPr>
        <w:spacing w:line="360" w:lineRule="auto"/>
        <w:jc w:val="both"/>
        <w:rPr>
          <w:rFonts w:ascii="Times New Roman" w:hAnsi="Times New Roman"/>
          <w:sz w:val="24"/>
          <w:szCs w:val="24"/>
        </w:rPr>
      </w:pPr>
      <w:r w:rsidRPr="00A65C99">
        <w:rPr>
          <w:rFonts w:ascii="Times New Roman" w:hAnsi="Times New Roman"/>
          <w:sz w:val="24"/>
          <w:szCs w:val="24"/>
        </w:rPr>
        <w:t>AI has emerged as a transformative tool in forensic investigation and fraud detection. Its applications</w:t>
      </w:r>
      <w:r w:rsidR="009C4E67">
        <w:rPr>
          <w:rFonts w:ascii="Times New Roman" w:hAnsi="Times New Roman"/>
          <w:sz w:val="24"/>
          <w:szCs w:val="24"/>
        </w:rPr>
        <w:t xml:space="preserve"> </w:t>
      </w:r>
      <w:r w:rsidRPr="00A65C99">
        <w:rPr>
          <w:rFonts w:ascii="Times New Roman" w:hAnsi="Times New Roman"/>
          <w:sz w:val="24"/>
          <w:szCs w:val="24"/>
        </w:rPr>
        <w:t>include anomaly detection, predictive modeling, and natural language processing for analyzing large datasets</w:t>
      </w:r>
      <w:r w:rsidR="009C4E67">
        <w:rPr>
          <w:rFonts w:ascii="Times New Roman" w:hAnsi="Times New Roman"/>
          <w:sz w:val="24"/>
          <w:szCs w:val="24"/>
        </w:rPr>
        <w:t xml:space="preserve"> </w:t>
      </w:r>
      <w:r w:rsidRPr="00A65C99">
        <w:rPr>
          <w:rFonts w:ascii="Times New Roman" w:hAnsi="Times New Roman"/>
          <w:sz w:val="24"/>
          <w:szCs w:val="24"/>
        </w:rPr>
        <w:t>and identifying fraudulent activities (</w:t>
      </w:r>
      <w:proofErr w:type="spellStart"/>
      <w:r w:rsidRPr="00A65C99">
        <w:rPr>
          <w:rFonts w:ascii="Times New Roman" w:hAnsi="Times New Roman"/>
          <w:sz w:val="24"/>
          <w:szCs w:val="24"/>
        </w:rPr>
        <w:t>Adelakun</w:t>
      </w:r>
      <w:proofErr w:type="spellEnd"/>
      <w:r w:rsidRPr="00A65C99">
        <w:rPr>
          <w:rFonts w:ascii="Times New Roman" w:hAnsi="Times New Roman"/>
          <w:sz w:val="24"/>
          <w:szCs w:val="24"/>
        </w:rPr>
        <w:t xml:space="preserve"> et al., 2024). AI enhances the efficiency and accuracy of</w:t>
      </w:r>
      <w:r w:rsidR="009C4E67">
        <w:rPr>
          <w:rFonts w:ascii="Times New Roman" w:hAnsi="Times New Roman"/>
          <w:sz w:val="24"/>
          <w:szCs w:val="24"/>
        </w:rPr>
        <w:t xml:space="preserve"> </w:t>
      </w:r>
      <w:r w:rsidRPr="00A65C99">
        <w:rPr>
          <w:rFonts w:ascii="Times New Roman" w:hAnsi="Times New Roman"/>
          <w:sz w:val="24"/>
          <w:szCs w:val="24"/>
        </w:rPr>
        <w:t>investigations, reducing human error and enabling real-time detection of fraud. However, its implementation</w:t>
      </w:r>
      <w:r w:rsidR="009C4E67">
        <w:rPr>
          <w:rFonts w:ascii="Times New Roman" w:hAnsi="Times New Roman"/>
          <w:sz w:val="24"/>
          <w:szCs w:val="24"/>
        </w:rPr>
        <w:t xml:space="preserve"> </w:t>
      </w:r>
      <w:r w:rsidRPr="00A65C99">
        <w:rPr>
          <w:rFonts w:ascii="Times New Roman" w:hAnsi="Times New Roman"/>
          <w:sz w:val="24"/>
          <w:szCs w:val="24"/>
        </w:rPr>
        <w:t>faces challenges such as data quality, ethical concerns, and the need for specialized skills among forensic</w:t>
      </w:r>
      <w:r w:rsidR="009C4E67">
        <w:rPr>
          <w:rFonts w:ascii="Times New Roman" w:hAnsi="Times New Roman"/>
          <w:sz w:val="24"/>
          <w:szCs w:val="24"/>
        </w:rPr>
        <w:t xml:space="preserve"> </w:t>
      </w:r>
      <w:r w:rsidRPr="00A65C99">
        <w:rPr>
          <w:rFonts w:ascii="Times New Roman" w:hAnsi="Times New Roman"/>
          <w:sz w:val="24"/>
          <w:szCs w:val="24"/>
        </w:rPr>
        <w:t>professionals. In the Nigerian context, the adoption of AI is still in its infancy, with</w:t>
      </w:r>
      <w:r w:rsidR="009C4E67">
        <w:rPr>
          <w:rFonts w:ascii="Times New Roman" w:hAnsi="Times New Roman"/>
          <w:sz w:val="24"/>
          <w:szCs w:val="24"/>
        </w:rPr>
        <w:t xml:space="preserve"> </w:t>
      </w:r>
      <w:r w:rsidRPr="00A65C99">
        <w:rPr>
          <w:rFonts w:ascii="Times New Roman" w:hAnsi="Times New Roman"/>
          <w:sz w:val="24"/>
          <w:szCs w:val="24"/>
        </w:rPr>
        <w:t>limited resources and expertise hindering its widespread application.</w:t>
      </w:r>
    </w:p>
    <w:p w14:paraId="212F426B" w14:textId="2A8A1146" w:rsidR="00BA2DAA" w:rsidRPr="004B786C" w:rsidRDefault="00D3190A" w:rsidP="00E113C8">
      <w:pPr>
        <w:spacing w:line="360" w:lineRule="auto"/>
        <w:jc w:val="both"/>
        <w:rPr>
          <w:rFonts w:ascii="Times New Roman" w:hAnsi="Times New Roman"/>
          <w:b/>
          <w:bCs/>
          <w:sz w:val="24"/>
          <w:szCs w:val="24"/>
        </w:rPr>
      </w:pPr>
      <w:r>
        <w:rPr>
          <w:rFonts w:ascii="Times New Roman" w:hAnsi="Times New Roman"/>
          <w:b/>
          <w:bCs/>
          <w:sz w:val="24"/>
          <w:szCs w:val="24"/>
        </w:rPr>
        <w:t>Empirical Review</w:t>
      </w:r>
    </w:p>
    <w:p w14:paraId="370086DD" w14:textId="59CF2C97" w:rsidR="004B786C" w:rsidRDefault="004B786C" w:rsidP="008408FA">
      <w:pPr>
        <w:spacing w:line="360" w:lineRule="auto"/>
        <w:jc w:val="both"/>
        <w:rPr>
          <w:rFonts w:ascii="Times New Roman" w:hAnsi="Times New Roman"/>
          <w:sz w:val="24"/>
          <w:szCs w:val="24"/>
        </w:rPr>
      </w:pPr>
      <w:r w:rsidRPr="004B786C">
        <w:rPr>
          <w:rFonts w:ascii="Times New Roman" w:hAnsi="Times New Roman"/>
          <w:sz w:val="24"/>
          <w:szCs w:val="24"/>
        </w:rPr>
        <w:t xml:space="preserve">Machine learning models can identify subtle anomalies that human auditors often miss. </w:t>
      </w:r>
      <w:proofErr w:type="spellStart"/>
      <w:r w:rsidRPr="004B786C">
        <w:rPr>
          <w:rFonts w:ascii="Times New Roman" w:hAnsi="Times New Roman"/>
          <w:sz w:val="24"/>
          <w:szCs w:val="24"/>
        </w:rPr>
        <w:t>Kapo</w:t>
      </w:r>
      <w:proofErr w:type="spellEnd"/>
      <w:r w:rsidRPr="004B786C">
        <w:rPr>
          <w:rFonts w:ascii="Times New Roman" w:hAnsi="Times New Roman"/>
          <w:sz w:val="24"/>
          <w:szCs w:val="24"/>
        </w:rPr>
        <w:t xml:space="preserve"> et al. (2024) noted that AI models trained on historical fraud patterns can predict emerging fraudulent schemes. Predictive analytics assigns risk scores to transactions, enabling auditors to prioritize high-risk cases (Brunner, 2024). Natural language processing (NLP) techniques analyze emails, contracts, and other unstructured data to uncover concealed fraudulent activities (</w:t>
      </w:r>
      <w:proofErr w:type="spellStart"/>
      <w:r w:rsidRPr="004B786C">
        <w:rPr>
          <w:rFonts w:ascii="Times New Roman" w:hAnsi="Times New Roman"/>
          <w:sz w:val="24"/>
          <w:szCs w:val="24"/>
        </w:rPr>
        <w:t>Okonta</w:t>
      </w:r>
      <w:proofErr w:type="spellEnd"/>
      <w:r w:rsidRPr="004B786C">
        <w:rPr>
          <w:rFonts w:ascii="Times New Roman" w:hAnsi="Times New Roman"/>
          <w:sz w:val="24"/>
          <w:szCs w:val="24"/>
        </w:rPr>
        <w:t xml:space="preserve"> &amp; Nnamdi, 2025). RPA automates repetitive tasks, while AI-driven blockchain analytics trace illicit fund transfers (McDonald, 2024).</w:t>
      </w:r>
    </w:p>
    <w:p w14:paraId="3270E8AB" w14:textId="02633605" w:rsidR="00A65C99" w:rsidRDefault="00A65C99" w:rsidP="008408FA">
      <w:pPr>
        <w:spacing w:line="360" w:lineRule="auto"/>
        <w:jc w:val="both"/>
        <w:rPr>
          <w:rFonts w:ascii="Times New Roman" w:hAnsi="Times New Roman"/>
          <w:sz w:val="24"/>
          <w:szCs w:val="24"/>
        </w:rPr>
      </w:pPr>
      <w:r w:rsidRPr="00A65C99">
        <w:rPr>
          <w:rFonts w:ascii="Times New Roman" w:hAnsi="Times New Roman"/>
          <w:sz w:val="24"/>
          <w:szCs w:val="24"/>
        </w:rPr>
        <w:t xml:space="preserve">In a comparative study, </w:t>
      </w:r>
      <w:proofErr w:type="spellStart"/>
      <w:r w:rsidRPr="00A65C99">
        <w:rPr>
          <w:rFonts w:ascii="Times New Roman" w:hAnsi="Times New Roman"/>
          <w:sz w:val="24"/>
          <w:szCs w:val="24"/>
        </w:rPr>
        <w:t>Onyeama</w:t>
      </w:r>
      <w:proofErr w:type="spellEnd"/>
      <w:r w:rsidRPr="00A65C99">
        <w:rPr>
          <w:rFonts w:ascii="Times New Roman" w:hAnsi="Times New Roman"/>
          <w:sz w:val="24"/>
          <w:szCs w:val="24"/>
        </w:rPr>
        <w:t xml:space="preserve"> (2024) analyzed unsupervised anomaly detection techniques,</w:t>
      </w:r>
      <w:r w:rsidR="00003648">
        <w:rPr>
          <w:rFonts w:ascii="Times New Roman" w:hAnsi="Times New Roman"/>
          <w:sz w:val="24"/>
          <w:szCs w:val="24"/>
        </w:rPr>
        <w:t xml:space="preserve"> </w:t>
      </w:r>
      <w:r w:rsidRPr="00A65C99">
        <w:rPr>
          <w:rFonts w:ascii="Times New Roman" w:hAnsi="Times New Roman"/>
          <w:sz w:val="24"/>
          <w:szCs w:val="24"/>
        </w:rPr>
        <w:t>including clustering algorithms and neural networks, for detecting credit card fraud. The study highlighted</w:t>
      </w:r>
      <w:r w:rsidR="00003648">
        <w:rPr>
          <w:rFonts w:ascii="Times New Roman" w:hAnsi="Times New Roman"/>
          <w:sz w:val="24"/>
          <w:szCs w:val="24"/>
        </w:rPr>
        <w:t xml:space="preserve"> </w:t>
      </w:r>
      <w:r w:rsidRPr="00A65C99">
        <w:rPr>
          <w:rFonts w:ascii="Times New Roman" w:hAnsi="Times New Roman"/>
          <w:sz w:val="24"/>
          <w:szCs w:val="24"/>
        </w:rPr>
        <w:t>the scalability of unsupervised methods, particularly in handling large datasets typical of financial institutions</w:t>
      </w:r>
      <w:r w:rsidR="00003648">
        <w:rPr>
          <w:rFonts w:ascii="Times New Roman" w:hAnsi="Times New Roman"/>
          <w:sz w:val="24"/>
          <w:szCs w:val="24"/>
        </w:rPr>
        <w:t xml:space="preserve"> </w:t>
      </w:r>
      <w:r w:rsidRPr="00A65C99">
        <w:rPr>
          <w:rFonts w:ascii="Times New Roman" w:hAnsi="Times New Roman"/>
          <w:sz w:val="24"/>
          <w:szCs w:val="24"/>
        </w:rPr>
        <w:t>in Nigeria. Although effective, the research also noted challenges in the implementation of these techniques,</w:t>
      </w:r>
      <w:r w:rsidR="00003648">
        <w:rPr>
          <w:rFonts w:ascii="Times New Roman" w:hAnsi="Times New Roman"/>
          <w:sz w:val="24"/>
          <w:szCs w:val="24"/>
        </w:rPr>
        <w:t xml:space="preserve"> </w:t>
      </w:r>
      <w:r w:rsidRPr="00A65C99">
        <w:rPr>
          <w:rFonts w:ascii="Times New Roman" w:hAnsi="Times New Roman"/>
          <w:sz w:val="24"/>
          <w:szCs w:val="24"/>
        </w:rPr>
        <w:t xml:space="preserve">such as data quality and algorithm complexity. </w:t>
      </w:r>
      <w:r w:rsidRPr="00922EB5">
        <w:rPr>
          <w:rFonts w:ascii="Times New Roman" w:hAnsi="Times New Roman"/>
          <w:color w:val="FF0000"/>
          <w:sz w:val="24"/>
          <w:szCs w:val="24"/>
        </w:rPr>
        <w:t>Ayodeji</w:t>
      </w:r>
      <w:r w:rsidRPr="00A65C99">
        <w:rPr>
          <w:rFonts w:ascii="Times New Roman" w:hAnsi="Times New Roman"/>
          <w:sz w:val="24"/>
          <w:szCs w:val="24"/>
        </w:rPr>
        <w:t xml:space="preserve"> (2024) conducted an experimental study on the</w:t>
      </w:r>
      <w:r w:rsidR="00003648">
        <w:rPr>
          <w:rFonts w:ascii="Times New Roman" w:hAnsi="Times New Roman"/>
          <w:sz w:val="24"/>
          <w:szCs w:val="24"/>
        </w:rPr>
        <w:t xml:space="preserve"> </w:t>
      </w:r>
      <w:r w:rsidRPr="00A65C99">
        <w:rPr>
          <w:rFonts w:ascii="Times New Roman" w:hAnsi="Times New Roman"/>
          <w:sz w:val="24"/>
          <w:szCs w:val="24"/>
        </w:rPr>
        <w:t>application of natural language processing (NLP) to forensic investigations. Their research focused on</w:t>
      </w:r>
      <w:r w:rsidR="00003648">
        <w:rPr>
          <w:rFonts w:ascii="Times New Roman" w:hAnsi="Times New Roman"/>
          <w:sz w:val="24"/>
          <w:szCs w:val="24"/>
        </w:rPr>
        <w:t xml:space="preserve"> </w:t>
      </w:r>
      <w:r w:rsidRPr="00A65C99">
        <w:rPr>
          <w:rFonts w:ascii="Times New Roman" w:hAnsi="Times New Roman"/>
          <w:sz w:val="24"/>
          <w:szCs w:val="24"/>
        </w:rPr>
        <w:t>analyzing textual data from emails and documents to uncover fraudulent schemes, achieving significant</w:t>
      </w:r>
      <w:r w:rsidR="00E51BBE">
        <w:rPr>
          <w:rFonts w:ascii="Times New Roman" w:hAnsi="Times New Roman"/>
          <w:sz w:val="24"/>
          <w:szCs w:val="24"/>
        </w:rPr>
        <w:t xml:space="preserve"> </w:t>
      </w:r>
      <w:r w:rsidRPr="00A65C99">
        <w:rPr>
          <w:rFonts w:ascii="Times New Roman" w:hAnsi="Times New Roman"/>
          <w:sz w:val="24"/>
          <w:szCs w:val="24"/>
        </w:rPr>
        <w:t>success in identifying instances of collusion and conspiracy</w:t>
      </w:r>
      <w:r w:rsidR="00E51BBE">
        <w:rPr>
          <w:rFonts w:ascii="Times New Roman" w:hAnsi="Times New Roman"/>
          <w:sz w:val="24"/>
          <w:szCs w:val="24"/>
        </w:rPr>
        <w:t xml:space="preserve">. </w:t>
      </w:r>
    </w:p>
    <w:p w14:paraId="67F6C99F" w14:textId="3A10F129" w:rsidR="00BA2DAA" w:rsidRDefault="007A53DE" w:rsidP="008408FA">
      <w:pPr>
        <w:spacing w:line="360" w:lineRule="auto"/>
        <w:jc w:val="both"/>
        <w:rPr>
          <w:rFonts w:ascii="Times New Roman" w:hAnsi="Times New Roman"/>
          <w:sz w:val="24"/>
          <w:szCs w:val="24"/>
        </w:rPr>
      </w:pPr>
      <w:proofErr w:type="spellStart"/>
      <w:r w:rsidRPr="004B786C">
        <w:rPr>
          <w:rFonts w:ascii="Times New Roman" w:hAnsi="Times New Roman"/>
          <w:sz w:val="24"/>
          <w:szCs w:val="24"/>
        </w:rPr>
        <w:lastRenderedPageBreak/>
        <w:t>Kapo</w:t>
      </w:r>
      <w:proofErr w:type="spellEnd"/>
      <w:r w:rsidRPr="004B786C">
        <w:rPr>
          <w:rFonts w:ascii="Times New Roman" w:hAnsi="Times New Roman"/>
          <w:sz w:val="24"/>
          <w:szCs w:val="24"/>
        </w:rPr>
        <w:t xml:space="preserve"> et al. (2024) highlighted that machine learning models can identify subtle anomalies missed by human auditors. Predictive analytics assigns risk scores to transactions, while </w:t>
      </w:r>
      <w:proofErr w:type="spellStart"/>
      <w:r w:rsidRPr="004B786C">
        <w:rPr>
          <w:rFonts w:ascii="Times New Roman" w:hAnsi="Times New Roman"/>
          <w:sz w:val="24"/>
          <w:szCs w:val="24"/>
        </w:rPr>
        <w:t>Okonta</w:t>
      </w:r>
      <w:proofErr w:type="spellEnd"/>
      <w:r w:rsidRPr="004B786C">
        <w:rPr>
          <w:rFonts w:ascii="Times New Roman" w:hAnsi="Times New Roman"/>
          <w:sz w:val="24"/>
          <w:szCs w:val="24"/>
        </w:rPr>
        <w:t xml:space="preserve"> and Nnamdi (2025) showed that NLP techniques uncover fraudulent patterns in unstructured text. RPA automates repetitive forensic tasks (McDonald, 2024), and blockchain analytics trace complex fund flows (Brunner, 2024).</w:t>
      </w:r>
    </w:p>
    <w:p w14:paraId="74A767D7" w14:textId="77777777" w:rsidR="00B90E11" w:rsidRDefault="00725C1C" w:rsidP="008408FA">
      <w:pPr>
        <w:spacing w:line="360" w:lineRule="auto"/>
        <w:jc w:val="both"/>
        <w:rPr>
          <w:rFonts w:ascii="Times New Roman" w:hAnsi="Times New Roman"/>
          <w:sz w:val="24"/>
          <w:szCs w:val="24"/>
        </w:rPr>
      </w:pPr>
      <w:proofErr w:type="spellStart"/>
      <w:r w:rsidRPr="00725C1C">
        <w:rPr>
          <w:rFonts w:ascii="Times New Roman" w:hAnsi="Times New Roman"/>
          <w:sz w:val="24"/>
          <w:szCs w:val="24"/>
        </w:rPr>
        <w:t>Adelakun</w:t>
      </w:r>
      <w:proofErr w:type="spellEnd"/>
      <w:r w:rsidRPr="00725C1C">
        <w:rPr>
          <w:rFonts w:ascii="Times New Roman" w:hAnsi="Times New Roman"/>
          <w:sz w:val="24"/>
          <w:szCs w:val="24"/>
        </w:rPr>
        <w:t xml:space="preserve"> et al. (2024) provided a broader perspective on the role of AI in combating fraud in Nigeria.</w:t>
      </w:r>
      <w:r w:rsidR="00101B26">
        <w:rPr>
          <w:rFonts w:ascii="Times New Roman" w:hAnsi="Times New Roman"/>
          <w:sz w:val="24"/>
          <w:szCs w:val="24"/>
        </w:rPr>
        <w:t xml:space="preserve"> </w:t>
      </w:r>
      <w:r w:rsidRPr="00725C1C">
        <w:rPr>
          <w:rFonts w:ascii="Times New Roman" w:hAnsi="Times New Roman"/>
          <w:sz w:val="24"/>
          <w:szCs w:val="24"/>
        </w:rPr>
        <w:t>Their research surveyed the use of predictive analytics across different sectors, including banking, healthcare,</w:t>
      </w:r>
      <w:r w:rsidR="00101B26">
        <w:rPr>
          <w:rFonts w:ascii="Times New Roman" w:hAnsi="Times New Roman"/>
          <w:sz w:val="24"/>
          <w:szCs w:val="24"/>
        </w:rPr>
        <w:t xml:space="preserve"> </w:t>
      </w:r>
      <w:r w:rsidRPr="00725C1C">
        <w:rPr>
          <w:rFonts w:ascii="Times New Roman" w:hAnsi="Times New Roman"/>
          <w:sz w:val="24"/>
          <w:szCs w:val="24"/>
        </w:rPr>
        <w:t>and public administration. They found that while AI applications are increasingly adopted, their</w:t>
      </w:r>
      <w:r w:rsidR="00101B26">
        <w:rPr>
          <w:rFonts w:ascii="Times New Roman" w:hAnsi="Times New Roman"/>
          <w:sz w:val="24"/>
          <w:szCs w:val="24"/>
        </w:rPr>
        <w:t xml:space="preserve"> </w:t>
      </w:r>
      <w:r w:rsidRPr="00725C1C">
        <w:rPr>
          <w:rFonts w:ascii="Times New Roman" w:hAnsi="Times New Roman"/>
          <w:sz w:val="24"/>
          <w:szCs w:val="24"/>
        </w:rPr>
        <w:t xml:space="preserve">implementation is often hampered by limited technical expertise and inadequate funding. </w:t>
      </w:r>
    </w:p>
    <w:p w14:paraId="3898BC24" w14:textId="77777777" w:rsidR="00B90E11" w:rsidRDefault="00725C1C" w:rsidP="008408FA">
      <w:pPr>
        <w:spacing w:line="360" w:lineRule="auto"/>
        <w:jc w:val="both"/>
        <w:rPr>
          <w:rFonts w:ascii="Times New Roman" w:hAnsi="Times New Roman"/>
          <w:sz w:val="24"/>
          <w:szCs w:val="24"/>
        </w:rPr>
      </w:pPr>
      <w:r w:rsidRPr="00725C1C">
        <w:rPr>
          <w:rFonts w:ascii="Times New Roman" w:hAnsi="Times New Roman"/>
          <w:sz w:val="24"/>
          <w:szCs w:val="24"/>
        </w:rPr>
        <w:t>Similarly, Adebayo</w:t>
      </w:r>
      <w:r w:rsidR="00101B26">
        <w:rPr>
          <w:rFonts w:ascii="Times New Roman" w:hAnsi="Times New Roman"/>
          <w:sz w:val="24"/>
          <w:szCs w:val="24"/>
        </w:rPr>
        <w:t xml:space="preserve"> </w:t>
      </w:r>
      <w:r w:rsidRPr="00725C1C">
        <w:rPr>
          <w:rFonts w:ascii="Times New Roman" w:hAnsi="Times New Roman"/>
          <w:sz w:val="24"/>
          <w:szCs w:val="24"/>
        </w:rPr>
        <w:t>et al. (2023) examined the role of AI in cyber fraud detection, focusing on the Nigerian fintech sector. Their</w:t>
      </w:r>
      <w:r w:rsidR="00101B26">
        <w:rPr>
          <w:rFonts w:ascii="Times New Roman" w:hAnsi="Times New Roman"/>
          <w:sz w:val="24"/>
          <w:szCs w:val="24"/>
        </w:rPr>
        <w:t xml:space="preserve"> </w:t>
      </w:r>
      <w:r w:rsidRPr="00725C1C">
        <w:rPr>
          <w:rFonts w:ascii="Times New Roman" w:hAnsi="Times New Roman"/>
          <w:sz w:val="24"/>
          <w:szCs w:val="24"/>
        </w:rPr>
        <w:t>study highlighted the effectiveness of AI in detecting phishing and malware attacks, which are prevalent in</w:t>
      </w:r>
      <w:r w:rsidR="00101B26">
        <w:rPr>
          <w:rFonts w:ascii="Times New Roman" w:hAnsi="Times New Roman"/>
          <w:sz w:val="24"/>
          <w:szCs w:val="24"/>
        </w:rPr>
        <w:t xml:space="preserve"> </w:t>
      </w:r>
      <w:r w:rsidRPr="00725C1C">
        <w:rPr>
          <w:rFonts w:ascii="Times New Roman" w:hAnsi="Times New Roman"/>
          <w:sz w:val="24"/>
          <w:szCs w:val="24"/>
        </w:rPr>
        <w:t>the Nigerian cyberspace.</w:t>
      </w:r>
      <w:r w:rsidR="00101B26">
        <w:rPr>
          <w:rFonts w:ascii="Times New Roman" w:hAnsi="Times New Roman"/>
          <w:sz w:val="24"/>
          <w:szCs w:val="24"/>
        </w:rPr>
        <w:t xml:space="preserve"> </w:t>
      </w:r>
    </w:p>
    <w:p w14:paraId="2CBBCF0A" w14:textId="531C70E7" w:rsidR="00BA1D33" w:rsidRDefault="00725C1C" w:rsidP="007F54E8">
      <w:pPr>
        <w:spacing w:line="360" w:lineRule="auto"/>
        <w:jc w:val="both"/>
        <w:rPr>
          <w:rFonts w:ascii="Times New Roman" w:hAnsi="Times New Roman"/>
          <w:sz w:val="24"/>
          <w:szCs w:val="24"/>
        </w:rPr>
      </w:pPr>
      <w:r w:rsidRPr="00725C1C">
        <w:rPr>
          <w:rFonts w:ascii="Times New Roman" w:hAnsi="Times New Roman"/>
          <w:sz w:val="24"/>
          <w:szCs w:val="24"/>
        </w:rPr>
        <w:t>On the other hand,</w:t>
      </w:r>
      <w:r w:rsidR="00101B26">
        <w:rPr>
          <w:rFonts w:ascii="Times New Roman" w:hAnsi="Times New Roman"/>
          <w:sz w:val="24"/>
          <w:szCs w:val="24"/>
        </w:rPr>
        <w:t xml:space="preserve"> </w:t>
      </w:r>
      <w:r w:rsidR="00466C9D" w:rsidRPr="00466C9D">
        <w:rPr>
          <w:rFonts w:ascii="Times New Roman" w:hAnsi="Times New Roman"/>
          <w:sz w:val="24"/>
          <w:szCs w:val="24"/>
        </w:rPr>
        <w:t>recent studies have explored the integration of artificial intelligence with blockchain technology to improve forensic investigations. This approach combines the transparency and immutability of blockchain with the predictive capabilities of AI, thereby providing a more robust framework for fraud detection (</w:t>
      </w:r>
      <w:proofErr w:type="spellStart"/>
      <w:r w:rsidR="00466C9D" w:rsidRPr="00466C9D">
        <w:rPr>
          <w:rStyle w:val="whitespace-normal"/>
          <w:rFonts w:ascii="Times New Roman" w:hAnsi="Times New Roman"/>
          <w:sz w:val="24"/>
          <w:szCs w:val="24"/>
        </w:rPr>
        <w:t>Banafa</w:t>
      </w:r>
      <w:proofErr w:type="spellEnd"/>
      <w:r w:rsidR="00466C9D" w:rsidRPr="00466C9D">
        <w:rPr>
          <w:rFonts w:ascii="Times New Roman" w:hAnsi="Times New Roman"/>
          <w:sz w:val="24"/>
          <w:szCs w:val="24"/>
        </w:rPr>
        <w:t>, 2018).</w:t>
      </w:r>
    </w:p>
    <w:p w14:paraId="117C0205" w14:textId="641692B6" w:rsidR="00A1478A" w:rsidRDefault="00A1478A" w:rsidP="007F54E8">
      <w:pPr>
        <w:spacing w:line="360" w:lineRule="auto"/>
        <w:jc w:val="both"/>
        <w:rPr>
          <w:rFonts w:ascii="Times New Roman" w:hAnsi="Times New Roman"/>
          <w:sz w:val="24"/>
          <w:szCs w:val="24"/>
          <w:shd w:val="clear" w:color="auto" w:fill="FFFFFF"/>
        </w:rPr>
      </w:pPr>
      <w:r w:rsidRPr="008C577B">
        <w:rPr>
          <w:rFonts w:ascii="Times New Roman" w:hAnsi="Times New Roman"/>
          <w:sz w:val="24"/>
          <w:szCs w:val="24"/>
          <w:shd w:val="clear" w:color="auto" w:fill="FFFFFF"/>
        </w:rPr>
        <w:t>Guo and Tang, (2025) examines the transformative impact of artificial intelligence (AI) on forensic accounting. Drawing from recent academic research, industry reports, and global case studies, the review traces the historic</w:t>
      </w:r>
      <w:r w:rsidR="008C577B" w:rsidRPr="008C577B">
        <w:rPr>
          <w:rFonts w:ascii="Times New Roman" w:hAnsi="Times New Roman"/>
          <w:sz w:val="24"/>
          <w:szCs w:val="24"/>
          <w:shd w:val="clear" w:color="auto" w:fill="FFFFFF"/>
        </w:rPr>
        <w:t xml:space="preserve">al evolution of AI applications </w:t>
      </w:r>
      <w:r w:rsidRPr="008C577B">
        <w:rPr>
          <w:rFonts w:ascii="Times New Roman" w:hAnsi="Times New Roman"/>
          <w:sz w:val="24"/>
          <w:szCs w:val="24"/>
          <w:shd w:val="clear" w:color="auto" w:fill="FFFFFF"/>
        </w:rPr>
        <w:t xml:space="preserve">from early expert systems to modern machine learning and natural language processing techniques. Key challenges, such as data quality, model </w:t>
      </w:r>
      <w:proofErr w:type="spellStart"/>
      <w:r w:rsidRPr="008C577B">
        <w:rPr>
          <w:rFonts w:ascii="Times New Roman" w:hAnsi="Times New Roman"/>
          <w:sz w:val="24"/>
          <w:szCs w:val="24"/>
          <w:shd w:val="clear" w:color="auto" w:fill="FFFFFF"/>
        </w:rPr>
        <w:t>explainability</w:t>
      </w:r>
      <w:proofErr w:type="spellEnd"/>
      <w:r w:rsidRPr="008C577B">
        <w:rPr>
          <w:rFonts w:ascii="Times New Roman" w:hAnsi="Times New Roman"/>
          <w:sz w:val="24"/>
          <w:szCs w:val="24"/>
          <w:shd w:val="clear" w:color="auto" w:fill="FFFFFF"/>
        </w:rPr>
        <w:t>, ethical concerns, and regulatory gaps, are examined alongside the opportunities that AI presents, including improved detection accuracy, real-time monitoring, and the ability to analyze unstructured data. The review emphasizes the synergistic relationship between human expertise and AI, advocating for hybrid approaches that enhance investigative efficiency and objectivity. It also identifies future research directions, including explainable AI, blockchain analytics, continuous auditing, and the integration of advanced techniques such as federated learning. This review offers scholars and practitioners a comprehensive and up-to-date understanding of how AI is transforming forensic accounting practices globally.</w:t>
      </w:r>
    </w:p>
    <w:p w14:paraId="1DF5317E" w14:textId="7CFA53A8" w:rsidR="00F44490" w:rsidRPr="00D96DD6" w:rsidRDefault="00760C30" w:rsidP="007F54E8">
      <w:pPr>
        <w:spacing w:line="360" w:lineRule="auto"/>
        <w:jc w:val="both"/>
        <w:rPr>
          <w:rFonts w:ascii="Times New Roman" w:hAnsi="Times New Roman"/>
          <w:sz w:val="24"/>
          <w:szCs w:val="24"/>
          <w:shd w:val="clear" w:color="auto" w:fill="FFFFFF"/>
        </w:rPr>
      </w:pPr>
      <w:r w:rsidRPr="00D96DD6">
        <w:rPr>
          <w:rFonts w:ascii="Times New Roman" w:hAnsi="Times New Roman"/>
          <w:sz w:val="24"/>
          <w:szCs w:val="24"/>
          <w:shd w:val="clear" w:color="auto" w:fill="FFFFFF"/>
        </w:rPr>
        <w:lastRenderedPageBreak/>
        <w:t xml:space="preserve">Dhillon, (2025) </w:t>
      </w:r>
      <w:r w:rsidR="00F44490" w:rsidRPr="00D96DD6">
        <w:rPr>
          <w:rFonts w:ascii="Times New Roman" w:hAnsi="Times New Roman"/>
          <w:sz w:val="24"/>
          <w:szCs w:val="24"/>
          <w:shd w:val="clear" w:color="auto" w:fill="FFFFFF"/>
        </w:rPr>
        <w:t>explores how AI-driven systems enhance efficiency, accuracy, and data analysis in forensic accounting while addressing the ethical and regulatory challenges they introduce. The study draws from multiple scholarly sources that highlight AI’s role in automating fraud detection, identifying anomalies, and predicting financial misconduct through machine learning and data analytics. Although AI significantly improves the speed and precision of forensic investigations, concerns such as algorithmic bias, data privacy, and transparency continue to challenge its adoption. The findings emphasize the need for a hybrid model in which AI supports, rather than replaces, professiona</w:t>
      </w:r>
      <w:r w:rsidR="00CC0076" w:rsidRPr="00D96DD6">
        <w:rPr>
          <w:rFonts w:ascii="Times New Roman" w:hAnsi="Times New Roman"/>
          <w:sz w:val="24"/>
          <w:szCs w:val="24"/>
          <w:shd w:val="clear" w:color="auto" w:fill="FFFFFF"/>
        </w:rPr>
        <w:t xml:space="preserve">l judgment. Future developments </w:t>
      </w:r>
      <w:r w:rsidR="00F44490" w:rsidRPr="00D96DD6">
        <w:rPr>
          <w:rFonts w:ascii="Times New Roman" w:hAnsi="Times New Roman"/>
          <w:sz w:val="24"/>
          <w:szCs w:val="24"/>
          <w:shd w:val="clear" w:color="auto" w:fill="FFFFFF"/>
        </w:rPr>
        <w:t>including blockchain integration, predictive analytic</w:t>
      </w:r>
      <w:r w:rsidR="00CC0076" w:rsidRPr="00D96DD6">
        <w:rPr>
          <w:rFonts w:ascii="Times New Roman" w:hAnsi="Times New Roman"/>
          <w:sz w:val="24"/>
          <w:szCs w:val="24"/>
          <w:shd w:val="clear" w:color="auto" w:fill="FFFFFF"/>
        </w:rPr>
        <w:t xml:space="preserve">s, and global ethical standards </w:t>
      </w:r>
      <w:r w:rsidR="00F44490" w:rsidRPr="00D96DD6">
        <w:rPr>
          <w:rFonts w:ascii="Times New Roman" w:hAnsi="Times New Roman"/>
          <w:sz w:val="24"/>
          <w:szCs w:val="24"/>
          <w:shd w:val="clear" w:color="auto" w:fill="FFFFFF"/>
        </w:rPr>
        <w:t>will further expand AI’s impact on forensic accounting. However, responsible governance, transparency, and continuous education remain essential to maintaining trust, fairness, and accountability in the evolving financial landscape.</w:t>
      </w:r>
    </w:p>
    <w:p w14:paraId="77C9C970" w14:textId="48B6ED56" w:rsidR="007F54E8" w:rsidRPr="004B786C" w:rsidRDefault="007F54E8" w:rsidP="007F54E8">
      <w:pPr>
        <w:spacing w:line="360" w:lineRule="auto"/>
        <w:jc w:val="both"/>
        <w:rPr>
          <w:rFonts w:ascii="Times New Roman" w:hAnsi="Times New Roman"/>
          <w:b/>
          <w:bCs/>
          <w:sz w:val="24"/>
          <w:szCs w:val="24"/>
        </w:rPr>
      </w:pPr>
      <w:r w:rsidRPr="004B786C">
        <w:rPr>
          <w:rFonts w:ascii="Times New Roman" w:hAnsi="Times New Roman"/>
          <w:b/>
          <w:bCs/>
          <w:sz w:val="24"/>
          <w:szCs w:val="24"/>
        </w:rPr>
        <w:t>Theoretical Framework</w:t>
      </w:r>
    </w:p>
    <w:p w14:paraId="1341B431" w14:textId="77777777" w:rsidR="007F54E8" w:rsidRPr="004B786C" w:rsidRDefault="007F54E8" w:rsidP="007F54E8">
      <w:pPr>
        <w:spacing w:line="360" w:lineRule="auto"/>
        <w:jc w:val="both"/>
        <w:rPr>
          <w:rFonts w:ascii="Times New Roman" w:hAnsi="Times New Roman"/>
          <w:sz w:val="24"/>
          <w:szCs w:val="24"/>
        </w:rPr>
      </w:pPr>
      <w:r w:rsidRPr="004B786C">
        <w:rPr>
          <w:rFonts w:ascii="Times New Roman" w:hAnsi="Times New Roman"/>
          <w:sz w:val="24"/>
          <w:szCs w:val="24"/>
        </w:rPr>
        <w:t>The theoretical foundation for this study is anchored on two key theories: Fraud Triangle Theory and Agency Theory, both of which explain why fraud occurs and how AI can play a preventive role in forensic accounting investigations.</w:t>
      </w:r>
    </w:p>
    <w:p w14:paraId="5AAA81DC" w14:textId="4269097E" w:rsidR="007F54E8" w:rsidRPr="004B786C" w:rsidRDefault="007F54E8" w:rsidP="007F54E8">
      <w:pPr>
        <w:spacing w:line="360" w:lineRule="auto"/>
        <w:jc w:val="both"/>
        <w:rPr>
          <w:rFonts w:ascii="Times New Roman" w:hAnsi="Times New Roman"/>
          <w:b/>
          <w:bCs/>
          <w:sz w:val="24"/>
          <w:szCs w:val="24"/>
        </w:rPr>
      </w:pPr>
      <w:r w:rsidRPr="004B786C">
        <w:rPr>
          <w:rFonts w:ascii="Times New Roman" w:hAnsi="Times New Roman"/>
          <w:b/>
          <w:bCs/>
          <w:sz w:val="24"/>
          <w:szCs w:val="24"/>
        </w:rPr>
        <w:t>Fraud Triangle Theory</w:t>
      </w:r>
    </w:p>
    <w:p w14:paraId="0106C171" w14:textId="3A66A1B0" w:rsidR="00CC0076" w:rsidRPr="0031008C" w:rsidRDefault="007F54E8" w:rsidP="007F54E8">
      <w:pPr>
        <w:spacing w:line="360" w:lineRule="auto"/>
        <w:jc w:val="both"/>
        <w:rPr>
          <w:rFonts w:ascii="Times New Roman" w:hAnsi="Times New Roman"/>
          <w:sz w:val="24"/>
          <w:szCs w:val="24"/>
        </w:rPr>
      </w:pPr>
      <w:r w:rsidRPr="004B786C">
        <w:rPr>
          <w:rFonts w:ascii="Times New Roman" w:hAnsi="Times New Roman"/>
          <w:sz w:val="24"/>
          <w:szCs w:val="24"/>
        </w:rPr>
        <w:t>This theory was by Propounded by Cressey (1953) proposed that fraudulent behavior arises when three elements coexist: pressure (incentive/motivation to commit fraud), opportunity (the ability to perpetrate fraud without being caught), and rationalization (justification of unethical behavior). The theory suggests that reducing opportunities through strong internal controls can deter fraud. This theory has been Criticized it oversimplifies fraud causation, ignoring other factors such as individual capability, organizational culture, and collusion (Wolfe &amp; Hermanson, 2004). Furthermore, it does not consider external influences like economic downturns or technological changes.</w:t>
      </w:r>
      <w:r w:rsidR="00A01F93">
        <w:rPr>
          <w:rFonts w:ascii="Times New Roman" w:hAnsi="Times New Roman"/>
          <w:sz w:val="24"/>
          <w:szCs w:val="24"/>
        </w:rPr>
        <w:t xml:space="preserve"> </w:t>
      </w:r>
      <w:r w:rsidRPr="004B786C">
        <w:rPr>
          <w:rFonts w:ascii="Times New Roman" w:hAnsi="Times New Roman"/>
          <w:sz w:val="24"/>
          <w:szCs w:val="24"/>
        </w:rPr>
        <w:t xml:space="preserve">AI directly addresses the “opportunity” element of the fraud triangle by reducing chances of undetected fraudulent activities. AI-powered forensic tools enable continuous monitoring, anomaly detection, and predictive analytics, thereby minimizing the window where fraud could occur without detection. This aligns with </w:t>
      </w:r>
      <w:proofErr w:type="spellStart"/>
      <w:r w:rsidRPr="004B786C">
        <w:rPr>
          <w:rFonts w:ascii="Times New Roman" w:hAnsi="Times New Roman"/>
          <w:sz w:val="24"/>
          <w:szCs w:val="24"/>
        </w:rPr>
        <w:t>Okonta</w:t>
      </w:r>
      <w:proofErr w:type="spellEnd"/>
      <w:r w:rsidRPr="004B786C">
        <w:rPr>
          <w:rFonts w:ascii="Times New Roman" w:hAnsi="Times New Roman"/>
          <w:sz w:val="24"/>
          <w:szCs w:val="24"/>
        </w:rPr>
        <w:t xml:space="preserve"> and Nnamdi (2025), who observed that AI reduces fraud opportunity in Nigerian organizations.</w:t>
      </w:r>
    </w:p>
    <w:p w14:paraId="20A76448" w14:textId="77777777" w:rsidR="00BB25C3" w:rsidRDefault="00BB25C3" w:rsidP="007F54E8">
      <w:pPr>
        <w:spacing w:line="360" w:lineRule="auto"/>
        <w:jc w:val="both"/>
        <w:rPr>
          <w:rFonts w:ascii="Times New Roman" w:hAnsi="Times New Roman"/>
          <w:b/>
          <w:bCs/>
          <w:sz w:val="24"/>
          <w:szCs w:val="24"/>
        </w:rPr>
      </w:pPr>
    </w:p>
    <w:p w14:paraId="7FE39245" w14:textId="37156E12" w:rsidR="007F54E8" w:rsidRPr="004B786C" w:rsidRDefault="007F54E8" w:rsidP="007F54E8">
      <w:pPr>
        <w:spacing w:line="360" w:lineRule="auto"/>
        <w:jc w:val="both"/>
        <w:rPr>
          <w:rFonts w:ascii="Times New Roman" w:hAnsi="Times New Roman"/>
          <w:b/>
          <w:bCs/>
          <w:sz w:val="24"/>
          <w:szCs w:val="24"/>
        </w:rPr>
      </w:pPr>
      <w:r w:rsidRPr="004B786C">
        <w:rPr>
          <w:rFonts w:ascii="Times New Roman" w:hAnsi="Times New Roman"/>
          <w:b/>
          <w:bCs/>
          <w:sz w:val="24"/>
          <w:szCs w:val="24"/>
        </w:rPr>
        <w:lastRenderedPageBreak/>
        <w:t>Agency Theory</w:t>
      </w:r>
    </w:p>
    <w:p w14:paraId="3BAD05F1" w14:textId="081511B7" w:rsidR="007F54E8" w:rsidRPr="004B786C" w:rsidRDefault="007F54E8" w:rsidP="00E113C8">
      <w:pPr>
        <w:spacing w:line="360" w:lineRule="auto"/>
        <w:jc w:val="both"/>
        <w:rPr>
          <w:rFonts w:ascii="Times New Roman" w:hAnsi="Times New Roman"/>
          <w:sz w:val="24"/>
          <w:szCs w:val="24"/>
        </w:rPr>
      </w:pPr>
      <w:r w:rsidRPr="004B786C">
        <w:rPr>
          <w:rFonts w:ascii="Times New Roman" w:hAnsi="Times New Roman"/>
          <w:sz w:val="24"/>
          <w:szCs w:val="24"/>
        </w:rPr>
        <w:t xml:space="preserve">This was propounded by Jensen and </w:t>
      </w:r>
      <w:proofErr w:type="spellStart"/>
      <w:r w:rsidRPr="004B786C">
        <w:rPr>
          <w:rFonts w:ascii="Times New Roman" w:hAnsi="Times New Roman"/>
          <w:sz w:val="24"/>
          <w:szCs w:val="24"/>
        </w:rPr>
        <w:t>Meckling</w:t>
      </w:r>
      <w:proofErr w:type="spellEnd"/>
      <w:r w:rsidRPr="004B786C">
        <w:rPr>
          <w:rFonts w:ascii="Times New Roman" w:hAnsi="Times New Roman"/>
          <w:sz w:val="24"/>
          <w:szCs w:val="24"/>
        </w:rPr>
        <w:t xml:space="preserve"> (1976). It explains the conflict of interest between principals (owners/shareholders) and agents (managers). According to them agents may pursue personal gains at the expense of principals, leading to issues such as earnings manipulation and misappropriation of assets. Effective monitoring mechanisms are required to align agent actions with principal interests. This has been criticized that it assumes that all agents act opportunistically, which </w:t>
      </w:r>
      <w:r w:rsidR="0031008C" w:rsidRPr="004B786C">
        <w:rPr>
          <w:rFonts w:ascii="Times New Roman" w:hAnsi="Times New Roman"/>
          <w:sz w:val="24"/>
          <w:szCs w:val="24"/>
        </w:rPr>
        <w:t>not always hold may</w:t>
      </w:r>
      <w:r w:rsidRPr="004B786C">
        <w:rPr>
          <w:rFonts w:ascii="Times New Roman" w:hAnsi="Times New Roman"/>
          <w:sz w:val="24"/>
          <w:szCs w:val="24"/>
        </w:rPr>
        <w:t xml:space="preserve"> true. Additionally, it focuses heavily on economic motivations while underestimating ethical and social considerations in decision-making.</w:t>
      </w:r>
      <w:r w:rsidR="00A01F93">
        <w:rPr>
          <w:rFonts w:ascii="Times New Roman" w:hAnsi="Times New Roman"/>
          <w:sz w:val="24"/>
          <w:szCs w:val="24"/>
        </w:rPr>
        <w:t xml:space="preserve"> </w:t>
      </w:r>
      <w:r w:rsidRPr="004B786C">
        <w:rPr>
          <w:rFonts w:ascii="Times New Roman" w:hAnsi="Times New Roman"/>
          <w:sz w:val="24"/>
          <w:szCs w:val="24"/>
        </w:rPr>
        <w:t>AI technologies strengthen monitoring mechanisms, mitigating agency problems by reducing information asymmetry between managers and owners. As Brunner (2024) pointed out, AI enhances corporate oversight by uncovering fraudulent activities that traditional audits might miss, thus aligning with agency theory’s emphasis on monitoring and control.</w:t>
      </w:r>
    </w:p>
    <w:p w14:paraId="30D3DB7C" w14:textId="4F005886" w:rsidR="00BA2DAA" w:rsidRDefault="007A53DE" w:rsidP="00E113C8">
      <w:pPr>
        <w:spacing w:line="360" w:lineRule="auto"/>
        <w:jc w:val="both"/>
        <w:rPr>
          <w:rFonts w:ascii="Times New Roman" w:hAnsi="Times New Roman"/>
          <w:b/>
          <w:bCs/>
          <w:sz w:val="24"/>
          <w:szCs w:val="24"/>
        </w:rPr>
      </w:pPr>
      <w:r w:rsidRPr="004B786C">
        <w:rPr>
          <w:rFonts w:ascii="Times New Roman" w:hAnsi="Times New Roman"/>
          <w:b/>
          <w:bCs/>
          <w:sz w:val="24"/>
          <w:szCs w:val="24"/>
        </w:rPr>
        <w:t>3.</w:t>
      </w:r>
      <w:r w:rsidR="00187543" w:rsidRPr="004B786C">
        <w:rPr>
          <w:rFonts w:ascii="Times New Roman" w:hAnsi="Times New Roman"/>
          <w:b/>
          <w:bCs/>
          <w:sz w:val="24"/>
          <w:szCs w:val="24"/>
        </w:rPr>
        <w:tab/>
      </w:r>
      <w:r w:rsidRPr="004B786C">
        <w:rPr>
          <w:rFonts w:ascii="Times New Roman" w:hAnsi="Times New Roman"/>
          <w:b/>
          <w:bCs/>
          <w:sz w:val="24"/>
          <w:szCs w:val="24"/>
        </w:rPr>
        <w:t>Methodology</w:t>
      </w:r>
    </w:p>
    <w:p w14:paraId="1B5D965B" w14:textId="33156494"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Research Design</w:t>
      </w:r>
    </w:p>
    <w:p w14:paraId="705DE4DE"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The study adopts a quantitative cross-sectional survey design.</w:t>
      </w:r>
    </w:p>
    <w:p w14:paraId="5D22013F" w14:textId="56C058FB"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Population and Sample</w:t>
      </w:r>
    </w:p>
    <w:p w14:paraId="7C96BD9A"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The population comprises approximately 850 forensic accountants. A sample size of 120 respondents was selected using purposive sampling.</w:t>
      </w:r>
    </w:p>
    <w:p w14:paraId="3DF4B67B" w14:textId="162A56E8"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Data Collection Instrument</w:t>
      </w:r>
    </w:p>
    <w:p w14:paraId="70095822"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Data were collected using a structured questionnaire based on a five-point Likert scale. Variables measured include AI adoption, fraud detection effectiveness, and organizational support, adapted from prior studies (</w:t>
      </w:r>
      <w:proofErr w:type="spellStart"/>
      <w:r w:rsidRPr="009C4E67">
        <w:rPr>
          <w:rFonts w:ascii="Times New Roman" w:hAnsi="Times New Roman"/>
          <w:sz w:val="24"/>
          <w:szCs w:val="24"/>
        </w:rPr>
        <w:t>Kapo</w:t>
      </w:r>
      <w:proofErr w:type="spellEnd"/>
      <w:r w:rsidRPr="009C4E67">
        <w:rPr>
          <w:rFonts w:ascii="Times New Roman" w:hAnsi="Times New Roman"/>
          <w:sz w:val="24"/>
          <w:szCs w:val="24"/>
        </w:rPr>
        <w:t xml:space="preserve"> et al., 2024; </w:t>
      </w:r>
      <w:proofErr w:type="spellStart"/>
      <w:r w:rsidRPr="009C4E67">
        <w:rPr>
          <w:rFonts w:ascii="Times New Roman" w:hAnsi="Times New Roman"/>
          <w:sz w:val="24"/>
          <w:szCs w:val="24"/>
        </w:rPr>
        <w:t>Okonta</w:t>
      </w:r>
      <w:proofErr w:type="spellEnd"/>
      <w:r w:rsidRPr="009C4E67">
        <w:rPr>
          <w:rFonts w:ascii="Times New Roman" w:hAnsi="Times New Roman"/>
          <w:sz w:val="24"/>
          <w:szCs w:val="24"/>
        </w:rPr>
        <w:t xml:space="preserve"> &amp; Nnamdi, 2025).</w:t>
      </w:r>
    </w:p>
    <w:p w14:paraId="31870D2F" w14:textId="7154B022"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Validity and Reliability</w:t>
      </w:r>
    </w:p>
    <w:p w14:paraId="25118F3B"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Content validity was established through expert review. Reliability analysis yielded Cronbach’s alpha values above 0.70 for all variables, indicating acceptable internal consistency.</w:t>
      </w:r>
    </w:p>
    <w:p w14:paraId="2DB08507" w14:textId="3F451EDB"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Table 1</w:t>
      </w:r>
      <w:r w:rsidR="000E0CC7">
        <w:rPr>
          <w:rFonts w:ascii="Times New Roman" w:hAnsi="Times New Roman"/>
          <w:sz w:val="24"/>
          <w:szCs w:val="24"/>
        </w:rPr>
        <w:t>-</w:t>
      </w:r>
      <w:r w:rsidRPr="009C4E67">
        <w:rPr>
          <w:rFonts w:ascii="Times New Roman" w:hAnsi="Times New Roman"/>
          <w:i/>
          <w:iCs/>
          <w:sz w:val="24"/>
          <w:szCs w:val="24"/>
        </w:rPr>
        <w:t>Reliability Test Results</w:t>
      </w:r>
    </w:p>
    <w:tbl>
      <w:tblPr>
        <w:tblW w:w="9488" w:type="dxa"/>
        <w:tblCellSpacing w:w="15" w:type="dxa"/>
        <w:tblCellMar>
          <w:top w:w="15" w:type="dxa"/>
          <w:left w:w="15" w:type="dxa"/>
          <w:bottom w:w="15" w:type="dxa"/>
          <w:right w:w="15" w:type="dxa"/>
        </w:tblCellMar>
        <w:tblLook w:val="04A0" w:firstRow="1" w:lastRow="0" w:firstColumn="1" w:lastColumn="0" w:noHBand="0" w:noVBand="1"/>
      </w:tblPr>
      <w:tblGrid>
        <w:gridCol w:w="4663"/>
        <w:gridCol w:w="2834"/>
        <w:gridCol w:w="1991"/>
      </w:tblGrid>
      <w:tr w:rsidR="009C4E67" w:rsidRPr="009C4E67" w14:paraId="6F63C50C" w14:textId="77777777" w:rsidTr="00D81ACE">
        <w:trPr>
          <w:trHeight w:val="611"/>
          <w:tblCellSpacing w:w="15" w:type="dxa"/>
        </w:trPr>
        <w:tc>
          <w:tcPr>
            <w:tcW w:w="0" w:type="auto"/>
            <w:vAlign w:val="center"/>
            <w:hideMark/>
          </w:tcPr>
          <w:p w14:paraId="67EC3907"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lastRenderedPageBreak/>
              <w:t>Variable</w:t>
            </w:r>
          </w:p>
        </w:tc>
        <w:tc>
          <w:tcPr>
            <w:tcW w:w="0" w:type="auto"/>
            <w:vAlign w:val="center"/>
            <w:hideMark/>
          </w:tcPr>
          <w:p w14:paraId="6C54B96D"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Cronbach’s Alpha</w:t>
            </w:r>
          </w:p>
        </w:tc>
        <w:tc>
          <w:tcPr>
            <w:tcW w:w="0" w:type="auto"/>
            <w:vAlign w:val="center"/>
            <w:hideMark/>
          </w:tcPr>
          <w:p w14:paraId="095A7C6B"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No. of Items</w:t>
            </w:r>
          </w:p>
        </w:tc>
      </w:tr>
      <w:tr w:rsidR="009C4E67" w:rsidRPr="009C4E67" w14:paraId="7EEE7DE6" w14:textId="77777777" w:rsidTr="00D81ACE">
        <w:trPr>
          <w:trHeight w:val="611"/>
          <w:tblCellSpacing w:w="15" w:type="dxa"/>
        </w:trPr>
        <w:tc>
          <w:tcPr>
            <w:tcW w:w="0" w:type="auto"/>
            <w:vAlign w:val="center"/>
            <w:hideMark/>
          </w:tcPr>
          <w:p w14:paraId="618B55B1"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AI Adoption Score (AIS)</w:t>
            </w:r>
          </w:p>
        </w:tc>
        <w:tc>
          <w:tcPr>
            <w:tcW w:w="0" w:type="auto"/>
            <w:vAlign w:val="center"/>
            <w:hideMark/>
          </w:tcPr>
          <w:p w14:paraId="39635CB7"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0.84</w:t>
            </w:r>
          </w:p>
        </w:tc>
        <w:tc>
          <w:tcPr>
            <w:tcW w:w="0" w:type="auto"/>
            <w:vAlign w:val="center"/>
            <w:hideMark/>
          </w:tcPr>
          <w:p w14:paraId="33E8A429"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8</w:t>
            </w:r>
          </w:p>
        </w:tc>
      </w:tr>
      <w:tr w:rsidR="009C4E67" w:rsidRPr="009C4E67" w14:paraId="60F9DD9A" w14:textId="77777777" w:rsidTr="00D81ACE">
        <w:trPr>
          <w:trHeight w:val="611"/>
          <w:tblCellSpacing w:w="15" w:type="dxa"/>
        </w:trPr>
        <w:tc>
          <w:tcPr>
            <w:tcW w:w="0" w:type="auto"/>
            <w:vAlign w:val="center"/>
            <w:hideMark/>
          </w:tcPr>
          <w:p w14:paraId="1E60EBEC"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Fraud Detection Effectiveness</w:t>
            </w:r>
          </w:p>
        </w:tc>
        <w:tc>
          <w:tcPr>
            <w:tcW w:w="0" w:type="auto"/>
            <w:vAlign w:val="center"/>
            <w:hideMark/>
          </w:tcPr>
          <w:p w14:paraId="074790E2"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0.88</w:t>
            </w:r>
          </w:p>
        </w:tc>
        <w:tc>
          <w:tcPr>
            <w:tcW w:w="0" w:type="auto"/>
            <w:vAlign w:val="center"/>
            <w:hideMark/>
          </w:tcPr>
          <w:p w14:paraId="5F8DE0E7"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7</w:t>
            </w:r>
          </w:p>
        </w:tc>
      </w:tr>
      <w:tr w:rsidR="009C4E67" w:rsidRPr="009C4E67" w14:paraId="606100BB" w14:textId="77777777" w:rsidTr="00D81ACE">
        <w:trPr>
          <w:trHeight w:val="611"/>
          <w:tblCellSpacing w:w="15" w:type="dxa"/>
        </w:trPr>
        <w:tc>
          <w:tcPr>
            <w:tcW w:w="0" w:type="auto"/>
            <w:vAlign w:val="center"/>
            <w:hideMark/>
          </w:tcPr>
          <w:p w14:paraId="6CB7350F"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Organizational Support (OS)</w:t>
            </w:r>
          </w:p>
        </w:tc>
        <w:tc>
          <w:tcPr>
            <w:tcW w:w="0" w:type="auto"/>
            <w:vAlign w:val="center"/>
            <w:hideMark/>
          </w:tcPr>
          <w:p w14:paraId="4B7B71AA"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0.79</w:t>
            </w:r>
          </w:p>
        </w:tc>
        <w:tc>
          <w:tcPr>
            <w:tcW w:w="0" w:type="auto"/>
            <w:vAlign w:val="center"/>
            <w:hideMark/>
          </w:tcPr>
          <w:p w14:paraId="59C47247"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6</w:t>
            </w:r>
          </w:p>
        </w:tc>
      </w:tr>
    </w:tbl>
    <w:p w14:paraId="0465F834" w14:textId="05D13583"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Model Specification</w:t>
      </w:r>
    </w:p>
    <w:p w14:paraId="56EF9671" w14:textId="77777777"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FDE = β0 + β1AIS + β2OS + ε</w:t>
      </w:r>
    </w:p>
    <w:p w14:paraId="406B45B1" w14:textId="45FE977D" w:rsidR="009C4E67" w:rsidRPr="009C4E67" w:rsidRDefault="009C4E67" w:rsidP="009C4E67">
      <w:pPr>
        <w:spacing w:line="360" w:lineRule="auto"/>
        <w:jc w:val="both"/>
        <w:rPr>
          <w:rFonts w:ascii="Times New Roman" w:hAnsi="Times New Roman"/>
          <w:sz w:val="24"/>
          <w:szCs w:val="24"/>
        </w:rPr>
      </w:pPr>
      <w:r w:rsidRPr="009C4E67">
        <w:rPr>
          <w:rFonts w:ascii="Times New Roman" w:hAnsi="Times New Roman"/>
          <w:sz w:val="24"/>
          <w:szCs w:val="24"/>
        </w:rPr>
        <w:t>Data Analysis Techniques</w:t>
      </w:r>
    </w:p>
    <w:p w14:paraId="03D72254" w14:textId="00B31BA8" w:rsidR="00AE2B23" w:rsidRPr="003135BE" w:rsidRDefault="009C4E67" w:rsidP="003F187D">
      <w:pPr>
        <w:spacing w:line="360" w:lineRule="auto"/>
        <w:jc w:val="both"/>
        <w:rPr>
          <w:rFonts w:ascii="Times New Roman" w:hAnsi="Times New Roman"/>
          <w:sz w:val="24"/>
          <w:szCs w:val="24"/>
        </w:rPr>
      </w:pPr>
      <w:r w:rsidRPr="009C4E67">
        <w:rPr>
          <w:rFonts w:ascii="Times New Roman" w:hAnsi="Times New Roman"/>
          <w:sz w:val="24"/>
          <w:szCs w:val="24"/>
        </w:rPr>
        <w:t>Data were analyzed using descriptive statistics, Pearson correlation, and multiple regression analysis at a 5% significance level.</w:t>
      </w:r>
    </w:p>
    <w:p w14:paraId="246F7017" w14:textId="51E2C61D" w:rsidR="003F187D" w:rsidRPr="00D52873"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t>4. Results and Discussion</w:t>
      </w:r>
    </w:p>
    <w:p w14:paraId="622BE3D7" w14:textId="77777777" w:rsidR="003F187D" w:rsidRPr="00D52873"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t>4.1 Demographic Characteristics of Respondents</w:t>
      </w:r>
    </w:p>
    <w:p w14:paraId="48D0A5DE" w14:textId="0FDA23E5" w:rsidR="003F187D"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t>Table 2</w:t>
      </w:r>
      <w:r w:rsidR="00A700EE">
        <w:rPr>
          <w:rFonts w:ascii="Times New Roman" w:hAnsi="Times New Roman"/>
          <w:b/>
          <w:bCs/>
          <w:sz w:val="24"/>
          <w:szCs w:val="24"/>
        </w:rPr>
        <w:t xml:space="preserve">: Socio-Demographic </w:t>
      </w:r>
      <w:r w:rsidR="00A700EE" w:rsidRPr="00D52873">
        <w:rPr>
          <w:rFonts w:ascii="Times New Roman" w:hAnsi="Times New Roman"/>
          <w:b/>
          <w:bCs/>
          <w:sz w:val="24"/>
          <w:szCs w:val="24"/>
        </w:rPr>
        <w:t>Characteristics of Respondents</w:t>
      </w:r>
    </w:p>
    <w:tbl>
      <w:tblPr>
        <w:tblStyle w:val="TableGrid"/>
        <w:tblW w:w="9270" w:type="dxa"/>
        <w:tblInd w:w="265" w:type="dxa"/>
        <w:tblLook w:val="04A0" w:firstRow="1" w:lastRow="0" w:firstColumn="1" w:lastColumn="0" w:noHBand="0" w:noVBand="1"/>
      </w:tblPr>
      <w:tblGrid>
        <w:gridCol w:w="4500"/>
        <w:gridCol w:w="1890"/>
        <w:gridCol w:w="2880"/>
      </w:tblGrid>
      <w:tr w:rsidR="003F187D" w14:paraId="3F7236B3" w14:textId="77777777" w:rsidTr="00957544">
        <w:tc>
          <w:tcPr>
            <w:tcW w:w="4500" w:type="dxa"/>
            <w:vAlign w:val="center"/>
          </w:tcPr>
          <w:p w14:paraId="07780BAB"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Category</w:t>
            </w:r>
          </w:p>
        </w:tc>
        <w:tc>
          <w:tcPr>
            <w:tcW w:w="1890" w:type="dxa"/>
            <w:vAlign w:val="center"/>
          </w:tcPr>
          <w:p w14:paraId="236466AE"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Frequency</w:t>
            </w:r>
          </w:p>
        </w:tc>
        <w:tc>
          <w:tcPr>
            <w:tcW w:w="2880" w:type="dxa"/>
            <w:vAlign w:val="center"/>
          </w:tcPr>
          <w:p w14:paraId="5DC3E698"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Percentage (%)</w:t>
            </w:r>
          </w:p>
        </w:tc>
      </w:tr>
      <w:tr w:rsidR="003F187D" w14:paraId="52F19295" w14:textId="77777777" w:rsidTr="00957544">
        <w:tc>
          <w:tcPr>
            <w:tcW w:w="4500" w:type="dxa"/>
            <w:vAlign w:val="center"/>
          </w:tcPr>
          <w:p w14:paraId="1BA956EF"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b/>
                <w:bCs/>
                <w:sz w:val="24"/>
                <w:szCs w:val="24"/>
              </w:rPr>
              <w:t>Gender</w:t>
            </w:r>
          </w:p>
        </w:tc>
        <w:tc>
          <w:tcPr>
            <w:tcW w:w="1890" w:type="dxa"/>
            <w:vAlign w:val="center"/>
          </w:tcPr>
          <w:p w14:paraId="4A78C380" w14:textId="77777777" w:rsidR="003F187D" w:rsidRDefault="003F187D" w:rsidP="00957544">
            <w:pPr>
              <w:spacing w:line="360" w:lineRule="auto"/>
              <w:jc w:val="both"/>
              <w:rPr>
                <w:rFonts w:ascii="Times New Roman" w:hAnsi="Times New Roman"/>
                <w:b/>
                <w:bCs/>
                <w:sz w:val="24"/>
                <w:szCs w:val="24"/>
              </w:rPr>
            </w:pPr>
          </w:p>
        </w:tc>
        <w:tc>
          <w:tcPr>
            <w:tcW w:w="2880" w:type="dxa"/>
            <w:vAlign w:val="center"/>
          </w:tcPr>
          <w:p w14:paraId="15F0D394" w14:textId="77777777" w:rsidR="003F187D" w:rsidRDefault="003F187D" w:rsidP="00957544">
            <w:pPr>
              <w:spacing w:line="360" w:lineRule="auto"/>
              <w:jc w:val="both"/>
              <w:rPr>
                <w:rFonts w:ascii="Times New Roman" w:hAnsi="Times New Roman"/>
                <w:b/>
                <w:bCs/>
                <w:sz w:val="24"/>
                <w:szCs w:val="24"/>
              </w:rPr>
            </w:pPr>
          </w:p>
        </w:tc>
      </w:tr>
      <w:tr w:rsidR="003F187D" w14:paraId="0EC9943D" w14:textId="77777777" w:rsidTr="00957544">
        <w:tc>
          <w:tcPr>
            <w:tcW w:w="4500" w:type="dxa"/>
            <w:vAlign w:val="center"/>
          </w:tcPr>
          <w:p w14:paraId="1891325A"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Male</w:t>
            </w:r>
          </w:p>
        </w:tc>
        <w:tc>
          <w:tcPr>
            <w:tcW w:w="1890" w:type="dxa"/>
            <w:vAlign w:val="center"/>
          </w:tcPr>
          <w:p w14:paraId="15456078"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78</w:t>
            </w:r>
          </w:p>
        </w:tc>
        <w:tc>
          <w:tcPr>
            <w:tcW w:w="2880" w:type="dxa"/>
            <w:vAlign w:val="center"/>
          </w:tcPr>
          <w:p w14:paraId="219290CC"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65.0</w:t>
            </w:r>
          </w:p>
        </w:tc>
      </w:tr>
      <w:tr w:rsidR="003F187D" w14:paraId="6487A384" w14:textId="77777777" w:rsidTr="00957544">
        <w:tc>
          <w:tcPr>
            <w:tcW w:w="4500" w:type="dxa"/>
            <w:vAlign w:val="center"/>
          </w:tcPr>
          <w:p w14:paraId="6648AF7D"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Female</w:t>
            </w:r>
          </w:p>
        </w:tc>
        <w:tc>
          <w:tcPr>
            <w:tcW w:w="1890" w:type="dxa"/>
            <w:vAlign w:val="center"/>
          </w:tcPr>
          <w:p w14:paraId="0D814B9E"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42</w:t>
            </w:r>
          </w:p>
        </w:tc>
        <w:tc>
          <w:tcPr>
            <w:tcW w:w="2880" w:type="dxa"/>
            <w:vAlign w:val="center"/>
          </w:tcPr>
          <w:p w14:paraId="343EB3E2"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35.0</w:t>
            </w:r>
          </w:p>
        </w:tc>
      </w:tr>
      <w:tr w:rsidR="003F187D" w14:paraId="45A63F8D" w14:textId="77777777" w:rsidTr="00957544">
        <w:tc>
          <w:tcPr>
            <w:tcW w:w="4500" w:type="dxa"/>
            <w:vAlign w:val="center"/>
          </w:tcPr>
          <w:p w14:paraId="4298E48E"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b/>
                <w:bCs/>
                <w:sz w:val="24"/>
                <w:szCs w:val="24"/>
              </w:rPr>
              <w:t>Years of Experience</w:t>
            </w:r>
          </w:p>
        </w:tc>
        <w:tc>
          <w:tcPr>
            <w:tcW w:w="1890" w:type="dxa"/>
            <w:vAlign w:val="center"/>
          </w:tcPr>
          <w:p w14:paraId="7E85011C" w14:textId="77777777" w:rsidR="003F187D" w:rsidRDefault="003F187D" w:rsidP="00957544">
            <w:pPr>
              <w:spacing w:line="360" w:lineRule="auto"/>
              <w:jc w:val="both"/>
              <w:rPr>
                <w:rFonts w:ascii="Times New Roman" w:hAnsi="Times New Roman"/>
                <w:b/>
                <w:bCs/>
                <w:sz w:val="24"/>
                <w:szCs w:val="24"/>
              </w:rPr>
            </w:pPr>
          </w:p>
        </w:tc>
        <w:tc>
          <w:tcPr>
            <w:tcW w:w="2880" w:type="dxa"/>
            <w:vAlign w:val="center"/>
          </w:tcPr>
          <w:p w14:paraId="4F889418" w14:textId="77777777" w:rsidR="003F187D" w:rsidRDefault="003F187D" w:rsidP="00957544">
            <w:pPr>
              <w:spacing w:line="360" w:lineRule="auto"/>
              <w:jc w:val="both"/>
              <w:rPr>
                <w:rFonts w:ascii="Times New Roman" w:hAnsi="Times New Roman"/>
                <w:b/>
                <w:bCs/>
                <w:sz w:val="24"/>
                <w:szCs w:val="24"/>
              </w:rPr>
            </w:pPr>
          </w:p>
        </w:tc>
      </w:tr>
      <w:tr w:rsidR="003F187D" w14:paraId="79BF56B8" w14:textId="77777777" w:rsidTr="00957544">
        <w:tc>
          <w:tcPr>
            <w:tcW w:w="4500" w:type="dxa"/>
            <w:vAlign w:val="center"/>
          </w:tcPr>
          <w:p w14:paraId="15E0CE1B"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3–5 years</w:t>
            </w:r>
          </w:p>
        </w:tc>
        <w:tc>
          <w:tcPr>
            <w:tcW w:w="1890" w:type="dxa"/>
            <w:vAlign w:val="center"/>
          </w:tcPr>
          <w:p w14:paraId="6C4F9907"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35</w:t>
            </w:r>
          </w:p>
        </w:tc>
        <w:tc>
          <w:tcPr>
            <w:tcW w:w="2880" w:type="dxa"/>
            <w:vAlign w:val="center"/>
          </w:tcPr>
          <w:p w14:paraId="44AE9CBA"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29.2</w:t>
            </w:r>
          </w:p>
        </w:tc>
      </w:tr>
      <w:tr w:rsidR="003F187D" w14:paraId="0A6B47E2" w14:textId="77777777" w:rsidTr="00957544">
        <w:tc>
          <w:tcPr>
            <w:tcW w:w="4500" w:type="dxa"/>
            <w:vAlign w:val="center"/>
          </w:tcPr>
          <w:p w14:paraId="3C6ED82A"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6–10 years</w:t>
            </w:r>
          </w:p>
        </w:tc>
        <w:tc>
          <w:tcPr>
            <w:tcW w:w="1890" w:type="dxa"/>
            <w:vAlign w:val="center"/>
          </w:tcPr>
          <w:p w14:paraId="03679EE6"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54</w:t>
            </w:r>
          </w:p>
        </w:tc>
        <w:tc>
          <w:tcPr>
            <w:tcW w:w="2880" w:type="dxa"/>
            <w:vAlign w:val="center"/>
          </w:tcPr>
          <w:p w14:paraId="394796A7"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45.0</w:t>
            </w:r>
          </w:p>
        </w:tc>
      </w:tr>
      <w:tr w:rsidR="003F187D" w14:paraId="4484B365" w14:textId="77777777" w:rsidTr="00957544">
        <w:tc>
          <w:tcPr>
            <w:tcW w:w="4500" w:type="dxa"/>
            <w:vAlign w:val="center"/>
          </w:tcPr>
          <w:p w14:paraId="50B159F4"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10+ years</w:t>
            </w:r>
          </w:p>
        </w:tc>
        <w:tc>
          <w:tcPr>
            <w:tcW w:w="1890" w:type="dxa"/>
            <w:vAlign w:val="center"/>
          </w:tcPr>
          <w:p w14:paraId="3ED4CFF7"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31</w:t>
            </w:r>
          </w:p>
        </w:tc>
        <w:tc>
          <w:tcPr>
            <w:tcW w:w="2880" w:type="dxa"/>
            <w:vAlign w:val="center"/>
          </w:tcPr>
          <w:p w14:paraId="053B06E8"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25.8</w:t>
            </w:r>
          </w:p>
        </w:tc>
      </w:tr>
      <w:tr w:rsidR="003F187D" w14:paraId="6EE9CD63" w14:textId="77777777" w:rsidTr="00957544">
        <w:tc>
          <w:tcPr>
            <w:tcW w:w="4500" w:type="dxa"/>
            <w:vAlign w:val="center"/>
          </w:tcPr>
          <w:p w14:paraId="31E2FD9D"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b/>
                <w:bCs/>
                <w:sz w:val="24"/>
                <w:szCs w:val="24"/>
              </w:rPr>
              <w:lastRenderedPageBreak/>
              <w:t>Sector</w:t>
            </w:r>
          </w:p>
        </w:tc>
        <w:tc>
          <w:tcPr>
            <w:tcW w:w="1890" w:type="dxa"/>
            <w:vAlign w:val="center"/>
          </w:tcPr>
          <w:p w14:paraId="6C28344B" w14:textId="77777777" w:rsidR="003F187D" w:rsidRDefault="003F187D" w:rsidP="00957544">
            <w:pPr>
              <w:spacing w:line="360" w:lineRule="auto"/>
              <w:jc w:val="both"/>
              <w:rPr>
                <w:rFonts w:ascii="Times New Roman" w:hAnsi="Times New Roman"/>
                <w:b/>
                <w:bCs/>
                <w:sz w:val="24"/>
                <w:szCs w:val="24"/>
              </w:rPr>
            </w:pPr>
          </w:p>
        </w:tc>
        <w:tc>
          <w:tcPr>
            <w:tcW w:w="2880" w:type="dxa"/>
            <w:vAlign w:val="center"/>
          </w:tcPr>
          <w:p w14:paraId="5D6B0D4B" w14:textId="77777777" w:rsidR="003F187D" w:rsidRDefault="003F187D" w:rsidP="00957544">
            <w:pPr>
              <w:spacing w:line="360" w:lineRule="auto"/>
              <w:jc w:val="both"/>
              <w:rPr>
                <w:rFonts w:ascii="Times New Roman" w:hAnsi="Times New Roman"/>
                <w:b/>
                <w:bCs/>
                <w:sz w:val="24"/>
                <w:szCs w:val="24"/>
              </w:rPr>
            </w:pPr>
          </w:p>
        </w:tc>
      </w:tr>
      <w:tr w:rsidR="003F187D" w14:paraId="4B9E9528" w14:textId="77777777" w:rsidTr="00957544">
        <w:tc>
          <w:tcPr>
            <w:tcW w:w="4500" w:type="dxa"/>
            <w:vAlign w:val="center"/>
          </w:tcPr>
          <w:p w14:paraId="1A793253"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Audit Firms</w:t>
            </w:r>
          </w:p>
        </w:tc>
        <w:tc>
          <w:tcPr>
            <w:tcW w:w="1890" w:type="dxa"/>
            <w:vAlign w:val="center"/>
          </w:tcPr>
          <w:p w14:paraId="368C483C"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62</w:t>
            </w:r>
          </w:p>
        </w:tc>
        <w:tc>
          <w:tcPr>
            <w:tcW w:w="2880" w:type="dxa"/>
            <w:vAlign w:val="center"/>
          </w:tcPr>
          <w:p w14:paraId="3EBBF479"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51.7</w:t>
            </w:r>
          </w:p>
        </w:tc>
      </w:tr>
      <w:tr w:rsidR="003F187D" w14:paraId="016861DA" w14:textId="77777777" w:rsidTr="00957544">
        <w:tc>
          <w:tcPr>
            <w:tcW w:w="4500" w:type="dxa"/>
            <w:vAlign w:val="center"/>
          </w:tcPr>
          <w:p w14:paraId="1DCCF926"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Public Sector/EFCC</w:t>
            </w:r>
          </w:p>
        </w:tc>
        <w:tc>
          <w:tcPr>
            <w:tcW w:w="1890" w:type="dxa"/>
            <w:vAlign w:val="center"/>
          </w:tcPr>
          <w:p w14:paraId="5B7EE392"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38</w:t>
            </w:r>
          </w:p>
        </w:tc>
        <w:tc>
          <w:tcPr>
            <w:tcW w:w="2880" w:type="dxa"/>
            <w:vAlign w:val="center"/>
          </w:tcPr>
          <w:p w14:paraId="2DED3DCB"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31.7</w:t>
            </w:r>
          </w:p>
        </w:tc>
      </w:tr>
      <w:tr w:rsidR="003F187D" w14:paraId="13BF288B" w14:textId="77777777" w:rsidTr="00957544">
        <w:tc>
          <w:tcPr>
            <w:tcW w:w="4500" w:type="dxa"/>
            <w:vAlign w:val="center"/>
          </w:tcPr>
          <w:p w14:paraId="1C7E9827"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Corporate Internal Audit</w:t>
            </w:r>
          </w:p>
        </w:tc>
        <w:tc>
          <w:tcPr>
            <w:tcW w:w="1890" w:type="dxa"/>
            <w:vAlign w:val="center"/>
          </w:tcPr>
          <w:p w14:paraId="3F9FCD3C"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20</w:t>
            </w:r>
          </w:p>
        </w:tc>
        <w:tc>
          <w:tcPr>
            <w:tcW w:w="2880" w:type="dxa"/>
            <w:vAlign w:val="center"/>
          </w:tcPr>
          <w:p w14:paraId="70915D8F"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16.6</w:t>
            </w:r>
          </w:p>
        </w:tc>
      </w:tr>
      <w:tr w:rsidR="003F187D" w14:paraId="427CF9A9" w14:textId="77777777" w:rsidTr="00957544">
        <w:tc>
          <w:tcPr>
            <w:tcW w:w="4500" w:type="dxa"/>
            <w:vAlign w:val="center"/>
          </w:tcPr>
          <w:p w14:paraId="27831E0F"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b/>
                <w:bCs/>
                <w:sz w:val="24"/>
                <w:szCs w:val="24"/>
              </w:rPr>
              <w:t>Professional Certification</w:t>
            </w:r>
          </w:p>
        </w:tc>
        <w:tc>
          <w:tcPr>
            <w:tcW w:w="1890" w:type="dxa"/>
            <w:vAlign w:val="center"/>
          </w:tcPr>
          <w:p w14:paraId="6C24FCD0" w14:textId="77777777" w:rsidR="003F187D" w:rsidRDefault="003F187D" w:rsidP="00957544">
            <w:pPr>
              <w:spacing w:line="360" w:lineRule="auto"/>
              <w:jc w:val="both"/>
              <w:rPr>
                <w:rFonts w:ascii="Times New Roman" w:hAnsi="Times New Roman"/>
                <w:b/>
                <w:bCs/>
                <w:sz w:val="24"/>
                <w:szCs w:val="24"/>
              </w:rPr>
            </w:pPr>
          </w:p>
        </w:tc>
        <w:tc>
          <w:tcPr>
            <w:tcW w:w="2880" w:type="dxa"/>
            <w:vAlign w:val="center"/>
          </w:tcPr>
          <w:p w14:paraId="6203AFD2" w14:textId="77777777" w:rsidR="003F187D" w:rsidRDefault="003F187D" w:rsidP="00957544">
            <w:pPr>
              <w:spacing w:line="360" w:lineRule="auto"/>
              <w:jc w:val="both"/>
              <w:rPr>
                <w:rFonts w:ascii="Times New Roman" w:hAnsi="Times New Roman"/>
                <w:b/>
                <w:bCs/>
                <w:sz w:val="24"/>
                <w:szCs w:val="24"/>
              </w:rPr>
            </w:pPr>
          </w:p>
        </w:tc>
      </w:tr>
      <w:tr w:rsidR="003F187D" w14:paraId="0D4228BF" w14:textId="77777777" w:rsidTr="00957544">
        <w:tc>
          <w:tcPr>
            <w:tcW w:w="4500" w:type="dxa"/>
            <w:vAlign w:val="center"/>
          </w:tcPr>
          <w:p w14:paraId="4F829139"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ICAN/ACCA</w:t>
            </w:r>
          </w:p>
        </w:tc>
        <w:tc>
          <w:tcPr>
            <w:tcW w:w="1890" w:type="dxa"/>
            <w:vAlign w:val="center"/>
          </w:tcPr>
          <w:p w14:paraId="5F0A26D3"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103</w:t>
            </w:r>
          </w:p>
        </w:tc>
        <w:tc>
          <w:tcPr>
            <w:tcW w:w="2880" w:type="dxa"/>
            <w:vAlign w:val="center"/>
          </w:tcPr>
          <w:p w14:paraId="238054CE"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85.8</w:t>
            </w:r>
          </w:p>
        </w:tc>
      </w:tr>
      <w:tr w:rsidR="003F187D" w14:paraId="5AD1AAC8" w14:textId="77777777" w:rsidTr="00957544">
        <w:tc>
          <w:tcPr>
            <w:tcW w:w="4500" w:type="dxa"/>
            <w:vAlign w:val="center"/>
          </w:tcPr>
          <w:p w14:paraId="3E21ECEC" w14:textId="77777777" w:rsidR="003F187D" w:rsidRDefault="003F187D" w:rsidP="00957544">
            <w:pPr>
              <w:spacing w:line="360" w:lineRule="auto"/>
              <w:jc w:val="both"/>
              <w:rPr>
                <w:rFonts w:ascii="Times New Roman" w:hAnsi="Times New Roman"/>
                <w:b/>
                <w:bCs/>
                <w:sz w:val="24"/>
                <w:szCs w:val="24"/>
              </w:rPr>
            </w:pPr>
            <w:r w:rsidRPr="00D52873">
              <w:rPr>
                <w:rFonts w:ascii="Times New Roman" w:hAnsi="Times New Roman"/>
                <w:sz w:val="24"/>
                <w:szCs w:val="24"/>
              </w:rPr>
              <w:t>CFE</w:t>
            </w:r>
          </w:p>
        </w:tc>
        <w:tc>
          <w:tcPr>
            <w:tcW w:w="1890" w:type="dxa"/>
            <w:vAlign w:val="center"/>
          </w:tcPr>
          <w:p w14:paraId="368AE2CA" w14:textId="77777777" w:rsidR="003F187D" w:rsidRDefault="003F187D" w:rsidP="00957544">
            <w:pPr>
              <w:spacing w:line="360" w:lineRule="auto"/>
              <w:jc w:val="both"/>
              <w:rPr>
                <w:rFonts w:ascii="Times New Roman" w:hAnsi="Times New Roman"/>
                <w:b/>
                <w:bCs/>
                <w:sz w:val="24"/>
                <w:szCs w:val="24"/>
              </w:rPr>
            </w:pPr>
            <w:r>
              <w:rPr>
                <w:rFonts w:ascii="Times New Roman" w:hAnsi="Times New Roman"/>
                <w:sz w:val="24"/>
                <w:szCs w:val="24"/>
              </w:rPr>
              <w:t>17</w:t>
            </w:r>
          </w:p>
        </w:tc>
        <w:tc>
          <w:tcPr>
            <w:tcW w:w="2880" w:type="dxa"/>
            <w:vAlign w:val="center"/>
          </w:tcPr>
          <w:p w14:paraId="092B3D0C" w14:textId="77777777" w:rsidR="003F187D" w:rsidRDefault="003F187D" w:rsidP="00957544">
            <w:pPr>
              <w:spacing w:line="360" w:lineRule="auto"/>
              <w:jc w:val="both"/>
              <w:rPr>
                <w:rFonts w:ascii="Times New Roman" w:hAnsi="Times New Roman"/>
                <w:b/>
                <w:bCs/>
                <w:sz w:val="24"/>
                <w:szCs w:val="24"/>
              </w:rPr>
            </w:pPr>
            <w:r>
              <w:rPr>
                <w:rFonts w:ascii="Times New Roman" w:hAnsi="Times New Roman"/>
                <w:sz w:val="24"/>
                <w:szCs w:val="24"/>
              </w:rPr>
              <w:t>1</w:t>
            </w:r>
            <w:r w:rsidRPr="00D52873">
              <w:rPr>
                <w:rFonts w:ascii="Times New Roman" w:hAnsi="Times New Roman"/>
                <w:sz w:val="24"/>
                <w:szCs w:val="24"/>
              </w:rPr>
              <w:t>4.2</w:t>
            </w:r>
          </w:p>
        </w:tc>
      </w:tr>
    </w:tbl>
    <w:p w14:paraId="46E8DC0E" w14:textId="77777777" w:rsidR="003F187D" w:rsidRDefault="003F187D" w:rsidP="001E4AE3">
      <w:pPr>
        <w:spacing w:line="360" w:lineRule="auto"/>
        <w:ind w:firstLine="720"/>
        <w:jc w:val="both"/>
        <w:rPr>
          <w:rFonts w:ascii="Times New Roman" w:hAnsi="Times New Roman"/>
          <w:b/>
          <w:bCs/>
          <w:sz w:val="24"/>
          <w:szCs w:val="24"/>
        </w:rPr>
      </w:pPr>
      <w:r>
        <w:rPr>
          <w:rFonts w:ascii="Times New Roman" w:hAnsi="Times New Roman"/>
          <w:b/>
          <w:bCs/>
          <w:sz w:val="24"/>
          <w:szCs w:val="24"/>
        </w:rPr>
        <w:t>Source: Authors’ Computation 2026</w:t>
      </w:r>
    </w:p>
    <w:p w14:paraId="6E4EDD0D" w14:textId="77777777" w:rsidR="003F187D" w:rsidRDefault="003F187D" w:rsidP="003F187D">
      <w:pPr>
        <w:spacing w:line="360" w:lineRule="auto"/>
        <w:jc w:val="both"/>
        <w:rPr>
          <w:rFonts w:ascii="Times New Roman" w:hAnsi="Times New Roman"/>
          <w:sz w:val="24"/>
          <w:szCs w:val="24"/>
        </w:rPr>
      </w:pPr>
      <w:r w:rsidRPr="009F3331">
        <w:rPr>
          <w:rFonts w:ascii="Times New Roman" w:hAnsi="Times New Roman"/>
          <w:sz w:val="24"/>
          <w:szCs w:val="24"/>
        </w:rPr>
        <w:t>The demographic profile of the 120 respondents indicates that the study is grounded in the views of experienced and professionally qualified forensic accountants, which strengthens the credibility of the findings. Males constituted 65% of the sample while females accounted for 35%. This distribution mirrors the prevailing gender structure of the Nigerian accounting profession, where men still dominate ICAN membership, though the 35% female representation ensures that the results are not entirely male-centric.</w:t>
      </w:r>
      <w:r>
        <w:rPr>
          <w:rFonts w:ascii="Times New Roman" w:hAnsi="Times New Roman"/>
          <w:sz w:val="24"/>
          <w:szCs w:val="24"/>
        </w:rPr>
        <w:t xml:space="preserve"> </w:t>
      </w:r>
      <w:r w:rsidRPr="009F3331">
        <w:rPr>
          <w:rFonts w:ascii="Times New Roman" w:hAnsi="Times New Roman"/>
          <w:sz w:val="24"/>
          <w:szCs w:val="24"/>
        </w:rPr>
        <w:t>In terms of professional experience, the sample is highly seasoned. A total of 70.8% of respondents had six or more years of forensic accounting experience, with 45% in the 6–10-year bracket and 25.8% having over 10 years. This suggests that the perceptions captured reflect practitioners who have worked both before and after the introduction of AI tools, allowing them to make informed judgments about changes in fraud detection effectiveness. Only 29.2% had 3–5 years of experience, and no respondent had less than three years, which minimizes the risk of novice bias.</w:t>
      </w:r>
      <w:r>
        <w:rPr>
          <w:rFonts w:ascii="Times New Roman" w:hAnsi="Times New Roman"/>
          <w:sz w:val="24"/>
          <w:szCs w:val="24"/>
        </w:rPr>
        <w:t xml:space="preserve"> </w:t>
      </w:r>
      <w:r w:rsidRPr="009F3331">
        <w:rPr>
          <w:rFonts w:ascii="Times New Roman" w:hAnsi="Times New Roman"/>
          <w:sz w:val="24"/>
          <w:szCs w:val="24"/>
        </w:rPr>
        <w:t>Sectoral distribution shows a healthy mix of practice environments. Audit firms represented 51.7% of respondents, the public sector including the EFCC accounted for 31.7%, and corporate internal audit units made up 16.6%. This spread is important because AI applications and constraints differ across sectors. The strong representation from EFCC and other public agencies ensures that the study captures the realities of complex public sector fraud investigations, not just private sector audits.</w:t>
      </w:r>
      <w:r>
        <w:rPr>
          <w:rFonts w:ascii="Times New Roman" w:hAnsi="Times New Roman"/>
          <w:sz w:val="24"/>
          <w:szCs w:val="24"/>
        </w:rPr>
        <w:t xml:space="preserve"> </w:t>
      </w:r>
      <w:r w:rsidRPr="009F3331">
        <w:rPr>
          <w:rFonts w:ascii="Times New Roman" w:hAnsi="Times New Roman"/>
          <w:sz w:val="24"/>
          <w:szCs w:val="24"/>
        </w:rPr>
        <w:t xml:space="preserve">Professional certification levels were equally robust. A substantial 85.8% of respondents held ICAN or ACCA qualifications, confirming technical competence in accounting and auditing standards. In addition, 14.2% held </w:t>
      </w:r>
      <w:r w:rsidRPr="009F3331">
        <w:rPr>
          <w:rFonts w:ascii="Times New Roman" w:hAnsi="Times New Roman"/>
          <w:sz w:val="24"/>
          <w:szCs w:val="24"/>
        </w:rPr>
        <w:lastRenderedPageBreak/>
        <w:t>the Certified Fraud Examiner designation, indicating specialized forensic training. Taken together, the demographic data demonstrate that the survey responses are drawn from a mature, certified, and cross-sectoral group of professionals. This enhances the external validity of the study and suggests that the subsequent results on AI adoption and fraud detection can be reasonably generalized to the broader population of Nigerian forensic accountants.</w:t>
      </w:r>
    </w:p>
    <w:p w14:paraId="62831F00" w14:textId="77777777" w:rsidR="003F187D" w:rsidRPr="00D52873"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t>4.2 Descriptive Statistics</w:t>
      </w:r>
    </w:p>
    <w:p w14:paraId="5B4936C3" w14:textId="2F3ACFF8" w:rsidR="003F187D"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t>Table 3</w:t>
      </w:r>
      <w:r w:rsidR="00A700EE">
        <w:rPr>
          <w:rFonts w:ascii="Times New Roman" w:hAnsi="Times New Roman"/>
          <w:b/>
          <w:bCs/>
          <w:sz w:val="24"/>
          <w:szCs w:val="24"/>
        </w:rPr>
        <w:t xml:space="preserve">: </w:t>
      </w:r>
      <w:r w:rsidR="00A700EE" w:rsidRPr="00D52873">
        <w:rPr>
          <w:rFonts w:ascii="Times New Roman" w:hAnsi="Times New Roman"/>
          <w:b/>
          <w:bCs/>
          <w:sz w:val="24"/>
          <w:szCs w:val="24"/>
        </w:rPr>
        <w:t>Descriptive Statistics</w:t>
      </w:r>
      <w:r w:rsidR="00A700EE">
        <w:rPr>
          <w:rFonts w:ascii="Times New Roman" w:hAnsi="Times New Roman"/>
          <w:b/>
          <w:bCs/>
          <w:sz w:val="24"/>
          <w:szCs w:val="24"/>
        </w:rPr>
        <w:t xml:space="preserve"> Analysis</w:t>
      </w:r>
    </w:p>
    <w:tbl>
      <w:tblPr>
        <w:tblStyle w:val="TableGrid"/>
        <w:tblW w:w="0" w:type="auto"/>
        <w:tblLook w:val="04A0" w:firstRow="1" w:lastRow="0" w:firstColumn="1" w:lastColumn="0" w:noHBand="0" w:noVBand="1"/>
      </w:tblPr>
      <w:tblGrid>
        <w:gridCol w:w="1643"/>
        <w:gridCol w:w="1080"/>
        <w:gridCol w:w="1710"/>
        <w:gridCol w:w="1890"/>
        <w:gridCol w:w="2492"/>
        <w:gridCol w:w="28"/>
      </w:tblGrid>
      <w:tr w:rsidR="005217CF" w14:paraId="09AB90F2" w14:textId="45D0CEF7" w:rsidTr="005217CF">
        <w:tc>
          <w:tcPr>
            <w:tcW w:w="1643" w:type="dxa"/>
            <w:vAlign w:val="center"/>
          </w:tcPr>
          <w:p w14:paraId="4B0E1077" w14:textId="0EB6B279"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Variable</w:t>
            </w:r>
          </w:p>
        </w:tc>
        <w:tc>
          <w:tcPr>
            <w:tcW w:w="1080" w:type="dxa"/>
            <w:vAlign w:val="center"/>
          </w:tcPr>
          <w:p w14:paraId="759A7CE5" w14:textId="11E97E89"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Mean</w:t>
            </w:r>
          </w:p>
        </w:tc>
        <w:tc>
          <w:tcPr>
            <w:tcW w:w="1710" w:type="dxa"/>
            <w:vAlign w:val="center"/>
          </w:tcPr>
          <w:p w14:paraId="42B64AF6" w14:textId="45A8188C"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Std. Dev.</w:t>
            </w:r>
          </w:p>
        </w:tc>
        <w:tc>
          <w:tcPr>
            <w:tcW w:w="1890" w:type="dxa"/>
            <w:vAlign w:val="center"/>
          </w:tcPr>
          <w:p w14:paraId="66669D40" w14:textId="5CC29756"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Min</w:t>
            </w:r>
          </w:p>
        </w:tc>
        <w:tc>
          <w:tcPr>
            <w:tcW w:w="2520" w:type="dxa"/>
            <w:gridSpan w:val="2"/>
            <w:vAlign w:val="center"/>
          </w:tcPr>
          <w:p w14:paraId="76A0B7C3" w14:textId="3034AE56" w:rsidR="005217CF" w:rsidRDefault="005217CF" w:rsidP="005217CF">
            <w:pPr>
              <w:spacing w:after="0" w:line="240" w:lineRule="auto"/>
              <w:rPr>
                <w:rFonts w:ascii="Times New Roman" w:hAnsi="Times New Roman"/>
                <w:b/>
                <w:bCs/>
                <w:sz w:val="24"/>
                <w:szCs w:val="24"/>
              </w:rPr>
            </w:pPr>
            <w:r w:rsidRPr="00D52873">
              <w:rPr>
                <w:rFonts w:ascii="Times New Roman" w:hAnsi="Times New Roman"/>
                <w:sz w:val="24"/>
                <w:szCs w:val="24"/>
              </w:rPr>
              <w:t>Max</w:t>
            </w:r>
          </w:p>
        </w:tc>
      </w:tr>
      <w:tr w:rsidR="005217CF" w14:paraId="533F76A2" w14:textId="780E6342" w:rsidTr="005217CF">
        <w:tc>
          <w:tcPr>
            <w:tcW w:w="1643" w:type="dxa"/>
            <w:vAlign w:val="center"/>
          </w:tcPr>
          <w:p w14:paraId="15E44E96" w14:textId="18C47845"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AI Adoption Score (AIS)</w:t>
            </w:r>
          </w:p>
        </w:tc>
        <w:tc>
          <w:tcPr>
            <w:tcW w:w="1080" w:type="dxa"/>
            <w:vAlign w:val="center"/>
          </w:tcPr>
          <w:p w14:paraId="72A78C95" w14:textId="4446AAB6"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4.25</w:t>
            </w:r>
          </w:p>
        </w:tc>
        <w:tc>
          <w:tcPr>
            <w:tcW w:w="1710" w:type="dxa"/>
            <w:vAlign w:val="center"/>
          </w:tcPr>
          <w:p w14:paraId="20C923E5" w14:textId="660FD212"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0.62</w:t>
            </w:r>
          </w:p>
        </w:tc>
        <w:tc>
          <w:tcPr>
            <w:tcW w:w="1890" w:type="dxa"/>
            <w:vAlign w:val="center"/>
          </w:tcPr>
          <w:p w14:paraId="5F72D418" w14:textId="07FAE119"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3.0</w:t>
            </w:r>
          </w:p>
        </w:tc>
        <w:tc>
          <w:tcPr>
            <w:tcW w:w="2520" w:type="dxa"/>
            <w:gridSpan w:val="2"/>
            <w:vAlign w:val="center"/>
          </w:tcPr>
          <w:p w14:paraId="5B02E2D2" w14:textId="3E9A266B" w:rsidR="005217CF" w:rsidRDefault="005217CF" w:rsidP="005217CF">
            <w:pPr>
              <w:spacing w:after="0" w:line="240" w:lineRule="auto"/>
              <w:rPr>
                <w:rFonts w:ascii="Times New Roman" w:hAnsi="Times New Roman"/>
                <w:b/>
                <w:bCs/>
                <w:sz w:val="24"/>
                <w:szCs w:val="24"/>
              </w:rPr>
            </w:pPr>
            <w:r w:rsidRPr="00D52873">
              <w:rPr>
                <w:rFonts w:ascii="Times New Roman" w:hAnsi="Times New Roman"/>
                <w:sz w:val="24"/>
                <w:szCs w:val="24"/>
              </w:rPr>
              <w:t>5.0</w:t>
            </w:r>
          </w:p>
        </w:tc>
      </w:tr>
      <w:tr w:rsidR="005217CF" w14:paraId="36C5FE4C" w14:textId="4E5651F5" w:rsidTr="005217CF">
        <w:tc>
          <w:tcPr>
            <w:tcW w:w="1643" w:type="dxa"/>
            <w:vAlign w:val="center"/>
          </w:tcPr>
          <w:p w14:paraId="44B6FD7E" w14:textId="03630AA9"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Fraud Detection Effectiveness</w:t>
            </w:r>
          </w:p>
        </w:tc>
        <w:tc>
          <w:tcPr>
            <w:tcW w:w="1080" w:type="dxa"/>
            <w:vAlign w:val="center"/>
          </w:tcPr>
          <w:p w14:paraId="3B27A00B" w14:textId="099CA73A"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4.10</w:t>
            </w:r>
          </w:p>
        </w:tc>
        <w:tc>
          <w:tcPr>
            <w:tcW w:w="1710" w:type="dxa"/>
            <w:vAlign w:val="center"/>
          </w:tcPr>
          <w:p w14:paraId="7A339498" w14:textId="59C80787"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0.70</w:t>
            </w:r>
          </w:p>
        </w:tc>
        <w:tc>
          <w:tcPr>
            <w:tcW w:w="1890" w:type="dxa"/>
            <w:vAlign w:val="center"/>
          </w:tcPr>
          <w:p w14:paraId="27D879D1" w14:textId="69D5AD5E"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2.5</w:t>
            </w:r>
          </w:p>
        </w:tc>
        <w:tc>
          <w:tcPr>
            <w:tcW w:w="2520" w:type="dxa"/>
            <w:gridSpan w:val="2"/>
            <w:vAlign w:val="center"/>
          </w:tcPr>
          <w:p w14:paraId="6093063C" w14:textId="4568DB7F" w:rsidR="005217CF" w:rsidRDefault="005217CF" w:rsidP="005217CF">
            <w:pPr>
              <w:spacing w:after="0" w:line="240" w:lineRule="auto"/>
              <w:rPr>
                <w:rFonts w:ascii="Times New Roman" w:hAnsi="Times New Roman"/>
                <w:b/>
                <w:bCs/>
                <w:sz w:val="24"/>
                <w:szCs w:val="24"/>
              </w:rPr>
            </w:pPr>
            <w:r w:rsidRPr="00D52873">
              <w:rPr>
                <w:rFonts w:ascii="Times New Roman" w:hAnsi="Times New Roman"/>
                <w:sz w:val="24"/>
                <w:szCs w:val="24"/>
              </w:rPr>
              <w:t>5.0</w:t>
            </w:r>
          </w:p>
        </w:tc>
      </w:tr>
      <w:tr w:rsidR="005217CF" w14:paraId="04500193" w14:textId="1F59B8BE" w:rsidTr="005217CF">
        <w:trPr>
          <w:gridAfter w:val="1"/>
          <w:wAfter w:w="28" w:type="dxa"/>
        </w:trPr>
        <w:tc>
          <w:tcPr>
            <w:tcW w:w="1643" w:type="dxa"/>
            <w:vAlign w:val="center"/>
          </w:tcPr>
          <w:p w14:paraId="64B98C5D" w14:textId="39A6DFFF"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Organizational Support (OS)</w:t>
            </w:r>
          </w:p>
        </w:tc>
        <w:tc>
          <w:tcPr>
            <w:tcW w:w="1080" w:type="dxa"/>
            <w:vAlign w:val="center"/>
          </w:tcPr>
          <w:p w14:paraId="3D4AB50F" w14:textId="51EC1C51"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3.85</w:t>
            </w:r>
          </w:p>
        </w:tc>
        <w:tc>
          <w:tcPr>
            <w:tcW w:w="1710" w:type="dxa"/>
            <w:vAlign w:val="center"/>
          </w:tcPr>
          <w:p w14:paraId="7610E227" w14:textId="6A0731BB"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0.80</w:t>
            </w:r>
          </w:p>
        </w:tc>
        <w:tc>
          <w:tcPr>
            <w:tcW w:w="1890" w:type="dxa"/>
            <w:vAlign w:val="center"/>
          </w:tcPr>
          <w:p w14:paraId="00C0ECFB" w14:textId="310BB8C3" w:rsidR="005217CF" w:rsidRDefault="005217CF" w:rsidP="005217CF">
            <w:pPr>
              <w:spacing w:line="360" w:lineRule="auto"/>
              <w:jc w:val="both"/>
              <w:rPr>
                <w:rFonts w:ascii="Times New Roman" w:hAnsi="Times New Roman"/>
                <w:b/>
                <w:bCs/>
                <w:sz w:val="24"/>
                <w:szCs w:val="24"/>
              </w:rPr>
            </w:pPr>
            <w:r w:rsidRPr="00D52873">
              <w:rPr>
                <w:rFonts w:ascii="Times New Roman" w:hAnsi="Times New Roman"/>
                <w:sz w:val="24"/>
                <w:szCs w:val="24"/>
              </w:rPr>
              <w:t>2.0</w:t>
            </w:r>
          </w:p>
        </w:tc>
        <w:tc>
          <w:tcPr>
            <w:tcW w:w="2492" w:type="dxa"/>
            <w:vAlign w:val="center"/>
          </w:tcPr>
          <w:p w14:paraId="50111030" w14:textId="29BBE4E9" w:rsidR="005217CF" w:rsidRDefault="005217CF" w:rsidP="005217CF">
            <w:pPr>
              <w:spacing w:after="0" w:line="240" w:lineRule="auto"/>
              <w:rPr>
                <w:rFonts w:ascii="Times New Roman" w:hAnsi="Times New Roman"/>
                <w:b/>
                <w:bCs/>
                <w:sz w:val="24"/>
                <w:szCs w:val="24"/>
              </w:rPr>
            </w:pPr>
            <w:r w:rsidRPr="00D52873">
              <w:rPr>
                <w:rFonts w:ascii="Times New Roman" w:hAnsi="Times New Roman"/>
                <w:sz w:val="24"/>
                <w:szCs w:val="24"/>
              </w:rPr>
              <w:t>5.0</w:t>
            </w:r>
          </w:p>
        </w:tc>
      </w:tr>
    </w:tbl>
    <w:p w14:paraId="1E3B1934" w14:textId="4AD68102" w:rsidR="005217CF" w:rsidRPr="005217CF" w:rsidRDefault="005217CF" w:rsidP="003F187D">
      <w:pPr>
        <w:spacing w:line="360" w:lineRule="auto"/>
        <w:jc w:val="both"/>
        <w:rPr>
          <w:rFonts w:ascii="Times New Roman" w:hAnsi="Times New Roman"/>
          <w:b/>
          <w:bCs/>
          <w:sz w:val="24"/>
          <w:szCs w:val="24"/>
        </w:rPr>
      </w:pPr>
      <w:r>
        <w:rPr>
          <w:rFonts w:ascii="Times New Roman" w:hAnsi="Times New Roman"/>
          <w:b/>
          <w:bCs/>
          <w:sz w:val="24"/>
          <w:szCs w:val="24"/>
        </w:rPr>
        <w:t>Source: Authors’ Computation, 2026</w:t>
      </w:r>
    </w:p>
    <w:p w14:paraId="4DFE2CEE" w14:textId="7B37C48B" w:rsidR="0051057A" w:rsidRDefault="003F187D" w:rsidP="003F187D">
      <w:pPr>
        <w:spacing w:line="360" w:lineRule="auto"/>
        <w:jc w:val="both"/>
        <w:rPr>
          <w:rFonts w:ascii="Times New Roman" w:hAnsi="Times New Roman"/>
          <w:b/>
          <w:bCs/>
          <w:sz w:val="24"/>
          <w:szCs w:val="24"/>
        </w:rPr>
      </w:pPr>
      <w:r w:rsidRPr="009F3331">
        <w:rPr>
          <w:rFonts w:ascii="Times New Roman" w:hAnsi="Times New Roman"/>
          <w:sz w:val="24"/>
          <w:szCs w:val="24"/>
        </w:rPr>
        <w:t>The descriptive statistics reveal a clear hierarchy among the three main constructs measured on a five-point Likert scale. AI Adoption Score recorded the highest mean of 4.25 with a standard deviation of 0.62. This indicates that respondents generally “Agree” to “Strongly Agree” that AI technologies are being adopted in their forensic work. The relatively low standard deviation shows that adoption levels are consistent across the sample, and the minimum score of 3.0 confirms that no respondent outright rejected AI usage. The implication is that AI has moved beyond experimentation and is now a mainstream tool within Nigerian forensic practice.</w:t>
      </w:r>
      <w:r>
        <w:rPr>
          <w:rFonts w:ascii="Times New Roman" w:hAnsi="Times New Roman"/>
          <w:sz w:val="24"/>
          <w:szCs w:val="24"/>
        </w:rPr>
        <w:t xml:space="preserve"> </w:t>
      </w:r>
      <w:r w:rsidRPr="009F3331">
        <w:rPr>
          <w:rFonts w:ascii="Times New Roman" w:hAnsi="Times New Roman"/>
          <w:sz w:val="24"/>
          <w:szCs w:val="24"/>
        </w:rPr>
        <w:t xml:space="preserve">Fraud Detection Effectiveness returned a mean of 4.10 and a standard deviation of 0.70. While this still reflects a high level of perceived effectiveness, the slightly larger standard deviation and lower minimum of 2.5 suggest more variability than AI adoption. In other words, although AI use is widespread, the outcomes are not uniform across all firms and agencies. Some practitioners report only moderate </w:t>
      </w:r>
      <w:r w:rsidRPr="009F3331">
        <w:rPr>
          <w:rFonts w:ascii="Times New Roman" w:hAnsi="Times New Roman"/>
          <w:sz w:val="24"/>
          <w:szCs w:val="24"/>
        </w:rPr>
        <w:lastRenderedPageBreak/>
        <w:t>improvements, which points to intervening factors that condition how well AI translates into results.</w:t>
      </w:r>
      <w:r>
        <w:rPr>
          <w:rFonts w:ascii="Times New Roman" w:hAnsi="Times New Roman"/>
          <w:sz w:val="24"/>
          <w:szCs w:val="24"/>
        </w:rPr>
        <w:t xml:space="preserve"> </w:t>
      </w:r>
      <w:r w:rsidRPr="009F3331">
        <w:rPr>
          <w:rFonts w:ascii="Times New Roman" w:hAnsi="Times New Roman"/>
          <w:sz w:val="24"/>
          <w:szCs w:val="24"/>
        </w:rPr>
        <w:t>Organizational Support had the lowest mean at 3.85 and the highest standard deviation at 0.80, with responses ranging from 2.0 to 5.0. This shows that while many organizations provide training, funding, and leadership backing for AI, support is uneven. The fact that some respondents “Disagree” that their organizations are supportive indicates an infrastructure gap. Collectively, the pattern of AIS &gt; FDE &gt; OS suggests a logical sequence: AI adoption is outpacing organizational support, and in turn, uneven support is limiting the consistency of fraud detection outcomes. The data therefore hint that technology deployment alone is insufficient without commensurate institutional investment</w:t>
      </w:r>
    </w:p>
    <w:p w14:paraId="1EE9E294" w14:textId="77777777" w:rsidR="003F187D" w:rsidRPr="00D52873"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t>4.</w:t>
      </w:r>
      <w:r>
        <w:rPr>
          <w:rFonts w:ascii="Times New Roman" w:hAnsi="Times New Roman"/>
          <w:b/>
          <w:bCs/>
          <w:sz w:val="24"/>
          <w:szCs w:val="24"/>
        </w:rPr>
        <w:t>3</w:t>
      </w:r>
      <w:r>
        <w:rPr>
          <w:rFonts w:ascii="Times New Roman" w:hAnsi="Times New Roman"/>
          <w:b/>
          <w:bCs/>
          <w:sz w:val="24"/>
          <w:szCs w:val="24"/>
        </w:rPr>
        <w:tab/>
      </w:r>
      <w:r w:rsidRPr="00D52873">
        <w:rPr>
          <w:rFonts w:ascii="Times New Roman" w:hAnsi="Times New Roman"/>
          <w:b/>
          <w:bCs/>
          <w:sz w:val="24"/>
          <w:szCs w:val="24"/>
        </w:rPr>
        <w:t>Correlation Analysis</w:t>
      </w:r>
    </w:p>
    <w:p w14:paraId="0DA60F1A" w14:textId="53BDA773" w:rsidR="003F187D"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t>Table</w:t>
      </w:r>
      <w:r>
        <w:rPr>
          <w:rFonts w:ascii="Times New Roman" w:hAnsi="Times New Roman"/>
          <w:b/>
          <w:bCs/>
          <w:sz w:val="24"/>
          <w:szCs w:val="24"/>
        </w:rPr>
        <w:t xml:space="preserve"> 4</w:t>
      </w:r>
      <w:r w:rsidR="00A700EE">
        <w:rPr>
          <w:rFonts w:ascii="Times New Roman" w:hAnsi="Times New Roman"/>
          <w:b/>
          <w:bCs/>
          <w:sz w:val="24"/>
          <w:szCs w:val="24"/>
        </w:rPr>
        <w:t xml:space="preserve">: </w:t>
      </w:r>
      <w:r w:rsidR="00A700EE" w:rsidRPr="00D52873">
        <w:rPr>
          <w:rFonts w:ascii="Times New Roman" w:hAnsi="Times New Roman"/>
          <w:b/>
          <w:bCs/>
          <w:sz w:val="24"/>
          <w:szCs w:val="24"/>
        </w:rPr>
        <w:t>Correlation Analysis</w:t>
      </w:r>
      <w:r w:rsidR="00A700EE">
        <w:rPr>
          <w:rFonts w:ascii="Times New Roman" w:hAnsi="Times New Roman"/>
          <w:b/>
          <w:bCs/>
          <w:sz w:val="24"/>
          <w:szCs w:val="24"/>
        </w:rPr>
        <w:t xml:space="preserve"> Result</w:t>
      </w:r>
    </w:p>
    <w:tbl>
      <w:tblPr>
        <w:tblStyle w:val="TableGrid"/>
        <w:tblW w:w="0" w:type="auto"/>
        <w:tblLook w:val="04A0" w:firstRow="1" w:lastRow="0" w:firstColumn="1" w:lastColumn="0" w:noHBand="0" w:noVBand="1"/>
      </w:tblPr>
      <w:tblGrid>
        <w:gridCol w:w="2337"/>
        <w:gridCol w:w="2337"/>
        <w:gridCol w:w="2338"/>
        <w:gridCol w:w="2338"/>
      </w:tblGrid>
      <w:tr w:rsidR="0051057A" w14:paraId="736EAA01" w14:textId="77777777" w:rsidTr="002F3DCA">
        <w:tc>
          <w:tcPr>
            <w:tcW w:w="2337" w:type="dxa"/>
            <w:vAlign w:val="center"/>
          </w:tcPr>
          <w:p w14:paraId="453D93F2" w14:textId="3CADCE28"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Variables</w:t>
            </w:r>
          </w:p>
        </w:tc>
        <w:tc>
          <w:tcPr>
            <w:tcW w:w="2337" w:type="dxa"/>
            <w:vAlign w:val="center"/>
          </w:tcPr>
          <w:p w14:paraId="666195FC" w14:textId="72CA9DCF"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AIS</w:t>
            </w:r>
          </w:p>
        </w:tc>
        <w:tc>
          <w:tcPr>
            <w:tcW w:w="2338" w:type="dxa"/>
            <w:vAlign w:val="center"/>
          </w:tcPr>
          <w:p w14:paraId="48C3D40A" w14:textId="621500C3"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FDE</w:t>
            </w:r>
          </w:p>
        </w:tc>
        <w:tc>
          <w:tcPr>
            <w:tcW w:w="2338" w:type="dxa"/>
            <w:vAlign w:val="center"/>
          </w:tcPr>
          <w:p w14:paraId="1BAA6844" w14:textId="5ACB2EB3"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OS</w:t>
            </w:r>
          </w:p>
        </w:tc>
      </w:tr>
      <w:tr w:rsidR="0051057A" w14:paraId="74844965" w14:textId="77777777" w:rsidTr="006C7582">
        <w:tc>
          <w:tcPr>
            <w:tcW w:w="2337" w:type="dxa"/>
            <w:vAlign w:val="center"/>
          </w:tcPr>
          <w:p w14:paraId="777CD621" w14:textId="5461FDF0"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AIS</w:t>
            </w:r>
          </w:p>
        </w:tc>
        <w:tc>
          <w:tcPr>
            <w:tcW w:w="2337" w:type="dxa"/>
            <w:vAlign w:val="center"/>
          </w:tcPr>
          <w:p w14:paraId="0B2FB43E" w14:textId="4E57C1D2"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1.000</w:t>
            </w:r>
          </w:p>
        </w:tc>
        <w:tc>
          <w:tcPr>
            <w:tcW w:w="2338" w:type="dxa"/>
            <w:vAlign w:val="center"/>
          </w:tcPr>
          <w:p w14:paraId="40225290" w14:textId="17B362C5"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0.782</w:t>
            </w:r>
          </w:p>
        </w:tc>
        <w:tc>
          <w:tcPr>
            <w:tcW w:w="2338" w:type="dxa"/>
            <w:vAlign w:val="center"/>
          </w:tcPr>
          <w:p w14:paraId="7FC6464F" w14:textId="57E0CBFF"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0.615</w:t>
            </w:r>
          </w:p>
        </w:tc>
      </w:tr>
      <w:tr w:rsidR="0051057A" w14:paraId="5C5038D1" w14:textId="77777777" w:rsidTr="003F7785">
        <w:tc>
          <w:tcPr>
            <w:tcW w:w="2337" w:type="dxa"/>
            <w:vAlign w:val="center"/>
          </w:tcPr>
          <w:p w14:paraId="12009BE9" w14:textId="7E39C954"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FDE</w:t>
            </w:r>
          </w:p>
        </w:tc>
        <w:tc>
          <w:tcPr>
            <w:tcW w:w="2337" w:type="dxa"/>
            <w:vAlign w:val="center"/>
          </w:tcPr>
          <w:p w14:paraId="3C69E2A1" w14:textId="09ED8A0A"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0.782</w:t>
            </w:r>
          </w:p>
        </w:tc>
        <w:tc>
          <w:tcPr>
            <w:tcW w:w="2338" w:type="dxa"/>
            <w:vAlign w:val="center"/>
          </w:tcPr>
          <w:p w14:paraId="4528220A" w14:textId="78D5521C"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1.000</w:t>
            </w:r>
          </w:p>
        </w:tc>
        <w:tc>
          <w:tcPr>
            <w:tcW w:w="2338" w:type="dxa"/>
            <w:vAlign w:val="center"/>
          </w:tcPr>
          <w:p w14:paraId="2FAEB486" w14:textId="2ABBEA05"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0.641</w:t>
            </w:r>
          </w:p>
        </w:tc>
      </w:tr>
      <w:tr w:rsidR="0051057A" w14:paraId="2AB4613A" w14:textId="77777777" w:rsidTr="00514F57">
        <w:tc>
          <w:tcPr>
            <w:tcW w:w="2337" w:type="dxa"/>
            <w:vAlign w:val="center"/>
          </w:tcPr>
          <w:p w14:paraId="0CA0965A" w14:textId="76B9D10F"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OS</w:t>
            </w:r>
          </w:p>
        </w:tc>
        <w:tc>
          <w:tcPr>
            <w:tcW w:w="2337" w:type="dxa"/>
            <w:vAlign w:val="center"/>
          </w:tcPr>
          <w:p w14:paraId="07B4A7CE" w14:textId="51961CD7"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0.615</w:t>
            </w:r>
          </w:p>
        </w:tc>
        <w:tc>
          <w:tcPr>
            <w:tcW w:w="2338" w:type="dxa"/>
            <w:vAlign w:val="center"/>
          </w:tcPr>
          <w:p w14:paraId="38964AA6" w14:textId="06DD4FA2"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0.641</w:t>
            </w:r>
          </w:p>
        </w:tc>
        <w:tc>
          <w:tcPr>
            <w:tcW w:w="2338" w:type="dxa"/>
            <w:vAlign w:val="center"/>
          </w:tcPr>
          <w:p w14:paraId="78BAA0B6" w14:textId="7344A010" w:rsidR="0051057A" w:rsidRDefault="0051057A" w:rsidP="0051057A">
            <w:pPr>
              <w:spacing w:line="360" w:lineRule="auto"/>
              <w:jc w:val="both"/>
              <w:rPr>
                <w:rFonts w:ascii="Times New Roman" w:hAnsi="Times New Roman"/>
                <w:b/>
                <w:bCs/>
                <w:sz w:val="24"/>
                <w:szCs w:val="24"/>
              </w:rPr>
            </w:pPr>
            <w:r w:rsidRPr="00D52873">
              <w:rPr>
                <w:rFonts w:ascii="Times New Roman" w:hAnsi="Times New Roman"/>
                <w:sz w:val="24"/>
                <w:szCs w:val="24"/>
              </w:rPr>
              <w:t>1.000</w:t>
            </w:r>
          </w:p>
        </w:tc>
      </w:tr>
    </w:tbl>
    <w:p w14:paraId="2D49E026" w14:textId="77777777" w:rsidR="003F187D" w:rsidRDefault="003F187D" w:rsidP="003F187D">
      <w:pPr>
        <w:spacing w:line="360" w:lineRule="auto"/>
        <w:jc w:val="both"/>
        <w:rPr>
          <w:rFonts w:ascii="Times New Roman" w:hAnsi="Times New Roman"/>
          <w:i/>
          <w:iCs/>
          <w:sz w:val="24"/>
          <w:szCs w:val="24"/>
        </w:rPr>
      </w:pPr>
      <w:r w:rsidRPr="00D52873">
        <w:rPr>
          <w:rFonts w:ascii="Times New Roman" w:hAnsi="Times New Roman"/>
          <w:i/>
          <w:iCs/>
          <w:sz w:val="24"/>
          <w:szCs w:val="24"/>
        </w:rPr>
        <w:t>Note: Correlation is significant at p &lt; 0.01.</w:t>
      </w:r>
    </w:p>
    <w:p w14:paraId="67BBF74C" w14:textId="77777777" w:rsidR="00C33933" w:rsidRDefault="0051057A" w:rsidP="003F187D">
      <w:pPr>
        <w:spacing w:line="360" w:lineRule="auto"/>
        <w:jc w:val="both"/>
        <w:rPr>
          <w:rFonts w:ascii="Times New Roman" w:hAnsi="Times New Roman"/>
          <w:b/>
          <w:bCs/>
          <w:sz w:val="24"/>
          <w:szCs w:val="24"/>
        </w:rPr>
      </w:pPr>
      <w:r>
        <w:rPr>
          <w:rFonts w:ascii="Times New Roman" w:hAnsi="Times New Roman"/>
          <w:b/>
          <w:bCs/>
          <w:sz w:val="24"/>
          <w:szCs w:val="24"/>
        </w:rPr>
        <w:t>Source: Authors’ Computation, 2026</w:t>
      </w:r>
    </w:p>
    <w:p w14:paraId="3F5FA1AE" w14:textId="257C070E" w:rsidR="00743356" w:rsidRDefault="003F187D" w:rsidP="003F187D">
      <w:pPr>
        <w:spacing w:line="360" w:lineRule="auto"/>
        <w:jc w:val="both"/>
        <w:rPr>
          <w:rFonts w:ascii="Times New Roman" w:hAnsi="Times New Roman"/>
          <w:b/>
          <w:bCs/>
          <w:sz w:val="24"/>
          <w:szCs w:val="24"/>
        </w:rPr>
      </w:pPr>
      <w:r w:rsidRPr="009F3331">
        <w:rPr>
          <w:rFonts w:ascii="Times New Roman" w:hAnsi="Times New Roman"/>
          <w:sz w:val="24"/>
          <w:szCs w:val="24"/>
        </w:rPr>
        <w:t>The Pearson correlation matrix shows strong, positive, and statistically significant relationships among all three variables at the 1% level. The correlation between AI Adoption Score and Fraud Detection Effectiveness is.782, which is very strong. This indicates that as forensic accountants increase their use of AI tools, they also report substantially higher fraud detection effectiveness. Squaring the coefficient shows that AI adoption shares approximately 61% of its variance with detection effectiveness, providing strong bivariate evidence for the central claim of this study.</w:t>
      </w:r>
      <w:r>
        <w:rPr>
          <w:rFonts w:ascii="Times New Roman" w:hAnsi="Times New Roman"/>
          <w:sz w:val="24"/>
          <w:szCs w:val="24"/>
        </w:rPr>
        <w:t xml:space="preserve"> </w:t>
      </w:r>
      <w:r w:rsidRPr="009F3331">
        <w:rPr>
          <w:rFonts w:ascii="Times New Roman" w:hAnsi="Times New Roman"/>
          <w:sz w:val="24"/>
          <w:szCs w:val="24"/>
        </w:rPr>
        <w:t>Organizational Support is also strongly correlated with Fraud Detection Effectiveness at.641. This means that firms and agencies with better training programs, budgets, and leadership commitment tend to achieve better forensic outcomes. The magnitude of this relationship confirms that human and institutional factors remain critical even in a technology-driven environment.</w:t>
      </w:r>
      <w:r>
        <w:rPr>
          <w:rFonts w:ascii="Times New Roman" w:hAnsi="Times New Roman"/>
          <w:sz w:val="24"/>
          <w:szCs w:val="24"/>
        </w:rPr>
        <w:t xml:space="preserve"> </w:t>
      </w:r>
      <w:r w:rsidRPr="009F3331">
        <w:rPr>
          <w:rFonts w:ascii="Times New Roman" w:hAnsi="Times New Roman"/>
          <w:sz w:val="24"/>
          <w:szCs w:val="24"/>
        </w:rPr>
        <w:t xml:space="preserve">Finally, AI </w:t>
      </w:r>
      <w:r w:rsidRPr="009F3331">
        <w:rPr>
          <w:rFonts w:ascii="Times New Roman" w:hAnsi="Times New Roman"/>
          <w:sz w:val="24"/>
          <w:szCs w:val="24"/>
        </w:rPr>
        <w:lastRenderedPageBreak/>
        <w:t>Adoption and Organizational Support are correlated at.615. This relationship is expected, as organizations that provide resources and training are more likely to implement AI tools, while those that invest in AI are also likely to build supportive structures around it. The inter-correlations suggest a possible mediating chain in which organizational support facilitates AI adoption, which in turn drives detection effectiveness. While correlation does not establish causation, the strength and consistency of these relationships provide a strong empirical foundation for the regression analysis and align with theoretical expectations from both the Fraud Triangle and Agency Theory.</w:t>
      </w:r>
    </w:p>
    <w:p w14:paraId="171107C2" w14:textId="2F00739A" w:rsidR="003F187D" w:rsidRPr="00D52873"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t>4.5 Regression Analysis</w:t>
      </w:r>
    </w:p>
    <w:p w14:paraId="0363512E" w14:textId="6CB7D4CC" w:rsidR="003F187D" w:rsidRDefault="003F187D" w:rsidP="003F187D">
      <w:pPr>
        <w:spacing w:line="360" w:lineRule="auto"/>
        <w:jc w:val="both"/>
        <w:rPr>
          <w:rFonts w:ascii="Times New Roman" w:hAnsi="Times New Roman"/>
          <w:b/>
          <w:bCs/>
          <w:sz w:val="24"/>
          <w:szCs w:val="24"/>
        </w:rPr>
      </w:pPr>
      <w:r w:rsidRPr="00D52873">
        <w:rPr>
          <w:rFonts w:ascii="Times New Roman" w:hAnsi="Times New Roman"/>
          <w:b/>
          <w:bCs/>
          <w:sz w:val="24"/>
          <w:szCs w:val="24"/>
        </w:rPr>
        <w:t xml:space="preserve">Table </w:t>
      </w:r>
      <w:r>
        <w:rPr>
          <w:rFonts w:ascii="Times New Roman" w:hAnsi="Times New Roman"/>
          <w:b/>
          <w:bCs/>
          <w:sz w:val="24"/>
          <w:szCs w:val="24"/>
        </w:rPr>
        <w:t>5</w:t>
      </w:r>
      <w:r w:rsidR="00A700EE">
        <w:rPr>
          <w:rFonts w:ascii="Times New Roman" w:hAnsi="Times New Roman"/>
          <w:b/>
          <w:bCs/>
          <w:sz w:val="24"/>
          <w:szCs w:val="24"/>
        </w:rPr>
        <w:t xml:space="preserve">: </w:t>
      </w:r>
      <w:r w:rsidR="00A700EE" w:rsidRPr="00D52873">
        <w:rPr>
          <w:rFonts w:ascii="Times New Roman" w:hAnsi="Times New Roman"/>
          <w:b/>
          <w:bCs/>
          <w:sz w:val="24"/>
          <w:szCs w:val="24"/>
        </w:rPr>
        <w:t>Regression Analysis</w:t>
      </w:r>
      <w:r w:rsidR="00A700EE">
        <w:rPr>
          <w:rFonts w:ascii="Times New Roman" w:hAnsi="Times New Roman"/>
          <w:b/>
          <w:bCs/>
          <w:sz w:val="24"/>
          <w:szCs w:val="24"/>
        </w:rPr>
        <w:t xml:space="preserve"> Result</w:t>
      </w:r>
    </w:p>
    <w:tbl>
      <w:tblPr>
        <w:tblStyle w:val="TableGrid"/>
        <w:tblW w:w="9801" w:type="dxa"/>
        <w:tblLook w:val="04A0" w:firstRow="1" w:lastRow="0" w:firstColumn="1" w:lastColumn="0" w:noHBand="0" w:noVBand="1"/>
      </w:tblPr>
      <w:tblGrid>
        <w:gridCol w:w="3502"/>
        <w:gridCol w:w="1296"/>
        <w:gridCol w:w="1646"/>
        <w:gridCol w:w="1698"/>
        <w:gridCol w:w="1659"/>
      </w:tblGrid>
      <w:tr w:rsidR="00743356" w14:paraId="45C78D89" w14:textId="77777777" w:rsidTr="00402737">
        <w:tc>
          <w:tcPr>
            <w:tcW w:w="3955" w:type="dxa"/>
            <w:vAlign w:val="center"/>
          </w:tcPr>
          <w:p w14:paraId="67B8500F" w14:textId="3057BADA"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Variable</w:t>
            </w:r>
          </w:p>
        </w:tc>
        <w:tc>
          <w:tcPr>
            <w:tcW w:w="236" w:type="dxa"/>
            <w:vAlign w:val="center"/>
          </w:tcPr>
          <w:p w14:paraId="24E4307C" w14:textId="30A80D25"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Coefficient (β)</w:t>
            </w:r>
          </w:p>
        </w:tc>
        <w:tc>
          <w:tcPr>
            <w:tcW w:w="1870" w:type="dxa"/>
            <w:vAlign w:val="center"/>
          </w:tcPr>
          <w:p w14:paraId="6124C123" w14:textId="3A0D1703"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Std. Error</w:t>
            </w:r>
          </w:p>
        </w:tc>
        <w:tc>
          <w:tcPr>
            <w:tcW w:w="1870" w:type="dxa"/>
            <w:vAlign w:val="center"/>
          </w:tcPr>
          <w:p w14:paraId="5A124F7A" w14:textId="2338AE60"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t-Statistic</w:t>
            </w:r>
          </w:p>
        </w:tc>
        <w:tc>
          <w:tcPr>
            <w:tcW w:w="1870" w:type="dxa"/>
            <w:vAlign w:val="center"/>
          </w:tcPr>
          <w:p w14:paraId="0B7FED84" w14:textId="50865C03"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p-Value</w:t>
            </w:r>
          </w:p>
        </w:tc>
      </w:tr>
      <w:tr w:rsidR="00743356" w14:paraId="2E9DB8A6" w14:textId="77777777" w:rsidTr="00402737">
        <w:tc>
          <w:tcPr>
            <w:tcW w:w="3955" w:type="dxa"/>
            <w:vAlign w:val="center"/>
          </w:tcPr>
          <w:p w14:paraId="138D9D89" w14:textId="0CA00014"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Constant</w:t>
            </w:r>
          </w:p>
        </w:tc>
        <w:tc>
          <w:tcPr>
            <w:tcW w:w="236" w:type="dxa"/>
            <w:vAlign w:val="center"/>
          </w:tcPr>
          <w:p w14:paraId="3AE13F4D" w14:textId="712FB057"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1.05</w:t>
            </w:r>
          </w:p>
        </w:tc>
        <w:tc>
          <w:tcPr>
            <w:tcW w:w="1870" w:type="dxa"/>
            <w:vAlign w:val="center"/>
          </w:tcPr>
          <w:p w14:paraId="6E463F17" w14:textId="4D8CF8D5"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0.32</w:t>
            </w:r>
          </w:p>
        </w:tc>
        <w:tc>
          <w:tcPr>
            <w:tcW w:w="1870" w:type="dxa"/>
            <w:vAlign w:val="center"/>
          </w:tcPr>
          <w:p w14:paraId="17EF588F" w14:textId="3432EDB4"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3.28</w:t>
            </w:r>
          </w:p>
        </w:tc>
        <w:tc>
          <w:tcPr>
            <w:tcW w:w="1870" w:type="dxa"/>
            <w:vAlign w:val="center"/>
          </w:tcPr>
          <w:p w14:paraId="54251B86" w14:textId="20D5E291"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0.001</w:t>
            </w:r>
          </w:p>
        </w:tc>
      </w:tr>
      <w:tr w:rsidR="00743356" w14:paraId="150AD032" w14:textId="77777777" w:rsidTr="00402737">
        <w:tc>
          <w:tcPr>
            <w:tcW w:w="3955" w:type="dxa"/>
            <w:vAlign w:val="center"/>
          </w:tcPr>
          <w:p w14:paraId="73C19164" w14:textId="64073962"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AI Adoption (AIS)</w:t>
            </w:r>
          </w:p>
        </w:tc>
        <w:tc>
          <w:tcPr>
            <w:tcW w:w="236" w:type="dxa"/>
            <w:vAlign w:val="center"/>
          </w:tcPr>
          <w:p w14:paraId="63F3A868" w14:textId="04314D48"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0.68</w:t>
            </w:r>
          </w:p>
        </w:tc>
        <w:tc>
          <w:tcPr>
            <w:tcW w:w="1870" w:type="dxa"/>
            <w:vAlign w:val="center"/>
          </w:tcPr>
          <w:p w14:paraId="15907A05" w14:textId="726E6D1D"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0.08</w:t>
            </w:r>
          </w:p>
        </w:tc>
        <w:tc>
          <w:tcPr>
            <w:tcW w:w="1870" w:type="dxa"/>
            <w:vAlign w:val="center"/>
          </w:tcPr>
          <w:p w14:paraId="62A5DC4B" w14:textId="115CE6F3"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8.50</w:t>
            </w:r>
          </w:p>
        </w:tc>
        <w:tc>
          <w:tcPr>
            <w:tcW w:w="1870" w:type="dxa"/>
            <w:vAlign w:val="center"/>
          </w:tcPr>
          <w:p w14:paraId="10011838" w14:textId="3414C408"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0.000</w:t>
            </w:r>
          </w:p>
        </w:tc>
      </w:tr>
      <w:tr w:rsidR="00743356" w14:paraId="3A3DB487" w14:textId="77777777" w:rsidTr="00402737">
        <w:tc>
          <w:tcPr>
            <w:tcW w:w="3955" w:type="dxa"/>
            <w:vAlign w:val="center"/>
          </w:tcPr>
          <w:p w14:paraId="5AE1DC50" w14:textId="613C7544"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Organizational Support</w:t>
            </w:r>
          </w:p>
        </w:tc>
        <w:tc>
          <w:tcPr>
            <w:tcW w:w="236" w:type="dxa"/>
            <w:vAlign w:val="center"/>
          </w:tcPr>
          <w:p w14:paraId="25CDD436" w14:textId="676B907C"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0.22</w:t>
            </w:r>
          </w:p>
        </w:tc>
        <w:tc>
          <w:tcPr>
            <w:tcW w:w="1870" w:type="dxa"/>
            <w:vAlign w:val="center"/>
          </w:tcPr>
          <w:p w14:paraId="6452EBB7" w14:textId="2492DCA2"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0.07</w:t>
            </w:r>
          </w:p>
        </w:tc>
        <w:tc>
          <w:tcPr>
            <w:tcW w:w="1870" w:type="dxa"/>
            <w:vAlign w:val="center"/>
          </w:tcPr>
          <w:p w14:paraId="5C29ABFD" w14:textId="312708CC"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3.14</w:t>
            </w:r>
          </w:p>
        </w:tc>
        <w:tc>
          <w:tcPr>
            <w:tcW w:w="1870" w:type="dxa"/>
            <w:vAlign w:val="center"/>
          </w:tcPr>
          <w:p w14:paraId="45B7E0F3" w14:textId="41893AB3" w:rsidR="00743356" w:rsidRDefault="00743356" w:rsidP="00743356">
            <w:pPr>
              <w:spacing w:line="360" w:lineRule="auto"/>
              <w:jc w:val="both"/>
              <w:rPr>
                <w:rFonts w:ascii="Times New Roman" w:hAnsi="Times New Roman"/>
                <w:b/>
                <w:bCs/>
                <w:sz w:val="24"/>
                <w:szCs w:val="24"/>
              </w:rPr>
            </w:pPr>
            <w:r w:rsidRPr="00D52873">
              <w:rPr>
                <w:rFonts w:ascii="Times New Roman" w:hAnsi="Times New Roman"/>
                <w:sz w:val="24"/>
                <w:szCs w:val="24"/>
              </w:rPr>
              <w:t>0.002</w:t>
            </w:r>
          </w:p>
        </w:tc>
      </w:tr>
      <w:tr w:rsidR="00A92B51" w14:paraId="55CD3AE4" w14:textId="77777777" w:rsidTr="00402737">
        <w:trPr>
          <w:gridAfter w:val="4"/>
          <w:wAfter w:w="5846" w:type="dxa"/>
        </w:trPr>
        <w:tc>
          <w:tcPr>
            <w:tcW w:w="3955" w:type="dxa"/>
          </w:tcPr>
          <w:p w14:paraId="6C43683F" w14:textId="1F176B66" w:rsidR="00A92B51" w:rsidRPr="0048736B" w:rsidRDefault="00A92B51" w:rsidP="00743356">
            <w:pPr>
              <w:spacing w:line="360" w:lineRule="auto"/>
              <w:jc w:val="both"/>
              <w:rPr>
                <w:rFonts w:ascii="Times New Roman" w:hAnsi="Times New Roman"/>
                <w:sz w:val="24"/>
                <w:szCs w:val="24"/>
              </w:rPr>
            </w:pPr>
            <w:r w:rsidRPr="00D52873">
              <w:rPr>
                <w:rFonts w:ascii="Times New Roman" w:hAnsi="Times New Roman"/>
                <w:sz w:val="24"/>
                <w:szCs w:val="24"/>
              </w:rPr>
              <w:t>R² = 0.70</w:t>
            </w:r>
          </w:p>
        </w:tc>
      </w:tr>
      <w:tr w:rsidR="00A92B51" w14:paraId="1905B341" w14:textId="77777777" w:rsidTr="00402737">
        <w:trPr>
          <w:gridAfter w:val="4"/>
          <w:wAfter w:w="5846" w:type="dxa"/>
        </w:trPr>
        <w:tc>
          <w:tcPr>
            <w:tcW w:w="3955" w:type="dxa"/>
          </w:tcPr>
          <w:p w14:paraId="3D59243B" w14:textId="31C878E0" w:rsidR="00A92B51" w:rsidRPr="0048736B" w:rsidRDefault="00A92B51" w:rsidP="00743356">
            <w:pPr>
              <w:spacing w:line="360" w:lineRule="auto"/>
              <w:jc w:val="both"/>
              <w:rPr>
                <w:rFonts w:ascii="Times New Roman" w:hAnsi="Times New Roman"/>
                <w:sz w:val="24"/>
                <w:szCs w:val="24"/>
              </w:rPr>
            </w:pPr>
            <w:r w:rsidRPr="00D52873">
              <w:rPr>
                <w:rFonts w:ascii="Times New Roman" w:hAnsi="Times New Roman"/>
                <w:sz w:val="24"/>
                <w:szCs w:val="24"/>
              </w:rPr>
              <w:t>Adjusted R² = 0.69</w:t>
            </w:r>
          </w:p>
        </w:tc>
      </w:tr>
      <w:tr w:rsidR="00A92B51" w14:paraId="59266550" w14:textId="77777777" w:rsidTr="00402737">
        <w:trPr>
          <w:gridAfter w:val="4"/>
          <w:wAfter w:w="5846" w:type="dxa"/>
        </w:trPr>
        <w:tc>
          <w:tcPr>
            <w:tcW w:w="3955" w:type="dxa"/>
          </w:tcPr>
          <w:p w14:paraId="386AA9C3" w14:textId="4441F7B3" w:rsidR="00A92B51" w:rsidRPr="00D52873" w:rsidRDefault="00A92B51" w:rsidP="00743356">
            <w:pPr>
              <w:spacing w:line="360" w:lineRule="auto"/>
              <w:jc w:val="both"/>
              <w:rPr>
                <w:rFonts w:ascii="Times New Roman" w:hAnsi="Times New Roman"/>
                <w:sz w:val="24"/>
                <w:szCs w:val="24"/>
              </w:rPr>
            </w:pPr>
            <w:r w:rsidRPr="00D52873">
              <w:rPr>
                <w:rFonts w:ascii="Times New Roman" w:hAnsi="Times New Roman"/>
                <w:sz w:val="24"/>
                <w:szCs w:val="24"/>
              </w:rPr>
              <w:t>F = 95.6</w:t>
            </w:r>
          </w:p>
        </w:tc>
      </w:tr>
      <w:tr w:rsidR="00A92B51" w14:paraId="380191C0" w14:textId="77777777" w:rsidTr="00402737">
        <w:trPr>
          <w:gridAfter w:val="4"/>
          <w:wAfter w:w="5846" w:type="dxa"/>
        </w:trPr>
        <w:tc>
          <w:tcPr>
            <w:tcW w:w="3955" w:type="dxa"/>
          </w:tcPr>
          <w:p w14:paraId="0E68B042" w14:textId="0404B936" w:rsidR="00A92B51" w:rsidRPr="00D52873" w:rsidRDefault="00A92B51" w:rsidP="00743356">
            <w:pPr>
              <w:spacing w:line="360" w:lineRule="auto"/>
              <w:jc w:val="both"/>
              <w:rPr>
                <w:rFonts w:ascii="Times New Roman" w:hAnsi="Times New Roman"/>
                <w:sz w:val="24"/>
                <w:szCs w:val="24"/>
              </w:rPr>
            </w:pPr>
            <w:r w:rsidRPr="00D52873">
              <w:rPr>
                <w:rFonts w:ascii="Times New Roman" w:hAnsi="Times New Roman"/>
                <w:sz w:val="24"/>
                <w:szCs w:val="24"/>
              </w:rPr>
              <w:t>p &lt; 0.001</w:t>
            </w:r>
          </w:p>
        </w:tc>
      </w:tr>
    </w:tbl>
    <w:p w14:paraId="02F42370" w14:textId="7E891323" w:rsidR="005C4F06" w:rsidRPr="00BE1BBB" w:rsidRDefault="00BE1BBB" w:rsidP="003F187D">
      <w:pPr>
        <w:spacing w:line="360" w:lineRule="auto"/>
        <w:jc w:val="both"/>
        <w:rPr>
          <w:rFonts w:ascii="Times New Roman" w:hAnsi="Times New Roman"/>
          <w:b/>
          <w:bCs/>
          <w:sz w:val="24"/>
          <w:szCs w:val="24"/>
        </w:rPr>
      </w:pPr>
      <w:r w:rsidRPr="00BE1BBB">
        <w:rPr>
          <w:rFonts w:ascii="Times New Roman" w:hAnsi="Times New Roman"/>
          <w:b/>
          <w:bCs/>
          <w:sz w:val="24"/>
          <w:szCs w:val="24"/>
        </w:rPr>
        <w:t>S</w:t>
      </w:r>
      <w:r>
        <w:rPr>
          <w:rFonts w:ascii="Times New Roman" w:hAnsi="Times New Roman"/>
          <w:b/>
          <w:bCs/>
          <w:sz w:val="24"/>
          <w:szCs w:val="24"/>
        </w:rPr>
        <w:t>ource: Authors’ Computation, 2026</w:t>
      </w:r>
    </w:p>
    <w:p w14:paraId="56EDEFF2" w14:textId="6835148B" w:rsidR="00BA2DAA" w:rsidRDefault="003F187D" w:rsidP="004A25E0">
      <w:pPr>
        <w:spacing w:line="360" w:lineRule="auto"/>
        <w:jc w:val="both"/>
        <w:rPr>
          <w:rFonts w:ascii="Times New Roman" w:hAnsi="Times New Roman"/>
          <w:sz w:val="24"/>
          <w:szCs w:val="24"/>
        </w:rPr>
      </w:pPr>
      <w:r w:rsidRPr="009F3331">
        <w:rPr>
          <w:rFonts w:ascii="Times New Roman" w:hAnsi="Times New Roman"/>
          <w:sz w:val="24"/>
          <w:szCs w:val="24"/>
        </w:rPr>
        <w:t xml:space="preserve">The multiple regression model provides robust evidence on the determinants of fraud detection effectiveness. The model is highly significant with an F-statistic of 95.6 and a p-value below.001, indicating that AI adoption and organizational support jointly explain variations in fraud detection better than chance. The R² of.70 is exceptionally high for behavioral research, meaning that 70% of the variance in Fraud Detection Effectiveness is accounted for by the two predictors. The adjusted R² of.69 is only marginally lower, confirming that the model is not overfitted and that </w:t>
      </w:r>
      <w:r w:rsidRPr="009F3331">
        <w:rPr>
          <w:rFonts w:ascii="Times New Roman" w:hAnsi="Times New Roman"/>
          <w:sz w:val="24"/>
          <w:szCs w:val="24"/>
        </w:rPr>
        <w:lastRenderedPageBreak/>
        <w:t>both variables contribute meaningfully.</w:t>
      </w:r>
      <w:r>
        <w:rPr>
          <w:rFonts w:ascii="Times New Roman" w:hAnsi="Times New Roman"/>
          <w:sz w:val="24"/>
          <w:szCs w:val="24"/>
        </w:rPr>
        <w:t xml:space="preserve"> </w:t>
      </w:r>
      <w:r w:rsidRPr="009F3331">
        <w:rPr>
          <w:rFonts w:ascii="Times New Roman" w:hAnsi="Times New Roman"/>
          <w:sz w:val="24"/>
          <w:szCs w:val="24"/>
        </w:rPr>
        <w:t>Examining the individual coefficients, AI Adoption emerges as the dominant predictor. The coefficient of 0.68 is statistically significant at the.001 level with a t-statistic of 8.50. Substantively, this means that a one-unit increase in the AI Adoption Score on the five-point scale is associated with a 0.68-unit increase in Fraud Detection Effectiveness, holding organizational support constant. This is a large and managerially relevant effect. It indicates that moving a firm from “Neutral” to “Agree” or from “Agree” to “Strongly Agree” on AI adoption could shift its fraud detection outcomes by more than half a scale point. Consequently, the null hypothesis that AI adoption has no effect is rejected.</w:t>
      </w:r>
      <w:r>
        <w:rPr>
          <w:rFonts w:ascii="Times New Roman" w:hAnsi="Times New Roman"/>
          <w:sz w:val="24"/>
          <w:szCs w:val="24"/>
        </w:rPr>
        <w:t xml:space="preserve"> </w:t>
      </w:r>
      <w:r w:rsidRPr="009F3331">
        <w:rPr>
          <w:rFonts w:ascii="Times New Roman" w:hAnsi="Times New Roman"/>
          <w:sz w:val="24"/>
          <w:szCs w:val="24"/>
        </w:rPr>
        <w:t>Organizational Support is also a significant predictor, though its effect is smaller. The coefficient of 0.22 with a p-value of.002 indicates that a one-unit increase in organizational support improves fraud detection effectiveness by 0.22 units, holding AI adoption constant. This confirms that training, funding, and leadership commitment matter, but their impact is about one-third that of AI adoption itself. The null hypothesis that organizational support has no effect is therefore also rejected.</w:t>
      </w:r>
      <w:r w:rsidR="00C70776">
        <w:rPr>
          <w:rFonts w:ascii="Times New Roman" w:hAnsi="Times New Roman"/>
          <w:sz w:val="24"/>
          <w:szCs w:val="24"/>
        </w:rPr>
        <w:t xml:space="preserve"> </w:t>
      </w:r>
      <w:r w:rsidRPr="009F3331">
        <w:rPr>
          <w:rFonts w:ascii="Times New Roman" w:hAnsi="Times New Roman"/>
          <w:sz w:val="24"/>
          <w:szCs w:val="24"/>
        </w:rPr>
        <w:t>The constant term of 1.05 is statistically significant, suggesting a baseline level of detection effectiveness even in the absence of AI and support, though in practice the observed minimums for AIS and OS are 3.0 and 2.0, respectively. The model can be expressed as: FDE = 1.05 + 0.68[AIS] + 0.22[OS]. For illustration, a firm with high AI adoption and high support would predict an FDE score of 5.55, effectively at the ceiling of the scale. A firm with moderate adoption and low support would predict an FDE of 3.53, indicating only moderate effectiveness</w:t>
      </w:r>
      <w:r w:rsidR="00BD2910">
        <w:rPr>
          <w:rFonts w:ascii="Times New Roman" w:hAnsi="Times New Roman"/>
          <w:sz w:val="24"/>
          <w:szCs w:val="24"/>
        </w:rPr>
        <w:t xml:space="preserve">. </w:t>
      </w:r>
      <w:r w:rsidRPr="009F3331">
        <w:rPr>
          <w:rFonts w:ascii="Times New Roman" w:hAnsi="Times New Roman"/>
          <w:sz w:val="24"/>
          <w:szCs w:val="24"/>
        </w:rPr>
        <w:t>Overall, the regression results provide strong empirical support for the study’s central proposition. They align with the Fraud Triangle Theory by showing that AI reduces the “opportunity” element of fraud through enhanced monitoring and detection capabilities. They also align with Agency Theory, as AI functions as a monitoring mechanism that reduces information asymmetry between principals and agents. The key managerial implication is clear: while both factors matter, investment in AI adoption yields the largest gains in fraud detection effectiveness, but those gains are maximized when accompanied by deliberate organizational support.</w:t>
      </w:r>
    </w:p>
    <w:p w14:paraId="3642C44B" w14:textId="106938BB" w:rsidR="004A25E0" w:rsidRPr="004A25E0" w:rsidRDefault="004A25E0" w:rsidP="004A25E0">
      <w:pPr>
        <w:spacing w:line="360" w:lineRule="auto"/>
        <w:jc w:val="both"/>
        <w:rPr>
          <w:rFonts w:ascii="Times New Roman" w:hAnsi="Times New Roman"/>
          <w:b/>
          <w:bCs/>
          <w:sz w:val="24"/>
          <w:szCs w:val="24"/>
        </w:rPr>
      </w:pPr>
      <w:r w:rsidRPr="004A25E0">
        <w:rPr>
          <w:rFonts w:ascii="Times New Roman" w:hAnsi="Times New Roman"/>
          <w:b/>
          <w:bCs/>
          <w:sz w:val="24"/>
          <w:szCs w:val="24"/>
        </w:rPr>
        <w:t>5.1</w:t>
      </w:r>
      <w:r w:rsidR="006E4B91">
        <w:rPr>
          <w:rFonts w:ascii="Times New Roman" w:hAnsi="Times New Roman"/>
          <w:b/>
          <w:bCs/>
          <w:sz w:val="24"/>
          <w:szCs w:val="24"/>
        </w:rPr>
        <w:tab/>
      </w:r>
      <w:r w:rsidRPr="004A25E0">
        <w:rPr>
          <w:rFonts w:ascii="Times New Roman" w:hAnsi="Times New Roman"/>
          <w:b/>
          <w:bCs/>
          <w:sz w:val="24"/>
          <w:szCs w:val="24"/>
        </w:rPr>
        <w:t>Conclusion</w:t>
      </w:r>
    </w:p>
    <w:p w14:paraId="3A71538D"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 xml:space="preserve">This study examined the role of artificial intelligence in enhancing forensic accounting investigations among Nigerian forensic accountants, with emphasis on AI adoption and organizational support as predictors of fraud detection effectiveness. The findings provide strong </w:t>
      </w:r>
      <w:r w:rsidRPr="004A25E0">
        <w:rPr>
          <w:rFonts w:ascii="Times New Roman" w:hAnsi="Times New Roman"/>
          <w:sz w:val="24"/>
          <w:szCs w:val="24"/>
        </w:rPr>
        <w:lastRenderedPageBreak/>
        <w:t>empirical evidence that artificial intelligence is a critical driver of improved forensic outcomes in emerging economies.</w:t>
      </w:r>
    </w:p>
    <w:p w14:paraId="289F2E0D"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 xml:space="preserve">The study concludes that AI adoption has a </w:t>
      </w:r>
      <w:r w:rsidRPr="005D2EE3">
        <w:rPr>
          <w:rFonts w:ascii="Times New Roman" w:hAnsi="Times New Roman"/>
          <w:sz w:val="24"/>
          <w:szCs w:val="24"/>
        </w:rPr>
        <w:t>significant and substantial positive effect</w:t>
      </w:r>
      <w:r w:rsidRPr="004A25E0">
        <w:rPr>
          <w:rFonts w:ascii="Times New Roman" w:hAnsi="Times New Roman"/>
          <w:sz w:val="24"/>
          <w:szCs w:val="24"/>
        </w:rPr>
        <w:t xml:space="preserve"> on fraud detection effectiveness. With a regression coefficient of β = 0.68, AI emerged as the strongest predictor in the model, indicating that forensic accountants who extensively utilize AI tools such as machine learning, natural language processing, and anomaly detection systems achieve significantly higher levels of investigative efficiency and accuracy. This finding confirms that forensic accounting is increasingly transitioning from manual, sample-based auditing toward full-population, technology-driven analysis.</w:t>
      </w:r>
    </w:p>
    <w:p w14:paraId="7DB67CCA"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 xml:space="preserve">Organizational support was also found to have a </w:t>
      </w:r>
      <w:r w:rsidRPr="005D2EE3">
        <w:rPr>
          <w:rFonts w:ascii="Times New Roman" w:hAnsi="Times New Roman"/>
          <w:sz w:val="24"/>
          <w:szCs w:val="24"/>
        </w:rPr>
        <w:t>statistically significant but comparatively weaker effect</w:t>
      </w:r>
      <w:r w:rsidRPr="004A25E0">
        <w:rPr>
          <w:rFonts w:ascii="Times New Roman" w:hAnsi="Times New Roman"/>
          <w:sz w:val="24"/>
          <w:szCs w:val="24"/>
        </w:rPr>
        <w:t xml:space="preserve"> on fraud detection effectiveness (β = 0.22). This indicates that while institutional factors such as funding, training, leadership commitment, and infrastructure are important, they primarily function as enabling conditions that enhance or constrain the effectiveness of AI systems rather than independently driving outcomes.</w:t>
      </w:r>
    </w:p>
    <w:p w14:paraId="5CDE49F1"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The model’s high explanatory power (R² = 0.70) further demonstrates that AI adoption and organizational support jointly provide a strong framework for explaining variations in fraud detection effectiveness among Nigerian forensic accountants. This suggests that technological and institutional factors together account for a substantial proportion of investigative performance in forensic accounting practice.</w:t>
      </w:r>
    </w:p>
    <w:p w14:paraId="3F7D08AC" w14:textId="22379CFF" w:rsid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 xml:space="preserve">Theoretically, the study validates the </w:t>
      </w:r>
      <w:r w:rsidRPr="00875583">
        <w:rPr>
          <w:rFonts w:ascii="Times New Roman" w:hAnsi="Times New Roman"/>
          <w:sz w:val="24"/>
          <w:szCs w:val="24"/>
        </w:rPr>
        <w:t>Fraud Triangle Theory</w:t>
      </w:r>
      <w:r w:rsidRPr="004A25E0">
        <w:rPr>
          <w:rFonts w:ascii="Times New Roman" w:hAnsi="Times New Roman"/>
          <w:sz w:val="24"/>
          <w:szCs w:val="24"/>
        </w:rPr>
        <w:t xml:space="preserve"> by showing that AI significantly reduces the “opportunity” component of fraud through continuous monitoring and predictive analytics. It also supports </w:t>
      </w:r>
      <w:r w:rsidRPr="00875583">
        <w:rPr>
          <w:rFonts w:ascii="Times New Roman" w:hAnsi="Times New Roman"/>
          <w:sz w:val="24"/>
          <w:szCs w:val="24"/>
        </w:rPr>
        <w:t>Agency Theory</w:t>
      </w:r>
      <w:r w:rsidRPr="004A25E0">
        <w:rPr>
          <w:rFonts w:ascii="Times New Roman" w:hAnsi="Times New Roman"/>
          <w:sz w:val="24"/>
          <w:szCs w:val="24"/>
        </w:rPr>
        <w:t>, as AI reduces information asymmetry between principals and agents by enhancing transparency, oversight, and real-time monitoring capabilities. Overall, the study establishes that AI is not merely a supportive tool but a transformative force reshaping forensic accounting practice in Nigeria.</w:t>
      </w:r>
    </w:p>
    <w:p w14:paraId="7FC950ED" w14:textId="5305F003" w:rsidR="00C70E68" w:rsidRDefault="00C70E68" w:rsidP="004A25E0">
      <w:pPr>
        <w:spacing w:line="36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 xml:space="preserve">Limitation of the Study </w:t>
      </w:r>
    </w:p>
    <w:p w14:paraId="69328ADB" w14:textId="441BB82B" w:rsidR="00C70E68" w:rsidRPr="00C70E68" w:rsidRDefault="00C70E68" w:rsidP="004A25E0">
      <w:pPr>
        <w:spacing w:line="360" w:lineRule="auto"/>
        <w:jc w:val="both"/>
        <w:rPr>
          <w:rFonts w:ascii="Times New Roman" w:hAnsi="Times New Roman"/>
          <w:b/>
          <w:sz w:val="24"/>
          <w:szCs w:val="24"/>
        </w:rPr>
      </w:pPr>
      <w:r w:rsidRPr="00C70E68">
        <w:rPr>
          <w:rFonts w:ascii="Times New Roman" w:hAnsi="Times New Roman"/>
          <w:sz w:val="24"/>
          <w:szCs w:val="24"/>
        </w:rPr>
        <w:t xml:space="preserve">The study is limited by its use of a cross-sectional design, which restricts the ability to establish causal relationships over time. It relies on self-reported data, making the findings susceptible to </w:t>
      </w:r>
      <w:r w:rsidRPr="00C70E68">
        <w:rPr>
          <w:rFonts w:ascii="Times New Roman" w:hAnsi="Times New Roman"/>
          <w:sz w:val="24"/>
          <w:szCs w:val="24"/>
        </w:rPr>
        <w:lastRenderedPageBreak/>
        <w:t>response bias. The relatively small sample size and purposive sampling technique may also limit the generalizability of the results. Additionally, the study focuses only on AI adoption and organizational support, excluding other relevant factors that may influence fraud detection effectiveness. The use of perceptual measures instead of objective data further constrains accuracy, and the Nigeria-specific context may limit applicability to other regions.</w:t>
      </w:r>
    </w:p>
    <w:p w14:paraId="3AC278BD" w14:textId="661A2CE3" w:rsidR="004A25E0" w:rsidRPr="004A25E0" w:rsidRDefault="00C70E68" w:rsidP="004A25E0">
      <w:pPr>
        <w:spacing w:line="360" w:lineRule="auto"/>
        <w:jc w:val="both"/>
        <w:rPr>
          <w:rFonts w:ascii="Times New Roman" w:hAnsi="Times New Roman"/>
          <w:b/>
          <w:bCs/>
          <w:sz w:val="24"/>
          <w:szCs w:val="24"/>
        </w:rPr>
      </w:pPr>
      <w:r>
        <w:rPr>
          <w:rFonts w:ascii="Times New Roman" w:hAnsi="Times New Roman"/>
          <w:b/>
          <w:bCs/>
          <w:sz w:val="24"/>
          <w:szCs w:val="24"/>
        </w:rPr>
        <w:t>5.3</w:t>
      </w:r>
      <w:r w:rsidR="00DC1792">
        <w:rPr>
          <w:rFonts w:ascii="Times New Roman" w:hAnsi="Times New Roman"/>
          <w:b/>
          <w:bCs/>
          <w:sz w:val="24"/>
          <w:szCs w:val="24"/>
        </w:rPr>
        <w:tab/>
      </w:r>
      <w:r w:rsidR="004A25E0" w:rsidRPr="004A25E0">
        <w:rPr>
          <w:rFonts w:ascii="Times New Roman" w:hAnsi="Times New Roman"/>
          <w:b/>
          <w:bCs/>
          <w:sz w:val="24"/>
          <w:szCs w:val="24"/>
        </w:rPr>
        <w:t>Recommendations</w:t>
      </w:r>
    </w:p>
    <w:p w14:paraId="519EC4B9"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Based on the findings, the following recommendations are proposed:</w:t>
      </w:r>
    </w:p>
    <w:p w14:paraId="52EDD3C8" w14:textId="77777777" w:rsidR="004A25E0" w:rsidRPr="004A25E0" w:rsidRDefault="004A25E0" w:rsidP="004A25E0">
      <w:pPr>
        <w:spacing w:line="360" w:lineRule="auto"/>
        <w:jc w:val="both"/>
        <w:rPr>
          <w:rFonts w:ascii="Times New Roman" w:hAnsi="Times New Roman"/>
          <w:b/>
          <w:bCs/>
          <w:sz w:val="24"/>
          <w:szCs w:val="24"/>
        </w:rPr>
      </w:pPr>
      <w:r w:rsidRPr="004A25E0">
        <w:rPr>
          <w:rFonts w:ascii="Times New Roman" w:hAnsi="Times New Roman"/>
          <w:b/>
          <w:bCs/>
          <w:sz w:val="24"/>
          <w:szCs w:val="24"/>
        </w:rPr>
        <w:t>1. Strengthening AI Adoption in Forensic Practice</w:t>
      </w:r>
    </w:p>
    <w:p w14:paraId="63AC6392" w14:textId="7E492A0B" w:rsidR="00BD2910" w:rsidRPr="008F68EA"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Forensic accounting firms, regulatory bodies, and public sector agencies such as the EFCC should prioritize the widespread adoption of artificial intelligence tools. Investment should focus on machine learning-based anomaly detection systems, natural language processing tools for document review, and robotic process automation for repetitive audit tasks. Given its strong effect size, AI adoption should be treated as a strategic priority rather than an optional enhancement.</w:t>
      </w:r>
    </w:p>
    <w:p w14:paraId="773002B5" w14:textId="140D7774" w:rsidR="004A25E0" w:rsidRPr="004A25E0" w:rsidRDefault="004A25E0" w:rsidP="004A25E0">
      <w:pPr>
        <w:spacing w:line="360" w:lineRule="auto"/>
        <w:jc w:val="both"/>
        <w:rPr>
          <w:rFonts w:ascii="Times New Roman" w:hAnsi="Times New Roman"/>
          <w:b/>
          <w:bCs/>
          <w:sz w:val="24"/>
          <w:szCs w:val="24"/>
        </w:rPr>
      </w:pPr>
      <w:r w:rsidRPr="004A25E0">
        <w:rPr>
          <w:rFonts w:ascii="Times New Roman" w:hAnsi="Times New Roman"/>
          <w:b/>
          <w:bCs/>
          <w:sz w:val="24"/>
          <w:szCs w:val="24"/>
        </w:rPr>
        <w:t>2. Capacity Building and Professional Training</w:t>
      </w:r>
    </w:p>
    <w:p w14:paraId="07E4C14F"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Professional bodies such as ICAN and ACCA should integrate AI-driven forensic accounting modules into their certification and continuing professional education programs. Regular training on data analytics, machine learning interpretation, and AI ethics should be mandated to ensure that practitioners possess the necessary digital competencies to effectively utilize emerging technologies.</w:t>
      </w:r>
    </w:p>
    <w:p w14:paraId="6DD8A85F" w14:textId="77777777" w:rsidR="004A25E0" w:rsidRPr="004A25E0" w:rsidRDefault="004A25E0" w:rsidP="004A25E0">
      <w:pPr>
        <w:spacing w:line="360" w:lineRule="auto"/>
        <w:jc w:val="both"/>
        <w:rPr>
          <w:rFonts w:ascii="Times New Roman" w:hAnsi="Times New Roman"/>
          <w:b/>
          <w:bCs/>
          <w:sz w:val="24"/>
          <w:szCs w:val="24"/>
        </w:rPr>
      </w:pPr>
      <w:r w:rsidRPr="004A25E0">
        <w:rPr>
          <w:rFonts w:ascii="Times New Roman" w:hAnsi="Times New Roman"/>
          <w:b/>
          <w:bCs/>
          <w:sz w:val="24"/>
          <w:szCs w:val="24"/>
        </w:rPr>
        <w:t>3. Enhancement of Organizational Support Systems</w:t>
      </w:r>
    </w:p>
    <w:p w14:paraId="2BC038F4"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Organizations should strengthen institutional support mechanisms by increasing budgetary allocation for forensic technology, improving access to modern digital infrastructure, and fostering leadership commitment to innovation. The study shows that inconsistent organizational support limits the full benefits of AI adoption; therefore, structured internal policies are required to ensure uniform implementation across departments.</w:t>
      </w:r>
    </w:p>
    <w:p w14:paraId="0855A69C" w14:textId="77777777" w:rsidR="004A25E0" w:rsidRPr="004A25E0" w:rsidRDefault="004A25E0" w:rsidP="004A25E0">
      <w:pPr>
        <w:spacing w:line="360" w:lineRule="auto"/>
        <w:jc w:val="both"/>
        <w:rPr>
          <w:rFonts w:ascii="Times New Roman" w:hAnsi="Times New Roman"/>
          <w:b/>
          <w:bCs/>
          <w:sz w:val="24"/>
          <w:szCs w:val="24"/>
        </w:rPr>
      </w:pPr>
      <w:r w:rsidRPr="004A25E0">
        <w:rPr>
          <w:rFonts w:ascii="Times New Roman" w:hAnsi="Times New Roman"/>
          <w:b/>
          <w:bCs/>
          <w:sz w:val="24"/>
          <w:szCs w:val="24"/>
        </w:rPr>
        <w:t>4. Development of Regulatory and Ethical Frameworks</w:t>
      </w:r>
    </w:p>
    <w:p w14:paraId="58E56A77"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lastRenderedPageBreak/>
        <w:t xml:space="preserve">Regulatory bodies such as the Financial Reporting Council of Nigeria should develop comprehensive guidelines governing the use of AI in forensic accounting. These frameworks should address issues of algorithm transparency, data privacy, audit evidence reliability, and </w:t>
      </w:r>
      <w:proofErr w:type="spellStart"/>
      <w:r w:rsidRPr="004A25E0">
        <w:rPr>
          <w:rFonts w:ascii="Times New Roman" w:hAnsi="Times New Roman"/>
          <w:sz w:val="24"/>
          <w:szCs w:val="24"/>
        </w:rPr>
        <w:t>explainability</w:t>
      </w:r>
      <w:proofErr w:type="spellEnd"/>
      <w:r w:rsidRPr="004A25E0">
        <w:rPr>
          <w:rFonts w:ascii="Times New Roman" w:hAnsi="Times New Roman"/>
          <w:sz w:val="24"/>
          <w:szCs w:val="24"/>
        </w:rPr>
        <w:t xml:space="preserve"> of AI-generated conclusions to ensure legal admissibility in court proceedings.</w:t>
      </w:r>
    </w:p>
    <w:p w14:paraId="74322F1E" w14:textId="77777777" w:rsidR="004A25E0" w:rsidRPr="004A25E0" w:rsidRDefault="004A25E0" w:rsidP="004A25E0">
      <w:pPr>
        <w:spacing w:line="360" w:lineRule="auto"/>
        <w:jc w:val="both"/>
        <w:rPr>
          <w:rFonts w:ascii="Times New Roman" w:hAnsi="Times New Roman"/>
          <w:b/>
          <w:bCs/>
          <w:sz w:val="24"/>
          <w:szCs w:val="24"/>
        </w:rPr>
      </w:pPr>
      <w:r w:rsidRPr="004A25E0">
        <w:rPr>
          <w:rFonts w:ascii="Times New Roman" w:hAnsi="Times New Roman"/>
          <w:b/>
          <w:bCs/>
          <w:sz w:val="24"/>
          <w:szCs w:val="24"/>
        </w:rPr>
        <w:t>5. Promotion of Explainable AI in Forensic Investigations</w:t>
      </w:r>
    </w:p>
    <w:p w14:paraId="44469493" w14:textId="77777777" w:rsidR="004A25E0" w:rsidRPr="004A25E0" w:rsidRDefault="004A25E0" w:rsidP="004A25E0">
      <w:pPr>
        <w:spacing w:line="360" w:lineRule="auto"/>
        <w:jc w:val="both"/>
        <w:rPr>
          <w:rFonts w:ascii="Times New Roman" w:hAnsi="Times New Roman"/>
          <w:sz w:val="24"/>
          <w:szCs w:val="24"/>
        </w:rPr>
      </w:pPr>
      <w:r w:rsidRPr="004A25E0">
        <w:rPr>
          <w:rFonts w:ascii="Times New Roman" w:hAnsi="Times New Roman"/>
          <w:sz w:val="24"/>
          <w:szCs w:val="24"/>
        </w:rPr>
        <w:t>Forensic practitioners should adopt explainable AI (XAI) systems that allow audit trails and transparent decision-making processes. This is critical in ensuring that AI-generated outputs can be defended in legal and regulatory environments, thereby strengthening the credibility of forensic evidence.</w:t>
      </w:r>
    </w:p>
    <w:p w14:paraId="3729AC88" w14:textId="77777777" w:rsidR="00776EBB" w:rsidRDefault="00776EBB" w:rsidP="00E113C8">
      <w:pPr>
        <w:spacing w:line="360" w:lineRule="auto"/>
        <w:jc w:val="both"/>
        <w:rPr>
          <w:rFonts w:ascii="Times New Roman" w:hAnsi="Times New Roman"/>
          <w:b/>
          <w:bCs/>
          <w:sz w:val="24"/>
          <w:szCs w:val="24"/>
        </w:rPr>
      </w:pPr>
    </w:p>
    <w:p w14:paraId="0B0D776C" w14:textId="77777777" w:rsidR="00AC3B77" w:rsidRPr="00AC3B77" w:rsidRDefault="00AC3B77" w:rsidP="00AC3B77">
      <w:pPr>
        <w:spacing w:after="0" w:line="240" w:lineRule="auto"/>
        <w:rPr>
          <w:rFonts w:ascii="Arial" w:eastAsia="Calibri" w:hAnsi="Arial" w:cs="Arial"/>
          <w:kern w:val="2"/>
          <w:highlight w:val="yellow"/>
          <w:lang w:eastAsia="en-US"/>
        </w:rPr>
      </w:pPr>
      <w:r w:rsidRPr="00AC3B77">
        <w:rPr>
          <w:rFonts w:ascii="Arial" w:eastAsia="Calibri" w:hAnsi="Arial" w:cs="Arial"/>
          <w:kern w:val="2"/>
          <w:highlight w:val="yellow"/>
          <w:lang w:eastAsia="en-US"/>
        </w:rPr>
        <w:t>Disclaimer (Artificial intelligence)</w:t>
      </w:r>
    </w:p>
    <w:p w14:paraId="1EAB3205" w14:textId="77777777" w:rsidR="00AC3B77" w:rsidRPr="00AC3B77" w:rsidRDefault="00AC3B77" w:rsidP="00AC3B77">
      <w:pPr>
        <w:spacing w:after="0" w:line="240" w:lineRule="auto"/>
        <w:rPr>
          <w:rFonts w:ascii="Arial" w:eastAsia="Calibri" w:hAnsi="Arial" w:cs="Arial"/>
          <w:kern w:val="2"/>
          <w:highlight w:val="yellow"/>
          <w:lang w:eastAsia="en-US"/>
        </w:rPr>
      </w:pPr>
    </w:p>
    <w:p w14:paraId="28AA9DBE" w14:textId="77777777" w:rsidR="00AC3B77" w:rsidRPr="00AC3B77" w:rsidRDefault="00AC3B77" w:rsidP="00AC3B77">
      <w:pPr>
        <w:spacing w:after="0" w:line="240" w:lineRule="auto"/>
        <w:rPr>
          <w:rFonts w:ascii="Arial" w:eastAsia="Calibri" w:hAnsi="Arial" w:cs="Arial"/>
          <w:kern w:val="2"/>
          <w:highlight w:val="yellow"/>
          <w:lang w:eastAsia="en-US"/>
        </w:rPr>
      </w:pPr>
      <w:r w:rsidRPr="00AC3B77">
        <w:rPr>
          <w:rFonts w:ascii="Arial" w:eastAsia="Calibri" w:hAnsi="Arial" w:cs="Arial"/>
          <w:kern w:val="2"/>
          <w:highlight w:val="yellow"/>
          <w:lang w:eastAsia="en-US"/>
        </w:rPr>
        <w:t>Author(s) hereby declare that NO generative AI technologies such as Large Language Models (</w:t>
      </w:r>
      <w:proofErr w:type="spellStart"/>
      <w:r w:rsidRPr="00AC3B77">
        <w:rPr>
          <w:rFonts w:ascii="Arial" w:eastAsia="Calibri" w:hAnsi="Arial" w:cs="Arial"/>
          <w:kern w:val="2"/>
          <w:highlight w:val="yellow"/>
          <w:lang w:eastAsia="en-US"/>
        </w:rPr>
        <w:t>ChatGPT</w:t>
      </w:r>
      <w:proofErr w:type="spellEnd"/>
      <w:r w:rsidRPr="00AC3B77">
        <w:rPr>
          <w:rFonts w:ascii="Arial" w:eastAsia="Calibri" w:hAnsi="Arial" w:cs="Arial"/>
          <w:kern w:val="2"/>
          <w:highlight w:val="yellow"/>
          <w:lang w:eastAsia="en-US"/>
        </w:rPr>
        <w:t xml:space="preserve">, COPILOT, etc.) and text-to-image generators have been used during the writing or editing of this manuscript. </w:t>
      </w:r>
    </w:p>
    <w:p w14:paraId="34725725" w14:textId="77777777" w:rsidR="00AC3B77" w:rsidRPr="00AC3B77" w:rsidRDefault="00AC3B77" w:rsidP="00AC3B77">
      <w:pPr>
        <w:rPr>
          <w:rFonts w:eastAsia="Calibri"/>
          <w:kern w:val="2"/>
          <w:lang w:eastAsia="en-US"/>
        </w:rPr>
      </w:pPr>
    </w:p>
    <w:p w14:paraId="04A96A39" w14:textId="5BAA8127" w:rsidR="00BA2DAA" w:rsidRPr="00811857" w:rsidRDefault="007A53DE" w:rsidP="00E113C8">
      <w:pPr>
        <w:spacing w:line="360" w:lineRule="auto"/>
        <w:jc w:val="both"/>
        <w:rPr>
          <w:rFonts w:ascii="Times New Roman" w:hAnsi="Times New Roman"/>
          <w:b/>
          <w:bCs/>
          <w:sz w:val="24"/>
          <w:szCs w:val="24"/>
        </w:rPr>
      </w:pPr>
      <w:r w:rsidRPr="00811857">
        <w:rPr>
          <w:rFonts w:ascii="Times New Roman" w:hAnsi="Times New Roman"/>
          <w:b/>
          <w:bCs/>
          <w:sz w:val="24"/>
          <w:szCs w:val="24"/>
        </w:rPr>
        <w:t>References</w:t>
      </w:r>
    </w:p>
    <w:p w14:paraId="7401E29B" w14:textId="77777777" w:rsidR="00211A03" w:rsidRPr="008B5B6B" w:rsidRDefault="00211A03" w:rsidP="008B5B6B">
      <w:pPr>
        <w:pStyle w:val="ListParagraph"/>
        <w:numPr>
          <w:ilvl w:val="0"/>
          <w:numId w:val="5"/>
        </w:numPr>
        <w:spacing w:line="240" w:lineRule="auto"/>
        <w:jc w:val="both"/>
        <w:rPr>
          <w:rFonts w:ascii="Times New Roman" w:hAnsi="Times New Roman"/>
          <w:sz w:val="24"/>
          <w:szCs w:val="24"/>
        </w:rPr>
      </w:pPr>
      <w:bookmarkStart w:id="0" w:name="_GoBack"/>
      <w:r w:rsidRPr="008B5B6B">
        <w:rPr>
          <w:rFonts w:ascii="Times New Roman" w:hAnsi="Times New Roman"/>
          <w:sz w:val="24"/>
          <w:szCs w:val="24"/>
        </w:rPr>
        <w:t xml:space="preserve">Adebayo, O. S., </w:t>
      </w:r>
      <w:proofErr w:type="spellStart"/>
      <w:r w:rsidRPr="008B5B6B">
        <w:rPr>
          <w:rFonts w:ascii="Times New Roman" w:hAnsi="Times New Roman"/>
          <w:sz w:val="24"/>
          <w:szCs w:val="24"/>
        </w:rPr>
        <w:t>Favour-Bethy</w:t>
      </w:r>
      <w:proofErr w:type="spellEnd"/>
      <w:r w:rsidRPr="008B5B6B">
        <w:rPr>
          <w:rFonts w:ascii="Times New Roman" w:hAnsi="Times New Roman"/>
          <w:sz w:val="24"/>
          <w:szCs w:val="24"/>
        </w:rPr>
        <w:t xml:space="preserve">, T. A., </w:t>
      </w:r>
      <w:proofErr w:type="spellStart"/>
      <w:r w:rsidRPr="008B5B6B">
        <w:rPr>
          <w:rFonts w:ascii="Times New Roman" w:hAnsi="Times New Roman"/>
          <w:sz w:val="24"/>
          <w:szCs w:val="24"/>
        </w:rPr>
        <w:t>Otasowie</w:t>
      </w:r>
      <w:proofErr w:type="spellEnd"/>
      <w:r w:rsidRPr="008B5B6B">
        <w:rPr>
          <w:rFonts w:ascii="Times New Roman" w:hAnsi="Times New Roman"/>
          <w:sz w:val="24"/>
          <w:szCs w:val="24"/>
        </w:rPr>
        <w:t xml:space="preserve">, O., &amp; Okunola, O. A. (2023). Comparative </w:t>
      </w:r>
      <w:r w:rsidRPr="008B5B6B">
        <w:rPr>
          <w:rFonts w:ascii="Times New Roman" w:hAnsi="Times New Roman"/>
          <w:sz w:val="24"/>
          <w:szCs w:val="24"/>
        </w:rPr>
        <w:tab/>
        <w:t xml:space="preserve">Review of Credit Card Fraud Detection using Machine Learning and Concept Drift </w:t>
      </w:r>
      <w:r w:rsidRPr="008B5B6B">
        <w:rPr>
          <w:rFonts w:ascii="Times New Roman" w:hAnsi="Times New Roman"/>
          <w:sz w:val="24"/>
          <w:szCs w:val="24"/>
        </w:rPr>
        <w:tab/>
        <w:t xml:space="preserve">Techniques. Int. J. </w:t>
      </w:r>
      <w:proofErr w:type="spellStart"/>
      <w:r w:rsidRPr="008B5B6B">
        <w:rPr>
          <w:rFonts w:ascii="Times New Roman" w:hAnsi="Times New Roman"/>
          <w:sz w:val="24"/>
          <w:szCs w:val="24"/>
        </w:rPr>
        <w:t>Comput</w:t>
      </w:r>
      <w:proofErr w:type="spellEnd"/>
      <w:r w:rsidRPr="008B5B6B">
        <w:rPr>
          <w:rFonts w:ascii="Times New Roman" w:hAnsi="Times New Roman"/>
          <w:sz w:val="24"/>
          <w:szCs w:val="24"/>
        </w:rPr>
        <w:t xml:space="preserve">. Sci. </w:t>
      </w:r>
      <w:proofErr w:type="spellStart"/>
      <w:r w:rsidRPr="008B5B6B">
        <w:rPr>
          <w:rFonts w:ascii="Times New Roman" w:hAnsi="Times New Roman"/>
          <w:sz w:val="24"/>
          <w:szCs w:val="24"/>
        </w:rPr>
        <w:t>Mob.Comput</w:t>
      </w:r>
      <w:proofErr w:type="spellEnd"/>
      <w:r w:rsidRPr="008B5B6B">
        <w:rPr>
          <w:rFonts w:ascii="Times New Roman" w:hAnsi="Times New Roman"/>
          <w:sz w:val="24"/>
          <w:szCs w:val="24"/>
        </w:rPr>
        <w:t>, 12, 24–48.</w:t>
      </w:r>
    </w:p>
    <w:p w14:paraId="2768F68C" w14:textId="77777777" w:rsidR="0040556F" w:rsidRPr="008B5B6B" w:rsidRDefault="0040556F" w:rsidP="008B5B6B">
      <w:pPr>
        <w:pStyle w:val="ListParagraph"/>
        <w:numPr>
          <w:ilvl w:val="0"/>
          <w:numId w:val="5"/>
        </w:numPr>
        <w:spacing w:line="240" w:lineRule="auto"/>
        <w:jc w:val="both"/>
        <w:rPr>
          <w:rFonts w:ascii="Times New Roman" w:hAnsi="Times New Roman"/>
          <w:sz w:val="24"/>
          <w:szCs w:val="24"/>
        </w:rPr>
      </w:pPr>
      <w:proofErr w:type="spellStart"/>
      <w:r w:rsidRPr="008B5B6B">
        <w:rPr>
          <w:rFonts w:ascii="Times New Roman" w:hAnsi="Times New Roman"/>
          <w:sz w:val="24"/>
          <w:szCs w:val="24"/>
        </w:rPr>
        <w:t>Adelakun</w:t>
      </w:r>
      <w:proofErr w:type="spellEnd"/>
      <w:r w:rsidRPr="008B5B6B">
        <w:rPr>
          <w:rFonts w:ascii="Times New Roman" w:hAnsi="Times New Roman"/>
          <w:sz w:val="24"/>
          <w:szCs w:val="24"/>
        </w:rPr>
        <w:t xml:space="preserve">, B. O., </w:t>
      </w:r>
      <w:proofErr w:type="spellStart"/>
      <w:r w:rsidRPr="008B5B6B">
        <w:rPr>
          <w:rFonts w:ascii="Times New Roman" w:hAnsi="Times New Roman"/>
          <w:sz w:val="24"/>
          <w:szCs w:val="24"/>
        </w:rPr>
        <w:t>Onwubuariri</w:t>
      </w:r>
      <w:proofErr w:type="spellEnd"/>
      <w:r w:rsidRPr="008B5B6B">
        <w:rPr>
          <w:rFonts w:ascii="Times New Roman" w:hAnsi="Times New Roman"/>
          <w:sz w:val="24"/>
          <w:szCs w:val="24"/>
        </w:rPr>
        <w:t xml:space="preserve">, E. R., Adeniran, G. A., &amp; </w:t>
      </w:r>
      <w:proofErr w:type="spellStart"/>
      <w:r w:rsidRPr="008B5B6B">
        <w:rPr>
          <w:rFonts w:ascii="Times New Roman" w:hAnsi="Times New Roman"/>
          <w:sz w:val="24"/>
          <w:szCs w:val="24"/>
        </w:rPr>
        <w:t>Ntiakoh</w:t>
      </w:r>
      <w:proofErr w:type="spellEnd"/>
      <w:r w:rsidRPr="008B5B6B">
        <w:rPr>
          <w:rFonts w:ascii="Times New Roman" w:hAnsi="Times New Roman"/>
          <w:sz w:val="24"/>
          <w:szCs w:val="24"/>
        </w:rPr>
        <w:t xml:space="preserve">, A. (2024). Enhancing fraud </w:t>
      </w:r>
      <w:r w:rsidRPr="008B5B6B">
        <w:rPr>
          <w:rFonts w:ascii="Times New Roman" w:hAnsi="Times New Roman"/>
          <w:sz w:val="24"/>
          <w:szCs w:val="24"/>
        </w:rPr>
        <w:tab/>
        <w:t xml:space="preserve">detection in accounting through AI: Techniques and case studies. Finance &amp; Accounting </w:t>
      </w:r>
      <w:r w:rsidRPr="008B5B6B">
        <w:rPr>
          <w:rFonts w:ascii="Times New Roman" w:hAnsi="Times New Roman"/>
          <w:sz w:val="24"/>
          <w:szCs w:val="24"/>
        </w:rPr>
        <w:tab/>
        <w:t>Research Journal, 6(6), 978–999</w:t>
      </w:r>
    </w:p>
    <w:p w14:paraId="74C2D0C4" w14:textId="77777777" w:rsidR="0040556F" w:rsidRPr="008B5B6B" w:rsidRDefault="0040556F" w:rsidP="008B5B6B">
      <w:pPr>
        <w:pStyle w:val="ListParagraph"/>
        <w:numPr>
          <w:ilvl w:val="0"/>
          <w:numId w:val="5"/>
        </w:numPr>
        <w:spacing w:line="240" w:lineRule="auto"/>
        <w:jc w:val="both"/>
        <w:rPr>
          <w:rFonts w:ascii="Times New Roman" w:hAnsi="Times New Roman"/>
          <w:sz w:val="24"/>
          <w:szCs w:val="24"/>
        </w:rPr>
      </w:pPr>
      <w:proofErr w:type="spellStart"/>
      <w:r w:rsidRPr="008B5B6B">
        <w:rPr>
          <w:rFonts w:ascii="Times New Roman" w:hAnsi="Times New Roman"/>
          <w:sz w:val="24"/>
          <w:szCs w:val="24"/>
        </w:rPr>
        <w:t>Banafa</w:t>
      </w:r>
      <w:proofErr w:type="spellEnd"/>
      <w:r w:rsidRPr="008B5B6B">
        <w:rPr>
          <w:rFonts w:ascii="Times New Roman" w:hAnsi="Times New Roman"/>
          <w:sz w:val="24"/>
          <w:szCs w:val="24"/>
        </w:rPr>
        <w:t xml:space="preserve">, A. (2018). </w:t>
      </w:r>
      <w:r w:rsidRPr="008B5B6B">
        <w:rPr>
          <w:rStyle w:val="Emphasis"/>
          <w:rFonts w:ascii="Times New Roman" w:hAnsi="Times New Roman"/>
          <w:sz w:val="24"/>
          <w:szCs w:val="24"/>
        </w:rPr>
        <w:t>Blockchain technology and applications in security and trust systems</w:t>
      </w:r>
      <w:r w:rsidRPr="008B5B6B">
        <w:rPr>
          <w:rFonts w:ascii="Times New Roman" w:hAnsi="Times New Roman"/>
          <w:sz w:val="24"/>
          <w:szCs w:val="24"/>
        </w:rPr>
        <w:t xml:space="preserve">. San José </w:t>
      </w:r>
      <w:r w:rsidRPr="008B5B6B">
        <w:rPr>
          <w:rFonts w:ascii="Times New Roman" w:hAnsi="Times New Roman"/>
          <w:sz w:val="24"/>
          <w:szCs w:val="24"/>
        </w:rPr>
        <w:tab/>
        <w:t>State University / Industry Technology Commentary.</w:t>
      </w:r>
    </w:p>
    <w:p w14:paraId="77EACDF5" w14:textId="77777777" w:rsidR="0040556F" w:rsidRPr="008B5B6B" w:rsidRDefault="0040556F" w:rsidP="008B5B6B">
      <w:pPr>
        <w:pStyle w:val="ListParagraph"/>
        <w:numPr>
          <w:ilvl w:val="0"/>
          <w:numId w:val="5"/>
        </w:numPr>
        <w:spacing w:line="240" w:lineRule="auto"/>
        <w:jc w:val="both"/>
        <w:rPr>
          <w:rFonts w:ascii="Times New Roman" w:hAnsi="Times New Roman"/>
          <w:sz w:val="24"/>
          <w:szCs w:val="24"/>
        </w:rPr>
      </w:pPr>
      <w:proofErr w:type="spellStart"/>
      <w:r w:rsidRPr="008B5B6B">
        <w:rPr>
          <w:rFonts w:ascii="Times New Roman" w:hAnsi="Times New Roman"/>
          <w:color w:val="000000" w:themeColor="text1"/>
          <w:sz w:val="24"/>
          <w:szCs w:val="24"/>
        </w:rPr>
        <w:t>Boulieris</w:t>
      </w:r>
      <w:proofErr w:type="spellEnd"/>
      <w:r w:rsidRPr="008B5B6B">
        <w:rPr>
          <w:rFonts w:ascii="Times New Roman" w:hAnsi="Times New Roman"/>
          <w:color w:val="000000" w:themeColor="text1"/>
          <w:sz w:val="24"/>
          <w:szCs w:val="24"/>
        </w:rPr>
        <w:t xml:space="preserve">, P., </w:t>
      </w:r>
      <w:proofErr w:type="spellStart"/>
      <w:r w:rsidRPr="008B5B6B">
        <w:rPr>
          <w:rFonts w:ascii="Times New Roman" w:hAnsi="Times New Roman"/>
          <w:color w:val="000000" w:themeColor="text1"/>
          <w:sz w:val="24"/>
          <w:szCs w:val="24"/>
        </w:rPr>
        <w:t>Pavlopoulos</w:t>
      </w:r>
      <w:proofErr w:type="spellEnd"/>
      <w:r w:rsidRPr="008B5B6B">
        <w:rPr>
          <w:rFonts w:ascii="Times New Roman" w:hAnsi="Times New Roman"/>
          <w:color w:val="000000" w:themeColor="text1"/>
          <w:sz w:val="24"/>
          <w:szCs w:val="24"/>
        </w:rPr>
        <w:t xml:space="preserve">, J., </w:t>
      </w:r>
      <w:proofErr w:type="spellStart"/>
      <w:r w:rsidRPr="008B5B6B">
        <w:rPr>
          <w:rFonts w:ascii="Times New Roman" w:hAnsi="Times New Roman"/>
          <w:color w:val="000000" w:themeColor="text1"/>
          <w:sz w:val="24"/>
          <w:szCs w:val="24"/>
        </w:rPr>
        <w:t>Xenos</w:t>
      </w:r>
      <w:proofErr w:type="spellEnd"/>
      <w:r w:rsidRPr="008B5B6B">
        <w:rPr>
          <w:rFonts w:ascii="Times New Roman" w:hAnsi="Times New Roman"/>
          <w:color w:val="000000" w:themeColor="text1"/>
          <w:sz w:val="24"/>
          <w:szCs w:val="24"/>
        </w:rPr>
        <w:t xml:space="preserve">, A., et al. (2024). Fraud detection with natural language </w:t>
      </w:r>
      <w:r w:rsidRPr="008B5B6B">
        <w:rPr>
          <w:rFonts w:ascii="Times New Roman" w:hAnsi="Times New Roman"/>
          <w:color w:val="000000" w:themeColor="text1"/>
          <w:sz w:val="24"/>
          <w:szCs w:val="24"/>
        </w:rPr>
        <w:tab/>
        <w:t xml:space="preserve">processing. </w:t>
      </w:r>
      <w:r w:rsidRPr="008B5B6B">
        <w:rPr>
          <w:rStyle w:val="Emphasis"/>
          <w:rFonts w:ascii="Times New Roman" w:hAnsi="Times New Roman"/>
          <w:color w:val="000000" w:themeColor="text1"/>
          <w:sz w:val="24"/>
          <w:szCs w:val="24"/>
        </w:rPr>
        <w:t>Machine Learning, 113</w:t>
      </w:r>
      <w:r w:rsidRPr="008B5B6B">
        <w:rPr>
          <w:rFonts w:ascii="Times New Roman" w:hAnsi="Times New Roman"/>
          <w:color w:val="000000" w:themeColor="text1"/>
          <w:sz w:val="24"/>
          <w:szCs w:val="24"/>
        </w:rPr>
        <w:t xml:space="preserve">, 5087–5108. </w:t>
      </w:r>
      <w:hyperlink r:id="rId7" w:history="1">
        <w:r w:rsidRPr="008B5B6B">
          <w:rPr>
            <w:rStyle w:val="Hyperlink"/>
            <w:rFonts w:ascii="Times New Roman" w:hAnsi="Times New Roman"/>
            <w:color w:val="auto"/>
            <w:sz w:val="24"/>
            <w:szCs w:val="24"/>
            <w:u w:val="none"/>
          </w:rPr>
          <w:t>https://doi.org/10.1007/s10994-023-</w:t>
        </w:r>
        <w:r w:rsidRPr="008B5B6B">
          <w:rPr>
            <w:rStyle w:val="Hyperlink"/>
            <w:rFonts w:ascii="Times New Roman" w:hAnsi="Times New Roman"/>
            <w:color w:val="auto"/>
            <w:sz w:val="24"/>
            <w:szCs w:val="24"/>
            <w:u w:val="none"/>
          </w:rPr>
          <w:tab/>
          <w:t>06354-5</w:t>
        </w:r>
      </w:hyperlink>
    </w:p>
    <w:p w14:paraId="0941410B" w14:textId="10F67713" w:rsidR="0040556F" w:rsidRPr="008B5B6B" w:rsidRDefault="0040556F" w:rsidP="008B5B6B">
      <w:pPr>
        <w:pStyle w:val="ListParagraph"/>
        <w:numPr>
          <w:ilvl w:val="0"/>
          <w:numId w:val="5"/>
        </w:numPr>
        <w:spacing w:line="240" w:lineRule="auto"/>
        <w:jc w:val="both"/>
        <w:rPr>
          <w:rFonts w:ascii="Times New Roman" w:hAnsi="Times New Roman"/>
          <w:sz w:val="24"/>
          <w:szCs w:val="24"/>
        </w:rPr>
      </w:pPr>
      <w:r w:rsidRPr="008B5B6B">
        <w:rPr>
          <w:rFonts w:ascii="Times New Roman" w:hAnsi="Times New Roman"/>
          <w:sz w:val="24"/>
          <w:szCs w:val="24"/>
        </w:rPr>
        <w:t xml:space="preserve">Brunner, C. F. (2024). Leveraging AI in forensic accounting and litigation support. New Jersey </w:t>
      </w:r>
      <w:r w:rsidRPr="008B5B6B">
        <w:rPr>
          <w:rFonts w:ascii="Times New Roman" w:hAnsi="Times New Roman"/>
          <w:sz w:val="24"/>
          <w:szCs w:val="24"/>
        </w:rPr>
        <w:tab/>
        <w:t>Society of CPAs.</w:t>
      </w:r>
    </w:p>
    <w:p w14:paraId="22275B29" w14:textId="41F7CC2A" w:rsidR="00CC0076" w:rsidRPr="008B5B6B" w:rsidRDefault="00CC0076" w:rsidP="008B5B6B">
      <w:pPr>
        <w:pStyle w:val="ListParagraph"/>
        <w:numPr>
          <w:ilvl w:val="0"/>
          <w:numId w:val="5"/>
        </w:numPr>
        <w:spacing w:line="240" w:lineRule="auto"/>
        <w:jc w:val="both"/>
        <w:rPr>
          <w:rFonts w:ascii="Times New Roman" w:hAnsi="Times New Roman"/>
          <w:sz w:val="24"/>
          <w:szCs w:val="24"/>
        </w:rPr>
      </w:pPr>
      <w:r w:rsidRPr="008B5B6B">
        <w:rPr>
          <w:rFonts w:ascii="Times New Roman" w:hAnsi="Times New Roman"/>
          <w:sz w:val="24"/>
          <w:szCs w:val="24"/>
        </w:rPr>
        <w:t xml:space="preserve">Dhillon, B. (2025). </w:t>
      </w:r>
      <w:r w:rsidRPr="008B5B6B">
        <w:rPr>
          <w:rStyle w:val="Emphasis"/>
          <w:rFonts w:ascii="Times New Roman" w:hAnsi="Times New Roman"/>
          <w:sz w:val="24"/>
          <w:szCs w:val="24"/>
        </w:rPr>
        <w:t>AI and forensic accounting</w:t>
      </w:r>
      <w:r w:rsidRPr="008B5B6B">
        <w:rPr>
          <w:rFonts w:ascii="Times New Roman" w:hAnsi="Times New Roman"/>
          <w:sz w:val="24"/>
          <w:szCs w:val="24"/>
        </w:rPr>
        <w:t xml:space="preserve">. Carroll University, The Sullivan School of </w:t>
      </w:r>
      <w:r w:rsidRPr="008B5B6B">
        <w:rPr>
          <w:rFonts w:ascii="Times New Roman" w:hAnsi="Times New Roman"/>
          <w:sz w:val="24"/>
          <w:szCs w:val="24"/>
        </w:rPr>
        <w:tab/>
        <w:t>Busine</w:t>
      </w:r>
      <w:r w:rsidR="000C7FE6" w:rsidRPr="008B5B6B">
        <w:rPr>
          <w:rFonts w:ascii="Times New Roman" w:hAnsi="Times New Roman"/>
          <w:sz w:val="24"/>
          <w:szCs w:val="24"/>
        </w:rPr>
        <w:t xml:space="preserve">ss, Engineering and Technology. </w:t>
      </w:r>
      <w:r w:rsidRPr="008B5B6B">
        <w:rPr>
          <w:rFonts w:ascii="Times New Roman" w:hAnsi="Times New Roman"/>
          <w:sz w:val="24"/>
          <w:szCs w:val="24"/>
        </w:rPr>
        <w:t xml:space="preserve">Available at SSRN: </w:t>
      </w:r>
      <w:r w:rsidR="000C7FE6" w:rsidRPr="008B5B6B">
        <w:rPr>
          <w:rFonts w:ascii="Times New Roman" w:hAnsi="Times New Roman"/>
          <w:sz w:val="24"/>
          <w:szCs w:val="24"/>
        </w:rPr>
        <w:tab/>
      </w:r>
      <w:hyperlink r:id="rId8" w:history="1">
        <w:r w:rsidRPr="008B5B6B">
          <w:rPr>
            <w:rStyle w:val="Hyperlink"/>
            <w:rFonts w:ascii="Times New Roman" w:hAnsi="Times New Roman"/>
            <w:color w:val="auto"/>
            <w:sz w:val="24"/>
            <w:szCs w:val="24"/>
            <w:u w:val="none"/>
          </w:rPr>
          <w:t>https://ssrn.com/abstract=5675862</w:t>
        </w:r>
      </w:hyperlink>
    </w:p>
    <w:p w14:paraId="6CB50C4C" w14:textId="0FAB843F" w:rsidR="008C577B" w:rsidRPr="008B5B6B" w:rsidRDefault="008C577B" w:rsidP="008B5B6B">
      <w:pPr>
        <w:pStyle w:val="ListParagraph"/>
        <w:numPr>
          <w:ilvl w:val="0"/>
          <w:numId w:val="5"/>
        </w:numPr>
        <w:spacing w:line="240" w:lineRule="auto"/>
        <w:jc w:val="both"/>
        <w:rPr>
          <w:rFonts w:ascii="Times New Roman" w:hAnsi="Times New Roman"/>
          <w:sz w:val="24"/>
          <w:szCs w:val="24"/>
        </w:rPr>
      </w:pPr>
      <w:r w:rsidRPr="008B5B6B">
        <w:rPr>
          <w:rFonts w:ascii="Times New Roman" w:hAnsi="Times New Roman"/>
          <w:sz w:val="24"/>
          <w:szCs w:val="24"/>
        </w:rPr>
        <w:t xml:space="preserve">Guo, H., &amp; Tang, Z. (2025). </w:t>
      </w:r>
      <w:r w:rsidRPr="008B5B6B">
        <w:rPr>
          <w:rStyle w:val="Emphasis"/>
          <w:rFonts w:ascii="Times New Roman" w:hAnsi="Times New Roman"/>
          <w:sz w:val="24"/>
          <w:szCs w:val="24"/>
        </w:rPr>
        <w:t>Artificial intelligence in forensic accounting: A literature review</w:t>
      </w:r>
      <w:r w:rsidRPr="008B5B6B">
        <w:rPr>
          <w:rFonts w:ascii="Times New Roman" w:hAnsi="Times New Roman"/>
          <w:sz w:val="24"/>
          <w:szCs w:val="24"/>
        </w:rPr>
        <w:t xml:space="preserve">. </w:t>
      </w:r>
      <w:r w:rsidRPr="008B5B6B">
        <w:rPr>
          <w:rFonts w:ascii="Times New Roman" w:hAnsi="Times New Roman"/>
          <w:sz w:val="24"/>
          <w:szCs w:val="24"/>
        </w:rPr>
        <w:tab/>
        <w:t xml:space="preserve">Journal of Accounting and Finance, 25(3). </w:t>
      </w:r>
      <w:hyperlink r:id="rId9" w:history="1">
        <w:r w:rsidRPr="008B5B6B">
          <w:rPr>
            <w:rStyle w:val="Hyperlink"/>
            <w:rFonts w:ascii="Times New Roman" w:hAnsi="Times New Roman"/>
            <w:color w:val="auto"/>
            <w:sz w:val="24"/>
            <w:szCs w:val="24"/>
            <w:u w:val="none"/>
          </w:rPr>
          <w:t>https://doi.org/10.33423/jaf.v25i3.7888</w:t>
        </w:r>
      </w:hyperlink>
    </w:p>
    <w:p w14:paraId="22D69219" w14:textId="5A42C940" w:rsidR="00495752" w:rsidRPr="008B5B6B" w:rsidRDefault="00495752" w:rsidP="008B5B6B">
      <w:pPr>
        <w:pStyle w:val="ListParagraph"/>
        <w:numPr>
          <w:ilvl w:val="0"/>
          <w:numId w:val="5"/>
        </w:numPr>
        <w:spacing w:after="0" w:line="240" w:lineRule="auto"/>
        <w:jc w:val="both"/>
        <w:rPr>
          <w:rFonts w:ascii="Times New Roman" w:hAnsi="Times New Roman"/>
          <w:color w:val="000000" w:themeColor="text1"/>
          <w:sz w:val="24"/>
          <w:szCs w:val="24"/>
        </w:rPr>
      </w:pPr>
      <w:r w:rsidRPr="008B5B6B">
        <w:rPr>
          <w:rFonts w:ascii="Times New Roman" w:hAnsi="Times New Roman"/>
          <w:color w:val="000000" w:themeColor="text1"/>
          <w:sz w:val="24"/>
          <w:szCs w:val="24"/>
        </w:rPr>
        <w:lastRenderedPageBreak/>
        <w:t xml:space="preserve">Hernandez </w:t>
      </w:r>
      <w:proofErr w:type="spellStart"/>
      <w:r w:rsidRPr="008B5B6B">
        <w:rPr>
          <w:rFonts w:ascii="Times New Roman" w:hAnsi="Times New Roman"/>
          <w:color w:val="000000" w:themeColor="text1"/>
          <w:sz w:val="24"/>
          <w:szCs w:val="24"/>
        </w:rPr>
        <w:t>Aros</w:t>
      </w:r>
      <w:proofErr w:type="spellEnd"/>
      <w:r w:rsidRPr="008B5B6B">
        <w:rPr>
          <w:rFonts w:ascii="Times New Roman" w:hAnsi="Times New Roman"/>
          <w:color w:val="000000" w:themeColor="text1"/>
          <w:sz w:val="24"/>
          <w:szCs w:val="24"/>
        </w:rPr>
        <w:t xml:space="preserve">, L., Bustamante </w:t>
      </w:r>
      <w:proofErr w:type="spellStart"/>
      <w:r w:rsidRPr="008B5B6B">
        <w:rPr>
          <w:rFonts w:ascii="Times New Roman" w:hAnsi="Times New Roman"/>
          <w:color w:val="000000" w:themeColor="text1"/>
          <w:sz w:val="24"/>
          <w:szCs w:val="24"/>
        </w:rPr>
        <w:t>Molano</w:t>
      </w:r>
      <w:proofErr w:type="spellEnd"/>
      <w:r w:rsidRPr="008B5B6B">
        <w:rPr>
          <w:rFonts w:ascii="Times New Roman" w:hAnsi="Times New Roman"/>
          <w:color w:val="000000" w:themeColor="text1"/>
          <w:sz w:val="24"/>
          <w:szCs w:val="24"/>
        </w:rPr>
        <w:t>, L. X., Gutierrez-</w:t>
      </w:r>
      <w:proofErr w:type="spellStart"/>
      <w:r w:rsidRPr="008B5B6B">
        <w:rPr>
          <w:rFonts w:ascii="Times New Roman" w:hAnsi="Times New Roman"/>
          <w:color w:val="000000" w:themeColor="text1"/>
          <w:sz w:val="24"/>
          <w:szCs w:val="24"/>
        </w:rPr>
        <w:t>Portela</w:t>
      </w:r>
      <w:proofErr w:type="spellEnd"/>
      <w:r w:rsidRPr="008B5B6B">
        <w:rPr>
          <w:rFonts w:ascii="Times New Roman" w:hAnsi="Times New Roman"/>
          <w:color w:val="000000" w:themeColor="text1"/>
          <w:sz w:val="24"/>
          <w:szCs w:val="24"/>
        </w:rPr>
        <w:t xml:space="preserve">, F., &amp; Rodríguez </w:t>
      </w:r>
      <w:proofErr w:type="spellStart"/>
      <w:r w:rsidRPr="008B5B6B">
        <w:rPr>
          <w:rFonts w:ascii="Times New Roman" w:hAnsi="Times New Roman"/>
          <w:color w:val="000000" w:themeColor="text1"/>
          <w:sz w:val="24"/>
          <w:szCs w:val="24"/>
        </w:rPr>
        <w:t>Barrero</w:t>
      </w:r>
      <w:proofErr w:type="spellEnd"/>
      <w:r w:rsidRPr="008B5B6B">
        <w:rPr>
          <w:rFonts w:ascii="Times New Roman" w:hAnsi="Times New Roman"/>
          <w:color w:val="000000" w:themeColor="text1"/>
          <w:sz w:val="24"/>
          <w:szCs w:val="24"/>
        </w:rPr>
        <w:t xml:space="preserve">, M. </w:t>
      </w:r>
      <w:r w:rsidRPr="008B5B6B">
        <w:rPr>
          <w:rFonts w:ascii="Times New Roman" w:hAnsi="Times New Roman"/>
          <w:color w:val="000000" w:themeColor="text1"/>
          <w:sz w:val="24"/>
          <w:szCs w:val="24"/>
        </w:rPr>
        <w:tab/>
        <w:t xml:space="preserve">S. (2024). Financial fraud detection through the application of machine learning techniques: </w:t>
      </w:r>
      <w:r w:rsidRPr="008B5B6B">
        <w:rPr>
          <w:rFonts w:ascii="Times New Roman" w:hAnsi="Times New Roman"/>
          <w:color w:val="000000" w:themeColor="text1"/>
          <w:sz w:val="24"/>
          <w:szCs w:val="24"/>
        </w:rPr>
        <w:tab/>
        <w:t xml:space="preserve">A literature review. </w:t>
      </w:r>
      <w:r w:rsidRPr="008B5B6B">
        <w:rPr>
          <w:rStyle w:val="Emphasis"/>
          <w:rFonts w:ascii="Times New Roman" w:hAnsi="Times New Roman"/>
          <w:color w:val="000000" w:themeColor="text1"/>
          <w:sz w:val="24"/>
          <w:szCs w:val="24"/>
        </w:rPr>
        <w:t>Humanities and Social Sciences Communications, 11</w:t>
      </w:r>
      <w:r w:rsidRPr="008B5B6B">
        <w:rPr>
          <w:rFonts w:ascii="Times New Roman" w:hAnsi="Times New Roman"/>
          <w:color w:val="000000" w:themeColor="text1"/>
          <w:sz w:val="24"/>
          <w:szCs w:val="24"/>
        </w:rPr>
        <w:t xml:space="preserve">, 1130. </w:t>
      </w:r>
      <w:r w:rsidRPr="008B5B6B">
        <w:rPr>
          <w:rFonts w:ascii="Times New Roman" w:hAnsi="Times New Roman"/>
          <w:color w:val="000000" w:themeColor="text1"/>
          <w:sz w:val="24"/>
          <w:szCs w:val="24"/>
        </w:rPr>
        <w:tab/>
      </w:r>
      <w:hyperlink r:id="rId10" w:tgtFrame="_new" w:history="1">
        <w:r w:rsidRPr="008B5B6B">
          <w:rPr>
            <w:rStyle w:val="Hyperlink"/>
            <w:rFonts w:ascii="Times New Roman" w:hAnsi="Times New Roman"/>
            <w:color w:val="000000" w:themeColor="text1"/>
            <w:sz w:val="24"/>
            <w:szCs w:val="24"/>
            <w:u w:val="none"/>
          </w:rPr>
          <w:t>https://doi.org/10.1057/s41599-024-03606-0</w:t>
        </w:r>
      </w:hyperlink>
      <w:r w:rsidRPr="008B5B6B">
        <w:rPr>
          <w:rFonts w:ascii="Times New Roman" w:hAnsi="Times New Roman"/>
          <w:color w:val="000000" w:themeColor="text1"/>
          <w:sz w:val="24"/>
          <w:szCs w:val="24"/>
        </w:rPr>
        <w:t xml:space="preserve"> </w:t>
      </w:r>
    </w:p>
    <w:p w14:paraId="4F2F82AD" w14:textId="77777777" w:rsidR="008C577B" w:rsidRDefault="008C577B" w:rsidP="008C577B">
      <w:pPr>
        <w:spacing w:after="0" w:line="240" w:lineRule="auto"/>
        <w:jc w:val="both"/>
        <w:rPr>
          <w:rFonts w:ascii="Times New Roman" w:hAnsi="Times New Roman"/>
          <w:color w:val="000000" w:themeColor="text1"/>
          <w:sz w:val="24"/>
          <w:szCs w:val="24"/>
          <w:lang w:eastAsia="en-US"/>
        </w:rPr>
      </w:pPr>
    </w:p>
    <w:p w14:paraId="237D3F88" w14:textId="77777777" w:rsidR="00211A03" w:rsidRPr="008B5B6B" w:rsidRDefault="00211A03" w:rsidP="008B5B6B">
      <w:pPr>
        <w:pStyle w:val="ListParagraph"/>
        <w:numPr>
          <w:ilvl w:val="0"/>
          <w:numId w:val="5"/>
        </w:numPr>
        <w:spacing w:line="240" w:lineRule="auto"/>
        <w:jc w:val="both"/>
        <w:rPr>
          <w:rFonts w:ascii="Times New Roman" w:hAnsi="Times New Roman"/>
          <w:sz w:val="24"/>
          <w:szCs w:val="24"/>
        </w:rPr>
      </w:pPr>
      <w:r w:rsidRPr="008B5B6B">
        <w:rPr>
          <w:rFonts w:ascii="Times New Roman" w:hAnsi="Times New Roman"/>
          <w:sz w:val="24"/>
          <w:szCs w:val="24"/>
        </w:rPr>
        <w:t xml:space="preserve">Jensen, M. C., &amp; </w:t>
      </w:r>
      <w:proofErr w:type="spellStart"/>
      <w:r w:rsidRPr="008B5B6B">
        <w:rPr>
          <w:rFonts w:ascii="Times New Roman" w:hAnsi="Times New Roman"/>
          <w:sz w:val="24"/>
          <w:szCs w:val="24"/>
        </w:rPr>
        <w:t>Meckling</w:t>
      </w:r>
      <w:proofErr w:type="spellEnd"/>
      <w:r w:rsidRPr="008B5B6B">
        <w:rPr>
          <w:rFonts w:ascii="Times New Roman" w:hAnsi="Times New Roman"/>
          <w:sz w:val="24"/>
          <w:szCs w:val="24"/>
        </w:rPr>
        <w:t xml:space="preserve">, W. H. (1976). Theory of the firm: Managerial behavior, agency costs, </w:t>
      </w:r>
      <w:r w:rsidRPr="008B5B6B">
        <w:rPr>
          <w:rFonts w:ascii="Times New Roman" w:hAnsi="Times New Roman"/>
          <w:sz w:val="24"/>
          <w:szCs w:val="24"/>
        </w:rPr>
        <w:tab/>
        <w:t>and ownership structure. Journal of Financial Economics, 3(4), 305–360.</w:t>
      </w:r>
    </w:p>
    <w:p w14:paraId="3959F8DB" w14:textId="01E2E759" w:rsidR="00211A03" w:rsidRPr="008B5B6B" w:rsidRDefault="00EB23D5" w:rsidP="008B5B6B">
      <w:pPr>
        <w:pStyle w:val="ListParagraph"/>
        <w:numPr>
          <w:ilvl w:val="0"/>
          <w:numId w:val="5"/>
        </w:numPr>
        <w:spacing w:line="240" w:lineRule="auto"/>
        <w:jc w:val="both"/>
        <w:rPr>
          <w:rFonts w:ascii="Times New Roman" w:hAnsi="Times New Roman"/>
          <w:sz w:val="24"/>
          <w:szCs w:val="24"/>
        </w:rPr>
      </w:pPr>
      <w:proofErr w:type="spellStart"/>
      <w:r w:rsidRPr="008B5B6B">
        <w:rPr>
          <w:rFonts w:ascii="Times New Roman" w:eastAsia="Times New Roman" w:hAnsi="Times New Roman"/>
          <w:sz w:val="24"/>
          <w:szCs w:val="24"/>
        </w:rPr>
        <w:t>Kapo</w:t>
      </w:r>
      <w:proofErr w:type="spellEnd"/>
      <w:r w:rsidRPr="008B5B6B">
        <w:rPr>
          <w:rFonts w:ascii="Times New Roman" w:eastAsia="Times New Roman" w:hAnsi="Times New Roman"/>
          <w:sz w:val="24"/>
          <w:szCs w:val="24"/>
        </w:rPr>
        <w:t xml:space="preserve">, A., et al. (2024). Innovative approaches in forensic accounting: The role of data analytics. </w:t>
      </w:r>
      <w:r w:rsidR="002151A5" w:rsidRPr="008B5B6B">
        <w:rPr>
          <w:rFonts w:ascii="Times New Roman" w:eastAsia="Times New Roman" w:hAnsi="Times New Roman"/>
          <w:sz w:val="24"/>
          <w:szCs w:val="24"/>
        </w:rPr>
        <w:tab/>
      </w:r>
      <w:r w:rsidRPr="008B5B6B">
        <w:rPr>
          <w:rFonts w:ascii="Times New Roman" w:eastAsia="Times New Roman" w:hAnsi="Times New Roman"/>
          <w:sz w:val="24"/>
          <w:szCs w:val="24"/>
        </w:rPr>
        <w:t xml:space="preserve">Journal of Forensic Accounting Profession, 4(1), 1–14. </w:t>
      </w:r>
      <w:r w:rsidRPr="008B5B6B">
        <w:rPr>
          <w:rFonts w:ascii="Times New Roman" w:eastAsia="Times New Roman" w:hAnsi="Times New Roman"/>
          <w:bCs/>
          <w:sz w:val="24"/>
          <w:szCs w:val="24"/>
        </w:rPr>
        <w:t>DOI:</w:t>
      </w:r>
      <w:r w:rsidRPr="008B5B6B">
        <w:rPr>
          <w:rFonts w:ascii="Times New Roman" w:eastAsia="Times New Roman" w:hAnsi="Times New Roman"/>
          <w:sz w:val="24"/>
          <w:szCs w:val="24"/>
        </w:rPr>
        <w:t xml:space="preserve"> </w:t>
      </w:r>
      <w:hyperlink r:id="rId11" w:history="1">
        <w:r w:rsidRPr="008B5B6B">
          <w:rPr>
            <w:rFonts w:ascii="Times New Roman" w:eastAsia="Times New Roman" w:hAnsi="Times New Roman"/>
            <w:sz w:val="24"/>
            <w:szCs w:val="24"/>
          </w:rPr>
          <w:t>10.2478/jfap-2024-0001</w:t>
        </w:r>
      </w:hyperlink>
    </w:p>
    <w:p w14:paraId="4BACB11D" w14:textId="62A57D62" w:rsidR="00211A03" w:rsidRPr="008B5B6B" w:rsidRDefault="00211A03" w:rsidP="008B5B6B">
      <w:pPr>
        <w:pStyle w:val="ListParagraph"/>
        <w:numPr>
          <w:ilvl w:val="0"/>
          <w:numId w:val="5"/>
        </w:numPr>
        <w:spacing w:line="240" w:lineRule="auto"/>
        <w:jc w:val="both"/>
        <w:rPr>
          <w:rFonts w:ascii="Times New Roman" w:hAnsi="Times New Roman"/>
          <w:sz w:val="24"/>
          <w:szCs w:val="24"/>
        </w:rPr>
      </w:pPr>
      <w:r w:rsidRPr="008B5B6B">
        <w:rPr>
          <w:rFonts w:ascii="Times New Roman" w:hAnsi="Times New Roman"/>
          <w:sz w:val="24"/>
          <w:szCs w:val="24"/>
        </w:rPr>
        <w:t>McDonald, T. (2024). Forensic AI accounting: A new era of proactive fraud monitoring</w:t>
      </w:r>
      <w:r w:rsidR="003E6C0F" w:rsidRPr="008B5B6B">
        <w:rPr>
          <w:rFonts w:ascii="Times New Roman" w:hAnsi="Times New Roman"/>
          <w:sz w:val="24"/>
          <w:szCs w:val="24"/>
        </w:rPr>
        <w:t xml:space="preserve"> is coming</w:t>
      </w:r>
      <w:r w:rsidRPr="008B5B6B">
        <w:rPr>
          <w:rFonts w:ascii="Times New Roman" w:hAnsi="Times New Roman"/>
          <w:sz w:val="24"/>
          <w:szCs w:val="24"/>
        </w:rPr>
        <w:t xml:space="preserve">. </w:t>
      </w:r>
      <w:r w:rsidR="003E6C0F" w:rsidRPr="008B5B6B">
        <w:rPr>
          <w:rFonts w:ascii="Times New Roman" w:hAnsi="Times New Roman"/>
          <w:sz w:val="24"/>
          <w:szCs w:val="24"/>
        </w:rPr>
        <w:tab/>
      </w:r>
      <w:r w:rsidRPr="008B5B6B">
        <w:rPr>
          <w:rFonts w:ascii="Times New Roman" w:hAnsi="Times New Roman"/>
          <w:sz w:val="24"/>
          <w:szCs w:val="24"/>
        </w:rPr>
        <w:t>CPA Practice Advisor.</w:t>
      </w:r>
    </w:p>
    <w:p w14:paraId="631555E2" w14:textId="7A3AEA03" w:rsidR="00405CE8" w:rsidRPr="008B5B6B" w:rsidRDefault="00405CE8" w:rsidP="008B5B6B">
      <w:pPr>
        <w:pStyle w:val="ListParagraph"/>
        <w:numPr>
          <w:ilvl w:val="0"/>
          <w:numId w:val="5"/>
        </w:numPr>
        <w:spacing w:line="240" w:lineRule="auto"/>
        <w:jc w:val="both"/>
        <w:rPr>
          <w:rStyle w:val="Strong"/>
          <w:rFonts w:ascii="Times New Roman" w:hAnsi="Times New Roman"/>
          <w:sz w:val="24"/>
          <w:szCs w:val="24"/>
        </w:rPr>
      </w:pPr>
      <w:proofErr w:type="spellStart"/>
      <w:r w:rsidRPr="008B5B6B">
        <w:rPr>
          <w:rStyle w:val="Strong"/>
          <w:rFonts w:ascii="Times New Roman" w:hAnsi="Times New Roman"/>
          <w:b w:val="0"/>
          <w:sz w:val="24"/>
          <w:szCs w:val="24"/>
        </w:rPr>
        <w:t>Okonta</w:t>
      </w:r>
      <w:proofErr w:type="spellEnd"/>
      <w:r w:rsidRPr="008B5B6B">
        <w:rPr>
          <w:rStyle w:val="Strong"/>
          <w:rFonts w:ascii="Times New Roman" w:hAnsi="Times New Roman"/>
          <w:b w:val="0"/>
          <w:sz w:val="24"/>
          <w:szCs w:val="24"/>
        </w:rPr>
        <w:t>, C. N., &amp; Nnamdi, C. A. (2025).</w:t>
      </w:r>
      <w:r w:rsidRPr="008B5B6B">
        <w:rPr>
          <w:rFonts w:ascii="Times New Roman" w:hAnsi="Times New Roman"/>
          <w:sz w:val="24"/>
          <w:szCs w:val="24"/>
        </w:rPr>
        <w:t xml:space="preserve"> </w:t>
      </w:r>
      <w:r w:rsidRPr="008B5B6B">
        <w:rPr>
          <w:rStyle w:val="Emphasis"/>
          <w:rFonts w:ascii="Times New Roman" w:hAnsi="Times New Roman"/>
          <w:sz w:val="24"/>
          <w:szCs w:val="24"/>
        </w:rPr>
        <w:t xml:space="preserve">Forensic investigation and fraud detection in Nigeria: </w:t>
      </w:r>
      <w:r w:rsidR="00AD321E" w:rsidRPr="008B5B6B">
        <w:rPr>
          <w:rStyle w:val="Emphasis"/>
          <w:rFonts w:ascii="Times New Roman" w:hAnsi="Times New Roman"/>
          <w:sz w:val="24"/>
          <w:szCs w:val="24"/>
        </w:rPr>
        <w:tab/>
      </w:r>
      <w:r w:rsidRPr="008B5B6B">
        <w:rPr>
          <w:rStyle w:val="Emphasis"/>
          <w:rFonts w:ascii="Times New Roman" w:hAnsi="Times New Roman"/>
          <w:sz w:val="24"/>
          <w:szCs w:val="24"/>
        </w:rPr>
        <w:t>Leveraging on artificial intelligence</w:t>
      </w:r>
      <w:r w:rsidRPr="008B5B6B">
        <w:rPr>
          <w:rFonts w:ascii="Times New Roman" w:hAnsi="Times New Roman"/>
          <w:sz w:val="24"/>
          <w:szCs w:val="24"/>
        </w:rPr>
        <w:t xml:space="preserve">. </w:t>
      </w:r>
      <w:r w:rsidRPr="008B5B6B">
        <w:rPr>
          <w:rStyle w:val="Strong"/>
          <w:rFonts w:ascii="Times New Roman" w:hAnsi="Times New Roman"/>
          <w:b w:val="0"/>
          <w:sz w:val="24"/>
          <w:szCs w:val="24"/>
        </w:rPr>
        <w:t xml:space="preserve">Journal of International Accounting, Taxation </w:t>
      </w:r>
      <w:r w:rsidR="00AD321E" w:rsidRPr="008B5B6B">
        <w:rPr>
          <w:rStyle w:val="Strong"/>
          <w:rFonts w:ascii="Times New Roman" w:hAnsi="Times New Roman"/>
          <w:b w:val="0"/>
          <w:sz w:val="24"/>
          <w:szCs w:val="24"/>
        </w:rPr>
        <w:tab/>
      </w:r>
      <w:r w:rsidRPr="008B5B6B">
        <w:rPr>
          <w:rStyle w:val="Strong"/>
          <w:rFonts w:ascii="Times New Roman" w:hAnsi="Times New Roman"/>
          <w:b w:val="0"/>
          <w:sz w:val="24"/>
          <w:szCs w:val="24"/>
        </w:rPr>
        <w:t>and Information Systems, 2(1), 19–27</w:t>
      </w:r>
    </w:p>
    <w:p w14:paraId="7FA7FD56" w14:textId="77777777" w:rsidR="00211A03" w:rsidRPr="008B5B6B" w:rsidRDefault="00211A03" w:rsidP="008B5B6B">
      <w:pPr>
        <w:pStyle w:val="ListParagraph"/>
        <w:numPr>
          <w:ilvl w:val="0"/>
          <w:numId w:val="5"/>
        </w:numPr>
        <w:spacing w:line="240" w:lineRule="auto"/>
        <w:jc w:val="both"/>
        <w:rPr>
          <w:rFonts w:ascii="Times New Roman" w:hAnsi="Times New Roman"/>
          <w:sz w:val="24"/>
          <w:szCs w:val="24"/>
        </w:rPr>
      </w:pPr>
      <w:r w:rsidRPr="008B5B6B">
        <w:rPr>
          <w:rFonts w:ascii="Times New Roman" w:hAnsi="Times New Roman"/>
          <w:sz w:val="24"/>
          <w:szCs w:val="24"/>
        </w:rPr>
        <w:t xml:space="preserve">Wolfe, D., &amp; Hermanson, D. (2004). The fraud diamond: Considering the four elements of fraud. </w:t>
      </w:r>
      <w:r w:rsidRPr="008B5B6B">
        <w:rPr>
          <w:rFonts w:ascii="Times New Roman" w:hAnsi="Times New Roman"/>
          <w:sz w:val="24"/>
          <w:szCs w:val="24"/>
        </w:rPr>
        <w:tab/>
        <w:t>The CPA Journal, 74(12), 38–42.</w:t>
      </w:r>
    </w:p>
    <w:bookmarkEnd w:id="0"/>
    <w:p w14:paraId="188AA89B" w14:textId="77777777" w:rsidR="00D52873" w:rsidRPr="004B786C" w:rsidRDefault="00D52873" w:rsidP="00E113C8">
      <w:pPr>
        <w:spacing w:line="360" w:lineRule="auto"/>
        <w:jc w:val="both"/>
        <w:rPr>
          <w:rFonts w:ascii="Times New Roman" w:hAnsi="Times New Roman"/>
          <w:sz w:val="24"/>
          <w:szCs w:val="24"/>
        </w:rPr>
      </w:pPr>
    </w:p>
    <w:sectPr w:rsidR="00D52873" w:rsidRPr="004B786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027DE" w14:textId="77777777" w:rsidR="00E16C46" w:rsidRDefault="00E16C46" w:rsidP="00D65B05">
      <w:pPr>
        <w:spacing w:after="0" w:line="240" w:lineRule="auto"/>
      </w:pPr>
      <w:r>
        <w:separator/>
      </w:r>
    </w:p>
  </w:endnote>
  <w:endnote w:type="continuationSeparator" w:id="0">
    <w:p w14:paraId="07535573" w14:textId="77777777" w:rsidR="00E16C46" w:rsidRDefault="00E16C46" w:rsidP="00D6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A580" w14:textId="77777777" w:rsidR="00573B96" w:rsidRDefault="0057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7739787"/>
      <w:docPartObj>
        <w:docPartGallery w:val="Page Numbers (Bottom of Page)"/>
        <w:docPartUnique/>
      </w:docPartObj>
    </w:sdtPr>
    <w:sdtEndPr>
      <w:rPr>
        <w:noProof/>
      </w:rPr>
    </w:sdtEndPr>
    <w:sdtContent>
      <w:p w14:paraId="3362D805" w14:textId="3FDB4DFF" w:rsidR="00D65B05" w:rsidRDefault="00D65B05">
        <w:pPr>
          <w:pStyle w:val="Footer"/>
          <w:jc w:val="center"/>
        </w:pPr>
        <w:r>
          <w:fldChar w:fldCharType="begin"/>
        </w:r>
        <w:r>
          <w:instrText xml:space="preserve"> PAGE   \* MERGEFORMAT </w:instrText>
        </w:r>
        <w:r>
          <w:fldChar w:fldCharType="separate"/>
        </w:r>
        <w:r w:rsidR="00C70E68">
          <w:rPr>
            <w:noProof/>
          </w:rPr>
          <w:t>17</w:t>
        </w:r>
        <w:r>
          <w:rPr>
            <w:noProof/>
          </w:rPr>
          <w:fldChar w:fldCharType="end"/>
        </w:r>
      </w:p>
    </w:sdtContent>
  </w:sdt>
  <w:p w14:paraId="3C3FE313" w14:textId="77777777" w:rsidR="00D65B05" w:rsidRDefault="00D65B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35FC" w14:textId="77777777" w:rsidR="00573B96" w:rsidRDefault="00573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24159" w14:textId="77777777" w:rsidR="00E16C46" w:rsidRDefault="00E16C46" w:rsidP="00D65B05">
      <w:pPr>
        <w:spacing w:after="0" w:line="240" w:lineRule="auto"/>
      </w:pPr>
      <w:r>
        <w:separator/>
      </w:r>
    </w:p>
  </w:footnote>
  <w:footnote w:type="continuationSeparator" w:id="0">
    <w:p w14:paraId="1371252D" w14:textId="77777777" w:rsidR="00E16C46" w:rsidRDefault="00E16C46" w:rsidP="00D65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D50FC" w14:textId="5DB7822A" w:rsidR="00573B96" w:rsidRDefault="00E16C46">
    <w:pPr>
      <w:pStyle w:val="Header"/>
    </w:pPr>
    <w:r>
      <w:rPr>
        <w:noProof/>
      </w:rPr>
      <w:pict w14:anchorId="24B56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58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0B81" w14:textId="3D6BED18" w:rsidR="00573B96" w:rsidRDefault="00E16C46">
    <w:pPr>
      <w:pStyle w:val="Header"/>
    </w:pPr>
    <w:r>
      <w:rPr>
        <w:noProof/>
      </w:rPr>
      <w:pict w14:anchorId="0E285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58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53984" w14:textId="6FFA89EA" w:rsidR="00573B96" w:rsidRDefault="00E16C46">
    <w:pPr>
      <w:pStyle w:val="Header"/>
    </w:pPr>
    <w:r>
      <w:rPr>
        <w:noProof/>
      </w:rPr>
      <w:pict w14:anchorId="4F2F9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558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15A83"/>
    <w:multiLevelType w:val="multilevel"/>
    <w:tmpl w:val="14E04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41F32"/>
    <w:multiLevelType w:val="multilevel"/>
    <w:tmpl w:val="FEB8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A383F"/>
    <w:multiLevelType w:val="hybridMultilevel"/>
    <w:tmpl w:val="1864F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A61AA4"/>
    <w:multiLevelType w:val="multilevel"/>
    <w:tmpl w:val="94AE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7B169A"/>
    <w:multiLevelType w:val="hybridMultilevel"/>
    <w:tmpl w:val="FBAC9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DAA"/>
    <w:rsid w:val="00003648"/>
    <w:rsid w:val="0000487E"/>
    <w:rsid w:val="0001265B"/>
    <w:rsid w:val="0001284F"/>
    <w:rsid w:val="0002387A"/>
    <w:rsid w:val="00056EFE"/>
    <w:rsid w:val="00071CAB"/>
    <w:rsid w:val="000A4621"/>
    <w:rsid w:val="000A6C1C"/>
    <w:rsid w:val="000B0CC4"/>
    <w:rsid w:val="000C1F9B"/>
    <w:rsid w:val="000C2370"/>
    <w:rsid w:val="000C2AD5"/>
    <w:rsid w:val="000C4DB0"/>
    <w:rsid w:val="000C7FE6"/>
    <w:rsid w:val="000D3ED5"/>
    <w:rsid w:val="000E0CC7"/>
    <w:rsid w:val="000E3EE3"/>
    <w:rsid w:val="000E6B22"/>
    <w:rsid w:val="000F52CE"/>
    <w:rsid w:val="00101B26"/>
    <w:rsid w:val="0012048D"/>
    <w:rsid w:val="0013085D"/>
    <w:rsid w:val="001345F0"/>
    <w:rsid w:val="00137FF3"/>
    <w:rsid w:val="00140045"/>
    <w:rsid w:val="0017019C"/>
    <w:rsid w:val="001854AA"/>
    <w:rsid w:val="00187543"/>
    <w:rsid w:val="001C0153"/>
    <w:rsid w:val="001C0E31"/>
    <w:rsid w:val="001C5D98"/>
    <w:rsid w:val="001C68B9"/>
    <w:rsid w:val="001D01A3"/>
    <w:rsid w:val="001E4AE3"/>
    <w:rsid w:val="001F32D9"/>
    <w:rsid w:val="001F413A"/>
    <w:rsid w:val="002007DC"/>
    <w:rsid w:val="00203ECF"/>
    <w:rsid w:val="00211A03"/>
    <w:rsid w:val="00213D49"/>
    <w:rsid w:val="002151A5"/>
    <w:rsid w:val="00244F1F"/>
    <w:rsid w:val="0024518F"/>
    <w:rsid w:val="00257FC9"/>
    <w:rsid w:val="00276192"/>
    <w:rsid w:val="00276B23"/>
    <w:rsid w:val="0029352B"/>
    <w:rsid w:val="002B5D16"/>
    <w:rsid w:val="00302304"/>
    <w:rsid w:val="00304278"/>
    <w:rsid w:val="0031008C"/>
    <w:rsid w:val="00310B6D"/>
    <w:rsid w:val="003135BE"/>
    <w:rsid w:val="003172EA"/>
    <w:rsid w:val="00333DAA"/>
    <w:rsid w:val="00334573"/>
    <w:rsid w:val="00336911"/>
    <w:rsid w:val="0034768B"/>
    <w:rsid w:val="003513B1"/>
    <w:rsid w:val="0038272F"/>
    <w:rsid w:val="0039409C"/>
    <w:rsid w:val="003B2813"/>
    <w:rsid w:val="003E1BD7"/>
    <w:rsid w:val="003E6C0F"/>
    <w:rsid w:val="003F187D"/>
    <w:rsid w:val="00402737"/>
    <w:rsid w:val="0040556F"/>
    <w:rsid w:val="00405CE8"/>
    <w:rsid w:val="0041658C"/>
    <w:rsid w:val="00430FEB"/>
    <w:rsid w:val="00444334"/>
    <w:rsid w:val="004470DE"/>
    <w:rsid w:val="004603FC"/>
    <w:rsid w:val="00466C9D"/>
    <w:rsid w:val="0048252A"/>
    <w:rsid w:val="0048736B"/>
    <w:rsid w:val="00495752"/>
    <w:rsid w:val="004A25E0"/>
    <w:rsid w:val="004B786C"/>
    <w:rsid w:val="004C2BD6"/>
    <w:rsid w:val="004C2E8B"/>
    <w:rsid w:val="004E494B"/>
    <w:rsid w:val="004F71DB"/>
    <w:rsid w:val="005043FF"/>
    <w:rsid w:val="0051057A"/>
    <w:rsid w:val="0051194D"/>
    <w:rsid w:val="00516FA3"/>
    <w:rsid w:val="005217CF"/>
    <w:rsid w:val="00524DB5"/>
    <w:rsid w:val="00530715"/>
    <w:rsid w:val="00541A63"/>
    <w:rsid w:val="00550DAB"/>
    <w:rsid w:val="005557AE"/>
    <w:rsid w:val="00573681"/>
    <w:rsid w:val="00573B96"/>
    <w:rsid w:val="00583AE1"/>
    <w:rsid w:val="00586ECE"/>
    <w:rsid w:val="005963F0"/>
    <w:rsid w:val="005C43C8"/>
    <w:rsid w:val="005C4F06"/>
    <w:rsid w:val="005D0607"/>
    <w:rsid w:val="005D2EE3"/>
    <w:rsid w:val="005E524C"/>
    <w:rsid w:val="00610CB7"/>
    <w:rsid w:val="00623C86"/>
    <w:rsid w:val="00630866"/>
    <w:rsid w:val="00632BF6"/>
    <w:rsid w:val="0063333D"/>
    <w:rsid w:val="006361EB"/>
    <w:rsid w:val="00655789"/>
    <w:rsid w:val="00664E33"/>
    <w:rsid w:val="00673FE9"/>
    <w:rsid w:val="006D0F37"/>
    <w:rsid w:val="006E0C6E"/>
    <w:rsid w:val="006E4B91"/>
    <w:rsid w:val="006F3FB2"/>
    <w:rsid w:val="00717773"/>
    <w:rsid w:val="00720ED1"/>
    <w:rsid w:val="00725C1C"/>
    <w:rsid w:val="00743356"/>
    <w:rsid w:val="00750AA8"/>
    <w:rsid w:val="00760C30"/>
    <w:rsid w:val="00771741"/>
    <w:rsid w:val="00776EBB"/>
    <w:rsid w:val="0078330A"/>
    <w:rsid w:val="00795107"/>
    <w:rsid w:val="007A53DE"/>
    <w:rsid w:val="007E2B9E"/>
    <w:rsid w:val="007E3ADE"/>
    <w:rsid w:val="007F54E8"/>
    <w:rsid w:val="00811857"/>
    <w:rsid w:val="008204A2"/>
    <w:rsid w:val="0083110A"/>
    <w:rsid w:val="008408FA"/>
    <w:rsid w:val="00840BA2"/>
    <w:rsid w:val="00851563"/>
    <w:rsid w:val="00871169"/>
    <w:rsid w:val="00872B01"/>
    <w:rsid w:val="00875583"/>
    <w:rsid w:val="00876121"/>
    <w:rsid w:val="00891603"/>
    <w:rsid w:val="00891788"/>
    <w:rsid w:val="008A23AA"/>
    <w:rsid w:val="008A75C7"/>
    <w:rsid w:val="008B5B6B"/>
    <w:rsid w:val="008B77E0"/>
    <w:rsid w:val="008C2B90"/>
    <w:rsid w:val="008C577B"/>
    <w:rsid w:val="008F68EA"/>
    <w:rsid w:val="008F7648"/>
    <w:rsid w:val="0092250A"/>
    <w:rsid w:val="00922EB5"/>
    <w:rsid w:val="00936CC1"/>
    <w:rsid w:val="009473E3"/>
    <w:rsid w:val="0095397B"/>
    <w:rsid w:val="009A4091"/>
    <w:rsid w:val="009A7825"/>
    <w:rsid w:val="009C2F98"/>
    <w:rsid w:val="009C4193"/>
    <w:rsid w:val="009C4E67"/>
    <w:rsid w:val="009D20DE"/>
    <w:rsid w:val="009F3331"/>
    <w:rsid w:val="00A01F93"/>
    <w:rsid w:val="00A1478A"/>
    <w:rsid w:val="00A31DB3"/>
    <w:rsid w:val="00A6592F"/>
    <w:rsid w:val="00A65C99"/>
    <w:rsid w:val="00A700EE"/>
    <w:rsid w:val="00A92B51"/>
    <w:rsid w:val="00AB3580"/>
    <w:rsid w:val="00AC35C1"/>
    <w:rsid w:val="00AC3B77"/>
    <w:rsid w:val="00AD321E"/>
    <w:rsid w:val="00AD52F5"/>
    <w:rsid w:val="00AE2B23"/>
    <w:rsid w:val="00AE3E4F"/>
    <w:rsid w:val="00B03099"/>
    <w:rsid w:val="00B04583"/>
    <w:rsid w:val="00B074AA"/>
    <w:rsid w:val="00B11030"/>
    <w:rsid w:val="00B13FC5"/>
    <w:rsid w:val="00B2256E"/>
    <w:rsid w:val="00B26484"/>
    <w:rsid w:val="00B35F0A"/>
    <w:rsid w:val="00B47AC5"/>
    <w:rsid w:val="00B76E49"/>
    <w:rsid w:val="00B90E11"/>
    <w:rsid w:val="00BA1D33"/>
    <w:rsid w:val="00BA2DAA"/>
    <w:rsid w:val="00BA6733"/>
    <w:rsid w:val="00BB25C3"/>
    <w:rsid w:val="00BC0B6F"/>
    <w:rsid w:val="00BC197D"/>
    <w:rsid w:val="00BC4156"/>
    <w:rsid w:val="00BD2910"/>
    <w:rsid w:val="00BD3699"/>
    <w:rsid w:val="00BD4AE1"/>
    <w:rsid w:val="00BE1BBB"/>
    <w:rsid w:val="00C25237"/>
    <w:rsid w:val="00C33933"/>
    <w:rsid w:val="00C700C2"/>
    <w:rsid w:val="00C70776"/>
    <w:rsid w:val="00C70E68"/>
    <w:rsid w:val="00CA1CD7"/>
    <w:rsid w:val="00CC0076"/>
    <w:rsid w:val="00CD77BD"/>
    <w:rsid w:val="00D2263B"/>
    <w:rsid w:val="00D237AF"/>
    <w:rsid w:val="00D2456C"/>
    <w:rsid w:val="00D3190A"/>
    <w:rsid w:val="00D37976"/>
    <w:rsid w:val="00D47DC8"/>
    <w:rsid w:val="00D52873"/>
    <w:rsid w:val="00D62258"/>
    <w:rsid w:val="00D65B05"/>
    <w:rsid w:val="00D81ACE"/>
    <w:rsid w:val="00D85F07"/>
    <w:rsid w:val="00D96DD6"/>
    <w:rsid w:val="00DA462A"/>
    <w:rsid w:val="00DC1792"/>
    <w:rsid w:val="00DD590F"/>
    <w:rsid w:val="00DE0B28"/>
    <w:rsid w:val="00E0403C"/>
    <w:rsid w:val="00E113C8"/>
    <w:rsid w:val="00E16C46"/>
    <w:rsid w:val="00E34E42"/>
    <w:rsid w:val="00E45614"/>
    <w:rsid w:val="00E5017A"/>
    <w:rsid w:val="00E51BBE"/>
    <w:rsid w:val="00E949E3"/>
    <w:rsid w:val="00EA67AA"/>
    <w:rsid w:val="00EB23D5"/>
    <w:rsid w:val="00EC2123"/>
    <w:rsid w:val="00ED0DFF"/>
    <w:rsid w:val="00ED65A1"/>
    <w:rsid w:val="00EF7AAA"/>
    <w:rsid w:val="00F00F16"/>
    <w:rsid w:val="00F03044"/>
    <w:rsid w:val="00F15D6E"/>
    <w:rsid w:val="00F44490"/>
    <w:rsid w:val="00F451A6"/>
    <w:rsid w:val="00F4610D"/>
    <w:rsid w:val="00F532EA"/>
    <w:rsid w:val="00F971C9"/>
    <w:rsid w:val="00FA0060"/>
    <w:rsid w:val="00FB2455"/>
    <w:rsid w:val="00FC2F6D"/>
    <w:rsid w:val="00FD0A4C"/>
    <w:rsid w:val="00FF1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B22B270"/>
  <w15:docId w15:val="{732C36A0-F7AD-4080-AC3E-8905B828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1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5C99"/>
    <w:rPr>
      <w:color w:val="0000FF" w:themeColor="hyperlink"/>
      <w:u w:val="single"/>
    </w:rPr>
  </w:style>
  <w:style w:type="character" w:customStyle="1" w:styleId="UnresolvedMention1">
    <w:name w:val="Unresolved Mention1"/>
    <w:basedOn w:val="DefaultParagraphFont"/>
    <w:uiPriority w:val="99"/>
    <w:semiHidden/>
    <w:unhideWhenUsed/>
    <w:rsid w:val="00A65C99"/>
    <w:rPr>
      <w:color w:val="605E5C"/>
      <w:shd w:val="clear" w:color="auto" w:fill="E1DFDD"/>
    </w:rPr>
  </w:style>
  <w:style w:type="paragraph" w:styleId="ListParagraph">
    <w:name w:val="List Paragraph"/>
    <w:basedOn w:val="Normal"/>
    <w:uiPriority w:val="34"/>
    <w:qFormat/>
    <w:rsid w:val="009C4E67"/>
    <w:pPr>
      <w:ind w:left="720"/>
      <w:contextualSpacing/>
    </w:pPr>
  </w:style>
  <w:style w:type="paragraph" w:styleId="NoSpacing">
    <w:name w:val="No Spacing"/>
    <w:link w:val="NoSpacingChar"/>
    <w:uiPriority w:val="1"/>
    <w:qFormat/>
    <w:rsid w:val="009D20DE"/>
    <w:rPr>
      <w:rFonts w:asciiTheme="minorHAnsi" w:eastAsiaTheme="minorHAnsi" w:hAnsiTheme="minorHAnsi" w:cstheme="minorBidi"/>
      <w:sz w:val="22"/>
      <w:szCs w:val="22"/>
    </w:rPr>
  </w:style>
  <w:style w:type="character" w:customStyle="1" w:styleId="NoSpacingChar">
    <w:name w:val="No Spacing Char"/>
    <w:link w:val="NoSpacing"/>
    <w:uiPriority w:val="1"/>
    <w:locked/>
    <w:rsid w:val="009D20DE"/>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65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B05"/>
    <w:rPr>
      <w:sz w:val="22"/>
      <w:szCs w:val="22"/>
      <w:lang w:eastAsia="zh-CN"/>
    </w:rPr>
  </w:style>
  <w:style w:type="paragraph" w:styleId="Footer">
    <w:name w:val="footer"/>
    <w:basedOn w:val="Normal"/>
    <w:link w:val="FooterChar"/>
    <w:uiPriority w:val="99"/>
    <w:unhideWhenUsed/>
    <w:rsid w:val="00D65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B05"/>
    <w:rPr>
      <w:sz w:val="22"/>
      <w:szCs w:val="22"/>
      <w:lang w:eastAsia="zh-CN"/>
    </w:rPr>
  </w:style>
  <w:style w:type="character" w:styleId="Emphasis">
    <w:name w:val="Emphasis"/>
    <w:basedOn w:val="DefaultParagraphFont"/>
    <w:uiPriority w:val="20"/>
    <w:qFormat/>
    <w:rsid w:val="00495752"/>
    <w:rPr>
      <w:i/>
      <w:iCs/>
    </w:rPr>
  </w:style>
  <w:style w:type="character" w:styleId="Strong">
    <w:name w:val="Strong"/>
    <w:basedOn w:val="DefaultParagraphFont"/>
    <w:uiPriority w:val="22"/>
    <w:qFormat/>
    <w:rsid w:val="00405CE8"/>
    <w:rPr>
      <w:b/>
      <w:bCs/>
    </w:rPr>
  </w:style>
  <w:style w:type="character" w:customStyle="1" w:styleId="whitespace-normal">
    <w:name w:val="whitespace-normal"/>
    <w:basedOn w:val="DefaultParagraphFont"/>
    <w:rsid w:val="00466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01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567586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10994-023-%0906354-5"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78/jfap-2024-000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57/s41599-024-03606-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423/jaf.v25i3.788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5076</Words>
  <Characters>28936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X6525</dc:creator>
  <cp:lastModifiedBy>SDI 1022</cp:lastModifiedBy>
  <cp:revision>11</cp:revision>
  <dcterms:created xsi:type="dcterms:W3CDTF">2026-04-30T21:49:00Z</dcterms:created>
  <dcterms:modified xsi:type="dcterms:W3CDTF">2026-05-05T11:15:00Z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11af5ed3fd9a48dfb209499075b233e4</vt:lpwstr>
  </property>
  <property fmtid="{D5CDD505-2E9C-101B-9397-08002B2CF9AE}" pid="3" name="GrammarlyDocumentId">
    <vt:lpwstr>361305f9-af48-45ad-8ff8-b400ff035680</vt:lpwstr>
  </property>
</Properties>
</file>