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9E9F1" w14:textId="4E311F00" w:rsidR="00A72F61" w:rsidRPr="00AF235A" w:rsidRDefault="008B18B5" w:rsidP="00AF235A">
      <w:pPr>
        <w:tabs>
          <w:tab w:val="left" w:pos="540"/>
          <w:tab w:val="left" w:pos="630"/>
        </w:tabs>
        <w:spacing w:after="240" w:line="360" w:lineRule="auto"/>
        <w:ind w:left="540"/>
        <w:jc w:val="both"/>
        <w:rPr>
          <w:rFonts w:ascii="Times New Roman" w:eastAsia="Times New Roman" w:hAnsi="Times New Roman" w:cs="Times New Roman"/>
          <w:color w:val="000000"/>
          <w:sz w:val="24"/>
          <w:szCs w:val="24"/>
        </w:rPr>
      </w:pPr>
      <w:bookmarkStart w:id="0" w:name="_Hlk228452477"/>
      <w:r w:rsidRPr="002206E5">
        <w:rPr>
          <w:rFonts w:ascii="Times New Roman" w:eastAsia="Times New Roman" w:hAnsi="Times New Roman" w:cs="Times New Roman"/>
          <w:b/>
          <w:color w:val="000000"/>
          <w:sz w:val="24"/>
          <w:szCs w:val="24"/>
        </w:rPr>
        <w:t xml:space="preserve">Effect of Black Polyethylene Mulch </w:t>
      </w:r>
      <w:bookmarkEnd w:id="0"/>
      <w:r w:rsidRPr="002206E5">
        <w:rPr>
          <w:rFonts w:ascii="Times New Roman" w:eastAsia="Times New Roman" w:hAnsi="Times New Roman" w:cs="Times New Roman"/>
          <w:b/>
          <w:color w:val="000000"/>
          <w:sz w:val="24"/>
          <w:szCs w:val="24"/>
        </w:rPr>
        <w:t xml:space="preserve">on Pineapple Yield </w:t>
      </w:r>
      <w:bookmarkStart w:id="1" w:name="_Hlk228452491"/>
      <w:r w:rsidRPr="002206E5">
        <w:rPr>
          <w:rFonts w:ascii="Times New Roman" w:eastAsia="Times New Roman" w:hAnsi="Times New Roman" w:cs="Times New Roman"/>
          <w:b/>
          <w:color w:val="000000"/>
          <w:sz w:val="24"/>
          <w:szCs w:val="24"/>
        </w:rPr>
        <w:t>and Farmer Perceptions</w:t>
      </w:r>
      <w:r w:rsidR="009D777B" w:rsidRPr="002206E5">
        <w:rPr>
          <w:rFonts w:ascii="Times New Roman" w:eastAsia="Times New Roman" w:hAnsi="Times New Roman" w:cs="Times New Roman"/>
          <w:b/>
          <w:color w:val="000000"/>
          <w:sz w:val="24"/>
          <w:szCs w:val="24"/>
        </w:rPr>
        <w:t xml:space="preserve"> </w:t>
      </w:r>
      <w:r w:rsidRPr="002206E5">
        <w:rPr>
          <w:rFonts w:ascii="Times New Roman" w:eastAsia="Times New Roman" w:hAnsi="Times New Roman" w:cs="Times New Roman"/>
          <w:b/>
          <w:color w:val="000000"/>
          <w:sz w:val="24"/>
          <w:szCs w:val="24"/>
        </w:rPr>
        <w:t>under On-Farm Conditions</w:t>
      </w:r>
      <w:r w:rsidR="009D777B" w:rsidRPr="002206E5">
        <w:rPr>
          <w:rFonts w:ascii="Times New Roman" w:eastAsia="Times New Roman" w:hAnsi="Times New Roman" w:cs="Times New Roman"/>
          <w:b/>
          <w:color w:val="000000"/>
          <w:sz w:val="24"/>
          <w:szCs w:val="24"/>
        </w:rPr>
        <w:t xml:space="preserve"> </w:t>
      </w:r>
      <w:bookmarkEnd w:id="1"/>
      <w:r w:rsidR="00D548EE">
        <w:rPr>
          <w:rFonts w:ascii="Times New Roman" w:eastAsia="Times New Roman" w:hAnsi="Times New Roman" w:cs="Times New Roman"/>
          <w:b/>
          <w:color w:val="000000"/>
          <w:sz w:val="24"/>
          <w:szCs w:val="24"/>
        </w:rPr>
        <w:t xml:space="preserve">in </w:t>
      </w:r>
      <w:proofErr w:type="spellStart"/>
      <w:r w:rsidRPr="002206E5">
        <w:rPr>
          <w:rFonts w:ascii="Times New Roman" w:eastAsia="Times New Roman" w:hAnsi="Times New Roman" w:cs="Times New Roman"/>
          <w:b/>
          <w:color w:val="000000"/>
          <w:sz w:val="24"/>
          <w:szCs w:val="24"/>
        </w:rPr>
        <w:t>Sidama</w:t>
      </w:r>
      <w:proofErr w:type="spellEnd"/>
      <w:r w:rsidRPr="002206E5">
        <w:rPr>
          <w:rFonts w:ascii="Times New Roman" w:eastAsia="Times New Roman" w:hAnsi="Times New Roman" w:cs="Times New Roman"/>
          <w:b/>
          <w:color w:val="000000"/>
          <w:sz w:val="24"/>
          <w:szCs w:val="24"/>
        </w:rPr>
        <w:t xml:space="preserve"> Region</w:t>
      </w:r>
      <w:r w:rsidR="00D548EE">
        <w:rPr>
          <w:rFonts w:ascii="Times New Roman" w:eastAsia="Times New Roman" w:hAnsi="Times New Roman" w:cs="Times New Roman"/>
          <w:b/>
          <w:color w:val="000000"/>
          <w:sz w:val="24"/>
          <w:szCs w:val="24"/>
        </w:rPr>
        <w:t>, Ethiopia</w:t>
      </w:r>
      <w:r w:rsidR="00AF235A">
        <w:rPr>
          <w:rFonts w:ascii="Times New Roman" w:eastAsia="Times New Roman" w:hAnsi="Times New Roman" w:cs="Times New Roman"/>
          <w:b/>
          <w:color w:val="000000"/>
          <w:sz w:val="24"/>
          <w:szCs w:val="24"/>
        </w:rPr>
        <w:t>.</w:t>
      </w:r>
    </w:p>
    <w:p w14:paraId="30BA296E" w14:textId="291F6171"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Abstract</w:t>
      </w:r>
    </w:p>
    <w:p w14:paraId="70D438B3" w14:textId="5C2D791E" w:rsidR="008B18B5" w:rsidRPr="00AD07D5" w:rsidRDefault="008B18B5" w:rsidP="002206E5">
      <w:pPr>
        <w:spacing w:after="160" w:line="360" w:lineRule="auto"/>
        <w:jc w:val="both"/>
        <w:rPr>
          <w:rFonts w:ascii="Times New Roman" w:eastAsia="Times New Roman" w:hAnsi="Times New Roman" w:cs="Times New Roman"/>
          <w:i/>
          <w:color w:val="000000"/>
          <w:sz w:val="24"/>
          <w:szCs w:val="24"/>
        </w:rPr>
      </w:pPr>
      <w:r w:rsidRPr="00AD07D5">
        <w:rPr>
          <w:rFonts w:ascii="Times New Roman" w:eastAsia="Times New Roman" w:hAnsi="Times New Roman" w:cs="Times New Roman"/>
          <w:i/>
          <w:color w:val="000000"/>
          <w:sz w:val="24"/>
          <w:szCs w:val="24"/>
        </w:rPr>
        <w:t>Pineapple is an important tropical fruit crop that demonstrates a degree of drought tolerance despite its shallow root system and contributes significantly to household nutrition and diet diversity</w:t>
      </w:r>
      <w:r w:rsidR="008240F3" w:rsidRPr="00AD07D5">
        <w:rPr>
          <w:rFonts w:ascii="Times New Roman" w:eastAsia="Times New Roman" w:hAnsi="Times New Roman" w:cs="Times New Roman"/>
          <w:i/>
          <w:color w:val="000000"/>
          <w:sz w:val="24"/>
          <w:szCs w:val="24"/>
        </w:rPr>
        <w:t>.</w:t>
      </w:r>
      <w:r w:rsidRPr="00AD07D5">
        <w:rPr>
          <w:rFonts w:ascii="Times New Roman" w:eastAsia="Times New Roman" w:hAnsi="Times New Roman" w:cs="Times New Roman"/>
          <w:i/>
          <w:color w:val="000000"/>
          <w:sz w:val="24"/>
          <w:szCs w:val="24"/>
        </w:rPr>
        <w:t xml:space="preserve"> This study evaluated the effect of black polyethylene mulch on growth performance and economic yield of pineapple under farmer-managed conditions</w:t>
      </w:r>
      <w:r w:rsidR="009D777B" w:rsidRPr="00AD07D5">
        <w:rPr>
          <w:rFonts w:ascii="Times New Roman" w:eastAsia="Times New Roman" w:hAnsi="Times New Roman" w:cs="Times New Roman"/>
          <w:i/>
          <w:color w:val="000000"/>
          <w:sz w:val="24"/>
          <w:szCs w:val="24"/>
        </w:rPr>
        <w:t xml:space="preserve"> </w:t>
      </w:r>
      <w:r w:rsidRPr="00AD07D5">
        <w:rPr>
          <w:rFonts w:ascii="Times New Roman" w:eastAsia="Times New Roman" w:hAnsi="Times New Roman" w:cs="Times New Roman"/>
          <w:i/>
          <w:color w:val="000000"/>
          <w:sz w:val="24"/>
          <w:szCs w:val="24"/>
        </w:rPr>
        <w:t xml:space="preserve">in </w:t>
      </w:r>
      <w:proofErr w:type="spellStart"/>
      <w:r w:rsidRPr="00AD07D5">
        <w:rPr>
          <w:rFonts w:ascii="Times New Roman" w:eastAsia="Times New Roman" w:hAnsi="Times New Roman" w:cs="Times New Roman"/>
          <w:i/>
          <w:color w:val="000000"/>
          <w:sz w:val="24"/>
          <w:szCs w:val="24"/>
        </w:rPr>
        <w:t>Aletachuko</w:t>
      </w:r>
      <w:proofErr w:type="spellEnd"/>
      <w:r w:rsidRPr="00AD07D5">
        <w:rPr>
          <w:rFonts w:ascii="Times New Roman" w:eastAsia="Times New Roman" w:hAnsi="Times New Roman" w:cs="Times New Roman"/>
          <w:i/>
          <w:color w:val="000000"/>
          <w:sz w:val="24"/>
          <w:szCs w:val="24"/>
        </w:rPr>
        <w:t xml:space="preserve"> district, </w:t>
      </w:r>
      <w:proofErr w:type="spellStart"/>
      <w:r w:rsidRPr="00AD07D5">
        <w:rPr>
          <w:rFonts w:ascii="Times New Roman" w:eastAsia="Times New Roman" w:hAnsi="Times New Roman" w:cs="Times New Roman"/>
          <w:i/>
          <w:color w:val="000000"/>
          <w:sz w:val="24"/>
          <w:szCs w:val="24"/>
        </w:rPr>
        <w:t>Sidama</w:t>
      </w:r>
      <w:proofErr w:type="spellEnd"/>
      <w:r w:rsidRPr="00AD07D5">
        <w:rPr>
          <w:rFonts w:ascii="Times New Roman" w:eastAsia="Times New Roman" w:hAnsi="Times New Roman" w:cs="Times New Roman"/>
          <w:i/>
          <w:color w:val="000000"/>
          <w:sz w:val="24"/>
          <w:szCs w:val="24"/>
        </w:rPr>
        <w:t xml:space="preserve"> Region. </w:t>
      </w:r>
      <w:r w:rsidR="00FF5E90" w:rsidRPr="00AD07D5">
        <w:rPr>
          <w:rFonts w:ascii="Times New Roman" w:eastAsia="Times New Roman" w:hAnsi="Times New Roman" w:cs="Times New Roman"/>
          <w:i/>
          <w:color w:val="000000"/>
          <w:sz w:val="24"/>
          <w:szCs w:val="24"/>
        </w:rPr>
        <w:t xml:space="preserve">Framers were selected purposively </w:t>
      </w:r>
      <w:r w:rsidR="00FF5E90" w:rsidRPr="00AD07D5">
        <w:rPr>
          <w:rFonts w:ascii="Times New Roman" w:eastAsia="Times New Roman" w:hAnsi="Times New Roman" w:cs="Times New Roman"/>
          <w:i/>
          <w:sz w:val="24"/>
          <w:szCs w:val="24"/>
        </w:rPr>
        <w:t xml:space="preserve">based on production potential, land availability, willingness of the farmers to implement full package of technology, aware effect of black </w:t>
      </w:r>
      <w:r w:rsidR="00AD07D5" w:rsidRPr="00AD07D5">
        <w:rPr>
          <w:rFonts w:ascii="Times New Roman" w:eastAsia="Times New Roman" w:hAnsi="Times New Roman" w:cs="Times New Roman"/>
          <w:i/>
          <w:color w:val="000000"/>
          <w:sz w:val="24"/>
          <w:szCs w:val="24"/>
        </w:rPr>
        <w:t>Polyethylene</w:t>
      </w:r>
      <w:r w:rsidR="00FF5E90" w:rsidRPr="00AD07D5">
        <w:rPr>
          <w:rFonts w:ascii="Times New Roman" w:eastAsia="Times New Roman" w:hAnsi="Times New Roman" w:cs="Times New Roman"/>
          <w:i/>
          <w:sz w:val="24"/>
          <w:szCs w:val="24"/>
        </w:rPr>
        <w:t xml:space="preserve"> </w:t>
      </w:r>
      <w:r w:rsidR="00AD07D5" w:rsidRPr="00AD07D5">
        <w:rPr>
          <w:rFonts w:ascii="Times New Roman" w:eastAsia="Times New Roman" w:hAnsi="Times New Roman" w:cs="Times New Roman"/>
          <w:i/>
          <w:sz w:val="24"/>
          <w:szCs w:val="24"/>
        </w:rPr>
        <w:t xml:space="preserve">on soil and health </w:t>
      </w:r>
      <w:r w:rsidR="00FF5E90" w:rsidRPr="00AD07D5">
        <w:rPr>
          <w:rFonts w:ascii="Times New Roman" w:eastAsia="Times New Roman" w:hAnsi="Times New Roman" w:cs="Times New Roman"/>
          <w:i/>
          <w:sz w:val="24"/>
          <w:szCs w:val="24"/>
        </w:rPr>
        <w:t xml:space="preserve">and sharing their knowledge to other farmers </w:t>
      </w:r>
      <w:r w:rsidR="00FF5E90" w:rsidRPr="00AD07D5">
        <w:rPr>
          <w:rFonts w:ascii="Times New Roman" w:hAnsi="Times New Roman" w:cs="Times New Roman"/>
          <w:i/>
          <w:sz w:val="24"/>
          <w:szCs w:val="24"/>
        </w:rPr>
        <w:t>with collaboration of Woreda and Kebele agricultural experts</w:t>
      </w:r>
      <w:r w:rsidR="00AD07D5" w:rsidRPr="00AD07D5">
        <w:rPr>
          <w:rFonts w:ascii="Times New Roman" w:hAnsi="Times New Roman" w:cs="Times New Roman"/>
          <w:i/>
          <w:sz w:val="24"/>
          <w:szCs w:val="24"/>
        </w:rPr>
        <w:t xml:space="preserve">. </w:t>
      </w:r>
      <w:r w:rsidRPr="00AD07D5">
        <w:rPr>
          <w:rFonts w:ascii="Times New Roman" w:eastAsia="Times New Roman" w:hAnsi="Times New Roman" w:cs="Times New Roman"/>
          <w:i/>
          <w:color w:val="000000"/>
          <w:sz w:val="24"/>
          <w:szCs w:val="24"/>
        </w:rPr>
        <w:t xml:space="preserve">A field demonstration was implemented on 20 </w:t>
      </w:r>
      <w:r w:rsidR="00997E26" w:rsidRPr="00AD07D5">
        <w:rPr>
          <w:rFonts w:ascii="Times New Roman" w:eastAsia="Times New Roman" w:hAnsi="Times New Roman" w:cs="Times New Roman"/>
          <w:i/>
          <w:color w:val="000000"/>
          <w:sz w:val="24"/>
          <w:szCs w:val="24"/>
        </w:rPr>
        <w:t>volunteer farmers’ field;</w:t>
      </w:r>
      <w:r w:rsidRPr="00AD07D5">
        <w:rPr>
          <w:rFonts w:ascii="Times New Roman" w:eastAsia="Times New Roman" w:hAnsi="Times New Roman" w:cs="Times New Roman"/>
          <w:i/>
          <w:color w:val="000000"/>
          <w:sz w:val="24"/>
          <w:szCs w:val="24"/>
        </w:rPr>
        <w:t xml:space="preserve"> where</w:t>
      </w:r>
      <w:r w:rsidR="00997E26" w:rsidRPr="00AD07D5">
        <w:rPr>
          <w:rFonts w:ascii="Times New Roman" w:eastAsia="Times New Roman" w:hAnsi="Times New Roman" w:cs="Times New Roman"/>
          <w:i/>
          <w:color w:val="000000"/>
          <w:sz w:val="24"/>
          <w:szCs w:val="24"/>
        </w:rPr>
        <w:t xml:space="preserve"> </w:t>
      </w:r>
      <w:r w:rsidRPr="00AD07D5">
        <w:rPr>
          <w:rFonts w:ascii="Times New Roman" w:eastAsia="Times New Roman" w:hAnsi="Times New Roman" w:cs="Times New Roman"/>
          <w:i/>
          <w:color w:val="000000"/>
          <w:sz w:val="24"/>
          <w:szCs w:val="24"/>
        </w:rPr>
        <w:t>each plot (100 m²) was divided into mulched and non-mulched treatments. Results indicated a substantial yield advantage from mulching, with an average yield of 89.04 tons ha</w:t>
      </w:r>
      <w:r w:rsidRPr="00AD07D5">
        <w:rPr>
          <w:rFonts w:ascii="Times New Roman" w:eastAsia="Times New Roman" w:hAnsi="Times New Roman" w:cs="Times New Roman"/>
          <w:i/>
          <w:color w:val="000000"/>
          <w:sz w:val="24"/>
          <w:szCs w:val="24"/>
          <w:vertAlign w:val="superscript"/>
        </w:rPr>
        <w:t xml:space="preserve"> -1</w:t>
      </w:r>
      <w:r w:rsidRPr="00AD07D5">
        <w:rPr>
          <w:rFonts w:ascii="Times New Roman" w:eastAsia="Times New Roman" w:hAnsi="Times New Roman" w:cs="Times New Roman"/>
          <w:i/>
          <w:color w:val="000000"/>
          <w:sz w:val="24"/>
          <w:szCs w:val="24"/>
        </w:rPr>
        <w:t xml:space="preserve">, significantly higher than the traditional practice. </w:t>
      </w:r>
      <w:r w:rsidR="006A1CF6" w:rsidRPr="00AD07D5">
        <w:rPr>
          <w:rFonts w:ascii="Times New Roman" w:eastAsia="Times New Roman" w:hAnsi="Times New Roman" w:cs="Times New Roman"/>
          <w:i/>
          <w:sz w:val="24"/>
          <w:szCs w:val="24"/>
          <w:lang w:val="en-GB" w:eastAsia="en-GB"/>
        </w:rPr>
        <w:t xml:space="preserve">Farmers’ attitudes, perceptions, and opinions toward the mulching technology were assessed using a five-point Likert scale. </w:t>
      </w:r>
      <w:r w:rsidR="00FF5E90" w:rsidRPr="00AD07D5">
        <w:rPr>
          <w:rFonts w:ascii="Times New Roman" w:eastAsia="Times New Roman" w:hAnsi="Times New Roman" w:cs="Times New Roman"/>
          <w:i/>
          <w:sz w:val="24"/>
          <w:szCs w:val="24"/>
          <w:lang w:val="en-GB" w:eastAsia="en-GB"/>
        </w:rPr>
        <w:t xml:space="preserve">The majority of respondents either strongly agreed or agreed that the mulching technology helped retain soil moisture (63.59%), increased productivity (91%), improved fruit taste (63.6), marketable (81.7%) and was easy to apply (81.7%)) whereas without mulching soil moisture (10.89%), increased productivity (36.29%), </w:t>
      </w:r>
      <w:r w:rsidR="00FF5E90" w:rsidRPr="00AD07D5">
        <w:rPr>
          <w:rFonts w:ascii="Times New Roman" w:eastAsia="Times New Roman" w:hAnsi="Times New Roman" w:cs="Times New Roman"/>
          <w:i/>
          <w:color w:val="000000"/>
          <w:sz w:val="24"/>
          <w:szCs w:val="24"/>
        </w:rPr>
        <w:t>reduced weed pressure</w:t>
      </w:r>
      <w:r w:rsidR="00FF5E90" w:rsidRPr="00AD07D5">
        <w:rPr>
          <w:rFonts w:ascii="Times New Roman" w:eastAsia="Times New Roman" w:hAnsi="Times New Roman" w:cs="Times New Roman"/>
          <w:i/>
          <w:sz w:val="24"/>
          <w:szCs w:val="24"/>
          <w:lang w:val="en-GB" w:eastAsia="en-GB"/>
        </w:rPr>
        <w:t xml:space="preserve"> (3.5%), marketable (29%) and was easy to apply (9.02%).  </w:t>
      </w:r>
      <w:r w:rsidR="001D0C80">
        <w:rPr>
          <w:rFonts w:ascii="Times New Roman" w:eastAsia="Times New Roman" w:hAnsi="Times New Roman" w:cs="Times New Roman"/>
          <w:i/>
          <w:sz w:val="24"/>
          <w:szCs w:val="24"/>
          <w:lang w:val="en-GB" w:eastAsia="en-GB"/>
        </w:rPr>
        <w:t>S</w:t>
      </w:r>
      <w:r w:rsidR="006A1CF6" w:rsidRPr="00AD07D5">
        <w:rPr>
          <w:rFonts w:ascii="Times New Roman" w:eastAsia="Times New Roman" w:hAnsi="Times New Roman" w:cs="Times New Roman"/>
          <w:i/>
          <w:color w:val="000000"/>
          <w:sz w:val="24"/>
          <w:szCs w:val="24"/>
        </w:rPr>
        <w:t xml:space="preserve">o the results </w:t>
      </w:r>
      <w:proofErr w:type="gramStart"/>
      <w:r w:rsidR="00FF5E90" w:rsidRPr="00AD07D5">
        <w:rPr>
          <w:rFonts w:ascii="Times New Roman" w:eastAsia="Times New Roman" w:hAnsi="Times New Roman" w:cs="Times New Roman"/>
          <w:i/>
          <w:color w:val="000000"/>
          <w:sz w:val="24"/>
          <w:szCs w:val="24"/>
        </w:rPr>
        <w:t>revealed</w:t>
      </w:r>
      <w:r w:rsidR="006A1CF6" w:rsidRPr="00AD07D5">
        <w:rPr>
          <w:rFonts w:ascii="Times New Roman" w:eastAsia="Times New Roman" w:hAnsi="Times New Roman" w:cs="Times New Roman"/>
          <w:i/>
          <w:color w:val="000000"/>
          <w:sz w:val="24"/>
          <w:szCs w:val="24"/>
        </w:rPr>
        <w:t xml:space="preserve"> </w:t>
      </w:r>
      <w:r w:rsidRPr="00AD07D5">
        <w:rPr>
          <w:rFonts w:ascii="Times New Roman" w:eastAsia="Times New Roman" w:hAnsi="Times New Roman" w:cs="Times New Roman"/>
          <w:i/>
          <w:color w:val="000000"/>
          <w:sz w:val="24"/>
          <w:szCs w:val="24"/>
        </w:rPr>
        <w:t xml:space="preserve"> majority</w:t>
      </w:r>
      <w:proofErr w:type="gramEnd"/>
      <w:r w:rsidRPr="00AD07D5">
        <w:rPr>
          <w:rFonts w:ascii="Times New Roman" w:eastAsia="Times New Roman" w:hAnsi="Times New Roman" w:cs="Times New Roman"/>
          <w:i/>
          <w:color w:val="000000"/>
          <w:sz w:val="24"/>
          <w:szCs w:val="24"/>
        </w:rPr>
        <w:t xml:space="preserve"> of them reported positive perceptions, highlighting improved soil moisture retention, reduced weed pressure, and improved productivity, </w:t>
      </w:r>
      <w:proofErr w:type="spellStart"/>
      <w:r w:rsidR="00FF5E90" w:rsidRPr="00AD07D5">
        <w:rPr>
          <w:rFonts w:ascii="Times New Roman" w:eastAsia="Times New Roman" w:hAnsi="Times New Roman" w:cs="Times New Roman"/>
          <w:i/>
          <w:color w:val="000000"/>
          <w:sz w:val="24"/>
          <w:szCs w:val="24"/>
        </w:rPr>
        <w:t>marektable</w:t>
      </w:r>
      <w:proofErr w:type="spellEnd"/>
      <w:r w:rsidRPr="00AD07D5">
        <w:rPr>
          <w:rFonts w:ascii="Times New Roman" w:eastAsia="Times New Roman" w:hAnsi="Times New Roman" w:cs="Times New Roman"/>
          <w:i/>
          <w:color w:val="000000"/>
          <w:sz w:val="24"/>
          <w:szCs w:val="24"/>
        </w:rPr>
        <w:t>. Although the technology was promising, adoption may be constrained by the cost and availability of polythene sheets in the area. Moreover, concern about the potential environmental impacts of plastic sheet on soil biodiversity and micro</w:t>
      </w:r>
      <w:r w:rsidR="00997E26" w:rsidRPr="00AD07D5">
        <w:rPr>
          <w:rFonts w:ascii="Times New Roman" w:eastAsia="Times New Roman" w:hAnsi="Times New Roman" w:cs="Times New Roman"/>
          <w:i/>
          <w:color w:val="000000"/>
          <w:sz w:val="24"/>
          <w:szCs w:val="24"/>
        </w:rPr>
        <w:t>-</w:t>
      </w:r>
      <w:r w:rsidRPr="00AD07D5">
        <w:rPr>
          <w:rFonts w:ascii="Times New Roman" w:eastAsia="Times New Roman" w:hAnsi="Times New Roman" w:cs="Times New Roman"/>
          <w:i/>
          <w:color w:val="000000"/>
          <w:sz w:val="24"/>
          <w:szCs w:val="24"/>
        </w:rPr>
        <w:t xml:space="preserve">flora need further research. </w:t>
      </w:r>
    </w:p>
    <w:p w14:paraId="18901FC5" w14:textId="72B59414"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 xml:space="preserve">Keywords: </w:t>
      </w:r>
      <w:r w:rsidRPr="002206E5">
        <w:rPr>
          <w:rFonts w:ascii="Times New Roman" w:eastAsia="Times New Roman" w:hAnsi="Times New Roman" w:cs="Times New Roman"/>
          <w:color w:val="000000"/>
          <w:sz w:val="24"/>
          <w:szCs w:val="24"/>
        </w:rPr>
        <w:t xml:space="preserve">Pineapple, </w:t>
      </w:r>
      <w:r w:rsidR="00AF235A">
        <w:rPr>
          <w:rFonts w:ascii="Times New Roman" w:eastAsia="Times New Roman" w:hAnsi="Times New Roman" w:cs="Times New Roman"/>
          <w:b/>
          <w:color w:val="000000"/>
          <w:sz w:val="24"/>
          <w:szCs w:val="24"/>
        </w:rPr>
        <w:t>Black-</w:t>
      </w:r>
      <w:r w:rsidR="00AF235A" w:rsidRPr="002206E5">
        <w:rPr>
          <w:rFonts w:ascii="Times New Roman" w:eastAsia="Times New Roman" w:hAnsi="Times New Roman" w:cs="Times New Roman"/>
          <w:b/>
          <w:color w:val="000000"/>
          <w:sz w:val="24"/>
          <w:szCs w:val="24"/>
        </w:rPr>
        <w:t>Polyethylene</w:t>
      </w:r>
      <w:r w:rsidRPr="002206E5">
        <w:rPr>
          <w:rFonts w:ascii="Times New Roman" w:eastAsia="Times New Roman" w:hAnsi="Times New Roman" w:cs="Times New Roman"/>
          <w:color w:val="000000"/>
          <w:sz w:val="24"/>
          <w:szCs w:val="24"/>
        </w:rPr>
        <w:t xml:space="preserve">, Demonstration, Yield improvement, </w:t>
      </w:r>
    </w:p>
    <w:p w14:paraId="120E93B4" w14:textId="77777777" w:rsidR="00325ED3" w:rsidRDefault="00325ED3" w:rsidP="002206E5">
      <w:pPr>
        <w:spacing w:after="160" w:line="360" w:lineRule="auto"/>
        <w:jc w:val="both"/>
        <w:rPr>
          <w:rFonts w:ascii="Times New Roman" w:eastAsia="Times New Roman" w:hAnsi="Times New Roman" w:cs="Times New Roman"/>
          <w:b/>
          <w:color w:val="000000"/>
          <w:sz w:val="24"/>
          <w:szCs w:val="24"/>
        </w:rPr>
      </w:pPr>
    </w:p>
    <w:p w14:paraId="54452998" w14:textId="77777777" w:rsidR="00325ED3" w:rsidRDefault="00325ED3" w:rsidP="002206E5">
      <w:pPr>
        <w:spacing w:after="160" w:line="360" w:lineRule="auto"/>
        <w:jc w:val="both"/>
        <w:rPr>
          <w:rFonts w:ascii="Times New Roman" w:eastAsia="Times New Roman" w:hAnsi="Times New Roman" w:cs="Times New Roman"/>
          <w:b/>
          <w:color w:val="000000"/>
          <w:sz w:val="24"/>
          <w:szCs w:val="24"/>
        </w:rPr>
      </w:pPr>
    </w:p>
    <w:p w14:paraId="7C5997D0" w14:textId="77777777" w:rsidR="00325ED3" w:rsidRDefault="00325ED3" w:rsidP="002206E5">
      <w:pPr>
        <w:spacing w:after="160" w:line="360" w:lineRule="auto"/>
        <w:jc w:val="both"/>
        <w:rPr>
          <w:rFonts w:ascii="Times New Roman" w:eastAsia="Times New Roman" w:hAnsi="Times New Roman" w:cs="Times New Roman"/>
          <w:b/>
          <w:color w:val="000000"/>
          <w:sz w:val="24"/>
          <w:szCs w:val="24"/>
        </w:rPr>
      </w:pPr>
    </w:p>
    <w:p w14:paraId="6C1F7C0A"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lastRenderedPageBreak/>
        <w:t>3.1. Introduction</w:t>
      </w:r>
    </w:p>
    <w:p w14:paraId="0EE683AC" w14:textId="421AC468" w:rsidR="008B18B5" w:rsidRPr="00F331F2" w:rsidRDefault="008B18B5" w:rsidP="00F331F2">
      <w:pPr>
        <w:tabs>
          <w:tab w:val="left" w:pos="4860"/>
        </w:tabs>
        <w:spacing w:after="160" w:line="360" w:lineRule="auto"/>
        <w:jc w:val="both"/>
        <w:rPr>
          <w:rFonts w:ascii="Times New Roman" w:eastAsia="Times New Roman" w:hAnsi="Times New Roman" w:cs="Times New Roman"/>
          <w:color w:val="000000"/>
          <w:sz w:val="24"/>
          <w:szCs w:val="24"/>
        </w:rPr>
      </w:pPr>
      <w:r w:rsidRPr="00F331F2">
        <w:rPr>
          <w:rFonts w:ascii="Times New Roman" w:eastAsia="Times New Roman" w:hAnsi="Times New Roman" w:cs="Times New Roman"/>
          <w:color w:val="000000"/>
          <w:sz w:val="24"/>
          <w:szCs w:val="24"/>
        </w:rPr>
        <w:t>Pineapple (</w:t>
      </w:r>
      <w:proofErr w:type="spellStart"/>
      <w:r w:rsidRPr="00F331F2">
        <w:rPr>
          <w:rFonts w:ascii="Times New Roman" w:eastAsia="Times New Roman" w:hAnsi="Times New Roman" w:cs="Times New Roman"/>
          <w:i/>
          <w:color w:val="000000"/>
          <w:sz w:val="24"/>
          <w:szCs w:val="24"/>
        </w:rPr>
        <w:t>Ananas</w:t>
      </w:r>
      <w:proofErr w:type="spellEnd"/>
      <w:r w:rsidRPr="00F331F2">
        <w:rPr>
          <w:rFonts w:ascii="Times New Roman" w:eastAsia="Times New Roman" w:hAnsi="Times New Roman" w:cs="Times New Roman"/>
          <w:i/>
          <w:color w:val="000000"/>
          <w:sz w:val="24"/>
          <w:szCs w:val="24"/>
        </w:rPr>
        <w:t xml:space="preserve"> </w:t>
      </w:r>
      <w:proofErr w:type="spellStart"/>
      <w:r w:rsidRPr="00F331F2">
        <w:rPr>
          <w:rFonts w:ascii="Times New Roman" w:eastAsia="Times New Roman" w:hAnsi="Times New Roman" w:cs="Times New Roman"/>
          <w:i/>
          <w:color w:val="000000"/>
          <w:sz w:val="24"/>
          <w:szCs w:val="24"/>
        </w:rPr>
        <w:t>comosus</w:t>
      </w:r>
      <w:proofErr w:type="spellEnd"/>
      <w:r w:rsidRPr="00F331F2">
        <w:rPr>
          <w:rFonts w:ascii="Times New Roman" w:eastAsia="Times New Roman" w:hAnsi="Times New Roman" w:cs="Times New Roman"/>
          <w:color w:val="000000"/>
          <w:sz w:val="24"/>
          <w:szCs w:val="24"/>
        </w:rPr>
        <w:t xml:space="preserve"> (L.) </w:t>
      </w:r>
      <w:r w:rsidR="008240F3" w:rsidRPr="00F331F2">
        <w:rPr>
          <w:rFonts w:ascii="Times New Roman" w:eastAsia="Times New Roman" w:hAnsi="Times New Roman" w:cs="Times New Roman"/>
          <w:color w:val="000000"/>
          <w:sz w:val="24"/>
          <w:szCs w:val="24"/>
        </w:rPr>
        <w:t>(</w:t>
      </w:r>
      <w:proofErr w:type="spellStart"/>
      <w:r w:rsidRPr="00F331F2">
        <w:rPr>
          <w:rFonts w:ascii="Times New Roman" w:eastAsia="Times New Roman" w:hAnsi="Times New Roman" w:cs="Times New Roman"/>
          <w:color w:val="000000"/>
          <w:sz w:val="24"/>
          <w:szCs w:val="24"/>
        </w:rPr>
        <w:t>Merr</w:t>
      </w:r>
      <w:proofErr w:type="spellEnd"/>
      <w:r w:rsidRPr="00F331F2">
        <w:rPr>
          <w:rFonts w:ascii="Times New Roman" w:eastAsia="Times New Roman" w:hAnsi="Times New Roman" w:cs="Times New Roman"/>
          <w:color w:val="000000"/>
          <w:sz w:val="24"/>
          <w:szCs w:val="24"/>
        </w:rPr>
        <w:t xml:space="preserve">) is an important tropical fruit crop valued for its rich nutritional content, including vitamin C, dietary fiber, and </w:t>
      </w:r>
      <w:proofErr w:type="gramStart"/>
      <w:r w:rsidRPr="00F331F2">
        <w:rPr>
          <w:rFonts w:ascii="Times New Roman" w:eastAsia="Times New Roman" w:hAnsi="Times New Roman" w:cs="Times New Roman"/>
          <w:color w:val="000000"/>
          <w:sz w:val="24"/>
          <w:szCs w:val="24"/>
        </w:rPr>
        <w:t>high water</w:t>
      </w:r>
      <w:proofErr w:type="gramEnd"/>
      <w:r w:rsidRPr="00F331F2">
        <w:rPr>
          <w:rFonts w:ascii="Times New Roman" w:eastAsia="Times New Roman" w:hAnsi="Times New Roman" w:cs="Times New Roman"/>
          <w:color w:val="000000"/>
          <w:sz w:val="24"/>
          <w:szCs w:val="24"/>
        </w:rPr>
        <w:t xml:space="preserve"> content. Its regular consumption contributes to improved dietary diversity and overall health. The crop is well adapted to a wide</w:t>
      </w:r>
      <w:r w:rsidR="001839BA" w:rsidRPr="00F331F2">
        <w:rPr>
          <w:rFonts w:ascii="Times New Roman" w:eastAsia="Times New Roman" w:hAnsi="Times New Roman" w:cs="Times New Roman"/>
          <w:color w:val="000000"/>
          <w:sz w:val="24"/>
          <w:szCs w:val="24"/>
        </w:rPr>
        <w:t xml:space="preserve"> </w:t>
      </w:r>
      <w:r w:rsidRPr="00F331F2">
        <w:rPr>
          <w:rFonts w:ascii="Times New Roman" w:eastAsia="Times New Roman" w:hAnsi="Times New Roman" w:cs="Times New Roman"/>
          <w:color w:val="000000"/>
          <w:sz w:val="24"/>
          <w:szCs w:val="24"/>
        </w:rPr>
        <w:t>range of agro-climatic conditions, thriving in both tropical and subtropical environments (</w:t>
      </w:r>
      <w:proofErr w:type="spellStart"/>
      <w:r w:rsidRPr="00F331F2">
        <w:rPr>
          <w:rFonts w:ascii="Times New Roman" w:hAnsi="Times New Roman" w:cs="Times New Roman"/>
          <w:sz w:val="24"/>
          <w:szCs w:val="24"/>
        </w:rPr>
        <w:fldChar w:fldCharType="begin"/>
      </w:r>
      <w:r w:rsidRPr="00F331F2">
        <w:rPr>
          <w:rFonts w:ascii="Times New Roman" w:hAnsi="Times New Roman" w:cs="Times New Roman"/>
          <w:sz w:val="24"/>
          <w:szCs w:val="24"/>
        </w:rPr>
        <w:instrText>HYPERLINK "https://www.agrifarming.in/pineapple-farming" \l "goog_rewarded" \h</w:instrText>
      </w:r>
      <w:r w:rsidRPr="00F331F2">
        <w:rPr>
          <w:rFonts w:ascii="Times New Roman" w:hAnsi="Times New Roman" w:cs="Times New Roman"/>
          <w:sz w:val="24"/>
          <w:szCs w:val="24"/>
        </w:rPr>
        <w:fldChar w:fldCharType="separate"/>
      </w:r>
      <w:r w:rsidRPr="00F331F2">
        <w:rPr>
          <w:rFonts w:ascii="Times New Roman" w:eastAsia="Times New Roman" w:hAnsi="Times New Roman" w:cs="Times New Roman"/>
          <w:color w:val="000000"/>
          <w:sz w:val="24"/>
          <w:szCs w:val="24"/>
        </w:rPr>
        <w:t>AgriFarming</w:t>
      </w:r>
      <w:proofErr w:type="spellEnd"/>
      <w:r w:rsidRPr="00F331F2">
        <w:rPr>
          <w:rFonts w:ascii="Times New Roman" w:eastAsia="Times New Roman" w:hAnsi="Times New Roman" w:cs="Times New Roman"/>
          <w:color w:val="000000"/>
          <w:sz w:val="24"/>
          <w:szCs w:val="24"/>
        </w:rPr>
        <w:t>, 2024</w:t>
      </w:r>
      <w:r w:rsidRPr="00F331F2">
        <w:rPr>
          <w:rFonts w:ascii="Times New Roman" w:hAnsi="Times New Roman" w:cs="Times New Roman"/>
          <w:sz w:val="24"/>
          <w:szCs w:val="24"/>
        </w:rPr>
        <w:fldChar w:fldCharType="end"/>
      </w:r>
      <w:r w:rsidRPr="00F331F2">
        <w:rPr>
          <w:rFonts w:ascii="Times New Roman" w:eastAsia="Times New Roman" w:hAnsi="Times New Roman" w:cs="Times New Roman"/>
          <w:color w:val="000000"/>
          <w:sz w:val="24"/>
          <w:szCs w:val="24"/>
        </w:rPr>
        <w:t>). In addition to its nutritional importance, pineapple also plays a role in environmental conservation. Its dense canopy structure contributes to reduce soil erosion and</w:t>
      </w:r>
      <w:r w:rsidR="001B7EBF" w:rsidRPr="00F331F2">
        <w:rPr>
          <w:rFonts w:ascii="Times New Roman" w:eastAsia="Times New Roman" w:hAnsi="Times New Roman" w:cs="Times New Roman"/>
          <w:color w:val="000000"/>
          <w:sz w:val="24"/>
          <w:szCs w:val="24"/>
        </w:rPr>
        <w:t xml:space="preserve"> </w:t>
      </w:r>
      <w:r w:rsidRPr="00F331F2">
        <w:rPr>
          <w:rFonts w:ascii="Times New Roman" w:eastAsia="Times New Roman" w:hAnsi="Times New Roman" w:cs="Times New Roman"/>
          <w:color w:val="000000"/>
          <w:sz w:val="24"/>
          <w:szCs w:val="24"/>
        </w:rPr>
        <w:t xml:space="preserve">supports carbon </w:t>
      </w:r>
      <w:r w:rsidR="001B7EBF" w:rsidRPr="00F331F2">
        <w:rPr>
          <w:rFonts w:ascii="Times New Roman" w:eastAsia="Times New Roman" w:hAnsi="Times New Roman" w:cs="Times New Roman"/>
          <w:color w:val="000000"/>
          <w:sz w:val="24"/>
          <w:szCs w:val="24"/>
        </w:rPr>
        <w:t>sequestration;</w:t>
      </w:r>
      <w:r w:rsidRPr="00F331F2">
        <w:rPr>
          <w:rFonts w:ascii="Times New Roman" w:eastAsia="Times New Roman" w:hAnsi="Times New Roman" w:cs="Times New Roman"/>
          <w:color w:val="000000"/>
          <w:sz w:val="24"/>
          <w:szCs w:val="24"/>
        </w:rPr>
        <w:t xml:space="preserve"> these make it suitable for integration into agroforestry systems, a common land-use practice in the Sidama region and Gedeo Zone.</w:t>
      </w:r>
    </w:p>
    <w:p w14:paraId="3C5610A9" w14:textId="51A04027" w:rsidR="00AA458A" w:rsidRPr="00F331F2" w:rsidRDefault="008B18B5" w:rsidP="00F331F2">
      <w:pPr>
        <w:spacing w:after="160" w:line="360" w:lineRule="auto"/>
        <w:jc w:val="both"/>
        <w:rPr>
          <w:rFonts w:ascii="Times New Roman" w:eastAsia="Times New Roman" w:hAnsi="Times New Roman" w:cs="Times New Roman"/>
          <w:color w:val="000000"/>
          <w:sz w:val="24"/>
          <w:szCs w:val="24"/>
        </w:rPr>
      </w:pPr>
      <w:r w:rsidRPr="00F331F2">
        <w:rPr>
          <w:rFonts w:ascii="Times New Roman" w:eastAsia="Times New Roman" w:hAnsi="Times New Roman" w:cs="Times New Roman"/>
          <w:color w:val="000000"/>
          <w:sz w:val="24"/>
          <w:szCs w:val="24"/>
        </w:rPr>
        <w:t xml:space="preserve">Optimal pineapple production requires soils rich in organic matter, which improve nutrient availability and water retention. Proper land/soil preparation, including loosening the soil and incorporating organic/compost or inorganic fertilizers, is essential for achieving good yields. Balanced plant nutrition, particularly adequate supply of macronutrients (nitrogen, phosphorus, potassium) and essential micronutrients (such as magnesium and calcium), is critical for healthy growth and development. </w:t>
      </w:r>
    </w:p>
    <w:p w14:paraId="1FF1CD8F" w14:textId="1E0FEC54" w:rsidR="002C1E9D" w:rsidRPr="00F331F2" w:rsidRDefault="002C1E9D" w:rsidP="00F331F2">
      <w:pPr>
        <w:spacing w:after="160" w:line="360" w:lineRule="auto"/>
        <w:jc w:val="both"/>
        <w:rPr>
          <w:rFonts w:ascii="Times New Roman" w:eastAsia="Times New Roman" w:hAnsi="Times New Roman" w:cs="Times New Roman"/>
          <w:color w:val="000000"/>
          <w:sz w:val="24"/>
          <w:szCs w:val="24"/>
        </w:rPr>
      </w:pPr>
      <w:r w:rsidRPr="00F331F2">
        <w:rPr>
          <w:rFonts w:ascii="Times New Roman" w:hAnsi="Times New Roman" w:cs="Times New Roman"/>
          <w:sz w:val="24"/>
          <w:szCs w:val="24"/>
        </w:rPr>
        <w:t xml:space="preserve">In Mexico, has been developed a new pineapple crop </w:t>
      </w:r>
      <w:proofErr w:type="spellStart"/>
      <w:r w:rsidRPr="00F331F2">
        <w:rPr>
          <w:rFonts w:ascii="Times New Roman" w:hAnsi="Times New Roman" w:cs="Times New Roman"/>
          <w:sz w:val="24"/>
          <w:szCs w:val="24"/>
        </w:rPr>
        <w:t>managementsystem</w:t>
      </w:r>
      <w:proofErr w:type="spellEnd"/>
      <w:r w:rsidRPr="00F331F2">
        <w:rPr>
          <w:rFonts w:ascii="Times New Roman" w:hAnsi="Times New Roman" w:cs="Times New Roman"/>
          <w:sz w:val="24"/>
          <w:szCs w:val="24"/>
        </w:rPr>
        <w:t xml:space="preserve"> called “Intensive pineapple production in protected environment”, which </w:t>
      </w:r>
      <w:proofErr w:type="spellStart"/>
      <w:r w:rsidRPr="00F331F2">
        <w:rPr>
          <w:rFonts w:ascii="Times New Roman" w:hAnsi="Times New Roman" w:cs="Times New Roman"/>
          <w:sz w:val="24"/>
          <w:szCs w:val="24"/>
        </w:rPr>
        <w:t>amongother</w:t>
      </w:r>
      <w:proofErr w:type="spellEnd"/>
      <w:r w:rsidRPr="00F331F2">
        <w:rPr>
          <w:rFonts w:ascii="Times New Roman" w:hAnsi="Times New Roman" w:cs="Times New Roman"/>
          <w:sz w:val="24"/>
          <w:szCs w:val="24"/>
        </w:rPr>
        <w:t xml:space="preserve"> practices is based upon the use of soil plastic cover in order to create </w:t>
      </w:r>
      <w:proofErr w:type="spellStart"/>
      <w:r w:rsidRPr="00F331F2">
        <w:rPr>
          <w:rFonts w:ascii="Times New Roman" w:hAnsi="Times New Roman" w:cs="Times New Roman"/>
          <w:sz w:val="24"/>
          <w:szCs w:val="24"/>
        </w:rPr>
        <w:t>microclimaticconditions</w:t>
      </w:r>
      <w:proofErr w:type="spellEnd"/>
      <w:r w:rsidRPr="00F331F2">
        <w:rPr>
          <w:rFonts w:ascii="Times New Roman" w:hAnsi="Times New Roman" w:cs="Times New Roman"/>
          <w:sz w:val="24"/>
          <w:szCs w:val="24"/>
        </w:rPr>
        <w:t xml:space="preserve"> more favorable for pineapple crop development (</w:t>
      </w:r>
      <w:proofErr w:type="spellStart"/>
      <w:r w:rsidRPr="00F331F2">
        <w:rPr>
          <w:rFonts w:ascii="Times New Roman" w:hAnsi="Times New Roman" w:cs="Times New Roman"/>
          <w:sz w:val="24"/>
          <w:szCs w:val="24"/>
        </w:rPr>
        <w:t>Uriza</w:t>
      </w:r>
      <w:proofErr w:type="spellEnd"/>
      <w:r w:rsidRPr="00F331F2">
        <w:rPr>
          <w:rFonts w:ascii="Times New Roman" w:hAnsi="Times New Roman" w:cs="Times New Roman"/>
          <w:sz w:val="24"/>
          <w:szCs w:val="24"/>
        </w:rPr>
        <w:t xml:space="preserve">-Ávila et al., 2018;Reinhardt et al., 2019). </w:t>
      </w:r>
    </w:p>
    <w:p w14:paraId="69A80DE6" w14:textId="77777777" w:rsidR="00895548" w:rsidRPr="00F331F2" w:rsidRDefault="008B18B5" w:rsidP="00F331F2">
      <w:pPr>
        <w:spacing w:after="160" w:line="360" w:lineRule="auto"/>
        <w:jc w:val="both"/>
        <w:rPr>
          <w:rFonts w:ascii="Times New Roman" w:eastAsia="Times New Roman" w:hAnsi="Times New Roman" w:cs="Times New Roman"/>
          <w:color w:val="000000"/>
          <w:sz w:val="24"/>
          <w:szCs w:val="24"/>
        </w:rPr>
      </w:pPr>
      <w:r w:rsidRPr="00F331F2">
        <w:rPr>
          <w:rFonts w:ascii="Times New Roman" w:eastAsia="Times New Roman" w:hAnsi="Times New Roman" w:cs="Times New Roman"/>
          <w:color w:val="000000"/>
          <w:sz w:val="24"/>
          <w:szCs w:val="24"/>
        </w:rPr>
        <w:t>In Ethiopia, pineapple production is largely small-scale and labor-intensive, with limited growers engaged in commercial farming. Recommended planting density of pineapple is about 44,444 plants per hectare, depending on market preferences for fruit size (</w:t>
      </w:r>
      <w:proofErr w:type="spellStart"/>
      <w:r w:rsidRPr="00F331F2">
        <w:rPr>
          <w:rFonts w:ascii="Times New Roman" w:eastAsia="Times New Roman" w:hAnsi="Times New Roman" w:cs="Times New Roman"/>
          <w:color w:val="000000"/>
          <w:sz w:val="24"/>
          <w:szCs w:val="24"/>
        </w:rPr>
        <w:t>MoALR</w:t>
      </w:r>
      <w:proofErr w:type="spellEnd"/>
      <w:r w:rsidRPr="00F331F2">
        <w:rPr>
          <w:rFonts w:ascii="Times New Roman" w:eastAsia="Times New Roman" w:hAnsi="Times New Roman" w:cs="Times New Roman"/>
          <w:color w:val="000000"/>
          <w:sz w:val="24"/>
          <w:szCs w:val="24"/>
        </w:rPr>
        <w:t>, 2017). Reported yields</w:t>
      </w:r>
      <w:r w:rsidR="001813B6" w:rsidRPr="00F331F2">
        <w:rPr>
          <w:rFonts w:ascii="Times New Roman" w:eastAsia="Times New Roman" w:hAnsi="Times New Roman" w:cs="Times New Roman"/>
          <w:color w:val="000000"/>
          <w:sz w:val="24"/>
          <w:szCs w:val="24"/>
        </w:rPr>
        <w:t xml:space="preserve"> </w:t>
      </w:r>
      <w:r w:rsidRPr="00F331F2">
        <w:rPr>
          <w:rFonts w:ascii="Times New Roman" w:eastAsia="Times New Roman" w:hAnsi="Times New Roman" w:cs="Times New Roman"/>
          <w:color w:val="000000"/>
          <w:sz w:val="24"/>
          <w:szCs w:val="24"/>
        </w:rPr>
        <w:t>are about 84 tons per hectare under research field conditions and 63.4 tons per hectare on farmers’ fields (</w:t>
      </w:r>
      <w:proofErr w:type="spellStart"/>
      <w:r w:rsidRPr="00F331F2">
        <w:rPr>
          <w:rFonts w:ascii="Times New Roman" w:eastAsia="Times New Roman" w:hAnsi="Times New Roman" w:cs="Times New Roman"/>
          <w:color w:val="000000"/>
          <w:sz w:val="24"/>
          <w:szCs w:val="24"/>
        </w:rPr>
        <w:t>MoALR</w:t>
      </w:r>
      <w:proofErr w:type="spellEnd"/>
      <w:r w:rsidRPr="00F331F2">
        <w:rPr>
          <w:rFonts w:ascii="Times New Roman" w:eastAsia="Times New Roman" w:hAnsi="Times New Roman" w:cs="Times New Roman"/>
          <w:color w:val="000000"/>
          <w:sz w:val="24"/>
          <w:szCs w:val="24"/>
        </w:rPr>
        <w:t>, 2017), indicating a considerable yield gap. This</w:t>
      </w:r>
      <w:r w:rsidR="00E55A90" w:rsidRPr="00F331F2">
        <w:rPr>
          <w:rFonts w:ascii="Times New Roman" w:eastAsia="Times New Roman" w:hAnsi="Times New Roman" w:cs="Times New Roman"/>
          <w:color w:val="000000"/>
          <w:sz w:val="24"/>
          <w:szCs w:val="24"/>
        </w:rPr>
        <w:t xml:space="preserve"> </w:t>
      </w:r>
      <w:r w:rsidRPr="00F331F2">
        <w:rPr>
          <w:rFonts w:ascii="Times New Roman" w:eastAsia="Times New Roman" w:hAnsi="Times New Roman" w:cs="Times New Roman"/>
          <w:color w:val="000000"/>
          <w:sz w:val="24"/>
          <w:szCs w:val="24"/>
        </w:rPr>
        <w:t>gap shows the need for improved production practices and the adoption of innovative technologies along the value chain.</w:t>
      </w:r>
    </w:p>
    <w:p w14:paraId="1C516731" w14:textId="77777777" w:rsidR="00F331F2" w:rsidRPr="00F331F2" w:rsidRDefault="00956AD1" w:rsidP="00F331F2">
      <w:pPr>
        <w:spacing w:after="160" w:line="360" w:lineRule="auto"/>
        <w:jc w:val="both"/>
        <w:rPr>
          <w:rFonts w:ascii="Times New Roman" w:eastAsiaTheme="minorHAnsi" w:hAnsi="Times New Roman" w:cs="Times New Roman"/>
          <w:sz w:val="24"/>
          <w:szCs w:val="24"/>
        </w:rPr>
      </w:pPr>
      <w:r w:rsidRPr="00F331F2">
        <w:rPr>
          <w:rFonts w:ascii="Times New Roman" w:hAnsi="Times New Roman" w:cs="Times New Roman"/>
          <w:sz w:val="24"/>
          <w:szCs w:val="24"/>
        </w:rPr>
        <w:t>In Ethiopia the soil degradation, insect pest and different weed species problem became a serious crop yield reducing factors. So that farmers use over dose application of inorganic chemicals which resulted minimizing of pollinating agents, pollution and health problems.</w:t>
      </w:r>
      <w:r w:rsidR="00B30483" w:rsidRPr="00F331F2">
        <w:rPr>
          <w:rFonts w:ascii="Times New Roman" w:hAnsi="Times New Roman" w:cs="Times New Roman"/>
          <w:sz w:val="24"/>
          <w:szCs w:val="24"/>
        </w:rPr>
        <w:t xml:space="preserve"> To achieve this, </w:t>
      </w:r>
      <w:r w:rsidR="00B30483" w:rsidRPr="00F331F2">
        <w:rPr>
          <w:rFonts w:ascii="Times New Roman" w:hAnsi="Times New Roman" w:cs="Times New Roman"/>
          <w:sz w:val="24"/>
          <w:szCs w:val="24"/>
        </w:rPr>
        <w:lastRenderedPageBreak/>
        <w:t xml:space="preserve">producers are applying fertilizers and pesticides over dosage to increase yield. However, such excess application of inorganic chemicals have negative side effects directly on soil organisms and indirectly on every living things; polluting water sources, air and soil (Ranjan et al., 2017). </w:t>
      </w:r>
      <w:r w:rsidRPr="00F331F2">
        <w:rPr>
          <w:rFonts w:ascii="Times New Roman" w:hAnsi="Times New Roman" w:cs="Times New Roman"/>
          <w:sz w:val="24"/>
          <w:szCs w:val="24"/>
        </w:rPr>
        <w:t xml:space="preserve"> In </w:t>
      </w:r>
      <w:proofErr w:type="spellStart"/>
      <w:r w:rsidRPr="00F331F2">
        <w:rPr>
          <w:rFonts w:ascii="Times New Roman" w:hAnsi="Times New Roman" w:cs="Times New Roman"/>
          <w:sz w:val="24"/>
          <w:szCs w:val="24"/>
        </w:rPr>
        <w:t>Sidama</w:t>
      </w:r>
      <w:proofErr w:type="spellEnd"/>
      <w:r w:rsidRPr="00F331F2">
        <w:rPr>
          <w:rFonts w:ascii="Times New Roman" w:hAnsi="Times New Roman" w:cs="Times New Roman"/>
          <w:sz w:val="24"/>
          <w:szCs w:val="24"/>
        </w:rPr>
        <w:t xml:space="preserve"> Region part of Ethiopia such problems are practical.</w:t>
      </w:r>
      <w:r w:rsidR="00895548" w:rsidRPr="00895548">
        <w:rPr>
          <w:rFonts w:ascii="Times New Roman" w:eastAsiaTheme="minorHAnsi" w:hAnsi="Times New Roman" w:cs="Times New Roman"/>
          <w:sz w:val="24"/>
          <w:szCs w:val="24"/>
        </w:rPr>
        <w:t xml:space="preserve"> </w:t>
      </w:r>
    </w:p>
    <w:p w14:paraId="28E2DC15" w14:textId="79F0894E" w:rsidR="00895548" w:rsidRPr="00895548" w:rsidRDefault="00895548" w:rsidP="00F331F2">
      <w:pPr>
        <w:spacing w:after="160" w:line="360" w:lineRule="auto"/>
        <w:jc w:val="both"/>
        <w:rPr>
          <w:rFonts w:ascii="Times New Roman" w:eastAsiaTheme="minorHAnsi" w:hAnsi="Times New Roman" w:cs="Times New Roman"/>
          <w:sz w:val="24"/>
          <w:szCs w:val="24"/>
        </w:rPr>
      </w:pPr>
      <w:r w:rsidRPr="00895548">
        <w:rPr>
          <w:rFonts w:ascii="Times New Roman" w:eastAsiaTheme="minorHAnsi" w:hAnsi="Times New Roman" w:cs="Times New Roman"/>
          <w:sz w:val="24"/>
          <w:szCs w:val="24"/>
        </w:rPr>
        <w:t xml:space="preserve">Even so, due to these explanations, natural capabilities (like soil and water) are being perpetually under pressure and demands an organized and </w:t>
      </w:r>
      <w:proofErr w:type="gramStart"/>
      <w:r w:rsidRPr="00895548">
        <w:rPr>
          <w:rFonts w:ascii="Times New Roman" w:eastAsiaTheme="minorHAnsi" w:hAnsi="Times New Roman" w:cs="Times New Roman"/>
          <w:sz w:val="24"/>
          <w:szCs w:val="24"/>
        </w:rPr>
        <w:t>fine spun</w:t>
      </w:r>
      <w:proofErr w:type="gramEnd"/>
      <w:r w:rsidRPr="00895548">
        <w:rPr>
          <w:rFonts w:ascii="Times New Roman" w:eastAsiaTheme="minorHAnsi" w:hAnsi="Times New Roman" w:cs="Times New Roman"/>
          <w:sz w:val="24"/>
          <w:szCs w:val="24"/>
        </w:rPr>
        <w:t xml:space="preserve"> access to enhance the fruitfulness of agricultural crops. In the light of the preceding, various queries originate in the mindset viz. How to accelerate the yield of agriculture without using the surplus fertilizers and chemicals? How to reduce the degradation of soils? How to maintain the moisture in the soil? How to manage the weeds in our fields? How is the addition of nutrients to our soils?</w:t>
      </w:r>
    </w:p>
    <w:p w14:paraId="3B78CF61" w14:textId="77777777" w:rsidR="00895548" w:rsidRPr="00F331F2" w:rsidRDefault="00895548" w:rsidP="00F331F2">
      <w:pPr>
        <w:spacing w:after="160" w:line="360" w:lineRule="auto"/>
        <w:jc w:val="both"/>
        <w:rPr>
          <w:rFonts w:ascii="Times New Roman" w:eastAsia="Times New Roman" w:hAnsi="Times New Roman" w:cs="Times New Roman"/>
          <w:color w:val="000000"/>
          <w:sz w:val="24"/>
          <w:szCs w:val="24"/>
        </w:rPr>
      </w:pPr>
    </w:p>
    <w:p w14:paraId="4CC9FF8E" w14:textId="6736F325" w:rsidR="002206E5" w:rsidRPr="00F331F2" w:rsidRDefault="008B18B5" w:rsidP="00F331F2">
      <w:pPr>
        <w:spacing w:after="160" w:line="360" w:lineRule="auto"/>
        <w:jc w:val="both"/>
        <w:rPr>
          <w:rFonts w:ascii="Times New Roman" w:eastAsia="Times New Roman" w:hAnsi="Times New Roman" w:cs="Times New Roman"/>
          <w:color w:val="000000"/>
          <w:sz w:val="24"/>
          <w:szCs w:val="24"/>
        </w:rPr>
      </w:pPr>
      <w:r w:rsidRPr="00F331F2">
        <w:rPr>
          <w:rFonts w:ascii="Times New Roman" w:eastAsia="Times New Roman" w:hAnsi="Times New Roman" w:cs="Times New Roman"/>
          <w:color w:val="000000"/>
          <w:sz w:val="24"/>
          <w:szCs w:val="24"/>
        </w:rPr>
        <w:t xml:space="preserve"> </w:t>
      </w:r>
      <w:r w:rsidR="00DD2D81" w:rsidRPr="00F331F2">
        <w:rPr>
          <w:rFonts w:ascii="Times New Roman" w:hAnsi="Times New Roman" w:cs="Times New Roman"/>
          <w:color w:val="000000"/>
          <w:sz w:val="24"/>
          <w:szCs w:val="24"/>
        </w:rPr>
        <w:t>Plastic mulching offers several perks, including insulating the soil, improving soil structure, and controlling weeds. </w:t>
      </w:r>
      <w:r w:rsidR="00DD2D81" w:rsidRPr="00F331F2">
        <w:rPr>
          <w:rStyle w:val="Strong"/>
          <w:rFonts w:ascii="Times New Roman" w:hAnsi="Times New Roman" w:cs="Times New Roman"/>
          <w:color w:val="000000"/>
          <w:sz w:val="24"/>
          <w:szCs w:val="24"/>
          <w:bdr w:val="single" w:sz="2" w:space="0" w:color="E5E7EB" w:frame="1"/>
        </w:rPr>
        <w:t>mulch film for pineapple</w:t>
      </w:r>
      <w:r w:rsidR="00DD2D81" w:rsidRPr="00F331F2">
        <w:rPr>
          <w:rFonts w:ascii="Times New Roman" w:hAnsi="Times New Roman" w:cs="Times New Roman"/>
          <w:color w:val="000000"/>
          <w:sz w:val="24"/>
          <w:szCs w:val="24"/>
        </w:rPr>
        <w:t xml:space="preserve"> helps in insulating the soil by retaining the required amount of heat. This is particularly helpful for plants that cannot withstand cold temperatures like vegetables. It also helps in the growth of perennial fruits that don’t normally grow during winter. Another advantage is that it helps in improving the structure of the soil. This is because it prevents people and animals from walking on it, so it cannot easily clamp together. As a result, there is improved aeration that promotes plant growth. Controlling the growth of weed is also another advantage </w:t>
      </w:r>
      <w:r w:rsidR="0061081B" w:rsidRPr="00F331F2">
        <w:rPr>
          <w:rFonts w:ascii="Times New Roman" w:hAnsi="Times New Roman" w:cs="Times New Roman"/>
          <w:sz w:val="24"/>
          <w:szCs w:val="24"/>
        </w:rPr>
        <w:t>and so</w:t>
      </w:r>
      <w:r w:rsidR="00142D8F" w:rsidRPr="00F331F2">
        <w:rPr>
          <w:rFonts w:ascii="Times New Roman" w:hAnsi="Times New Roman" w:cs="Times New Roman"/>
          <w:sz w:val="24"/>
          <w:szCs w:val="24"/>
        </w:rPr>
        <w:t>il mulching (</w:t>
      </w:r>
      <w:proofErr w:type="spellStart"/>
      <w:r w:rsidR="00142D8F" w:rsidRPr="00F331F2">
        <w:rPr>
          <w:rFonts w:ascii="Times New Roman" w:hAnsi="Times New Roman" w:cs="Times New Roman"/>
          <w:sz w:val="24"/>
          <w:szCs w:val="24"/>
        </w:rPr>
        <w:t>Neim</w:t>
      </w:r>
      <w:proofErr w:type="spellEnd"/>
      <w:r w:rsidR="00142D8F" w:rsidRPr="00F331F2">
        <w:rPr>
          <w:rFonts w:ascii="Times New Roman" w:hAnsi="Times New Roman" w:cs="Times New Roman"/>
          <w:sz w:val="24"/>
          <w:szCs w:val="24"/>
        </w:rPr>
        <w:t xml:space="preserve"> et al., 2021)</w:t>
      </w:r>
      <w:r w:rsidR="0061081B" w:rsidRPr="00F331F2">
        <w:rPr>
          <w:rFonts w:ascii="Times New Roman" w:eastAsia="Times New Roman" w:hAnsi="Times New Roman" w:cs="Times New Roman"/>
          <w:color w:val="FF0000"/>
          <w:sz w:val="24"/>
          <w:szCs w:val="24"/>
        </w:rPr>
        <w:t xml:space="preserve"> </w:t>
      </w:r>
      <w:r w:rsidRPr="00F331F2">
        <w:rPr>
          <w:rFonts w:ascii="Times New Roman" w:eastAsia="Times New Roman" w:hAnsi="Times New Roman" w:cs="Times New Roman"/>
          <w:color w:val="000000"/>
          <w:sz w:val="24"/>
          <w:szCs w:val="24"/>
        </w:rPr>
        <w:t xml:space="preserve">Among these practices, soil mulching, especially using plastic film, has shown promising potential. </w:t>
      </w:r>
      <w:r w:rsidR="00F331F2" w:rsidRPr="00F331F2">
        <w:rPr>
          <w:rFonts w:ascii="Times New Roman" w:hAnsi="Times New Roman" w:cs="Times New Roman"/>
          <w:sz w:val="24"/>
          <w:szCs w:val="24"/>
        </w:rPr>
        <w:t>In addition, mulch raises the soil temperature, which changes the physical and chemical composition of the soil, promoting early harvest and faster crop development. Moreover, it improves plant growth speed and increases water retention capacity (Serrano-Ruiz, H.,2021).</w:t>
      </w:r>
    </w:p>
    <w:p w14:paraId="7C5DD475" w14:textId="058E8512" w:rsidR="008B18B5" w:rsidRPr="00F331F2" w:rsidRDefault="008B18B5" w:rsidP="00F331F2">
      <w:pPr>
        <w:spacing w:after="160" w:line="360" w:lineRule="auto"/>
        <w:jc w:val="both"/>
        <w:rPr>
          <w:rFonts w:ascii="Times New Roman" w:eastAsia="Times New Roman" w:hAnsi="Times New Roman" w:cs="Times New Roman"/>
          <w:color w:val="000000"/>
          <w:sz w:val="24"/>
          <w:szCs w:val="24"/>
        </w:rPr>
      </w:pPr>
      <w:r w:rsidRPr="00F331F2">
        <w:rPr>
          <w:rFonts w:ascii="Times New Roman" w:eastAsia="Times New Roman" w:hAnsi="Times New Roman" w:cs="Times New Roman"/>
          <w:color w:val="000000"/>
          <w:sz w:val="24"/>
          <w:szCs w:val="24"/>
        </w:rPr>
        <w:t xml:space="preserve">A study by </w:t>
      </w:r>
      <w:proofErr w:type="spellStart"/>
      <w:r w:rsidRPr="00F331F2">
        <w:rPr>
          <w:rFonts w:ascii="Times New Roman" w:eastAsia="Times New Roman" w:hAnsi="Times New Roman" w:cs="Times New Roman"/>
          <w:color w:val="000000"/>
          <w:sz w:val="24"/>
          <w:szCs w:val="24"/>
        </w:rPr>
        <w:t>Neim</w:t>
      </w:r>
      <w:proofErr w:type="spellEnd"/>
      <w:r w:rsidRPr="00F331F2">
        <w:rPr>
          <w:rFonts w:ascii="Times New Roman" w:eastAsia="Times New Roman" w:hAnsi="Times New Roman" w:cs="Times New Roman"/>
          <w:color w:val="000000"/>
          <w:sz w:val="24"/>
          <w:szCs w:val="24"/>
        </w:rPr>
        <w:t xml:space="preserve"> </w:t>
      </w:r>
      <w:r w:rsidRPr="00F331F2">
        <w:rPr>
          <w:rFonts w:ascii="Times New Roman" w:eastAsia="Times New Roman" w:hAnsi="Times New Roman" w:cs="Times New Roman"/>
          <w:i/>
          <w:color w:val="000000"/>
          <w:sz w:val="24"/>
          <w:szCs w:val="24"/>
        </w:rPr>
        <w:t>et al</w:t>
      </w:r>
      <w:r w:rsidRPr="00F331F2">
        <w:rPr>
          <w:rFonts w:ascii="Times New Roman" w:eastAsia="Times New Roman" w:hAnsi="Times New Roman" w:cs="Times New Roman"/>
          <w:color w:val="000000"/>
          <w:sz w:val="24"/>
          <w:szCs w:val="24"/>
        </w:rPr>
        <w:t>. (2021) indicated that black plastic mulch and coffee husk mulch effectively</w:t>
      </w:r>
      <w:r w:rsidR="00AA458A" w:rsidRPr="00F331F2">
        <w:rPr>
          <w:rFonts w:ascii="Times New Roman" w:eastAsia="Times New Roman" w:hAnsi="Times New Roman" w:cs="Times New Roman"/>
          <w:color w:val="000000"/>
          <w:sz w:val="24"/>
          <w:szCs w:val="24"/>
        </w:rPr>
        <w:t xml:space="preserve"> </w:t>
      </w:r>
      <w:r w:rsidRPr="00F331F2">
        <w:rPr>
          <w:rFonts w:ascii="Times New Roman" w:eastAsia="Times New Roman" w:hAnsi="Times New Roman" w:cs="Times New Roman"/>
          <w:color w:val="000000"/>
          <w:sz w:val="24"/>
          <w:szCs w:val="24"/>
        </w:rPr>
        <w:t>suppress weed growth and increase pineapple yield.</w:t>
      </w:r>
      <w:r w:rsidRPr="00F331F2">
        <w:rPr>
          <w:rFonts w:ascii="Times New Roman" w:eastAsia="Times New Roman" w:hAnsi="Times New Roman" w:cs="Times New Roman"/>
          <w:color w:val="FF0000"/>
          <w:sz w:val="24"/>
          <w:szCs w:val="24"/>
        </w:rPr>
        <w:t xml:space="preserve"> </w:t>
      </w:r>
      <w:r w:rsidRPr="00F331F2">
        <w:rPr>
          <w:rFonts w:ascii="Times New Roman" w:eastAsia="Times New Roman" w:hAnsi="Times New Roman" w:cs="Times New Roman"/>
          <w:color w:val="000000"/>
          <w:sz w:val="24"/>
          <w:szCs w:val="24"/>
        </w:rPr>
        <w:t xml:space="preserve">Furthermore, Coelho </w:t>
      </w:r>
      <w:r w:rsidRPr="00F331F2">
        <w:rPr>
          <w:rFonts w:ascii="Times New Roman" w:eastAsia="Times New Roman" w:hAnsi="Times New Roman" w:cs="Times New Roman"/>
          <w:i/>
          <w:color w:val="000000"/>
          <w:sz w:val="24"/>
          <w:szCs w:val="24"/>
        </w:rPr>
        <w:t>et al</w:t>
      </w:r>
      <w:r w:rsidRPr="00F331F2">
        <w:rPr>
          <w:rFonts w:ascii="Times New Roman" w:eastAsia="Times New Roman" w:hAnsi="Times New Roman" w:cs="Times New Roman"/>
          <w:color w:val="000000"/>
          <w:sz w:val="24"/>
          <w:szCs w:val="24"/>
        </w:rPr>
        <w:t>. (2024) found that soil water availability under plastic mulch remained above 80% during the crop cycle, compared to 15 -70% in non -mulched plots.</w:t>
      </w:r>
    </w:p>
    <w:p w14:paraId="14858C9F" w14:textId="36C33DE0" w:rsidR="00DD2D81" w:rsidRPr="00F331F2" w:rsidRDefault="008B18B5" w:rsidP="00F331F2">
      <w:pPr>
        <w:spacing w:line="360" w:lineRule="auto"/>
        <w:jc w:val="both"/>
        <w:rPr>
          <w:rFonts w:ascii="Times New Roman" w:eastAsia="Times New Roman" w:hAnsi="Times New Roman" w:cs="Times New Roman"/>
          <w:b/>
          <w:bCs/>
          <w:sz w:val="24"/>
          <w:szCs w:val="24"/>
        </w:rPr>
      </w:pPr>
      <w:r w:rsidRPr="00F331F2">
        <w:rPr>
          <w:rFonts w:ascii="Times New Roman" w:eastAsia="Times New Roman" w:hAnsi="Times New Roman" w:cs="Times New Roman"/>
          <w:color w:val="000000"/>
          <w:sz w:val="24"/>
          <w:szCs w:val="24"/>
        </w:rPr>
        <w:t xml:space="preserve">Despite these promising findings, there is limited on-farm evidence regarding the performance and acceptability of plastic mulching under local farmer conditions in </w:t>
      </w:r>
      <w:proofErr w:type="spellStart"/>
      <w:r w:rsidRPr="00F331F2">
        <w:rPr>
          <w:rFonts w:ascii="Times New Roman" w:eastAsia="Times New Roman" w:hAnsi="Times New Roman" w:cs="Times New Roman"/>
          <w:color w:val="000000"/>
          <w:sz w:val="24"/>
          <w:szCs w:val="24"/>
        </w:rPr>
        <w:t>Aletachuko</w:t>
      </w:r>
      <w:proofErr w:type="spellEnd"/>
      <w:r w:rsidRPr="00F331F2">
        <w:rPr>
          <w:rFonts w:ascii="Times New Roman" w:eastAsia="Times New Roman" w:hAnsi="Times New Roman" w:cs="Times New Roman"/>
          <w:color w:val="000000"/>
          <w:sz w:val="24"/>
          <w:szCs w:val="24"/>
        </w:rPr>
        <w:t xml:space="preserve"> district of the </w:t>
      </w:r>
      <w:r w:rsidRPr="00F331F2">
        <w:rPr>
          <w:rFonts w:ascii="Times New Roman" w:eastAsia="Times New Roman" w:hAnsi="Times New Roman" w:cs="Times New Roman"/>
          <w:color w:val="000000"/>
          <w:sz w:val="24"/>
          <w:szCs w:val="24"/>
        </w:rPr>
        <w:lastRenderedPageBreak/>
        <w:t>Sidama region. Therefore, this demonstration study was undertaken to evaluate the effect of black plastic</w:t>
      </w:r>
      <w:r w:rsidR="003A24B7" w:rsidRPr="00F331F2">
        <w:rPr>
          <w:rFonts w:ascii="Times New Roman" w:eastAsia="Times New Roman" w:hAnsi="Times New Roman" w:cs="Times New Roman"/>
          <w:color w:val="000000"/>
          <w:sz w:val="24"/>
          <w:szCs w:val="24"/>
        </w:rPr>
        <w:t>/</w:t>
      </w:r>
      <w:r w:rsidRPr="00F331F2">
        <w:rPr>
          <w:rFonts w:ascii="Times New Roman" w:eastAsia="Times New Roman" w:hAnsi="Times New Roman" w:cs="Times New Roman"/>
          <w:color w:val="000000"/>
          <w:sz w:val="24"/>
          <w:szCs w:val="24"/>
        </w:rPr>
        <w:t xml:space="preserve"> </w:t>
      </w:r>
      <w:r w:rsidR="003A24B7" w:rsidRPr="00F331F2">
        <w:rPr>
          <w:rFonts w:ascii="Times New Roman" w:eastAsia="Times New Roman" w:hAnsi="Times New Roman" w:cs="Times New Roman"/>
          <w:b/>
          <w:color w:val="000000"/>
          <w:sz w:val="24"/>
          <w:szCs w:val="24"/>
        </w:rPr>
        <w:t xml:space="preserve">Black Polyethylene </w:t>
      </w:r>
      <w:r w:rsidRPr="00F331F2">
        <w:rPr>
          <w:rFonts w:ascii="Times New Roman" w:eastAsia="Times New Roman" w:hAnsi="Times New Roman" w:cs="Times New Roman"/>
          <w:color w:val="000000"/>
          <w:sz w:val="24"/>
          <w:szCs w:val="24"/>
        </w:rPr>
        <w:t>mulch on pineapple productivity under farmer conditions</w:t>
      </w:r>
      <w:r w:rsidR="00DD2D81" w:rsidRPr="00F331F2">
        <w:rPr>
          <w:rFonts w:ascii="Times New Roman" w:eastAsia="Times New Roman" w:hAnsi="Times New Roman" w:cs="Times New Roman"/>
          <w:color w:val="000000"/>
          <w:sz w:val="24"/>
          <w:szCs w:val="24"/>
        </w:rPr>
        <w:t>,</w:t>
      </w:r>
      <w:r w:rsidRPr="00F331F2">
        <w:rPr>
          <w:rFonts w:ascii="Times New Roman" w:eastAsia="Times New Roman" w:hAnsi="Times New Roman" w:cs="Times New Roman"/>
          <w:color w:val="000000"/>
          <w:sz w:val="24"/>
          <w:szCs w:val="24"/>
        </w:rPr>
        <w:t xml:space="preserve"> </w:t>
      </w:r>
      <w:r w:rsidR="00DD2D81" w:rsidRPr="00F331F2">
        <w:rPr>
          <w:rFonts w:ascii="Times New Roman" w:hAnsi="Times New Roman" w:cs="Times New Roman"/>
          <w:sz w:val="24"/>
          <w:szCs w:val="24"/>
        </w:rPr>
        <w:t>assess farmers' perception on these technologies, and evaluate on-farm pineapple yield performance.</w:t>
      </w:r>
    </w:p>
    <w:p w14:paraId="36AC7F98" w14:textId="68796787" w:rsidR="008B18B5" w:rsidRPr="002206E5" w:rsidRDefault="008B18B5" w:rsidP="00DD2D81">
      <w:pPr>
        <w:spacing w:line="360" w:lineRule="auto"/>
        <w:jc w:val="both"/>
        <w:rPr>
          <w:rFonts w:ascii="Times New Roman" w:eastAsia="Times New Roman" w:hAnsi="Times New Roman" w:cs="Times New Roman"/>
          <w:color w:val="000000"/>
          <w:sz w:val="24"/>
          <w:szCs w:val="24"/>
        </w:rPr>
      </w:pPr>
    </w:p>
    <w:p w14:paraId="12A7C410"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 Materials and Methods</w:t>
      </w:r>
    </w:p>
    <w:p w14:paraId="4919451F" w14:textId="77777777" w:rsidR="008B18B5" w:rsidRPr="002206E5" w:rsidRDefault="008B18B5" w:rsidP="002206E5">
      <w:pPr>
        <w:spacing w:after="160" w:line="360" w:lineRule="auto"/>
        <w:ind w:left="72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3.2.1. Description of the study area</w:t>
      </w:r>
    </w:p>
    <w:p w14:paraId="697D8FA6"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The demonstration was conducted in </w:t>
      </w:r>
      <w:proofErr w:type="spellStart"/>
      <w:r w:rsidRPr="002206E5">
        <w:rPr>
          <w:rFonts w:ascii="Times New Roman" w:eastAsia="Times New Roman" w:hAnsi="Times New Roman" w:cs="Times New Roman"/>
          <w:color w:val="000000"/>
          <w:sz w:val="24"/>
          <w:szCs w:val="24"/>
        </w:rPr>
        <w:t>Aletachuko</w:t>
      </w:r>
      <w:proofErr w:type="spellEnd"/>
      <w:r w:rsidRPr="002206E5">
        <w:rPr>
          <w:rFonts w:ascii="Times New Roman" w:eastAsia="Times New Roman" w:hAnsi="Times New Roman" w:cs="Times New Roman"/>
          <w:color w:val="000000"/>
          <w:sz w:val="24"/>
          <w:szCs w:val="24"/>
        </w:rPr>
        <w:t xml:space="preserve"> district, located in the Sidama Regional State of Ethiopia. The district is bordered by Dara district to the south, </w:t>
      </w:r>
      <w:proofErr w:type="spellStart"/>
      <w:r w:rsidRPr="002206E5">
        <w:rPr>
          <w:rFonts w:ascii="Times New Roman" w:eastAsia="Times New Roman" w:hAnsi="Times New Roman" w:cs="Times New Roman"/>
          <w:color w:val="000000"/>
          <w:sz w:val="24"/>
          <w:szCs w:val="24"/>
        </w:rPr>
        <w:t>Wallame</w:t>
      </w:r>
      <w:proofErr w:type="spellEnd"/>
      <w:r w:rsidRPr="002206E5">
        <w:rPr>
          <w:rFonts w:ascii="Times New Roman" w:eastAsia="Times New Roman" w:hAnsi="Times New Roman" w:cs="Times New Roman"/>
          <w:color w:val="000000"/>
          <w:sz w:val="24"/>
          <w:szCs w:val="24"/>
        </w:rPr>
        <w:t xml:space="preserve"> district (Oromia region) to the southwest, Loka Abaya to the west, Dale to the north, and Aleta </w:t>
      </w:r>
      <w:proofErr w:type="spellStart"/>
      <w:r w:rsidRPr="002206E5">
        <w:rPr>
          <w:rFonts w:ascii="Times New Roman" w:eastAsia="Times New Roman" w:hAnsi="Times New Roman" w:cs="Times New Roman"/>
          <w:color w:val="000000"/>
          <w:sz w:val="24"/>
          <w:szCs w:val="24"/>
        </w:rPr>
        <w:t>Wondo</w:t>
      </w:r>
      <w:proofErr w:type="spellEnd"/>
      <w:r w:rsidRPr="002206E5">
        <w:rPr>
          <w:rFonts w:ascii="Times New Roman" w:eastAsia="Times New Roman" w:hAnsi="Times New Roman" w:cs="Times New Roman"/>
          <w:color w:val="000000"/>
          <w:sz w:val="24"/>
          <w:szCs w:val="24"/>
        </w:rPr>
        <w:t xml:space="preserve"> to the east. It comprises 26 rural and 5 urban kebeles.</w:t>
      </w:r>
    </w:p>
    <w:p w14:paraId="10FCC7E5" w14:textId="3234AF6B"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proofErr w:type="spellStart"/>
      <w:r w:rsidRPr="002206E5">
        <w:rPr>
          <w:rFonts w:ascii="Times New Roman" w:eastAsia="Times New Roman" w:hAnsi="Times New Roman" w:cs="Times New Roman"/>
          <w:color w:val="000000"/>
          <w:sz w:val="24"/>
          <w:szCs w:val="24"/>
        </w:rPr>
        <w:t>Agro</w:t>
      </w:r>
      <w:proofErr w:type="spellEnd"/>
      <w:r w:rsidRPr="002206E5">
        <w:rPr>
          <w:rFonts w:ascii="Times New Roman" w:eastAsia="Times New Roman" w:hAnsi="Times New Roman" w:cs="Times New Roman"/>
          <w:color w:val="000000"/>
          <w:sz w:val="24"/>
          <w:szCs w:val="24"/>
        </w:rPr>
        <w:t xml:space="preserve">-ecologically, </w:t>
      </w:r>
      <w:proofErr w:type="spellStart"/>
      <w:r w:rsidRPr="002206E5">
        <w:rPr>
          <w:rFonts w:ascii="Times New Roman" w:eastAsia="Times New Roman" w:hAnsi="Times New Roman" w:cs="Times New Roman"/>
          <w:color w:val="000000"/>
          <w:sz w:val="24"/>
          <w:szCs w:val="24"/>
        </w:rPr>
        <w:t>Aletachuko</w:t>
      </w:r>
      <w:proofErr w:type="spellEnd"/>
      <w:r w:rsidRPr="002206E5">
        <w:rPr>
          <w:rFonts w:ascii="Times New Roman" w:eastAsia="Times New Roman" w:hAnsi="Times New Roman" w:cs="Times New Roman"/>
          <w:color w:val="000000"/>
          <w:sz w:val="24"/>
          <w:szCs w:val="24"/>
        </w:rPr>
        <w:t xml:space="preserve"> is predominantly </w:t>
      </w:r>
      <w:r w:rsidRPr="002206E5">
        <w:rPr>
          <w:rFonts w:ascii="Times New Roman" w:eastAsia="Times New Roman" w:hAnsi="Times New Roman" w:cs="Times New Roman"/>
          <w:i/>
          <w:color w:val="000000"/>
          <w:sz w:val="24"/>
          <w:szCs w:val="24"/>
        </w:rPr>
        <w:t>midland</w:t>
      </w:r>
      <w:r w:rsidRPr="002206E5">
        <w:rPr>
          <w:rFonts w:ascii="Times New Roman" w:eastAsia="Times New Roman" w:hAnsi="Times New Roman" w:cs="Times New Roman"/>
          <w:color w:val="000000"/>
          <w:sz w:val="24"/>
          <w:szCs w:val="24"/>
        </w:rPr>
        <w:t xml:space="preserve"> locations (approximately 70%), with the remaining area classified as </w:t>
      </w:r>
      <w:proofErr w:type="spellStart"/>
      <w:r w:rsidRPr="002206E5">
        <w:rPr>
          <w:rFonts w:ascii="Times New Roman" w:eastAsia="Times New Roman" w:hAnsi="Times New Roman" w:cs="Times New Roman"/>
          <w:i/>
          <w:color w:val="000000"/>
          <w:sz w:val="24"/>
          <w:szCs w:val="24"/>
        </w:rPr>
        <w:t>kolla</w:t>
      </w:r>
      <w:proofErr w:type="spellEnd"/>
      <w:r w:rsidRPr="002206E5">
        <w:rPr>
          <w:rFonts w:ascii="Times New Roman" w:eastAsia="Times New Roman" w:hAnsi="Times New Roman" w:cs="Times New Roman"/>
          <w:color w:val="000000"/>
          <w:sz w:val="24"/>
          <w:szCs w:val="24"/>
        </w:rPr>
        <w:t>. Altitude ranges from 1,400 to 2,000 meters above sea level (</w:t>
      </w:r>
      <w:proofErr w:type="spellStart"/>
      <w:r w:rsidRPr="002206E5">
        <w:rPr>
          <w:rFonts w:ascii="Times New Roman" w:eastAsia="Times New Roman" w:hAnsi="Times New Roman" w:cs="Times New Roman"/>
          <w:color w:val="000000"/>
          <w:sz w:val="24"/>
          <w:szCs w:val="24"/>
        </w:rPr>
        <w:t>m.a.s.l</w:t>
      </w:r>
      <w:proofErr w:type="spellEnd"/>
      <w:r w:rsidRPr="002206E5">
        <w:rPr>
          <w:rFonts w:ascii="Times New Roman" w:eastAsia="Times New Roman" w:hAnsi="Times New Roman" w:cs="Times New Roman"/>
          <w:color w:val="000000"/>
          <w:sz w:val="24"/>
          <w:szCs w:val="24"/>
        </w:rPr>
        <w:t>.), with mean annual temperatures between 22°C and 28°C and annual rainfall ranging from 1,400 to 2,300 mm. Geographically, the district is situated</w:t>
      </w:r>
      <w:r w:rsidR="001839BA">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between 38°13′0″E to 38°21′01″E longitude and 6°27′0″N to 6°34′0″N latitude.</w:t>
      </w:r>
    </w:p>
    <w:p w14:paraId="4C8D67F2" w14:textId="77777777" w:rsidR="008B18B5" w:rsidRPr="002206E5" w:rsidRDefault="008B18B5" w:rsidP="002206E5">
      <w:pPr>
        <w:spacing w:after="160" w:line="360" w:lineRule="auto"/>
        <w:ind w:left="18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3.2.2. Site and farmer selection</w:t>
      </w:r>
    </w:p>
    <w:p w14:paraId="67D97AE4"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Before conducting the demonstration, researchers from Hawassa Agricultural Research Center (HARC) and experts from the </w:t>
      </w:r>
      <w:proofErr w:type="spellStart"/>
      <w:r w:rsidRPr="002206E5">
        <w:rPr>
          <w:rFonts w:ascii="Times New Roman" w:eastAsia="Times New Roman" w:hAnsi="Times New Roman" w:cs="Times New Roman"/>
          <w:color w:val="000000"/>
          <w:sz w:val="24"/>
          <w:szCs w:val="24"/>
        </w:rPr>
        <w:t>Aletachuko</w:t>
      </w:r>
      <w:proofErr w:type="spellEnd"/>
      <w:r w:rsidRPr="002206E5">
        <w:rPr>
          <w:rFonts w:ascii="Times New Roman" w:eastAsia="Times New Roman" w:hAnsi="Times New Roman" w:cs="Times New Roman"/>
          <w:color w:val="000000"/>
          <w:sz w:val="24"/>
          <w:szCs w:val="24"/>
        </w:rPr>
        <w:t xml:space="preserve"> District Agriculture Office introduced the objectives of the activity, which was supported by ISVCD project. Following this, two kebeles, namely </w:t>
      </w:r>
      <w:proofErr w:type="spellStart"/>
      <w:r w:rsidRPr="002206E5">
        <w:rPr>
          <w:rFonts w:ascii="Times New Roman" w:eastAsia="Times New Roman" w:hAnsi="Times New Roman" w:cs="Times New Roman"/>
          <w:color w:val="000000"/>
          <w:sz w:val="24"/>
          <w:szCs w:val="24"/>
        </w:rPr>
        <w:t>Gambela</w:t>
      </w:r>
      <w:proofErr w:type="spellEnd"/>
      <w:r w:rsidRPr="002206E5">
        <w:rPr>
          <w:rFonts w:ascii="Times New Roman" w:eastAsia="Times New Roman" w:hAnsi="Times New Roman" w:cs="Times New Roman"/>
          <w:color w:val="000000"/>
          <w:sz w:val="24"/>
          <w:szCs w:val="24"/>
        </w:rPr>
        <w:t xml:space="preserve"> and </w:t>
      </w:r>
      <w:proofErr w:type="spellStart"/>
      <w:r w:rsidRPr="002206E5">
        <w:rPr>
          <w:rFonts w:ascii="Times New Roman" w:eastAsia="Times New Roman" w:hAnsi="Times New Roman" w:cs="Times New Roman"/>
          <w:color w:val="000000"/>
          <w:sz w:val="24"/>
          <w:szCs w:val="24"/>
        </w:rPr>
        <w:t>Tesso</w:t>
      </w:r>
      <w:proofErr w:type="spellEnd"/>
      <w:r w:rsidRPr="002206E5">
        <w:rPr>
          <w:rFonts w:ascii="Times New Roman" w:eastAsia="Times New Roman" w:hAnsi="Times New Roman" w:cs="Times New Roman"/>
          <w:color w:val="000000"/>
          <w:sz w:val="24"/>
          <w:szCs w:val="24"/>
        </w:rPr>
        <w:t>, were selected based on their</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potential for pineapple production. </w:t>
      </w:r>
    </w:p>
    <w:p w14:paraId="1D4C5DB6"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Participant farmers were carefully chosen in collaboration with kebele development agents (DAs) using t</w:t>
      </w:r>
      <w:r w:rsidR="001B7EBF" w:rsidRPr="002206E5">
        <w:rPr>
          <w:rFonts w:ascii="Times New Roman" w:eastAsia="Times New Roman" w:hAnsi="Times New Roman" w:cs="Times New Roman"/>
          <w:color w:val="000000"/>
          <w:sz w:val="24"/>
          <w:szCs w:val="24"/>
        </w:rPr>
        <w:t xml:space="preserve">he following selection criteria and </w:t>
      </w:r>
      <w:r w:rsidRPr="002206E5">
        <w:rPr>
          <w:rFonts w:ascii="Times New Roman" w:eastAsia="Times New Roman" w:hAnsi="Times New Roman" w:cs="Times New Roman"/>
          <w:color w:val="000000"/>
          <w:sz w:val="24"/>
          <w:szCs w:val="24"/>
        </w:rPr>
        <w:t>willingness to adopt and evaluate new technologies, openness to data sharing and peer-to-peer learning, availability of suitable land for demonstration, and proximity to roads for easy accessibility.</w:t>
      </w:r>
    </w:p>
    <w:p w14:paraId="15B3E3A4"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lastRenderedPageBreak/>
        <w:t>A total of 20 farmers (10 from each kebele) were selected, 40% of whom were female -headed households. Additionally, two Farmer Training Centers (FTCs), one in each kebele, were involved in the demonstration.</w:t>
      </w:r>
    </w:p>
    <w:p w14:paraId="3130B9DC"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3.2.3. Demonstration approach</w:t>
      </w:r>
    </w:p>
    <w:p w14:paraId="3556F800"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 xml:space="preserve">Training: </w:t>
      </w:r>
      <w:r w:rsidRPr="002206E5">
        <w:rPr>
          <w:rFonts w:ascii="Times New Roman" w:eastAsia="Times New Roman" w:hAnsi="Times New Roman" w:cs="Times New Roman"/>
          <w:color w:val="000000"/>
          <w:sz w:val="24"/>
          <w:szCs w:val="24"/>
        </w:rPr>
        <w:t>Before the field activities began, selected farmers, development agents, and district experts participated in theoretical and practical training. Topics of the training covered general pineapple agronomic practices, the benefits of black plastic mulching, management of demonstration plots, post -harvest handling, and fruit quality improvement strategies.</w:t>
      </w:r>
    </w:p>
    <w:p w14:paraId="6474F1FD"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Treatments and experimental design:</w:t>
      </w:r>
      <w:r w:rsidRPr="002206E5">
        <w:rPr>
          <w:rFonts w:ascii="Times New Roman" w:eastAsia="Times New Roman" w:hAnsi="Times New Roman" w:cs="Times New Roman"/>
          <w:color w:val="000000"/>
          <w:sz w:val="24"/>
          <w:szCs w:val="24"/>
        </w:rPr>
        <w:t xml:space="preserve"> Twelve farmers with adjacent plots were purposively selected for the demonstration. Each farmer received 120 pineapple suckers of</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iCs/>
          <w:color w:val="000000"/>
          <w:sz w:val="24"/>
          <w:szCs w:val="24"/>
        </w:rPr>
        <w:t>Smooth Cayenne</w:t>
      </w:r>
      <w:r w:rsidR="001B7EBF" w:rsidRPr="002206E5">
        <w:rPr>
          <w:rFonts w:ascii="Times New Roman" w:eastAsia="Times New Roman" w:hAnsi="Times New Roman" w:cs="Times New Roman"/>
          <w:iCs/>
          <w:color w:val="000000"/>
          <w:sz w:val="24"/>
          <w:szCs w:val="24"/>
        </w:rPr>
        <w:t xml:space="preserve"> </w:t>
      </w:r>
      <w:r w:rsidRPr="002206E5">
        <w:rPr>
          <w:rFonts w:ascii="Times New Roman" w:eastAsia="Times New Roman" w:hAnsi="Times New Roman" w:cs="Times New Roman"/>
          <w:color w:val="000000"/>
          <w:sz w:val="24"/>
          <w:szCs w:val="24"/>
        </w:rPr>
        <w:t>cultivar. Demonstration plots were measured 10 × 10 m (100 m²) and were divided into two equal treatments:</w:t>
      </w:r>
    </w:p>
    <w:p w14:paraId="75745684" w14:textId="77777777" w:rsidR="008B18B5" w:rsidRPr="002206E5" w:rsidRDefault="008B18B5" w:rsidP="002206E5">
      <w:pPr>
        <w:spacing w:after="160" w:line="360" w:lineRule="auto"/>
        <w:ind w:left="72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Treatment 1: Pineapple planted with black plastic mulch</w:t>
      </w:r>
    </w:p>
    <w:p w14:paraId="0B27FD78" w14:textId="77777777" w:rsidR="008B18B5" w:rsidRPr="002206E5" w:rsidRDefault="008B18B5" w:rsidP="002206E5">
      <w:pPr>
        <w:spacing w:after="160" w:line="360" w:lineRule="auto"/>
        <w:ind w:left="72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Treatment 2 (control): Pineapple planted without mulch (traditional practice)</w:t>
      </w:r>
    </w:p>
    <w:p w14:paraId="18338D48"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A total of 1,500 suckers were planted with mulch and 1,500 without mulch across all participating plots in April 2022, during the </w:t>
      </w:r>
      <w:proofErr w:type="spellStart"/>
      <w:r w:rsidRPr="002206E5">
        <w:rPr>
          <w:rFonts w:ascii="Times New Roman" w:eastAsia="Times New Roman" w:hAnsi="Times New Roman" w:cs="Times New Roman"/>
          <w:i/>
          <w:color w:val="000000"/>
          <w:sz w:val="24"/>
          <w:szCs w:val="24"/>
        </w:rPr>
        <w:t>Belg</w:t>
      </w:r>
      <w:proofErr w:type="spellEnd"/>
      <w:r w:rsidRPr="002206E5">
        <w:rPr>
          <w:rFonts w:ascii="Times New Roman" w:eastAsia="Times New Roman" w:hAnsi="Times New Roman" w:cs="Times New Roman"/>
          <w:color w:val="000000"/>
          <w:sz w:val="24"/>
          <w:szCs w:val="24"/>
        </w:rPr>
        <w:t xml:space="preserve"> cropping season.</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Planting was carried out on ridges spaced at 1.5 meters apart, with an intra-row spacing of 0.6 meters. After planting, proper field management practices, including weeding, compost application, and pest control, were applied uniformly across all plots to ensure consistent growing conditions.</w:t>
      </w:r>
    </w:p>
    <w:p w14:paraId="0CBFCED6" w14:textId="77777777" w:rsidR="008B18B5" w:rsidRPr="002206E5" w:rsidRDefault="008B18B5" w:rsidP="002206E5">
      <w:pPr>
        <w:spacing w:after="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noProof/>
          <w:color w:val="000000"/>
          <w:sz w:val="24"/>
          <w:szCs w:val="24"/>
        </w:rPr>
        <w:drawing>
          <wp:inline distT="0" distB="0" distL="0" distR="0" wp14:anchorId="2E24B367" wp14:editId="2FD9D177">
            <wp:extent cx="2649855" cy="17818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9855" cy="1781810"/>
                    </a:xfrm>
                    <a:prstGeom prst="rect">
                      <a:avLst/>
                    </a:prstGeom>
                    <a:noFill/>
                    <a:ln>
                      <a:noFill/>
                    </a:ln>
                  </pic:spPr>
                </pic:pic>
              </a:graphicData>
            </a:graphic>
          </wp:inline>
        </w:drawing>
      </w:r>
      <w:r w:rsidRPr="002206E5">
        <w:rPr>
          <w:rFonts w:ascii="Times New Roman" w:eastAsia="Times New Roman" w:hAnsi="Times New Roman" w:cs="Times New Roman"/>
          <w:noProof/>
          <w:color w:val="000000"/>
          <w:sz w:val="24"/>
          <w:szCs w:val="24"/>
        </w:rPr>
        <w:drawing>
          <wp:inline distT="0" distB="0" distL="0" distR="0" wp14:anchorId="05535ADD" wp14:editId="69D174A0">
            <wp:extent cx="2843530" cy="1762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3530" cy="1762125"/>
                    </a:xfrm>
                    <a:prstGeom prst="rect">
                      <a:avLst/>
                    </a:prstGeom>
                    <a:noFill/>
                    <a:ln>
                      <a:noFill/>
                    </a:ln>
                  </pic:spPr>
                </pic:pic>
              </a:graphicData>
            </a:graphic>
          </wp:inline>
        </w:drawing>
      </w:r>
    </w:p>
    <w:p w14:paraId="356EACC1" w14:textId="3C6F1AD3" w:rsidR="008B18B5" w:rsidRPr="002206E5" w:rsidRDefault="008B18B5" w:rsidP="002206E5">
      <w:pPr>
        <w:spacing w:after="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Figure 1</w:t>
      </w:r>
      <w:r w:rsidRPr="002206E5">
        <w:rPr>
          <w:rFonts w:ascii="Times New Roman" w:eastAsia="Times New Roman" w:hAnsi="Times New Roman" w:cs="Times New Roman"/>
          <w:color w:val="000000"/>
          <w:sz w:val="24"/>
          <w:szCs w:val="24"/>
        </w:rPr>
        <w:t>Comparison of pineapple field demonstrations</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under plastic mulch (left) and conventional (non-mulched) practice (right)</w:t>
      </w:r>
    </w:p>
    <w:p w14:paraId="71E626C0" w14:textId="77777777" w:rsidR="008B18B5" w:rsidRPr="002206E5" w:rsidRDefault="008B18B5" w:rsidP="002206E5">
      <w:pPr>
        <w:spacing w:after="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lastRenderedPageBreak/>
        <w:t>3.2.4. Data collection and analysis</w:t>
      </w:r>
    </w:p>
    <w:p w14:paraId="25698E42"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The demonstration sites</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were regularly monitored by researchers in accordance with the milestone objectives outlined during project proposal development. Field visits and showcasing events were organized for both</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mulched and non-mulched pineapple plots, involving farmers, development agents, district agricultural office experts, researchers, and media personnel. During these events, participants shared their feedback and reflections on the performance of the technologies. Both quantitative and qualitative data were collected. Qualitative data were gathered through field observations, farmer preference rankings, household interviews, and focus group discussions (FGDs). Quantitative data included measurements such as fruit yield, input costs, and economic returns.</w:t>
      </w:r>
    </w:p>
    <w:p w14:paraId="5D835337"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The collected data were analyzed using simple descriptive statistical methods. Farmers' preferences were evaluated using a ranking matrix, where responses were scored and mean values were used to rank each preference criterion.</w:t>
      </w:r>
    </w:p>
    <w:p w14:paraId="121C4BA3" w14:textId="77777777" w:rsidR="008B18B5" w:rsidRPr="002206E5" w:rsidRDefault="008B18B5" w:rsidP="002206E5">
      <w:pPr>
        <w:spacing w:line="360" w:lineRule="auto"/>
        <w:jc w:val="both"/>
        <w:rPr>
          <w:rFonts w:ascii="Times New Roman" w:eastAsia="Times New Roman" w:hAnsi="Times New Roman" w:cs="Times New Roman"/>
          <w:sz w:val="24"/>
          <w:szCs w:val="24"/>
        </w:rPr>
      </w:pPr>
      <w:r w:rsidRPr="002206E5">
        <w:rPr>
          <w:rFonts w:ascii="Times New Roman" w:eastAsia="Times New Roman" w:hAnsi="Times New Roman" w:cs="Times New Roman"/>
          <w:b/>
          <w:sz w:val="24"/>
          <w:szCs w:val="24"/>
        </w:rPr>
        <w:t>3.3. Results and Discussion</w:t>
      </w:r>
    </w:p>
    <w:p w14:paraId="628E59D8"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ab/>
        <w:t>3.3.1. Gender inclusiveness</w:t>
      </w:r>
    </w:p>
    <w:p w14:paraId="0A19A510" w14:textId="728AA0B2"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t xml:space="preserve">During the initial training session, a total of 47 participants were involved, the majority of whom were farmers, followed by development agents and other experts (Figure 1). In terms of gender inclusiveness, female participation was higher in </w:t>
      </w:r>
      <w:proofErr w:type="spellStart"/>
      <w:r w:rsidRPr="00AB2B4D">
        <w:rPr>
          <w:rFonts w:ascii="Times New Roman" w:eastAsia="Times New Roman" w:hAnsi="Times New Roman" w:cs="Times New Roman"/>
          <w:sz w:val="24"/>
          <w:szCs w:val="24"/>
          <w:lang w:val="en-GB" w:eastAsia="en-GB"/>
        </w:rPr>
        <w:t>Teso</w:t>
      </w:r>
      <w:proofErr w:type="spellEnd"/>
      <w:r w:rsidRPr="00AB2B4D">
        <w:rPr>
          <w:rFonts w:ascii="Times New Roman" w:eastAsia="Times New Roman" w:hAnsi="Times New Roman" w:cs="Times New Roman"/>
          <w:sz w:val="24"/>
          <w:szCs w:val="24"/>
          <w:lang w:val="en-GB" w:eastAsia="en-GB"/>
        </w:rPr>
        <w:t xml:space="preserve"> Kebele than in </w:t>
      </w:r>
      <w:proofErr w:type="spellStart"/>
      <w:r w:rsidRPr="00AB2B4D">
        <w:rPr>
          <w:rFonts w:ascii="Times New Roman" w:eastAsia="Times New Roman" w:hAnsi="Times New Roman" w:cs="Times New Roman"/>
          <w:sz w:val="24"/>
          <w:szCs w:val="24"/>
          <w:lang w:val="en-GB" w:eastAsia="en-GB"/>
        </w:rPr>
        <w:t>Gambela</w:t>
      </w:r>
      <w:proofErr w:type="spellEnd"/>
      <w:r w:rsidRPr="00AB2B4D">
        <w:rPr>
          <w:rFonts w:ascii="Times New Roman" w:eastAsia="Times New Roman" w:hAnsi="Times New Roman" w:cs="Times New Roman"/>
          <w:sz w:val="24"/>
          <w:szCs w:val="24"/>
          <w:lang w:val="en-GB" w:eastAsia="en-GB"/>
        </w:rPr>
        <w:t xml:space="preserve"> Kebele. This localized variation in female farmer engagement is consistent with observations in other parts of Ethiopia, where participation often fluctuates based on regional social norms and household </w:t>
      </w:r>
      <w:proofErr w:type="spellStart"/>
      <w:r w:rsidRPr="00AB2B4D">
        <w:rPr>
          <w:rFonts w:ascii="Times New Roman" w:eastAsia="Times New Roman" w:hAnsi="Times New Roman" w:cs="Times New Roman"/>
          <w:sz w:val="24"/>
          <w:szCs w:val="24"/>
          <w:lang w:val="en-GB" w:eastAsia="en-GB"/>
        </w:rPr>
        <w:t>labor</w:t>
      </w:r>
      <w:proofErr w:type="spellEnd"/>
      <w:r w:rsidRPr="00AB2B4D">
        <w:rPr>
          <w:rFonts w:ascii="Times New Roman" w:eastAsia="Times New Roman" w:hAnsi="Times New Roman" w:cs="Times New Roman"/>
          <w:sz w:val="24"/>
          <w:szCs w:val="24"/>
          <w:lang w:val="en-GB" w:eastAsia="en-GB"/>
        </w:rPr>
        <w:t xml:space="preserve"> allocations (</w:t>
      </w:r>
      <w:proofErr w:type="spellStart"/>
      <w:r w:rsidRPr="00AB2B4D">
        <w:rPr>
          <w:rFonts w:ascii="Times New Roman" w:eastAsia="Times New Roman" w:hAnsi="Times New Roman" w:cs="Times New Roman"/>
          <w:sz w:val="24"/>
          <w:szCs w:val="24"/>
          <w:lang w:val="en-GB" w:eastAsia="en-GB"/>
        </w:rPr>
        <w:t>Mersha</w:t>
      </w:r>
      <w:proofErr w:type="spellEnd"/>
      <w:r w:rsidRPr="00AB2B4D">
        <w:rPr>
          <w:rFonts w:ascii="Times New Roman" w:eastAsia="Times New Roman" w:hAnsi="Times New Roman" w:cs="Times New Roman"/>
          <w:sz w:val="24"/>
          <w:szCs w:val="24"/>
          <w:lang w:val="en-GB" w:eastAsia="en-GB"/>
        </w:rPr>
        <w:t>, 2018).</w:t>
      </w:r>
    </w:p>
    <w:p w14:paraId="14DE1861" w14:textId="77777777"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t xml:space="preserve">However, no female researchers took part in the training sessions, indicating a significant gap in gender representation. This mirrors a broader national challenge within the Ethiopian agricultural research system, where female professional representation remains notably low compared to their male counterparts (Gezahegn et al., 2021). The absence of female researchers in this study was primarily due to the limited number of female experts stationed at the research </w:t>
      </w:r>
      <w:proofErr w:type="spellStart"/>
      <w:r w:rsidRPr="00AB2B4D">
        <w:rPr>
          <w:rFonts w:ascii="Times New Roman" w:eastAsia="Times New Roman" w:hAnsi="Times New Roman" w:cs="Times New Roman"/>
          <w:sz w:val="24"/>
          <w:szCs w:val="24"/>
          <w:lang w:val="en-GB" w:eastAsia="en-GB"/>
        </w:rPr>
        <w:t>center</w:t>
      </w:r>
      <w:proofErr w:type="spellEnd"/>
      <w:r w:rsidRPr="00AB2B4D">
        <w:rPr>
          <w:rFonts w:ascii="Times New Roman" w:eastAsia="Times New Roman" w:hAnsi="Times New Roman" w:cs="Times New Roman"/>
          <w:sz w:val="24"/>
          <w:szCs w:val="24"/>
          <w:lang w:val="en-GB" w:eastAsia="en-GB"/>
        </w:rPr>
        <w:t xml:space="preserve"> during the design and implementation phases—a structural issue previously identified as a barrier to gender-responsive technology dissemination in the country (Tavenner et al., 2019).</w:t>
      </w:r>
    </w:p>
    <w:p w14:paraId="2759F23E" w14:textId="77777777" w:rsidR="00AB2B4D" w:rsidRPr="00AB2B4D" w:rsidRDefault="00AB2B4D" w:rsidP="002206E5">
      <w:pPr>
        <w:spacing w:after="0" w:line="360" w:lineRule="auto"/>
        <w:jc w:val="both"/>
        <w:rPr>
          <w:rFonts w:ascii="Times New Roman" w:eastAsia="Times New Roman" w:hAnsi="Times New Roman" w:cs="Times New Roman"/>
          <w:sz w:val="24"/>
          <w:szCs w:val="24"/>
          <w:lang w:val="en-GB" w:eastAsia="en-GB"/>
        </w:rPr>
      </w:pPr>
    </w:p>
    <w:p w14:paraId="40AF066C" w14:textId="77777777" w:rsidR="00AB2B4D" w:rsidRPr="002206E5" w:rsidRDefault="00AB2B4D" w:rsidP="002206E5">
      <w:pPr>
        <w:spacing w:after="0" w:line="360" w:lineRule="auto"/>
        <w:jc w:val="both"/>
        <w:rPr>
          <w:rFonts w:ascii="Times New Roman" w:eastAsia="Times New Roman" w:hAnsi="Times New Roman" w:cs="Times New Roman"/>
          <w:color w:val="000000"/>
          <w:sz w:val="24"/>
          <w:szCs w:val="24"/>
        </w:rPr>
      </w:pPr>
    </w:p>
    <w:p w14:paraId="1596252B" w14:textId="423E72C9" w:rsidR="008B18B5" w:rsidRPr="002206E5" w:rsidRDefault="008B18B5" w:rsidP="002206E5">
      <w:pPr>
        <w:spacing w:after="0" w:line="360" w:lineRule="auto"/>
        <w:jc w:val="both"/>
        <w:rPr>
          <w:rFonts w:ascii="Times New Roman" w:eastAsia="Times New Roman" w:hAnsi="Times New Roman" w:cs="Times New Roman"/>
          <w:color w:val="000000"/>
          <w:sz w:val="24"/>
          <w:szCs w:val="24"/>
        </w:rPr>
      </w:pPr>
    </w:p>
    <w:p w14:paraId="52232859" w14:textId="3F5D20CB" w:rsidR="00B920F3" w:rsidRDefault="00AF235A" w:rsidP="002206E5">
      <w:pPr>
        <w:spacing w:after="160" w:line="360" w:lineRule="auto"/>
        <w:ind w:firstLine="630"/>
        <w:jc w:val="both"/>
        <w:rPr>
          <w:rFonts w:ascii="Times New Roman" w:eastAsia="Times New Roman" w:hAnsi="Times New Roman" w:cs="Times New Roman"/>
          <w:b/>
          <w:color w:val="000000"/>
          <w:sz w:val="24"/>
          <w:szCs w:val="24"/>
        </w:rPr>
      </w:pPr>
      <w:r>
        <w:rPr>
          <w:noProof/>
        </w:rPr>
        <w:drawing>
          <wp:inline distT="0" distB="0" distL="0" distR="0" wp14:anchorId="72BFF491" wp14:editId="51A39928">
            <wp:extent cx="5238750" cy="2705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597F1C" w14:textId="74467CF5" w:rsidR="00ED0903" w:rsidRPr="006D6FB8" w:rsidRDefault="006D6FB8" w:rsidP="006D6FB8">
      <w:pPr>
        <w:spacing w:after="16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sidR="00ED0903" w:rsidRPr="006D6FB8">
        <w:rPr>
          <w:rFonts w:ascii="Times New Roman" w:eastAsia="Times New Roman" w:hAnsi="Times New Roman" w:cs="Times New Roman"/>
          <w:b/>
          <w:color w:val="000000"/>
        </w:rPr>
        <w:t>F=Fem</w:t>
      </w:r>
      <w:r w:rsidR="00ED0903" w:rsidRPr="006D6FB8">
        <w:rPr>
          <w:rFonts w:ascii="Times New Roman" w:eastAsia="Times New Roman" w:hAnsi="Times New Roman" w:cs="Times New Roman"/>
          <w:color w:val="000000"/>
        </w:rPr>
        <w:t>ale and M= Male</w:t>
      </w:r>
      <w:r>
        <w:rPr>
          <w:rFonts w:ascii="Times New Roman" w:eastAsia="Times New Roman" w:hAnsi="Times New Roman" w:cs="Times New Roman"/>
          <w:color w:val="000000"/>
        </w:rPr>
        <w:t>)</w:t>
      </w:r>
    </w:p>
    <w:p w14:paraId="3C1CA47C" w14:textId="7F42FE91" w:rsidR="008B18B5" w:rsidRPr="002206E5" w:rsidRDefault="008B18B5" w:rsidP="002206E5">
      <w:pPr>
        <w:spacing w:after="160" w:line="360" w:lineRule="auto"/>
        <w:ind w:firstLine="63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Figure.2</w:t>
      </w:r>
      <w:r w:rsidR="001B7EBF" w:rsidRPr="002206E5">
        <w:rPr>
          <w:rFonts w:ascii="Times New Roman" w:eastAsia="Times New Roman" w:hAnsi="Times New Roman" w:cs="Times New Roman"/>
          <w:b/>
          <w:color w:val="000000"/>
          <w:sz w:val="24"/>
          <w:szCs w:val="24"/>
        </w:rPr>
        <w:t xml:space="preserve"> </w:t>
      </w:r>
      <w:r w:rsidRPr="002206E5">
        <w:rPr>
          <w:rFonts w:ascii="Times New Roman" w:eastAsia="Times New Roman" w:hAnsi="Times New Roman" w:cs="Times New Roman"/>
          <w:color w:val="000000"/>
          <w:sz w:val="24"/>
          <w:szCs w:val="24"/>
        </w:rPr>
        <w:t>Comparison of female participation in training sessions between</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two kebeles</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 </w:t>
      </w:r>
    </w:p>
    <w:p w14:paraId="31DEF5ED" w14:textId="77777777" w:rsidR="008B18B5" w:rsidRPr="002206E5" w:rsidRDefault="008B18B5" w:rsidP="002206E5">
      <w:pPr>
        <w:spacing w:after="240" w:line="360" w:lineRule="auto"/>
        <w:ind w:left="72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3.3.2. Field day participation and reflections</w:t>
      </w:r>
    </w:p>
    <w:p w14:paraId="518D4682" w14:textId="77777777"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t xml:space="preserve">Similar to the training sessions, women's participation during the field day event was significantly lower than that of men. This gender disparity in agricultural field days is a common challenge in Ethiopia, often attributed to domestic </w:t>
      </w:r>
      <w:proofErr w:type="spellStart"/>
      <w:r w:rsidRPr="00AB2B4D">
        <w:rPr>
          <w:rFonts w:ascii="Times New Roman" w:eastAsia="Times New Roman" w:hAnsi="Times New Roman" w:cs="Times New Roman"/>
          <w:sz w:val="24"/>
          <w:szCs w:val="24"/>
          <w:lang w:val="en-GB" w:eastAsia="en-GB"/>
        </w:rPr>
        <w:t>labor</w:t>
      </w:r>
      <w:proofErr w:type="spellEnd"/>
      <w:r w:rsidRPr="00AB2B4D">
        <w:rPr>
          <w:rFonts w:ascii="Times New Roman" w:eastAsia="Times New Roman" w:hAnsi="Times New Roman" w:cs="Times New Roman"/>
          <w:sz w:val="24"/>
          <w:szCs w:val="24"/>
          <w:lang w:val="en-GB" w:eastAsia="en-GB"/>
        </w:rPr>
        <w:t xml:space="preserve"> burdens and limited access to extension information for female-headed households (Mersha, 2018). Despite this imbalance, the field day achieved a high turnout of farmers, particularly those targeted for scaling the black plastic mulch technology. The presence of experts and local political leaders at various levels played a supportive role in promoting and potentially scaling up the demonstrated innovation, reflecting the importance of multi-stakeholder engagement in Ethiopian technology adoption (Dermas, 2017).</w:t>
      </w:r>
    </w:p>
    <w:p w14:paraId="33D6D905" w14:textId="707331B0"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t xml:space="preserve">During the field day discussions, farmers expressed a strong interest in adopting and expanding the use of black plastic mulching technology. They also emphasized the necessity of linking </w:t>
      </w:r>
      <w:r w:rsidRPr="00AB2B4D">
        <w:rPr>
          <w:rFonts w:ascii="Times New Roman" w:eastAsia="Times New Roman" w:hAnsi="Times New Roman" w:cs="Times New Roman"/>
          <w:sz w:val="24"/>
          <w:szCs w:val="24"/>
          <w:lang w:val="en-GB" w:eastAsia="en-GB"/>
        </w:rPr>
        <w:lastRenderedPageBreak/>
        <w:t xml:space="preserve">pineapple production with nearby agro-processing facilities, such as those in </w:t>
      </w:r>
      <w:proofErr w:type="spellStart"/>
      <w:r w:rsidRPr="00AB2B4D">
        <w:rPr>
          <w:rFonts w:ascii="Times New Roman" w:eastAsia="Times New Roman" w:hAnsi="Times New Roman" w:cs="Times New Roman"/>
          <w:sz w:val="24"/>
          <w:szCs w:val="24"/>
          <w:lang w:val="en-GB" w:eastAsia="en-GB"/>
        </w:rPr>
        <w:t>Yirgalem</w:t>
      </w:r>
      <w:proofErr w:type="spellEnd"/>
      <w:r w:rsidRPr="00AB2B4D">
        <w:rPr>
          <w:rFonts w:ascii="Times New Roman" w:eastAsia="Times New Roman" w:hAnsi="Times New Roman" w:cs="Times New Roman"/>
          <w:sz w:val="24"/>
          <w:szCs w:val="24"/>
          <w:lang w:val="en-GB" w:eastAsia="en-GB"/>
        </w:rPr>
        <w:t xml:space="preserve"> and </w:t>
      </w:r>
      <w:proofErr w:type="spellStart"/>
      <w:r w:rsidRPr="00AB2B4D">
        <w:rPr>
          <w:rFonts w:ascii="Times New Roman" w:eastAsia="Times New Roman" w:hAnsi="Times New Roman" w:cs="Times New Roman"/>
          <w:sz w:val="24"/>
          <w:szCs w:val="24"/>
          <w:lang w:val="en-GB" w:eastAsia="en-GB"/>
        </w:rPr>
        <w:t>Gedeo</w:t>
      </w:r>
      <w:proofErr w:type="spellEnd"/>
      <w:r w:rsidRPr="00AB2B4D">
        <w:rPr>
          <w:rFonts w:ascii="Times New Roman" w:eastAsia="Times New Roman" w:hAnsi="Times New Roman" w:cs="Times New Roman"/>
          <w:sz w:val="24"/>
          <w:szCs w:val="24"/>
          <w:lang w:val="en-GB" w:eastAsia="en-GB"/>
        </w:rPr>
        <w:t xml:space="preserve">, to enhance market access and value addition. </w:t>
      </w:r>
    </w:p>
    <w:p w14:paraId="54506EF4" w14:textId="77777777"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t xml:space="preserve">Insights from focus group discussions revealed several perceived benefits of using plastic mulch. Farmers who participated in the technology demonstration reported that pineapple fruit yields nearly doubled compared to non-mulched plots. They also noted that weed pressure was significantly reduced, soil moisture was better conserved, and fruits showed improved taste and </w:t>
      </w:r>
      <w:proofErr w:type="spellStart"/>
      <w:r w:rsidRPr="00AB2B4D">
        <w:rPr>
          <w:rFonts w:ascii="Times New Roman" w:eastAsia="Times New Roman" w:hAnsi="Times New Roman" w:cs="Times New Roman"/>
          <w:sz w:val="24"/>
          <w:szCs w:val="24"/>
          <w:lang w:val="en-GB" w:eastAsia="en-GB"/>
        </w:rPr>
        <w:t>flavor</w:t>
      </w:r>
      <w:proofErr w:type="spellEnd"/>
      <w:r w:rsidRPr="00AB2B4D">
        <w:rPr>
          <w:rFonts w:ascii="Times New Roman" w:eastAsia="Times New Roman" w:hAnsi="Times New Roman" w:cs="Times New Roman"/>
          <w:sz w:val="24"/>
          <w:szCs w:val="24"/>
          <w:lang w:val="en-GB" w:eastAsia="en-GB"/>
        </w:rPr>
        <w:t>. These findings are consistent with results from Southwest Ethiopia, where mulching has been shown to improve both the physical yield and the chemical quality of the fruit (</w:t>
      </w:r>
      <w:proofErr w:type="spellStart"/>
      <w:r w:rsidRPr="00AB2B4D">
        <w:rPr>
          <w:rFonts w:ascii="Times New Roman" w:eastAsia="Times New Roman" w:hAnsi="Times New Roman" w:cs="Times New Roman"/>
          <w:sz w:val="24"/>
          <w:szCs w:val="24"/>
          <w:lang w:val="en-GB" w:eastAsia="en-GB"/>
        </w:rPr>
        <w:t>Neim</w:t>
      </w:r>
      <w:proofErr w:type="spellEnd"/>
      <w:r w:rsidRPr="00AB2B4D">
        <w:rPr>
          <w:rFonts w:ascii="Times New Roman" w:eastAsia="Times New Roman" w:hAnsi="Times New Roman" w:cs="Times New Roman"/>
          <w:sz w:val="24"/>
          <w:szCs w:val="24"/>
          <w:lang w:val="en-GB" w:eastAsia="en-GB"/>
        </w:rPr>
        <w:t xml:space="preserve"> et al., 2021). Ultimately, these improvements translated into higher household income from the mulched plots.</w:t>
      </w:r>
    </w:p>
    <w:p w14:paraId="7A804F15" w14:textId="2766C773" w:rsidR="00AB2B4D" w:rsidRPr="006D6FB8" w:rsidRDefault="0075478F" w:rsidP="006D6FB8">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 xml:space="preserve">Despite these benefits, the field day event reflected broader social and cultural constraints, particularly the limited involvement of women in research and leadership roles. This pattern is consistent with findings in other regions of Ethiopia, where institutional and cultural barriers often limit female engagement in formal agricultural extension and decision-making processes (Gezahegn et al., 2021). This constraint was evident in the relatively low female participation observed in both the training sessions and field day activities in Aleta Chuko. Similar trends have been documented in Northern Ethiopia, where female-headed households often face greater time poverty and less access to innovative technology demonstrations compared to their male counterparts (Tavenner et al., 2019; </w:t>
      </w:r>
      <w:proofErr w:type="spellStart"/>
      <w:r w:rsidRPr="0075478F">
        <w:rPr>
          <w:rFonts w:ascii="Times New Roman" w:eastAsia="Times New Roman" w:hAnsi="Times New Roman" w:cs="Times New Roman"/>
          <w:sz w:val="24"/>
          <w:szCs w:val="24"/>
          <w:lang w:val="en-GB" w:eastAsia="en-GB"/>
        </w:rPr>
        <w:t>Mersha</w:t>
      </w:r>
      <w:proofErr w:type="spellEnd"/>
      <w:r w:rsidRPr="0075478F">
        <w:rPr>
          <w:rFonts w:ascii="Times New Roman" w:eastAsia="Times New Roman" w:hAnsi="Times New Roman" w:cs="Times New Roman"/>
          <w:sz w:val="24"/>
          <w:szCs w:val="24"/>
          <w:lang w:val="en-GB" w:eastAsia="en-GB"/>
        </w:rPr>
        <w:t>, 2018).</w:t>
      </w:r>
    </w:p>
    <w:p w14:paraId="56079B54" w14:textId="77777777" w:rsidR="008B18B5" w:rsidRPr="002206E5" w:rsidRDefault="008B18B5" w:rsidP="002206E5">
      <w:pPr>
        <w:spacing w:after="24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noProof/>
          <w:color w:val="000000"/>
          <w:sz w:val="24"/>
          <w:szCs w:val="24"/>
        </w:rPr>
        <w:drawing>
          <wp:inline distT="0" distB="0" distL="0" distR="0" wp14:anchorId="375A655C" wp14:editId="21EF596F">
            <wp:extent cx="5826125" cy="2113280"/>
            <wp:effectExtent l="0" t="0" r="22225" b="2032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DED23C" w14:textId="016DAABA" w:rsidR="008B18B5" w:rsidRPr="002206E5" w:rsidRDefault="008B18B5" w:rsidP="002206E5">
      <w:pPr>
        <w:spacing w:after="360" w:line="360" w:lineRule="auto"/>
        <w:ind w:left="990" w:hanging="99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Figure 3</w:t>
      </w:r>
      <w:r w:rsidRPr="002206E5">
        <w:rPr>
          <w:rFonts w:ascii="Times New Roman" w:eastAsia="Times New Roman" w:hAnsi="Times New Roman" w:cs="Times New Roman"/>
          <w:color w:val="000000"/>
          <w:sz w:val="24"/>
          <w:szCs w:val="24"/>
        </w:rPr>
        <w:t xml:space="preserve"> Proportion of gender in field day participation across different stakeholders</w:t>
      </w:r>
    </w:p>
    <w:p w14:paraId="0B343725" w14:textId="77777777" w:rsidR="00502D4F" w:rsidRDefault="008B18B5" w:rsidP="00502D4F">
      <w:pPr>
        <w:shd w:val="clear" w:color="auto" w:fill="FFFFFF"/>
        <w:spacing w:after="160" w:line="360" w:lineRule="auto"/>
        <w:ind w:firstLine="360"/>
        <w:jc w:val="both"/>
        <w:rPr>
          <w:rFonts w:ascii="Times New Roman" w:eastAsia="Times New Roman" w:hAnsi="Times New Roman" w:cs="Times New Roman"/>
          <w:b/>
          <w:color w:val="000000"/>
          <w:sz w:val="24"/>
          <w:szCs w:val="24"/>
        </w:rPr>
      </w:pPr>
      <w:r w:rsidRPr="002206E5">
        <w:rPr>
          <w:rFonts w:ascii="Times New Roman" w:eastAsia="Times New Roman" w:hAnsi="Times New Roman" w:cs="Times New Roman"/>
          <w:b/>
          <w:color w:val="000000"/>
          <w:sz w:val="24"/>
          <w:szCs w:val="24"/>
          <w:highlight w:val="white"/>
        </w:rPr>
        <w:lastRenderedPageBreak/>
        <w:t>3.3. Innovation preference score</w:t>
      </w:r>
    </w:p>
    <w:p w14:paraId="6D3436EB" w14:textId="36F472C2" w:rsidR="00502D4F" w:rsidRPr="0075478F" w:rsidRDefault="00502D4F" w:rsidP="00502D4F">
      <w:pPr>
        <w:shd w:val="clear" w:color="auto" w:fill="FFFFFF"/>
        <w:spacing w:after="160"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Farmers’ attitudes, perceptions, and opinions toward the mu</w:t>
      </w:r>
      <w:r>
        <w:rPr>
          <w:rFonts w:ascii="Times New Roman" w:eastAsia="Times New Roman" w:hAnsi="Times New Roman" w:cs="Times New Roman"/>
          <w:sz w:val="24"/>
          <w:szCs w:val="24"/>
          <w:lang w:val="en-GB" w:eastAsia="en-GB"/>
        </w:rPr>
        <w:t xml:space="preserve">lching technology were assessed </w:t>
      </w:r>
      <w:r w:rsidRPr="0075478F">
        <w:rPr>
          <w:rFonts w:ascii="Times New Roman" w:eastAsia="Times New Roman" w:hAnsi="Times New Roman" w:cs="Times New Roman"/>
          <w:sz w:val="24"/>
          <w:szCs w:val="24"/>
          <w:lang w:val="en-GB" w:eastAsia="en-GB"/>
        </w:rPr>
        <w:t>using a five-point Likert scale (strongly agree, agree, neutral, disagree, and strongly disagree) across seven evaluation indicators (</w:t>
      </w:r>
      <w:r>
        <w:rPr>
          <w:rFonts w:ascii="Times New Roman" w:eastAsia="Times New Roman" w:hAnsi="Times New Roman" w:cs="Times New Roman"/>
          <w:sz w:val="24"/>
          <w:szCs w:val="24"/>
          <w:lang w:val="en-GB" w:eastAsia="en-GB"/>
        </w:rPr>
        <w:t>Table 1</w:t>
      </w:r>
      <w:r w:rsidRPr="0075478F">
        <w:rPr>
          <w:rFonts w:ascii="Times New Roman" w:eastAsia="Times New Roman" w:hAnsi="Times New Roman" w:cs="Times New Roman"/>
          <w:sz w:val="24"/>
          <w:szCs w:val="24"/>
          <w:lang w:val="en-GB" w:eastAsia="en-GB"/>
        </w:rPr>
        <w:t>). The majority of respondents either strongly agreed or agreed that the mulching technology helped retain soil moisture</w:t>
      </w:r>
      <w:r w:rsidR="00643F61">
        <w:rPr>
          <w:rFonts w:ascii="Times New Roman" w:eastAsia="Times New Roman" w:hAnsi="Times New Roman" w:cs="Times New Roman"/>
          <w:sz w:val="24"/>
          <w:szCs w:val="24"/>
          <w:lang w:val="en-GB" w:eastAsia="en-GB"/>
        </w:rPr>
        <w:t xml:space="preserve"> (63.59%)</w:t>
      </w:r>
      <w:r w:rsidRPr="0075478F">
        <w:rPr>
          <w:rFonts w:ascii="Times New Roman" w:eastAsia="Times New Roman" w:hAnsi="Times New Roman" w:cs="Times New Roman"/>
          <w:sz w:val="24"/>
          <w:szCs w:val="24"/>
          <w:lang w:val="en-GB" w:eastAsia="en-GB"/>
        </w:rPr>
        <w:t>, increased productivity</w:t>
      </w:r>
      <w:r w:rsidR="00643F61">
        <w:rPr>
          <w:rFonts w:ascii="Times New Roman" w:eastAsia="Times New Roman" w:hAnsi="Times New Roman" w:cs="Times New Roman"/>
          <w:sz w:val="24"/>
          <w:szCs w:val="24"/>
          <w:lang w:val="en-GB" w:eastAsia="en-GB"/>
        </w:rPr>
        <w:t xml:space="preserve"> (91%)</w:t>
      </w:r>
      <w:r w:rsidRPr="0075478F">
        <w:rPr>
          <w:rFonts w:ascii="Times New Roman" w:eastAsia="Times New Roman" w:hAnsi="Times New Roman" w:cs="Times New Roman"/>
          <w:sz w:val="24"/>
          <w:szCs w:val="24"/>
          <w:lang w:val="en-GB" w:eastAsia="en-GB"/>
        </w:rPr>
        <w:t>, improved fruit taste</w:t>
      </w:r>
      <w:r w:rsidR="00643F61">
        <w:rPr>
          <w:rFonts w:ascii="Times New Roman" w:eastAsia="Times New Roman" w:hAnsi="Times New Roman" w:cs="Times New Roman"/>
          <w:sz w:val="24"/>
          <w:szCs w:val="24"/>
          <w:lang w:val="en-GB" w:eastAsia="en-GB"/>
        </w:rPr>
        <w:t xml:space="preserve"> (63.6)</w:t>
      </w:r>
      <w:r w:rsidRPr="0075478F">
        <w:rPr>
          <w:rFonts w:ascii="Times New Roman" w:eastAsia="Times New Roman" w:hAnsi="Times New Roman" w:cs="Times New Roman"/>
          <w:sz w:val="24"/>
          <w:szCs w:val="24"/>
          <w:lang w:val="en-GB" w:eastAsia="en-GB"/>
        </w:rPr>
        <w:t xml:space="preserve">, </w:t>
      </w:r>
      <w:r w:rsidR="00643F61">
        <w:rPr>
          <w:rFonts w:ascii="Times New Roman" w:eastAsia="Times New Roman" w:hAnsi="Times New Roman" w:cs="Times New Roman"/>
          <w:sz w:val="24"/>
          <w:szCs w:val="24"/>
          <w:lang w:val="en-GB" w:eastAsia="en-GB"/>
        </w:rPr>
        <w:t>m</w:t>
      </w:r>
      <w:r w:rsidR="00643F61" w:rsidRPr="0075478F">
        <w:rPr>
          <w:rFonts w:ascii="Times New Roman" w:eastAsia="Times New Roman" w:hAnsi="Times New Roman" w:cs="Times New Roman"/>
          <w:sz w:val="24"/>
          <w:szCs w:val="24"/>
          <w:lang w:val="en-GB" w:eastAsia="en-GB"/>
        </w:rPr>
        <w:t>a</w:t>
      </w:r>
      <w:r w:rsidR="00643F61">
        <w:rPr>
          <w:rFonts w:ascii="Times New Roman" w:eastAsia="Times New Roman" w:hAnsi="Times New Roman" w:cs="Times New Roman"/>
          <w:sz w:val="24"/>
          <w:szCs w:val="24"/>
          <w:lang w:val="en-GB" w:eastAsia="en-GB"/>
        </w:rPr>
        <w:t>rket</w:t>
      </w:r>
      <w:r w:rsidR="00643F61" w:rsidRPr="0075478F">
        <w:rPr>
          <w:rFonts w:ascii="Times New Roman" w:eastAsia="Times New Roman" w:hAnsi="Times New Roman" w:cs="Times New Roman"/>
          <w:sz w:val="24"/>
          <w:szCs w:val="24"/>
          <w:lang w:val="en-GB" w:eastAsia="en-GB"/>
        </w:rPr>
        <w:t>a</w:t>
      </w:r>
      <w:r w:rsidR="00643F61">
        <w:rPr>
          <w:rFonts w:ascii="Times New Roman" w:eastAsia="Times New Roman" w:hAnsi="Times New Roman" w:cs="Times New Roman"/>
          <w:sz w:val="24"/>
          <w:szCs w:val="24"/>
          <w:lang w:val="en-GB" w:eastAsia="en-GB"/>
        </w:rPr>
        <w:t>ble (81.7%)</w:t>
      </w:r>
      <w:r w:rsidR="00A36A5F">
        <w:rPr>
          <w:rFonts w:ascii="Times New Roman" w:eastAsia="Times New Roman" w:hAnsi="Times New Roman" w:cs="Times New Roman"/>
          <w:sz w:val="24"/>
          <w:szCs w:val="24"/>
          <w:lang w:val="en-GB" w:eastAsia="en-GB"/>
        </w:rPr>
        <w:t xml:space="preserve"> </w:t>
      </w:r>
      <w:r w:rsidRPr="0075478F">
        <w:rPr>
          <w:rFonts w:ascii="Times New Roman" w:eastAsia="Times New Roman" w:hAnsi="Times New Roman" w:cs="Times New Roman"/>
          <w:sz w:val="24"/>
          <w:szCs w:val="24"/>
          <w:lang w:val="en-GB" w:eastAsia="en-GB"/>
        </w:rPr>
        <w:t>and was easy to apply</w:t>
      </w:r>
      <w:r w:rsidR="00A36A5F">
        <w:rPr>
          <w:rFonts w:ascii="Times New Roman" w:eastAsia="Times New Roman" w:hAnsi="Times New Roman" w:cs="Times New Roman"/>
          <w:sz w:val="24"/>
          <w:szCs w:val="24"/>
          <w:lang w:val="en-GB" w:eastAsia="en-GB"/>
        </w:rPr>
        <w:t xml:space="preserve"> (81.7%)) whereas without mulching </w:t>
      </w:r>
      <w:r w:rsidR="00A36A5F" w:rsidRPr="0075478F">
        <w:rPr>
          <w:rFonts w:ascii="Times New Roman" w:eastAsia="Times New Roman" w:hAnsi="Times New Roman" w:cs="Times New Roman"/>
          <w:sz w:val="24"/>
          <w:szCs w:val="24"/>
          <w:lang w:val="en-GB" w:eastAsia="en-GB"/>
        </w:rPr>
        <w:t>soil moisture</w:t>
      </w:r>
      <w:r w:rsidR="00A36A5F">
        <w:rPr>
          <w:rFonts w:ascii="Times New Roman" w:eastAsia="Times New Roman" w:hAnsi="Times New Roman" w:cs="Times New Roman"/>
          <w:sz w:val="24"/>
          <w:szCs w:val="24"/>
          <w:lang w:val="en-GB" w:eastAsia="en-GB"/>
        </w:rPr>
        <w:t xml:space="preserve"> (10.89%)</w:t>
      </w:r>
      <w:r w:rsidR="00A36A5F" w:rsidRPr="0075478F">
        <w:rPr>
          <w:rFonts w:ascii="Times New Roman" w:eastAsia="Times New Roman" w:hAnsi="Times New Roman" w:cs="Times New Roman"/>
          <w:sz w:val="24"/>
          <w:szCs w:val="24"/>
          <w:lang w:val="en-GB" w:eastAsia="en-GB"/>
        </w:rPr>
        <w:t>, increased productivity</w:t>
      </w:r>
      <w:r w:rsidR="00A36A5F">
        <w:rPr>
          <w:rFonts w:ascii="Times New Roman" w:eastAsia="Times New Roman" w:hAnsi="Times New Roman" w:cs="Times New Roman"/>
          <w:sz w:val="24"/>
          <w:szCs w:val="24"/>
          <w:lang w:val="en-GB" w:eastAsia="en-GB"/>
        </w:rPr>
        <w:t xml:space="preserve"> (36.29%)</w:t>
      </w:r>
      <w:r w:rsidR="00A36A5F" w:rsidRPr="0075478F">
        <w:rPr>
          <w:rFonts w:ascii="Times New Roman" w:eastAsia="Times New Roman" w:hAnsi="Times New Roman" w:cs="Times New Roman"/>
          <w:sz w:val="24"/>
          <w:szCs w:val="24"/>
          <w:lang w:val="en-GB" w:eastAsia="en-GB"/>
        </w:rPr>
        <w:t xml:space="preserve">, </w:t>
      </w:r>
      <w:r w:rsidR="00FF5E90" w:rsidRPr="00FF5E90">
        <w:rPr>
          <w:rFonts w:ascii="Times New Roman" w:eastAsia="Times New Roman" w:hAnsi="Times New Roman" w:cs="Times New Roman"/>
          <w:color w:val="000000"/>
          <w:sz w:val="24"/>
          <w:szCs w:val="24"/>
        </w:rPr>
        <w:t>reduced weed pressure</w:t>
      </w:r>
      <w:r w:rsidR="00FF5E90">
        <w:rPr>
          <w:rFonts w:ascii="Times New Roman" w:eastAsia="Times New Roman" w:hAnsi="Times New Roman" w:cs="Times New Roman"/>
          <w:sz w:val="24"/>
          <w:szCs w:val="24"/>
          <w:lang w:val="en-GB" w:eastAsia="en-GB"/>
        </w:rPr>
        <w:t xml:space="preserve"> </w:t>
      </w:r>
      <w:r w:rsidR="00A36A5F">
        <w:rPr>
          <w:rFonts w:ascii="Times New Roman" w:eastAsia="Times New Roman" w:hAnsi="Times New Roman" w:cs="Times New Roman"/>
          <w:sz w:val="24"/>
          <w:szCs w:val="24"/>
          <w:lang w:val="en-GB" w:eastAsia="en-GB"/>
        </w:rPr>
        <w:t>(3.5</w:t>
      </w:r>
      <w:r w:rsidR="00FF5E90">
        <w:rPr>
          <w:rFonts w:ascii="Times New Roman" w:eastAsia="Times New Roman" w:hAnsi="Times New Roman" w:cs="Times New Roman"/>
          <w:sz w:val="24"/>
          <w:szCs w:val="24"/>
          <w:lang w:val="en-GB" w:eastAsia="en-GB"/>
        </w:rPr>
        <w:t>%</w:t>
      </w:r>
      <w:r w:rsidR="00A36A5F">
        <w:rPr>
          <w:rFonts w:ascii="Times New Roman" w:eastAsia="Times New Roman" w:hAnsi="Times New Roman" w:cs="Times New Roman"/>
          <w:sz w:val="24"/>
          <w:szCs w:val="24"/>
          <w:lang w:val="en-GB" w:eastAsia="en-GB"/>
        </w:rPr>
        <w:t>)</w:t>
      </w:r>
      <w:r w:rsidR="00A36A5F" w:rsidRPr="0075478F">
        <w:rPr>
          <w:rFonts w:ascii="Times New Roman" w:eastAsia="Times New Roman" w:hAnsi="Times New Roman" w:cs="Times New Roman"/>
          <w:sz w:val="24"/>
          <w:szCs w:val="24"/>
          <w:lang w:val="en-GB" w:eastAsia="en-GB"/>
        </w:rPr>
        <w:t xml:space="preserve">, </w:t>
      </w:r>
      <w:r w:rsidR="00A36A5F">
        <w:rPr>
          <w:rFonts w:ascii="Times New Roman" w:eastAsia="Times New Roman" w:hAnsi="Times New Roman" w:cs="Times New Roman"/>
          <w:sz w:val="24"/>
          <w:szCs w:val="24"/>
          <w:lang w:val="en-GB" w:eastAsia="en-GB"/>
        </w:rPr>
        <w:t>m</w:t>
      </w:r>
      <w:r w:rsidR="00A36A5F" w:rsidRPr="0075478F">
        <w:rPr>
          <w:rFonts w:ascii="Times New Roman" w:eastAsia="Times New Roman" w:hAnsi="Times New Roman" w:cs="Times New Roman"/>
          <w:sz w:val="24"/>
          <w:szCs w:val="24"/>
          <w:lang w:val="en-GB" w:eastAsia="en-GB"/>
        </w:rPr>
        <w:t>a</w:t>
      </w:r>
      <w:r w:rsidR="00A36A5F">
        <w:rPr>
          <w:rFonts w:ascii="Times New Roman" w:eastAsia="Times New Roman" w:hAnsi="Times New Roman" w:cs="Times New Roman"/>
          <w:sz w:val="24"/>
          <w:szCs w:val="24"/>
          <w:lang w:val="en-GB" w:eastAsia="en-GB"/>
        </w:rPr>
        <w:t>rket</w:t>
      </w:r>
      <w:r w:rsidR="00A36A5F" w:rsidRPr="0075478F">
        <w:rPr>
          <w:rFonts w:ascii="Times New Roman" w:eastAsia="Times New Roman" w:hAnsi="Times New Roman" w:cs="Times New Roman"/>
          <w:sz w:val="24"/>
          <w:szCs w:val="24"/>
          <w:lang w:val="en-GB" w:eastAsia="en-GB"/>
        </w:rPr>
        <w:t>a</w:t>
      </w:r>
      <w:r w:rsidR="00A36A5F">
        <w:rPr>
          <w:rFonts w:ascii="Times New Roman" w:eastAsia="Times New Roman" w:hAnsi="Times New Roman" w:cs="Times New Roman"/>
          <w:sz w:val="24"/>
          <w:szCs w:val="24"/>
          <w:lang w:val="en-GB" w:eastAsia="en-GB"/>
        </w:rPr>
        <w:t xml:space="preserve">ble (29%) </w:t>
      </w:r>
      <w:r w:rsidR="00A36A5F" w:rsidRPr="0075478F">
        <w:rPr>
          <w:rFonts w:ascii="Times New Roman" w:eastAsia="Times New Roman" w:hAnsi="Times New Roman" w:cs="Times New Roman"/>
          <w:sz w:val="24"/>
          <w:szCs w:val="24"/>
          <w:lang w:val="en-GB" w:eastAsia="en-GB"/>
        </w:rPr>
        <w:t>and was easy to apply</w:t>
      </w:r>
      <w:r w:rsidR="00A36A5F">
        <w:rPr>
          <w:rFonts w:ascii="Times New Roman" w:eastAsia="Times New Roman" w:hAnsi="Times New Roman" w:cs="Times New Roman"/>
          <w:sz w:val="24"/>
          <w:szCs w:val="24"/>
          <w:lang w:val="en-GB" w:eastAsia="en-GB"/>
        </w:rPr>
        <w:t xml:space="preserve"> (9.02%</w:t>
      </w:r>
      <w:r w:rsidR="00FF5E90">
        <w:rPr>
          <w:rFonts w:ascii="Times New Roman" w:eastAsia="Times New Roman" w:hAnsi="Times New Roman" w:cs="Times New Roman"/>
          <w:sz w:val="24"/>
          <w:szCs w:val="24"/>
          <w:lang w:val="en-GB" w:eastAsia="en-GB"/>
        </w:rPr>
        <w:t>).</w:t>
      </w:r>
      <w:r w:rsidR="00A36A5F">
        <w:rPr>
          <w:rFonts w:ascii="Times New Roman" w:eastAsia="Times New Roman" w:hAnsi="Times New Roman" w:cs="Times New Roman"/>
          <w:sz w:val="24"/>
          <w:szCs w:val="24"/>
          <w:lang w:val="en-GB" w:eastAsia="en-GB"/>
        </w:rPr>
        <w:t xml:space="preserve"> </w:t>
      </w:r>
      <w:r w:rsidRPr="0075478F">
        <w:rPr>
          <w:rFonts w:ascii="Times New Roman" w:eastAsia="Times New Roman" w:hAnsi="Times New Roman" w:cs="Times New Roman"/>
          <w:sz w:val="24"/>
          <w:szCs w:val="24"/>
          <w:lang w:val="en-GB" w:eastAsia="en-GB"/>
        </w:rPr>
        <w:t xml:space="preserve"> These positive perceptions are consistent with studies conducted in the </w:t>
      </w:r>
      <w:r w:rsidRPr="0075478F">
        <w:rPr>
          <w:rFonts w:ascii="Times New Roman" w:eastAsia="Times New Roman" w:hAnsi="Times New Roman" w:cs="Times New Roman"/>
          <w:bCs/>
          <w:sz w:val="24"/>
          <w:szCs w:val="24"/>
          <w:lang w:val="en-GB" w:eastAsia="en-GB"/>
        </w:rPr>
        <w:t>Central Highlands and Southwest Ethiopia</w:t>
      </w:r>
      <w:r w:rsidRPr="0075478F">
        <w:rPr>
          <w:rFonts w:ascii="Times New Roman" w:eastAsia="Times New Roman" w:hAnsi="Times New Roman" w:cs="Times New Roman"/>
          <w:sz w:val="24"/>
          <w:szCs w:val="24"/>
          <w:lang w:val="en-GB" w:eastAsia="en-GB"/>
        </w:rPr>
        <w:t>, where smallholders have increasingly recognized the utility of moisture-conserving technologies in the face of erratic rainfall (</w:t>
      </w:r>
      <w:proofErr w:type="spellStart"/>
      <w:r w:rsidRPr="0075478F">
        <w:rPr>
          <w:rFonts w:ascii="Times New Roman" w:eastAsia="Times New Roman" w:hAnsi="Times New Roman" w:cs="Times New Roman"/>
          <w:sz w:val="24"/>
          <w:szCs w:val="24"/>
          <w:lang w:val="en-GB" w:eastAsia="en-GB"/>
        </w:rPr>
        <w:t>Zerssa</w:t>
      </w:r>
      <w:proofErr w:type="spellEnd"/>
      <w:r w:rsidRPr="0075478F">
        <w:rPr>
          <w:rFonts w:ascii="Times New Roman" w:eastAsia="Times New Roman" w:hAnsi="Times New Roman" w:cs="Times New Roman"/>
          <w:sz w:val="24"/>
          <w:szCs w:val="24"/>
          <w:lang w:val="en-GB" w:eastAsia="en-GB"/>
        </w:rPr>
        <w:t xml:space="preserve"> et al., 2021).</w:t>
      </w:r>
    </w:p>
    <w:p w14:paraId="072BC338" w14:textId="77777777" w:rsidR="0075478F" w:rsidRPr="00142D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142D8F">
        <w:rPr>
          <w:rFonts w:ascii="Times New Roman" w:eastAsia="Times New Roman" w:hAnsi="Times New Roman" w:cs="Times New Roman"/>
          <w:sz w:val="24"/>
          <w:szCs w:val="24"/>
          <w:lang w:val="en-GB" w:eastAsia="en-GB"/>
        </w:rPr>
        <w:t xml:space="preserve">The results further showed a clear preference for mulching over bare plots, with most farmers expressing a strong willingness to continue using the technology. These findings align with those of </w:t>
      </w:r>
      <w:r w:rsidRPr="00142D8F">
        <w:rPr>
          <w:rFonts w:ascii="Times New Roman" w:eastAsia="Times New Roman" w:hAnsi="Times New Roman" w:cs="Times New Roman"/>
          <w:bCs/>
          <w:sz w:val="24"/>
          <w:szCs w:val="24"/>
          <w:lang w:val="en-GB" w:eastAsia="en-GB"/>
        </w:rPr>
        <w:t>Salama and Geyer (2023)</w:t>
      </w:r>
      <w:r w:rsidRPr="00142D8F">
        <w:rPr>
          <w:rFonts w:ascii="Times New Roman" w:eastAsia="Times New Roman" w:hAnsi="Times New Roman" w:cs="Times New Roman"/>
          <w:sz w:val="24"/>
          <w:szCs w:val="24"/>
          <w:lang w:val="en-GB" w:eastAsia="en-GB"/>
        </w:rPr>
        <w:t>, who noted that plastic mulch is widely appreciated for its ability to improve crop yields by conserving soil moisture, suppressing weeds, and regulating soil temperature—factors that are especially critical in pineapple cultivation.</w:t>
      </w:r>
    </w:p>
    <w:p w14:paraId="34ECF9E9" w14:textId="77777777" w:rsidR="0075478F" w:rsidRPr="00142D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142D8F">
        <w:rPr>
          <w:rFonts w:ascii="Times New Roman" w:eastAsia="Times New Roman" w:hAnsi="Times New Roman" w:cs="Times New Roman"/>
          <w:sz w:val="24"/>
          <w:szCs w:val="24"/>
          <w:lang w:val="en-GB" w:eastAsia="en-GB"/>
        </w:rPr>
        <w:t xml:space="preserve">However, despite these advantages, the use of plastic mulch presents several challenges. Concerns were raised regarding cost and local availability, which mirror adoption barriers identified in </w:t>
      </w:r>
      <w:r w:rsidRPr="00142D8F">
        <w:rPr>
          <w:rFonts w:ascii="Times New Roman" w:eastAsia="Times New Roman" w:hAnsi="Times New Roman" w:cs="Times New Roman"/>
          <w:bCs/>
          <w:sz w:val="24"/>
          <w:szCs w:val="24"/>
          <w:lang w:val="en-GB" w:eastAsia="en-GB"/>
        </w:rPr>
        <w:t>Northern Ethiopia</w:t>
      </w:r>
      <w:r w:rsidRPr="00142D8F">
        <w:rPr>
          <w:rFonts w:ascii="Times New Roman" w:eastAsia="Times New Roman" w:hAnsi="Times New Roman" w:cs="Times New Roman"/>
          <w:sz w:val="24"/>
          <w:szCs w:val="24"/>
          <w:lang w:val="en-GB" w:eastAsia="en-GB"/>
        </w:rPr>
        <w:t xml:space="preserve">, where high input costs often deter resource-poor farmers from transitioning to modern horticultural practices (Tadesse et al., 2020). Furthermore, participants noted potential environmental impacts, such as the disruption of soil microflora and the risk of plastic residues entering the food chain. These environmental concerns are a subject of growing debate in </w:t>
      </w:r>
      <w:r w:rsidRPr="00142D8F">
        <w:rPr>
          <w:rFonts w:ascii="Times New Roman" w:eastAsia="Times New Roman" w:hAnsi="Times New Roman" w:cs="Times New Roman"/>
          <w:bCs/>
          <w:sz w:val="24"/>
          <w:szCs w:val="24"/>
          <w:lang w:val="en-GB" w:eastAsia="en-GB"/>
        </w:rPr>
        <w:t>Ethiopian agricultural research</w:t>
      </w:r>
      <w:r w:rsidRPr="00142D8F">
        <w:rPr>
          <w:rFonts w:ascii="Times New Roman" w:eastAsia="Times New Roman" w:hAnsi="Times New Roman" w:cs="Times New Roman"/>
          <w:sz w:val="24"/>
          <w:szCs w:val="24"/>
          <w:lang w:val="en-GB" w:eastAsia="en-GB"/>
        </w:rPr>
        <w:t>, as the long-term impact of non-biodegradable plastics on soil biodiversity remains under-studied compared to organic mulching alternatives (</w:t>
      </w:r>
      <w:proofErr w:type="spellStart"/>
      <w:r w:rsidRPr="00142D8F">
        <w:rPr>
          <w:rFonts w:ascii="Times New Roman" w:eastAsia="Times New Roman" w:hAnsi="Times New Roman" w:cs="Times New Roman"/>
          <w:sz w:val="24"/>
          <w:szCs w:val="24"/>
          <w:lang w:val="en-GB" w:eastAsia="en-GB"/>
        </w:rPr>
        <w:t>Neim</w:t>
      </w:r>
      <w:proofErr w:type="spellEnd"/>
      <w:r w:rsidRPr="00142D8F">
        <w:rPr>
          <w:rFonts w:ascii="Times New Roman" w:eastAsia="Times New Roman" w:hAnsi="Times New Roman" w:cs="Times New Roman"/>
          <w:sz w:val="24"/>
          <w:szCs w:val="24"/>
          <w:lang w:val="en-GB" w:eastAsia="en-GB"/>
        </w:rPr>
        <w:t xml:space="preserve"> et al., 2021).</w:t>
      </w:r>
    </w:p>
    <w:p w14:paraId="7D5072E5" w14:textId="77777777" w:rsidR="00111E39" w:rsidRDefault="00111E39" w:rsidP="009637C9">
      <w:pPr>
        <w:spacing w:after="160" w:line="360" w:lineRule="auto"/>
        <w:jc w:val="both"/>
        <w:rPr>
          <w:rFonts w:ascii="Times New Roman" w:eastAsia="Times New Roman" w:hAnsi="Times New Roman" w:cs="Times New Roman"/>
          <w:sz w:val="24"/>
          <w:szCs w:val="24"/>
          <w:lang w:val="en-GB" w:eastAsia="en-GB"/>
        </w:rPr>
      </w:pPr>
    </w:p>
    <w:p w14:paraId="1254A7B1" w14:textId="77777777" w:rsidR="00111E39" w:rsidRDefault="00111E39" w:rsidP="009637C9">
      <w:pPr>
        <w:spacing w:after="160" w:line="360" w:lineRule="auto"/>
        <w:jc w:val="both"/>
        <w:rPr>
          <w:rFonts w:ascii="Times New Roman" w:eastAsia="Times New Roman" w:hAnsi="Times New Roman" w:cs="Times New Roman"/>
          <w:sz w:val="24"/>
          <w:szCs w:val="24"/>
          <w:lang w:val="en-GB" w:eastAsia="en-GB"/>
        </w:rPr>
      </w:pPr>
    </w:p>
    <w:p w14:paraId="4CB4A1A4" w14:textId="54B1E560" w:rsidR="00A72F61" w:rsidRDefault="009637C9" w:rsidP="00111E39">
      <w:pP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val="en-GB" w:eastAsia="en-GB"/>
        </w:rPr>
        <w:lastRenderedPageBreak/>
        <w:t>Table</w:t>
      </w:r>
      <w:r w:rsidR="00502D4F">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1.</w:t>
      </w:r>
      <w:r w:rsidRPr="002206E5">
        <w:rPr>
          <w:rFonts w:ascii="Times New Roman" w:eastAsia="Times New Roman" w:hAnsi="Times New Roman" w:cs="Times New Roman"/>
          <w:color w:val="000000"/>
          <w:sz w:val="24"/>
          <w:szCs w:val="24"/>
          <w:highlight w:val="white"/>
        </w:rPr>
        <w:t xml:space="preserve"> Participant farmers’ response (%) to assessment indicators under mulched (above) and non-mulched (below) </w:t>
      </w:r>
      <w:r w:rsidRPr="002206E5">
        <w:rPr>
          <w:rFonts w:ascii="Times New Roman" w:eastAsia="Times New Roman" w:hAnsi="Times New Roman" w:cs="Times New Roman"/>
          <w:color w:val="000000"/>
          <w:sz w:val="24"/>
          <w:szCs w:val="24"/>
        </w:rPr>
        <w:t>conditions</w:t>
      </w:r>
    </w:p>
    <w:tbl>
      <w:tblPr>
        <w:tblStyle w:val="MediumShading2-Accent3"/>
        <w:tblW w:w="5000" w:type="pct"/>
        <w:tblLook w:val="04A0" w:firstRow="1" w:lastRow="0" w:firstColumn="1" w:lastColumn="0" w:noHBand="0" w:noVBand="1"/>
      </w:tblPr>
      <w:tblGrid>
        <w:gridCol w:w="2013"/>
        <w:gridCol w:w="1220"/>
        <w:gridCol w:w="1256"/>
        <w:gridCol w:w="2869"/>
        <w:gridCol w:w="1109"/>
        <w:gridCol w:w="1109"/>
      </w:tblGrid>
      <w:tr w:rsidR="003D3BBD" w:rsidRPr="003D3BBD" w14:paraId="72165FC1" w14:textId="77777777" w:rsidTr="009637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1" w:type="pct"/>
            <w:vMerge w:val="restart"/>
          </w:tcPr>
          <w:p w14:paraId="59905193" w14:textId="77777777" w:rsidR="003D3BBD" w:rsidRPr="003D3BBD" w:rsidRDefault="003D3BBD" w:rsidP="00502D4F">
            <w:pPr>
              <w:rPr>
                <w:rFonts w:ascii="Times New Roman" w:eastAsia="Times New Roman" w:hAnsi="Times New Roman" w:cs="Times New Roman"/>
                <w:b w:val="0"/>
                <w:bCs w:val="0"/>
                <w:color w:val="000000"/>
                <w:sz w:val="24"/>
                <w:szCs w:val="24"/>
                <w:bdr w:val="none" w:sz="0" w:space="0" w:color="auto" w:frame="1"/>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Evaluation Indicator</w:t>
            </w:r>
          </w:p>
        </w:tc>
        <w:tc>
          <w:tcPr>
            <w:tcW w:w="3949" w:type="pct"/>
            <w:gridSpan w:val="5"/>
          </w:tcPr>
          <w:p w14:paraId="109653B7" w14:textId="77777777" w:rsidR="003D3BBD" w:rsidRPr="003D3BBD" w:rsidRDefault="003D3BBD" w:rsidP="00502D4F">
            <w:pPr>
              <w:ind w:left="14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bdr w:val="none" w:sz="0" w:space="0" w:color="auto" w:frame="1"/>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Mulched</w:t>
            </w:r>
          </w:p>
        </w:tc>
      </w:tr>
      <w:tr w:rsidR="003D3BBD" w:rsidRPr="003D3BBD" w14:paraId="22D472F6" w14:textId="77777777" w:rsidTr="009637C9">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051" w:type="pct"/>
            <w:vMerge/>
            <w:hideMark/>
          </w:tcPr>
          <w:p w14:paraId="5F646BDE" w14:textId="77777777" w:rsidR="003D3BBD" w:rsidRPr="003D3BBD" w:rsidRDefault="003D3BBD" w:rsidP="00502D4F">
            <w:pPr>
              <w:rPr>
                <w:rFonts w:ascii="Times New Roman" w:eastAsia="Times New Roman" w:hAnsi="Times New Roman" w:cs="Times New Roman"/>
                <w:color w:val="000000"/>
                <w:sz w:val="24"/>
                <w:szCs w:val="24"/>
                <w:lang w:val="en-GB" w:eastAsia="en-GB"/>
              </w:rPr>
            </w:pPr>
          </w:p>
        </w:tc>
        <w:tc>
          <w:tcPr>
            <w:tcW w:w="637" w:type="pct"/>
            <w:hideMark/>
          </w:tcPr>
          <w:p w14:paraId="2A8B0E20"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Strongly Agree (%)</w:t>
            </w:r>
          </w:p>
        </w:tc>
        <w:tc>
          <w:tcPr>
            <w:tcW w:w="656" w:type="pct"/>
            <w:hideMark/>
          </w:tcPr>
          <w:p w14:paraId="33A9995F"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Agree (%)</w:t>
            </w:r>
          </w:p>
        </w:tc>
        <w:tc>
          <w:tcPr>
            <w:tcW w:w="1498" w:type="pct"/>
            <w:hideMark/>
          </w:tcPr>
          <w:p w14:paraId="0C6DB0C0"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Neutral (%)</w:t>
            </w:r>
          </w:p>
        </w:tc>
        <w:tc>
          <w:tcPr>
            <w:tcW w:w="579" w:type="pct"/>
            <w:hideMark/>
          </w:tcPr>
          <w:p w14:paraId="6722640E"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Disagree (%)</w:t>
            </w:r>
          </w:p>
        </w:tc>
        <w:tc>
          <w:tcPr>
            <w:tcW w:w="579" w:type="pct"/>
            <w:hideMark/>
          </w:tcPr>
          <w:p w14:paraId="2D6550AB"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Strongly Disagree (%)</w:t>
            </w:r>
          </w:p>
        </w:tc>
      </w:tr>
      <w:tr w:rsidR="009637C9" w:rsidRPr="003D3BBD" w14:paraId="29260932" w14:textId="77777777" w:rsidTr="009637C9">
        <w:tc>
          <w:tcPr>
            <w:cnfStyle w:val="001000000000" w:firstRow="0" w:lastRow="0" w:firstColumn="1" w:lastColumn="0" w:oddVBand="0" w:evenVBand="0" w:oddHBand="0" w:evenHBand="0" w:firstRowFirstColumn="0" w:firstRowLastColumn="0" w:lastRowFirstColumn="0" w:lastRowLastColumn="0"/>
            <w:tcW w:w="1051" w:type="pct"/>
            <w:hideMark/>
          </w:tcPr>
          <w:p w14:paraId="4B4AFBBE"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Soil retained moisture</w:t>
            </w:r>
          </w:p>
        </w:tc>
        <w:tc>
          <w:tcPr>
            <w:tcW w:w="637" w:type="pct"/>
            <w:hideMark/>
          </w:tcPr>
          <w:p w14:paraId="16A88097"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c>
          <w:tcPr>
            <w:tcW w:w="656" w:type="pct"/>
            <w:hideMark/>
          </w:tcPr>
          <w:p w14:paraId="5959EF28"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1498" w:type="pct"/>
            <w:hideMark/>
          </w:tcPr>
          <w:p w14:paraId="6A38A440"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27.3</w:t>
            </w:r>
          </w:p>
        </w:tc>
        <w:tc>
          <w:tcPr>
            <w:tcW w:w="579" w:type="pct"/>
            <w:hideMark/>
          </w:tcPr>
          <w:p w14:paraId="1A021979"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5D97F1D9"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55E6BA38"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hideMark/>
          </w:tcPr>
          <w:p w14:paraId="333B8434"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Productivity increased</w:t>
            </w:r>
          </w:p>
        </w:tc>
        <w:tc>
          <w:tcPr>
            <w:tcW w:w="637" w:type="pct"/>
            <w:hideMark/>
          </w:tcPr>
          <w:p w14:paraId="0D4B8BD8"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45.5</w:t>
            </w:r>
          </w:p>
        </w:tc>
        <w:tc>
          <w:tcPr>
            <w:tcW w:w="656" w:type="pct"/>
            <w:hideMark/>
          </w:tcPr>
          <w:p w14:paraId="2640A5DA"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45.5</w:t>
            </w:r>
          </w:p>
        </w:tc>
        <w:tc>
          <w:tcPr>
            <w:tcW w:w="1498" w:type="pct"/>
            <w:hideMark/>
          </w:tcPr>
          <w:p w14:paraId="19276182"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579" w:type="pct"/>
            <w:hideMark/>
          </w:tcPr>
          <w:p w14:paraId="16D46C61"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6E4E88E5"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28697C28" w14:textId="77777777" w:rsidTr="009637C9">
        <w:tc>
          <w:tcPr>
            <w:cnfStyle w:val="001000000000" w:firstRow="0" w:lastRow="0" w:firstColumn="1" w:lastColumn="0" w:oddVBand="0" w:evenVBand="0" w:oddHBand="0" w:evenHBand="0" w:firstRowFirstColumn="0" w:firstRowLastColumn="0" w:lastRowFirstColumn="0" w:lastRowLastColumn="0"/>
            <w:tcW w:w="1051" w:type="pct"/>
            <w:hideMark/>
          </w:tcPr>
          <w:p w14:paraId="0F82C818"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Number of suckers increased</w:t>
            </w:r>
          </w:p>
        </w:tc>
        <w:tc>
          <w:tcPr>
            <w:tcW w:w="637" w:type="pct"/>
            <w:hideMark/>
          </w:tcPr>
          <w:p w14:paraId="2742FAB7"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656" w:type="pct"/>
            <w:hideMark/>
          </w:tcPr>
          <w:p w14:paraId="4F990895"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63.6</w:t>
            </w:r>
          </w:p>
        </w:tc>
        <w:tc>
          <w:tcPr>
            <w:tcW w:w="1498" w:type="pct"/>
            <w:hideMark/>
          </w:tcPr>
          <w:p w14:paraId="3CEB2E9F"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25685238"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579" w:type="pct"/>
            <w:hideMark/>
          </w:tcPr>
          <w:p w14:paraId="2E26FA9F"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25.51</w:t>
            </w:r>
          </w:p>
        </w:tc>
      </w:tr>
      <w:tr w:rsidR="009637C9" w:rsidRPr="003D3BBD" w14:paraId="39C7EFF2"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hideMark/>
          </w:tcPr>
          <w:p w14:paraId="71CCCE90" w14:textId="3C687786" w:rsidR="003D3BBD" w:rsidRPr="006A1CF6" w:rsidRDefault="006A1CF6" w:rsidP="00502D4F">
            <w:pPr>
              <w:rPr>
                <w:rFonts w:ascii="Times New Roman" w:eastAsia="Times New Roman" w:hAnsi="Times New Roman" w:cs="Times New Roman"/>
                <w:color w:val="000000"/>
                <w:sz w:val="24"/>
                <w:szCs w:val="24"/>
                <w:lang w:val="en-GB" w:eastAsia="en-GB"/>
              </w:rPr>
            </w:pPr>
            <w:r w:rsidRPr="006A1CF6">
              <w:rPr>
                <w:rFonts w:ascii="Times New Roman" w:eastAsia="Times New Roman" w:hAnsi="Times New Roman" w:cs="Times New Roman"/>
                <w:color w:val="000000"/>
                <w:sz w:val="24"/>
                <w:szCs w:val="24"/>
              </w:rPr>
              <w:t>reduced weed pressure</w:t>
            </w:r>
          </w:p>
        </w:tc>
        <w:tc>
          <w:tcPr>
            <w:tcW w:w="637" w:type="pct"/>
            <w:hideMark/>
          </w:tcPr>
          <w:p w14:paraId="591D67D1" w14:textId="3AF17D10" w:rsidR="003D3BBD" w:rsidRPr="003D3BBD" w:rsidRDefault="006A1CF6"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bdr w:val="none" w:sz="0" w:space="0" w:color="auto" w:frame="1"/>
                <w:lang w:val="en-GB" w:eastAsia="en-GB"/>
              </w:rPr>
              <w:t>67.5</w:t>
            </w:r>
          </w:p>
        </w:tc>
        <w:tc>
          <w:tcPr>
            <w:tcW w:w="656" w:type="pct"/>
            <w:hideMark/>
          </w:tcPr>
          <w:p w14:paraId="5824A05B" w14:textId="6A1B2B93" w:rsidR="003D3BBD" w:rsidRPr="003D3BBD" w:rsidRDefault="006A1CF6"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bdr w:val="none" w:sz="0" w:space="0" w:color="auto" w:frame="1"/>
                <w:lang w:val="en-GB" w:eastAsia="en-GB"/>
              </w:rPr>
              <w:t>30</w:t>
            </w:r>
            <w:r w:rsidR="003D3BBD" w:rsidRPr="003D3BBD">
              <w:rPr>
                <w:rFonts w:ascii="Times New Roman" w:eastAsia="Times New Roman" w:hAnsi="Times New Roman" w:cs="Times New Roman"/>
                <w:color w:val="000000"/>
                <w:sz w:val="24"/>
                <w:szCs w:val="24"/>
                <w:bdr w:val="none" w:sz="0" w:space="0" w:color="auto" w:frame="1"/>
                <w:lang w:val="en-GB" w:eastAsia="en-GB"/>
              </w:rPr>
              <w:t>.4</w:t>
            </w:r>
          </w:p>
        </w:tc>
        <w:tc>
          <w:tcPr>
            <w:tcW w:w="1498" w:type="pct"/>
            <w:hideMark/>
          </w:tcPr>
          <w:p w14:paraId="10289E53" w14:textId="2C0C5603" w:rsidR="003D3BBD" w:rsidRPr="003D3BBD" w:rsidRDefault="006A1CF6"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bdr w:val="none" w:sz="0" w:space="0" w:color="auto" w:frame="1"/>
                <w:lang w:val="en-GB" w:eastAsia="en-GB"/>
              </w:rPr>
              <w:t>2.1</w:t>
            </w:r>
          </w:p>
        </w:tc>
        <w:tc>
          <w:tcPr>
            <w:tcW w:w="579" w:type="pct"/>
            <w:hideMark/>
          </w:tcPr>
          <w:p w14:paraId="014E92C6"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579" w:type="pct"/>
            <w:hideMark/>
          </w:tcPr>
          <w:p w14:paraId="3E616762" w14:textId="20C7C1C6" w:rsidR="003D3BBD" w:rsidRPr="003D3BBD" w:rsidRDefault="006A1CF6"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150069ED" w14:textId="77777777" w:rsidTr="009637C9">
        <w:tc>
          <w:tcPr>
            <w:cnfStyle w:val="001000000000" w:firstRow="0" w:lastRow="0" w:firstColumn="1" w:lastColumn="0" w:oddVBand="0" w:evenVBand="0" w:oddHBand="0" w:evenHBand="0" w:firstRowFirstColumn="0" w:firstRowLastColumn="0" w:lastRowFirstColumn="0" w:lastRowLastColumn="0"/>
            <w:tcW w:w="1051" w:type="pct"/>
            <w:hideMark/>
          </w:tcPr>
          <w:p w14:paraId="464CF7F2"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Fruit marketability was good</w:t>
            </w:r>
          </w:p>
        </w:tc>
        <w:tc>
          <w:tcPr>
            <w:tcW w:w="637" w:type="pct"/>
            <w:hideMark/>
          </w:tcPr>
          <w:p w14:paraId="11D0E15F"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c>
          <w:tcPr>
            <w:tcW w:w="656" w:type="pct"/>
            <w:hideMark/>
          </w:tcPr>
          <w:p w14:paraId="1562C6EA"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1498" w:type="pct"/>
            <w:hideMark/>
          </w:tcPr>
          <w:p w14:paraId="0975CAD7"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579" w:type="pct"/>
            <w:hideMark/>
          </w:tcPr>
          <w:p w14:paraId="06F346B1"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3DEBAAB3"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9.091</w:t>
            </w:r>
          </w:p>
        </w:tc>
      </w:tr>
      <w:tr w:rsidR="009637C9" w:rsidRPr="003D3BBD" w14:paraId="582532B1"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hideMark/>
          </w:tcPr>
          <w:p w14:paraId="4BEC54DB"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Mulch management was easy</w:t>
            </w:r>
          </w:p>
        </w:tc>
        <w:tc>
          <w:tcPr>
            <w:tcW w:w="637" w:type="pct"/>
            <w:hideMark/>
          </w:tcPr>
          <w:p w14:paraId="44803265"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656" w:type="pct"/>
            <w:hideMark/>
          </w:tcPr>
          <w:p w14:paraId="051A288F"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c>
          <w:tcPr>
            <w:tcW w:w="1498" w:type="pct"/>
            <w:hideMark/>
          </w:tcPr>
          <w:p w14:paraId="57929D96"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2EB460B4"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58EEB1BB"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50A45093" w14:textId="77777777" w:rsidTr="009637C9">
        <w:tc>
          <w:tcPr>
            <w:cnfStyle w:val="001000000000" w:firstRow="0" w:lastRow="0" w:firstColumn="1" w:lastColumn="0" w:oddVBand="0" w:evenVBand="0" w:oddHBand="0" w:evenHBand="0" w:firstRowFirstColumn="0" w:firstRowLastColumn="0" w:lastRowFirstColumn="0" w:lastRowLastColumn="0"/>
            <w:tcW w:w="1051" w:type="pct"/>
            <w:hideMark/>
          </w:tcPr>
          <w:p w14:paraId="26168F63"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Want to continue using it</w:t>
            </w:r>
          </w:p>
        </w:tc>
        <w:tc>
          <w:tcPr>
            <w:tcW w:w="637" w:type="pct"/>
            <w:hideMark/>
          </w:tcPr>
          <w:p w14:paraId="4A878FB2"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c>
          <w:tcPr>
            <w:tcW w:w="656" w:type="pct"/>
            <w:hideMark/>
          </w:tcPr>
          <w:p w14:paraId="4DA08B7C"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1498" w:type="pct"/>
            <w:hideMark/>
          </w:tcPr>
          <w:p w14:paraId="2313FC80"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18.1</w:t>
            </w:r>
          </w:p>
        </w:tc>
        <w:tc>
          <w:tcPr>
            <w:tcW w:w="579" w:type="pct"/>
            <w:hideMark/>
          </w:tcPr>
          <w:p w14:paraId="50CA75EB"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021A93CA"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093D89D5"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AB3E6FA" w14:textId="77777777" w:rsidR="009637C9" w:rsidRPr="003D3BBD" w:rsidRDefault="009637C9" w:rsidP="00502D4F">
            <w:pPr>
              <w:rPr>
                <w:rFonts w:ascii="Times New Roman" w:eastAsia="Times New Roman" w:hAnsi="Times New Roman" w:cs="Times New Roman"/>
                <w:b w:val="0"/>
                <w:bCs w:val="0"/>
                <w:color w:val="000000"/>
                <w:sz w:val="24"/>
                <w:szCs w:val="24"/>
                <w:bdr w:val="none" w:sz="0" w:space="0" w:color="auto" w:frame="1"/>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Evaluation Indicator</w:t>
            </w:r>
          </w:p>
        </w:tc>
        <w:tc>
          <w:tcPr>
            <w:tcW w:w="0" w:type="auto"/>
            <w:gridSpan w:val="5"/>
          </w:tcPr>
          <w:p w14:paraId="72B0F1EA" w14:textId="77777777" w:rsidR="009637C9" w:rsidRPr="009637C9" w:rsidRDefault="009637C9" w:rsidP="00502D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bdr w:val="none" w:sz="0" w:space="0" w:color="auto" w:frame="1"/>
                <w:lang w:val="en-GB" w:eastAsia="en-GB"/>
              </w:rPr>
            </w:pPr>
            <w:r w:rsidRPr="009637C9">
              <w:rPr>
                <w:rFonts w:ascii="Times New Roman" w:eastAsia="Times New Roman" w:hAnsi="Times New Roman" w:cs="Times New Roman"/>
                <w:b/>
                <w:bCs/>
                <w:color w:val="000000"/>
                <w:sz w:val="24"/>
                <w:szCs w:val="24"/>
                <w:bdr w:val="none" w:sz="0" w:space="0" w:color="auto" w:frame="1"/>
                <w:lang w:val="en-GB" w:eastAsia="en-GB"/>
              </w:rPr>
              <w:t>Non mulched</w:t>
            </w:r>
          </w:p>
        </w:tc>
      </w:tr>
      <w:tr w:rsidR="009637C9" w:rsidRPr="003D3BBD" w14:paraId="4BE4F227" w14:textId="77777777" w:rsidTr="009637C9">
        <w:tc>
          <w:tcPr>
            <w:cnfStyle w:val="001000000000" w:firstRow="0" w:lastRow="0" w:firstColumn="1" w:lastColumn="0" w:oddVBand="0" w:evenVBand="0" w:oddHBand="0" w:evenHBand="0" w:firstRowFirstColumn="0" w:firstRowLastColumn="0" w:lastRowFirstColumn="0" w:lastRowLastColumn="0"/>
            <w:tcW w:w="0" w:type="auto"/>
            <w:vMerge/>
            <w:hideMark/>
          </w:tcPr>
          <w:p w14:paraId="18DD728B" w14:textId="77777777" w:rsidR="009637C9" w:rsidRPr="003D3BBD" w:rsidRDefault="009637C9" w:rsidP="00502D4F">
            <w:pPr>
              <w:rPr>
                <w:rFonts w:ascii="Times New Roman" w:eastAsia="Times New Roman" w:hAnsi="Times New Roman" w:cs="Times New Roman"/>
                <w:color w:val="000000"/>
                <w:sz w:val="24"/>
                <w:szCs w:val="24"/>
                <w:lang w:val="en-GB" w:eastAsia="en-GB"/>
              </w:rPr>
            </w:pPr>
          </w:p>
        </w:tc>
        <w:tc>
          <w:tcPr>
            <w:tcW w:w="0" w:type="auto"/>
            <w:hideMark/>
          </w:tcPr>
          <w:p w14:paraId="028000E3"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Strongly Agree (%)</w:t>
            </w:r>
          </w:p>
        </w:tc>
        <w:tc>
          <w:tcPr>
            <w:tcW w:w="0" w:type="auto"/>
            <w:hideMark/>
          </w:tcPr>
          <w:p w14:paraId="03AEB566"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Agree (%)</w:t>
            </w:r>
          </w:p>
        </w:tc>
        <w:tc>
          <w:tcPr>
            <w:tcW w:w="0" w:type="auto"/>
            <w:hideMark/>
          </w:tcPr>
          <w:p w14:paraId="6071AE9F"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Neutral (%)</w:t>
            </w:r>
          </w:p>
        </w:tc>
        <w:tc>
          <w:tcPr>
            <w:tcW w:w="0" w:type="auto"/>
            <w:hideMark/>
          </w:tcPr>
          <w:p w14:paraId="0444ECD0"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Disagree (%)</w:t>
            </w:r>
          </w:p>
        </w:tc>
        <w:tc>
          <w:tcPr>
            <w:tcW w:w="0" w:type="auto"/>
            <w:hideMark/>
          </w:tcPr>
          <w:p w14:paraId="633D90B2"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Strongly Disagree (%)</w:t>
            </w:r>
          </w:p>
        </w:tc>
      </w:tr>
      <w:tr w:rsidR="009637C9" w:rsidRPr="003D3BBD" w14:paraId="4CFFD59D"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2A94D1"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Soil retained moisture</w:t>
            </w:r>
          </w:p>
        </w:tc>
        <w:tc>
          <w:tcPr>
            <w:tcW w:w="0" w:type="auto"/>
            <w:hideMark/>
          </w:tcPr>
          <w:p w14:paraId="619BD6D0"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328CCEF1"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5EEBC42C"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18.2</w:t>
            </w:r>
          </w:p>
        </w:tc>
        <w:tc>
          <w:tcPr>
            <w:tcW w:w="0" w:type="auto"/>
            <w:hideMark/>
          </w:tcPr>
          <w:p w14:paraId="15D1B6E9"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7.3</w:t>
            </w:r>
          </w:p>
        </w:tc>
        <w:tc>
          <w:tcPr>
            <w:tcW w:w="0" w:type="auto"/>
            <w:hideMark/>
          </w:tcPr>
          <w:p w14:paraId="2962C3D7"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63.6</w:t>
            </w:r>
          </w:p>
        </w:tc>
      </w:tr>
      <w:tr w:rsidR="009637C9" w:rsidRPr="003D3BBD" w14:paraId="3904B119" w14:textId="77777777" w:rsidTr="009637C9">
        <w:tc>
          <w:tcPr>
            <w:cnfStyle w:val="001000000000" w:firstRow="0" w:lastRow="0" w:firstColumn="1" w:lastColumn="0" w:oddVBand="0" w:evenVBand="0" w:oddHBand="0" w:evenHBand="0" w:firstRowFirstColumn="0" w:firstRowLastColumn="0" w:lastRowFirstColumn="0" w:lastRowLastColumn="0"/>
            <w:tcW w:w="0" w:type="auto"/>
            <w:hideMark/>
          </w:tcPr>
          <w:p w14:paraId="0DB2BEF5"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Productivity increased</w:t>
            </w:r>
          </w:p>
        </w:tc>
        <w:tc>
          <w:tcPr>
            <w:tcW w:w="0" w:type="auto"/>
            <w:hideMark/>
          </w:tcPr>
          <w:p w14:paraId="1D546518"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0" w:type="auto"/>
            <w:hideMark/>
          </w:tcPr>
          <w:p w14:paraId="49B70403"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0D21CD12"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0" w:type="auto"/>
            <w:hideMark/>
          </w:tcPr>
          <w:p w14:paraId="64C4E72E"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63.6</w:t>
            </w:r>
          </w:p>
        </w:tc>
        <w:tc>
          <w:tcPr>
            <w:tcW w:w="0" w:type="auto"/>
            <w:hideMark/>
          </w:tcPr>
          <w:p w14:paraId="70E5C007"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3D9809A1"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0ADCEF"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Number of suckers increased</w:t>
            </w:r>
          </w:p>
        </w:tc>
        <w:tc>
          <w:tcPr>
            <w:tcW w:w="0" w:type="auto"/>
            <w:hideMark/>
          </w:tcPr>
          <w:p w14:paraId="2FCA6FED"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0" w:type="auto"/>
            <w:hideMark/>
          </w:tcPr>
          <w:p w14:paraId="0434AC4C"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73C280E0"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36.4</w:t>
            </w:r>
          </w:p>
        </w:tc>
        <w:tc>
          <w:tcPr>
            <w:tcW w:w="0" w:type="auto"/>
            <w:hideMark/>
          </w:tcPr>
          <w:p w14:paraId="07D70418"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7.3</w:t>
            </w:r>
          </w:p>
        </w:tc>
        <w:tc>
          <w:tcPr>
            <w:tcW w:w="0" w:type="auto"/>
            <w:hideMark/>
          </w:tcPr>
          <w:p w14:paraId="5EC4C3CA"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r>
      <w:tr w:rsidR="009637C9" w:rsidRPr="003D3BBD" w14:paraId="7AC1CA08" w14:textId="77777777" w:rsidTr="009637C9">
        <w:tc>
          <w:tcPr>
            <w:cnfStyle w:val="001000000000" w:firstRow="0" w:lastRow="0" w:firstColumn="1" w:lastColumn="0" w:oddVBand="0" w:evenVBand="0" w:oddHBand="0" w:evenHBand="0" w:firstRowFirstColumn="0" w:firstRowLastColumn="0" w:lastRowFirstColumn="0" w:lastRowLastColumn="0"/>
            <w:tcW w:w="0" w:type="auto"/>
            <w:hideMark/>
          </w:tcPr>
          <w:p w14:paraId="0CB638E3" w14:textId="5A2857D1" w:rsidR="009637C9" w:rsidRPr="006A1CF6" w:rsidRDefault="006A1CF6" w:rsidP="00502D4F">
            <w:pPr>
              <w:rPr>
                <w:rFonts w:ascii="Times New Roman" w:eastAsia="Times New Roman" w:hAnsi="Times New Roman" w:cs="Times New Roman"/>
                <w:color w:val="000000"/>
                <w:sz w:val="24"/>
                <w:szCs w:val="24"/>
                <w:lang w:val="en-GB" w:eastAsia="en-GB"/>
              </w:rPr>
            </w:pPr>
            <w:r w:rsidRPr="006A1CF6">
              <w:rPr>
                <w:rFonts w:ascii="Times New Roman" w:eastAsia="Times New Roman" w:hAnsi="Times New Roman" w:cs="Times New Roman"/>
                <w:color w:val="000000"/>
                <w:sz w:val="24"/>
                <w:szCs w:val="24"/>
              </w:rPr>
              <w:t>reduced weed pressure</w:t>
            </w:r>
          </w:p>
        </w:tc>
        <w:tc>
          <w:tcPr>
            <w:tcW w:w="0" w:type="auto"/>
            <w:hideMark/>
          </w:tcPr>
          <w:p w14:paraId="45B1164F" w14:textId="517E651E" w:rsidR="009637C9" w:rsidRPr="003D3BBD" w:rsidRDefault="006A1CF6"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bdr w:val="none" w:sz="0" w:space="0" w:color="auto" w:frame="1"/>
                <w:lang w:val="en-GB" w:eastAsia="en-GB"/>
              </w:rPr>
              <w:t>1</w:t>
            </w:r>
            <w:r w:rsidR="009637C9" w:rsidRPr="003D3BBD">
              <w:rPr>
                <w:rFonts w:ascii="Times New Roman" w:eastAsia="Times New Roman" w:hAnsi="Times New Roman" w:cs="Times New Roman"/>
                <w:color w:val="000000"/>
                <w:sz w:val="24"/>
                <w:szCs w:val="24"/>
                <w:bdr w:val="none" w:sz="0" w:space="0" w:color="auto" w:frame="1"/>
                <w:lang w:val="en-GB" w:eastAsia="en-GB"/>
              </w:rPr>
              <w:t>.3</w:t>
            </w:r>
          </w:p>
        </w:tc>
        <w:tc>
          <w:tcPr>
            <w:tcW w:w="0" w:type="auto"/>
            <w:hideMark/>
          </w:tcPr>
          <w:p w14:paraId="35B1B73B" w14:textId="2B4EA998" w:rsidR="009637C9" w:rsidRPr="003D3BBD" w:rsidRDefault="006A1CF6"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bdr w:val="none" w:sz="0" w:space="0" w:color="auto" w:frame="1"/>
                <w:lang w:val="en-GB" w:eastAsia="en-GB"/>
              </w:rPr>
              <w:t>2</w:t>
            </w:r>
            <w:r w:rsidR="009637C9" w:rsidRPr="003D3BBD">
              <w:rPr>
                <w:rFonts w:ascii="Times New Roman" w:eastAsia="Times New Roman" w:hAnsi="Times New Roman" w:cs="Times New Roman"/>
                <w:color w:val="000000"/>
                <w:sz w:val="24"/>
                <w:szCs w:val="24"/>
                <w:bdr w:val="none" w:sz="0" w:space="0" w:color="auto" w:frame="1"/>
                <w:lang w:val="en-GB" w:eastAsia="en-GB"/>
              </w:rPr>
              <w:t>.2</w:t>
            </w:r>
          </w:p>
        </w:tc>
        <w:tc>
          <w:tcPr>
            <w:tcW w:w="0" w:type="auto"/>
            <w:hideMark/>
          </w:tcPr>
          <w:p w14:paraId="7DCF26CD" w14:textId="66D973E2" w:rsidR="009637C9" w:rsidRPr="003D3BBD" w:rsidRDefault="006A1CF6"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bdr w:val="none" w:sz="0" w:space="0" w:color="auto" w:frame="1"/>
                <w:lang w:val="en-GB" w:eastAsia="en-GB"/>
              </w:rPr>
              <w:t>2</w:t>
            </w:r>
            <w:r w:rsidR="009637C9" w:rsidRPr="003D3BBD">
              <w:rPr>
                <w:rFonts w:ascii="Times New Roman" w:eastAsia="Times New Roman" w:hAnsi="Times New Roman" w:cs="Times New Roman"/>
                <w:color w:val="000000"/>
                <w:sz w:val="24"/>
                <w:szCs w:val="24"/>
                <w:bdr w:val="none" w:sz="0" w:space="0" w:color="auto" w:frame="1"/>
                <w:lang w:val="en-GB" w:eastAsia="en-GB"/>
              </w:rPr>
              <w:t>.8</w:t>
            </w:r>
          </w:p>
        </w:tc>
        <w:tc>
          <w:tcPr>
            <w:tcW w:w="0" w:type="auto"/>
            <w:hideMark/>
          </w:tcPr>
          <w:p w14:paraId="0F10748C" w14:textId="2BE6D615"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w:t>
            </w:r>
            <w:r w:rsidR="00FF5E90">
              <w:rPr>
                <w:rFonts w:ascii="Times New Roman" w:eastAsia="Times New Roman" w:hAnsi="Times New Roman" w:cs="Times New Roman"/>
                <w:color w:val="000000"/>
                <w:sz w:val="24"/>
                <w:szCs w:val="24"/>
                <w:bdr w:val="none" w:sz="0" w:space="0" w:color="auto" w:frame="1"/>
                <w:lang w:val="en-GB" w:eastAsia="en-GB"/>
              </w:rPr>
              <w:t>8.7</w:t>
            </w:r>
          </w:p>
        </w:tc>
        <w:tc>
          <w:tcPr>
            <w:tcW w:w="0" w:type="auto"/>
            <w:hideMark/>
          </w:tcPr>
          <w:p w14:paraId="0553CBE5" w14:textId="06A73F2B" w:rsidR="009637C9" w:rsidRPr="003D3BBD" w:rsidRDefault="006A1CF6"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bdr w:val="none" w:sz="0" w:space="0" w:color="auto" w:frame="1"/>
                <w:lang w:val="en-GB" w:eastAsia="en-GB"/>
              </w:rPr>
              <w:t>64</w:t>
            </w:r>
            <w:r w:rsidR="009637C9" w:rsidRPr="003D3BBD">
              <w:rPr>
                <w:rFonts w:ascii="Times New Roman" w:eastAsia="Times New Roman" w:hAnsi="Times New Roman" w:cs="Times New Roman"/>
                <w:color w:val="000000"/>
                <w:sz w:val="24"/>
                <w:szCs w:val="24"/>
                <w:bdr w:val="none" w:sz="0" w:space="0" w:color="auto" w:frame="1"/>
                <w:lang w:val="en-GB" w:eastAsia="en-GB"/>
              </w:rPr>
              <w:t>.8</w:t>
            </w:r>
          </w:p>
        </w:tc>
      </w:tr>
      <w:tr w:rsidR="009637C9" w:rsidRPr="003D3BBD" w14:paraId="077F57F5"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709DCC"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Fruit marketability was good</w:t>
            </w:r>
          </w:p>
        </w:tc>
        <w:tc>
          <w:tcPr>
            <w:tcW w:w="0" w:type="auto"/>
            <w:hideMark/>
          </w:tcPr>
          <w:p w14:paraId="366295EB"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0" w:type="auto"/>
            <w:hideMark/>
          </w:tcPr>
          <w:p w14:paraId="7F1E271E"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42CFA66E"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33309F9B"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60.1</w:t>
            </w:r>
          </w:p>
        </w:tc>
        <w:tc>
          <w:tcPr>
            <w:tcW w:w="0" w:type="auto"/>
            <w:hideMark/>
          </w:tcPr>
          <w:p w14:paraId="6B67C862"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r>
      <w:tr w:rsidR="009637C9" w:rsidRPr="003D3BBD" w14:paraId="163BE117" w14:textId="77777777" w:rsidTr="009637C9">
        <w:tc>
          <w:tcPr>
            <w:cnfStyle w:val="001000000000" w:firstRow="0" w:lastRow="0" w:firstColumn="1" w:lastColumn="0" w:oddVBand="0" w:evenVBand="0" w:oddHBand="0" w:evenHBand="0" w:firstRowFirstColumn="0" w:firstRowLastColumn="0" w:lastRowFirstColumn="0" w:lastRowLastColumn="0"/>
            <w:tcW w:w="0" w:type="auto"/>
            <w:hideMark/>
          </w:tcPr>
          <w:p w14:paraId="3B5E0B53"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Practice management was easy</w:t>
            </w:r>
          </w:p>
        </w:tc>
        <w:tc>
          <w:tcPr>
            <w:tcW w:w="0" w:type="auto"/>
            <w:hideMark/>
          </w:tcPr>
          <w:p w14:paraId="21E54745"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73EBECEB"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0" w:type="auto"/>
            <w:hideMark/>
          </w:tcPr>
          <w:p w14:paraId="3CECDED2"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662CE40C"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7.3</w:t>
            </w:r>
          </w:p>
        </w:tc>
        <w:tc>
          <w:tcPr>
            <w:tcW w:w="0" w:type="auto"/>
            <w:hideMark/>
          </w:tcPr>
          <w:p w14:paraId="63357E51"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81.8</w:t>
            </w:r>
          </w:p>
        </w:tc>
      </w:tr>
      <w:tr w:rsidR="009637C9" w:rsidRPr="003D3BBD" w14:paraId="56780561"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36E5E8"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Want to continue using it</w:t>
            </w:r>
          </w:p>
        </w:tc>
        <w:tc>
          <w:tcPr>
            <w:tcW w:w="0" w:type="auto"/>
            <w:hideMark/>
          </w:tcPr>
          <w:p w14:paraId="5F1EB1BF"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3795DCA1"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0B3DEA14"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6149AFB8"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24.6</w:t>
            </w:r>
          </w:p>
        </w:tc>
        <w:tc>
          <w:tcPr>
            <w:tcW w:w="0" w:type="auto"/>
            <w:hideMark/>
          </w:tcPr>
          <w:p w14:paraId="62E7175C"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55.5</w:t>
            </w:r>
          </w:p>
        </w:tc>
      </w:tr>
    </w:tbl>
    <w:p w14:paraId="557335BA" w14:textId="77777777" w:rsidR="008B18B5" w:rsidRPr="002206E5" w:rsidRDefault="008B18B5" w:rsidP="002206E5">
      <w:pPr>
        <w:shd w:val="clear" w:color="auto" w:fill="FFFFFF"/>
        <w:spacing w:after="0" w:line="360" w:lineRule="auto"/>
        <w:jc w:val="both"/>
        <w:rPr>
          <w:rFonts w:ascii="Times New Roman" w:eastAsia="Times New Roman" w:hAnsi="Times New Roman" w:cs="Times New Roman"/>
          <w:noProof/>
          <w:color w:val="000000"/>
          <w:sz w:val="24"/>
          <w:szCs w:val="24"/>
        </w:rPr>
      </w:pPr>
    </w:p>
    <w:p w14:paraId="3FE0F218" w14:textId="77777777" w:rsidR="008B18B5" w:rsidRPr="002206E5" w:rsidRDefault="008B18B5" w:rsidP="002206E5">
      <w:pPr>
        <w:shd w:val="clear" w:color="auto" w:fill="FFFFFF"/>
        <w:spacing w:after="160" w:line="360" w:lineRule="auto"/>
        <w:jc w:val="both"/>
        <w:rPr>
          <w:rFonts w:ascii="Times New Roman" w:eastAsia="Times New Roman" w:hAnsi="Times New Roman" w:cs="Times New Roman"/>
          <w:color w:val="000000"/>
          <w:sz w:val="24"/>
          <w:szCs w:val="24"/>
          <w:highlight w:val="white"/>
        </w:rPr>
      </w:pPr>
      <w:r w:rsidRPr="002206E5">
        <w:rPr>
          <w:rFonts w:ascii="Times New Roman" w:eastAsia="Times New Roman" w:hAnsi="Times New Roman" w:cs="Times New Roman"/>
          <w:b/>
          <w:color w:val="000000"/>
          <w:sz w:val="24"/>
          <w:szCs w:val="24"/>
          <w:highlight w:val="white"/>
        </w:rPr>
        <w:t>3.3.4. Fruit yield performance</w:t>
      </w:r>
    </w:p>
    <w:p w14:paraId="33B44E2C" w14:textId="6BA8B3EF" w:rsidR="0075478F" w:rsidRPr="007547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 xml:space="preserve">Pineapple yields under mulching conditions ranged from </w:t>
      </w:r>
      <w:r w:rsidRPr="0075478F">
        <w:rPr>
          <w:rFonts w:ascii="Times New Roman" w:eastAsia="Times New Roman" w:hAnsi="Times New Roman" w:cs="Times New Roman"/>
          <w:bCs/>
          <w:sz w:val="24"/>
          <w:szCs w:val="24"/>
          <w:lang w:val="en-GB" w:eastAsia="en-GB"/>
        </w:rPr>
        <w:t>86.3 t/ha</w:t>
      </w:r>
      <w:r w:rsidRPr="0075478F">
        <w:rPr>
          <w:rFonts w:ascii="Times New Roman" w:eastAsia="Times New Roman" w:hAnsi="Times New Roman" w:cs="Times New Roman"/>
          <w:sz w:val="24"/>
          <w:szCs w:val="24"/>
          <w:lang w:val="en-GB" w:eastAsia="en-GB"/>
        </w:rPr>
        <w:t xml:space="preserve"> in Tesso Kebele to </w:t>
      </w:r>
      <w:r w:rsidRPr="0075478F">
        <w:rPr>
          <w:rFonts w:ascii="Times New Roman" w:eastAsia="Times New Roman" w:hAnsi="Times New Roman" w:cs="Times New Roman"/>
          <w:bCs/>
          <w:sz w:val="24"/>
          <w:szCs w:val="24"/>
          <w:lang w:val="en-GB" w:eastAsia="en-GB"/>
        </w:rPr>
        <w:t>91.79 t/ha</w:t>
      </w:r>
      <w:r w:rsidR="00502D4F">
        <w:rPr>
          <w:rFonts w:ascii="Times New Roman" w:eastAsia="Times New Roman" w:hAnsi="Times New Roman" w:cs="Times New Roman"/>
          <w:sz w:val="24"/>
          <w:szCs w:val="24"/>
          <w:lang w:val="en-GB" w:eastAsia="en-GB"/>
        </w:rPr>
        <w:t xml:space="preserve"> in </w:t>
      </w:r>
      <w:proofErr w:type="spellStart"/>
      <w:r w:rsidR="00502D4F">
        <w:rPr>
          <w:rFonts w:ascii="Times New Roman" w:eastAsia="Times New Roman" w:hAnsi="Times New Roman" w:cs="Times New Roman"/>
          <w:sz w:val="24"/>
          <w:szCs w:val="24"/>
          <w:lang w:val="en-GB" w:eastAsia="en-GB"/>
        </w:rPr>
        <w:t>Gambela</w:t>
      </w:r>
      <w:proofErr w:type="spellEnd"/>
      <w:r w:rsidR="00502D4F">
        <w:rPr>
          <w:rFonts w:ascii="Times New Roman" w:eastAsia="Times New Roman" w:hAnsi="Times New Roman" w:cs="Times New Roman"/>
          <w:sz w:val="24"/>
          <w:szCs w:val="24"/>
          <w:lang w:val="en-GB" w:eastAsia="en-GB"/>
        </w:rPr>
        <w:t xml:space="preserve"> Kebele (Table 2</w:t>
      </w:r>
      <w:r w:rsidRPr="0075478F">
        <w:rPr>
          <w:rFonts w:ascii="Times New Roman" w:eastAsia="Times New Roman" w:hAnsi="Times New Roman" w:cs="Times New Roman"/>
          <w:sz w:val="24"/>
          <w:szCs w:val="24"/>
          <w:lang w:val="en-GB" w:eastAsia="en-GB"/>
        </w:rPr>
        <w:t xml:space="preserve">). The highest average fruit weights were recorded in </w:t>
      </w:r>
      <w:proofErr w:type="spellStart"/>
      <w:r w:rsidRPr="0075478F">
        <w:rPr>
          <w:rFonts w:ascii="Times New Roman" w:eastAsia="Times New Roman" w:hAnsi="Times New Roman" w:cs="Times New Roman"/>
          <w:sz w:val="24"/>
          <w:szCs w:val="24"/>
          <w:lang w:val="en-GB" w:eastAsia="en-GB"/>
        </w:rPr>
        <w:t>Gambela</w:t>
      </w:r>
      <w:proofErr w:type="spellEnd"/>
      <w:r w:rsidRPr="0075478F">
        <w:rPr>
          <w:rFonts w:ascii="Times New Roman" w:eastAsia="Times New Roman" w:hAnsi="Times New Roman" w:cs="Times New Roman"/>
          <w:sz w:val="24"/>
          <w:szCs w:val="24"/>
          <w:lang w:val="en-GB" w:eastAsia="en-GB"/>
        </w:rPr>
        <w:t xml:space="preserve"> (1.85 kg) and Tesso (1.69 kg). In contrast, yields from non-mulched plots were considerably lower, ranging from </w:t>
      </w:r>
      <w:r w:rsidRPr="0075478F">
        <w:rPr>
          <w:rFonts w:ascii="Times New Roman" w:eastAsia="Times New Roman" w:hAnsi="Times New Roman" w:cs="Times New Roman"/>
          <w:bCs/>
          <w:sz w:val="24"/>
          <w:szCs w:val="24"/>
          <w:lang w:val="en-GB" w:eastAsia="en-GB"/>
        </w:rPr>
        <w:t>51.0 t/ha</w:t>
      </w:r>
      <w:r w:rsidRPr="0075478F">
        <w:rPr>
          <w:rFonts w:ascii="Times New Roman" w:eastAsia="Times New Roman" w:hAnsi="Times New Roman" w:cs="Times New Roman"/>
          <w:sz w:val="24"/>
          <w:szCs w:val="24"/>
          <w:lang w:val="en-GB" w:eastAsia="en-GB"/>
        </w:rPr>
        <w:t xml:space="preserve"> in Tesso to </w:t>
      </w:r>
      <w:r w:rsidRPr="0075478F">
        <w:rPr>
          <w:rFonts w:ascii="Times New Roman" w:eastAsia="Times New Roman" w:hAnsi="Times New Roman" w:cs="Times New Roman"/>
          <w:bCs/>
          <w:sz w:val="24"/>
          <w:szCs w:val="24"/>
          <w:lang w:val="en-GB" w:eastAsia="en-GB"/>
        </w:rPr>
        <w:t>54.79 t/ha</w:t>
      </w:r>
      <w:r w:rsidRPr="0075478F">
        <w:rPr>
          <w:rFonts w:ascii="Times New Roman" w:eastAsia="Times New Roman" w:hAnsi="Times New Roman" w:cs="Times New Roman"/>
          <w:sz w:val="24"/>
          <w:szCs w:val="24"/>
          <w:lang w:val="en-GB" w:eastAsia="en-GB"/>
        </w:rPr>
        <w:t xml:space="preserve"> in </w:t>
      </w:r>
      <w:proofErr w:type="spellStart"/>
      <w:r w:rsidRPr="0075478F">
        <w:rPr>
          <w:rFonts w:ascii="Times New Roman" w:eastAsia="Times New Roman" w:hAnsi="Times New Roman" w:cs="Times New Roman"/>
          <w:sz w:val="24"/>
          <w:szCs w:val="24"/>
          <w:lang w:val="en-GB" w:eastAsia="en-GB"/>
        </w:rPr>
        <w:t>Gambela</w:t>
      </w:r>
      <w:proofErr w:type="spellEnd"/>
      <w:r w:rsidRPr="0075478F">
        <w:rPr>
          <w:rFonts w:ascii="Times New Roman" w:eastAsia="Times New Roman" w:hAnsi="Times New Roman" w:cs="Times New Roman"/>
          <w:sz w:val="24"/>
          <w:szCs w:val="24"/>
          <w:lang w:val="en-GB" w:eastAsia="en-GB"/>
        </w:rPr>
        <w:t xml:space="preserve">, with average fruit weights of 1.35 kg and 1.29 kg, respectively. These results demonstrate a significant yield advantage of mulching over traditional practices. The yields achieved under mulching in this study are remarkably higher than those reported in </w:t>
      </w:r>
      <w:r w:rsidRPr="0075478F">
        <w:rPr>
          <w:rFonts w:ascii="Times New Roman" w:eastAsia="Times New Roman" w:hAnsi="Times New Roman" w:cs="Times New Roman"/>
          <w:bCs/>
          <w:sz w:val="24"/>
          <w:szCs w:val="24"/>
          <w:lang w:val="en-GB" w:eastAsia="en-GB"/>
        </w:rPr>
        <w:t>Southwest Ethiopia</w:t>
      </w:r>
      <w:r w:rsidRPr="0075478F">
        <w:rPr>
          <w:rFonts w:ascii="Times New Roman" w:eastAsia="Times New Roman" w:hAnsi="Times New Roman" w:cs="Times New Roman"/>
          <w:sz w:val="24"/>
          <w:szCs w:val="24"/>
          <w:lang w:val="en-GB" w:eastAsia="en-GB"/>
        </w:rPr>
        <w:t xml:space="preserve">, where typical yields in the </w:t>
      </w:r>
      <w:proofErr w:type="spellStart"/>
      <w:r w:rsidRPr="0075478F">
        <w:rPr>
          <w:rFonts w:ascii="Times New Roman" w:eastAsia="Times New Roman" w:hAnsi="Times New Roman" w:cs="Times New Roman"/>
          <w:sz w:val="24"/>
          <w:szCs w:val="24"/>
          <w:lang w:val="en-GB" w:eastAsia="en-GB"/>
        </w:rPr>
        <w:t>Gojeb</w:t>
      </w:r>
      <w:proofErr w:type="spellEnd"/>
      <w:r w:rsidRPr="0075478F">
        <w:rPr>
          <w:rFonts w:ascii="Times New Roman" w:eastAsia="Times New Roman" w:hAnsi="Times New Roman" w:cs="Times New Roman"/>
          <w:sz w:val="24"/>
          <w:szCs w:val="24"/>
          <w:lang w:val="en-GB" w:eastAsia="en-GB"/>
        </w:rPr>
        <w:t xml:space="preserve"> area range between </w:t>
      </w:r>
      <w:r w:rsidRPr="0075478F">
        <w:rPr>
          <w:rFonts w:ascii="Times New Roman" w:eastAsia="Times New Roman" w:hAnsi="Times New Roman" w:cs="Times New Roman"/>
          <w:bCs/>
          <w:sz w:val="24"/>
          <w:szCs w:val="24"/>
          <w:lang w:val="en-GB" w:eastAsia="en-GB"/>
        </w:rPr>
        <w:t>21 and 45 t/ha</w:t>
      </w:r>
      <w:r w:rsidRPr="0075478F">
        <w:rPr>
          <w:rFonts w:ascii="Times New Roman" w:eastAsia="Times New Roman" w:hAnsi="Times New Roman" w:cs="Times New Roman"/>
          <w:sz w:val="24"/>
          <w:szCs w:val="24"/>
          <w:lang w:val="en-GB" w:eastAsia="en-GB"/>
        </w:rPr>
        <w:t xml:space="preserve"> depending on planting time and management (Tewodros et al., 2022).</w:t>
      </w:r>
    </w:p>
    <w:p w14:paraId="2727C474" w14:textId="77777777" w:rsidR="0075478F" w:rsidRPr="007547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 xml:space="preserve">Furthermore, yield performance was generally higher in </w:t>
      </w:r>
      <w:proofErr w:type="spellStart"/>
      <w:r w:rsidRPr="0075478F">
        <w:rPr>
          <w:rFonts w:ascii="Times New Roman" w:eastAsia="Times New Roman" w:hAnsi="Times New Roman" w:cs="Times New Roman"/>
          <w:sz w:val="24"/>
          <w:szCs w:val="24"/>
          <w:lang w:val="en-GB" w:eastAsia="en-GB"/>
        </w:rPr>
        <w:t>Gambela</w:t>
      </w:r>
      <w:proofErr w:type="spellEnd"/>
      <w:r w:rsidRPr="0075478F">
        <w:rPr>
          <w:rFonts w:ascii="Times New Roman" w:eastAsia="Times New Roman" w:hAnsi="Times New Roman" w:cs="Times New Roman"/>
          <w:sz w:val="24"/>
          <w:szCs w:val="24"/>
          <w:lang w:val="en-GB" w:eastAsia="en-GB"/>
        </w:rPr>
        <w:t xml:space="preserve"> than in </w:t>
      </w:r>
      <w:proofErr w:type="spellStart"/>
      <w:r w:rsidRPr="0075478F">
        <w:rPr>
          <w:rFonts w:ascii="Times New Roman" w:eastAsia="Times New Roman" w:hAnsi="Times New Roman" w:cs="Times New Roman"/>
          <w:sz w:val="24"/>
          <w:szCs w:val="24"/>
          <w:lang w:val="en-GB" w:eastAsia="en-GB"/>
        </w:rPr>
        <w:t>Tesso</w:t>
      </w:r>
      <w:proofErr w:type="spellEnd"/>
      <w:r w:rsidRPr="0075478F">
        <w:rPr>
          <w:rFonts w:ascii="Times New Roman" w:eastAsia="Times New Roman" w:hAnsi="Times New Roman" w:cs="Times New Roman"/>
          <w:sz w:val="24"/>
          <w:szCs w:val="24"/>
          <w:lang w:val="en-GB" w:eastAsia="en-GB"/>
        </w:rPr>
        <w:t xml:space="preserve"> under both mulched and non-mulched conditions. This suggests inherent differences in environmental suitability or soil fertility between the two kebeles, a localized variation also observed in </w:t>
      </w:r>
      <w:r w:rsidRPr="0075478F">
        <w:rPr>
          <w:rFonts w:ascii="Times New Roman" w:eastAsia="Times New Roman" w:hAnsi="Times New Roman" w:cs="Times New Roman"/>
          <w:bCs/>
          <w:sz w:val="24"/>
          <w:szCs w:val="24"/>
          <w:lang w:val="en-GB" w:eastAsia="en-GB"/>
        </w:rPr>
        <w:t>Jimma</w:t>
      </w:r>
      <w:r w:rsidRPr="0075478F">
        <w:rPr>
          <w:rFonts w:ascii="Times New Roman" w:eastAsia="Times New Roman" w:hAnsi="Times New Roman" w:cs="Times New Roman"/>
          <w:sz w:val="24"/>
          <w:szCs w:val="24"/>
          <w:lang w:val="en-GB" w:eastAsia="en-GB"/>
        </w:rPr>
        <w:t>, where specific soil nutrient levels significantly influenced the success of pineapple intensification (</w:t>
      </w:r>
      <w:proofErr w:type="spellStart"/>
      <w:r w:rsidRPr="0075478F">
        <w:rPr>
          <w:rFonts w:ascii="Times New Roman" w:eastAsia="Times New Roman" w:hAnsi="Times New Roman" w:cs="Times New Roman"/>
          <w:sz w:val="24"/>
          <w:szCs w:val="24"/>
          <w:lang w:val="en-GB" w:eastAsia="en-GB"/>
        </w:rPr>
        <w:t>Jimma</w:t>
      </w:r>
      <w:proofErr w:type="spellEnd"/>
      <w:r w:rsidRPr="0075478F">
        <w:rPr>
          <w:rFonts w:ascii="Times New Roman" w:eastAsia="Times New Roman" w:hAnsi="Times New Roman" w:cs="Times New Roman"/>
          <w:sz w:val="24"/>
          <w:szCs w:val="24"/>
          <w:lang w:val="en-GB" w:eastAsia="en-GB"/>
        </w:rPr>
        <w:t xml:space="preserve"> Research </w:t>
      </w:r>
      <w:proofErr w:type="spellStart"/>
      <w:r w:rsidRPr="0075478F">
        <w:rPr>
          <w:rFonts w:ascii="Times New Roman" w:eastAsia="Times New Roman" w:hAnsi="Times New Roman" w:cs="Times New Roman"/>
          <w:sz w:val="24"/>
          <w:szCs w:val="24"/>
          <w:lang w:val="en-GB" w:eastAsia="en-GB"/>
        </w:rPr>
        <w:t>Center</w:t>
      </w:r>
      <w:proofErr w:type="spellEnd"/>
      <w:r w:rsidRPr="0075478F">
        <w:rPr>
          <w:rFonts w:ascii="Times New Roman" w:eastAsia="Times New Roman" w:hAnsi="Times New Roman" w:cs="Times New Roman"/>
          <w:sz w:val="24"/>
          <w:szCs w:val="24"/>
          <w:lang w:val="en-GB" w:eastAsia="en-GB"/>
        </w:rPr>
        <w:t xml:space="preserve">, 2021). These findings are consistent with those of </w:t>
      </w:r>
      <w:r w:rsidRPr="0075478F">
        <w:rPr>
          <w:rFonts w:ascii="Times New Roman" w:eastAsia="Times New Roman" w:hAnsi="Times New Roman" w:cs="Times New Roman"/>
          <w:bCs/>
          <w:sz w:val="24"/>
          <w:szCs w:val="24"/>
          <w:lang w:val="en-GB" w:eastAsia="en-GB"/>
        </w:rPr>
        <w:t>Alwis and Herath (2012)</w:t>
      </w:r>
      <w:r w:rsidRPr="0075478F">
        <w:rPr>
          <w:rFonts w:ascii="Times New Roman" w:eastAsia="Times New Roman" w:hAnsi="Times New Roman" w:cs="Times New Roman"/>
          <w:sz w:val="24"/>
          <w:szCs w:val="24"/>
          <w:lang w:val="en-GB" w:eastAsia="en-GB"/>
        </w:rPr>
        <w:t xml:space="preserve">, who reported that black polyethylene mulch significantly increases economic yield in pineapple production. In addition to yield gains, mulching was found to improve soil moisture retention at a depth of </w:t>
      </w:r>
      <w:r w:rsidRPr="0075478F">
        <w:rPr>
          <w:rFonts w:ascii="Times New Roman" w:eastAsia="Times New Roman" w:hAnsi="Times New Roman" w:cs="Times New Roman"/>
          <w:bCs/>
          <w:sz w:val="24"/>
          <w:szCs w:val="24"/>
          <w:lang w:val="en-GB" w:eastAsia="en-GB"/>
        </w:rPr>
        <w:t>30 cm</w:t>
      </w:r>
      <w:r w:rsidRPr="0075478F">
        <w:rPr>
          <w:rFonts w:ascii="Times New Roman" w:eastAsia="Times New Roman" w:hAnsi="Times New Roman" w:cs="Times New Roman"/>
          <w:sz w:val="24"/>
          <w:szCs w:val="24"/>
          <w:lang w:val="en-GB" w:eastAsia="en-GB"/>
        </w:rPr>
        <w:t xml:space="preserve"> during the first fruit harvest. This localized moisture conservation is particularly critical in the </w:t>
      </w:r>
      <w:r w:rsidRPr="0075478F">
        <w:rPr>
          <w:rFonts w:ascii="Times New Roman" w:eastAsia="Times New Roman" w:hAnsi="Times New Roman" w:cs="Times New Roman"/>
          <w:bCs/>
          <w:sz w:val="24"/>
          <w:szCs w:val="24"/>
          <w:lang w:val="en-GB" w:eastAsia="en-GB"/>
        </w:rPr>
        <w:t>Sidama region</w:t>
      </w:r>
      <w:r w:rsidRPr="0075478F">
        <w:rPr>
          <w:rFonts w:ascii="Times New Roman" w:eastAsia="Times New Roman" w:hAnsi="Times New Roman" w:cs="Times New Roman"/>
          <w:sz w:val="24"/>
          <w:szCs w:val="24"/>
          <w:lang w:val="en-GB" w:eastAsia="en-GB"/>
        </w:rPr>
        <w:t xml:space="preserve">, where erratic rainfall can otherwise lead to moisture stress, a factor identified as a primary constraint in other fruit-growing zones of Ethiopia (Amsalu &amp; Tadesse, 2015; </w:t>
      </w:r>
      <w:proofErr w:type="spellStart"/>
      <w:r w:rsidRPr="0075478F">
        <w:rPr>
          <w:rFonts w:ascii="Times New Roman" w:eastAsia="Times New Roman" w:hAnsi="Times New Roman" w:cs="Times New Roman"/>
          <w:sz w:val="24"/>
          <w:szCs w:val="24"/>
          <w:lang w:val="en-GB" w:eastAsia="en-GB"/>
        </w:rPr>
        <w:t>Zerssa</w:t>
      </w:r>
      <w:proofErr w:type="spellEnd"/>
      <w:r w:rsidRPr="0075478F">
        <w:rPr>
          <w:rFonts w:ascii="Times New Roman" w:eastAsia="Times New Roman" w:hAnsi="Times New Roman" w:cs="Times New Roman"/>
          <w:sz w:val="24"/>
          <w:szCs w:val="24"/>
          <w:lang w:val="en-GB" w:eastAsia="en-GB"/>
        </w:rPr>
        <w:t xml:space="preserve"> et al., 2021).</w:t>
      </w:r>
    </w:p>
    <w:p w14:paraId="47B976EE" w14:textId="3114673F" w:rsidR="00111E39" w:rsidRPr="002206E5" w:rsidRDefault="00502D4F" w:rsidP="00111E39">
      <w:pPr>
        <w:spacing w:after="240" w:line="360" w:lineRule="auto"/>
        <w:ind w:left="907" w:hanging="9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2</w:t>
      </w:r>
      <w:r w:rsidR="008B18B5" w:rsidRPr="002206E5">
        <w:rPr>
          <w:rFonts w:ascii="Times New Roman" w:eastAsia="Times New Roman" w:hAnsi="Times New Roman" w:cs="Times New Roman"/>
          <w:color w:val="000000"/>
          <w:sz w:val="24"/>
          <w:szCs w:val="24"/>
        </w:rPr>
        <w:t xml:space="preserve"> Pineapple fruit yield (tons ha⁻¹) under mulched and non-mulched conditions in   </w:t>
      </w:r>
      <w:r w:rsidR="008B18B5" w:rsidRPr="002206E5">
        <w:rPr>
          <w:rFonts w:ascii="Times New Roman" w:eastAsia="Times New Roman" w:hAnsi="Times New Roman" w:cs="Times New Roman"/>
          <w:color w:val="000000"/>
          <w:sz w:val="24"/>
          <w:szCs w:val="24"/>
        </w:rPr>
        <w:tab/>
      </w:r>
      <w:proofErr w:type="spellStart"/>
      <w:r w:rsidR="008B18B5" w:rsidRPr="002206E5">
        <w:rPr>
          <w:rFonts w:ascii="Times New Roman" w:eastAsia="Times New Roman" w:hAnsi="Times New Roman" w:cs="Times New Roman"/>
          <w:color w:val="000000"/>
          <w:sz w:val="24"/>
          <w:szCs w:val="24"/>
        </w:rPr>
        <w:t>Gambela</w:t>
      </w:r>
      <w:proofErr w:type="spellEnd"/>
      <w:r w:rsidR="008B18B5" w:rsidRPr="002206E5">
        <w:rPr>
          <w:rFonts w:ascii="Times New Roman" w:eastAsia="Times New Roman" w:hAnsi="Times New Roman" w:cs="Times New Roman"/>
          <w:color w:val="000000"/>
          <w:sz w:val="24"/>
          <w:szCs w:val="24"/>
        </w:rPr>
        <w:t xml:space="preserve"> and </w:t>
      </w:r>
      <w:proofErr w:type="spellStart"/>
      <w:r w:rsidR="008B18B5" w:rsidRPr="002206E5">
        <w:rPr>
          <w:rFonts w:ascii="Times New Roman" w:eastAsia="Times New Roman" w:hAnsi="Times New Roman" w:cs="Times New Roman"/>
          <w:color w:val="000000"/>
          <w:sz w:val="24"/>
          <w:szCs w:val="24"/>
        </w:rPr>
        <w:t>Tesso</w:t>
      </w:r>
      <w:proofErr w:type="spellEnd"/>
      <w:r w:rsidR="008B18B5" w:rsidRPr="002206E5">
        <w:rPr>
          <w:rFonts w:ascii="Times New Roman" w:eastAsia="Times New Roman" w:hAnsi="Times New Roman" w:cs="Times New Roman"/>
          <w:color w:val="000000"/>
          <w:sz w:val="24"/>
          <w:szCs w:val="24"/>
        </w:rPr>
        <w:t xml:space="preserve"> kebeles</w:t>
      </w:r>
    </w:p>
    <w:tbl>
      <w:tblPr>
        <w:tblStyle w:val="MediumShading2-Accent3"/>
        <w:tblW w:w="5038" w:type="pct"/>
        <w:tblLook w:val="04A0" w:firstRow="1" w:lastRow="0" w:firstColumn="1" w:lastColumn="0" w:noHBand="0" w:noVBand="1"/>
      </w:tblPr>
      <w:tblGrid>
        <w:gridCol w:w="1732"/>
        <w:gridCol w:w="1295"/>
        <w:gridCol w:w="1256"/>
        <w:gridCol w:w="870"/>
        <w:gridCol w:w="1293"/>
        <w:gridCol w:w="1256"/>
        <w:gridCol w:w="778"/>
        <w:gridCol w:w="1169"/>
      </w:tblGrid>
      <w:tr w:rsidR="008B18B5" w:rsidRPr="002206E5" w14:paraId="599C492C" w14:textId="77777777" w:rsidTr="00F90127">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897" w:type="pct"/>
            <w:vMerge w:val="restart"/>
          </w:tcPr>
          <w:p w14:paraId="45A39B76"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Condition</w:t>
            </w:r>
          </w:p>
        </w:tc>
        <w:tc>
          <w:tcPr>
            <w:tcW w:w="1773" w:type="pct"/>
            <w:gridSpan w:val="3"/>
          </w:tcPr>
          <w:p w14:paraId="308FE199" w14:textId="77777777" w:rsidR="008B18B5" w:rsidRPr="002206E5" w:rsidRDefault="008B18B5" w:rsidP="002206E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2206E5">
              <w:rPr>
                <w:rFonts w:ascii="Times New Roman" w:eastAsia="Times New Roman" w:hAnsi="Times New Roman" w:cs="Times New Roman"/>
                <w:color w:val="000000"/>
                <w:sz w:val="24"/>
                <w:szCs w:val="24"/>
              </w:rPr>
              <w:t>Gambela</w:t>
            </w:r>
            <w:proofErr w:type="spellEnd"/>
            <w:r w:rsidRPr="002206E5">
              <w:rPr>
                <w:rFonts w:ascii="Times New Roman" w:eastAsia="Times New Roman" w:hAnsi="Times New Roman" w:cs="Times New Roman"/>
                <w:color w:val="000000"/>
                <w:sz w:val="24"/>
                <w:szCs w:val="24"/>
              </w:rPr>
              <w:t xml:space="preserve"> (ton ha⁻¹)</w:t>
            </w:r>
          </w:p>
        </w:tc>
        <w:tc>
          <w:tcPr>
            <w:tcW w:w="1724" w:type="pct"/>
            <w:gridSpan w:val="3"/>
          </w:tcPr>
          <w:p w14:paraId="1ACE7B5B" w14:textId="77777777" w:rsidR="008B18B5" w:rsidRPr="002206E5" w:rsidRDefault="008B18B5" w:rsidP="002206E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Tesso (ton ha⁻¹)</w:t>
            </w:r>
          </w:p>
        </w:tc>
        <w:tc>
          <w:tcPr>
            <w:tcW w:w="606" w:type="pct"/>
            <w:vMerge w:val="restart"/>
          </w:tcPr>
          <w:p w14:paraId="7E5F248D" w14:textId="77777777" w:rsidR="008B18B5" w:rsidRPr="002206E5" w:rsidRDefault="008B18B5" w:rsidP="002206E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Over all mean</w:t>
            </w:r>
          </w:p>
          <w:p w14:paraId="230A34E7" w14:textId="77777777" w:rsidR="008B18B5" w:rsidRPr="002206E5" w:rsidRDefault="008B18B5" w:rsidP="002206E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(ton ha⁻¹)</w:t>
            </w:r>
          </w:p>
        </w:tc>
      </w:tr>
      <w:tr w:rsidR="008B18B5" w:rsidRPr="002206E5" w14:paraId="7DDA3C7F" w14:textId="77777777" w:rsidTr="00F9012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97" w:type="pct"/>
            <w:vMerge/>
          </w:tcPr>
          <w:p w14:paraId="5BB01338" w14:textId="77777777" w:rsidR="008B18B5" w:rsidRPr="002206E5" w:rsidRDefault="008B18B5" w:rsidP="002206E5">
            <w:pPr>
              <w:widowControl w:val="0"/>
              <w:spacing w:line="360" w:lineRule="auto"/>
              <w:jc w:val="both"/>
              <w:rPr>
                <w:rFonts w:ascii="Times New Roman" w:eastAsia="Times New Roman" w:hAnsi="Times New Roman" w:cs="Times New Roman"/>
                <w:color w:val="000000"/>
                <w:sz w:val="24"/>
                <w:szCs w:val="24"/>
              </w:rPr>
            </w:pPr>
          </w:p>
        </w:tc>
        <w:tc>
          <w:tcPr>
            <w:tcW w:w="671" w:type="pct"/>
          </w:tcPr>
          <w:p w14:paraId="0CDE3D50"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Minimum</w:t>
            </w:r>
          </w:p>
        </w:tc>
        <w:tc>
          <w:tcPr>
            <w:tcW w:w="651" w:type="pct"/>
          </w:tcPr>
          <w:p w14:paraId="44E2E41A"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Maximum</w:t>
            </w:r>
          </w:p>
        </w:tc>
        <w:tc>
          <w:tcPr>
            <w:tcW w:w="451" w:type="pct"/>
          </w:tcPr>
          <w:p w14:paraId="4F55A29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Mean</w:t>
            </w:r>
          </w:p>
        </w:tc>
        <w:tc>
          <w:tcPr>
            <w:tcW w:w="670" w:type="pct"/>
          </w:tcPr>
          <w:p w14:paraId="234A8ED0"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Minimum</w:t>
            </w:r>
          </w:p>
        </w:tc>
        <w:tc>
          <w:tcPr>
            <w:tcW w:w="651" w:type="pct"/>
          </w:tcPr>
          <w:p w14:paraId="7E5577E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Maximum</w:t>
            </w:r>
          </w:p>
        </w:tc>
        <w:tc>
          <w:tcPr>
            <w:tcW w:w="403" w:type="pct"/>
          </w:tcPr>
          <w:p w14:paraId="2FE50D64"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Mean</w:t>
            </w:r>
          </w:p>
        </w:tc>
        <w:tc>
          <w:tcPr>
            <w:tcW w:w="606" w:type="pct"/>
            <w:vMerge/>
          </w:tcPr>
          <w:p w14:paraId="013F8B93" w14:textId="77777777" w:rsidR="008B18B5" w:rsidRPr="002206E5" w:rsidRDefault="008B18B5" w:rsidP="002206E5">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8B18B5" w:rsidRPr="002206E5" w14:paraId="14B476B5" w14:textId="77777777" w:rsidTr="00F90127">
        <w:trPr>
          <w:trHeight w:val="288"/>
        </w:trPr>
        <w:tc>
          <w:tcPr>
            <w:cnfStyle w:val="001000000000" w:firstRow="0" w:lastRow="0" w:firstColumn="1" w:lastColumn="0" w:oddVBand="0" w:evenVBand="0" w:oddHBand="0" w:evenHBand="0" w:firstRowFirstColumn="0" w:firstRowLastColumn="0" w:lastRowFirstColumn="0" w:lastRowLastColumn="0"/>
            <w:tcW w:w="897" w:type="pct"/>
          </w:tcPr>
          <w:p w14:paraId="384FD9E3"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Mulching</w:t>
            </w:r>
          </w:p>
        </w:tc>
        <w:tc>
          <w:tcPr>
            <w:tcW w:w="671" w:type="pct"/>
          </w:tcPr>
          <w:p w14:paraId="6A66A152"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72.6</w:t>
            </w:r>
          </w:p>
        </w:tc>
        <w:tc>
          <w:tcPr>
            <w:tcW w:w="651" w:type="pct"/>
          </w:tcPr>
          <w:p w14:paraId="7E47A80B"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121.5</w:t>
            </w:r>
          </w:p>
        </w:tc>
        <w:tc>
          <w:tcPr>
            <w:tcW w:w="451" w:type="pct"/>
          </w:tcPr>
          <w:p w14:paraId="1E06A55C"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91.79</w:t>
            </w:r>
          </w:p>
        </w:tc>
        <w:tc>
          <w:tcPr>
            <w:tcW w:w="670" w:type="pct"/>
          </w:tcPr>
          <w:p w14:paraId="00027B8A"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67.4</w:t>
            </w:r>
          </w:p>
        </w:tc>
        <w:tc>
          <w:tcPr>
            <w:tcW w:w="651" w:type="pct"/>
          </w:tcPr>
          <w:p w14:paraId="7A4A0AB0"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115.3</w:t>
            </w:r>
          </w:p>
        </w:tc>
        <w:tc>
          <w:tcPr>
            <w:tcW w:w="403" w:type="pct"/>
          </w:tcPr>
          <w:p w14:paraId="0588EC91"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86.3</w:t>
            </w:r>
          </w:p>
        </w:tc>
        <w:tc>
          <w:tcPr>
            <w:tcW w:w="606" w:type="pct"/>
          </w:tcPr>
          <w:p w14:paraId="70E823DB"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89.05</w:t>
            </w:r>
          </w:p>
        </w:tc>
      </w:tr>
      <w:tr w:rsidR="008B18B5" w:rsidRPr="002206E5" w14:paraId="247504B2" w14:textId="77777777" w:rsidTr="00F901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97" w:type="pct"/>
          </w:tcPr>
          <w:p w14:paraId="6A3AB1D4"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Without Much</w:t>
            </w:r>
          </w:p>
        </w:tc>
        <w:tc>
          <w:tcPr>
            <w:tcW w:w="671" w:type="pct"/>
          </w:tcPr>
          <w:p w14:paraId="68C4F51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36.1</w:t>
            </w:r>
          </w:p>
        </w:tc>
        <w:tc>
          <w:tcPr>
            <w:tcW w:w="651" w:type="pct"/>
          </w:tcPr>
          <w:p w14:paraId="66FA925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61</w:t>
            </w:r>
          </w:p>
        </w:tc>
        <w:tc>
          <w:tcPr>
            <w:tcW w:w="451" w:type="pct"/>
          </w:tcPr>
          <w:p w14:paraId="35CC4B60"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54.79</w:t>
            </w:r>
          </w:p>
        </w:tc>
        <w:tc>
          <w:tcPr>
            <w:tcW w:w="670" w:type="pct"/>
          </w:tcPr>
          <w:p w14:paraId="797477D1"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32.05</w:t>
            </w:r>
          </w:p>
        </w:tc>
        <w:tc>
          <w:tcPr>
            <w:tcW w:w="651" w:type="pct"/>
          </w:tcPr>
          <w:p w14:paraId="042573E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53.7</w:t>
            </w:r>
          </w:p>
        </w:tc>
        <w:tc>
          <w:tcPr>
            <w:tcW w:w="403" w:type="pct"/>
          </w:tcPr>
          <w:p w14:paraId="2BDB4865"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51</w:t>
            </w:r>
          </w:p>
        </w:tc>
        <w:tc>
          <w:tcPr>
            <w:tcW w:w="606" w:type="pct"/>
          </w:tcPr>
          <w:p w14:paraId="16751360"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52.89</w:t>
            </w:r>
          </w:p>
        </w:tc>
      </w:tr>
      <w:tr w:rsidR="008B18B5" w:rsidRPr="002206E5" w14:paraId="1C2DC037" w14:textId="77777777" w:rsidTr="00F90127">
        <w:trPr>
          <w:trHeight w:val="360"/>
        </w:trPr>
        <w:tc>
          <w:tcPr>
            <w:cnfStyle w:val="001000000000" w:firstRow="0" w:lastRow="0" w:firstColumn="1" w:lastColumn="0" w:oddVBand="0" w:evenVBand="0" w:oddHBand="0" w:evenHBand="0" w:firstRowFirstColumn="0" w:firstRowLastColumn="0" w:lastRowFirstColumn="0" w:lastRowLastColumn="0"/>
            <w:tcW w:w="897" w:type="pct"/>
          </w:tcPr>
          <w:p w14:paraId="3841EAB2"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lastRenderedPageBreak/>
              <w:t>Mean</w:t>
            </w:r>
          </w:p>
        </w:tc>
        <w:tc>
          <w:tcPr>
            <w:tcW w:w="671" w:type="pct"/>
          </w:tcPr>
          <w:p w14:paraId="53D573D2"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651" w:type="pct"/>
          </w:tcPr>
          <w:p w14:paraId="3EC9323B"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451" w:type="pct"/>
          </w:tcPr>
          <w:p w14:paraId="4798CD56"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73.29</w:t>
            </w:r>
          </w:p>
        </w:tc>
        <w:tc>
          <w:tcPr>
            <w:tcW w:w="670" w:type="pct"/>
          </w:tcPr>
          <w:p w14:paraId="4C0A3628"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651" w:type="pct"/>
          </w:tcPr>
          <w:p w14:paraId="3ECC752C"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403" w:type="pct"/>
          </w:tcPr>
          <w:p w14:paraId="44B7EE41"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68.65</w:t>
            </w:r>
          </w:p>
        </w:tc>
        <w:tc>
          <w:tcPr>
            <w:tcW w:w="606" w:type="pct"/>
          </w:tcPr>
          <w:p w14:paraId="5F3C0236"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70.97</w:t>
            </w:r>
          </w:p>
        </w:tc>
      </w:tr>
    </w:tbl>
    <w:p w14:paraId="2233B55B" w14:textId="77777777" w:rsidR="008B18B5" w:rsidRPr="002206E5" w:rsidRDefault="008B18B5" w:rsidP="002206E5">
      <w:pPr>
        <w:shd w:val="clear" w:color="auto" w:fill="FFFFFF"/>
        <w:spacing w:after="0" w:line="360" w:lineRule="auto"/>
        <w:jc w:val="both"/>
        <w:rPr>
          <w:rFonts w:ascii="Times New Roman" w:eastAsia="Times New Roman" w:hAnsi="Times New Roman" w:cs="Times New Roman"/>
          <w:color w:val="000000"/>
          <w:sz w:val="24"/>
          <w:szCs w:val="24"/>
          <w:highlight w:val="white"/>
        </w:rPr>
      </w:pPr>
    </w:p>
    <w:p w14:paraId="34C12074" w14:textId="77777777" w:rsidR="008B18B5" w:rsidRPr="002206E5" w:rsidRDefault="008B18B5" w:rsidP="002206E5">
      <w:pPr>
        <w:shd w:val="clear" w:color="auto" w:fill="FFFFFF"/>
        <w:spacing w:line="360" w:lineRule="auto"/>
        <w:jc w:val="both"/>
        <w:rPr>
          <w:rFonts w:ascii="Times New Roman" w:eastAsia="Times New Roman" w:hAnsi="Times New Roman" w:cs="Times New Roman"/>
          <w:color w:val="000000"/>
          <w:sz w:val="24"/>
          <w:szCs w:val="24"/>
          <w:highlight w:val="white"/>
        </w:rPr>
      </w:pPr>
      <w:r w:rsidRPr="002206E5">
        <w:rPr>
          <w:rFonts w:ascii="Times New Roman" w:eastAsia="Times New Roman" w:hAnsi="Times New Roman" w:cs="Times New Roman"/>
          <w:b/>
          <w:color w:val="000000"/>
          <w:sz w:val="24"/>
          <w:szCs w:val="24"/>
          <w:highlight w:val="white"/>
        </w:rPr>
        <w:t>3.4. Conclusion and Recommendation</w:t>
      </w:r>
    </w:p>
    <w:p w14:paraId="7006C50D" w14:textId="64A67F27" w:rsidR="00F90127" w:rsidRPr="001D0C80" w:rsidRDefault="00F90127" w:rsidP="002206E5">
      <w:pPr>
        <w:pStyle w:val="NormalWeb"/>
        <w:spacing w:line="360" w:lineRule="auto"/>
        <w:jc w:val="both"/>
      </w:pPr>
      <w:r w:rsidRPr="001D0C80">
        <w:t xml:space="preserve">In conclusion, the application of black polyethylene mulch proved to be a highly effective intervention for pineapple production in the </w:t>
      </w:r>
      <w:proofErr w:type="spellStart"/>
      <w:r w:rsidRPr="001D0C80">
        <w:t>Aletachuko</w:t>
      </w:r>
      <w:proofErr w:type="spellEnd"/>
      <w:r w:rsidRPr="001D0C80">
        <w:t xml:space="preserve"> district.</w:t>
      </w:r>
      <w:r w:rsidR="00BB2958">
        <w:t xml:space="preserve"> </w:t>
      </w:r>
      <w:r w:rsidR="001D0C80" w:rsidRPr="001D0C80">
        <w:t>S</w:t>
      </w:r>
      <w:r w:rsidR="001D0C80" w:rsidRPr="001D0C80">
        <w:rPr>
          <w:color w:val="000000"/>
        </w:rPr>
        <w:t xml:space="preserve">o the results </w:t>
      </w:r>
      <w:proofErr w:type="gramStart"/>
      <w:r w:rsidR="001D0C80" w:rsidRPr="001D0C80">
        <w:rPr>
          <w:color w:val="000000"/>
        </w:rPr>
        <w:t>revealed  majority</w:t>
      </w:r>
      <w:proofErr w:type="gramEnd"/>
      <w:r w:rsidR="001D0C80" w:rsidRPr="001D0C80">
        <w:rPr>
          <w:color w:val="000000"/>
        </w:rPr>
        <w:t xml:space="preserve"> of them reported positive perceptions, highlighting improved soil moisture retention, reduced weed pressure, and improved productivity, marketable</w:t>
      </w:r>
      <w:r w:rsidR="001D0C80" w:rsidRPr="001D0C80">
        <w:t xml:space="preserve"> while also doubling yields compared to traditional practices. </w:t>
      </w:r>
      <w:r w:rsidR="001D0C80" w:rsidRPr="001D0C80">
        <w:rPr>
          <w:color w:val="000000"/>
        </w:rPr>
        <w:t xml:space="preserve">  Although the technology was promising, adoption may be constrained by the cost and availability of polythene sheets in the area. Moreover, concern about the potential environmental impacts of plastic sheet on soil biodiversity and micro-flora need further research. </w:t>
      </w:r>
    </w:p>
    <w:p w14:paraId="4EC2656E" w14:textId="77777777" w:rsidR="00F90127" w:rsidRPr="002206E5" w:rsidRDefault="00F90127" w:rsidP="002206E5">
      <w:pPr>
        <w:pStyle w:val="NormalWeb"/>
        <w:spacing w:line="360" w:lineRule="auto"/>
        <w:jc w:val="both"/>
      </w:pPr>
      <w:r w:rsidRPr="002206E5">
        <w:t>Based on these results, the following recommendations are made:</w:t>
      </w:r>
    </w:p>
    <w:p w14:paraId="12BA0169" w14:textId="77777777" w:rsidR="00F90127" w:rsidRPr="002206E5" w:rsidRDefault="00F90127" w:rsidP="002206E5">
      <w:pPr>
        <w:pStyle w:val="NormalWeb"/>
        <w:numPr>
          <w:ilvl w:val="0"/>
          <w:numId w:val="6"/>
        </w:numPr>
        <w:spacing w:line="360" w:lineRule="auto"/>
        <w:jc w:val="both"/>
      </w:pPr>
      <w:r w:rsidRPr="002206E5">
        <w:rPr>
          <w:b/>
          <w:bCs/>
        </w:rPr>
        <w:t>Technical Scale-up:</w:t>
      </w:r>
      <w:r w:rsidRPr="002206E5">
        <w:t xml:space="preserve"> The use of black plastic mulch is technically recommended for pineapple growers in the Sidama region to bridge the current yield gap.</w:t>
      </w:r>
    </w:p>
    <w:p w14:paraId="04D4C176" w14:textId="77777777" w:rsidR="00F90127" w:rsidRPr="002206E5" w:rsidRDefault="00F90127" w:rsidP="002206E5">
      <w:pPr>
        <w:pStyle w:val="NormalWeb"/>
        <w:numPr>
          <w:ilvl w:val="0"/>
          <w:numId w:val="6"/>
        </w:numPr>
        <w:spacing w:line="360" w:lineRule="auto"/>
        <w:jc w:val="both"/>
      </w:pPr>
      <w:r w:rsidRPr="002206E5">
        <w:rPr>
          <w:b/>
          <w:bCs/>
        </w:rPr>
        <w:t>Market Integration:</w:t>
      </w:r>
      <w:r w:rsidRPr="002206E5">
        <w:t xml:space="preserve"> Efforts should be made to improve the availability and affordability of polyethylene sheets in local markets, potentially through subsidies or collective purchasing by cooperatives.</w:t>
      </w:r>
    </w:p>
    <w:p w14:paraId="710E74B3" w14:textId="12326D78" w:rsidR="00F90127" w:rsidRDefault="00F90127" w:rsidP="002206E5">
      <w:pPr>
        <w:pStyle w:val="NormalWeb"/>
        <w:numPr>
          <w:ilvl w:val="0"/>
          <w:numId w:val="6"/>
        </w:numPr>
        <w:spacing w:line="360" w:lineRule="auto"/>
        <w:jc w:val="both"/>
      </w:pPr>
      <w:r w:rsidRPr="002206E5">
        <w:rPr>
          <w:b/>
          <w:bCs/>
        </w:rPr>
        <w:t>Sustainable Innovation:</w:t>
      </w:r>
      <w:r w:rsidRPr="002206E5">
        <w:t xml:space="preserve"> Further research is required to evaluate the long-term environmental impacts of plastic mulch on soil biodiversity and microflora. Future studies should also prioritize the development of sustainable plastic management strategies or the exploration of biodegradable alternatives to minimize the risk of soil contamination.</w:t>
      </w:r>
    </w:p>
    <w:p w14:paraId="5C0639D9" w14:textId="77777777" w:rsidR="00447680" w:rsidRPr="00447680" w:rsidRDefault="00447680" w:rsidP="00447680">
      <w:pPr>
        <w:pStyle w:val="ListParagraph"/>
        <w:numPr>
          <w:ilvl w:val="0"/>
          <w:numId w:val="6"/>
        </w:numPr>
        <w:rPr>
          <w:rFonts w:asciiTheme="minorHAnsi" w:eastAsiaTheme="minorHAnsi" w:hAnsiTheme="minorHAnsi" w:cstheme="minorBidi"/>
          <w:highlight w:val="yellow"/>
        </w:rPr>
      </w:pPr>
      <w:r w:rsidRPr="00447680">
        <w:rPr>
          <w:highlight w:val="yellow"/>
        </w:rPr>
        <w:t>Disclaimer (Artificial intelligence)</w:t>
      </w:r>
    </w:p>
    <w:p w14:paraId="75E61CA9" w14:textId="77777777" w:rsidR="00447680" w:rsidRPr="00447680" w:rsidRDefault="00447680" w:rsidP="00447680">
      <w:pPr>
        <w:pStyle w:val="ListParagraph"/>
        <w:numPr>
          <w:ilvl w:val="0"/>
          <w:numId w:val="6"/>
        </w:numPr>
        <w:rPr>
          <w:highlight w:val="yellow"/>
        </w:rPr>
      </w:pPr>
      <w:r w:rsidRPr="00447680">
        <w:rPr>
          <w:highlight w:val="yellow"/>
        </w:rPr>
        <w:t>Author(s) hereby declare that NO generative AI technologies such as Large Language Models (</w:t>
      </w:r>
      <w:proofErr w:type="spellStart"/>
      <w:r w:rsidRPr="00447680">
        <w:rPr>
          <w:highlight w:val="yellow"/>
        </w:rPr>
        <w:t>ChatGPT</w:t>
      </w:r>
      <w:proofErr w:type="spellEnd"/>
      <w:r w:rsidRPr="00447680">
        <w:rPr>
          <w:highlight w:val="yellow"/>
        </w:rPr>
        <w:t xml:space="preserve">, COPILOT, etc.) and text-to-image generators have been used during the writing or editing of this manuscript. </w:t>
      </w:r>
    </w:p>
    <w:p w14:paraId="17E66FA4" w14:textId="77777777" w:rsidR="00447680" w:rsidRDefault="00447680" w:rsidP="00447680">
      <w:pPr>
        <w:pStyle w:val="ListParagraph"/>
        <w:numPr>
          <w:ilvl w:val="0"/>
          <w:numId w:val="6"/>
        </w:numPr>
      </w:pPr>
    </w:p>
    <w:p w14:paraId="339E515D" w14:textId="77777777" w:rsidR="00447680" w:rsidRPr="002206E5" w:rsidRDefault="00447680" w:rsidP="00447680">
      <w:pPr>
        <w:pStyle w:val="NormalWeb"/>
        <w:spacing w:line="360" w:lineRule="auto"/>
        <w:jc w:val="both"/>
      </w:pPr>
      <w:bookmarkStart w:id="2" w:name="_GoBack"/>
      <w:bookmarkEnd w:id="2"/>
    </w:p>
    <w:p w14:paraId="6C2F3724" w14:textId="77777777" w:rsidR="000D617B" w:rsidRPr="002206E5" w:rsidRDefault="000D617B" w:rsidP="002206E5">
      <w:pPr>
        <w:pStyle w:val="Heading3"/>
        <w:spacing w:line="360" w:lineRule="auto"/>
        <w:jc w:val="both"/>
        <w:rPr>
          <w:sz w:val="24"/>
          <w:szCs w:val="24"/>
        </w:rPr>
      </w:pPr>
      <w:r w:rsidRPr="002206E5">
        <w:rPr>
          <w:sz w:val="24"/>
          <w:szCs w:val="24"/>
        </w:rPr>
        <w:t>References</w:t>
      </w:r>
    </w:p>
    <w:p w14:paraId="6A635CC2" w14:textId="76C9AD1B" w:rsidR="000D617B" w:rsidRPr="002206E5" w:rsidRDefault="000D617B" w:rsidP="002206E5">
      <w:pPr>
        <w:pStyle w:val="NormalWeb"/>
        <w:numPr>
          <w:ilvl w:val="0"/>
          <w:numId w:val="7"/>
        </w:numPr>
        <w:spacing w:line="360" w:lineRule="auto"/>
        <w:jc w:val="both"/>
      </w:pPr>
      <w:r w:rsidRPr="002206E5">
        <w:rPr>
          <w:b/>
          <w:bCs/>
        </w:rPr>
        <w:lastRenderedPageBreak/>
        <w:t>Agri</w:t>
      </w:r>
      <w:r w:rsidR="00111E39">
        <w:rPr>
          <w:b/>
          <w:bCs/>
        </w:rPr>
        <w:t>-</w:t>
      </w:r>
      <w:r w:rsidRPr="002206E5">
        <w:rPr>
          <w:b/>
          <w:bCs/>
        </w:rPr>
        <w:t>Farming.</w:t>
      </w:r>
      <w:r w:rsidRPr="002206E5">
        <w:t xml:space="preserve"> (2024). </w:t>
      </w:r>
      <w:r w:rsidRPr="002206E5">
        <w:rPr>
          <w:i/>
          <w:iCs/>
        </w:rPr>
        <w:t>Pineapple Farming Project Report, Cost and Profit Analysis</w:t>
      </w:r>
      <w:r w:rsidRPr="002206E5">
        <w:t xml:space="preserve">. Retrieved from </w:t>
      </w:r>
      <w:hyperlink r:id="rId12" w:tgtFrame="_blank" w:history="1">
        <w:r w:rsidRPr="002206E5">
          <w:rPr>
            <w:rStyle w:val="Hyperlink"/>
            <w:rFonts w:eastAsia="Calibri"/>
          </w:rPr>
          <w:t>https://www.agrifarming.in/pineapple-farming</w:t>
        </w:r>
      </w:hyperlink>
    </w:p>
    <w:p w14:paraId="2CAB629A" w14:textId="77777777" w:rsidR="000D617B" w:rsidRPr="002206E5" w:rsidRDefault="000D617B" w:rsidP="002206E5">
      <w:pPr>
        <w:pStyle w:val="NormalWeb"/>
        <w:numPr>
          <w:ilvl w:val="0"/>
          <w:numId w:val="7"/>
        </w:numPr>
        <w:spacing w:line="360" w:lineRule="auto"/>
        <w:jc w:val="both"/>
      </w:pPr>
      <w:r w:rsidRPr="002206E5">
        <w:rPr>
          <w:b/>
          <w:bCs/>
        </w:rPr>
        <w:t xml:space="preserve">Coelho, E. F., Lima, L. W. F., </w:t>
      </w:r>
      <w:proofErr w:type="spellStart"/>
      <w:r w:rsidRPr="002206E5">
        <w:rPr>
          <w:b/>
          <w:bCs/>
        </w:rPr>
        <w:t>Stringam</w:t>
      </w:r>
      <w:proofErr w:type="spellEnd"/>
      <w:r w:rsidRPr="002206E5">
        <w:rPr>
          <w:b/>
          <w:bCs/>
        </w:rPr>
        <w:t>, B., de Matos, A. P., Santos, D. L., Reinhardt, D. H., ... &amp; da Cunha, F. F.</w:t>
      </w:r>
      <w:r w:rsidRPr="002206E5">
        <w:t xml:space="preserve"> (2024). Water productivity in pineapple (</w:t>
      </w:r>
      <w:r w:rsidRPr="002206E5">
        <w:rPr>
          <w:i/>
          <w:iCs/>
        </w:rPr>
        <w:t>Ananas comosus</w:t>
      </w:r>
      <w:r w:rsidRPr="002206E5">
        <w:t xml:space="preserve">) cultivation using plastic film to reduce evaporation and percolation. </w:t>
      </w:r>
      <w:r w:rsidRPr="002206E5">
        <w:rPr>
          <w:i/>
          <w:iCs/>
        </w:rPr>
        <w:t>Agricultural Water Management</w:t>
      </w:r>
      <w:r w:rsidRPr="002206E5">
        <w:t>.</w:t>
      </w:r>
    </w:p>
    <w:p w14:paraId="45F27B45" w14:textId="77777777" w:rsidR="000D617B" w:rsidRPr="002206E5" w:rsidRDefault="000D617B" w:rsidP="002206E5">
      <w:pPr>
        <w:pStyle w:val="NormalWeb"/>
        <w:numPr>
          <w:ilvl w:val="0"/>
          <w:numId w:val="7"/>
        </w:numPr>
        <w:spacing w:line="360" w:lineRule="auto"/>
        <w:jc w:val="both"/>
      </w:pPr>
      <w:r w:rsidRPr="002206E5">
        <w:rPr>
          <w:b/>
          <w:bCs/>
        </w:rPr>
        <w:t>Dermas, A.</w:t>
      </w:r>
      <w:r w:rsidRPr="002206E5">
        <w:t xml:space="preserve"> (2017). The role of agricultural extension services in the adoption of new technologies in Ethiopia. </w:t>
      </w:r>
      <w:r w:rsidRPr="002206E5">
        <w:rPr>
          <w:i/>
          <w:iCs/>
        </w:rPr>
        <w:t>Ethiopian Journal of Agricultural Sciences</w:t>
      </w:r>
      <w:r w:rsidRPr="002206E5">
        <w:t>.</w:t>
      </w:r>
    </w:p>
    <w:p w14:paraId="1B887AF4" w14:textId="77777777" w:rsidR="000D617B" w:rsidRPr="002206E5" w:rsidRDefault="000D617B" w:rsidP="002206E5">
      <w:pPr>
        <w:pStyle w:val="NormalWeb"/>
        <w:numPr>
          <w:ilvl w:val="0"/>
          <w:numId w:val="7"/>
        </w:numPr>
        <w:spacing w:line="360" w:lineRule="auto"/>
        <w:jc w:val="both"/>
      </w:pPr>
      <w:proofErr w:type="spellStart"/>
      <w:r w:rsidRPr="002206E5">
        <w:rPr>
          <w:b/>
          <w:bCs/>
        </w:rPr>
        <w:t>Gezahegn</w:t>
      </w:r>
      <w:proofErr w:type="spellEnd"/>
      <w:r w:rsidRPr="002206E5">
        <w:rPr>
          <w:b/>
          <w:bCs/>
        </w:rPr>
        <w:t>, A. M., et al.</w:t>
      </w:r>
      <w:r w:rsidRPr="002206E5">
        <w:t xml:space="preserve"> (2021). Gender Dynamics in Ethiopian Agricultural Research: Challenges and Opportunities for Institutional Transformation. </w:t>
      </w:r>
      <w:r w:rsidRPr="002206E5">
        <w:rPr>
          <w:i/>
          <w:iCs/>
        </w:rPr>
        <w:t>Ethiopian Journal of Agricultural Sciences</w:t>
      </w:r>
      <w:r w:rsidRPr="002206E5">
        <w:t>.</w:t>
      </w:r>
    </w:p>
    <w:p w14:paraId="32AAA12D" w14:textId="77777777" w:rsidR="000D617B" w:rsidRPr="002206E5" w:rsidRDefault="000D617B" w:rsidP="002206E5">
      <w:pPr>
        <w:pStyle w:val="NormalWeb"/>
        <w:numPr>
          <w:ilvl w:val="0"/>
          <w:numId w:val="7"/>
        </w:numPr>
        <w:spacing w:line="360" w:lineRule="auto"/>
        <w:jc w:val="both"/>
      </w:pPr>
      <w:proofErr w:type="spellStart"/>
      <w:r w:rsidRPr="002206E5">
        <w:rPr>
          <w:b/>
          <w:bCs/>
        </w:rPr>
        <w:t>Jimma</w:t>
      </w:r>
      <w:proofErr w:type="spellEnd"/>
      <w:r w:rsidRPr="002206E5">
        <w:rPr>
          <w:b/>
          <w:bCs/>
        </w:rPr>
        <w:t xml:space="preserve"> Research </w:t>
      </w:r>
      <w:proofErr w:type="spellStart"/>
      <w:r w:rsidRPr="002206E5">
        <w:rPr>
          <w:b/>
          <w:bCs/>
        </w:rPr>
        <w:t>Center</w:t>
      </w:r>
      <w:proofErr w:type="spellEnd"/>
      <w:r w:rsidRPr="002206E5">
        <w:rPr>
          <w:b/>
          <w:bCs/>
        </w:rPr>
        <w:t xml:space="preserve"> (JRC).</w:t>
      </w:r>
      <w:r w:rsidRPr="002206E5">
        <w:t xml:space="preserve"> (2021). Analysis of nitrogen and phosphorus on yield and yield-related traits of pineapple in Jimma. </w:t>
      </w:r>
      <w:r w:rsidRPr="002206E5">
        <w:rPr>
          <w:i/>
          <w:iCs/>
        </w:rPr>
        <w:t>Journal of Agricultural Research</w:t>
      </w:r>
      <w:r w:rsidRPr="002206E5">
        <w:t>, 349916605.</w:t>
      </w:r>
    </w:p>
    <w:p w14:paraId="284D1FE1" w14:textId="77777777" w:rsidR="000D617B" w:rsidRPr="002206E5" w:rsidRDefault="000D617B" w:rsidP="002206E5">
      <w:pPr>
        <w:pStyle w:val="NormalWeb"/>
        <w:numPr>
          <w:ilvl w:val="0"/>
          <w:numId w:val="7"/>
        </w:numPr>
        <w:spacing w:line="360" w:lineRule="auto"/>
        <w:jc w:val="both"/>
      </w:pPr>
      <w:proofErr w:type="spellStart"/>
      <w:r w:rsidRPr="002206E5">
        <w:rPr>
          <w:b/>
          <w:bCs/>
        </w:rPr>
        <w:t>Mersha</w:t>
      </w:r>
      <w:proofErr w:type="spellEnd"/>
      <w:r w:rsidRPr="002206E5">
        <w:rPr>
          <w:b/>
          <w:bCs/>
        </w:rPr>
        <w:t>, A. A.</w:t>
      </w:r>
      <w:r w:rsidRPr="002206E5">
        <w:t xml:space="preserve"> (2018). Gender inequality in smallholder agriculture: The case of Ethiopia. </w:t>
      </w:r>
      <w:r w:rsidRPr="002206E5">
        <w:rPr>
          <w:i/>
          <w:iCs/>
        </w:rPr>
        <w:t>Journal of Gender, Agriculture and Food Security</w:t>
      </w:r>
      <w:r w:rsidRPr="002206E5">
        <w:t>, 3(2), 34-48.</w:t>
      </w:r>
    </w:p>
    <w:p w14:paraId="31CCD2B5" w14:textId="77777777" w:rsidR="000D617B" w:rsidRPr="002206E5" w:rsidRDefault="000D617B" w:rsidP="002206E5">
      <w:pPr>
        <w:pStyle w:val="NormalWeb"/>
        <w:numPr>
          <w:ilvl w:val="0"/>
          <w:numId w:val="7"/>
        </w:numPr>
        <w:spacing w:line="360" w:lineRule="auto"/>
        <w:jc w:val="both"/>
      </w:pPr>
      <w:r w:rsidRPr="002206E5">
        <w:rPr>
          <w:b/>
          <w:bCs/>
        </w:rPr>
        <w:t>Ministry of Agriculture and Livestock Resources (</w:t>
      </w:r>
      <w:proofErr w:type="spellStart"/>
      <w:r w:rsidRPr="002206E5">
        <w:rPr>
          <w:b/>
          <w:bCs/>
        </w:rPr>
        <w:t>MoALR</w:t>
      </w:r>
      <w:proofErr w:type="spellEnd"/>
      <w:r w:rsidRPr="002206E5">
        <w:rPr>
          <w:b/>
          <w:bCs/>
        </w:rPr>
        <w:t>).</w:t>
      </w:r>
      <w:r w:rsidRPr="002206E5">
        <w:t xml:space="preserve"> (2017). </w:t>
      </w:r>
      <w:r w:rsidRPr="002206E5">
        <w:rPr>
          <w:i/>
          <w:iCs/>
        </w:rPr>
        <w:t>Crop Variety Register</w:t>
      </w:r>
      <w:r w:rsidRPr="002206E5">
        <w:t xml:space="preserve"> (Issue No. 20, p. 372). Plant Variety Release, Protection and Seed Quality Control Directorate, Addis Ababa, Ethiopia.</w:t>
      </w:r>
    </w:p>
    <w:p w14:paraId="19BC322D" w14:textId="77777777" w:rsidR="000D617B" w:rsidRDefault="000D617B" w:rsidP="002206E5">
      <w:pPr>
        <w:pStyle w:val="NormalWeb"/>
        <w:numPr>
          <w:ilvl w:val="0"/>
          <w:numId w:val="7"/>
        </w:numPr>
        <w:spacing w:line="360" w:lineRule="auto"/>
        <w:jc w:val="both"/>
      </w:pPr>
      <w:proofErr w:type="spellStart"/>
      <w:r w:rsidRPr="002206E5">
        <w:rPr>
          <w:b/>
          <w:bCs/>
        </w:rPr>
        <w:t>Neim</w:t>
      </w:r>
      <w:proofErr w:type="spellEnd"/>
      <w:r w:rsidRPr="002206E5">
        <w:rPr>
          <w:b/>
          <w:bCs/>
        </w:rPr>
        <w:t>, S., Tewodros, M., Getachew, E., &amp; Tadesse, E.</w:t>
      </w:r>
      <w:r w:rsidRPr="002206E5">
        <w:t xml:space="preserve"> (2021). Effect of different mulches on pineapple (</w:t>
      </w:r>
      <w:r w:rsidRPr="002206E5">
        <w:rPr>
          <w:i/>
          <w:iCs/>
        </w:rPr>
        <w:t>Ananas comosus</w:t>
      </w:r>
      <w:r w:rsidRPr="002206E5">
        <w:t xml:space="preserve"> (L.) </w:t>
      </w:r>
      <w:proofErr w:type="spellStart"/>
      <w:r w:rsidRPr="002206E5">
        <w:t>Merr</w:t>
      </w:r>
      <w:proofErr w:type="spellEnd"/>
      <w:r w:rsidRPr="002206E5">
        <w:t xml:space="preserve">.) yield and quality traits in Southwest Ethiopia. </w:t>
      </w:r>
      <w:r w:rsidRPr="002206E5">
        <w:rPr>
          <w:i/>
          <w:iCs/>
        </w:rPr>
        <w:t>Journal of Genetic and Environmental Resources Conservation</w:t>
      </w:r>
      <w:r w:rsidRPr="002206E5">
        <w:t>, 9(1), 1-6.</w:t>
      </w:r>
    </w:p>
    <w:p w14:paraId="456BA801" w14:textId="7ECF8028" w:rsidR="002C1E9D" w:rsidRDefault="002C1E9D" w:rsidP="002206E5">
      <w:pPr>
        <w:pStyle w:val="NormalWeb"/>
        <w:numPr>
          <w:ilvl w:val="0"/>
          <w:numId w:val="7"/>
        </w:numPr>
        <w:spacing w:line="360" w:lineRule="auto"/>
        <w:jc w:val="both"/>
      </w:pPr>
      <w:r>
        <w:t xml:space="preserve">Reinhardt, D.H., </w:t>
      </w:r>
      <w:proofErr w:type="spellStart"/>
      <w:r>
        <w:t>Uriza</w:t>
      </w:r>
      <w:proofErr w:type="spellEnd"/>
      <w:r>
        <w:t xml:space="preserve">, D., Soler, A., </w:t>
      </w:r>
      <w:proofErr w:type="spellStart"/>
      <w:r>
        <w:t>Sanewski</w:t>
      </w:r>
      <w:proofErr w:type="spellEnd"/>
      <w:r>
        <w:t xml:space="preserve">, G., and Rabie, E.C. (2019). Limitations for pineapple production and commercialization and international research towards solutions. Acta </w:t>
      </w:r>
      <w:proofErr w:type="spellStart"/>
      <w:r>
        <w:t>Hortic</w:t>
      </w:r>
      <w:proofErr w:type="spellEnd"/>
      <w:r>
        <w:t xml:space="preserve">. 1239, 51–64 </w:t>
      </w:r>
      <w:hyperlink r:id="rId13" w:history="1">
        <w:r w:rsidRPr="00254311">
          <w:rPr>
            <w:rStyle w:val="Hyperlink"/>
          </w:rPr>
          <w:t>https://doi.org/10.17660/ActaHortic.2019.1239.7</w:t>
        </w:r>
      </w:hyperlink>
      <w:r>
        <w:t>.</w:t>
      </w:r>
    </w:p>
    <w:p w14:paraId="17A66A73" w14:textId="4E19141E" w:rsidR="00B30483" w:rsidRPr="002206E5" w:rsidRDefault="00B30483" w:rsidP="002206E5">
      <w:pPr>
        <w:pStyle w:val="NormalWeb"/>
        <w:numPr>
          <w:ilvl w:val="0"/>
          <w:numId w:val="7"/>
        </w:numPr>
        <w:spacing w:line="360" w:lineRule="auto"/>
        <w:jc w:val="both"/>
      </w:pPr>
      <w:r>
        <w:t xml:space="preserve">Ranjan, </w:t>
      </w:r>
      <w:proofErr w:type="spellStart"/>
      <w:r>
        <w:t>Patle</w:t>
      </w:r>
      <w:proofErr w:type="spellEnd"/>
      <w:r>
        <w:t xml:space="preserve"> G.T, Prem M and </w:t>
      </w:r>
      <w:proofErr w:type="spellStart"/>
      <w:r>
        <w:t>Solanke</w:t>
      </w:r>
      <w:proofErr w:type="spellEnd"/>
      <w:r>
        <w:t xml:space="preserve"> KR 2017. Organic Mulching - A Water Saving Technique to Increase the Production of Fruits and Vegetables. Current Agriculture Research Journal. ISSN: 2347-4688, Vol. 5, </w:t>
      </w:r>
      <w:proofErr w:type="gramStart"/>
      <w:r>
        <w:t>No.(</w:t>
      </w:r>
      <w:proofErr w:type="gramEnd"/>
      <w:r>
        <w:t>3) 2017, Pg. 371- 380.</w:t>
      </w:r>
    </w:p>
    <w:p w14:paraId="63DD9DF5" w14:textId="77777777" w:rsidR="000D617B" w:rsidRDefault="000D617B" w:rsidP="002206E5">
      <w:pPr>
        <w:pStyle w:val="NormalWeb"/>
        <w:numPr>
          <w:ilvl w:val="0"/>
          <w:numId w:val="7"/>
        </w:numPr>
        <w:spacing w:line="360" w:lineRule="auto"/>
        <w:jc w:val="both"/>
      </w:pPr>
      <w:r w:rsidRPr="002206E5">
        <w:rPr>
          <w:b/>
          <w:bCs/>
        </w:rPr>
        <w:t>Salama, K., &amp; Geyer, M.</w:t>
      </w:r>
      <w:r w:rsidRPr="002206E5">
        <w:t xml:space="preserve"> (2023). Plastic mulch films in agriculture: Their use, environmental problems, recycling, and alternatives. </w:t>
      </w:r>
      <w:r w:rsidRPr="002206E5">
        <w:rPr>
          <w:i/>
          <w:iCs/>
        </w:rPr>
        <w:t>Environments</w:t>
      </w:r>
      <w:r w:rsidRPr="002206E5">
        <w:t>, 10(10), 179.</w:t>
      </w:r>
    </w:p>
    <w:p w14:paraId="55A3831A" w14:textId="5752BE0A" w:rsidR="00F331F2" w:rsidRPr="002206E5" w:rsidRDefault="00F331F2" w:rsidP="002206E5">
      <w:pPr>
        <w:pStyle w:val="NormalWeb"/>
        <w:numPr>
          <w:ilvl w:val="0"/>
          <w:numId w:val="7"/>
        </w:numPr>
        <w:spacing w:line="360" w:lineRule="auto"/>
        <w:jc w:val="both"/>
      </w:pPr>
      <w:r>
        <w:lastRenderedPageBreak/>
        <w:t>Serrano-Ruiz, H.; Martin-</w:t>
      </w:r>
      <w:proofErr w:type="spellStart"/>
      <w:r>
        <w:t>Closas</w:t>
      </w:r>
      <w:proofErr w:type="spellEnd"/>
      <w:r>
        <w:t xml:space="preserve">, L.; </w:t>
      </w:r>
      <w:proofErr w:type="spellStart"/>
      <w:r>
        <w:t>Pelacho</w:t>
      </w:r>
      <w:proofErr w:type="spellEnd"/>
      <w:r>
        <w:t>, A.M. Biodegradable plastic mulches: Impact on the agricultural biotic environment. Sci. Total Environ. 2021, 750, 141228.</w:t>
      </w:r>
    </w:p>
    <w:p w14:paraId="4801ABA3" w14:textId="77777777" w:rsidR="000D617B" w:rsidRPr="002206E5" w:rsidRDefault="000D617B" w:rsidP="002206E5">
      <w:pPr>
        <w:pStyle w:val="NormalWeb"/>
        <w:numPr>
          <w:ilvl w:val="0"/>
          <w:numId w:val="7"/>
        </w:numPr>
        <w:spacing w:line="360" w:lineRule="auto"/>
        <w:jc w:val="both"/>
      </w:pPr>
      <w:r w:rsidRPr="002206E5">
        <w:rPr>
          <w:b/>
          <w:bCs/>
        </w:rPr>
        <w:t>Tadesse, M., et al.</w:t>
      </w:r>
      <w:r w:rsidRPr="002206E5">
        <w:t xml:space="preserve"> (2020). Determinants of agricultural technology adoption among smallholder farmers in Ethiopia. </w:t>
      </w:r>
      <w:r w:rsidRPr="002206E5">
        <w:rPr>
          <w:i/>
          <w:iCs/>
        </w:rPr>
        <w:t>Journal of Arid Environments</w:t>
      </w:r>
      <w:r w:rsidRPr="002206E5">
        <w:t>.</w:t>
      </w:r>
    </w:p>
    <w:p w14:paraId="03227678" w14:textId="77777777" w:rsidR="000D617B" w:rsidRPr="002206E5" w:rsidRDefault="000D617B" w:rsidP="002206E5">
      <w:pPr>
        <w:pStyle w:val="NormalWeb"/>
        <w:numPr>
          <w:ilvl w:val="0"/>
          <w:numId w:val="7"/>
        </w:numPr>
        <w:spacing w:line="360" w:lineRule="auto"/>
        <w:jc w:val="both"/>
      </w:pPr>
      <w:r w:rsidRPr="002206E5">
        <w:rPr>
          <w:b/>
          <w:bCs/>
        </w:rPr>
        <w:t>Tavenner, K., et al.</w:t>
      </w:r>
      <w:r w:rsidRPr="002206E5">
        <w:t xml:space="preserve"> (2019). The ‘hidden’ gender gap in agricultural research: Professional barriers and institutional constraints in Ethiopia. </w:t>
      </w:r>
      <w:r w:rsidRPr="002206E5">
        <w:rPr>
          <w:i/>
          <w:iCs/>
        </w:rPr>
        <w:t>Gender, Technology and Development</w:t>
      </w:r>
      <w:r w:rsidRPr="002206E5">
        <w:t>, 23(1), 1-21.</w:t>
      </w:r>
    </w:p>
    <w:p w14:paraId="5C277C6F" w14:textId="77777777" w:rsidR="000D617B" w:rsidRPr="002206E5" w:rsidRDefault="000D617B" w:rsidP="002206E5">
      <w:pPr>
        <w:pStyle w:val="NormalWeb"/>
        <w:numPr>
          <w:ilvl w:val="0"/>
          <w:numId w:val="7"/>
        </w:numPr>
        <w:spacing w:line="360" w:lineRule="auto"/>
        <w:jc w:val="both"/>
      </w:pPr>
      <w:r w:rsidRPr="002206E5">
        <w:rPr>
          <w:b/>
          <w:bCs/>
        </w:rPr>
        <w:t>Tewodros, et al.</w:t>
      </w:r>
      <w:r w:rsidRPr="002206E5">
        <w:t xml:space="preserve"> (2022). Effect of curing period and time of planting on growth and yield responses of pineapple (</w:t>
      </w:r>
      <w:proofErr w:type="spellStart"/>
      <w:r w:rsidRPr="002206E5">
        <w:rPr>
          <w:i/>
          <w:iCs/>
        </w:rPr>
        <w:t>Ananas</w:t>
      </w:r>
      <w:proofErr w:type="spellEnd"/>
      <w:r w:rsidRPr="002206E5">
        <w:rPr>
          <w:i/>
          <w:iCs/>
        </w:rPr>
        <w:t xml:space="preserve"> </w:t>
      </w:r>
      <w:proofErr w:type="spellStart"/>
      <w:r w:rsidRPr="002206E5">
        <w:rPr>
          <w:i/>
          <w:iCs/>
        </w:rPr>
        <w:t>comosus</w:t>
      </w:r>
      <w:proofErr w:type="spellEnd"/>
      <w:r w:rsidRPr="002206E5">
        <w:t xml:space="preserve">) at </w:t>
      </w:r>
      <w:proofErr w:type="spellStart"/>
      <w:r w:rsidRPr="002206E5">
        <w:t>Gojeb</w:t>
      </w:r>
      <w:proofErr w:type="spellEnd"/>
      <w:r w:rsidRPr="002206E5">
        <w:t xml:space="preserve">, Southwest Ethiopia. </w:t>
      </w:r>
      <w:r w:rsidRPr="002206E5">
        <w:rPr>
          <w:i/>
          <w:iCs/>
        </w:rPr>
        <w:t>Ethiopian Journal of Science and Technology</w:t>
      </w:r>
      <w:r w:rsidRPr="002206E5">
        <w:t>, 13(2), 24-30.</w:t>
      </w:r>
    </w:p>
    <w:p w14:paraId="71DD99EC" w14:textId="77777777" w:rsidR="000D617B" w:rsidRPr="002206E5" w:rsidRDefault="000D617B" w:rsidP="002206E5">
      <w:pPr>
        <w:pStyle w:val="NormalWeb"/>
        <w:numPr>
          <w:ilvl w:val="0"/>
          <w:numId w:val="7"/>
        </w:numPr>
        <w:spacing w:line="360" w:lineRule="auto"/>
        <w:jc w:val="both"/>
      </w:pPr>
      <w:r w:rsidRPr="002206E5">
        <w:rPr>
          <w:b/>
          <w:bCs/>
        </w:rPr>
        <w:t xml:space="preserve">Tibebu, L., </w:t>
      </w:r>
      <w:proofErr w:type="spellStart"/>
      <w:r w:rsidRPr="002206E5">
        <w:rPr>
          <w:b/>
          <w:bCs/>
        </w:rPr>
        <w:t>Kehabtimer</w:t>
      </w:r>
      <w:proofErr w:type="spellEnd"/>
      <w:r w:rsidRPr="002206E5">
        <w:rPr>
          <w:b/>
          <w:bCs/>
        </w:rPr>
        <w:t xml:space="preserve">, K., </w:t>
      </w:r>
      <w:proofErr w:type="spellStart"/>
      <w:r w:rsidRPr="002206E5">
        <w:rPr>
          <w:b/>
          <w:bCs/>
        </w:rPr>
        <w:t>Aneteneh</w:t>
      </w:r>
      <w:proofErr w:type="spellEnd"/>
      <w:r w:rsidRPr="002206E5">
        <w:rPr>
          <w:b/>
          <w:bCs/>
        </w:rPr>
        <w:t xml:space="preserve">, A., </w:t>
      </w:r>
      <w:proofErr w:type="spellStart"/>
      <w:r w:rsidRPr="002206E5">
        <w:rPr>
          <w:b/>
          <w:bCs/>
        </w:rPr>
        <w:t>Zerhun</w:t>
      </w:r>
      <w:proofErr w:type="spellEnd"/>
      <w:r w:rsidRPr="002206E5">
        <w:rPr>
          <w:b/>
          <w:bCs/>
        </w:rPr>
        <w:t xml:space="preserve">, G., Abera, A., &amp; </w:t>
      </w:r>
      <w:proofErr w:type="spellStart"/>
      <w:r w:rsidRPr="002206E5">
        <w:rPr>
          <w:b/>
          <w:bCs/>
        </w:rPr>
        <w:t>Andachew</w:t>
      </w:r>
      <w:proofErr w:type="spellEnd"/>
      <w:r w:rsidRPr="002206E5">
        <w:rPr>
          <w:b/>
          <w:bCs/>
        </w:rPr>
        <w:t>, S.</w:t>
      </w:r>
      <w:r w:rsidRPr="002206E5">
        <w:t xml:space="preserve"> (2024). Can high-value markets ensure households' food security? Evidence from avocado producers in Sidama Region of Ethiopia. </w:t>
      </w:r>
      <w:r w:rsidRPr="002206E5">
        <w:rPr>
          <w:i/>
          <w:iCs/>
        </w:rPr>
        <w:t>Cogent Social Sciences</w:t>
      </w:r>
      <w:r w:rsidRPr="002206E5">
        <w:t>, 10(1), 2297758.</w:t>
      </w:r>
    </w:p>
    <w:p w14:paraId="5D66DD48" w14:textId="77777777" w:rsidR="000D617B" w:rsidRPr="002206E5" w:rsidRDefault="000D617B" w:rsidP="002206E5">
      <w:pPr>
        <w:pStyle w:val="NormalWeb"/>
        <w:numPr>
          <w:ilvl w:val="0"/>
          <w:numId w:val="7"/>
        </w:numPr>
        <w:spacing w:line="360" w:lineRule="auto"/>
        <w:jc w:val="both"/>
      </w:pPr>
      <w:r w:rsidRPr="002206E5">
        <w:rPr>
          <w:b/>
          <w:bCs/>
        </w:rPr>
        <w:t>Walsh Medical Media.</w:t>
      </w:r>
      <w:r w:rsidRPr="002206E5">
        <w:t xml:space="preserve"> (2021). Physico-chemical and Sensory Characterization of Pineapple Varieties in Southwest Ethiopia. </w:t>
      </w:r>
      <w:r w:rsidRPr="002206E5">
        <w:rPr>
          <w:i/>
          <w:iCs/>
        </w:rPr>
        <w:t>Journal of Open Access Agricultural Science</w:t>
      </w:r>
      <w:r w:rsidRPr="002206E5">
        <w:t>.</w:t>
      </w:r>
    </w:p>
    <w:p w14:paraId="4E43F862" w14:textId="77777777" w:rsidR="000D617B" w:rsidRPr="002206E5" w:rsidRDefault="000D617B" w:rsidP="002206E5">
      <w:pPr>
        <w:pStyle w:val="NormalWeb"/>
        <w:numPr>
          <w:ilvl w:val="0"/>
          <w:numId w:val="7"/>
        </w:numPr>
        <w:spacing w:line="360" w:lineRule="auto"/>
        <w:jc w:val="both"/>
      </w:pPr>
      <w:r w:rsidRPr="002206E5">
        <w:rPr>
          <w:b/>
          <w:bCs/>
        </w:rPr>
        <w:t xml:space="preserve">Zenebe, A., </w:t>
      </w:r>
      <w:proofErr w:type="spellStart"/>
      <w:r w:rsidRPr="002206E5">
        <w:rPr>
          <w:b/>
          <w:bCs/>
        </w:rPr>
        <w:t>Ambachew</w:t>
      </w:r>
      <w:proofErr w:type="spellEnd"/>
      <w:r w:rsidRPr="002206E5">
        <w:rPr>
          <w:b/>
          <w:bCs/>
        </w:rPr>
        <w:t>, W., &amp; Tesfaye, A.</w:t>
      </w:r>
      <w:r w:rsidRPr="002206E5">
        <w:t xml:space="preserve"> (2024). Litter production and decomposition in </w:t>
      </w:r>
      <w:proofErr w:type="spellStart"/>
      <w:r w:rsidRPr="002206E5">
        <w:t>agro</w:t>
      </w:r>
      <w:proofErr w:type="spellEnd"/>
      <w:r w:rsidRPr="002206E5">
        <w:t xml:space="preserve">-ecosystems of </w:t>
      </w:r>
      <w:proofErr w:type="spellStart"/>
      <w:r w:rsidRPr="002206E5">
        <w:t>Aletachuko</w:t>
      </w:r>
      <w:proofErr w:type="spellEnd"/>
      <w:r w:rsidRPr="002206E5">
        <w:t xml:space="preserve"> District of </w:t>
      </w:r>
      <w:proofErr w:type="spellStart"/>
      <w:r w:rsidRPr="002206E5">
        <w:t>Sidama</w:t>
      </w:r>
      <w:proofErr w:type="spellEnd"/>
      <w:r w:rsidRPr="002206E5">
        <w:t xml:space="preserve"> Region, Ethiopia. </w:t>
      </w:r>
      <w:r w:rsidRPr="002206E5">
        <w:rPr>
          <w:i/>
          <w:iCs/>
        </w:rPr>
        <w:t>Research Square</w:t>
      </w:r>
      <w:r w:rsidRPr="002206E5">
        <w:t>.</w:t>
      </w:r>
    </w:p>
    <w:p w14:paraId="209CB0A7" w14:textId="77777777" w:rsidR="000D617B" w:rsidRPr="002206E5" w:rsidRDefault="000D617B" w:rsidP="002206E5">
      <w:pPr>
        <w:pStyle w:val="NormalWeb"/>
        <w:numPr>
          <w:ilvl w:val="0"/>
          <w:numId w:val="7"/>
        </w:numPr>
        <w:spacing w:line="360" w:lineRule="auto"/>
        <w:jc w:val="both"/>
      </w:pPr>
      <w:proofErr w:type="spellStart"/>
      <w:r w:rsidRPr="002206E5">
        <w:rPr>
          <w:b/>
          <w:bCs/>
        </w:rPr>
        <w:t>Zerssa</w:t>
      </w:r>
      <w:proofErr w:type="spellEnd"/>
      <w:r w:rsidRPr="002206E5">
        <w:rPr>
          <w:b/>
          <w:bCs/>
        </w:rPr>
        <w:t>, G., et al.</w:t>
      </w:r>
      <w:r w:rsidRPr="002206E5">
        <w:t xml:space="preserve"> (2021). Challenges and Opportunities of Small-Scale Irrigation and Technology Adoption in Southern Ethiopia. </w:t>
      </w:r>
      <w:r w:rsidRPr="002206E5">
        <w:rPr>
          <w:i/>
          <w:iCs/>
        </w:rPr>
        <w:t>Sustainability</w:t>
      </w:r>
      <w:r w:rsidRPr="002206E5">
        <w:t>.</w:t>
      </w:r>
    </w:p>
    <w:p w14:paraId="3631C378" w14:textId="77777777" w:rsidR="008902D8" w:rsidRPr="002206E5" w:rsidRDefault="008902D8" w:rsidP="002206E5">
      <w:pPr>
        <w:spacing w:line="360" w:lineRule="auto"/>
        <w:jc w:val="both"/>
        <w:rPr>
          <w:rFonts w:ascii="Times New Roman" w:hAnsi="Times New Roman" w:cs="Times New Roman"/>
          <w:sz w:val="24"/>
          <w:szCs w:val="24"/>
        </w:rPr>
      </w:pPr>
    </w:p>
    <w:sectPr w:rsidR="008902D8" w:rsidRPr="002206E5" w:rsidSect="0061081B">
      <w:headerReference w:type="even" r:id="rId14"/>
      <w:headerReference w:type="default" r:id="rId15"/>
      <w:head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41374" w14:textId="77777777" w:rsidR="003132AD" w:rsidRDefault="003132AD" w:rsidP="00A72F61">
      <w:pPr>
        <w:spacing w:after="0" w:line="240" w:lineRule="auto"/>
      </w:pPr>
      <w:r>
        <w:separator/>
      </w:r>
    </w:p>
  </w:endnote>
  <w:endnote w:type="continuationSeparator" w:id="0">
    <w:p w14:paraId="783F0C37" w14:textId="77777777" w:rsidR="003132AD" w:rsidRDefault="003132AD" w:rsidP="00A72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941A7" w14:textId="77777777" w:rsidR="003132AD" w:rsidRDefault="003132AD" w:rsidP="00A72F61">
      <w:pPr>
        <w:spacing w:after="0" w:line="240" w:lineRule="auto"/>
      </w:pPr>
      <w:r>
        <w:separator/>
      </w:r>
    </w:p>
  </w:footnote>
  <w:footnote w:type="continuationSeparator" w:id="0">
    <w:p w14:paraId="48195488" w14:textId="77777777" w:rsidR="003132AD" w:rsidRDefault="003132AD" w:rsidP="00A72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545D0" w14:textId="6A7D74FA" w:rsidR="00A72F61" w:rsidRDefault="003132AD">
    <w:pPr>
      <w:pStyle w:val="Header"/>
    </w:pPr>
    <w:r>
      <w:rPr>
        <w:noProof/>
      </w:rPr>
      <w:pict w14:anchorId="084F6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372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37A1E" w14:textId="13208361" w:rsidR="00A72F61" w:rsidRDefault="003132AD">
    <w:pPr>
      <w:pStyle w:val="Header"/>
    </w:pPr>
    <w:r>
      <w:rPr>
        <w:noProof/>
      </w:rPr>
      <w:pict w14:anchorId="7094A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372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73B6" w14:textId="2EEA6937" w:rsidR="00A72F61" w:rsidRDefault="003132AD">
    <w:pPr>
      <w:pStyle w:val="Header"/>
    </w:pPr>
    <w:r>
      <w:rPr>
        <w:noProof/>
      </w:rPr>
      <w:pict w14:anchorId="7DB8A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372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C0374"/>
    <w:multiLevelType w:val="multilevel"/>
    <w:tmpl w:val="4320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E1991"/>
    <w:multiLevelType w:val="multilevel"/>
    <w:tmpl w:val="1206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FB152B"/>
    <w:multiLevelType w:val="multilevel"/>
    <w:tmpl w:val="23FB152B"/>
    <w:lvl w:ilvl="0">
      <w:start w:val="2"/>
      <w:numFmt w:val="decimal"/>
      <w:lvlText w:val="%1."/>
      <w:lvlJc w:val="left"/>
      <w:pPr>
        <w:ind w:left="540" w:hanging="540"/>
      </w:pPr>
      <w:rPr>
        <w:vertAlign w:val="baseline"/>
      </w:rPr>
    </w:lvl>
    <w:lvl w:ilvl="1">
      <w:start w:val="2"/>
      <w:numFmt w:val="decimal"/>
      <w:lvlText w:val="%1.%2."/>
      <w:lvlJc w:val="left"/>
      <w:pPr>
        <w:ind w:left="900" w:hanging="540"/>
      </w:pPr>
      <w:rPr>
        <w:vertAlign w:val="baseline"/>
      </w:rPr>
    </w:lvl>
    <w:lvl w:ilvl="2">
      <w:start w:val="3"/>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3" w15:restartNumberingAfterBreak="0">
    <w:nsid w:val="3E366F50"/>
    <w:multiLevelType w:val="multilevel"/>
    <w:tmpl w:val="43C6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01188E"/>
    <w:multiLevelType w:val="multilevel"/>
    <w:tmpl w:val="7082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0D2173"/>
    <w:multiLevelType w:val="multilevel"/>
    <w:tmpl w:val="FCC2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5B4163"/>
    <w:multiLevelType w:val="multilevel"/>
    <w:tmpl w:val="5A08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18B5"/>
    <w:rsid w:val="000C42D0"/>
    <w:rsid w:val="000D617B"/>
    <w:rsid w:val="00111E39"/>
    <w:rsid w:val="00116F81"/>
    <w:rsid w:val="00142D8F"/>
    <w:rsid w:val="001813B6"/>
    <w:rsid w:val="001839BA"/>
    <w:rsid w:val="001B7EBF"/>
    <w:rsid w:val="001D0C80"/>
    <w:rsid w:val="00203E6F"/>
    <w:rsid w:val="00210D3D"/>
    <w:rsid w:val="002206E5"/>
    <w:rsid w:val="00287505"/>
    <w:rsid w:val="002C1E9D"/>
    <w:rsid w:val="003132AD"/>
    <w:rsid w:val="00325ED3"/>
    <w:rsid w:val="00334F96"/>
    <w:rsid w:val="003A1B6C"/>
    <w:rsid w:val="003A24B7"/>
    <w:rsid w:val="003C6489"/>
    <w:rsid w:val="003D3BBD"/>
    <w:rsid w:val="00447680"/>
    <w:rsid w:val="00454C91"/>
    <w:rsid w:val="004621D5"/>
    <w:rsid w:val="004B32DA"/>
    <w:rsid w:val="004E3067"/>
    <w:rsid w:val="00502D4F"/>
    <w:rsid w:val="0053161F"/>
    <w:rsid w:val="0061081B"/>
    <w:rsid w:val="006138A6"/>
    <w:rsid w:val="00643F61"/>
    <w:rsid w:val="006A1CF6"/>
    <w:rsid w:val="006D6FB8"/>
    <w:rsid w:val="007379FB"/>
    <w:rsid w:val="0075478F"/>
    <w:rsid w:val="007E2CCE"/>
    <w:rsid w:val="008240F3"/>
    <w:rsid w:val="008902D8"/>
    <w:rsid w:val="00895548"/>
    <w:rsid w:val="008B18B5"/>
    <w:rsid w:val="008B45F2"/>
    <w:rsid w:val="0093012B"/>
    <w:rsid w:val="00956AD1"/>
    <w:rsid w:val="009637C9"/>
    <w:rsid w:val="00997E26"/>
    <w:rsid w:val="009D777B"/>
    <w:rsid w:val="00A20884"/>
    <w:rsid w:val="00A36A5F"/>
    <w:rsid w:val="00A72F61"/>
    <w:rsid w:val="00AA458A"/>
    <w:rsid w:val="00AB2B4D"/>
    <w:rsid w:val="00AD07D5"/>
    <w:rsid w:val="00AE6738"/>
    <w:rsid w:val="00AF235A"/>
    <w:rsid w:val="00B30483"/>
    <w:rsid w:val="00B920F3"/>
    <w:rsid w:val="00BB2958"/>
    <w:rsid w:val="00C60940"/>
    <w:rsid w:val="00CD0381"/>
    <w:rsid w:val="00CD22D1"/>
    <w:rsid w:val="00D548EE"/>
    <w:rsid w:val="00D76460"/>
    <w:rsid w:val="00D92021"/>
    <w:rsid w:val="00D97B19"/>
    <w:rsid w:val="00DD2D81"/>
    <w:rsid w:val="00E55A90"/>
    <w:rsid w:val="00ED0903"/>
    <w:rsid w:val="00F331F2"/>
    <w:rsid w:val="00F90127"/>
    <w:rsid w:val="00FD168A"/>
    <w:rsid w:val="00FF5E9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DEDA99"/>
  <w15:docId w15:val="{F93CBF78-FDDF-432E-AF9A-DF8CA517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B18B5"/>
    <w:rPr>
      <w:rFonts w:ascii="Calibri" w:eastAsia="Calibri" w:hAnsi="Calibri" w:cs="Calibri"/>
      <w:lang w:val="en-US"/>
    </w:rPr>
  </w:style>
  <w:style w:type="paragraph" w:styleId="Heading3">
    <w:name w:val="heading 3"/>
    <w:basedOn w:val="Normal"/>
    <w:link w:val="Heading3Char"/>
    <w:uiPriority w:val="9"/>
    <w:qFormat/>
    <w:rsid w:val="00AB2B4D"/>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B18B5"/>
    <w:rPr>
      <w:sz w:val="16"/>
      <w:szCs w:val="16"/>
    </w:rPr>
  </w:style>
  <w:style w:type="paragraph" w:styleId="CommentText">
    <w:name w:val="annotation text"/>
    <w:basedOn w:val="Normal"/>
    <w:link w:val="CommentTextChar"/>
    <w:uiPriority w:val="99"/>
    <w:semiHidden/>
    <w:unhideWhenUsed/>
    <w:rsid w:val="008B18B5"/>
    <w:pPr>
      <w:spacing w:line="240" w:lineRule="auto"/>
    </w:pPr>
    <w:rPr>
      <w:sz w:val="20"/>
      <w:szCs w:val="20"/>
    </w:rPr>
  </w:style>
  <w:style w:type="character" w:customStyle="1" w:styleId="CommentTextChar">
    <w:name w:val="Comment Text Char"/>
    <w:basedOn w:val="DefaultParagraphFont"/>
    <w:link w:val="CommentText"/>
    <w:uiPriority w:val="99"/>
    <w:semiHidden/>
    <w:rsid w:val="008B18B5"/>
    <w:rPr>
      <w:rFonts w:ascii="Calibri" w:eastAsia="Calibri" w:hAnsi="Calibri" w:cs="Calibri"/>
      <w:sz w:val="20"/>
      <w:szCs w:val="20"/>
      <w:lang w:val="en-US"/>
    </w:rPr>
  </w:style>
  <w:style w:type="paragraph" w:styleId="BalloonText">
    <w:name w:val="Balloon Text"/>
    <w:basedOn w:val="Normal"/>
    <w:link w:val="BalloonTextChar"/>
    <w:uiPriority w:val="99"/>
    <w:semiHidden/>
    <w:unhideWhenUsed/>
    <w:rsid w:val="008B1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8B5"/>
    <w:rPr>
      <w:rFonts w:ascii="Tahoma" w:eastAsia="Calibri" w:hAnsi="Tahoma" w:cs="Tahoma"/>
      <w:sz w:val="16"/>
      <w:szCs w:val="16"/>
      <w:lang w:val="en-US"/>
    </w:rPr>
  </w:style>
  <w:style w:type="character" w:customStyle="1" w:styleId="Heading3Char">
    <w:name w:val="Heading 3 Char"/>
    <w:basedOn w:val="DefaultParagraphFont"/>
    <w:link w:val="Heading3"/>
    <w:uiPriority w:val="9"/>
    <w:rsid w:val="00AB2B4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B2B4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MediumShading2-Accent3">
    <w:name w:val="Medium Shading 2 Accent 3"/>
    <w:basedOn w:val="TableNormal"/>
    <w:uiPriority w:val="64"/>
    <w:rsid w:val="00F901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D617B"/>
    <w:rPr>
      <w:color w:val="0000FF"/>
      <w:u w:val="single"/>
    </w:rPr>
  </w:style>
  <w:style w:type="character" w:styleId="Strong">
    <w:name w:val="Strong"/>
    <w:basedOn w:val="DefaultParagraphFont"/>
    <w:uiPriority w:val="22"/>
    <w:qFormat/>
    <w:rsid w:val="003D3BBD"/>
    <w:rPr>
      <w:b/>
      <w:bCs/>
    </w:rPr>
  </w:style>
  <w:style w:type="table" w:styleId="TableGrid">
    <w:name w:val="Table Grid"/>
    <w:basedOn w:val="TableNormal"/>
    <w:uiPriority w:val="59"/>
    <w:rsid w:val="003D3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9637C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9637C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UnresolvedMention1">
    <w:name w:val="Unresolved Mention1"/>
    <w:basedOn w:val="DefaultParagraphFont"/>
    <w:uiPriority w:val="99"/>
    <w:semiHidden/>
    <w:unhideWhenUsed/>
    <w:rsid w:val="008B45F2"/>
    <w:rPr>
      <w:color w:val="605E5C"/>
      <w:shd w:val="clear" w:color="auto" w:fill="E1DFDD"/>
    </w:rPr>
  </w:style>
  <w:style w:type="paragraph" w:styleId="Header">
    <w:name w:val="header"/>
    <w:basedOn w:val="Normal"/>
    <w:link w:val="HeaderChar"/>
    <w:uiPriority w:val="99"/>
    <w:unhideWhenUsed/>
    <w:rsid w:val="00A72F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F61"/>
    <w:rPr>
      <w:rFonts w:ascii="Calibri" w:eastAsia="Calibri" w:hAnsi="Calibri" w:cs="Calibri"/>
      <w:lang w:val="en-US"/>
    </w:rPr>
  </w:style>
  <w:style w:type="paragraph" w:styleId="Footer">
    <w:name w:val="footer"/>
    <w:basedOn w:val="Normal"/>
    <w:link w:val="FooterChar"/>
    <w:uiPriority w:val="99"/>
    <w:unhideWhenUsed/>
    <w:rsid w:val="00A72F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F61"/>
    <w:rPr>
      <w:rFonts w:ascii="Calibri" w:eastAsia="Calibri" w:hAnsi="Calibri" w:cs="Calibri"/>
      <w:lang w:val="en-US"/>
    </w:rPr>
  </w:style>
  <w:style w:type="paragraph" w:styleId="CommentSubject">
    <w:name w:val="annotation subject"/>
    <w:basedOn w:val="CommentText"/>
    <w:next w:val="CommentText"/>
    <w:link w:val="CommentSubjectChar"/>
    <w:uiPriority w:val="99"/>
    <w:semiHidden/>
    <w:unhideWhenUsed/>
    <w:rsid w:val="008240F3"/>
    <w:rPr>
      <w:b/>
      <w:bCs/>
    </w:rPr>
  </w:style>
  <w:style w:type="character" w:customStyle="1" w:styleId="CommentSubjectChar">
    <w:name w:val="Comment Subject Char"/>
    <w:basedOn w:val="CommentTextChar"/>
    <w:link w:val="CommentSubject"/>
    <w:uiPriority w:val="99"/>
    <w:semiHidden/>
    <w:rsid w:val="008240F3"/>
    <w:rPr>
      <w:rFonts w:ascii="Calibri" w:eastAsia="Calibri" w:hAnsi="Calibri" w:cs="Calibri"/>
      <w:b/>
      <w:bCs/>
      <w:sz w:val="20"/>
      <w:szCs w:val="20"/>
      <w:lang w:val="en-US"/>
    </w:rPr>
  </w:style>
  <w:style w:type="paragraph" w:styleId="ListParagraph">
    <w:name w:val="List Paragraph"/>
    <w:basedOn w:val="Normal"/>
    <w:uiPriority w:val="34"/>
    <w:qFormat/>
    <w:rsid w:val="00F331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68005">
      <w:bodyDiv w:val="1"/>
      <w:marLeft w:val="0"/>
      <w:marRight w:val="0"/>
      <w:marTop w:val="0"/>
      <w:marBottom w:val="0"/>
      <w:divBdr>
        <w:top w:val="none" w:sz="0" w:space="0" w:color="auto"/>
        <w:left w:val="none" w:sz="0" w:space="0" w:color="auto"/>
        <w:bottom w:val="none" w:sz="0" w:space="0" w:color="auto"/>
        <w:right w:val="none" w:sz="0" w:space="0" w:color="auto"/>
      </w:divBdr>
    </w:div>
    <w:div w:id="60176446">
      <w:bodyDiv w:val="1"/>
      <w:marLeft w:val="0"/>
      <w:marRight w:val="0"/>
      <w:marTop w:val="0"/>
      <w:marBottom w:val="0"/>
      <w:divBdr>
        <w:top w:val="none" w:sz="0" w:space="0" w:color="auto"/>
        <w:left w:val="none" w:sz="0" w:space="0" w:color="auto"/>
        <w:bottom w:val="none" w:sz="0" w:space="0" w:color="auto"/>
        <w:right w:val="none" w:sz="0" w:space="0" w:color="auto"/>
      </w:divBdr>
    </w:div>
    <w:div w:id="68770168">
      <w:bodyDiv w:val="1"/>
      <w:marLeft w:val="0"/>
      <w:marRight w:val="0"/>
      <w:marTop w:val="0"/>
      <w:marBottom w:val="0"/>
      <w:divBdr>
        <w:top w:val="none" w:sz="0" w:space="0" w:color="auto"/>
        <w:left w:val="none" w:sz="0" w:space="0" w:color="auto"/>
        <w:bottom w:val="none" w:sz="0" w:space="0" w:color="auto"/>
        <w:right w:val="none" w:sz="0" w:space="0" w:color="auto"/>
      </w:divBdr>
    </w:div>
    <w:div w:id="135226625">
      <w:bodyDiv w:val="1"/>
      <w:marLeft w:val="0"/>
      <w:marRight w:val="0"/>
      <w:marTop w:val="0"/>
      <w:marBottom w:val="0"/>
      <w:divBdr>
        <w:top w:val="none" w:sz="0" w:space="0" w:color="auto"/>
        <w:left w:val="none" w:sz="0" w:space="0" w:color="auto"/>
        <w:bottom w:val="none" w:sz="0" w:space="0" w:color="auto"/>
        <w:right w:val="none" w:sz="0" w:space="0" w:color="auto"/>
      </w:divBdr>
    </w:div>
    <w:div w:id="402336651">
      <w:bodyDiv w:val="1"/>
      <w:marLeft w:val="0"/>
      <w:marRight w:val="0"/>
      <w:marTop w:val="0"/>
      <w:marBottom w:val="0"/>
      <w:divBdr>
        <w:top w:val="none" w:sz="0" w:space="0" w:color="auto"/>
        <w:left w:val="none" w:sz="0" w:space="0" w:color="auto"/>
        <w:bottom w:val="none" w:sz="0" w:space="0" w:color="auto"/>
        <w:right w:val="none" w:sz="0" w:space="0" w:color="auto"/>
      </w:divBdr>
    </w:div>
    <w:div w:id="587346812">
      <w:bodyDiv w:val="1"/>
      <w:marLeft w:val="0"/>
      <w:marRight w:val="0"/>
      <w:marTop w:val="0"/>
      <w:marBottom w:val="0"/>
      <w:divBdr>
        <w:top w:val="none" w:sz="0" w:space="0" w:color="auto"/>
        <w:left w:val="none" w:sz="0" w:space="0" w:color="auto"/>
        <w:bottom w:val="none" w:sz="0" w:space="0" w:color="auto"/>
        <w:right w:val="none" w:sz="0" w:space="0" w:color="auto"/>
      </w:divBdr>
    </w:div>
    <w:div w:id="766460712">
      <w:bodyDiv w:val="1"/>
      <w:marLeft w:val="0"/>
      <w:marRight w:val="0"/>
      <w:marTop w:val="0"/>
      <w:marBottom w:val="0"/>
      <w:divBdr>
        <w:top w:val="none" w:sz="0" w:space="0" w:color="auto"/>
        <w:left w:val="none" w:sz="0" w:space="0" w:color="auto"/>
        <w:bottom w:val="none" w:sz="0" w:space="0" w:color="auto"/>
        <w:right w:val="none" w:sz="0" w:space="0" w:color="auto"/>
      </w:divBdr>
    </w:div>
    <w:div w:id="1044408032">
      <w:bodyDiv w:val="1"/>
      <w:marLeft w:val="0"/>
      <w:marRight w:val="0"/>
      <w:marTop w:val="0"/>
      <w:marBottom w:val="0"/>
      <w:divBdr>
        <w:top w:val="none" w:sz="0" w:space="0" w:color="auto"/>
        <w:left w:val="none" w:sz="0" w:space="0" w:color="auto"/>
        <w:bottom w:val="none" w:sz="0" w:space="0" w:color="auto"/>
        <w:right w:val="none" w:sz="0" w:space="0" w:color="auto"/>
      </w:divBdr>
    </w:div>
    <w:div w:id="1190491986">
      <w:bodyDiv w:val="1"/>
      <w:marLeft w:val="0"/>
      <w:marRight w:val="0"/>
      <w:marTop w:val="0"/>
      <w:marBottom w:val="0"/>
      <w:divBdr>
        <w:top w:val="none" w:sz="0" w:space="0" w:color="auto"/>
        <w:left w:val="none" w:sz="0" w:space="0" w:color="auto"/>
        <w:bottom w:val="none" w:sz="0" w:space="0" w:color="auto"/>
        <w:right w:val="none" w:sz="0" w:space="0" w:color="auto"/>
      </w:divBdr>
    </w:div>
    <w:div w:id="1430004793">
      <w:bodyDiv w:val="1"/>
      <w:marLeft w:val="0"/>
      <w:marRight w:val="0"/>
      <w:marTop w:val="0"/>
      <w:marBottom w:val="0"/>
      <w:divBdr>
        <w:top w:val="none" w:sz="0" w:space="0" w:color="auto"/>
        <w:left w:val="none" w:sz="0" w:space="0" w:color="auto"/>
        <w:bottom w:val="none" w:sz="0" w:space="0" w:color="auto"/>
        <w:right w:val="none" w:sz="0" w:space="0" w:color="auto"/>
      </w:divBdr>
    </w:div>
    <w:div w:id="1578131890">
      <w:bodyDiv w:val="1"/>
      <w:marLeft w:val="0"/>
      <w:marRight w:val="0"/>
      <w:marTop w:val="0"/>
      <w:marBottom w:val="0"/>
      <w:divBdr>
        <w:top w:val="none" w:sz="0" w:space="0" w:color="auto"/>
        <w:left w:val="none" w:sz="0" w:space="0" w:color="auto"/>
        <w:bottom w:val="none" w:sz="0" w:space="0" w:color="auto"/>
        <w:right w:val="none" w:sz="0" w:space="0" w:color="auto"/>
      </w:divBdr>
    </w:div>
    <w:div w:id="1857621327">
      <w:bodyDiv w:val="1"/>
      <w:marLeft w:val="0"/>
      <w:marRight w:val="0"/>
      <w:marTop w:val="0"/>
      <w:marBottom w:val="0"/>
      <w:divBdr>
        <w:top w:val="none" w:sz="0" w:space="0" w:color="auto"/>
        <w:left w:val="none" w:sz="0" w:space="0" w:color="auto"/>
        <w:bottom w:val="none" w:sz="0" w:space="0" w:color="auto"/>
        <w:right w:val="none" w:sz="0" w:space="0" w:color="auto"/>
      </w:divBdr>
    </w:div>
    <w:div w:id="193181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7660/ActaHortic.2019.1239.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grifarming.in/pineapple-farm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Sheet1!$E$6</c:f>
              <c:strCache>
                <c:ptCount val="1"/>
                <c:pt idx="0">
                  <c:v>Gamebela </c:v>
                </c:pt>
              </c:strCache>
            </c:strRef>
          </c:tx>
          <c:cat>
            <c:multiLvlStrRef>
              <c:f>Sheet1!$F$4:$O$5</c:f>
              <c:multiLvlStrCache>
                <c:ptCount val="10"/>
                <c:lvl>
                  <c:pt idx="0">
                    <c:v>M</c:v>
                  </c:pt>
                  <c:pt idx="1">
                    <c:v>F</c:v>
                  </c:pt>
                  <c:pt idx="2">
                    <c:v>M</c:v>
                  </c:pt>
                  <c:pt idx="3">
                    <c:v>F</c:v>
                  </c:pt>
                  <c:pt idx="4">
                    <c:v>M</c:v>
                  </c:pt>
                  <c:pt idx="5">
                    <c:v>F</c:v>
                  </c:pt>
                  <c:pt idx="6">
                    <c:v>M</c:v>
                  </c:pt>
                  <c:pt idx="7">
                    <c:v>F</c:v>
                  </c:pt>
                  <c:pt idx="8">
                    <c:v>M</c:v>
                  </c:pt>
                  <c:pt idx="9">
                    <c:v>F</c:v>
                  </c:pt>
                </c:lvl>
                <c:lvl>
                  <c:pt idx="0">
                    <c:v>Farmers</c:v>
                  </c:pt>
                  <c:pt idx="2">
                    <c:v>Wored Experts</c:v>
                  </c:pt>
                  <c:pt idx="4">
                    <c:v>Researchers</c:v>
                  </c:pt>
                  <c:pt idx="6">
                    <c:v>Others </c:v>
                  </c:pt>
                  <c:pt idx="8">
                    <c:v>Total </c:v>
                  </c:pt>
                </c:lvl>
              </c:multiLvlStrCache>
            </c:multiLvlStrRef>
          </c:cat>
          <c:val>
            <c:numRef>
              <c:f>Sheet1!$F$6:$O$6</c:f>
              <c:numCache>
                <c:formatCode>General</c:formatCode>
                <c:ptCount val="10"/>
                <c:pt idx="0">
                  <c:v>7</c:v>
                </c:pt>
                <c:pt idx="1">
                  <c:v>3</c:v>
                </c:pt>
                <c:pt idx="2">
                  <c:v>3</c:v>
                </c:pt>
                <c:pt idx="3">
                  <c:v>1</c:v>
                </c:pt>
                <c:pt idx="4">
                  <c:v>4</c:v>
                </c:pt>
                <c:pt idx="6">
                  <c:v>4</c:v>
                </c:pt>
                <c:pt idx="7">
                  <c:v>1</c:v>
                </c:pt>
                <c:pt idx="8">
                  <c:v>18</c:v>
                </c:pt>
                <c:pt idx="9">
                  <c:v>5</c:v>
                </c:pt>
              </c:numCache>
            </c:numRef>
          </c:val>
          <c:smooth val="0"/>
          <c:extLst>
            <c:ext xmlns:c16="http://schemas.microsoft.com/office/drawing/2014/chart" uri="{C3380CC4-5D6E-409C-BE32-E72D297353CC}">
              <c16:uniqueId val="{00000000-F7D2-48DE-8411-FE26BA282C92}"/>
            </c:ext>
          </c:extLst>
        </c:ser>
        <c:ser>
          <c:idx val="1"/>
          <c:order val="1"/>
          <c:tx>
            <c:strRef>
              <c:f>Sheet1!$E$7</c:f>
              <c:strCache>
                <c:ptCount val="1"/>
                <c:pt idx="0">
                  <c:v>Tesso </c:v>
                </c:pt>
              </c:strCache>
            </c:strRef>
          </c:tx>
          <c:cat>
            <c:multiLvlStrRef>
              <c:f>Sheet1!$F$4:$O$5</c:f>
              <c:multiLvlStrCache>
                <c:ptCount val="10"/>
                <c:lvl>
                  <c:pt idx="0">
                    <c:v>M</c:v>
                  </c:pt>
                  <c:pt idx="1">
                    <c:v>F</c:v>
                  </c:pt>
                  <c:pt idx="2">
                    <c:v>M</c:v>
                  </c:pt>
                  <c:pt idx="3">
                    <c:v>F</c:v>
                  </c:pt>
                  <c:pt idx="4">
                    <c:v>M</c:v>
                  </c:pt>
                  <c:pt idx="5">
                    <c:v>F</c:v>
                  </c:pt>
                  <c:pt idx="6">
                    <c:v>M</c:v>
                  </c:pt>
                  <c:pt idx="7">
                    <c:v>F</c:v>
                  </c:pt>
                  <c:pt idx="8">
                    <c:v>M</c:v>
                  </c:pt>
                  <c:pt idx="9">
                    <c:v>F</c:v>
                  </c:pt>
                </c:lvl>
                <c:lvl>
                  <c:pt idx="0">
                    <c:v>Farmers</c:v>
                  </c:pt>
                  <c:pt idx="2">
                    <c:v>Wored Experts</c:v>
                  </c:pt>
                  <c:pt idx="4">
                    <c:v>Researchers</c:v>
                  </c:pt>
                  <c:pt idx="6">
                    <c:v>Others </c:v>
                  </c:pt>
                  <c:pt idx="8">
                    <c:v>Total </c:v>
                  </c:pt>
                </c:lvl>
              </c:multiLvlStrCache>
            </c:multiLvlStrRef>
          </c:cat>
          <c:val>
            <c:numRef>
              <c:f>Sheet1!$F$7:$O$7</c:f>
              <c:numCache>
                <c:formatCode>General</c:formatCode>
                <c:ptCount val="10"/>
                <c:pt idx="0">
                  <c:v>6</c:v>
                </c:pt>
                <c:pt idx="1">
                  <c:v>5</c:v>
                </c:pt>
                <c:pt idx="2">
                  <c:v>4</c:v>
                </c:pt>
                <c:pt idx="4">
                  <c:v>4</c:v>
                </c:pt>
                <c:pt idx="6">
                  <c:v>4</c:v>
                </c:pt>
                <c:pt idx="7">
                  <c:v>1</c:v>
                </c:pt>
                <c:pt idx="8">
                  <c:v>18</c:v>
                </c:pt>
                <c:pt idx="9">
                  <c:v>6</c:v>
                </c:pt>
              </c:numCache>
            </c:numRef>
          </c:val>
          <c:smooth val="0"/>
          <c:extLst>
            <c:ext xmlns:c16="http://schemas.microsoft.com/office/drawing/2014/chart" uri="{C3380CC4-5D6E-409C-BE32-E72D297353CC}">
              <c16:uniqueId val="{00000001-F7D2-48DE-8411-FE26BA282C92}"/>
            </c:ext>
          </c:extLst>
        </c:ser>
        <c:ser>
          <c:idx val="2"/>
          <c:order val="2"/>
          <c:tx>
            <c:strRef>
              <c:f>Sheet1!$E$8</c:f>
              <c:strCache>
                <c:ptCount val="1"/>
                <c:pt idx="0">
                  <c:v>Total </c:v>
                </c:pt>
              </c:strCache>
            </c:strRef>
          </c:tx>
          <c:cat>
            <c:multiLvlStrRef>
              <c:f>Sheet1!$F$4:$O$5</c:f>
              <c:multiLvlStrCache>
                <c:ptCount val="10"/>
                <c:lvl>
                  <c:pt idx="0">
                    <c:v>M</c:v>
                  </c:pt>
                  <c:pt idx="1">
                    <c:v>F</c:v>
                  </c:pt>
                  <c:pt idx="2">
                    <c:v>M</c:v>
                  </c:pt>
                  <c:pt idx="3">
                    <c:v>F</c:v>
                  </c:pt>
                  <c:pt idx="4">
                    <c:v>M</c:v>
                  </c:pt>
                  <c:pt idx="5">
                    <c:v>F</c:v>
                  </c:pt>
                  <c:pt idx="6">
                    <c:v>M</c:v>
                  </c:pt>
                  <c:pt idx="7">
                    <c:v>F</c:v>
                  </c:pt>
                  <c:pt idx="8">
                    <c:v>M</c:v>
                  </c:pt>
                  <c:pt idx="9">
                    <c:v>F</c:v>
                  </c:pt>
                </c:lvl>
                <c:lvl>
                  <c:pt idx="0">
                    <c:v>Farmers</c:v>
                  </c:pt>
                  <c:pt idx="2">
                    <c:v>Wored Experts</c:v>
                  </c:pt>
                  <c:pt idx="4">
                    <c:v>Researchers</c:v>
                  </c:pt>
                  <c:pt idx="6">
                    <c:v>Others </c:v>
                  </c:pt>
                  <c:pt idx="8">
                    <c:v>Total </c:v>
                  </c:pt>
                </c:lvl>
              </c:multiLvlStrCache>
            </c:multiLvlStrRef>
          </c:cat>
          <c:val>
            <c:numRef>
              <c:f>Sheet1!$F$8:$O$8</c:f>
              <c:numCache>
                <c:formatCode>General</c:formatCode>
                <c:ptCount val="10"/>
                <c:pt idx="0">
                  <c:v>13</c:v>
                </c:pt>
                <c:pt idx="1">
                  <c:v>8</c:v>
                </c:pt>
                <c:pt idx="2">
                  <c:v>7</c:v>
                </c:pt>
                <c:pt idx="3">
                  <c:v>1</c:v>
                </c:pt>
                <c:pt idx="4">
                  <c:v>8</c:v>
                </c:pt>
                <c:pt idx="6">
                  <c:v>8</c:v>
                </c:pt>
                <c:pt idx="7">
                  <c:v>2</c:v>
                </c:pt>
                <c:pt idx="8">
                  <c:v>36</c:v>
                </c:pt>
                <c:pt idx="9">
                  <c:v>11</c:v>
                </c:pt>
              </c:numCache>
            </c:numRef>
          </c:val>
          <c:smooth val="0"/>
          <c:extLst>
            <c:ext xmlns:c16="http://schemas.microsoft.com/office/drawing/2014/chart" uri="{C3380CC4-5D6E-409C-BE32-E72D297353CC}">
              <c16:uniqueId val="{00000002-F7D2-48DE-8411-FE26BA282C92}"/>
            </c:ext>
          </c:extLst>
        </c:ser>
        <c:dLbls>
          <c:showLegendKey val="0"/>
          <c:showVal val="0"/>
          <c:showCatName val="0"/>
          <c:showSerName val="0"/>
          <c:showPercent val="0"/>
          <c:showBubbleSize val="0"/>
        </c:dLbls>
        <c:marker val="1"/>
        <c:smooth val="0"/>
        <c:axId val="208849536"/>
        <c:axId val="215750528"/>
      </c:lineChart>
      <c:catAx>
        <c:axId val="208849536"/>
        <c:scaling>
          <c:orientation val="minMax"/>
        </c:scaling>
        <c:delete val="0"/>
        <c:axPos val="b"/>
        <c:numFmt formatCode="General" sourceLinked="0"/>
        <c:majorTickMark val="out"/>
        <c:minorTickMark val="none"/>
        <c:tickLblPos val="nextTo"/>
        <c:crossAx val="215750528"/>
        <c:crosses val="autoZero"/>
        <c:auto val="1"/>
        <c:lblAlgn val="ctr"/>
        <c:lblOffset val="100"/>
        <c:noMultiLvlLbl val="0"/>
      </c:catAx>
      <c:valAx>
        <c:axId val="215750528"/>
        <c:scaling>
          <c:orientation val="minMax"/>
        </c:scaling>
        <c:delete val="0"/>
        <c:axPos val="l"/>
        <c:majorGridlines/>
        <c:numFmt formatCode="General" sourceLinked="1"/>
        <c:majorTickMark val="out"/>
        <c:minorTickMark val="none"/>
        <c:tickLblPos val="nextTo"/>
        <c:crossAx val="208849536"/>
        <c:crosses val="autoZero"/>
        <c:crossBetween val="between"/>
      </c:valAx>
    </c:plotArea>
    <c:legend>
      <c:legendPos val="r"/>
      <c:layout>
        <c:manualLayout>
          <c:xMode val="edge"/>
          <c:yMode val="edge"/>
          <c:x val="0.80693295156287281"/>
          <c:y val="0.37265535470038075"/>
          <c:w val="0.17852159389167263"/>
          <c:h val="0.2687734279693911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Sheet1!$A$2</c:f>
              <c:strCache>
                <c:ptCount val="1"/>
                <c:pt idx="0">
                  <c:v>Male</c:v>
                </c:pt>
              </c:strCache>
            </c:strRef>
          </c:tx>
          <c:spPr>
            <a:solidFill>
              <a:srgbClr val="5B9BD5"/>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Sheet1!$B$1:$E$1</c:f>
              <c:strCache>
                <c:ptCount val="4"/>
                <c:pt idx="0">
                  <c:v>Farmers</c:v>
                </c:pt>
                <c:pt idx="1">
                  <c:v>Experts</c:v>
                </c:pt>
                <c:pt idx="2">
                  <c:v>Researchers</c:v>
                </c:pt>
                <c:pt idx="3">
                  <c:v>Others</c:v>
                </c:pt>
              </c:strCache>
            </c:strRef>
          </c:cat>
          <c:val>
            <c:numRef>
              <c:f>Sheet1!$B$2:$E$2</c:f>
              <c:numCache>
                <c:formatCode>General</c:formatCode>
                <c:ptCount val="4"/>
                <c:pt idx="0">
                  <c:v>72</c:v>
                </c:pt>
                <c:pt idx="1">
                  <c:v>6</c:v>
                </c:pt>
                <c:pt idx="2">
                  <c:v>25</c:v>
                </c:pt>
                <c:pt idx="3">
                  <c:v>12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013B-4306-9D8A-E0CD090A9CE2}"/>
            </c:ext>
          </c:extLst>
        </c:ser>
        <c:ser>
          <c:idx val="1"/>
          <c:order val="1"/>
          <c:tx>
            <c:strRef>
              <c:f>Sheet1!$A$3</c:f>
              <c:strCache>
                <c:ptCount val="1"/>
                <c:pt idx="0">
                  <c:v>Female</c:v>
                </c:pt>
              </c:strCache>
            </c:strRef>
          </c:tx>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Sheet1!$B$1:$E$1</c:f>
              <c:strCache>
                <c:ptCount val="4"/>
                <c:pt idx="0">
                  <c:v>Farmers</c:v>
                </c:pt>
                <c:pt idx="1">
                  <c:v>Experts</c:v>
                </c:pt>
                <c:pt idx="2">
                  <c:v>Researchers</c:v>
                </c:pt>
                <c:pt idx="3">
                  <c:v>Others</c:v>
                </c:pt>
              </c:strCache>
            </c:strRef>
          </c:cat>
          <c:val>
            <c:numRef>
              <c:f>Sheet1!$B$3:$E$3</c:f>
              <c:numCache>
                <c:formatCode>General</c:formatCode>
                <c:ptCount val="4"/>
                <c:pt idx="0">
                  <c:v>16</c:v>
                </c:pt>
                <c:pt idx="1">
                  <c:v>1</c:v>
                </c:pt>
                <c:pt idx="2">
                  <c:v>3</c:v>
                </c:pt>
                <c:pt idx="3">
                  <c:v>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013B-4306-9D8A-E0CD090A9CE2}"/>
            </c:ext>
          </c:extLst>
        </c:ser>
        <c:dLbls>
          <c:showLegendKey val="1"/>
          <c:showVal val="1"/>
          <c:showCatName val="1"/>
          <c:showSerName val="1"/>
          <c:showPercent val="1"/>
          <c:showBubbleSize val="1"/>
        </c:dLbls>
        <c:gapWidth val="219"/>
        <c:overlap val="-27"/>
        <c:axId val="212058112"/>
        <c:axId val="212059648"/>
      </c:barChart>
      <c:catAx>
        <c:axId val="212058112"/>
        <c:scaling>
          <c:orientation val="minMax"/>
        </c:scaling>
        <c:delete val="1"/>
        <c:axPos val="b"/>
        <c:numFmt formatCode="General" sourceLinked="1"/>
        <c:majorTickMark val="none"/>
        <c:minorTickMark val="cross"/>
        <c:tickLblPos val="nextTo"/>
        <c:crossAx val="212059648"/>
        <c:crosses val="autoZero"/>
        <c:auto val="1"/>
        <c:lblAlgn val="ctr"/>
        <c:lblOffset val="100"/>
        <c:noMultiLvlLbl val="1"/>
      </c:catAx>
      <c:valAx>
        <c:axId val="212059648"/>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cross"/>
        <c:tickLblPos val="nextTo"/>
        <c:crossAx val="212058112"/>
        <c:crosses val="autoZero"/>
        <c:crossBetween val="between"/>
      </c:valAx>
      <c:spPr>
        <a:noFill/>
        <a:ln w="25400">
          <a:noFill/>
        </a:ln>
        <a:effectLst/>
      </c:spPr>
    </c:plotArea>
    <c:plotVisOnly val="1"/>
    <c:dispBlanksAs val="gap"/>
    <c:showDLblsOverMax val="1"/>
    <c:extLst>
      <c:ext uri="{0b15fc19-7d7d-44ad-8c2d-2c3a37ce22c3}">
        <chartProps xmlns="https://web.wps.cn/et/2018/main" chartId="{57b665cf-cafe-4827-84dd-bcb190e9899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FD1F2-1AB8-426C-B9C0-A8421E977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14</Pages>
  <Words>3980</Words>
  <Characters>22688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1022</cp:lastModifiedBy>
  <cp:revision>15</cp:revision>
  <dcterms:created xsi:type="dcterms:W3CDTF">2026-04-22T04:12:00Z</dcterms:created>
  <dcterms:modified xsi:type="dcterms:W3CDTF">2026-05-13T10:13:00Z</dcterms:modified>
</cp:coreProperties>
</file>