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33D4D" w14:textId="02AF29CE" w:rsidR="00A84FAC" w:rsidRPr="00B61BF3" w:rsidRDefault="00A84FAC" w:rsidP="0002121C">
      <w:pPr>
        <w:spacing w:line="240" w:lineRule="auto"/>
        <w:jc w:val="center"/>
        <w:rPr>
          <w:rFonts w:ascii="Arial" w:hAnsi="Arial" w:cs="Arial"/>
          <w:b/>
          <w:color w:val="000000" w:themeColor="text1"/>
          <w:sz w:val="22"/>
          <w:szCs w:val="22"/>
          <w:u w:val="single"/>
          <w:lang w:val="en-US"/>
        </w:rPr>
      </w:pPr>
      <w:r w:rsidRPr="00B61BF3">
        <w:rPr>
          <w:rFonts w:ascii="Arial" w:hAnsi="Arial" w:cs="Arial"/>
          <w:b/>
          <w:color w:val="000000" w:themeColor="text1"/>
          <w:sz w:val="22"/>
          <w:szCs w:val="22"/>
        </w:rPr>
        <w:t xml:space="preserve">Statistical Evaluation of Digital Screen Exposure and Its Impact on Academic Performance and </w:t>
      </w:r>
      <w:proofErr w:type="spellStart"/>
      <w:r w:rsidRPr="00B61BF3">
        <w:rPr>
          <w:rFonts w:ascii="Arial" w:hAnsi="Arial" w:cs="Arial"/>
          <w:b/>
          <w:color w:val="000000" w:themeColor="text1"/>
          <w:sz w:val="22"/>
          <w:szCs w:val="22"/>
        </w:rPr>
        <w:t>Behavioral</w:t>
      </w:r>
      <w:proofErr w:type="spellEnd"/>
      <w:r w:rsidRPr="00B61BF3">
        <w:rPr>
          <w:rFonts w:ascii="Arial" w:hAnsi="Arial" w:cs="Arial"/>
          <w:b/>
          <w:color w:val="000000" w:themeColor="text1"/>
          <w:sz w:val="22"/>
          <w:szCs w:val="22"/>
        </w:rPr>
        <w:t xml:space="preserve"> Patterns: Evidence from Female Undergraduates of Maharaja </w:t>
      </w:r>
      <w:proofErr w:type="spellStart"/>
      <w:r w:rsidRPr="00B61BF3">
        <w:rPr>
          <w:rFonts w:ascii="Arial" w:hAnsi="Arial" w:cs="Arial"/>
          <w:b/>
          <w:color w:val="000000" w:themeColor="text1"/>
          <w:sz w:val="22"/>
          <w:szCs w:val="22"/>
        </w:rPr>
        <w:t>Bir</w:t>
      </w:r>
      <w:proofErr w:type="spellEnd"/>
      <w:r w:rsidRPr="00B61BF3">
        <w:rPr>
          <w:rFonts w:ascii="Arial" w:hAnsi="Arial" w:cs="Arial"/>
          <w:b/>
          <w:color w:val="000000" w:themeColor="text1"/>
          <w:sz w:val="22"/>
          <w:szCs w:val="22"/>
        </w:rPr>
        <w:t xml:space="preserve"> Bikram College</w:t>
      </w:r>
    </w:p>
    <w:p w14:paraId="5AEFE05C" w14:textId="72D24F78" w:rsidR="00A84FAC" w:rsidRPr="00B61BF3" w:rsidRDefault="004D2949" w:rsidP="0002121C">
      <w:pPr>
        <w:spacing w:before="40" w:line="240" w:lineRule="auto"/>
        <w:jc w:val="center"/>
        <w:rPr>
          <w:rFonts w:ascii="Arial" w:hAnsi="Arial" w:cs="Arial"/>
          <w:color w:val="000000" w:themeColor="text1"/>
          <w:sz w:val="20"/>
          <w:szCs w:val="20"/>
        </w:rPr>
      </w:pPr>
      <w:r w:rsidRPr="00B61BF3">
        <w:rPr>
          <w:rFonts w:ascii="Arial" w:hAnsi="Arial" w:cs="Arial"/>
          <w:i/>
          <w:noProof/>
          <w:color w:val="000000" w:themeColor="text1"/>
          <w:sz w:val="20"/>
          <w:szCs w:val="20"/>
          <w:lang w:val="en-US"/>
        </w:rPr>
        <mc:AlternateContent>
          <mc:Choice Requires="wps">
            <w:drawing>
              <wp:anchor distT="0" distB="0" distL="114300" distR="114300" simplePos="0" relativeHeight="251659264" behindDoc="0" locked="0" layoutInCell="1" allowOverlap="1" wp14:anchorId="093FB4A5" wp14:editId="23250657">
                <wp:simplePos x="0" y="0"/>
                <wp:positionH relativeFrom="margin">
                  <wp:posOffset>-121920</wp:posOffset>
                </wp:positionH>
                <wp:positionV relativeFrom="paragraph">
                  <wp:posOffset>277495</wp:posOffset>
                </wp:positionV>
                <wp:extent cx="5966460" cy="3642360"/>
                <wp:effectExtent l="0" t="0" r="15240" b="15240"/>
                <wp:wrapNone/>
                <wp:docPr id="1557051057" name="Rectangle 1"/>
                <wp:cNvGraphicFramePr/>
                <a:graphic xmlns:a="http://schemas.openxmlformats.org/drawingml/2006/main">
                  <a:graphicData uri="http://schemas.microsoft.com/office/word/2010/wordprocessingShape">
                    <wps:wsp>
                      <wps:cNvSpPr/>
                      <wps:spPr>
                        <a:xfrm>
                          <a:off x="0" y="0"/>
                          <a:ext cx="5966460" cy="364236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2F8B01D" id="Rectangle 1" o:spid="_x0000_s1026" style="position:absolute;margin-left:-9.6pt;margin-top:21.85pt;width:469.8pt;height:28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" filled="f" strokecolor="black [3213]" strokeweight="1pt">
                <w10:wrap anchorx="margin"/>
              </v:rect>
            </w:pict>
          </mc:Fallback>
        </mc:AlternateContent>
      </w:r>
      <w:r w:rsidR="00A84FAC" w:rsidRPr="00B61BF3">
        <w:rPr>
          <w:rFonts w:ascii="Arial" w:hAnsi="Arial" w:cs="Arial"/>
          <w:i/>
          <w:color w:val="000000" w:themeColor="text1"/>
          <w:sz w:val="20"/>
          <w:szCs w:val="20"/>
        </w:rPr>
        <w:t>Original Research Article</w:t>
      </w:r>
    </w:p>
    <w:p w14:paraId="0E71508E" w14:textId="77777777" w:rsidR="00A84FAC" w:rsidRPr="00826029" w:rsidRDefault="00A84FAC" w:rsidP="0002121C">
      <w:pPr>
        <w:pStyle w:val="Heading1"/>
        <w:spacing w:before="280" w:after="120" w:line="240" w:lineRule="auto"/>
        <w:jc w:val="both"/>
        <w:rPr>
          <w:rFonts w:ascii="Arial" w:hAnsi="Arial" w:cs="Arial"/>
          <w:b/>
          <w:bCs/>
          <w:color w:val="000000" w:themeColor="text1"/>
          <w:sz w:val="22"/>
          <w:szCs w:val="22"/>
        </w:rPr>
      </w:pPr>
      <w:r w:rsidRPr="00826029">
        <w:rPr>
          <w:rFonts w:ascii="Arial" w:hAnsi="Arial" w:cs="Arial"/>
          <w:b/>
          <w:bCs/>
          <w:color w:val="000000" w:themeColor="text1"/>
          <w:sz w:val="22"/>
          <w:szCs w:val="22"/>
        </w:rPr>
        <w:t>Abstract</w:t>
      </w:r>
    </w:p>
    <w:p w14:paraId="2C2C14CE" w14:textId="77777777" w:rsidR="00A84FAC" w:rsidRPr="00B61BF3" w:rsidRDefault="00A84FAC" w:rsidP="0002121C">
      <w:pPr>
        <w:spacing w:before="8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 xml:space="preserve">Background: </w:t>
      </w:r>
      <w:r w:rsidRPr="00B61BF3">
        <w:rPr>
          <w:rFonts w:ascii="Arial" w:hAnsi="Arial" w:cs="Arial"/>
          <w:color w:val="000000" w:themeColor="text1"/>
          <w:sz w:val="20"/>
          <w:szCs w:val="20"/>
        </w:rPr>
        <w:t xml:space="preserve">The rapid proliferation of smartphones driven by 4G and 5G internet connectivity has significantly transformed the academic and social </w:t>
      </w:r>
      <w:proofErr w:type="spellStart"/>
      <w:r w:rsidRPr="00B61BF3">
        <w:rPr>
          <w:rFonts w:ascii="Arial" w:hAnsi="Arial" w:cs="Arial"/>
          <w:color w:val="000000" w:themeColor="text1"/>
          <w:sz w:val="20"/>
          <w:szCs w:val="20"/>
        </w:rPr>
        <w:t>behavior</w:t>
      </w:r>
      <w:proofErr w:type="spellEnd"/>
      <w:r w:rsidRPr="00B61BF3">
        <w:rPr>
          <w:rFonts w:ascii="Arial" w:hAnsi="Arial" w:cs="Arial"/>
          <w:color w:val="000000" w:themeColor="text1"/>
          <w:sz w:val="20"/>
          <w:szCs w:val="20"/>
        </w:rPr>
        <w:t xml:space="preserve"> of college students. Despite growing digital engagement, limited research in the Indian context has examined the simultaneous effects of screen exposure on academic attention and moral value formation among female undergraduates.</w:t>
      </w:r>
    </w:p>
    <w:p w14:paraId="3226E5AC" w14:textId="77777777" w:rsidR="00A84FAC" w:rsidRPr="00B61BF3" w:rsidRDefault="00A84FAC" w:rsidP="0002121C">
      <w:pPr>
        <w:spacing w:before="8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 xml:space="preserve">Objective: </w:t>
      </w:r>
      <w:r w:rsidRPr="00B61BF3">
        <w:rPr>
          <w:rFonts w:ascii="Arial" w:hAnsi="Arial" w:cs="Arial"/>
          <w:color w:val="000000" w:themeColor="text1"/>
          <w:sz w:val="20"/>
          <w:szCs w:val="20"/>
        </w:rPr>
        <w:t xml:space="preserve">This study aimed to investigate smartphone usage patterns, their academic impact, and </w:t>
      </w:r>
      <w:proofErr w:type="spellStart"/>
      <w:r w:rsidRPr="00B61BF3">
        <w:rPr>
          <w:rFonts w:ascii="Arial" w:hAnsi="Arial" w:cs="Arial"/>
          <w:color w:val="000000" w:themeColor="text1"/>
          <w:sz w:val="20"/>
          <w:szCs w:val="20"/>
        </w:rPr>
        <w:t>behavioral</w:t>
      </w:r>
      <w:proofErr w:type="spellEnd"/>
      <w:r w:rsidRPr="00B61BF3">
        <w:rPr>
          <w:rFonts w:ascii="Arial" w:hAnsi="Arial" w:cs="Arial"/>
          <w:color w:val="000000" w:themeColor="text1"/>
          <w:sz w:val="20"/>
          <w:szCs w:val="20"/>
        </w:rPr>
        <w:t xml:space="preserve"> implications among female undergraduate students of Maharaja </w:t>
      </w:r>
      <w:proofErr w:type="spellStart"/>
      <w:r w:rsidRPr="00B61BF3">
        <w:rPr>
          <w:rFonts w:ascii="Arial" w:hAnsi="Arial" w:cs="Arial"/>
          <w:color w:val="000000" w:themeColor="text1"/>
          <w:sz w:val="20"/>
          <w:szCs w:val="20"/>
        </w:rPr>
        <w:t>Bir</w:t>
      </w:r>
      <w:proofErr w:type="spellEnd"/>
      <w:r w:rsidRPr="00B61BF3">
        <w:rPr>
          <w:rFonts w:ascii="Arial" w:hAnsi="Arial" w:cs="Arial"/>
          <w:color w:val="000000" w:themeColor="text1"/>
          <w:sz w:val="20"/>
          <w:szCs w:val="20"/>
        </w:rPr>
        <w:t xml:space="preserve"> Bikram College, </w:t>
      </w:r>
      <w:proofErr w:type="spellStart"/>
      <w:r w:rsidRPr="00B61BF3">
        <w:rPr>
          <w:rFonts w:ascii="Arial" w:hAnsi="Arial" w:cs="Arial"/>
          <w:color w:val="000000" w:themeColor="text1"/>
          <w:sz w:val="20"/>
          <w:szCs w:val="20"/>
        </w:rPr>
        <w:t>Agartala</w:t>
      </w:r>
      <w:proofErr w:type="spellEnd"/>
      <w:r w:rsidRPr="00B61BF3">
        <w:rPr>
          <w:rFonts w:ascii="Arial" w:hAnsi="Arial" w:cs="Arial"/>
          <w:color w:val="000000" w:themeColor="text1"/>
          <w:sz w:val="20"/>
          <w:szCs w:val="20"/>
        </w:rPr>
        <w:t>, Tripura.</w:t>
      </w:r>
    </w:p>
    <w:p w14:paraId="1945D23A" w14:textId="77777777" w:rsidR="00A84FAC" w:rsidRPr="00B61BF3" w:rsidRDefault="00A84FAC" w:rsidP="0002121C">
      <w:pPr>
        <w:spacing w:before="8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 xml:space="preserve">Methods: </w:t>
      </w:r>
      <w:r w:rsidRPr="00B61BF3">
        <w:rPr>
          <w:rFonts w:ascii="Arial" w:hAnsi="Arial" w:cs="Arial"/>
          <w:color w:val="000000" w:themeColor="text1"/>
          <w:sz w:val="20"/>
          <w:szCs w:val="20"/>
        </w:rPr>
        <w:t>A descriptive observational cross-sectional study was conducted among 68 female undergraduate students selected through convenience sampling. A structured, closed-ended questionnaire with Likert-scale items was administered. Statistical analyses included frequency distributions, percentage analysis, and chi-square tests performed using SPSS software.</w:t>
      </w:r>
    </w:p>
    <w:p w14:paraId="269EAD46" w14:textId="3408A006" w:rsidR="00A84FAC" w:rsidRPr="00B61BF3" w:rsidRDefault="00A84FAC" w:rsidP="0002121C">
      <w:pPr>
        <w:spacing w:before="8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 xml:space="preserve">Results: </w:t>
      </w:r>
      <w:r w:rsidRPr="00B61BF3">
        <w:rPr>
          <w:rFonts w:ascii="Arial" w:hAnsi="Arial" w:cs="Arial"/>
          <w:color w:val="000000" w:themeColor="text1"/>
          <w:sz w:val="20"/>
          <w:szCs w:val="20"/>
        </w:rPr>
        <w:t xml:space="preserve">A majority of respondents (55.88%) used smartphones for more than three hours daily. High proportions used smartphones for skill development (52.9%), online group discussions (52.9%), and quick feedback (73.5%). Nonetheless, 45.6% agreed smartphones distracted them from studies. Chi-square analysis revealed significant associations between year of study and attention from studies (χ² = 18.54, </w:t>
      </w:r>
      <w:proofErr w:type="spellStart"/>
      <w:proofErr w:type="gramStart"/>
      <w:r w:rsidRPr="00B61BF3">
        <w:rPr>
          <w:rFonts w:ascii="Arial" w:hAnsi="Arial" w:cs="Arial"/>
          <w:color w:val="000000" w:themeColor="text1"/>
          <w:sz w:val="20"/>
          <w:szCs w:val="20"/>
        </w:rPr>
        <w:t>df</w:t>
      </w:r>
      <w:proofErr w:type="spellEnd"/>
      <w:proofErr w:type="gramEnd"/>
      <w:r w:rsidRPr="00B61BF3">
        <w:rPr>
          <w:rFonts w:ascii="Arial" w:hAnsi="Arial" w:cs="Arial"/>
          <w:color w:val="000000" w:themeColor="text1"/>
          <w:sz w:val="20"/>
          <w:szCs w:val="20"/>
        </w:rPr>
        <w:t xml:space="preserve"> = 8, p &lt; 0.05), and between age and perceived moral </w:t>
      </w:r>
      <w:r w:rsidR="004B6ABE" w:rsidRPr="00B61BF3">
        <w:rPr>
          <w:rFonts w:ascii="Arial" w:hAnsi="Arial" w:cs="Arial"/>
          <w:color w:val="000000" w:themeColor="text1"/>
          <w:sz w:val="20"/>
          <w:szCs w:val="20"/>
        </w:rPr>
        <w:t>impact</w:t>
      </w:r>
      <w:r w:rsidRPr="00B61BF3">
        <w:rPr>
          <w:rFonts w:ascii="Arial" w:hAnsi="Arial" w:cs="Arial"/>
          <w:color w:val="000000" w:themeColor="text1"/>
          <w:sz w:val="20"/>
          <w:szCs w:val="20"/>
        </w:rPr>
        <w:t xml:space="preserve"> (χ² = 16.16, </w:t>
      </w:r>
      <w:proofErr w:type="spellStart"/>
      <w:r w:rsidRPr="00B61BF3">
        <w:rPr>
          <w:rFonts w:ascii="Arial" w:hAnsi="Arial" w:cs="Arial"/>
          <w:color w:val="000000" w:themeColor="text1"/>
          <w:sz w:val="20"/>
          <w:szCs w:val="20"/>
        </w:rPr>
        <w:t>df</w:t>
      </w:r>
      <w:proofErr w:type="spellEnd"/>
      <w:r w:rsidRPr="00B61BF3">
        <w:rPr>
          <w:rFonts w:ascii="Arial" w:hAnsi="Arial" w:cs="Arial"/>
          <w:color w:val="000000" w:themeColor="text1"/>
          <w:sz w:val="20"/>
          <w:szCs w:val="20"/>
        </w:rPr>
        <w:t xml:space="preserve"> = 8, p &lt; 0.05).</w:t>
      </w:r>
    </w:p>
    <w:p w14:paraId="306A24BB" w14:textId="77777777" w:rsidR="00A84FAC" w:rsidRPr="00B61BF3" w:rsidRDefault="00A84FAC" w:rsidP="0002121C">
      <w:pPr>
        <w:spacing w:before="8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 xml:space="preserve">Conclusion: </w:t>
      </w:r>
      <w:r w:rsidRPr="00B61BF3">
        <w:rPr>
          <w:rFonts w:ascii="Arial" w:hAnsi="Arial" w:cs="Arial"/>
          <w:color w:val="000000" w:themeColor="text1"/>
          <w:sz w:val="20"/>
          <w:szCs w:val="20"/>
        </w:rPr>
        <w:t>While smartphones serve as valuable academic tools, excessive usage adversely affects concentration and ethical development among female students. Institutions are urged to implement structured digital wellness frameworks.</w:t>
      </w:r>
    </w:p>
    <w:p w14:paraId="730FECA7" w14:textId="77777777" w:rsidR="00A84FAC" w:rsidRPr="00B61BF3" w:rsidRDefault="00A84FAC" w:rsidP="0002121C">
      <w:pPr>
        <w:spacing w:before="80" w:after="80" w:line="240" w:lineRule="auto"/>
        <w:jc w:val="both"/>
        <w:rPr>
          <w:rFonts w:ascii="Arial" w:hAnsi="Arial" w:cs="Arial"/>
          <w:i/>
          <w:color w:val="000000" w:themeColor="text1"/>
          <w:sz w:val="20"/>
          <w:szCs w:val="20"/>
        </w:rPr>
      </w:pPr>
      <w:r w:rsidRPr="00B61BF3">
        <w:rPr>
          <w:rFonts w:ascii="Arial" w:hAnsi="Arial" w:cs="Arial"/>
          <w:b/>
          <w:color w:val="000000" w:themeColor="text1"/>
          <w:sz w:val="20"/>
          <w:szCs w:val="20"/>
        </w:rPr>
        <w:t xml:space="preserve">Keywords: </w:t>
      </w:r>
      <w:r w:rsidRPr="00B61BF3">
        <w:rPr>
          <w:rFonts w:ascii="Arial" w:hAnsi="Arial" w:cs="Arial"/>
          <w:i/>
          <w:color w:val="000000" w:themeColor="text1"/>
          <w:sz w:val="20"/>
          <w:szCs w:val="20"/>
        </w:rPr>
        <w:t xml:space="preserve">Smartphone Usage; Academic Performance; Mental Health; </w:t>
      </w:r>
      <w:proofErr w:type="spellStart"/>
      <w:r w:rsidRPr="00B61BF3">
        <w:rPr>
          <w:rFonts w:ascii="Arial" w:hAnsi="Arial" w:cs="Arial"/>
          <w:i/>
          <w:color w:val="000000" w:themeColor="text1"/>
          <w:sz w:val="20"/>
          <w:szCs w:val="20"/>
        </w:rPr>
        <w:t>Behavioral</w:t>
      </w:r>
      <w:proofErr w:type="spellEnd"/>
      <w:r w:rsidRPr="00B61BF3">
        <w:rPr>
          <w:rFonts w:ascii="Arial" w:hAnsi="Arial" w:cs="Arial"/>
          <w:i/>
          <w:color w:val="000000" w:themeColor="text1"/>
          <w:sz w:val="20"/>
          <w:szCs w:val="20"/>
        </w:rPr>
        <w:t xml:space="preserve"> Patterns; Chi-square Test; SPSS; Digital Well-being; Female Undergraduates</w:t>
      </w:r>
    </w:p>
    <w:p w14:paraId="393BEFEC" w14:textId="77777777" w:rsidR="0002121C" w:rsidRPr="00B61BF3" w:rsidRDefault="0002121C" w:rsidP="0002121C">
      <w:pPr>
        <w:pStyle w:val="Heading1"/>
        <w:spacing w:before="280" w:after="120" w:line="240" w:lineRule="auto"/>
        <w:jc w:val="both"/>
        <w:rPr>
          <w:rFonts w:ascii="Arial" w:hAnsi="Arial" w:cs="Arial"/>
          <w:b/>
          <w:bCs/>
          <w:color w:val="000000" w:themeColor="text1"/>
          <w:sz w:val="20"/>
          <w:szCs w:val="20"/>
        </w:rPr>
      </w:pPr>
    </w:p>
    <w:p w14:paraId="73579342" w14:textId="3AB44A69" w:rsidR="00577CC4" w:rsidRPr="00577CC4" w:rsidRDefault="00A84FAC" w:rsidP="00577CC4">
      <w:pPr>
        <w:pStyle w:val="Heading1"/>
        <w:spacing w:before="280" w:after="120" w:line="240" w:lineRule="auto"/>
        <w:jc w:val="both"/>
        <w:rPr>
          <w:rFonts w:ascii="Arial" w:hAnsi="Arial" w:cs="Arial"/>
          <w:b/>
          <w:bCs/>
          <w:color w:val="000000" w:themeColor="text1"/>
          <w:sz w:val="22"/>
          <w:szCs w:val="22"/>
        </w:rPr>
      </w:pPr>
      <w:r w:rsidRPr="00B61BF3">
        <w:rPr>
          <w:rFonts w:ascii="Arial" w:hAnsi="Arial" w:cs="Arial"/>
          <w:b/>
          <w:bCs/>
          <w:color w:val="000000" w:themeColor="text1"/>
          <w:sz w:val="22"/>
          <w:szCs w:val="22"/>
        </w:rPr>
        <w:t xml:space="preserve">Ethical </w:t>
      </w:r>
      <w:r w:rsidR="00577CC4">
        <w:rPr>
          <w:rFonts w:ascii="Arial" w:hAnsi="Arial" w:cs="Arial"/>
          <w:b/>
          <w:bCs/>
          <w:color w:val="000000" w:themeColor="text1"/>
          <w:sz w:val="22"/>
          <w:szCs w:val="22"/>
        </w:rPr>
        <w:t>Statement</w:t>
      </w:r>
    </w:p>
    <w:p w14:paraId="0CD978AC" w14:textId="01B93F0B" w:rsidR="00577CC4" w:rsidRDefault="00577CC4" w:rsidP="0002121C">
      <w:pPr>
        <w:spacing w:before="80" w:after="8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This study was conducted in accordance with the ethical principles outlined in the Declaration of Helsinki. The research involved a voluntary, non-invasive survey administered exclusively to undergraduate students of Maharaja </w:t>
      </w:r>
      <w:proofErr w:type="spellStart"/>
      <w:r>
        <w:rPr>
          <w:rFonts w:ascii="Arial" w:hAnsi="Arial" w:cs="Arial"/>
          <w:color w:val="000000" w:themeColor="text1"/>
          <w:sz w:val="20"/>
          <w:szCs w:val="20"/>
        </w:rPr>
        <w:t>Bir</w:t>
      </w:r>
      <w:proofErr w:type="spellEnd"/>
      <w:r>
        <w:rPr>
          <w:rFonts w:ascii="Arial" w:hAnsi="Arial" w:cs="Arial"/>
          <w:color w:val="000000" w:themeColor="text1"/>
          <w:sz w:val="20"/>
          <w:szCs w:val="20"/>
        </w:rPr>
        <w:t xml:space="preserve"> Bikram College, </w:t>
      </w:r>
      <w:proofErr w:type="spellStart"/>
      <w:r>
        <w:rPr>
          <w:rFonts w:ascii="Arial" w:hAnsi="Arial" w:cs="Arial"/>
          <w:color w:val="000000" w:themeColor="text1"/>
          <w:sz w:val="20"/>
          <w:szCs w:val="20"/>
        </w:rPr>
        <w:t>Agartala</w:t>
      </w:r>
      <w:proofErr w:type="spellEnd"/>
      <w:r>
        <w:rPr>
          <w:rFonts w:ascii="Arial" w:hAnsi="Arial" w:cs="Arial"/>
          <w:color w:val="000000" w:themeColor="text1"/>
          <w:sz w:val="20"/>
          <w:szCs w:val="20"/>
        </w:rPr>
        <w:t>, Tripura, during the academic year 2025–26. The study was carried out purely for academic purposes within the institutional setting and did not involve any clinical intervention, experimental procedure, or collection of sensitive personal or medical data.</w:t>
      </w:r>
    </w:p>
    <w:p w14:paraId="0DF70C1E" w14:textId="00EA7B17" w:rsidR="00577CC4" w:rsidRDefault="00577CC4" w:rsidP="0002121C">
      <w:pPr>
        <w:spacing w:before="80" w:after="8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All questionnaire items were strictly limited to smartphone usage patterns, academic </w:t>
      </w:r>
      <w:proofErr w:type="spellStart"/>
      <w:r>
        <w:rPr>
          <w:rFonts w:ascii="Arial" w:hAnsi="Arial" w:cs="Arial"/>
          <w:color w:val="000000" w:themeColor="text1"/>
          <w:sz w:val="20"/>
          <w:szCs w:val="20"/>
        </w:rPr>
        <w:t>behavior</w:t>
      </w:r>
      <w:proofErr w:type="spellEnd"/>
      <w:r>
        <w:rPr>
          <w:rFonts w:ascii="Arial" w:hAnsi="Arial" w:cs="Arial"/>
          <w:color w:val="000000" w:themeColor="text1"/>
          <w:sz w:val="20"/>
          <w:szCs w:val="20"/>
        </w:rPr>
        <w:t>, and digital well-</w:t>
      </w:r>
      <w:proofErr w:type="gramStart"/>
      <w:r>
        <w:rPr>
          <w:rFonts w:ascii="Arial" w:hAnsi="Arial" w:cs="Arial"/>
          <w:color w:val="000000" w:themeColor="text1"/>
          <w:sz w:val="20"/>
          <w:szCs w:val="20"/>
        </w:rPr>
        <w:t xml:space="preserve">being </w:t>
      </w:r>
      <w:r w:rsidR="00FA531D">
        <w:rPr>
          <w:rFonts w:ascii="Arial" w:hAnsi="Arial" w:cs="Arial"/>
          <w:color w:val="000000" w:themeColor="text1"/>
          <w:sz w:val="20"/>
          <w:szCs w:val="20"/>
        </w:rPr>
        <w:t>,</w:t>
      </w:r>
      <w:proofErr w:type="gramEnd"/>
      <w:r>
        <w:rPr>
          <w:rFonts w:ascii="Arial" w:hAnsi="Arial" w:cs="Arial"/>
          <w:color w:val="000000" w:themeColor="text1"/>
          <w:sz w:val="20"/>
          <w:szCs w:val="20"/>
        </w:rPr>
        <w:t xml:space="preserve"> none of which posed any physical, psychological, or social risk to the participants. Participation was entirely voluntary, and all respondents were informed of their right to withdraw at any time without consequence. No personally identifiable information was recorded; all responses were fully anonymized and used solely for academic research purposes.</w:t>
      </w:r>
    </w:p>
    <w:p w14:paraId="5998A620" w14:textId="77777777" w:rsidR="00577CC4" w:rsidRPr="00B61BF3" w:rsidRDefault="00577CC4" w:rsidP="0002121C">
      <w:pPr>
        <w:spacing w:before="80" w:after="8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Formal ethical committee approval was not required for this study, as it constitutes a non-interventional, observational survey conducted within a single educational institution among its own student population for academic purposes, with no risk to participants and no collection of sensitive data. The study was conducted with the full knowledge and written consent of the Head of the Department of Statistics, Maharaja </w:t>
      </w:r>
      <w:proofErr w:type="spellStart"/>
      <w:r>
        <w:rPr>
          <w:rFonts w:ascii="Arial" w:hAnsi="Arial" w:cs="Arial"/>
          <w:color w:val="000000" w:themeColor="text1"/>
          <w:sz w:val="20"/>
          <w:szCs w:val="20"/>
        </w:rPr>
        <w:t>Bir</w:t>
      </w:r>
      <w:proofErr w:type="spellEnd"/>
      <w:r>
        <w:rPr>
          <w:rFonts w:ascii="Arial" w:hAnsi="Arial" w:cs="Arial"/>
          <w:color w:val="000000" w:themeColor="text1"/>
          <w:sz w:val="20"/>
          <w:szCs w:val="20"/>
        </w:rPr>
        <w:t xml:space="preserve"> Bikram College, who supervised and guided the research throughout. Informed verbal consent was obtained from all participants prior to data collection, and data privacy was strictly maintained at every stage of the study.</w:t>
      </w:r>
    </w:p>
    <w:p w14:paraId="1C746643" w14:textId="77777777" w:rsidR="00A84FAC" w:rsidRPr="00B61BF3" w:rsidRDefault="00A84FAC" w:rsidP="0002121C">
      <w:pPr>
        <w:spacing w:before="40" w:after="40" w:line="240" w:lineRule="auto"/>
        <w:jc w:val="both"/>
        <w:rPr>
          <w:rFonts w:ascii="Arial" w:hAnsi="Arial" w:cs="Arial"/>
          <w:color w:val="000000" w:themeColor="text1"/>
          <w:sz w:val="20"/>
          <w:szCs w:val="20"/>
        </w:rPr>
      </w:pPr>
    </w:p>
    <w:p w14:paraId="3883E18C" w14:textId="77777777" w:rsidR="00A84FAC" w:rsidRPr="00B61BF3" w:rsidRDefault="00A84FAC" w:rsidP="0002121C">
      <w:pPr>
        <w:pStyle w:val="Heading1"/>
        <w:spacing w:before="280" w:after="120" w:line="240" w:lineRule="auto"/>
        <w:jc w:val="both"/>
        <w:rPr>
          <w:rFonts w:ascii="Arial" w:hAnsi="Arial" w:cs="Arial"/>
          <w:b/>
          <w:bCs/>
          <w:color w:val="000000" w:themeColor="text1"/>
          <w:sz w:val="22"/>
          <w:szCs w:val="22"/>
        </w:rPr>
      </w:pPr>
      <w:r w:rsidRPr="00B61BF3">
        <w:rPr>
          <w:rFonts w:ascii="Arial" w:hAnsi="Arial" w:cs="Arial"/>
          <w:b/>
          <w:bCs/>
          <w:color w:val="000000" w:themeColor="text1"/>
          <w:sz w:val="22"/>
          <w:szCs w:val="22"/>
        </w:rPr>
        <w:t>1. Introduction</w:t>
      </w:r>
    </w:p>
    <w:p w14:paraId="36707D18" w14:textId="77777777" w:rsidR="00A84FAC" w:rsidRPr="00B61BF3" w:rsidRDefault="00A84FAC" w:rsidP="0002121C">
      <w:pPr>
        <w:spacing w:before="80" w:after="8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 xml:space="preserve">The rapid development of digital technologies and the widespread availability of high-speed internet through 4G and 5G networks have contributed to a sharp rise in smartphone usage among college </w:t>
      </w:r>
      <w:r w:rsidRPr="00B61BF3">
        <w:rPr>
          <w:rFonts w:ascii="Arial" w:hAnsi="Arial" w:cs="Arial"/>
          <w:color w:val="000000" w:themeColor="text1"/>
          <w:sz w:val="20"/>
          <w:szCs w:val="20"/>
        </w:rPr>
        <w:lastRenderedPageBreak/>
        <w:t>students worldwide. Smartphones have become indispensable tools in contemporary student life, enabling communication, academic collaboration, and access to information. Among female students in higher education, smartphones shape academic, social, and personal experiences in increasingly complex ways.</w:t>
      </w:r>
    </w:p>
    <w:p w14:paraId="147BD544" w14:textId="77777777" w:rsidR="00A84FAC" w:rsidRPr="00B61BF3" w:rsidRDefault="00A84FAC" w:rsidP="0002121C">
      <w:pPr>
        <w:spacing w:before="80" w:after="8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Within academic environments, smartphones facilitate online learning, group discussions, and task management. Research suggests that female students frequently rely on smartphones for accessing study materials, improving efficiency, and receiving timely feedback on academic work—benefits that have positioned smartphones as catalysts for enhanced academic engagement.</w:t>
      </w:r>
    </w:p>
    <w:p w14:paraId="6DB1597B" w14:textId="77777777" w:rsidR="00A84FAC" w:rsidRPr="00B61BF3" w:rsidRDefault="00A84FAC" w:rsidP="0002121C">
      <w:pPr>
        <w:spacing w:before="80" w:after="8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 xml:space="preserve">However, alongside these advantages, mounting concerns have emerged regarding excessive smartphone use. Extended screen time, particularly for social media and entertainment, has been associated with reduced academic concentration, </w:t>
      </w:r>
      <w:proofErr w:type="spellStart"/>
      <w:r w:rsidRPr="00B61BF3">
        <w:rPr>
          <w:rFonts w:ascii="Arial" w:hAnsi="Arial" w:cs="Arial"/>
          <w:color w:val="000000" w:themeColor="text1"/>
          <w:sz w:val="20"/>
          <w:szCs w:val="20"/>
        </w:rPr>
        <w:t>behavioral</w:t>
      </w:r>
      <w:proofErr w:type="spellEnd"/>
      <w:r w:rsidRPr="00B61BF3">
        <w:rPr>
          <w:rFonts w:ascii="Arial" w:hAnsi="Arial" w:cs="Arial"/>
          <w:color w:val="000000" w:themeColor="text1"/>
          <w:sz w:val="20"/>
          <w:szCs w:val="20"/>
        </w:rPr>
        <w:t xml:space="preserve"> changes, and disrupted well-being. Understanding the dual nature of smartphone usage is therefore essential for educational institutions seeking to promote student welfare.</w:t>
      </w:r>
    </w:p>
    <w:p w14:paraId="37D127CA" w14:textId="67807514" w:rsidR="00A84FAC" w:rsidRPr="00B61BF3" w:rsidRDefault="00A84FAC" w:rsidP="0002121C">
      <w:pPr>
        <w:spacing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 xml:space="preserve">This study also examines student awareness of the </w:t>
      </w:r>
      <w:proofErr w:type="spellStart"/>
      <w:r w:rsidRPr="00B61BF3">
        <w:rPr>
          <w:rFonts w:ascii="Arial" w:hAnsi="Arial" w:cs="Arial"/>
          <w:color w:val="000000" w:themeColor="text1"/>
          <w:sz w:val="20"/>
          <w:szCs w:val="20"/>
        </w:rPr>
        <w:t>Mukhyamantri</w:t>
      </w:r>
      <w:proofErr w:type="spellEnd"/>
      <w:r w:rsidRPr="00B61BF3">
        <w:rPr>
          <w:rFonts w:ascii="Arial" w:hAnsi="Arial" w:cs="Arial"/>
          <w:color w:val="000000" w:themeColor="text1"/>
          <w:sz w:val="20"/>
          <w:szCs w:val="20"/>
        </w:rPr>
        <w:t xml:space="preserve"> Yuba </w:t>
      </w:r>
      <w:proofErr w:type="spellStart"/>
      <w:r w:rsidRPr="00B61BF3">
        <w:rPr>
          <w:rFonts w:ascii="Arial" w:hAnsi="Arial" w:cs="Arial"/>
          <w:color w:val="000000" w:themeColor="text1"/>
          <w:sz w:val="20"/>
          <w:szCs w:val="20"/>
        </w:rPr>
        <w:t>Yogayog</w:t>
      </w:r>
      <w:proofErr w:type="spellEnd"/>
      <w:r w:rsidRPr="00B61BF3">
        <w:rPr>
          <w:rFonts w:ascii="Arial" w:hAnsi="Arial" w:cs="Arial"/>
          <w:color w:val="000000" w:themeColor="text1"/>
          <w:sz w:val="20"/>
          <w:szCs w:val="20"/>
        </w:rPr>
        <w:t xml:space="preserve"> </w:t>
      </w:r>
      <w:proofErr w:type="spellStart"/>
      <w:r w:rsidRPr="00B61BF3">
        <w:rPr>
          <w:rFonts w:ascii="Arial" w:hAnsi="Arial" w:cs="Arial"/>
          <w:color w:val="000000" w:themeColor="text1"/>
          <w:sz w:val="20"/>
          <w:szCs w:val="20"/>
        </w:rPr>
        <w:t>Yojana</w:t>
      </w:r>
      <w:proofErr w:type="spellEnd"/>
      <w:r w:rsidRPr="00B61BF3">
        <w:rPr>
          <w:rFonts w:ascii="Arial" w:hAnsi="Arial" w:cs="Arial"/>
          <w:color w:val="000000" w:themeColor="text1"/>
          <w:sz w:val="20"/>
          <w:szCs w:val="20"/>
        </w:rPr>
        <w:t xml:space="preserve"> (MYYY), a state government initiative designed to improve digital accessibility among students in Tripura. Using primary data from female undergraduates at Maharaja </w:t>
      </w:r>
      <w:proofErr w:type="spellStart"/>
      <w:r w:rsidRPr="00B61BF3">
        <w:rPr>
          <w:rFonts w:ascii="Arial" w:hAnsi="Arial" w:cs="Arial"/>
          <w:color w:val="000000" w:themeColor="text1"/>
          <w:sz w:val="20"/>
          <w:szCs w:val="20"/>
        </w:rPr>
        <w:t>Bir</w:t>
      </w:r>
      <w:proofErr w:type="spellEnd"/>
      <w:r w:rsidRPr="00B61BF3">
        <w:rPr>
          <w:rFonts w:ascii="Arial" w:hAnsi="Arial" w:cs="Arial"/>
          <w:color w:val="000000" w:themeColor="text1"/>
          <w:sz w:val="20"/>
          <w:szCs w:val="20"/>
        </w:rPr>
        <w:t xml:space="preserve"> Bikram College, the study applies statistical techniques including chi-square tests via SPSS to examine relationships between smartphone usage patterns, academic </w:t>
      </w:r>
      <w:r w:rsidR="00A43793" w:rsidRPr="00B61BF3">
        <w:rPr>
          <w:rFonts w:ascii="Arial" w:hAnsi="Arial" w:cs="Arial"/>
          <w:color w:val="000000" w:themeColor="text1"/>
          <w:sz w:val="20"/>
          <w:szCs w:val="20"/>
        </w:rPr>
        <w:t>behaviour</w:t>
      </w:r>
      <w:r w:rsidRPr="00B61BF3">
        <w:rPr>
          <w:rFonts w:ascii="Arial" w:hAnsi="Arial" w:cs="Arial"/>
          <w:color w:val="000000" w:themeColor="text1"/>
          <w:sz w:val="20"/>
          <w:szCs w:val="20"/>
        </w:rPr>
        <w:t>,</w:t>
      </w:r>
      <w:r w:rsidR="00A43793" w:rsidRPr="00B61BF3">
        <w:rPr>
          <w:rFonts w:ascii="Arial" w:hAnsi="Arial" w:cs="Arial"/>
          <w:color w:val="000000" w:themeColor="text1"/>
          <w:sz w:val="20"/>
          <w:szCs w:val="20"/>
        </w:rPr>
        <w:t xml:space="preserve"> </w:t>
      </w:r>
      <w:r w:rsidRPr="00B61BF3">
        <w:rPr>
          <w:rFonts w:ascii="Arial" w:hAnsi="Arial" w:cs="Arial"/>
          <w:color w:val="000000" w:themeColor="text1"/>
          <w:sz w:val="20"/>
          <w:szCs w:val="20"/>
        </w:rPr>
        <w:t>concentration, and perceived influence on moral values. The overarching aim is to provide evidence-based insights contributing to the literature on digital well-being among young adults in India.</w:t>
      </w:r>
    </w:p>
    <w:p w14:paraId="6DF038E9" w14:textId="77777777" w:rsidR="00A84FAC" w:rsidRPr="00B61BF3" w:rsidRDefault="00A84FAC" w:rsidP="0002121C">
      <w:pPr>
        <w:spacing w:before="40" w:after="40" w:line="240" w:lineRule="auto"/>
        <w:jc w:val="both"/>
        <w:rPr>
          <w:rFonts w:ascii="Arial" w:hAnsi="Arial" w:cs="Arial"/>
          <w:color w:val="000000" w:themeColor="text1"/>
          <w:sz w:val="20"/>
          <w:szCs w:val="20"/>
        </w:rPr>
      </w:pPr>
    </w:p>
    <w:p w14:paraId="33C43C41" w14:textId="77777777" w:rsidR="00A84FAC" w:rsidRPr="000226B0" w:rsidRDefault="00A84FAC" w:rsidP="0002121C">
      <w:pPr>
        <w:pStyle w:val="Heading1"/>
        <w:spacing w:before="280" w:after="120" w:line="240" w:lineRule="auto"/>
        <w:jc w:val="both"/>
        <w:rPr>
          <w:rFonts w:ascii="Arial" w:hAnsi="Arial" w:cs="Arial"/>
          <w:b/>
          <w:bCs/>
          <w:color w:val="000000" w:themeColor="text1"/>
          <w:sz w:val="22"/>
          <w:szCs w:val="22"/>
        </w:rPr>
      </w:pPr>
      <w:r w:rsidRPr="000226B0">
        <w:rPr>
          <w:rFonts w:ascii="Arial" w:hAnsi="Arial" w:cs="Arial"/>
          <w:b/>
          <w:bCs/>
          <w:color w:val="000000" w:themeColor="text1"/>
          <w:sz w:val="22"/>
          <w:szCs w:val="22"/>
        </w:rPr>
        <w:t>2. Literature Review</w:t>
      </w:r>
    </w:p>
    <w:p w14:paraId="7C87E970" w14:textId="0CF1AC78" w:rsidR="00AE6922" w:rsidRDefault="00AE6922" w:rsidP="0002121C">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The relationship between smartphone usage and student academic outcomes has attracted considerable scholarly attention. Tater and John (2024) found that smartphone addiction among Indian students was associated with significant physical and mental health consequences, including reduced academic engagement, underscoring the need for structured digital usage guidelines within educational institutions.</w:t>
      </w:r>
    </w:p>
    <w:p w14:paraId="5297362A" w14:textId="42352C4F" w:rsidR="00AE6922" w:rsidRDefault="00AE6922" w:rsidP="0002121C">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Naidu (2018) investigated smartphone usage patterns among college students and identified that students primarily used smartphones for entertainment over educational purposes, indicating a shift from productive to recreational usage. </w:t>
      </w:r>
      <w:proofErr w:type="spellStart"/>
      <w:r>
        <w:rPr>
          <w:rFonts w:ascii="Arial" w:hAnsi="Arial" w:cs="Arial"/>
          <w:color w:val="000000" w:themeColor="text1"/>
          <w:sz w:val="20"/>
          <w:szCs w:val="20"/>
        </w:rPr>
        <w:t>Umarji</w:t>
      </w:r>
      <w:proofErr w:type="spellEnd"/>
      <w:r>
        <w:rPr>
          <w:rFonts w:ascii="Arial" w:hAnsi="Arial" w:cs="Arial"/>
          <w:color w:val="000000" w:themeColor="text1"/>
          <w:sz w:val="20"/>
          <w:szCs w:val="20"/>
        </w:rPr>
        <w:t xml:space="preserve"> and </w:t>
      </w:r>
      <w:proofErr w:type="gramStart"/>
      <w:r>
        <w:rPr>
          <w:rFonts w:ascii="Arial" w:hAnsi="Arial" w:cs="Arial"/>
          <w:color w:val="000000" w:themeColor="text1"/>
          <w:sz w:val="20"/>
          <w:szCs w:val="20"/>
        </w:rPr>
        <w:t>Patel(</w:t>
      </w:r>
      <w:proofErr w:type="gramEnd"/>
      <w:r>
        <w:rPr>
          <w:rFonts w:ascii="Arial" w:hAnsi="Arial" w:cs="Arial"/>
          <w:color w:val="000000" w:themeColor="text1"/>
          <w:sz w:val="20"/>
          <w:szCs w:val="20"/>
        </w:rPr>
        <w:t xml:space="preserve">2024) reported that addictive smartphone tendencies were negatively correlated with academic performance and positively correlated with anxiety and stress. </w:t>
      </w:r>
      <w:proofErr w:type="spellStart"/>
      <w:r>
        <w:rPr>
          <w:rFonts w:ascii="Arial" w:hAnsi="Arial" w:cs="Arial"/>
          <w:color w:val="000000" w:themeColor="text1"/>
          <w:sz w:val="20"/>
          <w:szCs w:val="20"/>
        </w:rPr>
        <w:t>Kuş</w:t>
      </w:r>
      <w:proofErr w:type="spellEnd"/>
      <w:r>
        <w:rPr>
          <w:rFonts w:ascii="Arial" w:hAnsi="Arial" w:cs="Arial"/>
          <w:color w:val="000000" w:themeColor="text1"/>
          <w:sz w:val="20"/>
          <w:szCs w:val="20"/>
        </w:rPr>
        <w:t xml:space="preserve"> (2025) conducted a meta-analysis confirming that technology-related factors, including device access and usage duration, exert a significant influence on students’ academic performance. </w:t>
      </w:r>
      <w:proofErr w:type="spellStart"/>
      <w:r>
        <w:rPr>
          <w:rFonts w:ascii="Arial" w:hAnsi="Arial" w:cs="Arial"/>
          <w:color w:val="000000" w:themeColor="text1"/>
          <w:sz w:val="20"/>
          <w:szCs w:val="20"/>
        </w:rPr>
        <w:t>Paterna</w:t>
      </w:r>
      <w:proofErr w:type="spellEnd"/>
      <w:r>
        <w:rPr>
          <w:rFonts w:ascii="Arial" w:hAnsi="Arial" w:cs="Arial"/>
          <w:color w:val="000000" w:themeColor="text1"/>
          <w:sz w:val="20"/>
          <w:szCs w:val="20"/>
        </w:rPr>
        <w:t xml:space="preserve"> et al. (2024), in a systematic review and meta-analysis, similarly established a negative association between problematic smartphone use and academic achievement across diverse student populations.</w:t>
      </w:r>
    </w:p>
    <w:p w14:paraId="0F7BF7DA" w14:textId="01F229AB" w:rsidR="00AE6922" w:rsidRDefault="00AE6922" w:rsidP="0002121C">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Devi et al</w:t>
      </w:r>
      <w:proofErr w:type="gramStart"/>
      <w:r>
        <w:rPr>
          <w:rFonts w:ascii="Arial" w:hAnsi="Arial" w:cs="Arial"/>
          <w:color w:val="000000" w:themeColor="text1"/>
          <w:sz w:val="20"/>
          <w:szCs w:val="20"/>
        </w:rPr>
        <w:t>.(</w:t>
      </w:r>
      <w:proofErr w:type="gramEnd"/>
      <w:r>
        <w:rPr>
          <w:rFonts w:ascii="Arial" w:hAnsi="Arial" w:cs="Arial"/>
          <w:color w:val="000000" w:themeColor="text1"/>
          <w:sz w:val="20"/>
          <w:szCs w:val="20"/>
        </w:rPr>
        <w:t xml:space="preserve">2025) conducted a cross-sectional study among college students aged 18–23 in Kerala and reported high prevalence of smartphone addiction, with unrestricted internet access as a key risk factor. </w:t>
      </w:r>
      <w:proofErr w:type="spellStart"/>
      <w:r>
        <w:rPr>
          <w:rFonts w:ascii="Arial" w:hAnsi="Arial" w:cs="Arial"/>
          <w:color w:val="000000" w:themeColor="text1"/>
          <w:sz w:val="20"/>
          <w:szCs w:val="20"/>
        </w:rPr>
        <w:t>Haque</w:t>
      </w:r>
      <w:proofErr w:type="spellEnd"/>
      <w:r>
        <w:rPr>
          <w:rFonts w:ascii="Arial" w:hAnsi="Arial" w:cs="Arial"/>
          <w:color w:val="000000" w:themeColor="text1"/>
          <w:sz w:val="20"/>
          <w:szCs w:val="20"/>
        </w:rPr>
        <w:t xml:space="preserve"> et al</w:t>
      </w:r>
      <w:proofErr w:type="gramStart"/>
      <w:r>
        <w:rPr>
          <w:rFonts w:ascii="Arial" w:hAnsi="Arial" w:cs="Arial"/>
          <w:color w:val="000000" w:themeColor="text1"/>
          <w:sz w:val="20"/>
          <w:szCs w:val="20"/>
        </w:rPr>
        <w:t>.(</w:t>
      </w:r>
      <w:proofErr w:type="gramEnd"/>
      <w:r>
        <w:rPr>
          <w:rFonts w:ascii="Arial" w:hAnsi="Arial" w:cs="Arial"/>
          <w:color w:val="000000" w:themeColor="text1"/>
          <w:sz w:val="20"/>
          <w:szCs w:val="20"/>
        </w:rPr>
        <w:t>2024) demonstrated that nocturnal smartphone use among Indian medical students was strongly associated with poor sleep quality and higher levels of depression, extending digital impacts beyond academics into broader mental health domains.</w:t>
      </w:r>
    </w:p>
    <w:p w14:paraId="2BFB1C08" w14:textId="72CEC896" w:rsidR="00AE6922" w:rsidRDefault="00AE6922" w:rsidP="0002121C">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Sun et al</w:t>
      </w:r>
      <w:proofErr w:type="gramStart"/>
      <w:r>
        <w:rPr>
          <w:rFonts w:ascii="Arial" w:hAnsi="Arial" w:cs="Arial"/>
          <w:color w:val="000000" w:themeColor="text1"/>
          <w:sz w:val="20"/>
          <w:szCs w:val="20"/>
        </w:rPr>
        <w:t>.(</w:t>
      </w:r>
      <w:proofErr w:type="gramEnd"/>
      <w:r>
        <w:rPr>
          <w:rFonts w:ascii="Arial" w:hAnsi="Arial" w:cs="Arial"/>
          <w:color w:val="000000" w:themeColor="text1"/>
          <w:sz w:val="20"/>
          <w:szCs w:val="20"/>
        </w:rPr>
        <w:t>2023) explored how sociability moderates the relationship between screen time and social capital, finding that community-oriented use yielded positive interpersonal outcomes while passive consumption reduced connectedness. A systematic review and meta-analysis by Zeng et al</w:t>
      </w:r>
      <w:proofErr w:type="gramStart"/>
      <w:r>
        <w:rPr>
          <w:rFonts w:ascii="Arial" w:hAnsi="Arial" w:cs="Arial"/>
          <w:color w:val="000000" w:themeColor="text1"/>
          <w:sz w:val="20"/>
          <w:szCs w:val="20"/>
        </w:rPr>
        <w:t>.(</w:t>
      </w:r>
      <w:proofErr w:type="gramEnd"/>
      <w:r>
        <w:rPr>
          <w:rFonts w:ascii="Arial" w:hAnsi="Arial" w:cs="Arial"/>
          <w:color w:val="000000" w:themeColor="text1"/>
          <w:sz w:val="20"/>
          <w:szCs w:val="20"/>
        </w:rPr>
        <w:t>2026)  confirmed a dose–response relationship: moderate use offered some benefits, but screen time exceeding three hours daily was consistently associated with negative health and academic outcomes.</w:t>
      </w:r>
    </w:p>
    <w:p w14:paraId="511814A4" w14:textId="3D8D5A52" w:rsidR="00AE6922" w:rsidRDefault="00AE6922" w:rsidP="0002121C">
      <w:pPr>
        <w:spacing w:line="240" w:lineRule="auto"/>
        <w:jc w:val="both"/>
        <w:rPr>
          <w:rFonts w:ascii="Arial" w:hAnsi="Arial" w:cs="Arial"/>
          <w:color w:val="000000" w:themeColor="text1"/>
          <w:sz w:val="20"/>
          <w:szCs w:val="20"/>
        </w:rPr>
      </w:pPr>
      <w:proofErr w:type="spellStart"/>
      <w:r>
        <w:rPr>
          <w:rFonts w:ascii="Arial" w:hAnsi="Arial" w:cs="Arial"/>
          <w:color w:val="000000" w:themeColor="text1"/>
          <w:sz w:val="20"/>
          <w:szCs w:val="20"/>
        </w:rPr>
        <w:t>Neophytou</w:t>
      </w:r>
      <w:proofErr w:type="spellEnd"/>
      <w:r>
        <w:rPr>
          <w:rFonts w:ascii="Arial" w:hAnsi="Arial" w:cs="Arial"/>
          <w:color w:val="000000" w:themeColor="text1"/>
          <w:sz w:val="20"/>
          <w:szCs w:val="20"/>
        </w:rPr>
        <w:t xml:space="preserve"> et al</w:t>
      </w:r>
      <w:proofErr w:type="gramStart"/>
      <w:r>
        <w:rPr>
          <w:rFonts w:ascii="Arial" w:hAnsi="Arial" w:cs="Arial"/>
          <w:color w:val="000000" w:themeColor="text1"/>
          <w:sz w:val="20"/>
          <w:szCs w:val="20"/>
        </w:rPr>
        <w:t>.(</w:t>
      </w:r>
      <w:proofErr w:type="gramEnd"/>
      <w:r>
        <w:rPr>
          <w:rFonts w:ascii="Arial" w:hAnsi="Arial" w:cs="Arial"/>
          <w:color w:val="000000" w:themeColor="text1"/>
          <w:sz w:val="20"/>
          <w:szCs w:val="20"/>
        </w:rPr>
        <w:t xml:space="preserve">2021) documented that excessive screen time impairs memory consolidation, learning efficiency, and emotional regulation—dimensions particularly relevant for college-aged populations in formative developmental stages. </w:t>
      </w:r>
      <w:proofErr w:type="spellStart"/>
      <w:r>
        <w:rPr>
          <w:rFonts w:ascii="Arial" w:hAnsi="Arial" w:cs="Arial"/>
          <w:color w:val="000000" w:themeColor="text1"/>
          <w:sz w:val="20"/>
          <w:szCs w:val="20"/>
        </w:rPr>
        <w:t>Orben</w:t>
      </w:r>
      <w:proofErr w:type="spellEnd"/>
      <w:r>
        <w:rPr>
          <w:rFonts w:ascii="Arial" w:hAnsi="Arial" w:cs="Arial"/>
          <w:color w:val="000000" w:themeColor="text1"/>
          <w:sz w:val="20"/>
          <w:szCs w:val="20"/>
        </w:rPr>
        <w:t xml:space="preserve"> et al. (2022) further identified developmental windows of heightened sensitivity to social media exposure, with adolescence and early adulthood emerging as critical periods where digital engagement most strongly shapes psychological outcomes. </w:t>
      </w:r>
      <w:proofErr w:type="spellStart"/>
      <w:r>
        <w:rPr>
          <w:rFonts w:ascii="Arial" w:hAnsi="Arial" w:cs="Arial"/>
          <w:color w:val="000000" w:themeColor="text1"/>
          <w:sz w:val="20"/>
          <w:szCs w:val="20"/>
        </w:rPr>
        <w:t>Sándor</w:t>
      </w:r>
      <w:proofErr w:type="spellEnd"/>
      <w:r>
        <w:rPr>
          <w:rFonts w:ascii="Arial" w:hAnsi="Arial" w:cs="Arial"/>
          <w:color w:val="000000" w:themeColor="text1"/>
          <w:sz w:val="20"/>
          <w:szCs w:val="20"/>
        </w:rPr>
        <w:t xml:space="preserve"> et al. (2025) reported gender differences in problematic smartphone use, with mental well-being, emotional regulation, and social anxiety serving as significant mediating variables. </w:t>
      </w:r>
      <w:proofErr w:type="spellStart"/>
      <w:r>
        <w:rPr>
          <w:rFonts w:ascii="Arial" w:hAnsi="Arial" w:cs="Arial"/>
          <w:color w:val="000000" w:themeColor="text1"/>
          <w:sz w:val="20"/>
          <w:szCs w:val="20"/>
        </w:rPr>
        <w:t>HemaLatha</w:t>
      </w:r>
      <w:proofErr w:type="spellEnd"/>
      <w:r>
        <w:rPr>
          <w:rFonts w:ascii="Arial" w:hAnsi="Arial" w:cs="Arial"/>
          <w:color w:val="000000" w:themeColor="text1"/>
          <w:sz w:val="20"/>
          <w:szCs w:val="20"/>
        </w:rPr>
        <w:t xml:space="preserve"> and </w:t>
      </w:r>
      <w:proofErr w:type="spellStart"/>
      <w:proofErr w:type="gramStart"/>
      <w:r>
        <w:rPr>
          <w:rFonts w:ascii="Arial" w:hAnsi="Arial" w:cs="Arial"/>
          <w:color w:val="000000" w:themeColor="text1"/>
          <w:sz w:val="20"/>
          <w:szCs w:val="20"/>
        </w:rPr>
        <w:t>Aruna</w:t>
      </w:r>
      <w:proofErr w:type="spellEnd"/>
      <w:r>
        <w:rPr>
          <w:rFonts w:ascii="Arial" w:hAnsi="Arial" w:cs="Arial"/>
          <w:color w:val="000000" w:themeColor="text1"/>
          <w:sz w:val="20"/>
          <w:szCs w:val="20"/>
        </w:rPr>
        <w:t>(</w:t>
      </w:r>
      <w:proofErr w:type="gramEnd"/>
      <w:r>
        <w:rPr>
          <w:rFonts w:ascii="Arial" w:hAnsi="Arial" w:cs="Arial"/>
          <w:color w:val="000000" w:themeColor="text1"/>
          <w:sz w:val="20"/>
          <w:szCs w:val="20"/>
        </w:rPr>
        <w:t xml:space="preserve">2025) </w:t>
      </w:r>
      <w:r>
        <w:rPr>
          <w:rFonts w:ascii="Arial" w:hAnsi="Arial" w:cs="Arial"/>
          <w:color w:val="000000" w:themeColor="text1"/>
          <w:sz w:val="20"/>
          <w:szCs w:val="20"/>
        </w:rPr>
        <w:lastRenderedPageBreak/>
        <w:t xml:space="preserve">reported that smartphone usage exceeded recommended limits for the majority of Indian undergraduates, with implications for </w:t>
      </w:r>
      <w:proofErr w:type="spellStart"/>
      <w:r>
        <w:rPr>
          <w:rFonts w:ascii="Arial" w:hAnsi="Arial" w:cs="Arial"/>
          <w:color w:val="000000" w:themeColor="text1"/>
          <w:sz w:val="20"/>
          <w:szCs w:val="20"/>
        </w:rPr>
        <w:t>behavioral</w:t>
      </w:r>
      <w:proofErr w:type="spellEnd"/>
      <w:r>
        <w:rPr>
          <w:rFonts w:ascii="Arial" w:hAnsi="Arial" w:cs="Arial"/>
          <w:color w:val="000000" w:themeColor="text1"/>
          <w:sz w:val="20"/>
          <w:szCs w:val="20"/>
        </w:rPr>
        <w:t xml:space="preserve"> regulation and time management.</w:t>
      </w:r>
    </w:p>
    <w:p w14:paraId="65A5FAFF" w14:textId="5359F809" w:rsidR="00AE6922" w:rsidRDefault="00AE6922" w:rsidP="0002121C">
      <w:pPr>
        <w:spacing w:line="240" w:lineRule="auto"/>
        <w:jc w:val="both"/>
        <w:rPr>
          <w:rFonts w:ascii="Arial" w:hAnsi="Arial" w:cs="Arial"/>
          <w:color w:val="000000" w:themeColor="text1"/>
          <w:sz w:val="20"/>
          <w:szCs w:val="20"/>
        </w:rPr>
      </w:pPr>
      <w:proofErr w:type="spellStart"/>
      <w:r>
        <w:rPr>
          <w:rFonts w:ascii="Arial" w:hAnsi="Arial" w:cs="Arial"/>
          <w:color w:val="000000" w:themeColor="text1"/>
          <w:sz w:val="20"/>
          <w:szCs w:val="20"/>
        </w:rPr>
        <w:t>Pundir</w:t>
      </w:r>
      <w:proofErr w:type="spellEnd"/>
      <w:r>
        <w:rPr>
          <w:rFonts w:ascii="Arial" w:hAnsi="Arial" w:cs="Arial"/>
          <w:color w:val="000000" w:themeColor="text1"/>
          <w:sz w:val="20"/>
          <w:szCs w:val="20"/>
        </w:rPr>
        <w:t xml:space="preserve"> et al. (2026) further documented that problematic mobile phone use among college students in South India was significantly associated with psychological distress and reduced self-esteem, reinforcing the mental health dimension of smartphone overuse across different Indian regions. </w:t>
      </w:r>
      <w:proofErr w:type="spellStart"/>
      <w:r>
        <w:rPr>
          <w:rFonts w:ascii="Arial" w:hAnsi="Arial" w:cs="Arial"/>
          <w:color w:val="000000" w:themeColor="text1"/>
          <w:sz w:val="20"/>
          <w:szCs w:val="20"/>
        </w:rPr>
        <w:t>Ghazali</w:t>
      </w:r>
      <w:proofErr w:type="spellEnd"/>
      <w:r>
        <w:rPr>
          <w:rFonts w:ascii="Arial" w:hAnsi="Arial" w:cs="Arial"/>
          <w:color w:val="000000" w:themeColor="text1"/>
          <w:sz w:val="20"/>
          <w:szCs w:val="20"/>
        </w:rPr>
        <w:t xml:space="preserve"> et al. (2026) similarly found significant associations between smartphone addiction and elevated anxiety, depression, and reduced academic performance among university students. </w:t>
      </w:r>
      <w:proofErr w:type="spellStart"/>
      <w:r>
        <w:rPr>
          <w:rFonts w:ascii="Arial" w:hAnsi="Arial" w:cs="Arial"/>
          <w:color w:val="000000" w:themeColor="text1"/>
          <w:sz w:val="20"/>
          <w:szCs w:val="20"/>
        </w:rPr>
        <w:t>Lukram</w:t>
      </w:r>
      <w:proofErr w:type="spellEnd"/>
      <w:r>
        <w:rPr>
          <w:rFonts w:ascii="Arial" w:hAnsi="Arial" w:cs="Arial"/>
          <w:color w:val="000000" w:themeColor="text1"/>
          <w:sz w:val="20"/>
          <w:szCs w:val="20"/>
        </w:rPr>
        <w:t xml:space="preserve"> et al. (2026) observed, in a prospective study among medical students, that higher screen time was linked to demonstrably poorer academic outcomes, underscoring the academic costs of excessive digital engagement.</w:t>
      </w:r>
    </w:p>
    <w:p w14:paraId="05F5C9FC" w14:textId="0FFB1AAE" w:rsidR="00213C3D" w:rsidRDefault="00AE6922" w:rsidP="00AE6922">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Collectively, the literature points to a consistent pattern: while smartphones offer genuine academic and social benefits, excessive usage is associated with diminished attention, psychological distress, and </w:t>
      </w:r>
      <w:proofErr w:type="spellStart"/>
      <w:r>
        <w:rPr>
          <w:rFonts w:ascii="Arial" w:hAnsi="Arial" w:cs="Arial"/>
          <w:color w:val="000000" w:themeColor="text1"/>
          <w:sz w:val="20"/>
          <w:szCs w:val="20"/>
        </w:rPr>
        <w:t>behavioral</w:t>
      </w:r>
      <w:proofErr w:type="spellEnd"/>
      <w:r>
        <w:rPr>
          <w:rFonts w:ascii="Arial" w:hAnsi="Arial" w:cs="Arial"/>
          <w:color w:val="000000" w:themeColor="text1"/>
          <w:sz w:val="20"/>
          <w:szCs w:val="20"/>
        </w:rPr>
        <w:t xml:space="preserve"> changes. The present study contributes to this body of knowledge by examining these dynamics specifically among female undergraduates in </w:t>
      </w:r>
      <w:proofErr w:type="spellStart"/>
      <w:r>
        <w:rPr>
          <w:rFonts w:ascii="Arial" w:hAnsi="Arial" w:cs="Arial"/>
          <w:color w:val="000000" w:themeColor="text1"/>
          <w:sz w:val="20"/>
          <w:szCs w:val="20"/>
        </w:rPr>
        <w:t>northeastern</w:t>
      </w:r>
      <w:proofErr w:type="spellEnd"/>
      <w:r>
        <w:rPr>
          <w:rFonts w:ascii="Arial" w:hAnsi="Arial" w:cs="Arial"/>
          <w:color w:val="000000" w:themeColor="text1"/>
          <w:sz w:val="20"/>
          <w:szCs w:val="20"/>
        </w:rPr>
        <w:t xml:space="preserve"> India, a population that remains underrepresented in existing research.</w:t>
      </w:r>
    </w:p>
    <w:p w14:paraId="0FEEB31C" w14:textId="77777777" w:rsidR="00AE6922" w:rsidRPr="00AE6922" w:rsidRDefault="00AE6922" w:rsidP="00AE6922">
      <w:pPr>
        <w:spacing w:line="240" w:lineRule="auto"/>
        <w:jc w:val="both"/>
        <w:rPr>
          <w:rFonts w:ascii="Arial" w:hAnsi="Arial" w:cs="Arial"/>
          <w:color w:val="000000" w:themeColor="text1"/>
          <w:sz w:val="20"/>
          <w:szCs w:val="20"/>
        </w:rPr>
      </w:pPr>
    </w:p>
    <w:p w14:paraId="2F4FED17" w14:textId="46AD6B2F" w:rsidR="007724A3" w:rsidRPr="000226B0" w:rsidRDefault="007724A3" w:rsidP="0002121C">
      <w:pPr>
        <w:pStyle w:val="Heading1"/>
        <w:spacing w:before="280" w:after="120" w:line="240" w:lineRule="auto"/>
        <w:jc w:val="both"/>
        <w:rPr>
          <w:rFonts w:ascii="Arial" w:hAnsi="Arial" w:cs="Arial"/>
          <w:b/>
          <w:bCs/>
          <w:color w:val="000000" w:themeColor="text1"/>
          <w:sz w:val="22"/>
          <w:szCs w:val="22"/>
        </w:rPr>
      </w:pPr>
      <w:r w:rsidRPr="000226B0">
        <w:rPr>
          <w:rFonts w:ascii="Arial" w:hAnsi="Arial" w:cs="Arial"/>
          <w:b/>
          <w:bCs/>
          <w:color w:val="000000" w:themeColor="text1"/>
          <w:sz w:val="22"/>
          <w:szCs w:val="22"/>
        </w:rPr>
        <w:t>3. Objectives of the Study</w:t>
      </w:r>
    </w:p>
    <w:p w14:paraId="28475E74" w14:textId="77777777" w:rsidR="007724A3" w:rsidRPr="00B61BF3" w:rsidRDefault="007724A3" w:rsidP="0002121C">
      <w:pPr>
        <w:pStyle w:val="ListNumber"/>
        <w:tabs>
          <w:tab w:val="num" w:pos="360"/>
        </w:tabs>
        <w:spacing w:before="60" w:after="6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To investigate the trend of smartphone use among female college students.</w:t>
      </w:r>
    </w:p>
    <w:p w14:paraId="54FF4C79" w14:textId="77777777" w:rsidR="007724A3" w:rsidRPr="00B61BF3" w:rsidRDefault="007724A3" w:rsidP="0002121C">
      <w:pPr>
        <w:pStyle w:val="ListNumber"/>
        <w:tabs>
          <w:tab w:val="num" w:pos="360"/>
        </w:tabs>
        <w:spacing w:before="60" w:after="6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To examine the effects of smartphones and social media on the academic performance of female students.</w:t>
      </w:r>
    </w:p>
    <w:p w14:paraId="6125B0F8" w14:textId="77777777" w:rsidR="007724A3" w:rsidRPr="00B61BF3" w:rsidRDefault="007724A3" w:rsidP="0002121C">
      <w:pPr>
        <w:pStyle w:val="ListNumber"/>
        <w:tabs>
          <w:tab w:val="num" w:pos="360"/>
        </w:tabs>
        <w:spacing w:before="60" w:after="6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To assess the role of smartphone use on study concentration and behavioral patterns of female students.</w:t>
      </w:r>
    </w:p>
    <w:p w14:paraId="7E031353" w14:textId="77777777" w:rsidR="007724A3" w:rsidRPr="00B61BF3" w:rsidRDefault="007724A3" w:rsidP="0002121C">
      <w:pPr>
        <w:pStyle w:val="ListNumber"/>
        <w:tabs>
          <w:tab w:val="num" w:pos="360"/>
        </w:tabs>
        <w:spacing w:before="60" w:after="6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To identify the negative and positive impacts of smartphones on the social and personal life of female students.</w:t>
      </w:r>
    </w:p>
    <w:p w14:paraId="174CA2BF" w14:textId="77777777" w:rsidR="00213C3D" w:rsidRPr="00B61BF3" w:rsidRDefault="00213C3D" w:rsidP="0002121C">
      <w:pPr>
        <w:pStyle w:val="Heading1"/>
        <w:spacing w:before="280" w:after="120" w:line="240" w:lineRule="auto"/>
        <w:jc w:val="both"/>
        <w:rPr>
          <w:rFonts w:ascii="Arial" w:hAnsi="Arial" w:cs="Arial"/>
          <w:b/>
          <w:bCs/>
          <w:color w:val="000000" w:themeColor="text1"/>
          <w:sz w:val="20"/>
          <w:szCs w:val="20"/>
        </w:rPr>
      </w:pPr>
    </w:p>
    <w:p w14:paraId="1BCDD6CB" w14:textId="41528F34" w:rsidR="007724A3" w:rsidRPr="000226B0" w:rsidRDefault="007724A3" w:rsidP="0002121C">
      <w:pPr>
        <w:pStyle w:val="Heading1"/>
        <w:spacing w:before="280" w:after="120" w:line="240" w:lineRule="auto"/>
        <w:jc w:val="both"/>
        <w:rPr>
          <w:rFonts w:ascii="Arial" w:hAnsi="Arial" w:cs="Arial"/>
          <w:b/>
          <w:bCs/>
          <w:color w:val="000000" w:themeColor="text1"/>
          <w:sz w:val="22"/>
          <w:szCs w:val="22"/>
        </w:rPr>
      </w:pPr>
      <w:r w:rsidRPr="000226B0">
        <w:rPr>
          <w:rFonts w:ascii="Arial" w:hAnsi="Arial" w:cs="Arial"/>
          <w:b/>
          <w:bCs/>
          <w:color w:val="000000" w:themeColor="text1"/>
          <w:sz w:val="22"/>
          <w:szCs w:val="22"/>
        </w:rPr>
        <w:t>4. Methodology</w:t>
      </w:r>
    </w:p>
    <w:p w14:paraId="42B5DC19" w14:textId="77777777" w:rsidR="007724A3" w:rsidRPr="00B61BF3" w:rsidRDefault="007724A3" w:rsidP="0002121C">
      <w:pPr>
        <w:pStyle w:val="Heading2"/>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t>4.1 Study Design and Setting</w:t>
      </w:r>
    </w:p>
    <w:p w14:paraId="55C98751" w14:textId="77777777" w:rsidR="007724A3" w:rsidRPr="00B61BF3" w:rsidRDefault="007724A3" w:rsidP="0002121C">
      <w:pPr>
        <w:spacing w:before="80" w:after="8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 xml:space="preserve">A descriptive observational cross-sectional study design was adopted. The study was conducted at Maharaja </w:t>
      </w:r>
      <w:proofErr w:type="spellStart"/>
      <w:r w:rsidRPr="00B61BF3">
        <w:rPr>
          <w:rFonts w:ascii="Arial" w:hAnsi="Arial" w:cs="Arial"/>
          <w:color w:val="000000" w:themeColor="text1"/>
          <w:sz w:val="20"/>
          <w:szCs w:val="20"/>
        </w:rPr>
        <w:t>Bir</w:t>
      </w:r>
      <w:proofErr w:type="spellEnd"/>
      <w:r w:rsidRPr="00B61BF3">
        <w:rPr>
          <w:rFonts w:ascii="Arial" w:hAnsi="Arial" w:cs="Arial"/>
          <w:color w:val="000000" w:themeColor="text1"/>
          <w:sz w:val="20"/>
          <w:szCs w:val="20"/>
        </w:rPr>
        <w:t xml:space="preserve"> Bikram College, </w:t>
      </w:r>
      <w:proofErr w:type="spellStart"/>
      <w:r w:rsidRPr="00B61BF3">
        <w:rPr>
          <w:rFonts w:ascii="Arial" w:hAnsi="Arial" w:cs="Arial"/>
          <w:color w:val="000000" w:themeColor="text1"/>
          <w:sz w:val="20"/>
          <w:szCs w:val="20"/>
        </w:rPr>
        <w:t>Agartala</w:t>
      </w:r>
      <w:proofErr w:type="spellEnd"/>
      <w:r w:rsidRPr="00B61BF3">
        <w:rPr>
          <w:rFonts w:ascii="Arial" w:hAnsi="Arial" w:cs="Arial"/>
          <w:color w:val="000000" w:themeColor="text1"/>
          <w:sz w:val="20"/>
          <w:szCs w:val="20"/>
        </w:rPr>
        <w:t>, Tripura, India, during the academic year 2025–26.</w:t>
      </w:r>
    </w:p>
    <w:p w14:paraId="2F591F45" w14:textId="77777777" w:rsidR="007724A3" w:rsidRPr="00B61BF3" w:rsidRDefault="007724A3" w:rsidP="0002121C">
      <w:pPr>
        <w:pStyle w:val="Heading2"/>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t>4.2 Study Population and Sampling</w:t>
      </w:r>
    </w:p>
    <w:p w14:paraId="091162AD" w14:textId="77777777" w:rsidR="007724A3" w:rsidRPr="00B61BF3" w:rsidRDefault="007724A3" w:rsidP="0002121C">
      <w:pPr>
        <w:spacing w:before="80" w:after="8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The target population comprised female undergraduate students enrolled in Bachelor of Science, Commerce, and Arts programs. Convenience sampling was employed. A structured questionnaire was distributed to 70 students; 68 fully completed responses were retained for analysis (response rate: 97.1%). Inclusion criteria: female undergraduate students enrolled in the 2025–26 academic year, owning a smartphone, and willing to participate. Students who did not complete the questionnaire fully were excluded.</w:t>
      </w:r>
    </w:p>
    <w:p w14:paraId="7B033AB2" w14:textId="77777777" w:rsidR="007724A3" w:rsidRPr="00B61BF3" w:rsidRDefault="007724A3" w:rsidP="0002121C">
      <w:pPr>
        <w:pStyle w:val="Heading2"/>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t>4.3 Data Collection Instrument</w:t>
      </w:r>
    </w:p>
    <w:p w14:paraId="0DD25F90" w14:textId="3563276B" w:rsidR="007724A3" w:rsidRPr="00B61BF3" w:rsidRDefault="007724A3" w:rsidP="0002121C">
      <w:pPr>
        <w:spacing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 xml:space="preserve">A self-administered structured questionnaire served as the primary data collection tool. Section </w:t>
      </w:r>
      <w:proofErr w:type="gramStart"/>
      <w:r w:rsidRPr="00B61BF3">
        <w:rPr>
          <w:rFonts w:ascii="Arial" w:hAnsi="Arial" w:cs="Arial"/>
          <w:color w:val="000000" w:themeColor="text1"/>
          <w:sz w:val="20"/>
          <w:szCs w:val="20"/>
        </w:rPr>
        <w:t>A</w:t>
      </w:r>
      <w:proofErr w:type="gramEnd"/>
      <w:r w:rsidRPr="00B61BF3">
        <w:rPr>
          <w:rFonts w:ascii="Arial" w:hAnsi="Arial" w:cs="Arial"/>
          <w:color w:val="000000" w:themeColor="text1"/>
          <w:sz w:val="20"/>
          <w:szCs w:val="20"/>
        </w:rPr>
        <w:t xml:space="preserve"> captured demographic characteristics (age, stream, year of study, residence, family income). Section B contained 15 items on smartphone usage patterns and their academic and </w:t>
      </w:r>
      <w:proofErr w:type="spellStart"/>
      <w:r w:rsidRPr="00B61BF3">
        <w:rPr>
          <w:rFonts w:ascii="Arial" w:hAnsi="Arial" w:cs="Arial"/>
          <w:color w:val="000000" w:themeColor="text1"/>
          <w:sz w:val="20"/>
          <w:szCs w:val="20"/>
        </w:rPr>
        <w:t>behavioral</w:t>
      </w:r>
      <w:proofErr w:type="spellEnd"/>
      <w:r w:rsidRPr="00B61BF3">
        <w:rPr>
          <w:rFonts w:ascii="Arial" w:hAnsi="Arial" w:cs="Arial"/>
          <w:color w:val="000000" w:themeColor="text1"/>
          <w:sz w:val="20"/>
          <w:szCs w:val="20"/>
        </w:rPr>
        <w:t xml:space="preserve"> impact, measured on a five-point Likert scale (1 = Strongly Disagree to 5 = Strongly Agree). All items were closed-ended to facilitate systematic analysis.</w:t>
      </w:r>
      <w:r w:rsidR="00376931">
        <w:rPr>
          <w:rFonts w:ascii="Arial" w:hAnsi="Arial" w:cs="Arial"/>
          <w:color w:val="000000" w:themeColor="text1"/>
          <w:sz w:val="20"/>
          <w:szCs w:val="20"/>
        </w:rPr>
        <w:t xml:space="preserve"> Data were collected over a period of three weeks during the academic year 2025–26. The questionnaire was administered in person during free periods and breaks, with the researcher present to clarify any items if required. Completed questionnaires were reviewed immediately upon collection to ensure completeness, and any incomplete responses were excluded from the final dataset.</w:t>
      </w:r>
    </w:p>
    <w:p w14:paraId="5AA8C6D1" w14:textId="77777777" w:rsidR="007724A3" w:rsidRPr="00B61BF3" w:rsidRDefault="007724A3" w:rsidP="0002121C">
      <w:pPr>
        <w:pStyle w:val="Heading2"/>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lastRenderedPageBreak/>
        <w:t>4.4 Statistical Analysis</w:t>
      </w:r>
    </w:p>
    <w:p w14:paraId="17E01FE9" w14:textId="5153FC14" w:rsidR="007724A3" w:rsidRPr="00B61BF3" w:rsidRDefault="00933792" w:rsidP="0002121C">
      <w:pPr>
        <w:spacing w:before="80" w:after="8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 xml:space="preserve">Data were </w:t>
      </w:r>
      <w:proofErr w:type="spellStart"/>
      <w:r w:rsidRPr="00B61BF3">
        <w:rPr>
          <w:rFonts w:ascii="Arial" w:hAnsi="Arial" w:cs="Arial"/>
          <w:color w:val="000000" w:themeColor="text1"/>
          <w:sz w:val="20"/>
          <w:szCs w:val="20"/>
        </w:rPr>
        <w:t>analyzed</w:t>
      </w:r>
      <w:proofErr w:type="spellEnd"/>
      <w:r w:rsidRPr="00B61BF3">
        <w:rPr>
          <w:rFonts w:ascii="Arial" w:hAnsi="Arial" w:cs="Arial"/>
          <w:color w:val="000000" w:themeColor="text1"/>
          <w:sz w:val="20"/>
          <w:szCs w:val="20"/>
        </w:rPr>
        <w:t xml:space="preserve"> using IBM SPSS Statistics software. Descriptive statistics (frequency distributions and percentage analysis) were computed for all variables. The chi-square (χ²) test of independence was applied following standard statistical procedures outlined in Gupta and Kapoor (2007, 20</w:t>
      </w:r>
      <w:r w:rsidR="00554336">
        <w:rPr>
          <w:rFonts w:ascii="Arial" w:hAnsi="Arial" w:cs="Arial"/>
          <w:color w:val="000000" w:themeColor="text1"/>
          <w:sz w:val="20"/>
          <w:szCs w:val="20"/>
        </w:rPr>
        <w:t>20</w:t>
      </w:r>
      <w:r w:rsidRPr="00B61BF3">
        <w:rPr>
          <w:rFonts w:ascii="Arial" w:hAnsi="Arial" w:cs="Arial"/>
          <w:color w:val="000000" w:themeColor="text1"/>
          <w:sz w:val="20"/>
          <w:szCs w:val="20"/>
        </w:rPr>
        <w:t>) to examine associations between categorical variables, using the formula:</w:t>
      </w:r>
    </w:p>
    <w:p w14:paraId="5E2ACF4E" w14:textId="272483E5" w:rsidR="002B4331" w:rsidRPr="002B4331" w:rsidRDefault="008C765E" w:rsidP="002B4331">
      <w:pPr>
        <w:spacing w:before="120" w:after="120" w:line="240" w:lineRule="auto"/>
        <w:jc w:val="both"/>
        <w:rPr>
          <w:rFonts w:ascii="Arial" w:hAnsi="Arial" w:cs="Arial"/>
          <w:b/>
          <w:color w:val="000000" w:themeColor="text1"/>
          <w:sz w:val="22"/>
          <w:szCs w:val="22"/>
        </w:rPr>
      </w:pPr>
      <m:oMathPara>
        <m:oMath>
          <m:sSup>
            <m:sSupPr>
              <m:ctrlPr>
                <w:rPr>
                  <w:rFonts w:ascii="Cambria Math" w:hAnsi="Cambria Math" w:cs="Arial"/>
                  <w:b/>
                  <w:i/>
                  <w:color w:val="000000" w:themeColor="text1"/>
                  <w:sz w:val="22"/>
                  <w:szCs w:val="22"/>
                </w:rPr>
              </m:ctrlPr>
            </m:sSupPr>
            <m:e>
              <m:r>
                <m:rPr>
                  <m:sty m:val="bi"/>
                </m:rPr>
                <w:rPr>
                  <w:rFonts w:ascii="Cambria Math" w:hAnsi="Cambria Math" w:cs="Arial"/>
                  <w:color w:val="000000" w:themeColor="text1"/>
                  <w:sz w:val="22"/>
                  <w:szCs w:val="22"/>
                </w:rPr>
                <m:t>χ</m:t>
              </m:r>
            </m:e>
            <m:sup>
              <m:r>
                <m:rPr>
                  <m:sty m:val="bi"/>
                </m:rPr>
                <w:rPr>
                  <w:rFonts w:ascii="Cambria Math" w:hAnsi="Cambria Math" w:cs="Arial"/>
                  <w:color w:val="000000" w:themeColor="text1"/>
                  <w:sz w:val="22"/>
                  <w:szCs w:val="22"/>
                </w:rPr>
                <m:t>2</m:t>
              </m:r>
            </m:sup>
          </m:sSup>
          <m:r>
            <m:rPr>
              <m:sty m:val="bi"/>
            </m:rPr>
            <w:rPr>
              <w:rFonts w:ascii="Cambria Math" w:hAnsi="Cambria Math" w:cs="Arial"/>
              <w:color w:val="000000" w:themeColor="text1"/>
              <w:sz w:val="22"/>
              <w:szCs w:val="22"/>
            </w:rPr>
            <m:t xml:space="preserve">= </m:t>
          </m:r>
          <m:f>
            <m:fPr>
              <m:ctrlPr>
                <w:rPr>
                  <w:rFonts w:ascii="Cambria Math" w:hAnsi="Cambria Math" w:cs="Arial"/>
                  <w:b/>
                  <w:i/>
                  <w:color w:val="000000" w:themeColor="text1"/>
                  <w:sz w:val="22"/>
                  <w:szCs w:val="22"/>
                </w:rPr>
              </m:ctrlPr>
            </m:fPr>
            <m:num>
              <m:r>
                <m:rPr>
                  <m:sty m:val="bi"/>
                </m:rPr>
                <w:rPr>
                  <w:rFonts w:ascii="Cambria Math" w:hAnsi="Cambria Math" w:cs="Arial"/>
                  <w:color w:val="000000" w:themeColor="text1"/>
                  <w:sz w:val="22"/>
                  <w:szCs w:val="22"/>
                </w:rPr>
                <m:t>∑(</m:t>
              </m:r>
              <m:r>
                <m:rPr>
                  <m:sty m:val="b"/>
                </m:rPr>
                <w:rPr>
                  <w:rFonts w:ascii="Cambria Math" w:hAnsi="Cambria Math" w:cs="Arial"/>
                  <w:color w:val="000000" w:themeColor="text1"/>
                  <w:sz w:val="22"/>
                  <w:szCs w:val="22"/>
                </w:rPr>
                <m:t>Oᵢ- Eᵢ)²</m:t>
              </m:r>
            </m:num>
            <m:den>
              <m:r>
                <m:rPr>
                  <m:sty m:val="b"/>
                </m:rPr>
                <w:rPr>
                  <w:rFonts w:ascii="Cambria Math" w:hAnsi="Cambria Math" w:cs="Arial"/>
                  <w:color w:val="000000" w:themeColor="text1"/>
                  <w:sz w:val="22"/>
                  <w:szCs w:val="22"/>
                </w:rPr>
                <m:t>Eᵢ</m:t>
              </m:r>
            </m:den>
          </m:f>
        </m:oMath>
      </m:oMathPara>
    </w:p>
    <w:p w14:paraId="679866CC" w14:textId="0ADFCD72" w:rsidR="007724A3" w:rsidRPr="00B61BF3" w:rsidRDefault="007724A3" w:rsidP="002B4331">
      <w:pPr>
        <w:spacing w:before="120" w:after="120" w:line="240" w:lineRule="auto"/>
        <w:jc w:val="both"/>
        <w:rPr>
          <w:rFonts w:ascii="Arial" w:hAnsi="Arial" w:cs="Arial"/>
          <w:color w:val="000000" w:themeColor="text1"/>
          <w:sz w:val="20"/>
          <w:szCs w:val="20"/>
        </w:rPr>
      </w:pPr>
      <w:proofErr w:type="gramStart"/>
      <w:r w:rsidRPr="00B61BF3">
        <w:rPr>
          <w:rFonts w:ascii="Arial" w:hAnsi="Arial" w:cs="Arial"/>
          <w:color w:val="000000" w:themeColor="text1"/>
          <w:sz w:val="20"/>
          <w:szCs w:val="20"/>
        </w:rPr>
        <w:t>where</w:t>
      </w:r>
      <w:proofErr w:type="gramEnd"/>
      <w:r w:rsidRPr="00B61BF3">
        <w:rPr>
          <w:rFonts w:ascii="Arial" w:hAnsi="Arial" w:cs="Arial"/>
          <w:color w:val="000000" w:themeColor="text1"/>
          <w:sz w:val="20"/>
          <w:szCs w:val="20"/>
        </w:rPr>
        <w:t xml:space="preserve"> </w:t>
      </w:r>
      <w:r w:rsidRPr="00CA6F3A">
        <w:rPr>
          <w:rFonts w:ascii="Arial" w:hAnsi="Arial" w:cs="Arial"/>
          <w:b/>
          <w:bCs/>
          <w:color w:val="000000" w:themeColor="text1"/>
          <w:sz w:val="20"/>
          <w:szCs w:val="20"/>
        </w:rPr>
        <w:t>Oᵢ</w:t>
      </w:r>
      <w:r w:rsidRPr="00B61BF3">
        <w:rPr>
          <w:rFonts w:ascii="Arial" w:hAnsi="Arial" w:cs="Arial"/>
          <w:color w:val="000000" w:themeColor="text1"/>
          <w:sz w:val="20"/>
          <w:szCs w:val="20"/>
        </w:rPr>
        <w:t xml:space="preserve"> = observed frequency and </w:t>
      </w:r>
      <w:r w:rsidRPr="00CA6F3A">
        <w:rPr>
          <w:rFonts w:ascii="Arial" w:hAnsi="Arial" w:cs="Arial"/>
          <w:b/>
          <w:bCs/>
          <w:color w:val="000000" w:themeColor="text1"/>
          <w:sz w:val="20"/>
          <w:szCs w:val="20"/>
        </w:rPr>
        <w:t>Eᵢ</w:t>
      </w:r>
      <w:r w:rsidRPr="00B61BF3">
        <w:rPr>
          <w:rFonts w:ascii="Arial" w:hAnsi="Arial" w:cs="Arial"/>
          <w:color w:val="000000" w:themeColor="text1"/>
          <w:sz w:val="20"/>
          <w:szCs w:val="20"/>
        </w:rPr>
        <w:t xml:space="preserve"> = expected frequency. Degrees of freedom</w:t>
      </w:r>
      <w:proofErr w:type="gramStart"/>
      <w:r w:rsidRPr="00B61BF3">
        <w:rPr>
          <w:rFonts w:ascii="Arial" w:hAnsi="Arial" w:cs="Arial"/>
          <w:color w:val="000000" w:themeColor="text1"/>
          <w:sz w:val="20"/>
          <w:szCs w:val="20"/>
        </w:rPr>
        <w:t xml:space="preserve">: </w:t>
      </w:r>
      <w:proofErr w:type="gramEnd"/>
      <m:oMath>
        <m:r>
          <m:rPr>
            <m:sty m:val="bi"/>
          </m:rPr>
          <w:rPr>
            <w:rFonts w:ascii="Cambria Math" w:hAnsi="Cambria Math" w:cs="Arial"/>
            <w:color w:val="000000" w:themeColor="text1"/>
            <w:sz w:val="20"/>
            <w:szCs w:val="20"/>
          </w:rPr>
          <m:t>df=(r-1)(c-1)</m:t>
        </m:r>
      </m:oMath>
      <w:r w:rsidRPr="00CD2BE8">
        <w:rPr>
          <w:rFonts w:ascii="Arial" w:hAnsi="Arial" w:cs="Arial"/>
          <w:b/>
          <w:bCs/>
          <w:color w:val="000000" w:themeColor="text1"/>
          <w:sz w:val="20"/>
          <w:szCs w:val="20"/>
        </w:rPr>
        <w:t>.</w:t>
      </w:r>
      <w:r w:rsidRPr="00B61BF3">
        <w:rPr>
          <w:rFonts w:ascii="Arial" w:hAnsi="Arial" w:cs="Arial"/>
          <w:color w:val="000000" w:themeColor="text1"/>
          <w:sz w:val="20"/>
          <w:szCs w:val="20"/>
        </w:rPr>
        <w:t xml:space="preserve"> A significance level of α = 0.05 was adopted throughout.</w:t>
      </w:r>
    </w:p>
    <w:p w14:paraId="5CAC8D0E" w14:textId="77777777" w:rsidR="007724A3" w:rsidRPr="00B61BF3" w:rsidRDefault="007724A3" w:rsidP="0002121C">
      <w:pPr>
        <w:spacing w:before="40" w:after="40" w:line="240" w:lineRule="auto"/>
        <w:jc w:val="both"/>
        <w:rPr>
          <w:rFonts w:ascii="Arial" w:hAnsi="Arial" w:cs="Arial"/>
          <w:color w:val="000000" w:themeColor="text1"/>
          <w:sz w:val="20"/>
          <w:szCs w:val="20"/>
        </w:rPr>
      </w:pPr>
    </w:p>
    <w:p w14:paraId="62AC2FF8" w14:textId="77777777" w:rsidR="007724A3" w:rsidRPr="000226B0" w:rsidRDefault="007724A3" w:rsidP="0002121C">
      <w:pPr>
        <w:pStyle w:val="Heading1"/>
        <w:spacing w:before="280" w:after="120" w:line="240" w:lineRule="auto"/>
        <w:jc w:val="both"/>
        <w:rPr>
          <w:rFonts w:ascii="Arial" w:hAnsi="Arial" w:cs="Arial"/>
          <w:b/>
          <w:bCs/>
          <w:color w:val="000000" w:themeColor="text1"/>
          <w:sz w:val="22"/>
          <w:szCs w:val="22"/>
        </w:rPr>
      </w:pPr>
      <w:r w:rsidRPr="000226B0">
        <w:rPr>
          <w:rFonts w:ascii="Arial" w:hAnsi="Arial" w:cs="Arial"/>
          <w:b/>
          <w:bCs/>
          <w:color w:val="000000" w:themeColor="text1"/>
          <w:sz w:val="22"/>
          <w:szCs w:val="22"/>
        </w:rPr>
        <w:t>5. Results</w:t>
      </w:r>
    </w:p>
    <w:p w14:paraId="02B92DCA" w14:textId="77777777" w:rsidR="007724A3" w:rsidRPr="00B61BF3" w:rsidRDefault="007724A3" w:rsidP="0002121C">
      <w:pPr>
        <w:pStyle w:val="Heading2"/>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t>5.1 Demographic Profile</w:t>
      </w:r>
    </w:p>
    <w:p w14:paraId="151E590E" w14:textId="77777777" w:rsidR="007724A3" w:rsidRPr="00B61BF3" w:rsidRDefault="007724A3" w:rsidP="0002121C">
      <w:pPr>
        <w:spacing w:before="20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Table 1: Age Distribution of Respondents</w:t>
      </w:r>
    </w:p>
    <w:tbl>
      <w:tblPr>
        <w:tblStyle w:val="TableGrid"/>
        <w:tblW w:w="0" w:type="auto"/>
        <w:tblLook w:val="04A0" w:firstRow="1" w:lastRow="0" w:firstColumn="1" w:lastColumn="0" w:noHBand="0" w:noVBand="1"/>
      </w:tblPr>
      <w:tblGrid>
        <w:gridCol w:w="2232"/>
        <w:gridCol w:w="2232"/>
        <w:gridCol w:w="2232"/>
        <w:gridCol w:w="2232"/>
      </w:tblGrid>
      <w:tr w:rsidR="007724A3" w:rsidRPr="00B61BF3" w14:paraId="48F09318" w14:textId="77777777" w:rsidTr="00A80CB0">
        <w:tc>
          <w:tcPr>
            <w:tcW w:w="2232" w:type="dxa"/>
          </w:tcPr>
          <w:p w14:paraId="484B2A2E"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Age Group</w:t>
            </w:r>
          </w:p>
        </w:tc>
        <w:tc>
          <w:tcPr>
            <w:tcW w:w="2232" w:type="dxa"/>
          </w:tcPr>
          <w:p w14:paraId="069E0B1E"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Frequency</w:t>
            </w:r>
          </w:p>
        </w:tc>
        <w:tc>
          <w:tcPr>
            <w:tcW w:w="2232" w:type="dxa"/>
          </w:tcPr>
          <w:p w14:paraId="781D40A8"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Percent (%)</w:t>
            </w:r>
          </w:p>
        </w:tc>
        <w:tc>
          <w:tcPr>
            <w:tcW w:w="2232" w:type="dxa"/>
          </w:tcPr>
          <w:p w14:paraId="1546672B"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Cumulative (%)</w:t>
            </w:r>
          </w:p>
        </w:tc>
      </w:tr>
      <w:tr w:rsidR="007724A3" w:rsidRPr="00B61BF3" w14:paraId="27DC2C69" w14:textId="77777777" w:rsidTr="00A80CB0">
        <w:tc>
          <w:tcPr>
            <w:tcW w:w="2232" w:type="dxa"/>
          </w:tcPr>
          <w:p w14:paraId="5047DB95"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Below 19</w:t>
            </w:r>
          </w:p>
        </w:tc>
        <w:tc>
          <w:tcPr>
            <w:tcW w:w="2232" w:type="dxa"/>
          </w:tcPr>
          <w:p w14:paraId="6FBFB120"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w:t>
            </w:r>
          </w:p>
        </w:tc>
        <w:tc>
          <w:tcPr>
            <w:tcW w:w="2232" w:type="dxa"/>
          </w:tcPr>
          <w:p w14:paraId="27FB1C3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7.35</w:t>
            </w:r>
          </w:p>
        </w:tc>
        <w:tc>
          <w:tcPr>
            <w:tcW w:w="2232" w:type="dxa"/>
          </w:tcPr>
          <w:p w14:paraId="6775A8D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7.35</w:t>
            </w:r>
          </w:p>
        </w:tc>
      </w:tr>
      <w:tr w:rsidR="007724A3" w:rsidRPr="00B61BF3" w14:paraId="2DF40856" w14:textId="77777777" w:rsidTr="00A80CB0">
        <w:tc>
          <w:tcPr>
            <w:tcW w:w="2232" w:type="dxa"/>
          </w:tcPr>
          <w:p w14:paraId="44A070D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19–21</w:t>
            </w:r>
          </w:p>
        </w:tc>
        <w:tc>
          <w:tcPr>
            <w:tcW w:w="2232" w:type="dxa"/>
          </w:tcPr>
          <w:p w14:paraId="5A16BB61"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52</w:t>
            </w:r>
          </w:p>
        </w:tc>
        <w:tc>
          <w:tcPr>
            <w:tcW w:w="2232" w:type="dxa"/>
          </w:tcPr>
          <w:p w14:paraId="351F6410"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76.47</w:t>
            </w:r>
          </w:p>
        </w:tc>
        <w:tc>
          <w:tcPr>
            <w:tcW w:w="2232" w:type="dxa"/>
          </w:tcPr>
          <w:p w14:paraId="104E7BE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83.82</w:t>
            </w:r>
          </w:p>
        </w:tc>
      </w:tr>
      <w:tr w:rsidR="007724A3" w:rsidRPr="00B61BF3" w14:paraId="7C8DF254" w14:textId="77777777" w:rsidTr="00A80CB0">
        <w:tc>
          <w:tcPr>
            <w:tcW w:w="2232" w:type="dxa"/>
          </w:tcPr>
          <w:p w14:paraId="05F0A6A9"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Above 21</w:t>
            </w:r>
          </w:p>
        </w:tc>
        <w:tc>
          <w:tcPr>
            <w:tcW w:w="2232" w:type="dxa"/>
          </w:tcPr>
          <w:p w14:paraId="7C364595"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11</w:t>
            </w:r>
          </w:p>
        </w:tc>
        <w:tc>
          <w:tcPr>
            <w:tcW w:w="2232" w:type="dxa"/>
          </w:tcPr>
          <w:p w14:paraId="49185B11"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16.18</w:t>
            </w:r>
          </w:p>
        </w:tc>
        <w:tc>
          <w:tcPr>
            <w:tcW w:w="2232" w:type="dxa"/>
          </w:tcPr>
          <w:p w14:paraId="466A716B"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r>
      <w:tr w:rsidR="007724A3" w:rsidRPr="00B61BF3" w14:paraId="640E6850" w14:textId="77777777" w:rsidTr="00A80CB0">
        <w:tc>
          <w:tcPr>
            <w:tcW w:w="2232" w:type="dxa"/>
          </w:tcPr>
          <w:p w14:paraId="6C96864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Total</w:t>
            </w:r>
          </w:p>
        </w:tc>
        <w:tc>
          <w:tcPr>
            <w:tcW w:w="2232" w:type="dxa"/>
          </w:tcPr>
          <w:p w14:paraId="65A99B05"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68</w:t>
            </w:r>
          </w:p>
        </w:tc>
        <w:tc>
          <w:tcPr>
            <w:tcW w:w="2232" w:type="dxa"/>
          </w:tcPr>
          <w:p w14:paraId="36ACF13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c>
          <w:tcPr>
            <w:tcW w:w="2232" w:type="dxa"/>
          </w:tcPr>
          <w:p w14:paraId="23ADF7F6" w14:textId="77777777" w:rsidR="007724A3" w:rsidRPr="00B61BF3" w:rsidRDefault="007724A3" w:rsidP="0002121C">
            <w:pPr>
              <w:spacing w:before="40" w:after="40"/>
              <w:jc w:val="both"/>
              <w:rPr>
                <w:rFonts w:ascii="Arial" w:hAnsi="Arial" w:cs="Arial"/>
                <w:color w:val="000000" w:themeColor="text1"/>
                <w:sz w:val="20"/>
                <w:szCs w:val="20"/>
              </w:rPr>
            </w:pPr>
          </w:p>
        </w:tc>
      </w:tr>
    </w:tbl>
    <w:p w14:paraId="17C4BE00" w14:textId="77777777" w:rsidR="007724A3" w:rsidRPr="00B61BF3" w:rsidRDefault="007724A3" w:rsidP="0002121C">
      <w:pPr>
        <w:spacing w:before="60" w:line="240" w:lineRule="auto"/>
        <w:jc w:val="both"/>
        <w:rPr>
          <w:rFonts w:ascii="Arial" w:hAnsi="Arial" w:cs="Arial"/>
          <w:color w:val="000000" w:themeColor="text1"/>
          <w:sz w:val="20"/>
          <w:szCs w:val="20"/>
        </w:rPr>
      </w:pPr>
      <w:r w:rsidRPr="00B61BF3">
        <w:rPr>
          <w:rFonts w:ascii="Arial" w:hAnsi="Arial" w:cs="Arial"/>
          <w:i/>
          <w:color w:val="000000" w:themeColor="text1"/>
          <w:sz w:val="20"/>
          <w:szCs w:val="20"/>
        </w:rPr>
        <w:t>76.5% of respondents belonged to the 19–21 age group, representing the core undergraduate cohort.</w:t>
      </w:r>
    </w:p>
    <w:p w14:paraId="71B9BFEB" w14:textId="77777777" w:rsidR="007724A3" w:rsidRPr="00B61BF3" w:rsidRDefault="007724A3" w:rsidP="0002121C">
      <w:pPr>
        <w:spacing w:before="20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Table 2: Residence of Respondents</w:t>
      </w:r>
    </w:p>
    <w:tbl>
      <w:tblPr>
        <w:tblStyle w:val="TableGrid"/>
        <w:tblW w:w="0" w:type="auto"/>
        <w:tblLook w:val="04A0" w:firstRow="1" w:lastRow="0" w:firstColumn="1" w:lastColumn="0" w:noHBand="0" w:noVBand="1"/>
      </w:tblPr>
      <w:tblGrid>
        <w:gridCol w:w="2232"/>
        <w:gridCol w:w="2232"/>
        <w:gridCol w:w="2232"/>
        <w:gridCol w:w="2232"/>
      </w:tblGrid>
      <w:tr w:rsidR="007724A3" w:rsidRPr="00B61BF3" w14:paraId="560F26CB" w14:textId="77777777" w:rsidTr="00A80CB0">
        <w:tc>
          <w:tcPr>
            <w:tcW w:w="2232" w:type="dxa"/>
          </w:tcPr>
          <w:p w14:paraId="7E0483DE"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Residence</w:t>
            </w:r>
          </w:p>
        </w:tc>
        <w:tc>
          <w:tcPr>
            <w:tcW w:w="2232" w:type="dxa"/>
          </w:tcPr>
          <w:p w14:paraId="0E43D243"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Frequency</w:t>
            </w:r>
          </w:p>
        </w:tc>
        <w:tc>
          <w:tcPr>
            <w:tcW w:w="2232" w:type="dxa"/>
          </w:tcPr>
          <w:p w14:paraId="5AE61C7F"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Percent (%)</w:t>
            </w:r>
          </w:p>
        </w:tc>
        <w:tc>
          <w:tcPr>
            <w:tcW w:w="2232" w:type="dxa"/>
          </w:tcPr>
          <w:p w14:paraId="48E00AE7"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Cumulative (%)</w:t>
            </w:r>
          </w:p>
        </w:tc>
      </w:tr>
      <w:tr w:rsidR="007724A3" w:rsidRPr="00B61BF3" w14:paraId="199ED655" w14:textId="77777777" w:rsidTr="00A80CB0">
        <w:tc>
          <w:tcPr>
            <w:tcW w:w="2232" w:type="dxa"/>
          </w:tcPr>
          <w:p w14:paraId="1E5022A6"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Urban</w:t>
            </w:r>
          </w:p>
        </w:tc>
        <w:tc>
          <w:tcPr>
            <w:tcW w:w="2232" w:type="dxa"/>
          </w:tcPr>
          <w:p w14:paraId="034DF92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28</w:t>
            </w:r>
          </w:p>
        </w:tc>
        <w:tc>
          <w:tcPr>
            <w:tcW w:w="2232" w:type="dxa"/>
          </w:tcPr>
          <w:p w14:paraId="615CCFAB"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41.18</w:t>
            </w:r>
          </w:p>
        </w:tc>
        <w:tc>
          <w:tcPr>
            <w:tcW w:w="2232" w:type="dxa"/>
          </w:tcPr>
          <w:p w14:paraId="4097C64A"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41.18</w:t>
            </w:r>
          </w:p>
        </w:tc>
      </w:tr>
      <w:tr w:rsidR="007724A3" w:rsidRPr="00B61BF3" w14:paraId="5D4726A4" w14:textId="77777777" w:rsidTr="00A80CB0">
        <w:tc>
          <w:tcPr>
            <w:tcW w:w="2232" w:type="dxa"/>
          </w:tcPr>
          <w:p w14:paraId="7D913F5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Rural</w:t>
            </w:r>
          </w:p>
        </w:tc>
        <w:tc>
          <w:tcPr>
            <w:tcW w:w="2232" w:type="dxa"/>
          </w:tcPr>
          <w:p w14:paraId="4838AD60"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40</w:t>
            </w:r>
          </w:p>
        </w:tc>
        <w:tc>
          <w:tcPr>
            <w:tcW w:w="2232" w:type="dxa"/>
          </w:tcPr>
          <w:p w14:paraId="4160069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58.82</w:t>
            </w:r>
          </w:p>
        </w:tc>
        <w:tc>
          <w:tcPr>
            <w:tcW w:w="2232" w:type="dxa"/>
          </w:tcPr>
          <w:p w14:paraId="1BE9394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r>
      <w:tr w:rsidR="007724A3" w:rsidRPr="00B61BF3" w14:paraId="4DA6FBF3" w14:textId="77777777" w:rsidTr="00A80CB0">
        <w:tc>
          <w:tcPr>
            <w:tcW w:w="2232" w:type="dxa"/>
          </w:tcPr>
          <w:p w14:paraId="0DA25738"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Total</w:t>
            </w:r>
          </w:p>
        </w:tc>
        <w:tc>
          <w:tcPr>
            <w:tcW w:w="2232" w:type="dxa"/>
          </w:tcPr>
          <w:p w14:paraId="27F8B991"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68</w:t>
            </w:r>
          </w:p>
        </w:tc>
        <w:tc>
          <w:tcPr>
            <w:tcW w:w="2232" w:type="dxa"/>
          </w:tcPr>
          <w:p w14:paraId="0BF3A85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c>
          <w:tcPr>
            <w:tcW w:w="2232" w:type="dxa"/>
          </w:tcPr>
          <w:p w14:paraId="1D8D37EB" w14:textId="77777777" w:rsidR="007724A3" w:rsidRPr="00B61BF3" w:rsidRDefault="007724A3" w:rsidP="0002121C">
            <w:pPr>
              <w:spacing w:before="40" w:after="40"/>
              <w:jc w:val="both"/>
              <w:rPr>
                <w:rFonts w:ascii="Arial" w:hAnsi="Arial" w:cs="Arial"/>
                <w:color w:val="000000" w:themeColor="text1"/>
                <w:sz w:val="20"/>
                <w:szCs w:val="20"/>
              </w:rPr>
            </w:pPr>
          </w:p>
        </w:tc>
      </w:tr>
    </w:tbl>
    <w:p w14:paraId="1A1C815B" w14:textId="77777777" w:rsidR="007724A3" w:rsidRPr="00B61BF3" w:rsidRDefault="007724A3" w:rsidP="0002121C">
      <w:pPr>
        <w:spacing w:before="60" w:line="240" w:lineRule="auto"/>
        <w:jc w:val="both"/>
        <w:rPr>
          <w:rFonts w:ascii="Arial" w:hAnsi="Arial" w:cs="Arial"/>
          <w:color w:val="000000" w:themeColor="text1"/>
          <w:sz w:val="20"/>
          <w:szCs w:val="20"/>
        </w:rPr>
      </w:pPr>
      <w:r w:rsidRPr="00B61BF3">
        <w:rPr>
          <w:rFonts w:ascii="Arial" w:hAnsi="Arial" w:cs="Arial"/>
          <w:i/>
          <w:color w:val="000000" w:themeColor="text1"/>
          <w:sz w:val="20"/>
          <w:szCs w:val="20"/>
        </w:rPr>
        <w:t>A majority (58.8%) of students were from rural backgrounds.</w:t>
      </w:r>
    </w:p>
    <w:p w14:paraId="529B3EFF" w14:textId="77777777" w:rsidR="007724A3" w:rsidRPr="00B61BF3" w:rsidRDefault="007724A3" w:rsidP="0002121C">
      <w:pPr>
        <w:spacing w:before="20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Table 3: Annual Family Income</w:t>
      </w:r>
    </w:p>
    <w:tbl>
      <w:tblPr>
        <w:tblStyle w:val="TableGrid"/>
        <w:tblW w:w="0" w:type="auto"/>
        <w:tblLook w:val="04A0" w:firstRow="1" w:lastRow="0" w:firstColumn="1" w:lastColumn="0" w:noHBand="0" w:noVBand="1"/>
      </w:tblPr>
      <w:tblGrid>
        <w:gridCol w:w="2232"/>
        <w:gridCol w:w="2232"/>
        <w:gridCol w:w="2232"/>
        <w:gridCol w:w="2232"/>
      </w:tblGrid>
      <w:tr w:rsidR="007724A3" w:rsidRPr="00B61BF3" w14:paraId="661F4385" w14:textId="77777777" w:rsidTr="00A80CB0">
        <w:tc>
          <w:tcPr>
            <w:tcW w:w="2232" w:type="dxa"/>
          </w:tcPr>
          <w:p w14:paraId="28CCACA8"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Income Range (INR)</w:t>
            </w:r>
          </w:p>
        </w:tc>
        <w:tc>
          <w:tcPr>
            <w:tcW w:w="2232" w:type="dxa"/>
          </w:tcPr>
          <w:p w14:paraId="4F0871B6"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Frequency</w:t>
            </w:r>
          </w:p>
        </w:tc>
        <w:tc>
          <w:tcPr>
            <w:tcW w:w="2232" w:type="dxa"/>
          </w:tcPr>
          <w:p w14:paraId="11FF344D"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Percent (%)</w:t>
            </w:r>
          </w:p>
        </w:tc>
        <w:tc>
          <w:tcPr>
            <w:tcW w:w="2232" w:type="dxa"/>
          </w:tcPr>
          <w:p w14:paraId="06863801"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Cumulative (%)</w:t>
            </w:r>
          </w:p>
        </w:tc>
      </w:tr>
      <w:tr w:rsidR="007724A3" w:rsidRPr="00B61BF3" w14:paraId="063EAAF9" w14:textId="77777777" w:rsidTr="00A80CB0">
        <w:tc>
          <w:tcPr>
            <w:tcW w:w="2232" w:type="dxa"/>
          </w:tcPr>
          <w:p w14:paraId="586E3841"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Below 1,00,000</w:t>
            </w:r>
          </w:p>
        </w:tc>
        <w:tc>
          <w:tcPr>
            <w:tcW w:w="2232" w:type="dxa"/>
          </w:tcPr>
          <w:p w14:paraId="177107E2"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12</w:t>
            </w:r>
          </w:p>
        </w:tc>
        <w:tc>
          <w:tcPr>
            <w:tcW w:w="2232" w:type="dxa"/>
          </w:tcPr>
          <w:p w14:paraId="66481CA6" w14:textId="100FAC2B" w:rsidR="007724A3" w:rsidRPr="00B61BF3" w:rsidRDefault="008A3B8D"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27.65</w:t>
            </w:r>
          </w:p>
        </w:tc>
        <w:tc>
          <w:tcPr>
            <w:tcW w:w="2232" w:type="dxa"/>
          </w:tcPr>
          <w:p w14:paraId="77800B4E" w14:textId="624F81A3" w:rsidR="007724A3" w:rsidRPr="00B61BF3" w:rsidRDefault="00604A44"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27.65</w:t>
            </w:r>
          </w:p>
        </w:tc>
      </w:tr>
      <w:tr w:rsidR="007724A3" w:rsidRPr="00B61BF3" w14:paraId="54FD8D35" w14:textId="77777777" w:rsidTr="00A80CB0">
        <w:tc>
          <w:tcPr>
            <w:tcW w:w="2232" w:type="dxa"/>
          </w:tcPr>
          <w:p w14:paraId="2D31BAD8"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1,00,000–3,00,000</w:t>
            </w:r>
          </w:p>
        </w:tc>
        <w:tc>
          <w:tcPr>
            <w:tcW w:w="2232" w:type="dxa"/>
          </w:tcPr>
          <w:p w14:paraId="67D9C6A2" w14:textId="7DF6AB29"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w:t>
            </w:r>
            <w:r w:rsidR="00291865" w:rsidRPr="00B61BF3">
              <w:rPr>
                <w:rFonts w:ascii="Arial" w:hAnsi="Arial" w:cs="Arial"/>
                <w:color w:val="000000" w:themeColor="text1"/>
                <w:sz w:val="20"/>
                <w:szCs w:val="20"/>
              </w:rPr>
              <w:t>1</w:t>
            </w:r>
          </w:p>
        </w:tc>
        <w:tc>
          <w:tcPr>
            <w:tcW w:w="2232" w:type="dxa"/>
          </w:tcPr>
          <w:p w14:paraId="28A630B6" w14:textId="175A320D"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50.</w:t>
            </w:r>
            <w:r w:rsidR="008A3B8D" w:rsidRPr="00B61BF3">
              <w:rPr>
                <w:rFonts w:ascii="Arial" w:hAnsi="Arial" w:cs="Arial"/>
                <w:color w:val="000000" w:themeColor="text1"/>
                <w:sz w:val="20"/>
                <w:szCs w:val="20"/>
              </w:rPr>
              <w:t>51</w:t>
            </w:r>
          </w:p>
        </w:tc>
        <w:tc>
          <w:tcPr>
            <w:tcW w:w="2232" w:type="dxa"/>
          </w:tcPr>
          <w:p w14:paraId="0AA77343" w14:textId="0F6B5EC0" w:rsidR="007724A3" w:rsidRPr="00B61BF3" w:rsidRDefault="00604A44"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78.16</w:t>
            </w:r>
          </w:p>
        </w:tc>
      </w:tr>
      <w:tr w:rsidR="007724A3" w:rsidRPr="00B61BF3" w14:paraId="3D64AC04" w14:textId="77777777" w:rsidTr="00A80CB0">
        <w:tc>
          <w:tcPr>
            <w:tcW w:w="2232" w:type="dxa"/>
          </w:tcPr>
          <w:p w14:paraId="1E1F091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Above 3,00,000</w:t>
            </w:r>
          </w:p>
        </w:tc>
        <w:tc>
          <w:tcPr>
            <w:tcW w:w="2232" w:type="dxa"/>
          </w:tcPr>
          <w:p w14:paraId="27AD75BA" w14:textId="34167F6A"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w:t>
            </w:r>
            <w:r w:rsidR="008A3B8D" w:rsidRPr="00B61BF3">
              <w:rPr>
                <w:rFonts w:ascii="Arial" w:hAnsi="Arial" w:cs="Arial"/>
                <w:color w:val="000000" w:themeColor="text1"/>
                <w:sz w:val="20"/>
                <w:szCs w:val="20"/>
              </w:rPr>
              <w:t>5</w:t>
            </w:r>
          </w:p>
        </w:tc>
        <w:tc>
          <w:tcPr>
            <w:tcW w:w="2232" w:type="dxa"/>
          </w:tcPr>
          <w:p w14:paraId="448A3264" w14:textId="766A0A06" w:rsidR="007724A3" w:rsidRPr="00B61BF3" w:rsidRDefault="008A3B8D"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21.</w:t>
            </w:r>
            <w:r w:rsidR="00604A44" w:rsidRPr="00B61BF3">
              <w:rPr>
                <w:rFonts w:ascii="Arial" w:hAnsi="Arial" w:cs="Arial"/>
                <w:color w:val="000000" w:themeColor="text1"/>
                <w:sz w:val="20"/>
                <w:szCs w:val="20"/>
              </w:rPr>
              <w:t>84</w:t>
            </w:r>
          </w:p>
        </w:tc>
        <w:tc>
          <w:tcPr>
            <w:tcW w:w="2232" w:type="dxa"/>
          </w:tcPr>
          <w:p w14:paraId="04BC0DA8"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r>
      <w:tr w:rsidR="007724A3" w:rsidRPr="00B61BF3" w14:paraId="47401866" w14:textId="77777777" w:rsidTr="00A80CB0">
        <w:tc>
          <w:tcPr>
            <w:tcW w:w="2232" w:type="dxa"/>
          </w:tcPr>
          <w:p w14:paraId="5A27E1F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Total</w:t>
            </w:r>
          </w:p>
        </w:tc>
        <w:tc>
          <w:tcPr>
            <w:tcW w:w="2232" w:type="dxa"/>
          </w:tcPr>
          <w:p w14:paraId="471438F0"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68</w:t>
            </w:r>
          </w:p>
        </w:tc>
        <w:tc>
          <w:tcPr>
            <w:tcW w:w="2232" w:type="dxa"/>
          </w:tcPr>
          <w:p w14:paraId="6DD92D38"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c>
          <w:tcPr>
            <w:tcW w:w="2232" w:type="dxa"/>
          </w:tcPr>
          <w:p w14:paraId="3FA8BBF9" w14:textId="77777777" w:rsidR="007724A3" w:rsidRPr="00B61BF3" w:rsidRDefault="007724A3" w:rsidP="0002121C">
            <w:pPr>
              <w:spacing w:before="40" w:after="40"/>
              <w:jc w:val="both"/>
              <w:rPr>
                <w:rFonts w:ascii="Arial" w:hAnsi="Arial" w:cs="Arial"/>
                <w:color w:val="000000" w:themeColor="text1"/>
                <w:sz w:val="20"/>
                <w:szCs w:val="20"/>
              </w:rPr>
            </w:pPr>
          </w:p>
        </w:tc>
      </w:tr>
    </w:tbl>
    <w:p w14:paraId="61F974F1" w14:textId="08E9F817" w:rsidR="007724A3" w:rsidRPr="00B61BF3" w:rsidRDefault="006C513E" w:rsidP="0002121C">
      <w:pPr>
        <w:spacing w:line="240" w:lineRule="auto"/>
        <w:jc w:val="both"/>
        <w:rPr>
          <w:rFonts w:ascii="Arial" w:hAnsi="Arial" w:cs="Arial"/>
          <w:i/>
          <w:iCs/>
          <w:color w:val="000000" w:themeColor="text1"/>
          <w:sz w:val="20"/>
          <w:szCs w:val="20"/>
        </w:rPr>
      </w:pPr>
      <w:r w:rsidRPr="00B61BF3">
        <w:rPr>
          <w:rFonts w:ascii="Arial" w:hAnsi="Arial" w:cs="Arial"/>
          <w:i/>
          <w:iCs/>
          <w:color w:val="000000" w:themeColor="text1"/>
          <w:sz w:val="20"/>
          <w:szCs w:val="20"/>
        </w:rPr>
        <w:t>50</w:t>
      </w:r>
      <w:r w:rsidR="00FB74DE" w:rsidRPr="00B61BF3">
        <w:rPr>
          <w:rFonts w:ascii="Arial" w:hAnsi="Arial" w:cs="Arial"/>
          <w:i/>
          <w:iCs/>
          <w:color w:val="000000" w:themeColor="text1"/>
          <w:sz w:val="20"/>
          <w:szCs w:val="20"/>
        </w:rPr>
        <w:t>.51</w:t>
      </w:r>
      <w:r w:rsidRPr="00B61BF3">
        <w:rPr>
          <w:rFonts w:ascii="Arial" w:hAnsi="Arial" w:cs="Arial"/>
          <w:i/>
          <w:iCs/>
          <w:color w:val="000000" w:themeColor="text1"/>
          <w:sz w:val="20"/>
          <w:szCs w:val="20"/>
        </w:rPr>
        <w:t>% of respondents came from a middle-income household (₹1</w:t>
      </w:r>
      <w:proofErr w:type="gramStart"/>
      <w:r w:rsidRPr="00B61BF3">
        <w:rPr>
          <w:rFonts w:ascii="Arial" w:hAnsi="Arial" w:cs="Arial"/>
          <w:i/>
          <w:iCs/>
          <w:color w:val="000000" w:themeColor="text1"/>
          <w:sz w:val="20"/>
          <w:szCs w:val="20"/>
        </w:rPr>
        <w:t>,00,000</w:t>
      </w:r>
      <w:proofErr w:type="gramEnd"/>
      <w:r w:rsidRPr="00B61BF3">
        <w:rPr>
          <w:rFonts w:ascii="Arial" w:hAnsi="Arial" w:cs="Arial"/>
          <w:i/>
          <w:iCs/>
          <w:color w:val="000000" w:themeColor="text1"/>
          <w:sz w:val="20"/>
          <w:szCs w:val="20"/>
        </w:rPr>
        <w:t>–₹3,00,000/year).</w:t>
      </w:r>
    </w:p>
    <w:p w14:paraId="53A7EE68" w14:textId="04D17BBD" w:rsidR="007724A3" w:rsidRPr="00B61BF3" w:rsidRDefault="009E5E50" w:rsidP="0002121C">
      <w:pPr>
        <w:spacing w:before="20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T</w:t>
      </w:r>
      <w:r w:rsidR="007724A3" w:rsidRPr="00B61BF3">
        <w:rPr>
          <w:rFonts w:ascii="Arial" w:hAnsi="Arial" w:cs="Arial"/>
          <w:b/>
          <w:color w:val="000000" w:themeColor="text1"/>
          <w:sz w:val="20"/>
          <w:szCs w:val="20"/>
        </w:rPr>
        <w:t>able 4: Year of Study</w:t>
      </w:r>
    </w:p>
    <w:tbl>
      <w:tblPr>
        <w:tblStyle w:val="TableGrid"/>
        <w:tblW w:w="0" w:type="auto"/>
        <w:tblLook w:val="04A0" w:firstRow="1" w:lastRow="0" w:firstColumn="1" w:lastColumn="0" w:noHBand="0" w:noVBand="1"/>
      </w:tblPr>
      <w:tblGrid>
        <w:gridCol w:w="2232"/>
        <w:gridCol w:w="2232"/>
        <w:gridCol w:w="2232"/>
        <w:gridCol w:w="2232"/>
      </w:tblGrid>
      <w:tr w:rsidR="007724A3" w:rsidRPr="00B61BF3" w14:paraId="083B5E30" w14:textId="77777777" w:rsidTr="00A80CB0">
        <w:tc>
          <w:tcPr>
            <w:tcW w:w="2232" w:type="dxa"/>
          </w:tcPr>
          <w:p w14:paraId="6C71F368"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Year of Study</w:t>
            </w:r>
          </w:p>
        </w:tc>
        <w:tc>
          <w:tcPr>
            <w:tcW w:w="2232" w:type="dxa"/>
          </w:tcPr>
          <w:p w14:paraId="6A93BEA3"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Frequency</w:t>
            </w:r>
          </w:p>
        </w:tc>
        <w:tc>
          <w:tcPr>
            <w:tcW w:w="2232" w:type="dxa"/>
          </w:tcPr>
          <w:p w14:paraId="410555BF"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Percent (%)</w:t>
            </w:r>
          </w:p>
        </w:tc>
        <w:tc>
          <w:tcPr>
            <w:tcW w:w="2232" w:type="dxa"/>
          </w:tcPr>
          <w:p w14:paraId="04B754C3"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Cumulative (%)</w:t>
            </w:r>
          </w:p>
        </w:tc>
      </w:tr>
      <w:tr w:rsidR="007724A3" w:rsidRPr="00B61BF3" w14:paraId="1A412CA3" w14:textId="77777777" w:rsidTr="00A80CB0">
        <w:tc>
          <w:tcPr>
            <w:tcW w:w="2232" w:type="dxa"/>
          </w:tcPr>
          <w:p w14:paraId="6899046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 xml:space="preserve">1st Year (2nd </w:t>
            </w:r>
            <w:proofErr w:type="spellStart"/>
            <w:r w:rsidRPr="00B61BF3">
              <w:rPr>
                <w:rFonts w:ascii="Arial" w:hAnsi="Arial" w:cs="Arial"/>
                <w:color w:val="000000" w:themeColor="text1"/>
                <w:sz w:val="20"/>
                <w:szCs w:val="20"/>
              </w:rPr>
              <w:t>Sem</w:t>
            </w:r>
            <w:proofErr w:type="spellEnd"/>
            <w:r w:rsidRPr="00B61BF3">
              <w:rPr>
                <w:rFonts w:ascii="Arial" w:hAnsi="Arial" w:cs="Arial"/>
                <w:color w:val="000000" w:themeColor="text1"/>
                <w:sz w:val="20"/>
                <w:szCs w:val="20"/>
              </w:rPr>
              <w:t>)</w:t>
            </w:r>
          </w:p>
        </w:tc>
        <w:tc>
          <w:tcPr>
            <w:tcW w:w="2232" w:type="dxa"/>
          </w:tcPr>
          <w:p w14:paraId="514A6FE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19</w:t>
            </w:r>
          </w:p>
        </w:tc>
        <w:tc>
          <w:tcPr>
            <w:tcW w:w="2232" w:type="dxa"/>
          </w:tcPr>
          <w:p w14:paraId="2FB4E41D"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27.94</w:t>
            </w:r>
          </w:p>
        </w:tc>
        <w:tc>
          <w:tcPr>
            <w:tcW w:w="2232" w:type="dxa"/>
          </w:tcPr>
          <w:p w14:paraId="49A00088"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27.94</w:t>
            </w:r>
          </w:p>
        </w:tc>
      </w:tr>
      <w:tr w:rsidR="007724A3" w:rsidRPr="00B61BF3" w14:paraId="312F1B93" w14:textId="77777777" w:rsidTr="00A80CB0">
        <w:tc>
          <w:tcPr>
            <w:tcW w:w="2232" w:type="dxa"/>
          </w:tcPr>
          <w:p w14:paraId="515A2AC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 xml:space="preserve">2nd Year (4th </w:t>
            </w:r>
            <w:proofErr w:type="spellStart"/>
            <w:r w:rsidRPr="00B61BF3">
              <w:rPr>
                <w:rFonts w:ascii="Arial" w:hAnsi="Arial" w:cs="Arial"/>
                <w:color w:val="000000" w:themeColor="text1"/>
                <w:sz w:val="20"/>
                <w:szCs w:val="20"/>
              </w:rPr>
              <w:t>Sem</w:t>
            </w:r>
            <w:proofErr w:type="spellEnd"/>
            <w:r w:rsidRPr="00B61BF3">
              <w:rPr>
                <w:rFonts w:ascii="Arial" w:hAnsi="Arial" w:cs="Arial"/>
                <w:color w:val="000000" w:themeColor="text1"/>
                <w:sz w:val="20"/>
                <w:szCs w:val="20"/>
              </w:rPr>
              <w:t>)</w:t>
            </w:r>
          </w:p>
        </w:tc>
        <w:tc>
          <w:tcPr>
            <w:tcW w:w="2232" w:type="dxa"/>
          </w:tcPr>
          <w:p w14:paraId="0B27EBAA"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25</w:t>
            </w:r>
          </w:p>
        </w:tc>
        <w:tc>
          <w:tcPr>
            <w:tcW w:w="2232" w:type="dxa"/>
          </w:tcPr>
          <w:p w14:paraId="1588844B"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36.76</w:t>
            </w:r>
          </w:p>
        </w:tc>
        <w:tc>
          <w:tcPr>
            <w:tcW w:w="2232" w:type="dxa"/>
          </w:tcPr>
          <w:p w14:paraId="3147F92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64.71</w:t>
            </w:r>
          </w:p>
        </w:tc>
      </w:tr>
      <w:tr w:rsidR="007724A3" w:rsidRPr="00B61BF3" w14:paraId="5533025E" w14:textId="77777777" w:rsidTr="00A80CB0">
        <w:tc>
          <w:tcPr>
            <w:tcW w:w="2232" w:type="dxa"/>
          </w:tcPr>
          <w:p w14:paraId="7741A34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 xml:space="preserve">3rd Year (6th </w:t>
            </w:r>
            <w:proofErr w:type="spellStart"/>
            <w:r w:rsidRPr="00B61BF3">
              <w:rPr>
                <w:rFonts w:ascii="Arial" w:hAnsi="Arial" w:cs="Arial"/>
                <w:color w:val="000000" w:themeColor="text1"/>
                <w:sz w:val="20"/>
                <w:szCs w:val="20"/>
              </w:rPr>
              <w:t>Sem</w:t>
            </w:r>
            <w:proofErr w:type="spellEnd"/>
            <w:r w:rsidRPr="00B61BF3">
              <w:rPr>
                <w:rFonts w:ascii="Arial" w:hAnsi="Arial" w:cs="Arial"/>
                <w:color w:val="000000" w:themeColor="text1"/>
                <w:sz w:val="20"/>
                <w:szCs w:val="20"/>
              </w:rPr>
              <w:t>)</w:t>
            </w:r>
          </w:p>
        </w:tc>
        <w:tc>
          <w:tcPr>
            <w:tcW w:w="2232" w:type="dxa"/>
          </w:tcPr>
          <w:p w14:paraId="2C21C292"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24</w:t>
            </w:r>
          </w:p>
        </w:tc>
        <w:tc>
          <w:tcPr>
            <w:tcW w:w="2232" w:type="dxa"/>
          </w:tcPr>
          <w:p w14:paraId="2632248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35.29</w:t>
            </w:r>
          </w:p>
        </w:tc>
        <w:tc>
          <w:tcPr>
            <w:tcW w:w="2232" w:type="dxa"/>
          </w:tcPr>
          <w:p w14:paraId="6CB0C99A"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r>
      <w:tr w:rsidR="007724A3" w:rsidRPr="00B61BF3" w14:paraId="0F27A014" w14:textId="77777777" w:rsidTr="00A80CB0">
        <w:tc>
          <w:tcPr>
            <w:tcW w:w="2232" w:type="dxa"/>
          </w:tcPr>
          <w:p w14:paraId="20EEBFD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Total</w:t>
            </w:r>
          </w:p>
        </w:tc>
        <w:tc>
          <w:tcPr>
            <w:tcW w:w="2232" w:type="dxa"/>
          </w:tcPr>
          <w:p w14:paraId="02437AD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68</w:t>
            </w:r>
          </w:p>
        </w:tc>
        <w:tc>
          <w:tcPr>
            <w:tcW w:w="2232" w:type="dxa"/>
          </w:tcPr>
          <w:p w14:paraId="71CB959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c>
          <w:tcPr>
            <w:tcW w:w="2232" w:type="dxa"/>
          </w:tcPr>
          <w:p w14:paraId="2A36B0C1" w14:textId="77777777" w:rsidR="007724A3" w:rsidRPr="00B61BF3" w:rsidRDefault="007724A3" w:rsidP="0002121C">
            <w:pPr>
              <w:spacing w:before="40" w:after="40"/>
              <w:jc w:val="both"/>
              <w:rPr>
                <w:rFonts w:ascii="Arial" w:hAnsi="Arial" w:cs="Arial"/>
                <w:color w:val="000000" w:themeColor="text1"/>
                <w:sz w:val="20"/>
                <w:szCs w:val="20"/>
              </w:rPr>
            </w:pPr>
          </w:p>
        </w:tc>
      </w:tr>
    </w:tbl>
    <w:p w14:paraId="7E34C912" w14:textId="77777777" w:rsidR="007724A3" w:rsidRPr="00B61BF3" w:rsidRDefault="007724A3" w:rsidP="0002121C">
      <w:pPr>
        <w:spacing w:before="60" w:line="240" w:lineRule="auto"/>
        <w:jc w:val="both"/>
        <w:rPr>
          <w:rFonts w:ascii="Arial" w:hAnsi="Arial" w:cs="Arial"/>
          <w:color w:val="000000" w:themeColor="text1"/>
          <w:sz w:val="20"/>
          <w:szCs w:val="20"/>
        </w:rPr>
      </w:pPr>
      <w:r w:rsidRPr="00B61BF3">
        <w:rPr>
          <w:rFonts w:ascii="Arial" w:hAnsi="Arial" w:cs="Arial"/>
          <w:i/>
          <w:color w:val="000000" w:themeColor="text1"/>
          <w:sz w:val="20"/>
          <w:szCs w:val="20"/>
        </w:rPr>
        <w:t>Participation was well-distributed across academic years; 2nd year students formed the largest group (36.8%).</w:t>
      </w:r>
    </w:p>
    <w:p w14:paraId="4A12C561" w14:textId="77777777" w:rsidR="007724A3" w:rsidRPr="00B61BF3" w:rsidRDefault="007724A3" w:rsidP="0002121C">
      <w:pPr>
        <w:spacing w:before="20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lastRenderedPageBreak/>
        <w:t>Table 5: Academic Stream</w:t>
      </w:r>
    </w:p>
    <w:tbl>
      <w:tblPr>
        <w:tblStyle w:val="TableGrid"/>
        <w:tblW w:w="0" w:type="auto"/>
        <w:tblLook w:val="04A0" w:firstRow="1" w:lastRow="0" w:firstColumn="1" w:lastColumn="0" w:noHBand="0" w:noVBand="1"/>
      </w:tblPr>
      <w:tblGrid>
        <w:gridCol w:w="2232"/>
        <w:gridCol w:w="2232"/>
        <w:gridCol w:w="2232"/>
        <w:gridCol w:w="2232"/>
      </w:tblGrid>
      <w:tr w:rsidR="007724A3" w:rsidRPr="00B61BF3" w14:paraId="5018173D" w14:textId="77777777" w:rsidTr="00A80CB0">
        <w:tc>
          <w:tcPr>
            <w:tcW w:w="2232" w:type="dxa"/>
          </w:tcPr>
          <w:p w14:paraId="4D2AEE3B"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Stream</w:t>
            </w:r>
          </w:p>
        </w:tc>
        <w:tc>
          <w:tcPr>
            <w:tcW w:w="2232" w:type="dxa"/>
          </w:tcPr>
          <w:p w14:paraId="03023F07"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Frequency</w:t>
            </w:r>
          </w:p>
        </w:tc>
        <w:tc>
          <w:tcPr>
            <w:tcW w:w="2232" w:type="dxa"/>
          </w:tcPr>
          <w:p w14:paraId="0838B11C"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Percent (%)</w:t>
            </w:r>
          </w:p>
        </w:tc>
        <w:tc>
          <w:tcPr>
            <w:tcW w:w="2232" w:type="dxa"/>
          </w:tcPr>
          <w:p w14:paraId="01EF302E"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Cumulative (%)</w:t>
            </w:r>
          </w:p>
        </w:tc>
      </w:tr>
      <w:tr w:rsidR="007724A3" w:rsidRPr="00B61BF3" w14:paraId="5E6A41B2" w14:textId="77777777" w:rsidTr="00A80CB0">
        <w:tc>
          <w:tcPr>
            <w:tcW w:w="2232" w:type="dxa"/>
          </w:tcPr>
          <w:p w14:paraId="47405522"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Science</w:t>
            </w:r>
          </w:p>
        </w:tc>
        <w:tc>
          <w:tcPr>
            <w:tcW w:w="2232" w:type="dxa"/>
          </w:tcPr>
          <w:p w14:paraId="0A0ED85D"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43</w:t>
            </w:r>
          </w:p>
        </w:tc>
        <w:tc>
          <w:tcPr>
            <w:tcW w:w="2232" w:type="dxa"/>
          </w:tcPr>
          <w:p w14:paraId="768F278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63.24</w:t>
            </w:r>
          </w:p>
        </w:tc>
        <w:tc>
          <w:tcPr>
            <w:tcW w:w="2232" w:type="dxa"/>
          </w:tcPr>
          <w:p w14:paraId="6CED15CD"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63.24</w:t>
            </w:r>
          </w:p>
        </w:tc>
      </w:tr>
      <w:tr w:rsidR="007724A3" w:rsidRPr="00B61BF3" w14:paraId="47121B58" w14:textId="77777777" w:rsidTr="00A80CB0">
        <w:tc>
          <w:tcPr>
            <w:tcW w:w="2232" w:type="dxa"/>
          </w:tcPr>
          <w:p w14:paraId="2D673CFB"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Arts</w:t>
            </w:r>
          </w:p>
        </w:tc>
        <w:tc>
          <w:tcPr>
            <w:tcW w:w="2232" w:type="dxa"/>
          </w:tcPr>
          <w:p w14:paraId="6C9B3190"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19</w:t>
            </w:r>
          </w:p>
        </w:tc>
        <w:tc>
          <w:tcPr>
            <w:tcW w:w="2232" w:type="dxa"/>
          </w:tcPr>
          <w:p w14:paraId="18C94CFD"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27.94</w:t>
            </w:r>
          </w:p>
        </w:tc>
        <w:tc>
          <w:tcPr>
            <w:tcW w:w="2232" w:type="dxa"/>
          </w:tcPr>
          <w:p w14:paraId="7D9B3A22"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91.18</w:t>
            </w:r>
          </w:p>
        </w:tc>
      </w:tr>
      <w:tr w:rsidR="007724A3" w:rsidRPr="00B61BF3" w14:paraId="11DA9476" w14:textId="77777777" w:rsidTr="00A80CB0">
        <w:tc>
          <w:tcPr>
            <w:tcW w:w="2232" w:type="dxa"/>
          </w:tcPr>
          <w:p w14:paraId="1CAFD58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Commerce</w:t>
            </w:r>
          </w:p>
        </w:tc>
        <w:tc>
          <w:tcPr>
            <w:tcW w:w="2232" w:type="dxa"/>
          </w:tcPr>
          <w:p w14:paraId="209ED490"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w:t>
            </w:r>
          </w:p>
        </w:tc>
        <w:tc>
          <w:tcPr>
            <w:tcW w:w="2232" w:type="dxa"/>
          </w:tcPr>
          <w:p w14:paraId="084D673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8.82</w:t>
            </w:r>
          </w:p>
        </w:tc>
        <w:tc>
          <w:tcPr>
            <w:tcW w:w="2232" w:type="dxa"/>
          </w:tcPr>
          <w:p w14:paraId="1C7D66B9"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r>
      <w:tr w:rsidR="007724A3" w:rsidRPr="00B61BF3" w14:paraId="7213F4D4" w14:textId="77777777" w:rsidTr="00A80CB0">
        <w:tc>
          <w:tcPr>
            <w:tcW w:w="2232" w:type="dxa"/>
          </w:tcPr>
          <w:p w14:paraId="097E30C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Total</w:t>
            </w:r>
          </w:p>
        </w:tc>
        <w:tc>
          <w:tcPr>
            <w:tcW w:w="2232" w:type="dxa"/>
          </w:tcPr>
          <w:p w14:paraId="49215DAA"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68</w:t>
            </w:r>
          </w:p>
        </w:tc>
        <w:tc>
          <w:tcPr>
            <w:tcW w:w="2232" w:type="dxa"/>
          </w:tcPr>
          <w:p w14:paraId="20131EC6"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c>
          <w:tcPr>
            <w:tcW w:w="2232" w:type="dxa"/>
          </w:tcPr>
          <w:p w14:paraId="18904782" w14:textId="77777777" w:rsidR="007724A3" w:rsidRPr="00B61BF3" w:rsidRDefault="007724A3" w:rsidP="0002121C">
            <w:pPr>
              <w:spacing w:before="40" w:after="40"/>
              <w:jc w:val="both"/>
              <w:rPr>
                <w:rFonts w:ascii="Arial" w:hAnsi="Arial" w:cs="Arial"/>
                <w:color w:val="000000" w:themeColor="text1"/>
                <w:sz w:val="20"/>
                <w:szCs w:val="20"/>
              </w:rPr>
            </w:pPr>
          </w:p>
        </w:tc>
      </w:tr>
    </w:tbl>
    <w:p w14:paraId="02A46879" w14:textId="77777777" w:rsidR="007724A3" w:rsidRPr="00B61BF3" w:rsidRDefault="007724A3" w:rsidP="0002121C">
      <w:pPr>
        <w:spacing w:before="60" w:line="240" w:lineRule="auto"/>
        <w:jc w:val="both"/>
        <w:rPr>
          <w:rFonts w:ascii="Arial" w:hAnsi="Arial" w:cs="Arial"/>
          <w:color w:val="000000" w:themeColor="text1"/>
          <w:sz w:val="20"/>
          <w:szCs w:val="20"/>
        </w:rPr>
      </w:pPr>
      <w:r w:rsidRPr="00B61BF3">
        <w:rPr>
          <w:rFonts w:ascii="Arial" w:hAnsi="Arial" w:cs="Arial"/>
          <w:i/>
          <w:color w:val="000000" w:themeColor="text1"/>
          <w:sz w:val="20"/>
          <w:szCs w:val="20"/>
        </w:rPr>
        <w:t>Science stream students constituted 63.2% of the sample.</w:t>
      </w:r>
    </w:p>
    <w:p w14:paraId="78489C61" w14:textId="77777777" w:rsidR="007724A3" w:rsidRPr="00B61BF3" w:rsidRDefault="007724A3" w:rsidP="0002121C">
      <w:pPr>
        <w:pStyle w:val="Heading2"/>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t>5.2 Smartphone Usage Patterns</w:t>
      </w:r>
    </w:p>
    <w:p w14:paraId="14A43ED0" w14:textId="77777777" w:rsidR="007724A3" w:rsidRPr="00B61BF3" w:rsidRDefault="007724A3" w:rsidP="0002121C">
      <w:pPr>
        <w:spacing w:before="20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Table 6: Duration of Smartphone Ownership</w:t>
      </w:r>
    </w:p>
    <w:tbl>
      <w:tblPr>
        <w:tblStyle w:val="TableGrid"/>
        <w:tblW w:w="0" w:type="auto"/>
        <w:tblLook w:val="04A0" w:firstRow="1" w:lastRow="0" w:firstColumn="1" w:lastColumn="0" w:noHBand="0" w:noVBand="1"/>
      </w:tblPr>
      <w:tblGrid>
        <w:gridCol w:w="2232"/>
        <w:gridCol w:w="2232"/>
        <w:gridCol w:w="2232"/>
        <w:gridCol w:w="2232"/>
      </w:tblGrid>
      <w:tr w:rsidR="007724A3" w:rsidRPr="00B61BF3" w14:paraId="446D075B" w14:textId="77777777" w:rsidTr="00A80CB0">
        <w:tc>
          <w:tcPr>
            <w:tcW w:w="2232" w:type="dxa"/>
          </w:tcPr>
          <w:p w14:paraId="7C0A68A2"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Duration (Years)</w:t>
            </w:r>
          </w:p>
        </w:tc>
        <w:tc>
          <w:tcPr>
            <w:tcW w:w="2232" w:type="dxa"/>
          </w:tcPr>
          <w:p w14:paraId="365CFC19"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Frequency</w:t>
            </w:r>
          </w:p>
        </w:tc>
        <w:tc>
          <w:tcPr>
            <w:tcW w:w="2232" w:type="dxa"/>
          </w:tcPr>
          <w:p w14:paraId="28401EA1"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Percent (%)</w:t>
            </w:r>
          </w:p>
        </w:tc>
        <w:tc>
          <w:tcPr>
            <w:tcW w:w="2232" w:type="dxa"/>
          </w:tcPr>
          <w:p w14:paraId="3EE3CE45"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Cumulative (%)</w:t>
            </w:r>
          </w:p>
        </w:tc>
      </w:tr>
      <w:tr w:rsidR="007724A3" w:rsidRPr="00B61BF3" w14:paraId="13734B4D" w14:textId="77777777" w:rsidTr="00A80CB0">
        <w:tc>
          <w:tcPr>
            <w:tcW w:w="2232" w:type="dxa"/>
          </w:tcPr>
          <w:p w14:paraId="25C0032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 year</w:t>
            </w:r>
          </w:p>
        </w:tc>
        <w:tc>
          <w:tcPr>
            <w:tcW w:w="2232" w:type="dxa"/>
          </w:tcPr>
          <w:p w14:paraId="5246BC60"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13</w:t>
            </w:r>
          </w:p>
        </w:tc>
        <w:tc>
          <w:tcPr>
            <w:tcW w:w="2232" w:type="dxa"/>
          </w:tcPr>
          <w:p w14:paraId="7EB57F58"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19.12</w:t>
            </w:r>
          </w:p>
        </w:tc>
        <w:tc>
          <w:tcPr>
            <w:tcW w:w="2232" w:type="dxa"/>
          </w:tcPr>
          <w:p w14:paraId="13E35652"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19.12</w:t>
            </w:r>
          </w:p>
        </w:tc>
      </w:tr>
      <w:tr w:rsidR="007724A3" w:rsidRPr="00B61BF3" w14:paraId="1043B0F0" w14:textId="77777777" w:rsidTr="00A80CB0">
        <w:tc>
          <w:tcPr>
            <w:tcW w:w="2232" w:type="dxa"/>
          </w:tcPr>
          <w:p w14:paraId="491C95B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1–3 years</w:t>
            </w:r>
          </w:p>
        </w:tc>
        <w:tc>
          <w:tcPr>
            <w:tcW w:w="2232" w:type="dxa"/>
          </w:tcPr>
          <w:p w14:paraId="68A7CDDD"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29</w:t>
            </w:r>
          </w:p>
        </w:tc>
        <w:tc>
          <w:tcPr>
            <w:tcW w:w="2232" w:type="dxa"/>
          </w:tcPr>
          <w:p w14:paraId="08918F5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42.65</w:t>
            </w:r>
          </w:p>
        </w:tc>
        <w:tc>
          <w:tcPr>
            <w:tcW w:w="2232" w:type="dxa"/>
          </w:tcPr>
          <w:p w14:paraId="5334162D"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61.76</w:t>
            </w:r>
          </w:p>
        </w:tc>
      </w:tr>
      <w:tr w:rsidR="007724A3" w:rsidRPr="00B61BF3" w14:paraId="49748D0B" w14:textId="77777777" w:rsidTr="00A80CB0">
        <w:tc>
          <w:tcPr>
            <w:tcW w:w="2232" w:type="dxa"/>
          </w:tcPr>
          <w:p w14:paraId="0FE7B2F1"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 years</w:t>
            </w:r>
          </w:p>
        </w:tc>
        <w:tc>
          <w:tcPr>
            <w:tcW w:w="2232" w:type="dxa"/>
          </w:tcPr>
          <w:p w14:paraId="46C8938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26</w:t>
            </w:r>
          </w:p>
        </w:tc>
        <w:tc>
          <w:tcPr>
            <w:tcW w:w="2232" w:type="dxa"/>
          </w:tcPr>
          <w:p w14:paraId="17D082E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38.24</w:t>
            </w:r>
          </w:p>
        </w:tc>
        <w:tc>
          <w:tcPr>
            <w:tcW w:w="2232" w:type="dxa"/>
          </w:tcPr>
          <w:p w14:paraId="353B929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r>
      <w:tr w:rsidR="007724A3" w:rsidRPr="00B61BF3" w14:paraId="570693B7" w14:textId="77777777" w:rsidTr="00A80CB0">
        <w:tc>
          <w:tcPr>
            <w:tcW w:w="2232" w:type="dxa"/>
          </w:tcPr>
          <w:p w14:paraId="1753AA1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Total</w:t>
            </w:r>
          </w:p>
        </w:tc>
        <w:tc>
          <w:tcPr>
            <w:tcW w:w="2232" w:type="dxa"/>
          </w:tcPr>
          <w:p w14:paraId="7FB074E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68</w:t>
            </w:r>
          </w:p>
        </w:tc>
        <w:tc>
          <w:tcPr>
            <w:tcW w:w="2232" w:type="dxa"/>
          </w:tcPr>
          <w:p w14:paraId="2F812E70"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c>
          <w:tcPr>
            <w:tcW w:w="2232" w:type="dxa"/>
          </w:tcPr>
          <w:p w14:paraId="09DF4FD7" w14:textId="77777777" w:rsidR="007724A3" w:rsidRPr="00B61BF3" w:rsidRDefault="007724A3" w:rsidP="0002121C">
            <w:pPr>
              <w:spacing w:before="40" w:after="40"/>
              <w:jc w:val="both"/>
              <w:rPr>
                <w:rFonts w:ascii="Arial" w:hAnsi="Arial" w:cs="Arial"/>
                <w:color w:val="000000" w:themeColor="text1"/>
                <w:sz w:val="20"/>
                <w:szCs w:val="20"/>
              </w:rPr>
            </w:pPr>
          </w:p>
        </w:tc>
      </w:tr>
    </w:tbl>
    <w:p w14:paraId="325DBE8E" w14:textId="77777777" w:rsidR="007724A3" w:rsidRPr="00B61BF3" w:rsidRDefault="007724A3" w:rsidP="0002121C">
      <w:pPr>
        <w:spacing w:before="60" w:line="240" w:lineRule="auto"/>
        <w:jc w:val="both"/>
        <w:rPr>
          <w:rFonts w:ascii="Arial" w:hAnsi="Arial" w:cs="Arial"/>
          <w:color w:val="000000" w:themeColor="text1"/>
          <w:sz w:val="20"/>
          <w:szCs w:val="20"/>
        </w:rPr>
      </w:pPr>
      <w:r w:rsidRPr="00B61BF3">
        <w:rPr>
          <w:rFonts w:ascii="Arial" w:hAnsi="Arial" w:cs="Arial"/>
          <w:i/>
          <w:color w:val="000000" w:themeColor="text1"/>
          <w:sz w:val="20"/>
          <w:szCs w:val="20"/>
        </w:rPr>
        <w:t>80.9% of students had owned smartphones for more than one year.</w:t>
      </w:r>
    </w:p>
    <w:p w14:paraId="516416B7" w14:textId="77777777" w:rsidR="007724A3" w:rsidRPr="00B61BF3" w:rsidRDefault="007724A3" w:rsidP="0002121C">
      <w:pPr>
        <w:spacing w:before="20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Table 7: Daily Smartphone Usage (Hours)</w:t>
      </w:r>
    </w:p>
    <w:tbl>
      <w:tblPr>
        <w:tblStyle w:val="TableGrid"/>
        <w:tblW w:w="0" w:type="auto"/>
        <w:tblLook w:val="04A0" w:firstRow="1" w:lastRow="0" w:firstColumn="1" w:lastColumn="0" w:noHBand="0" w:noVBand="1"/>
      </w:tblPr>
      <w:tblGrid>
        <w:gridCol w:w="2232"/>
        <w:gridCol w:w="2232"/>
        <w:gridCol w:w="2232"/>
        <w:gridCol w:w="2232"/>
      </w:tblGrid>
      <w:tr w:rsidR="007724A3" w:rsidRPr="00B61BF3" w14:paraId="2C0A38C8" w14:textId="77777777" w:rsidTr="00A80CB0">
        <w:tc>
          <w:tcPr>
            <w:tcW w:w="2232" w:type="dxa"/>
          </w:tcPr>
          <w:p w14:paraId="07C84F1D"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Daily Usage</w:t>
            </w:r>
          </w:p>
        </w:tc>
        <w:tc>
          <w:tcPr>
            <w:tcW w:w="2232" w:type="dxa"/>
          </w:tcPr>
          <w:p w14:paraId="2A8FBCD7"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Frequency</w:t>
            </w:r>
          </w:p>
        </w:tc>
        <w:tc>
          <w:tcPr>
            <w:tcW w:w="2232" w:type="dxa"/>
          </w:tcPr>
          <w:p w14:paraId="674C4B83"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Percent (%)</w:t>
            </w:r>
          </w:p>
        </w:tc>
        <w:tc>
          <w:tcPr>
            <w:tcW w:w="2232" w:type="dxa"/>
          </w:tcPr>
          <w:p w14:paraId="74F9BE66"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Cumulative (%)</w:t>
            </w:r>
          </w:p>
        </w:tc>
      </w:tr>
      <w:tr w:rsidR="007724A3" w:rsidRPr="00B61BF3" w14:paraId="04C23C8C" w14:textId="77777777" w:rsidTr="00A80CB0">
        <w:tc>
          <w:tcPr>
            <w:tcW w:w="2232" w:type="dxa"/>
          </w:tcPr>
          <w:p w14:paraId="1F310F86"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 hour</w:t>
            </w:r>
          </w:p>
        </w:tc>
        <w:tc>
          <w:tcPr>
            <w:tcW w:w="2232" w:type="dxa"/>
          </w:tcPr>
          <w:p w14:paraId="382D4A5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12</w:t>
            </w:r>
          </w:p>
        </w:tc>
        <w:tc>
          <w:tcPr>
            <w:tcW w:w="2232" w:type="dxa"/>
          </w:tcPr>
          <w:p w14:paraId="3C8AC4F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17.65</w:t>
            </w:r>
          </w:p>
        </w:tc>
        <w:tc>
          <w:tcPr>
            <w:tcW w:w="2232" w:type="dxa"/>
          </w:tcPr>
          <w:p w14:paraId="32B27F16"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17.65</w:t>
            </w:r>
          </w:p>
        </w:tc>
      </w:tr>
      <w:tr w:rsidR="007724A3" w:rsidRPr="00B61BF3" w14:paraId="26F8F18B" w14:textId="77777777" w:rsidTr="00A80CB0">
        <w:tc>
          <w:tcPr>
            <w:tcW w:w="2232" w:type="dxa"/>
          </w:tcPr>
          <w:p w14:paraId="2A997A4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1–3 hours</w:t>
            </w:r>
          </w:p>
        </w:tc>
        <w:tc>
          <w:tcPr>
            <w:tcW w:w="2232" w:type="dxa"/>
          </w:tcPr>
          <w:p w14:paraId="5CF4270B"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18</w:t>
            </w:r>
          </w:p>
        </w:tc>
        <w:tc>
          <w:tcPr>
            <w:tcW w:w="2232" w:type="dxa"/>
          </w:tcPr>
          <w:p w14:paraId="1D8AAE82"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26.47</w:t>
            </w:r>
          </w:p>
        </w:tc>
        <w:tc>
          <w:tcPr>
            <w:tcW w:w="2232" w:type="dxa"/>
          </w:tcPr>
          <w:p w14:paraId="6C557F1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44.12</w:t>
            </w:r>
          </w:p>
        </w:tc>
      </w:tr>
      <w:tr w:rsidR="007724A3" w:rsidRPr="00B61BF3" w14:paraId="2D4A02EF" w14:textId="77777777" w:rsidTr="00A80CB0">
        <w:tc>
          <w:tcPr>
            <w:tcW w:w="2232" w:type="dxa"/>
          </w:tcPr>
          <w:p w14:paraId="37571BD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&gt;3 hours</w:t>
            </w:r>
          </w:p>
        </w:tc>
        <w:tc>
          <w:tcPr>
            <w:tcW w:w="2232" w:type="dxa"/>
          </w:tcPr>
          <w:p w14:paraId="23D4DA3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38</w:t>
            </w:r>
          </w:p>
        </w:tc>
        <w:tc>
          <w:tcPr>
            <w:tcW w:w="2232" w:type="dxa"/>
          </w:tcPr>
          <w:p w14:paraId="37C4E752"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55.88</w:t>
            </w:r>
          </w:p>
        </w:tc>
        <w:tc>
          <w:tcPr>
            <w:tcW w:w="2232" w:type="dxa"/>
          </w:tcPr>
          <w:p w14:paraId="17EAFF1F"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r>
      <w:tr w:rsidR="007724A3" w:rsidRPr="00B61BF3" w14:paraId="5D87E5FE" w14:textId="77777777" w:rsidTr="00A80CB0">
        <w:tc>
          <w:tcPr>
            <w:tcW w:w="2232" w:type="dxa"/>
          </w:tcPr>
          <w:p w14:paraId="0B5F46E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Total</w:t>
            </w:r>
          </w:p>
        </w:tc>
        <w:tc>
          <w:tcPr>
            <w:tcW w:w="2232" w:type="dxa"/>
          </w:tcPr>
          <w:p w14:paraId="613072C5"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68</w:t>
            </w:r>
          </w:p>
        </w:tc>
        <w:tc>
          <w:tcPr>
            <w:tcW w:w="2232" w:type="dxa"/>
          </w:tcPr>
          <w:p w14:paraId="1AAFE1C2"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c>
          <w:tcPr>
            <w:tcW w:w="2232" w:type="dxa"/>
          </w:tcPr>
          <w:p w14:paraId="6874A26C" w14:textId="77777777" w:rsidR="007724A3" w:rsidRPr="00B61BF3" w:rsidRDefault="007724A3" w:rsidP="0002121C">
            <w:pPr>
              <w:spacing w:before="40" w:after="40"/>
              <w:jc w:val="both"/>
              <w:rPr>
                <w:rFonts w:ascii="Arial" w:hAnsi="Arial" w:cs="Arial"/>
                <w:color w:val="000000" w:themeColor="text1"/>
                <w:sz w:val="20"/>
                <w:szCs w:val="20"/>
              </w:rPr>
            </w:pPr>
          </w:p>
        </w:tc>
      </w:tr>
    </w:tbl>
    <w:p w14:paraId="41C54BCC" w14:textId="5E2D2FF6" w:rsidR="008A108D" w:rsidRPr="00B61BF3" w:rsidRDefault="004606C6" w:rsidP="004606C6">
      <w:pPr>
        <w:spacing w:before="60"/>
        <w:jc w:val="center"/>
        <w:rPr>
          <w:rFonts w:ascii="Arial" w:hAnsi="Arial" w:cs="Arial"/>
          <w:sz w:val="20"/>
          <w:szCs w:val="20"/>
        </w:rPr>
      </w:pPr>
      <w:r w:rsidRPr="00B61BF3">
        <w:rPr>
          <w:rFonts w:ascii="Arial" w:hAnsi="Arial" w:cs="Arial"/>
          <w:i/>
          <w:color w:val="555555"/>
          <w:sz w:val="20"/>
          <w:szCs w:val="20"/>
        </w:rPr>
        <w:t>55.88% of respondents exceeded three hours of daily smartphone use, surpassing the risk threshold identified by Zeng et al. (2026).</w:t>
      </w:r>
    </w:p>
    <w:p w14:paraId="56411153" w14:textId="1724810A" w:rsidR="009E5E50" w:rsidRPr="00B61BF3" w:rsidRDefault="009E5E50" w:rsidP="0002121C">
      <w:pPr>
        <w:spacing w:before="20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Table 8: Monthly Mobile Recharge Cost</w:t>
      </w:r>
    </w:p>
    <w:tbl>
      <w:tblPr>
        <w:tblStyle w:val="TableGrid"/>
        <w:tblW w:w="0" w:type="auto"/>
        <w:tblLook w:val="04A0" w:firstRow="1" w:lastRow="0" w:firstColumn="1" w:lastColumn="0" w:noHBand="0" w:noVBand="1"/>
      </w:tblPr>
      <w:tblGrid>
        <w:gridCol w:w="2254"/>
        <w:gridCol w:w="2254"/>
        <w:gridCol w:w="2254"/>
        <w:gridCol w:w="2254"/>
      </w:tblGrid>
      <w:tr w:rsidR="009E5E50" w:rsidRPr="00B61BF3" w14:paraId="7A325385" w14:textId="77777777" w:rsidTr="009E5E50">
        <w:tc>
          <w:tcPr>
            <w:tcW w:w="2254" w:type="dxa"/>
          </w:tcPr>
          <w:p w14:paraId="22159DA5" w14:textId="022A8087"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b/>
                <w:color w:val="000000" w:themeColor="text1"/>
                <w:sz w:val="20"/>
                <w:szCs w:val="20"/>
              </w:rPr>
              <w:t>Cost (INR/month)</w:t>
            </w:r>
          </w:p>
        </w:tc>
        <w:tc>
          <w:tcPr>
            <w:tcW w:w="2254" w:type="dxa"/>
          </w:tcPr>
          <w:p w14:paraId="324D822F" w14:textId="448D8928"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b/>
                <w:color w:val="000000" w:themeColor="text1"/>
                <w:sz w:val="20"/>
                <w:szCs w:val="20"/>
              </w:rPr>
              <w:t>Frequency</w:t>
            </w:r>
          </w:p>
        </w:tc>
        <w:tc>
          <w:tcPr>
            <w:tcW w:w="2254" w:type="dxa"/>
          </w:tcPr>
          <w:p w14:paraId="6288043D" w14:textId="3EABEBAE"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b/>
                <w:color w:val="000000" w:themeColor="text1"/>
                <w:sz w:val="20"/>
                <w:szCs w:val="20"/>
              </w:rPr>
              <w:t>Percent (%)</w:t>
            </w:r>
          </w:p>
        </w:tc>
        <w:tc>
          <w:tcPr>
            <w:tcW w:w="2254" w:type="dxa"/>
          </w:tcPr>
          <w:p w14:paraId="171776B9" w14:textId="33C13BEB"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b/>
                <w:color w:val="000000" w:themeColor="text1"/>
                <w:sz w:val="20"/>
                <w:szCs w:val="20"/>
              </w:rPr>
              <w:t>Cumulative (%)</w:t>
            </w:r>
          </w:p>
        </w:tc>
      </w:tr>
      <w:tr w:rsidR="009E5E50" w:rsidRPr="00B61BF3" w14:paraId="6C1EDDDD" w14:textId="77777777" w:rsidTr="009E5E50">
        <w:tc>
          <w:tcPr>
            <w:tcW w:w="2254" w:type="dxa"/>
          </w:tcPr>
          <w:p w14:paraId="77BB1DFC" w14:textId="14E0352D"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≤200</w:t>
            </w:r>
          </w:p>
        </w:tc>
        <w:tc>
          <w:tcPr>
            <w:tcW w:w="2254" w:type="dxa"/>
          </w:tcPr>
          <w:p w14:paraId="607A325F" w14:textId="207357D2"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16</w:t>
            </w:r>
          </w:p>
        </w:tc>
        <w:tc>
          <w:tcPr>
            <w:tcW w:w="2254" w:type="dxa"/>
          </w:tcPr>
          <w:p w14:paraId="4AEB6105" w14:textId="5FCD76AA"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23.53</w:t>
            </w:r>
          </w:p>
        </w:tc>
        <w:tc>
          <w:tcPr>
            <w:tcW w:w="2254" w:type="dxa"/>
          </w:tcPr>
          <w:p w14:paraId="42F5D5FB" w14:textId="5CC49F29"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23.53</w:t>
            </w:r>
          </w:p>
        </w:tc>
      </w:tr>
      <w:tr w:rsidR="009E5E50" w:rsidRPr="00B61BF3" w14:paraId="74112726" w14:textId="77777777" w:rsidTr="009E5E50">
        <w:tc>
          <w:tcPr>
            <w:tcW w:w="2254" w:type="dxa"/>
          </w:tcPr>
          <w:p w14:paraId="773265C3" w14:textId="1748409C"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200–500</w:t>
            </w:r>
          </w:p>
        </w:tc>
        <w:tc>
          <w:tcPr>
            <w:tcW w:w="2254" w:type="dxa"/>
          </w:tcPr>
          <w:p w14:paraId="6376DB0E" w14:textId="0D59F999"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48</w:t>
            </w:r>
          </w:p>
        </w:tc>
        <w:tc>
          <w:tcPr>
            <w:tcW w:w="2254" w:type="dxa"/>
          </w:tcPr>
          <w:p w14:paraId="61BE939B" w14:textId="750ADDF7"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70.59</w:t>
            </w:r>
          </w:p>
        </w:tc>
        <w:tc>
          <w:tcPr>
            <w:tcW w:w="2254" w:type="dxa"/>
          </w:tcPr>
          <w:p w14:paraId="6731943F" w14:textId="1EF4E09F"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94.12</w:t>
            </w:r>
          </w:p>
        </w:tc>
      </w:tr>
      <w:tr w:rsidR="009E5E50" w:rsidRPr="00B61BF3" w14:paraId="469C62C6" w14:textId="77777777" w:rsidTr="009E5E50">
        <w:tc>
          <w:tcPr>
            <w:tcW w:w="2254" w:type="dxa"/>
          </w:tcPr>
          <w:p w14:paraId="5117DD15" w14:textId="5C219015"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&gt;500</w:t>
            </w:r>
          </w:p>
        </w:tc>
        <w:tc>
          <w:tcPr>
            <w:tcW w:w="2254" w:type="dxa"/>
          </w:tcPr>
          <w:p w14:paraId="1B894746" w14:textId="141F743E"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4</w:t>
            </w:r>
          </w:p>
        </w:tc>
        <w:tc>
          <w:tcPr>
            <w:tcW w:w="2254" w:type="dxa"/>
          </w:tcPr>
          <w:p w14:paraId="7C7FF755" w14:textId="27D323B4"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5.88</w:t>
            </w:r>
          </w:p>
        </w:tc>
        <w:tc>
          <w:tcPr>
            <w:tcW w:w="2254" w:type="dxa"/>
          </w:tcPr>
          <w:p w14:paraId="54406CD7" w14:textId="51692FEB"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100.00</w:t>
            </w:r>
          </w:p>
        </w:tc>
      </w:tr>
      <w:tr w:rsidR="009E5E50" w:rsidRPr="00B61BF3" w14:paraId="7F1CE812" w14:textId="77777777" w:rsidTr="009E5E50">
        <w:tc>
          <w:tcPr>
            <w:tcW w:w="2254" w:type="dxa"/>
          </w:tcPr>
          <w:p w14:paraId="78862AA1" w14:textId="686C63D6"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Total</w:t>
            </w:r>
          </w:p>
        </w:tc>
        <w:tc>
          <w:tcPr>
            <w:tcW w:w="2254" w:type="dxa"/>
          </w:tcPr>
          <w:p w14:paraId="4E1E677C" w14:textId="34ACC6C6"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68</w:t>
            </w:r>
          </w:p>
        </w:tc>
        <w:tc>
          <w:tcPr>
            <w:tcW w:w="2254" w:type="dxa"/>
          </w:tcPr>
          <w:p w14:paraId="7F74E9C4" w14:textId="244D1DE2"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100.00</w:t>
            </w:r>
          </w:p>
        </w:tc>
        <w:tc>
          <w:tcPr>
            <w:tcW w:w="2254" w:type="dxa"/>
          </w:tcPr>
          <w:p w14:paraId="43390FB8" w14:textId="77777777" w:rsidR="009E5E50" w:rsidRPr="00B61BF3" w:rsidRDefault="009E5E50" w:rsidP="0002121C">
            <w:pPr>
              <w:spacing w:before="60"/>
              <w:jc w:val="both"/>
              <w:rPr>
                <w:rFonts w:ascii="Arial" w:hAnsi="Arial" w:cs="Arial"/>
                <w:i/>
                <w:color w:val="000000" w:themeColor="text1"/>
                <w:sz w:val="20"/>
                <w:szCs w:val="20"/>
              </w:rPr>
            </w:pPr>
          </w:p>
        </w:tc>
      </w:tr>
    </w:tbl>
    <w:p w14:paraId="7BE30627" w14:textId="5567C2C1" w:rsidR="009E5E50" w:rsidRPr="00B61BF3" w:rsidRDefault="009E5E50" w:rsidP="0002121C">
      <w:pPr>
        <w:spacing w:before="60" w:line="240" w:lineRule="auto"/>
        <w:jc w:val="both"/>
        <w:rPr>
          <w:rFonts w:ascii="Arial" w:hAnsi="Arial" w:cs="Arial"/>
          <w:i/>
          <w:color w:val="000000" w:themeColor="text1"/>
          <w:sz w:val="20"/>
          <w:szCs w:val="20"/>
        </w:rPr>
      </w:pPr>
      <w:r w:rsidRPr="00B61BF3">
        <w:rPr>
          <w:rFonts w:ascii="Arial" w:hAnsi="Arial" w:cs="Arial"/>
          <w:i/>
          <w:color w:val="555555"/>
          <w:sz w:val="20"/>
          <w:szCs w:val="20"/>
        </w:rPr>
        <w:t>70.6% of students spent ₹200–₹500 monthly on mobile recharge, reflecting regular internet consumption.</w:t>
      </w:r>
    </w:p>
    <w:p w14:paraId="3963B1AB" w14:textId="77777777" w:rsidR="007724A3" w:rsidRPr="00B61BF3" w:rsidRDefault="007724A3" w:rsidP="0002121C">
      <w:pPr>
        <w:pStyle w:val="Heading2"/>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t>5.3 Awareness of MYYY Scheme</w:t>
      </w:r>
    </w:p>
    <w:p w14:paraId="40A3B414" w14:textId="77777777" w:rsidR="007724A3" w:rsidRPr="00B61BF3" w:rsidRDefault="007724A3" w:rsidP="0002121C">
      <w:pPr>
        <w:spacing w:before="20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 xml:space="preserve">Table 9: Awareness of </w:t>
      </w:r>
      <w:proofErr w:type="spellStart"/>
      <w:r w:rsidRPr="00B61BF3">
        <w:rPr>
          <w:rFonts w:ascii="Arial" w:hAnsi="Arial" w:cs="Arial"/>
          <w:b/>
          <w:color w:val="000000" w:themeColor="text1"/>
          <w:sz w:val="20"/>
          <w:szCs w:val="20"/>
        </w:rPr>
        <w:t>Mukhyamantri</w:t>
      </w:r>
      <w:proofErr w:type="spellEnd"/>
      <w:r w:rsidRPr="00B61BF3">
        <w:rPr>
          <w:rFonts w:ascii="Arial" w:hAnsi="Arial" w:cs="Arial"/>
          <w:b/>
          <w:color w:val="000000" w:themeColor="text1"/>
          <w:sz w:val="20"/>
          <w:szCs w:val="20"/>
        </w:rPr>
        <w:t xml:space="preserve"> Yuba </w:t>
      </w:r>
      <w:proofErr w:type="spellStart"/>
      <w:r w:rsidRPr="00B61BF3">
        <w:rPr>
          <w:rFonts w:ascii="Arial" w:hAnsi="Arial" w:cs="Arial"/>
          <w:b/>
          <w:color w:val="000000" w:themeColor="text1"/>
          <w:sz w:val="20"/>
          <w:szCs w:val="20"/>
        </w:rPr>
        <w:t>Yogayog</w:t>
      </w:r>
      <w:proofErr w:type="spellEnd"/>
      <w:r w:rsidRPr="00B61BF3">
        <w:rPr>
          <w:rFonts w:ascii="Arial" w:hAnsi="Arial" w:cs="Arial"/>
          <w:b/>
          <w:color w:val="000000" w:themeColor="text1"/>
          <w:sz w:val="20"/>
          <w:szCs w:val="20"/>
        </w:rPr>
        <w:t xml:space="preserve"> </w:t>
      </w:r>
      <w:proofErr w:type="spellStart"/>
      <w:r w:rsidRPr="00B61BF3">
        <w:rPr>
          <w:rFonts w:ascii="Arial" w:hAnsi="Arial" w:cs="Arial"/>
          <w:b/>
          <w:color w:val="000000" w:themeColor="text1"/>
          <w:sz w:val="20"/>
          <w:szCs w:val="20"/>
        </w:rPr>
        <w:t>Yojana</w:t>
      </w:r>
      <w:proofErr w:type="spellEnd"/>
      <w:r w:rsidRPr="00B61BF3">
        <w:rPr>
          <w:rFonts w:ascii="Arial" w:hAnsi="Arial" w:cs="Arial"/>
          <w:b/>
          <w:color w:val="000000" w:themeColor="text1"/>
          <w:sz w:val="20"/>
          <w:szCs w:val="20"/>
        </w:rPr>
        <w:t xml:space="preserve"> (MYYY)</w:t>
      </w:r>
    </w:p>
    <w:tbl>
      <w:tblPr>
        <w:tblStyle w:val="TableGrid"/>
        <w:tblW w:w="0" w:type="auto"/>
        <w:tblLook w:val="04A0" w:firstRow="1" w:lastRow="0" w:firstColumn="1" w:lastColumn="0" w:noHBand="0" w:noVBand="1"/>
      </w:tblPr>
      <w:tblGrid>
        <w:gridCol w:w="2232"/>
        <w:gridCol w:w="2232"/>
        <w:gridCol w:w="2232"/>
        <w:gridCol w:w="2232"/>
      </w:tblGrid>
      <w:tr w:rsidR="007724A3" w:rsidRPr="00B61BF3" w14:paraId="67A1F252" w14:textId="77777777" w:rsidTr="00A80CB0">
        <w:tc>
          <w:tcPr>
            <w:tcW w:w="2232" w:type="dxa"/>
          </w:tcPr>
          <w:p w14:paraId="63403DA1"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Awareness</w:t>
            </w:r>
          </w:p>
        </w:tc>
        <w:tc>
          <w:tcPr>
            <w:tcW w:w="2232" w:type="dxa"/>
          </w:tcPr>
          <w:p w14:paraId="32892594"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Frequency</w:t>
            </w:r>
          </w:p>
        </w:tc>
        <w:tc>
          <w:tcPr>
            <w:tcW w:w="2232" w:type="dxa"/>
          </w:tcPr>
          <w:p w14:paraId="52735B4F"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Percent (%)</w:t>
            </w:r>
          </w:p>
        </w:tc>
        <w:tc>
          <w:tcPr>
            <w:tcW w:w="2232" w:type="dxa"/>
          </w:tcPr>
          <w:p w14:paraId="2E82B68C"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Cumulative (%)</w:t>
            </w:r>
          </w:p>
        </w:tc>
      </w:tr>
      <w:tr w:rsidR="007724A3" w:rsidRPr="00B61BF3" w14:paraId="3B2FCA30" w14:textId="77777777" w:rsidTr="00A80CB0">
        <w:tc>
          <w:tcPr>
            <w:tcW w:w="2232" w:type="dxa"/>
          </w:tcPr>
          <w:p w14:paraId="4ADA2F58"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Yes</w:t>
            </w:r>
          </w:p>
        </w:tc>
        <w:tc>
          <w:tcPr>
            <w:tcW w:w="2232" w:type="dxa"/>
          </w:tcPr>
          <w:p w14:paraId="2F5730F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41</w:t>
            </w:r>
          </w:p>
        </w:tc>
        <w:tc>
          <w:tcPr>
            <w:tcW w:w="2232" w:type="dxa"/>
          </w:tcPr>
          <w:p w14:paraId="3EFE4015"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60.29</w:t>
            </w:r>
          </w:p>
        </w:tc>
        <w:tc>
          <w:tcPr>
            <w:tcW w:w="2232" w:type="dxa"/>
          </w:tcPr>
          <w:p w14:paraId="3AED42FD"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60.29</w:t>
            </w:r>
          </w:p>
        </w:tc>
      </w:tr>
      <w:tr w:rsidR="007724A3" w:rsidRPr="00B61BF3" w14:paraId="62B70239" w14:textId="77777777" w:rsidTr="00A80CB0">
        <w:tc>
          <w:tcPr>
            <w:tcW w:w="2232" w:type="dxa"/>
          </w:tcPr>
          <w:p w14:paraId="336C6AF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No</w:t>
            </w:r>
          </w:p>
        </w:tc>
        <w:tc>
          <w:tcPr>
            <w:tcW w:w="2232" w:type="dxa"/>
          </w:tcPr>
          <w:p w14:paraId="614FF279"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27</w:t>
            </w:r>
          </w:p>
        </w:tc>
        <w:tc>
          <w:tcPr>
            <w:tcW w:w="2232" w:type="dxa"/>
          </w:tcPr>
          <w:p w14:paraId="5315F202"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39.71</w:t>
            </w:r>
          </w:p>
        </w:tc>
        <w:tc>
          <w:tcPr>
            <w:tcW w:w="2232" w:type="dxa"/>
          </w:tcPr>
          <w:p w14:paraId="0BF21FB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r>
      <w:tr w:rsidR="007724A3" w:rsidRPr="00B61BF3" w14:paraId="49A1159B" w14:textId="77777777" w:rsidTr="00A80CB0">
        <w:tc>
          <w:tcPr>
            <w:tcW w:w="2232" w:type="dxa"/>
          </w:tcPr>
          <w:p w14:paraId="21DD29A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Total</w:t>
            </w:r>
          </w:p>
        </w:tc>
        <w:tc>
          <w:tcPr>
            <w:tcW w:w="2232" w:type="dxa"/>
          </w:tcPr>
          <w:p w14:paraId="3C931F6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68</w:t>
            </w:r>
          </w:p>
        </w:tc>
        <w:tc>
          <w:tcPr>
            <w:tcW w:w="2232" w:type="dxa"/>
          </w:tcPr>
          <w:p w14:paraId="73281C9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c>
          <w:tcPr>
            <w:tcW w:w="2232" w:type="dxa"/>
          </w:tcPr>
          <w:p w14:paraId="64DE9258" w14:textId="77777777" w:rsidR="007724A3" w:rsidRPr="00B61BF3" w:rsidRDefault="007724A3" w:rsidP="0002121C">
            <w:pPr>
              <w:spacing w:before="40" w:after="40"/>
              <w:jc w:val="both"/>
              <w:rPr>
                <w:rFonts w:ascii="Arial" w:hAnsi="Arial" w:cs="Arial"/>
                <w:color w:val="000000" w:themeColor="text1"/>
                <w:sz w:val="20"/>
                <w:szCs w:val="20"/>
              </w:rPr>
            </w:pPr>
          </w:p>
        </w:tc>
      </w:tr>
    </w:tbl>
    <w:p w14:paraId="43C6BAC4" w14:textId="77777777" w:rsidR="007724A3" w:rsidRPr="00B61BF3" w:rsidRDefault="007724A3" w:rsidP="0002121C">
      <w:pPr>
        <w:spacing w:before="60" w:line="240" w:lineRule="auto"/>
        <w:jc w:val="both"/>
        <w:rPr>
          <w:rFonts w:ascii="Arial" w:hAnsi="Arial" w:cs="Arial"/>
          <w:color w:val="000000" w:themeColor="text1"/>
          <w:sz w:val="20"/>
          <w:szCs w:val="20"/>
        </w:rPr>
      </w:pPr>
      <w:r w:rsidRPr="00B61BF3">
        <w:rPr>
          <w:rFonts w:ascii="Arial" w:hAnsi="Arial" w:cs="Arial"/>
          <w:i/>
          <w:color w:val="000000" w:themeColor="text1"/>
          <w:sz w:val="20"/>
          <w:szCs w:val="20"/>
        </w:rPr>
        <w:t>60.3% of respondents were aware of the MYYY digital accessibility scheme, primarily through college (26.5%) and media (17.6%).</w:t>
      </w:r>
    </w:p>
    <w:p w14:paraId="39F7DAC7" w14:textId="77777777" w:rsidR="007724A3" w:rsidRPr="00B61BF3" w:rsidRDefault="007724A3" w:rsidP="0002121C">
      <w:pPr>
        <w:pStyle w:val="Heading2"/>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lastRenderedPageBreak/>
        <w:t xml:space="preserve">5.4 Academic and </w:t>
      </w:r>
      <w:proofErr w:type="spellStart"/>
      <w:r w:rsidRPr="00B61BF3">
        <w:rPr>
          <w:rFonts w:ascii="Arial" w:hAnsi="Arial" w:cs="Arial"/>
          <w:b/>
          <w:bCs/>
          <w:color w:val="000000" w:themeColor="text1"/>
          <w:sz w:val="20"/>
          <w:szCs w:val="20"/>
        </w:rPr>
        <w:t>Behavioral</w:t>
      </w:r>
      <w:proofErr w:type="spellEnd"/>
      <w:r w:rsidRPr="00B61BF3">
        <w:rPr>
          <w:rFonts w:ascii="Arial" w:hAnsi="Arial" w:cs="Arial"/>
          <w:b/>
          <w:bCs/>
          <w:color w:val="000000" w:themeColor="text1"/>
          <w:sz w:val="20"/>
          <w:szCs w:val="20"/>
        </w:rPr>
        <w:t xml:space="preserve"> Impact (Likert Responses)</w:t>
      </w:r>
    </w:p>
    <w:p w14:paraId="7490DB82" w14:textId="77777777" w:rsidR="007724A3" w:rsidRPr="00B61BF3" w:rsidRDefault="007724A3" w:rsidP="0002121C">
      <w:pPr>
        <w:spacing w:before="20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Table 10: Summary of Likert-Scale Responses (Items 13–27)</w:t>
      </w:r>
    </w:p>
    <w:tbl>
      <w:tblPr>
        <w:tblStyle w:val="TableGrid"/>
        <w:tblW w:w="0" w:type="auto"/>
        <w:tblLook w:val="04A0" w:firstRow="1" w:lastRow="0" w:firstColumn="1" w:lastColumn="0" w:noHBand="0" w:noVBand="1"/>
      </w:tblPr>
      <w:tblGrid>
        <w:gridCol w:w="1338"/>
        <w:gridCol w:w="2596"/>
        <w:gridCol w:w="1713"/>
        <w:gridCol w:w="1441"/>
        <w:gridCol w:w="1928"/>
      </w:tblGrid>
      <w:tr w:rsidR="007724A3" w:rsidRPr="00B61BF3" w14:paraId="78353BBB" w14:textId="77777777" w:rsidTr="00CB683A">
        <w:trPr>
          <w:trHeight w:val="564"/>
        </w:trPr>
        <w:tc>
          <w:tcPr>
            <w:tcW w:w="1572" w:type="dxa"/>
          </w:tcPr>
          <w:p w14:paraId="7441F48C"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Item</w:t>
            </w:r>
          </w:p>
        </w:tc>
        <w:tc>
          <w:tcPr>
            <w:tcW w:w="2305" w:type="dxa"/>
          </w:tcPr>
          <w:p w14:paraId="214F9579"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Topic</w:t>
            </w:r>
          </w:p>
        </w:tc>
        <w:tc>
          <w:tcPr>
            <w:tcW w:w="1733" w:type="dxa"/>
          </w:tcPr>
          <w:p w14:paraId="05260B1E"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Agree/Strongly Agree (%)</w:t>
            </w:r>
          </w:p>
        </w:tc>
        <w:tc>
          <w:tcPr>
            <w:tcW w:w="1616" w:type="dxa"/>
          </w:tcPr>
          <w:p w14:paraId="1F852E4E"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Neutral (%)</w:t>
            </w:r>
          </w:p>
        </w:tc>
        <w:tc>
          <w:tcPr>
            <w:tcW w:w="1775" w:type="dxa"/>
          </w:tcPr>
          <w:p w14:paraId="534E26D9"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Disagree/Strongly Disagree (%)</w:t>
            </w:r>
          </w:p>
        </w:tc>
      </w:tr>
      <w:tr w:rsidR="007724A3" w:rsidRPr="00B61BF3" w14:paraId="0C97DB76" w14:textId="77777777" w:rsidTr="00CB683A">
        <w:trPr>
          <w:trHeight w:val="529"/>
        </w:trPr>
        <w:tc>
          <w:tcPr>
            <w:tcW w:w="1572" w:type="dxa"/>
          </w:tcPr>
          <w:p w14:paraId="2D415A2A"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Q13</w:t>
            </w:r>
          </w:p>
        </w:tc>
        <w:tc>
          <w:tcPr>
            <w:tcW w:w="2305" w:type="dxa"/>
          </w:tcPr>
          <w:p w14:paraId="3F2CC005"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Skill development via smartphone</w:t>
            </w:r>
          </w:p>
        </w:tc>
        <w:tc>
          <w:tcPr>
            <w:tcW w:w="1733" w:type="dxa"/>
          </w:tcPr>
          <w:p w14:paraId="32CF5396"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86.76</w:t>
            </w:r>
          </w:p>
        </w:tc>
        <w:tc>
          <w:tcPr>
            <w:tcW w:w="1616" w:type="dxa"/>
          </w:tcPr>
          <w:p w14:paraId="56C67E2D"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7.35</w:t>
            </w:r>
          </w:p>
        </w:tc>
        <w:tc>
          <w:tcPr>
            <w:tcW w:w="1775" w:type="dxa"/>
          </w:tcPr>
          <w:p w14:paraId="17E378A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5.88</w:t>
            </w:r>
          </w:p>
        </w:tc>
      </w:tr>
      <w:tr w:rsidR="007724A3" w:rsidRPr="00B61BF3" w14:paraId="42452959" w14:textId="77777777" w:rsidTr="00CB683A">
        <w:trPr>
          <w:trHeight w:val="308"/>
        </w:trPr>
        <w:tc>
          <w:tcPr>
            <w:tcW w:w="1572" w:type="dxa"/>
          </w:tcPr>
          <w:p w14:paraId="38CAF3F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Q14</w:t>
            </w:r>
          </w:p>
        </w:tc>
        <w:tc>
          <w:tcPr>
            <w:tcW w:w="2305" w:type="dxa"/>
          </w:tcPr>
          <w:p w14:paraId="5CFE2A1D"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Online group discussions</w:t>
            </w:r>
          </w:p>
        </w:tc>
        <w:tc>
          <w:tcPr>
            <w:tcW w:w="1733" w:type="dxa"/>
          </w:tcPr>
          <w:p w14:paraId="1DA27D25"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89.71</w:t>
            </w:r>
          </w:p>
        </w:tc>
        <w:tc>
          <w:tcPr>
            <w:tcW w:w="1616" w:type="dxa"/>
          </w:tcPr>
          <w:p w14:paraId="7DA7A96A"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8.82</w:t>
            </w:r>
          </w:p>
        </w:tc>
        <w:tc>
          <w:tcPr>
            <w:tcW w:w="1775" w:type="dxa"/>
          </w:tcPr>
          <w:p w14:paraId="241B3175"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1.47</w:t>
            </w:r>
          </w:p>
        </w:tc>
      </w:tr>
      <w:tr w:rsidR="007724A3" w:rsidRPr="00B61BF3" w14:paraId="20946BB0" w14:textId="77777777" w:rsidTr="00CB683A">
        <w:trPr>
          <w:trHeight w:val="529"/>
        </w:trPr>
        <w:tc>
          <w:tcPr>
            <w:tcW w:w="1572" w:type="dxa"/>
          </w:tcPr>
          <w:p w14:paraId="72501EF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Q15</w:t>
            </w:r>
          </w:p>
        </w:tc>
        <w:tc>
          <w:tcPr>
            <w:tcW w:w="2305" w:type="dxa"/>
          </w:tcPr>
          <w:p w14:paraId="06C199B8"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Games/social media over study</w:t>
            </w:r>
          </w:p>
        </w:tc>
        <w:tc>
          <w:tcPr>
            <w:tcW w:w="1733" w:type="dxa"/>
          </w:tcPr>
          <w:p w14:paraId="4C32D82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29.41</w:t>
            </w:r>
          </w:p>
        </w:tc>
        <w:tc>
          <w:tcPr>
            <w:tcW w:w="1616" w:type="dxa"/>
          </w:tcPr>
          <w:p w14:paraId="559BEFE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38.24</w:t>
            </w:r>
          </w:p>
        </w:tc>
        <w:tc>
          <w:tcPr>
            <w:tcW w:w="1775" w:type="dxa"/>
          </w:tcPr>
          <w:p w14:paraId="5A4EEAD9"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32.35</w:t>
            </w:r>
          </w:p>
        </w:tc>
      </w:tr>
      <w:tr w:rsidR="007724A3" w:rsidRPr="00B61BF3" w14:paraId="5F228FBF" w14:textId="77777777" w:rsidTr="00CB683A">
        <w:trPr>
          <w:trHeight w:val="529"/>
        </w:trPr>
        <w:tc>
          <w:tcPr>
            <w:tcW w:w="1572" w:type="dxa"/>
          </w:tcPr>
          <w:p w14:paraId="78F4052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Q16</w:t>
            </w:r>
          </w:p>
        </w:tc>
        <w:tc>
          <w:tcPr>
            <w:tcW w:w="2305" w:type="dxa"/>
          </w:tcPr>
          <w:p w14:paraId="44763DD9"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Smartphone distracts from studies</w:t>
            </w:r>
          </w:p>
        </w:tc>
        <w:tc>
          <w:tcPr>
            <w:tcW w:w="1733" w:type="dxa"/>
          </w:tcPr>
          <w:p w14:paraId="072F8CC5"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58.82</w:t>
            </w:r>
          </w:p>
        </w:tc>
        <w:tc>
          <w:tcPr>
            <w:tcW w:w="1616" w:type="dxa"/>
          </w:tcPr>
          <w:p w14:paraId="46381A5D"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19.12</w:t>
            </w:r>
          </w:p>
        </w:tc>
        <w:tc>
          <w:tcPr>
            <w:tcW w:w="1775" w:type="dxa"/>
          </w:tcPr>
          <w:p w14:paraId="71582F7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22.06</w:t>
            </w:r>
          </w:p>
        </w:tc>
      </w:tr>
      <w:tr w:rsidR="007724A3" w:rsidRPr="00B61BF3" w14:paraId="50A80410" w14:textId="77777777" w:rsidTr="00CB683A">
        <w:trPr>
          <w:trHeight w:val="529"/>
        </w:trPr>
        <w:tc>
          <w:tcPr>
            <w:tcW w:w="1572" w:type="dxa"/>
          </w:tcPr>
          <w:p w14:paraId="4BF17B36"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Q17</w:t>
            </w:r>
          </w:p>
        </w:tc>
        <w:tc>
          <w:tcPr>
            <w:tcW w:w="2305" w:type="dxa"/>
          </w:tcPr>
          <w:p w14:paraId="0A10A4E1"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Helps study more efficiently</w:t>
            </w:r>
          </w:p>
        </w:tc>
        <w:tc>
          <w:tcPr>
            <w:tcW w:w="1733" w:type="dxa"/>
          </w:tcPr>
          <w:p w14:paraId="3B92128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61.76</w:t>
            </w:r>
          </w:p>
        </w:tc>
        <w:tc>
          <w:tcPr>
            <w:tcW w:w="1616" w:type="dxa"/>
          </w:tcPr>
          <w:p w14:paraId="6DDE5149"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27.94</w:t>
            </w:r>
          </w:p>
        </w:tc>
        <w:tc>
          <w:tcPr>
            <w:tcW w:w="1775" w:type="dxa"/>
          </w:tcPr>
          <w:p w14:paraId="04E141DA"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10.29</w:t>
            </w:r>
          </w:p>
        </w:tc>
      </w:tr>
      <w:tr w:rsidR="007724A3" w:rsidRPr="00B61BF3" w14:paraId="32266D58" w14:textId="77777777" w:rsidTr="00CB683A">
        <w:trPr>
          <w:trHeight w:val="529"/>
        </w:trPr>
        <w:tc>
          <w:tcPr>
            <w:tcW w:w="1572" w:type="dxa"/>
          </w:tcPr>
          <w:p w14:paraId="58B0B8A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Q18</w:t>
            </w:r>
          </w:p>
        </w:tc>
        <w:tc>
          <w:tcPr>
            <w:tcW w:w="2305" w:type="dxa"/>
          </w:tcPr>
          <w:p w14:paraId="0EA976A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Improved academic performance</w:t>
            </w:r>
          </w:p>
        </w:tc>
        <w:tc>
          <w:tcPr>
            <w:tcW w:w="1733" w:type="dxa"/>
          </w:tcPr>
          <w:p w14:paraId="163A9CA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61.76</w:t>
            </w:r>
          </w:p>
        </w:tc>
        <w:tc>
          <w:tcPr>
            <w:tcW w:w="1616" w:type="dxa"/>
          </w:tcPr>
          <w:p w14:paraId="61993372"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33.82</w:t>
            </w:r>
          </w:p>
        </w:tc>
        <w:tc>
          <w:tcPr>
            <w:tcW w:w="1775" w:type="dxa"/>
          </w:tcPr>
          <w:p w14:paraId="4D5788C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4.41</w:t>
            </w:r>
          </w:p>
        </w:tc>
      </w:tr>
      <w:tr w:rsidR="007724A3" w:rsidRPr="00B61BF3" w14:paraId="253AC7BF" w14:textId="77777777" w:rsidTr="00CB683A">
        <w:trPr>
          <w:trHeight w:val="547"/>
        </w:trPr>
        <w:tc>
          <w:tcPr>
            <w:tcW w:w="1572" w:type="dxa"/>
          </w:tcPr>
          <w:p w14:paraId="073D8DE8"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Q19</w:t>
            </w:r>
          </w:p>
        </w:tc>
        <w:tc>
          <w:tcPr>
            <w:tcW w:w="2305" w:type="dxa"/>
          </w:tcPr>
          <w:p w14:paraId="5F79B4F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Quick feedback from others</w:t>
            </w:r>
          </w:p>
        </w:tc>
        <w:tc>
          <w:tcPr>
            <w:tcW w:w="1733" w:type="dxa"/>
          </w:tcPr>
          <w:p w14:paraId="5B1FCCE8"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85.29</w:t>
            </w:r>
          </w:p>
        </w:tc>
        <w:tc>
          <w:tcPr>
            <w:tcW w:w="1616" w:type="dxa"/>
          </w:tcPr>
          <w:p w14:paraId="6E04B912"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11.76</w:t>
            </w:r>
          </w:p>
        </w:tc>
        <w:tc>
          <w:tcPr>
            <w:tcW w:w="1775" w:type="dxa"/>
          </w:tcPr>
          <w:p w14:paraId="463CCAB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2.94</w:t>
            </w:r>
          </w:p>
        </w:tc>
      </w:tr>
      <w:tr w:rsidR="007724A3" w:rsidRPr="00B61BF3" w14:paraId="3CC068E7" w14:textId="77777777" w:rsidTr="00CB683A">
        <w:trPr>
          <w:trHeight w:val="290"/>
        </w:trPr>
        <w:tc>
          <w:tcPr>
            <w:tcW w:w="1572" w:type="dxa"/>
          </w:tcPr>
          <w:p w14:paraId="5B0DB35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Q20</w:t>
            </w:r>
          </w:p>
        </w:tc>
        <w:tc>
          <w:tcPr>
            <w:tcW w:w="2305" w:type="dxa"/>
          </w:tcPr>
          <w:p w14:paraId="37A6F3D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Helps interact with others</w:t>
            </w:r>
          </w:p>
        </w:tc>
        <w:tc>
          <w:tcPr>
            <w:tcW w:w="1733" w:type="dxa"/>
          </w:tcPr>
          <w:p w14:paraId="1AE55F0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94.12</w:t>
            </w:r>
          </w:p>
        </w:tc>
        <w:tc>
          <w:tcPr>
            <w:tcW w:w="1616" w:type="dxa"/>
          </w:tcPr>
          <w:p w14:paraId="6C7AE31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4.41</w:t>
            </w:r>
          </w:p>
        </w:tc>
        <w:tc>
          <w:tcPr>
            <w:tcW w:w="1775" w:type="dxa"/>
          </w:tcPr>
          <w:p w14:paraId="41678E0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1.47</w:t>
            </w:r>
          </w:p>
        </w:tc>
      </w:tr>
      <w:tr w:rsidR="007724A3" w:rsidRPr="00B61BF3" w14:paraId="3585A5A8" w14:textId="77777777" w:rsidTr="00CB683A">
        <w:trPr>
          <w:trHeight w:val="529"/>
        </w:trPr>
        <w:tc>
          <w:tcPr>
            <w:tcW w:w="1572" w:type="dxa"/>
          </w:tcPr>
          <w:p w14:paraId="3C852EE6"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Q21</w:t>
            </w:r>
          </w:p>
        </w:tc>
        <w:tc>
          <w:tcPr>
            <w:tcW w:w="2305" w:type="dxa"/>
          </w:tcPr>
          <w:p w14:paraId="5C65043F"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Enables longer conversations</w:t>
            </w:r>
          </w:p>
        </w:tc>
        <w:tc>
          <w:tcPr>
            <w:tcW w:w="1733" w:type="dxa"/>
          </w:tcPr>
          <w:p w14:paraId="2A60C4C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86.76</w:t>
            </w:r>
          </w:p>
        </w:tc>
        <w:tc>
          <w:tcPr>
            <w:tcW w:w="1616" w:type="dxa"/>
          </w:tcPr>
          <w:p w14:paraId="5D6A8CC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13.24</w:t>
            </w:r>
          </w:p>
        </w:tc>
        <w:tc>
          <w:tcPr>
            <w:tcW w:w="1775" w:type="dxa"/>
          </w:tcPr>
          <w:p w14:paraId="5BA7200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0.00</w:t>
            </w:r>
          </w:p>
        </w:tc>
      </w:tr>
      <w:tr w:rsidR="007724A3" w:rsidRPr="00B61BF3" w14:paraId="50A39801" w14:textId="77777777" w:rsidTr="00CB683A">
        <w:trPr>
          <w:trHeight w:val="529"/>
        </w:trPr>
        <w:tc>
          <w:tcPr>
            <w:tcW w:w="1572" w:type="dxa"/>
          </w:tcPr>
          <w:p w14:paraId="6330FF70"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Q22</w:t>
            </w:r>
          </w:p>
        </w:tc>
        <w:tc>
          <w:tcPr>
            <w:tcW w:w="2305" w:type="dxa"/>
          </w:tcPr>
          <w:p w14:paraId="69C44A9F"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Used for assignments/presentations</w:t>
            </w:r>
          </w:p>
        </w:tc>
        <w:tc>
          <w:tcPr>
            <w:tcW w:w="1733" w:type="dxa"/>
          </w:tcPr>
          <w:p w14:paraId="2A6F94E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83.82</w:t>
            </w:r>
          </w:p>
        </w:tc>
        <w:tc>
          <w:tcPr>
            <w:tcW w:w="1616" w:type="dxa"/>
          </w:tcPr>
          <w:p w14:paraId="15B0EF70" w14:textId="25FD3AA2" w:rsidR="007724A3" w:rsidRPr="00B61BF3" w:rsidRDefault="008E619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7.35</w:t>
            </w:r>
          </w:p>
        </w:tc>
        <w:tc>
          <w:tcPr>
            <w:tcW w:w="1775" w:type="dxa"/>
          </w:tcPr>
          <w:p w14:paraId="3FDE5D06" w14:textId="68DFBDBE" w:rsidR="007724A3" w:rsidRPr="00B61BF3" w:rsidRDefault="008E619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8.8</w:t>
            </w:r>
            <w:r w:rsidR="0078516E" w:rsidRPr="00B61BF3">
              <w:rPr>
                <w:rFonts w:ascii="Arial" w:hAnsi="Arial" w:cs="Arial"/>
                <w:color w:val="000000" w:themeColor="text1"/>
                <w:sz w:val="20"/>
                <w:szCs w:val="20"/>
              </w:rPr>
              <w:t>3</w:t>
            </w:r>
          </w:p>
        </w:tc>
      </w:tr>
      <w:tr w:rsidR="007724A3" w:rsidRPr="00B61BF3" w14:paraId="3EF1787F" w14:textId="77777777" w:rsidTr="00CB683A">
        <w:trPr>
          <w:trHeight w:val="308"/>
        </w:trPr>
        <w:tc>
          <w:tcPr>
            <w:tcW w:w="1572" w:type="dxa"/>
          </w:tcPr>
          <w:p w14:paraId="2F0B3CA0"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Q23</w:t>
            </w:r>
          </w:p>
        </w:tc>
        <w:tc>
          <w:tcPr>
            <w:tcW w:w="2305" w:type="dxa"/>
          </w:tcPr>
          <w:p w14:paraId="5D218CE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Does not use email</w:t>
            </w:r>
          </w:p>
        </w:tc>
        <w:tc>
          <w:tcPr>
            <w:tcW w:w="1733" w:type="dxa"/>
          </w:tcPr>
          <w:p w14:paraId="6B287940"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69.12</w:t>
            </w:r>
          </w:p>
        </w:tc>
        <w:tc>
          <w:tcPr>
            <w:tcW w:w="1616" w:type="dxa"/>
          </w:tcPr>
          <w:p w14:paraId="0AC07095"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17.65</w:t>
            </w:r>
          </w:p>
        </w:tc>
        <w:tc>
          <w:tcPr>
            <w:tcW w:w="1775" w:type="dxa"/>
          </w:tcPr>
          <w:p w14:paraId="13ABC000" w14:textId="5DCB7606" w:rsidR="00D647C6"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13.2</w:t>
            </w:r>
            <w:r w:rsidR="00D647C6" w:rsidRPr="00B61BF3">
              <w:rPr>
                <w:rFonts w:ascii="Arial" w:hAnsi="Arial" w:cs="Arial"/>
                <w:color w:val="000000" w:themeColor="text1"/>
                <w:sz w:val="20"/>
                <w:szCs w:val="20"/>
              </w:rPr>
              <w:t>3</w:t>
            </w:r>
          </w:p>
        </w:tc>
      </w:tr>
      <w:tr w:rsidR="007724A3" w:rsidRPr="00B61BF3" w14:paraId="6C107940" w14:textId="77777777" w:rsidTr="00CB683A">
        <w:trPr>
          <w:trHeight w:val="529"/>
        </w:trPr>
        <w:tc>
          <w:tcPr>
            <w:tcW w:w="1572" w:type="dxa"/>
          </w:tcPr>
          <w:p w14:paraId="50A8785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Q24</w:t>
            </w:r>
          </w:p>
        </w:tc>
        <w:tc>
          <w:tcPr>
            <w:tcW w:w="2305" w:type="dxa"/>
          </w:tcPr>
          <w:p w14:paraId="6A1D0056"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Course registration via smartphone</w:t>
            </w:r>
          </w:p>
        </w:tc>
        <w:tc>
          <w:tcPr>
            <w:tcW w:w="1733" w:type="dxa"/>
          </w:tcPr>
          <w:p w14:paraId="75A2CA91"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83.82</w:t>
            </w:r>
          </w:p>
        </w:tc>
        <w:tc>
          <w:tcPr>
            <w:tcW w:w="1616" w:type="dxa"/>
          </w:tcPr>
          <w:p w14:paraId="0142090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8.82</w:t>
            </w:r>
          </w:p>
        </w:tc>
        <w:tc>
          <w:tcPr>
            <w:tcW w:w="1775" w:type="dxa"/>
          </w:tcPr>
          <w:p w14:paraId="5D60F7D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7.35</w:t>
            </w:r>
          </w:p>
        </w:tc>
      </w:tr>
      <w:tr w:rsidR="007724A3" w:rsidRPr="00B61BF3" w14:paraId="7A8AEAC5" w14:textId="77777777" w:rsidTr="00CB683A">
        <w:trPr>
          <w:trHeight w:val="529"/>
        </w:trPr>
        <w:tc>
          <w:tcPr>
            <w:tcW w:w="1572" w:type="dxa"/>
          </w:tcPr>
          <w:p w14:paraId="4F086D82"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Q25</w:t>
            </w:r>
          </w:p>
        </w:tc>
        <w:tc>
          <w:tcPr>
            <w:tcW w:w="2305" w:type="dxa"/>
          </w:tcPr>
          <w:p w14:paraId="115DE561"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Impacts classroom concentration</w:t>
            </w:r>
          </w:p>
        </w:tc>
        <w:tc>
          <w:tcPr>
            <w:tcW w:w="1733" w:type="dxa"/>
          </w:tcPr>
          <w:p w14:paraId="5A3562D9"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23.53</w:t>
            </w:r>
          </w:p>
        </w:tc>
        <w:tc>
          <w:tcPr>
            <w:tcW w:w="1616" w:type="dxa"/>
          </w:tcPr>
          <w:p w14:paraId="4D1E09E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45.59</w:t>
            </w:r>
          </w:p>
        </w:tc>
        <w:tc>
          <w:tcPr>
            <w:tcW w:w="1775" w:type="dxa"/>
          </w:tcPr>
          <w:p w14:paraId="146ED26A"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30.88</w:t>
            </w:r>
          </w:p>
        </w:tc>
      </w:tr>
      <w:tr w:rsidR="00CB683A" w:rsidRPr="00B61BF3" w14:paraId="2B8D5FDF" w14:textId="77777777" w:rsidTr="00CB683A">
        <w:tc>
          <w:tcPr>
            <w:tcW w:w="1572" w:type="dxa"/>
          </w:tcPr>
          <w:p w14:paraId="59062693" w14:textId="77777777" w:rsidR="00CB683A" w:rsidRPr="00B61BF3" w:rsidRDefault="00CB683A"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Q26</w:t>
            </w:r>
          </w:p>
        </w:tc>
        <w:tc>
          <w:tcPr>
            <w:tcW w:w="2305" w:type="dxa"/>
          </w:tcPr>
          <w:p w14:paraId="5C02C0A0" w14:textId="77777777" w:rsidR="00CB683A" w:rsidRPr="00B61BF3" w:rsidRDefault="00CB683A"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Academic performance increased</w:t>
            </w:r>
          </w:p>
        </w:tc>
        <w:tc>
          <w:tcPr>
            <w:tcW w:w="1733" w:type="dxa"/>
          </w:tcPr>
          <w:p w14:paraId="70A49130" w14:textId="77777777" w:rsidR="00CB683A" w:rsidRPr="00B61BF3" w:rsidRDefault="00CB683A"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47.06</w:t>
            </w:r>
          </w:p>
        </w:tc>
        <w:tc>
          <w:tcPr>
            <w:tcW w:w="1616" w:type="dxa"/>
          </w:tcPr>
          <w:p w14:paraId="7462E12F" w14:textId="77777777" w:rsidR="00CB683A" w:rsidRPr="00B61BF3" w:rsidRDefault="00CB683A"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33.82</w:t>
            </w:r>
          </w:p>
        </w:tc>
        <w:tc>
          <w:tcPr>
            <w:tcW w:w="1775" w:type="dxa"/>
          </w:tcPr>
          <w:p w14:paraId="1065C6EE" w14:textId="77777777" w:rsidR="00CB683A" w:rsidRPr="00B61BF3" w:rsidRDefault="00CB683A"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19.12</w:t>
            </w:r>
          </w:p>
        </w:tc>
      </w:tr>
      <w:tr w:rsidR="00CB683A" w:rsidRPr="00B61BF3" w14:paraId="51921BC5" w14:textId="77777777" w:rsidTr="00CB683A">
        <w:tc>
          <w:tcPr>
            <w:tcW w:w="1572" w:type="dxa"/>
          </w:tcPr>
          <w:p w14:paraId="69A3A575" w14:textId="77777777" w:rsidR="00CB683A" w:rsidRPr="00B61BF3" w:rsidRDefault="00CB683A"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Q27</w:t>
            </w:r>
          </w:p>
        </w:tc>
        <w:tc>
          <w:tcPr>
            <w:tcW w:w="2305" w:type="dxa"/>
          </w:tcPr>
          <w:p w14:paraId="460F633A" w14:textId="77777777" w:rsidR="00CB683A" w:rsidRPr="00B61BF3" w:rsidRDefault="00CB683A"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Negative impact on moral values</w:t>
            </w:r>
          </w:p>
        </w:tc>
        <w:tc>
          <w:tcPr>
            <w:tcW w:w="1733" w:type="dxa"/>
          </w:tcPr>
          <w:p w14:paraId="575E8D39" w14:textId="77777777" w:rsidR="00CB683A" w:rsidRPr="00B61BF3" w:rsidRDefault="00CB683A"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36.76</w:t>
            </w:r>
          </w:p>
        </w:tc>
        <w:tc>
          <w:tcPr>
            <w:tcW w:w="1616" w:type="dxa"/>
          </w:tcPr>
          <w:p w14:paraId="615CA5C9" w14:textId="77777777" w:rsidR="00CB683A" w:rsidRPr="00B61BF3" w:rsidRDefault="00CB683A"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32.35</w:t>
            </w:r>
          </w:p>
        </w:tc>
        <w:tc>
          <w:tcPr>
            <w:tcW w:w="1775" w:type="dxa"/>
          </w:tcPr>
          <w:p w14:paraId="3A51074E" w14:textId="77777777" w:rsidR="00CB683A" w:rsidRPr="00B61BF3" w:rsidRDefault="00CB683A"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30.88</w:t>
            </w:r>
          </w:p>
        </w:tc>
      </w:tr>
    </w:tbl>
    <w:p w14:paraId="7EC44EB1" w14:textId="77777777" w:rsidR="007724A3" w:rsidRPr="00B61BF3" w:rsidRDefault="007724A3" w:rsidP="0002121C">
      <w:pPr>
        <w:spacing w:before="60" w:line="240" w:lineRule="auto"/>
        <w:jc w:val="both"/>
        <w:rPr>
          <w:rFonts w:ascii="Arial" w:hAnsi="Arial" w:cs="Arial"/>
          <w:i/>
          <w:color w:val="000000" w:themeColor="text1"/>
          <w:sz w:val="20"/>
          <w:szCs w:val="20"/>
        </w:rPr>
      </w:pPr>
      <w:r w:rsidRPr="00B61BF3">
        <w:rPr>
          <w:rFonts w:ascii="Arial" w:hAnsi="Arial" w:cs="Arial"/>
          <w:i/>
          <w:color w:val="000000" w:themeColor="text1"/>
          <w:sz w:val="20"/>
          <w:szCs w:val="20"/>
        </w:rPr>
        <w:t>Smartphones are widely used for academic tasks, yet notable proportions report distraction effects and moral concern.</w:t>
      </w:r>
    </w:p>
    <w:p w14:paraId="6A1EFFBF" w14:textId="77777777" w:rsidR="00CB683A" w:rsidRPr="00B61BF3" w:rsidRDefault="00CB683A" w:rsidP="0002121C">
      <w:pPr>
        <w:spacing w:before="60" w:line="240" w:lineRule="auto"/>
        <w:jc w:val="both"/>
        <w:rPr>
          <w:rFonts w:ascii="Arial" w:hAnsi="Arial" w:cs="Arial"/>
          <w:color w:val="000000" w:themeColor="text1"/>
          <w:sz w:val="20"/>
          <w:szCs w:val="20"/>
        </w:rPr>
      </w:pPr>
    </w:p>
    <w:p w14:paraId="4C0BD6A9" w14:textId="77777777" w:rsidR="007724A3" w:rsidRPr="00B61BF3" w:rsidRDefault="007724A3" w:rsidP="0002121C">
      <w:pPr>
        <w:pStyle w:val="Heading2"/>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t>5.5 Hypothesis Testing</w:t>
      </w:r>
    </w:p>
    <w:p w14:paraId="3EF915B3" w14:textId="4E963207" w:rsidR="00CB683A" w:rsidRPr="00B61BF3" w:rsidRDefault="007724A3" w:rsidP="0002121C">
      <w:pPr>
        <w:spacing w:before="8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Hypothesis 1 (H</w:t>
      </w:r>
      <w:r w:rsidRPr="00B61BF3">
        <w:rPr>
          <w:rFonts w:ascii="Cambria Math" w:hAnsi="Cambria Math" w:cs="Cambria Math"/>
          <w:b/>
          <w:color w:val="000000" w:themeColor="text1"/>
          <w:sz w:val="20"/>
          <w:szCs w:val="20"/>
        </w:rPr>
        <w:t>₁</w:t>
      </w:r>
      <w:r w:rsidRPr="00B61BF3">
        <w:rPr>
          <w:rFonts w:ascii="Arial" w:hAnsi="Arial" w:cs="Arial"/>
          <w:b/>
          <w:color w:val="000000" w:themeColor="text1"/>
          <w:sz w:val="20"/>
          <w:szCs w:val="20"/>
        </w:rPr>
        <w:t xml:space="preserve">): </w:t>
      </w:r>
      <w:r w:rsidRPr="00B61BF3">
        <w:rPr>
          <w:rFonts w:ascii="Arial" w:hAnsi="Arial" w:cs="Arial"/>
          <w:color w:val="000000" w:themeColor="text1"/>
          <w:sz w:val="20"/>
          <w:szCs w:val="20"/>
        </w:rPr>
        <w:t>There is no significant association between Year of Study and Attention from Studies.</w:t>
      </w:r>
    </w:p>
    <w:p w14:paraId="5D5784A4" w14:textId="77777777" w:rsidR="00CB683A" w:rsidRPr="00B61BF3" w:rsidRDefault="00CB683A" w:rsidP="0002121C">
      <w:pPr>
        <w:spacing w:before="80" w:after="80" w:line="240" w:lineRule="auto"/>
        <w:jc w:val="both"/>
        <w:rPr>
          <w:rFonts w:ascii="Arial" w:hAnsi="Arial" w:cs="Arial"/>
          <w:color w:val="000000" w:themeColor="text1"/>
          <w:sz w:val="20"/>
          <w:szCs w:val="20"/>
        </w:rPr>
      </w:pPr>
    </w:p>
    <w:p w14:paraId="4E064C32" w14:textId="77777777" w:rsidR="007724A3" w:rsidRPr="00B61BF3" w:rsidRDefault="007724A3" w:rsidP="0002121C">
      <w:pPr>
        <w:spacing w:before="20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Table 11: Cross-tabulation – Year of Study × Attention from Studies</w:t>
      </w:r>
    </w:p>
    <w:tbl>
      <w:tblPr>
        <w:tblStyle w:val="TableGrid"/>
        <w:tblW w:w="0" w:type="auto"/>
        <w:tblLook w:val="04A0" w:firstRow="1" w:lastRow="0" w:firstColumn="1" w:lastColumn="0" w:noHBand="0" w:noVBand="1"/>
      </w:tblPr>
      <w:tblGrid>
        <w:gridCol w:w="1283"/>
        <w:gridCol w:w="1368"/>
        <w:gridCol w:w="1286"/>
        <w:gridCol w:w="1340"/>
        <w:gridCol w:w="1372"/>
        <w:gridCol w:w="1101"/>
        <w:gridCol w:w="1266"/>
      </w:tblGrid>
      <w:tr w:rsidR="00D95492" w:rsidRPr="00B61BF3" w14:paraId="259DDCBF" w14:textId="77777777" w:rsidTr="00D95492">
        <w:tc>
          <w:tcPr>
            <w:tcW w:w="1283" w:type="dxa"/>
          </w:tcPr>
          <w:p w14:paraId="62A5EC6F" w14:textId="77777777" w:rsidR="00D95492" w:rsidRPr="00B61BF3" w:rsidRDefault="00D95492"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Year of Study</w:t>
            </w:r>
          </w:p>
        </w:tc>
        <w:tc>
          <w:tcPr>
            <w:tcW w:w="1368" w:type="dxa"/>
          </w:tcPr>
          <w:p w14:paraId="126C491A" w14:textId="77777777" w:rsidR="00D95492" w:rsidRPr="00B61BF3" w:rsidRDefault="00D95492"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Strongly Agree</w:t>
            </w:r>
          </w:p>
        </w:tc>
        <w:tc>
          <w:tcPr>
            <w:tcW w:w="1286" w:type="dxa"/>
          </w:tcPr>
          <w:p w14:paraId="5F3D17B3" w14:textId="77777777" w:rsidR="00D95492" w:rsidRPr="00B61BF3" w:rsidRDefault="00D95492"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Agree</w:t>
            </w:r>
          </w:p>
        </w:tc>
        <w:tc>
          <w:tcPr>
            <w:tcW w:w="1340" w:type="dxa"/>
          </w:tcPr>
          <w:p w14:paraId="45C32324" w14:textId="77777777" w:rsidR="00D95492" w:rsidRPr="00B61BF3" w:rsidRDefault="00D95492"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Neutral</w:t>
            </w:r>
          </w:p>
        </w:tc>
        <w:tc>
          <w:tcPr>
            <w:tcW w:w="1372" w:type="dxa"/>
          </w:tcPr>
          <w:p w14:paraId="6A27F23E" w14:textId="77777777" w:rsidR="00D95492" w:rsidRPr="00B61BF3" w:rsidRDefault="00D95492"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Disagree</w:t>
            </w:r>
          </w:p>
        </w:tc>
        <w:tc>
          <w:tcPr>
            <w:tcW w:w="1101" w:type="dxa"/>
          </w:tcPr>
          <w:p w14:paraId="096DCF4E" w14:textId="71DB7510" w:rsidR="00D95492" w:rsidRPr="00B61BF3" w:rsidRDefault="00D95492" w:rsidP="0002121C">
            <w:pPr>
              <w:spacing w:before="60" w:after="60"/>
              <w:jc w:val="both"/>
              <w:rPr>
                <w:rFonts w:ascii="Arial" w:hAnsi="Arial" w:cs="Arial"/>
                <w:b/>
                <w:color w:val="000000" w:themeColor="text1"/>
                <w:sz w:val="20"/>
                <w:szCs w:val="20"/>
              </w:rPr>
            </w:pPr>
            <w:r w:rsidRPr="00B61BF3">
              <w:rPr>
                <w:rFonts w:ascii="Arial" w:hAnsi="Arial" w:cs="Arial"/>
                <w:b/>
                <w:color w:val="000000" w:themeColor="text1"/>
                <w:sz w:val="20"/>
                <w:szCs w:val="20"/>
              </w:rPr>
              <w:t xml:space="preserve">Strongly Disagree </w:t>
            </w:r>
          </w:p>
        </w:tc>
        <w:tc>
          <w:tcPr>
            <w:tcW w:w="1266" w:type="dxa"/>
          </w:tcPr>
          <w:p w14:paraId="19853062" w14:textId="674CD3FF" w:rsidR="00D95492" w:rsidRPr="00B61BF3" w:rsidRDefault="00D95492"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Total</w:t>
            </w:r>
          </w:p>
        </w:tc>
      </w:tr>
      <w:tr w:rsidR="00D95492" w:rsidRPr="00B61BF3" w14:paraId="34EEAD00" w14:textId="77777777" w:rsidTr="00D95492">
        <w:tc>
          <w:tcPr>
            <w:tcW w:w="1283" w:type="dxa"/>
          </w:tcPr>
          <w:p w14:paraId="342A4741"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1st Year</w:t>
            </w:r>
          </w:p>
        </w:tc>
        <w:tc>
          <w:tcPr>
            <w:tcW w:w="1368" w:type="dxa"/>
          </w:tcPr>
          <w:p w14:paraId="54FC6779"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w:t>
            </w:r>
          </w:p>
        </w:tc>
        <w:tc>
          <w:tcPr>
            <w:tcW w:w="1286" w:type="dxa"/>
          </w:tcPr>
          <w:p w14:paraId="721A6525"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w:t>
            </w:r>
          </w:p>
        </w:tc>
        <w:tc>
          <w:tcPr>
            <w:tcW w:w="1340" w:type="dxa"/>
          </w:tcPr>
          <w:p w14:paraId="79A734A0"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w:t>
            </w:r>
          </w:p>
        </w:tc>
        <w:tc>
          <w:tcPr>
            <w:tcW w:w="1372" w:type="dxa"/>
          </w:tcPr>
          <w:p w14:paraId="1E9AC574"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w:t>
            </w:r>
          </w:p>
        </w:tc>
        <w:tc>
          <w:tcPr>
            <w:tcW w:w="1101" w:type="dxa"/>
          </w:tcPr>
          <w:p w14:paraId="7EEC36E4" w14:textId="0B26D8A2"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0</w:t>
            </w:r>
          </w:p>
        </w:tc>
        <w:tc>
          <w:tcPr>
            <w:tcW w:w="1266" w:type="dxa"/>
          </w:tcPr>
          <w:p w14:paraId="3295B933" w14:textId="54B6ABDE"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19</w:t>
            </w:r>
          </w:p>
        </w:tc>
      </w:tr>
      <w:tr w:rsidR="00D95492" w:rsidRPr="00B61BF3" w14:paraId="2D63B7C4" w14:textId="77777777" w:rsidTr="00D95492">
        <w:tc>
          <w:tcPr>
            <w:tcW w:w="1283" w:type="dxa"/>
          </w:tcPr>
          <w:p w14:paraId="436F99D0"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2nd Year</w:t>
            </w:r>
          </w:p>
        </w:tc>
        <w:tc>
          <w:tcPr>
            <w:tcW w:w="1368" w:type="dxa"/>
          </w:tcPr>
          <w:p w14:paraId="2B6C9EF9"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16</w:t>
            </w:r>
          </w:p>
        </w:tc>
        <w:tc>
          <w:tcPr>
            <w:tcW w:w="1286" w:type="dxa"/>
          </w:tcPr>
          <w:p w14:paraId="011B8B35"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w:t>
            </w:r>
          </w:p>
        </w:tc>
        <w:tc>
          <w:tcPr>
            <w:tcW w:w="1340" w:type="dxa"/>
          </w:tcPr>
          <w:p w14:paraId="18B80E14"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w:t>
            </w:r>
          </w:p>
        </w:tc>
        <w:tc>
          <w:tcPr>
            <w:tcW w:w="1372" w:type="dxa"/>
          </w:tcPr>
          <w:p w14:paraId="6800D3FB"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w:t>
            </w:r>
          </w:p>
        </w:tc>
        <w:tc>
          <w:tcPr>
            <w:tcW w:w="1101" w:type="dxa"/>
          </w:tcPr>
          <w:p w14:paraId="4FC4B6A4" w14:textId="6C516F0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0</w:t>
            </w:r>
          </w:p>
        </w:tc>
        <w:tc>
          <w:tcPr>
            <w:tcW w:w="1266" w:type="dxa"/>
          </w:tcPr>
          <w:p w14:paraId="02D12ACD" w14:textId="4702C176"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25</w:t>
            </w:r>
          </w:p>
        </w:tc>
      </w:tr>
      <w:tr w:rsidR="00D95492" w:rsidRPr="00B61BF3" w14:paraId="75F3288A" w14:textId="77777777" w:rsidTr="00D95492">
        <w:tc>
          <w:tcPr>
            <w:tcW w:w="1283" w:type="dxa"/>
          </w:tcPr>
          <w:p w14:paraId="658DA402"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3rd Year</w:t>
            </w:r>
          </w:p>
        </w:tc>
        <w:tc>
          <w:tcPr>
            <w:tcW w:w="1368" w:type="dxa"/>
          </w:tcPr>
          <w:p w14:paraId="05D9CE5A"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w:t>
            </w:r>
          </w:p>
        </w:tc>
        <w:tc>
          <w:tcPr>
            <w:tcW w:w="1286" w:type="dxa"/>
          </w:tcPr>
          <w:p w14:paraId="0FCDFC35"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w:t>
            </w:r>
          </w:p>
        </w:tc>
        <w:tc>
          <w:tcPr>
            <w:tcW w:w="1340" w:type="dxa"/>
          </w:tcPr>
          <w:p w14:paraId="6C5148DB"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8</w:t>
            </w:r>
          </w:p>
        </w:tc>
        <w:tc>
          <w:tcPr>
            <w:tcW w:w="1372" w:type="dxa"/>
          </w:tcPr>
          <w:p w14:paraId="0564DDF7"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w:t>
            </w:r>
          </w:p>
        </w:tc>
        <w:tc>
          <w:tcPr>
            <w:tcW w:w="1101" w:type="dxa"/>
          </w:tcPr>
          <w:p w14:paraId="2AC5C447" w14:textId="0B1D57E2"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0</w:t>
            </w:r>
          </w:p>
        </w:tc>
        <w:tc>
          <w:tcPr>
            <w:tcW w:w="1266" w:type="dxa"/>
          </w:tcPr>
          <w:p w14:paraId="09A40F7F" w14:textId="489F8533"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24</w:t>
            </w:r>
          </w:p>
        </w:tc>
      </w:tr>
      <w:tr w:rsidR="00D95492" w:rsidRPr="00B61BF3" w14:paraId="0E3BBF2A" w14:textId="77777777" w:rsidTr="00D95492">
        <w:tc>
          <w:tcPr>
            <w:tcW w:w="1283" w:type="dxa"/>
          </w:tcPr>
          <w:p w14:paraId="0C673930"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Total</w:t>
            </w:r>
          </w:p>
        </w:tc>
        <w:tc>
          <w:tcPr>
            <w:tcW w:w="1368" w:type="dxa"/>
          </w:tcPr>
          <w:p w14:paraId="6F098E12"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31</w:t>
            </w:r>
          </w:p>
        </w:tc>
        <w:tc>
          <w:tcPr>
            <w:tcW w:w="1286" w:type="dxa"/>
          </w:tcPr>
          <w:p w14:paraId="5C9C4C1D"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9</w:t>
            </w:r>
          </w:p>
        </w:tc>
        <w:tc>
          <w:tcPr>
            <w:tcW w:w="1340" w:type="dxa"/>
          </w:tcPr>
          <w:p w14:paraId="7320CCDF"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13</w:t>
            </w:r>
          </w:p>
        </w:tc>
        <w:tc>
          <w:tcPr>
            <w:tcW w:w="1372" w:type="dxa"/>
          </w:tcPr>
          <w:p w14:paraId="4C608D22"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15</w:t>
            </w:r>
          </w:p>
        </w:tc>
        <w:tc>
          <w:tcPr>
            <w:tcW w:w="1101" w:type="dxa"/>
          </w:tcPr>
          <w:p w14:paraId="41A98BDC" w14:textId="7FC121A2"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0</w:t>
            </w:r>
          </w:p>
        </w:tc>
        <w:tc>
          <w:tcPr>
            <w:tcW w:w="1266" w:type="dxa"/>
          </w:tcPr>
          <w:p w14:paraId="2F133096" w14:textId="0007ADF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68</w:t>
            </w:r>
          </w:p>
        </w:tc>
      </w:tr>
    </w:tbl>
    <w:p w14:paraId="25216B7A" w14:textId="77777777" w:rsidR="007724A3" w:rsidRPr="00B61BF3" w:rsidRDefault="007724A3" w:rsidP="0002121C">
      <w:pPr>
        <w:spacing w:before="60" w:line="240" w:lineRule="auto"/>
        <w:jc w:val="both"/>
        <w:rPr>
          <w:rFonts w:ascii="Arial" w:hAnsi="Arial" w:cs="Arial"/>
          <w:color w:val="000000" w:themeColor="text1"/>
          <w:sz w:val="20"/>
          <w:szCs w:val="20"/>
        </w:rPr>
      </w:pPr>
      <w:proofErr w:type="gramStart"/>
      <w:r w:rsidRPr="00B61BF3">
        <w:rPr>
          <w:rFonts w:ascii="Arial" w:hAnsi="Arial" w:cs="Arial"/>
          <w:i/>
          <w:color w:val="000000" w:themeColor="text1"/>
          <w:sz w:val="20"/>
          <w:szCs w:val="20"/>
        </w:rPr>
        <w:t>χ²</w:t>
      </w:r>
      <w:proofErr w:type="gramEnd"/>
      <w:r w:rsidRPr="00B61BF3">
        <w:rPr>
          <w:rFonts w:ascii="Arial" w:hAnsi="Arial" w:cs="Arial"/>
          <w:i/>
          <w:color w:val="000000" w:themeColor="text1"/>
          <w:sz w:val="20"/>
          <w:szCs w:val="20"/>
        </w:rPr>
        <w:t xml:space="preserve"> calculated = 18.543 | </w:t>
      </w:r>
      <w:proofErr w:type="spellStart"/>
      <w:r w:rsidRPr="00B61BF3">
        <w:rPr>
          <w:rFonts w:ascii="Arial" w:hAnsi="Arial" w:cs="Arial"/>
          <w:i/>
          <w:color w:val="000000" w:themeColor="text1"/>
          <w:sz w:val="20"/>
          <w:szCs w:val="20"/>
        </w:rPr>
        <w:t>df</w:t>
      </w:r>
      <w:proofErr w:type="spellEnd"/>
      <w:r w:rsidRPr="00B61BF3">
        <w:rPr>
          <w:rFonts w:ascii="Arial" w:hAnsi="Arial" w:cs="Arial"/>
          <w:i/>
          <w:color w:val="000000" w:themeColor="text1"/>
          <w:sz w:val="20"/>
          <w:szCs w:val="20"/>
        </w:rPr>
        <w:t xml:space="preserve"> = 8 | χ² tabulated (p=0.05) = 15.507 → Null hypothesis REJECTED</w:t>
      </w:r>
    </w:p>
    <w:p w14:paraId="0E24EA29" w14:textId="77777777" w:rsidR="007724A3" w:rsidRPr="00B61BF3" w:rsidRDefault="007724A3" w:rsidP="0002121C">
      <w:pPr>
        <w:spacing w:before="8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lastRenderedPageBreak/>
        <w:t xml:space="preserve">Interpretation: </w:t>
      </w:r>
      <w:r w:rsidRPr="00B61BF3">
        <w:rPr>
          <w:rFonts w:ascii="Arial" w:hAnsi="Arial" w:cs="Arial"/>
          <w:color w:val="000000" w:themeColor="text1"/>
          <w:sz w:val="20"/>
          <w:szCs w:val="20"/>
        </w:rPr>
        <w:t>Since χ² calculated (18.543) &gt; χ² tabulated (15.507) at α = 0.05 with 8 degrees of freedom, H</w:t>
      </w:r>
      <w:r w:rsidRPr="00B61BF3">
        <w:rPr>
          <w:rFonts w:ascii="Cambria Math" w:hAnsi="Cambria Math" w:cs="Cambria Math"/>
          <w:color w:val="000000" w:themeColor="text1"/>
          <w:sz w:val="20"/>
          <w:szCs w:val="20"/>
        </w:rPr>
        <w:t>₁</w:t>
      </w:r>
      <w:r w:rsidRPr="00B61BF3">
        <w:rPr>
          <w:rFonts w:ascii="Arial" w:hAnsi="Arial" w:cs="Arial"/>
          <w:color w:val="000000" w:themeColor="text1"/>
          <w:sz w:val="20"/>
          <w:szCs w:val="20"/>
        </w:rPr>
        <w:t xml:space="preserve"> is rejected. There is a statistically significant association between year of study and attention from studies, indicating that academic level influences how smartphone usage affects concentration.</w:t>
      </w:r>
    </w:p>
    <w:p w14:paraId="3937DB45" w14:textId="77777777" w:rsidR="007724A3" w:rsidRPr="00B61BF3" w:rsidRDefault="007724A3" w:rsidP="0002121C">
      <w:pPr>
        <w:spacing w:before="40" w:after="40" w:line="240" w:lineRule="auto"/>
        <w:jc w:val="both"/>
        <w:rPr>
          <w:rFonts w:ascii="Arial" w:hAnsi="Arial" w:cs="Arial"/>
          <w:color w:val="000000" w:themeColor="text1"/>
          <w:sz w:val="20"/>
          <w:szCs w:val="20"/>
        </w:rPr>
      </w:pPr>
    </w:p>
    <w:p w14:paraId="2EE3BEA2" w14:textId="77777777" w:rsidR="007724A3" w:rsidRPr="00B61BF3" w:rsidRDefault="007724A3" w:rsidP="0002121C">
      <w:pPr>
        <w:spacing w:before="8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Hypothesis 2 (H</w:t>
      </w:r>
      <w:r w:rsidRPr="00B61BF3">
        <w:rPr>
          <w:rFonts w:ascii="Cambria Math" w:hAnsi="Cambria Math" w:cs="Cambria Math"/>
          <w:b/>
          <w:color w:val="000000" w:themeColor="text1"/>
          <w:sz w:val="20"/>
          <w:szCs w:val="20"/>
        </w:rPr>
        <w:t>₂</w:t>
      </w:r>
      <w:r w:rsidRPr="00B61BF3">
        <w:rPr>
          <w:rFonts w:ascii="Arial" w:hAnsi="Arial" w:cs="Arial"/>
          <w:b/>
          <w:color w:val="000000" w:themeColor="text1"/>
          <w:sz w:val="20"/>
          <w:szCs w:val="20"/>
        </w:rPr>
        <w:t xml:space="preserve">): </w:t>
      </w:r>
      <w:r w:rsidRPr="00B61BF3">
        <w:rPr>
          <w:rFonts w:ascii="Arial" w:hAnsi="Arial" w:cs="Arial"/>
          <w:color w:val="000000" w:themeColor="text1"/>
          <w:sz w:val="20"/>
          <w:szCs w:val="20"/>
        </w:rPr>
        <w:t>There is no significant association between Age and Impact on Moral Values.</w:t>
      </w:r>
    </w:p>
    <w:p w14:paraId="72151B26" w14:textId="77777777" w:rsidR="007724A3" w:rsidRPr="00B61BF3" w:rsidRDefault="007724A3" w:rsidP="0002121C">
      <w:pPr>
        <w:spacing w:before="40" w:after="40" w:line="240" w:lineRule="auto"/>
        <w:jc w:val="both"/>
        <w:rPr>
          <w:rFonts w:ascii="Arial" w:hAnsi="Arial" w:cs="Arial"/>
          <w:color w:val="000000" w:themeColor="text1"/>
          <w:sz w:val="20"/>
          <w:szCs w:val="20"/>
        </w:rPr>
      </w:pPr>
    </w:p>
    <w:p w14:paraId="2EBF79E4" w14:textId="77777777" w:rsidR="007724A3" w:rsidRPr="00B61BF3" w:rsidRDefault="007724A3" w:rsidP="0002121C">
      <w:pPr>
        <w:spacing w:before="20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Table 12: Cross-tabulation – Age × Negative Impact on Moral Values</w:t>
      </w:r>
    </w:p>
    <w:tbl>
      <w:tblPr>
        <w:tblStyle w:val="TableGrid"/>
        <w:tblW w:w="0" w:type="auto"/>
        <w:tblLook w:val="04A0" w:firstRow="1" w:lastRow="0" w:firstColumn="1" w:lastColumn="0" w:noHBand="0" w:noVBand="1"/>
      </w:tblPr>
      <w:tblGrid>
        <w:gridCol w:w="1304"/>
        <w:gridCol w:w="1366"/>
        <w:gridCol w:w="1283"/>
        <w:gridCol w:w="1337"/>
        <w:gridCol w:w="1370"/>
        <w:gridCol w:w="1094"/>
        <w:gridCol w:w="1262"/>
      </w:tblGrid>
      <w:tr w:rsidR="00714779" w:rsidRPr="00B61BF3" w14:paraId="35286320" w14:textId="77777777" w:rsidTr="00714779">
        <w:tc>
          <w:tcPr>
            <w:tcW w:w="1304" w:type="dxa"/>
          </w:tcPr>
          <w:p w14:paraId="02B3E7B0" w14:textId="77777777" w:rsidR="00714779" w:rsidRPr="00B61BF3" w:rsidRDefault="00714779"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Age Group</w:t>
            </w:r>
          </w:p>
        </w:tc>
        <w:tc>
          <w:tcPr>
            <w:tcW w:w="1366" w:type="dxa"/>
          </w:tcPr>
          <w:p w14:paraId="4ACC05D5" w14:textId="77777777" w:rsidR="00714779" w:rsidRPr="00B61BF3" w:rsidRDefault="00714779"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Strongly Agree</w:t>
            </w:r>
          </w:p>
        </w:tc>
        <w:tc>
          <w:tcPr>
            <w:tcW w:w="1283" w:type="dxa"/>
          </w:tcPr>
          <w:p w14:paraId="10088D62" w14:textId="77777777" w:rsidR="00714779" w:rsidRPr="00B61BF3" w:rsidRDefault="00714779"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Agree</w:t>
            </w:r>
          </w:p>
        </w:tc>
        <w:tc>
          <w:tcPr>
            <w:tcW w:w="1337" w:type="dxa"/>
          </w:tcPr>
          <w:p w14:paraId="33249A48" w14:textId="77777777" w:rsidR="00714779" w:rsidRPr="00B61BF3" w:rsidRDefault="00714779"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Neutral</w:t>
            </w:r>
          </w:p>
        </w:tc>
        <w:tc>
          <w:tcPr>
            <w:tcW w:w="1370" w:type="dxa"/>
          </w:tcPr>
          <w:p w14:paraId="1E3F800B" w14:textId="77777777" w:rsidR="00714779" w:rsidRPr="00B61BF3" w:rsidRDefault="00714779"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Disagree</w:t>
            </w:r>
          </w:p>
        </w:tc>
        <w:tc>
          <w:tcPr>
            <w:tcW w:w="1094" w:type="dxa"/>
          </w:tcPr>
          <w:p w14:paraId="0FDBDE67" w14:textId="2AA1A7C6" w:rsidR="00714779" w:rsidRPr="00B61BF3" w:rsidRDefault="00714779" w:rsidP="0002121C">
            <w:pPr>
              <w:spacing w:before="60" w:after="60"/>
              <w:jc w:val="both"/>
              <w:rPr>
                <w:rFonts w:ascii="Arial" w:hAnsi="Arial" w:cs="Arial"/>
                <w:b/>
                <w:color w:val="000000" w:themeColor="text1"/>
                <w:sz w:val="20"/>
                <w:szCs w:val="20"/>
              </w:rPr>
            </w:pPr>
            <w:r w:rsidRPr="00B61BF3">
              <w:rPr>
                <w:rFonts w:ascii="Arial" w:hAnsi="Arial" w:cs="Arial"/>
                <w:b/>
                <w:color w:val="000000" w:themeColor="text1"/>
                <w:sz w:val="20"/>
                <w:szCs w:val="20"/>
              </w:rPr>
              <w:t xml:space="preserve">Strongly Disagree </w:t>
            </w:r>
          </w:p>
        </w:tc>
        <w:tc>
          <w:tcPr>
            <w:tcW w:w="1262" w:type="dxa"/>
          </w:tcPr>
          <w:p w14:paraId="051FEF34" w14:textId="6B0A93FA" w:rsidR="00714779" w:rsidRPr="00B61BF3" w:rsidRDefault="00714779"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Total</w:t>
            </w:r>
          </w:p>
        </w:tc>
      </w:tr>
      <w:tr w:rsidR="00714779" w:rsidRPr="00B61BF3" w14:paraId="652A4318" w14:textId="77777777" w:rsidTr="00714779">
        <w:tc>
          <w:tcPr>
            <w:tcW w:w="1304" w:type="dxa"/>
          </w:tcPr>
          <w:p w14:paraId="696F962B"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≤19 years</w:t>
            </w:r>
          </w:p>
        </w:tc>
        <w:tc>
          <w:tcPr>
            <w:tcW w:w="1366" w:type="dxa"/>
          </w:tcPr>
          <w:p w14:paraId="78E0DDC3"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w:t>
            </w:r>
          </w:p>
        </w:tc>
        <w:tc>
          <w:tcPr>
            <w:tcW w:w="1283" w:type="dxa"/>
          </w:tcPr>
          <w:p w14:paraId="65A8827D"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w:t>
            </w:r>
          </w:p>
        </w:tc>
        <w:tc>
          <w:tcPr>
            <w:tcW w:w="1337" w:type="dxa"/>
          </w:tcPr>
          <w:p w14:paraId="0CA2F0F8"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0</w:t>
            </w:r>
          </w:p>
        </w:tc>
        <w:tc>
          <w:tcPr>
            <w:tcW w:w="1370" w:type="dxa"/>
          </w:tcPr>
          <w:p w14:paraId="620321B9"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w:t>
            </w:r>
          </w:p>
        </w:tc>
        <w:tc>
          <w:tcPr>
            <w:tcW w:w="1094" w:type="dxa"/>
          </w:tcPr>
          <w:p w14:paraId="083A5F0B" w14:textId="693826DF" w:rsidR="00714779" w:rsidRPr="00B61BF3" w:rsidRDefault="008B57FE"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0</w:t>
            </w:r>
          </w:p>
        </w:tc>
        <w:tc>
          <w:tcPr>
            <w:tcW w:w="1262" w:type="dxa"/>
          </w:tcPr>
          <w:p w14:paraId="2D31A8EC" w14:textId="00EFBD36"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w:t>
            </w:r>
          </w:p>
        </w:tc>
      </w:tr>
      <w:tr w:rsidR="00714779" w:rsidRPr="00B61BF3" w14:paraId="348189DD" w14:textId="77777777" w:rsidTr="00714779">
        <w:tc>
          <w:tcPr>
            <w:tcW w:w="1304" w:type="dxa"/>
          </w:tcPr>
          <w:p w14:paraId="215CD600"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19–21 years</w:t>
            </w:r>
          </w:p>
        </w:tc>
        <w:tc>
          <w:tcPr>
            <w:tcW w:w="1366" w:type="dxa"/>
          </w:tcPr>
          <w:p w14:paraId="018A6F28"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14</w:t>
            </w:r>
          </w:p>
        </w:tc>
        <w:tc>
          <w:tcPr>
            <w:tcW w:w="1283" w:type="dxa"/>
          </w:tcPr>
          <w:p w14:paraId="36D70B01"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w:t>
            </w:r>
          </w:p>
        </w:tc>
        <w:tc>
          <w:tcPr>
            <w:tcW w:w="1337" w:type="dxa"/>
          </w:tcPr>
          <w:p w14:paraId="72CDE50D"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18</w:t>
            </w:r>
          </w:p>
        </w:tc>
        <w:tc>
          <w:tcPr>
            <w:tcW w:w="1370" w:type="dxa"/>
          </w:tcPr>
          <w:p w14:paraId="5FD91829"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13</w:t>
            </w:r>
          </w:p>
        </w:tc>
        <w:tc>
          <w:tcPr>
            <w:tcW w:w="1094" w:type="dxa"/>
          </w:tcPr>
          <w:p w14:paraId="7E0D3BF0" w14:textId="5949E7E4" w:rsidR="00714779" w:rsidRPr="00B61BF3" w:rsidRDefault="008B57FE"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w:t>
            </w:r>
          </w:p>
        </w:tc>
        <w:tc>
          <w:tcPr>
            <w:tcW w:w="1262" w:type="dxa"/>
          </w:tcPr>
          <w:p w14:paraId="2680C13A" w14:textId="425CD2BC"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52</w:t>
            </w:r>
          </w:p>
        </w:tc>
      </w:tr>
      <w:tr w:rsidR="00714779" w:rsidRPr="00B61BF3" w14:paraId="5D55FC5A" w14:textId="77777777" w:rsidTr="00714779">
        <w:tc>
          <w:tcPr>
            <w:tcW w:w="1304" w:type="dxa"/>
          </w:tcPr>
          <w:p w14:paraId="6892BB2D"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&gt;21 years</w:t>
            </w:r>
          </w:p>
        </w:tc>
        <w:tc>
          <w:tcPr>
            <w:tcW w:w="1366" w:type="dxa"/>
          </w:tcPr>
          <w:p w14:paraId="602389A8"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w:t>
            </w:r>
          </w:p>
        </w:tc>
        <w:tc>
          <w:tcPr>
            <w:tcW w:w="1283" w:type="dxa"/>
          </w:tcPr>
          <w:p w14:paraId="4E64E9D7"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w:t>
            </w:r>
          </w:p>
        </w:tc>
        <w:tc>
          <w:tcPr>
            <w:tcW w:w="1337" w:type="dxa"/>
          </w:tcPr>
          <w:p w14:paraId="106BC7F5"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w:t>
            </w:r>
          </w:p>
        </w:tc>
        <w:tc>
          <w:tcPr>
            <w:tcW w:w="1370" w:type="dxa"/>
          </w:tcPr>
          <w:p w14:paraId="11E2B63B"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w:t>
            </w:r>
          </w:p>
        </w:tc>
        <w:tc>
          <w:tcPr>
            <w:tcW w:w="1094" w:type="dxa"/>
          </w:tcPr>
          <w:p w14:paraId="047045D6" w14:textId="0352057A" w:rsidR="00714779" w:rsidRPr="00B61BF3" w:rsidRDefault="008B57FE"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w:t>
            </w:r>
          </w:p>
        </w:tc>
        <w:tc>
          <w:tcPr>
            <w:tcW w:w="1262" w:type="dxa"/>
          </w:tcPr>
          <w:p w14:paraId="4175C010" w14:textId="5CC1734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11</w:t>
            </w:r>
          </w:p>
        </w:tc>
      </w:tr>
      <w:tr w:rsidR="00714779" w:rsidRPr="00B61BF3" w14:paraId="37B0F67D" w14:textId="77777777" w:rsidTr="00714779">
        <w:tc>
          <w:tcPr>
            <w:tcW w:w="1304" w:type="dxa"/>
          </w:tcPr>
          <w:p w14:paraId="46BF0108"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Total</w:t>
            </w:r>
          </w:p>
        </w:tc>
        <w:tc>
          <w:tcPr>
            <w:tcW w:w="1366" w:type="dxa"/>
          </w:tcPr>
          <w:p w14:paraId="28975ECF"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18</w:t>
            </w:r>
          </w:p>
        </w:tc>
        <w:tc>
          <w:tcPr>
            <w:tcW w:w="1283" w:type="dxa"/>
          </w:tcPr>
          <w:p w14:paraId="521CE8F0"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7</w:t>
            </w:r>
          </w:p>
        </w:tc>
        <w:tc>
          <w:tcPr>
            <w:tcW w:w="1337" w:type="dxa"/>
          </w:tcPr>
          <w:p w14:paraId="3A2132CD"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19</w:t>
            </w:r>
          </w:p>
        </w:tc>
        <w:tc>
          <w:tcPr>
            <w:tcW w:w="1370" w:type="dxa"/>
          </w:tcPr>
          <w:p w14:paraId="26A6C6BB"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19</w:t>
            </w:r>
          </w:p>
        </w:tc>
        <w:tc>
          <w:tcPr>
            <w:tcW w:w="1094" w:type="dxa"/>
          </w:tcPr>
          <w:p w14:paraId="77EAA851" w14:textId="7CA8BF28" w:rsidR="00714779" w:rsidRPr="00B61BF3" w:rsidRDefault="008B57FE"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w:t>
            </w:r>
          </w:p>
        </w:tc>
        <w:tc>
          <w:tcPr>
            <w:tcW w:w="1262" w:type="dxa"/>
          </w:tcPr>
          <w:p w14:paraId="6722A8C2" w14:textId="6233CA74"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68</w:t>
            </w:r>
          </w:p>
        </w:tc>
      </w:tr>
    </w:tbl>
    <w:p w14:paraId="1AECF55A" w14:textId="77777777" w:rsidR="007724A3" w:rsidRPr="00B61BF3" w:rsidRDefault="007724A3" w:rsidP="0002121C">
      <w:pPr>
        <w:spacing w:before="60" w:line="240" w:lineRule="auto"/>
        <w:jc w:val="both"/>
        <w:rPr>
          <w:rFonts w:ascii="Arial" w:hAnsi="Arial" w:cs="Arial"/>
          <w:color w:val="000000" w:themeColor="text1"/>
          <w:sz w:val="20"/>
          <w:szCs w:val="20"/>
        </w:rPr>
      </w:pPr>
      <w:proofErr w:type="gramStart"/>
      <w:r w:rsidRPr="00B61BF3">
        <w:rPr>
          <w:rFonts w:ascii="Arial" w:hAnsi="Arial" w:cs="Arial"/>
          <w:i/>
          <w:color w:val="000000" w:themeColor="text1"/>
          <w:sz w:val="20"/>
          <w:szCs w:val="20"/>
        </w:rPr>
        <w:t>χ²</w:t>
      </w:r>
      <w:proofErr w:type="gramEnd"/>
      <w:r w:rsidRPr="00B61BF3">
        <w:rPr>
          <w:rFonts w:ascii="Arial" w:hAnsi="Arial" w:cs="Arial"/>
          <w:i/>
          <w:color w:val="000000" w:themeColor="text1"/>
          <w:sz w:val="20"/>
          <w:szCs w:val="20"/>
        </w:rPr>
        <w:t xml:space="preserve"> calculated = 16.159 | </w:t>
      </w:r>
      <w:proofErr w:type="spellStart"/>
      <w:r w:rsidRPr="00B61BF3">
        <w:rPr>
          <w:rFonts w:ascii="Arial" w:hAnsi="Arial" w:cs="Arial"/>
          <w:i/>
          <w:color w:val="000000" w:themeColor="text1"/>
          <w:sz w:val="20"/>
          <w:szCs w:val="20"/>
        </w:rPr>
        <w:t>df</w:t>
      </w:r>
      <w:proofErr w:type="spellEnd"/>
      <w:r w:rsidRPr="00B61BF3">
        <w:rPr>
          <w:rFonts w:ascii="Arial" w:hAnsi="Arial" w:cs="Arial"/>
          <w:i/>
          <w:color w:val="000000" w:themeColor="text1"/>
          <w:sz w:val="20"/>
          <w:szCs w:val="20"/>
        </w:rPr>
        <w:t xml:space="preserve"> = 8 | χ² tabulated (p=0.05) = 15.507 → Null hypothesis REJECTED</w:t>
      </w:r>
    </w:p>
    <w:p w14:paraId="63C42443" w14:textId="7E91E864" w:rsidR="007724A3" w:rsidRPr="00B61BF3" w:rsidRDefault="007724A3" w:rsidP="0002121C">
      <w:pPr>
        <w:spacing w:line="240" w:lineRule="auto"/>
        <w:jc w:val="both"/>
        <w:rPr>
          <w:rFonts w:ascii="Arial" w:hAnsi="Arial" w:cs="Arial"/>
          <w:color w:val="000000" w:themeColor="text1"/>
          <w:sz w:val="20"/>
          <w:szCs w:val="20"/>
        </w:rPr>
      </w:pPr>
    </w:p>
    <w:p w14:paraId="0BEA26E7" w14:textId="5AD7AA2B" w:rsidR="007724A3" w:rsidRPr="00B61BF3" w:rsidRDefault="007724A3" w:rsidP="0002121C">
      <w:pPr>
        <w:spacing w:before="80" w:after="80" w:line="240" w:lineRule="auto"/>
        <w:jc w:val="both"/>
        <w:rPr>
          <w:rFonts w:ascii="Arial" w:hAnsi="Arial" w:cs="Arial"/>
          <w:color w:val="000000" w:themeColor="text1"/>
          <w:sz w:val="20"/>
          <w:szCs w:val="20"/>
        </w:rPr>
      </w:pPr>
      <w:r w:rsidRPr="00796D48">
        <w:rPr>
          <w:rFonts w:ascii="Arial" w:hAnsi="Arial" w:cs="Arial"/>
          <w:b/>
          <w:color w:val="000000" w:themeColor="text1"/>
          <w:sz w:val="22"/>
          <w:szCs w:val="22"/>
        </w:rPr>
        <w:t>Interpretation:</w:t>
      </w:r>
      <w:r w:rsidRPr="00B61BF3">
        <w:rPr>
          <w:rFonts w:ascii="Arial" w:hAnsi="Arial" w:cs="Arial"/>
          <w:b/>
          <w:color w:val="000000" w:themeColor="text1"/>
          <w:sz w:val="20"/>
          <w:szCs w:val="20"/>
        </w:rPr>
        <w:t xml:space="preserve"> </w:t>
      </w:r>
      <w:r w:rsidRPr="00B61BF3">
        <w:rPr>
          <w:rFonts w:ascii="Arial" w:hAnsi="Arial" w:cs="Arial"/>
          <w:color w:val="000000" w:themeColor="text1"/>
          <w:sz w:val="20"/>
          <w:szCs w:val="20"/>
        </w:rPr>
        <w:t>Since χ² calculated (16.159) &gt; χ² tabulated (15.507) at α = 0.05 with 8 degrees of freedom, H</w:t>
      </w:r>
      <w:r w:rsidRPr="00B61BF3">
        <w:rPr>
          <w:rFonts w:ascii="Cambria Math" w:hAnsi="Cambria Math" w:cs="Cambria Math"/>
          <w:color w:val="000000" w:themeColor="text1"/>
          <w:sz w:val="20"/>
          <w:szCs w:val="20"/>
        </w:rPr>
        <w:t>₂</w:t>
      </w:r>
      <w:r w:rsidRPr="00B61BF3">
        <w:rPr>
          <w:rFonts w:ascii="Arial" w:hAnsi="Arial" w:cs="Arial"/>
          <w:color w:val="000000" w:themeColor="text1"/>
          <w:sz w:val="20"/>
          <w:szCs w:val="20"/>
        </w:rPr>
        <w:t xml:space="preserve"> is rejected. A statistically significant association exists between age and perceived negative impact on moral values. Younger students appear more susceptible to digital influence on ethical </w:t>
      </w:r>
      <w:r w:rsidR="00A43793" w:rsidRPr="00B61BF3">
        <w:rPr>
          <w:rFonts w:ascii="Arial" w:hAnsi="Arial" w:cs="Arial"/>
          <w:color w:val="000000" w:themeColor="text1"/>
          <w:sz w:val="20"/>
          <w:szCs w:val="20"/>
        </w:rPr>
        <w:t>behaviour</w:t>
      </w:r>
      <w:r w:rsidRPr="00B61BF3">
        <w:rPr>
          <w:rFonts w:ascii="Arial" w:hAnsi="Arial" w:cs="Arial"/>
          <w:color w:val="000000" w:themeColor="text1"/>
          <w:sz w:val="20"/>
          <w:szCs w:val="20"/>
        </w:rPr>
        <w:t>.</w:t>
      </w:r>
    </w:p>
    <w:p w14:paraId="30E31F78" w14:textId="77777777" w:rsidR="007724A3" w:rsidRPr="00B61BF3" w:rsidRDefault="007724A3" w:rsidP="0002121C">
      <w:pPr>
        <w:spacing w:before="40" w:after="40" w:line="240" w:lineRule="auto"/>
        <w:jc w:val="both"/>
        <w:rPr>
          <w:rFonts w:ascii="Arial" w:hAnsi="Arial" w:cs="Arial"/>
          <w:color w:val="000000" w:themeColor="text1"/>
          <w:sz w:val="20"/>
          <w:szCs w:val="20"/>
        </w:rPr>
      </w:pPr>
    </w:p>
    <w:p w14:paraId="143B173D" w14:textId="77777777" w:rsidR="007724A3" w:rsidRPr="000226B0" w:rsidRDefault="007724A3" w:rsidP="0002121C">
      <w:pPr>
        <w:pStyle w:val="Heading1"/>
        <w:spacing w:before="280" w:after="120" w:line="240" w:lineRule="auto"/>
        <w:jc w:val="both"/>
        <w:rPr>
          <w:rFonts w:ascii="Arial" w:hAnsi="Arial" w:cs="Arial"/>
          <w:b/>
          <w:bCs/>
          <w:color w:val="000000" w:themeColor="text1"/>
          <w:sz w:val="22"/>
          <w:szCs w:val="22"/>
        </w:rPr>
      </w:pPr>
      <w:r w:rsidRPr="000226B0">
        <w:rPr>
          <w:rFonts w:ascii="Arial" w:hAnsi="Arial" w:cs="Arial"/>
          <w:b/>
          <w:bCs/>
          <w:color w:val="000000" w:themeColor="text1"/>
          <w:sz w:val="22"/>
          <w:szCs w:val="22"/>
        </w:rPr>
        <w:t>6. Discussion</w:t>
      </w:r>
    </w:p>
    <w:p w14:paraId="39F72E11" w14:textId="77777777" w:rsidR="007724A3" w:rsidRPr="00B61BF3" w:rsidRDefault="007724A3" w:rsidP="0002121C">
      <w:pPr>
        <w:pStyle w:val="Heading2"/>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t>6.1 Smartphone Usage and Academic Impact</w:t>
      </w:r>
    </w:p>
    <w:p w14:paraId="5C5932EC" w14:textId="77777777" w:rsidR="00012D32" w:rsidRDefault="00012D32" w:rsidP="0002121C">
      <w:pPr>
        <w:spacing w:before="80" w:after="80" w:line="240" w:lineRule="auto"/>
        <w:jc w:val="both"/>
        <w:rPr>
          <w:rFonts w:ascii="Arial" w:hAnsi="Arial" w:cs="Arial"/>
          <w:color w:val="000000" w:themeColor="text1"/>
          <w:sz w:val="20"/>
          <w:szCs w:val="20"/>
        </w:rPr>
      </w:pPr>
      <w:r>
        <w:rPr>
          <w:rFonts w:ascii="Arial" w:hAnsi="Arial" w:cs="Arial"/>
          <w:color w:val="000000" w:themeColor="text1"/>
          <w:sz w:val="20"/>
          <w:szCs w:val="20"/>
        </w:rPr>
        <w:t>More than half the respondents (55.88%) exceeded three hours of daily smartphone use, consistent with the dose–response threshold identified by Zeng et al.</w:t>
      </w:r>
      <w:proofErr w:type="gramStart"/>
      <w:r>
        <w:rPr>
          <w:rFonts w:ascii="Arial" w:hAnsi="Arial" w:cs="Arial"/>
          <w:color w:val="000000" w:themeColor="text1"/>
          <w:sz w:val="20"/>
          <w:szCs w:val="20"/>
        </w:rPr>
        <w:t>,(</w:t>
      </w:r>
      <w:proofErr w:type="gramEnd"/>
      <w:r>
        <w:rPr>
          <w:rFonts w:ascii="Arial" w:hAnsi="Arial" w:cs="Arial"/>
          <w:color w:val="000000" w:themeColor="text1"/>
          <w:sz w:val="20"/>
          <w:szCs w:val="20"/>
        </w:rPr>
        <w:t xml:space="preserve">2026) who confirmed that usage beyond this level is associated with significantly negative academic and health outcomes. The present findings corroborate this effect within the context of Indian female undergraduates. Smartphones concurrently served major academic roles: skill development (52.9%), group discussions (52.9%), and rapid feedback (73.5%), echoing observations by </w:t>
      </w:r>
      <w:proofErr w:type="spellStart"/>
      <w:r>
        <w:rPr>
          <w:rFonts w:ascii="Arial" w:hAnsi="Arial" w:cs="Arial"/>
          <w:color w:val="000000" w:themeColor="text1"/>
          <w:sz w:val="20"/>
          <w:szCs w:val="20"/>
        </w:rPr>
        <w:t>HemaLatha</w:t>
      </w:r>
      <w:proofErr w:type="spellEnd"/>
      <w:r>
        <w:rPr>
          <w:rFonts w:ascii="Arial" w:hAnsi="Arial" w:cs="Arial"/>
          <w:color w:val="000000" w:themeColor="text1"/>
          <w:sz w:val="20"/>
          <w:szCs w:val="20"/>
        </w:rPr>
        <w:t xml:space="preserve"> and </w:t>
      </w:r>
      <w:proofErr w:type="spellStart"/>
      <w:proofErr w:type="gramStart"/>
      <w:r>
        <w:rPr>
          <w:rFonts w:ascii="Arial" w:hAnsi="Arial" w:cs="Arial"/>
          <w:color w:val="000000" w:themeColor="text1"/>
          <w:sz w:val="20"/>
          <w:szCs w:val="20"/>
        </w:rPr>
        <w:t>Aruna</w:t>
      </w:r>
      <w:proofErr w:type="spellEnd"/>
      <w:r>
        <w:rPr>
          <w:rFonts w:ascii="Arial" w:hAnsi="Arial" w:cs="Arial"/>
          <w:color w:val="000000" w:themeColor="text1"/>
          <w:sz w:val="20"/>
          <w:szCs w:val="20"/>
        </w:rPr>
        <w:t>(</w:t>
      </w:r>
      <w:proofErr w:type="gramEnd"/>
      <w:r>
        <w:rPr>
          <w:rFonts w:ascii="Arial" w:hAnsi="Arial" w:cs="Arial"/>
          <w:color w:val="000000" w:themeColor="text1"/>
          <w:sz w:val="20"/>
          <w:szCs w:val="20"/>
        </w:rPr>
        <w:t>2025) and Naidu(2018) who documented smartphones as primary academic support tools among Indian undergraduates.</w:t>
      </w:r>
    </w:p>
    <w:p w14:paraId="51638C4D" w14:textId="77777777" w:rsidR="00012D32" w:rsidRDefault="00012D32" w:rsidP="0002121C">
      <w:pPr>
        <w:spacing w:before="80" w:after="8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Nonetheless, 58.82% of students agreed that smartphones distract from studies, aligning with </w:t>
      </w:r>
      <w:proofErr w:type="spellStart"/>
      <w:r>
        <w:rPr>
          <w:rFonts w:ascii="Arial" w:hAnsi="Arial" w:cs="Arial"/>
          <w:color w:val="000000" w:themeColor="text1"/>
          <w:sz w:val="20"/>
          <w:szCs w:val="20"/>
        </w:rPr>
        <w:t>Umarji</w:t>
      </w:r>
      <w:proofErr w:type="spellEnd"/>
      <w:r>
        <w:rPr>
          <w:rFonts w:ascii="Arial" w:hAnsi="Arial" w:cs="Arial"/>
          <w:color w:val="000000" w:themeColor="text1"/>
          <w:sz w:val="20"/>
          <w:szCs w:val="20"/>
        </w:rPr>
        <w:t xml:space="preserve"> and </w:t>
      </w:r>
      <w:proofErr w:type="gramStart"/>
      <w:r>
        <w:rPr>
          <w:rFonts w:ascii="Arial" w:hAnsi="Arial" w:cs="Arial"/>
          <w:color w:val="000000" w:themeColor="text1"/>
          <w:sz w:val="20"/>
          <w:szCs w:val="20"/>
        </w:rPr>
        <w:t>Patel(</w:t>
      </w:r>
      <w:proofErr w:type="gramEnd"/>
      <w:r>
        <w:rPr>
          <w:rFonts w:ascii="Arial" w:hAnsi="Arial" w:cs="Arial"/>
          <w:color w:val="000000" w:themeColor="text1"/>
          <w:sz w:val="20"/>
          <w:szCs w:val="20"/>
        </w:rPr>
        <w:t xml:space="preserve">2024) who found a significant inverse relationship between smartphone addiction scores and academic performance. </w:t>
      </w:r>
      <w:proofErr w:type="spellStart"/>
      <w:r>
        <w:rPr>
          <w:rFonts w:ascii="Arial" w:hAnsi="Arial" w:cs="Arial"/>
          <w:color w:val="000000" w:themeColor="text1"/>
          <w:sz w:val="20"/>
          <w:szCs w:val="20"/>
        </w:rPr>
        <w:t>Kuş</w:t>
      </w:r>
      <w:proofErr w:type="spellEnd"/>
      <w:r>
        <w:rPr>
          <w:rFonts w:ascii="Arial" w:hAnsi="Arial" w:cs="Arial"/>
          <w:color w:val="000000" w:themeColor="text1"/>
          <w:sz w:val="20"/>
          <w:szCs w:val="20"/>
        </w:rPr>
        <w:t xml:space="preserve"> (2025) and </w:t>
      </w:r>
      <w:proofErr w:type="spellStart"/>
      <w:r>
        <w:rPr>
          <w:rFonts w:ascii="Arial" w:hAnsi="Arial" w:cs="Arial"/>
          <w:color w:val="000000" w:themeColor="text1"/>
          <w:sz w:val="20"/>
          <w:szCs w:val="20"/>
        </w:rPr>
        <w:t>Paterna</w:t>
      </w:r>
      <w:proofErr w:type="spellEnd"/>
      <w:r>
        <w:rPr>
          <w:rFonts w:ascii="Arial" w:hAnsi="Arial" w:cs="Arial"/>
          <w:color w:val="000000" w:themeColor="text1"/>
          <w:sz w:val="20"/>
          <w:szCs w:val="20"/>
        </w:rPr>
        <w:t xml:space="preserve"> et al. (2024) corroborated this through meta-analytic evidence, confirming that technology-related factors and problematic smartphone use are consistently associated with lower academic achievement across student populations. </w:t>
      </w:r>
      <w:proofErr w:type="spellStart"/>
      <w:r>
        <w:rPr>
          <w:rFonts w:ascii="Arial" w:hAnsi="Arial" w:cs="Arial"/>
          <w:color w:val="000000" w:themeColor="text1"/>
          <w:sz w:val="20"/>
          <w:szCs w:val="20"/>
        </w:rPr>
        <w:t>Ghazali</w:t>
      </w:r>
      <w:proofErr w:type="spellEnd"/>
      <w:r>
        <w:rPr>
          <w:rFonts w:ascii="Arial" w:hAnsi="Arial" w:cs="Arial"/>
          <w:color w:val="000000" w:themeColor="text1"/>
          <w:sz w:val="20"/>
          <w:szCs w:val="20"/>
        </w:rPr>
        <w:t xml:space="preserve"> et al. (2026) extended these findings by documenting concurrent associations between smartphone addiction, anxiety, and depression alongside academic decline, while </w:t>
      </w:r>
      <w:proofErr w:type="spellStart"/>
      <w:r>
        <w:rPr>
          <w:rFonts w:ascii="Arial" w:hAnsi="Arial" w:cs="Arial"/>
          <w:color w:val="000000" w:themeColor="text1"/>
          <w:sz w:val="20"/>
          <w:szCs w:val="20"/>
        </w:rPr>
        <w:t>Lukram</w:t>
      </w:r>
      <w:proofErr w:type="spellEnd"/>
      <w:r>
        <w:rPr>
          <w:rFonts w:ascii="Arial" w:hAnsi="Arial" w:cs="Arial"/>
          <w:color w:val="000000" w:themeColor="text1"/>
          <w:sz w:val="20"/>
          <w:szCs w:val="20"/>
        </w:rPr>
        <w:t xml:space="preserve"> et al. (2026) demonstrated similar patterns in a prospective study. The coexistence of academic utility and distraction supports a nuanced interpretation: smartphone impact depends on usage mode and duration, not merely on device access.</w:t>
      </w:r>
    </w:p>
    <w:p w14:paraId="6CEB2CF6" w14:textId="77777777" w:rsidR="00012D32" w:rsidRPr="00B61BF3" w:rsidRDefault="00012D32" w:rsidP="0002121C">
      <w:pPr>
        <w:spacing w:before="80" w:after="80" w:line="240" w:lineRule="auto"/>
        <w:jc w:val="both"/>
        <w:rPr>
          <w:rFonts w:ascii="Arial" w:hAnsi="Arial" w:cs="Arial"/>
          <w:color w:val="000000" w:themeColor="text1"/>
          <w:sz w:val="20"/>
          <w:szCs w:val="20"/>
        </w:rPr>
      </w:pPr>
    </w:p>
    <w:p w14:paraId="2EBA746B" w14:textId="77777777" w:rsidR="007724A3" w:rsidRPr="00B61BF3" w:rsidRDefault="007724A3" w:rsidP="0002121C">
      <w:pPr>
        <w:pStyle w:val="Heading2"/>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t xml:space="preserve">6.2 </w:t>
      </w:r>
      <w:proofErr w:type="spellStart"/>
      <w:r w:rsidRPr="00B61BF3">
        <w:rPr>
          <w:rFonts w:ascii="Arial" w:hAnsi="Arial" w:cs="Arial"/>
          <w:b/>
          <w:bCs/>
          <w:color w:val="000000" w:themeColor="text1"/>
          <w:sz w:val="20"/>
          <w:szCs w:val="20"/>
        </w:rPr>
        <w:t>Behavioral</w:t>
      </w:r>
      <w:proofErr w:type="spellEnd"/>
      <w:r w:rsidRPr="00B61BF3">
        <w:rPr>
          <w:rFonts w:ascii="Arial" w:hAnsi="Arial" w:cs="Arial"/>
          <w:b/>
          <w:bCs/>
          <w:color w:val="000000" w:themeColor="text1"/>
          <w:sz w:val="20"/>
          <w:szCs w:val="20"/>
        </w:rPr>
        <w:t xml:space="preserve"> and Social Implications</w:t>
      </w:r>
    </w:p>
    <w:p w14:paraId="4210E943" w14:textId="6FF7BADC" w:rsidR="007724A3" w:rsidRPr="00B61BF3" w:rsidRDefault="007724A3" w:rsidP="0002121C">
      <w:pPr>
        <w:spacing w:before="80" w:after="8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Strong social connectivity benefits were observed, with 94.1% of respondents agreeing smartphones facilitate interactions and 86.8% affirming they support longer conversations. This aligns with Sun et al.</w:t>
      </w:r>
      <w:proofErr w:type="gramStart"/>
      <w:r w:rsidRPr="00B61BF3">
        <w:rPr>
          <w:rFonts w:ascii="Arial" w:hAnsi="Arial" w:cs="Arial"/>
          <w:color w:val="000000" w:themeColor="text1"/>
          <w:sz w:val="20"/>
          <w:szCs w:val="20"/>
        </w:rPr>
        <w:t>,</w:t>
      </w:r>
      <w:r w:rsidR="00413730" w:rsidRPr="00B61BF3">
        <w:rPr>
          <w:rFonts w:ascii="Arial" w:hAnsi="Arial" w:cs="Arial"/>
          <w:color w:val="000000" w:themeColor="text1"/>
          <w:sz w:val="20"/>
          <w:szCs w:val="20"/>
        </w:rPr>
        <w:t>(</w:t>
      </w:r>
      <w:proofErr w:type="gramEnd"/>
      <w:r w:rsidR="00413730" w:rsidRPr="00B61BF3">
        <w:rPr>
          <w:rFonts w:ascii="Arial" w:hAnsi="Arial" w:cs="Arial"/>
          <w:color w:val="000000" w:themeColor="text1"/>
          <w:sz w:val="20"/>
          <w:szCs w:val="20"/>
        </w:rPr>
        <w:t>2023)</w:t>
      </w:r>
      <w:r w:rsidRPr="00B61BF3">
        <w:rPr>
          <w:rFonts w:ascii="Arial" w:hAnsi="Arial" w:cs="Arial"/>
          <w:color w:val="000000" w:themeColor="text1"/>
          <w:sz w:val="20"/>
          <w:szCs w:val="20"/>
        </w:rPr>
        <w:t xml:space="preserve"> who found that community-oriented smartphone use yields positive social capital outcomes. However, 29.4% of students acknowledged using smartphones primarily for gaming and social media rather than academic purposes, reflecting a </w:t>
      </w:r>
      <w:proofErr w:type="spellStart"/>
      <w:r w:rsidRPr="00B61BF3">
        <w:rPr>
          <w:rFonts w:ascii="Arial" w:hAnsi="Arial" w:cs="Arial"/>
          <w:color w:val="000000" w:themeColor="text1"/>
          <w:sz w:val="20"/>
          <w:szCs w:val="20"/>
        </w:rPr>
        <w:t>behavioral</w:t>
      </w:r>
      <w:proofErr w:type="spellEnd"/>
      <w:r w:rsidRPr="00B61BF3">
        <w:rPr>
          <w:rFonts w:ascii="Arial" w:hAnsi="Arial" w:cs="Arial"/>
          <w:color w:val="000000" w:themeColor="text1"/>
          <w:sz w:val="20"/>
          <w:szCs w:val="20"/>
        </w:rPr>
        <w:t xml:space="preserve"> shift toward recreational digital engagement documented across global student populations.</w:t>
      </w:r>
    </w:p>
    <w:p w14:paraId="0F46001C" w14:textId="77777777" w:rsidR="00745665" w:rsidRPr="00B61BF3" w:rsidRDefault="007724A3" w:rsidP="0002121C">
      <w:pPr>
        <w:pStyle w:val="Heading2"/>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lastRenderedPageBreak/>
        <w:t xml:space="preserve">6.3 Mental Health and Moral </w:t>
      </w:r>
      <w:r w:rsidR="00745665" w:rsidRPr="00B61BF3">
        <w:rPr>
          <w:rFonts w:ascii="Arial" w:hAnsi="Arial" w:cs="Arial"/>
          <w:b/>
          <w:bCs/>
          <w:color w:val="000000" w:themeColor="text1"/>
          <w:sz w:val="20"/>
          <w:szCs w:val="20"/>
        </w:rPr>
        <w:t>Values</w:t>
      </w:r>
    </w:p>
    <w:p w14:paraId="0117E904" w14:textId="506F8648" w:rsidR="00745665" w:rsidRPr="00B61BF3" w:rsidRDefault="008B7C27" w:rsidP="00745665">
      <w:pPr>
        <w:spacing w:before="80" w:after="80" w:line="240" w:lineRule="auto"/>
        <w:jc w:val="both"/>
        <w:rPr>
          <w:rFonts w:ascii="Arial" w:hAnsi="Arial" w:cs="Arial"/>
          <w:sz w:val="20"/>
          <w:szCs w:val="20"/>
        </w:rPr>
      </w:pPr>
      <w:r>
        <w:rPr>
          <w:rFonts w:ascii="Arial" w:hAnsi="Arial" w:cs="Arial"/>
          <w:sz w:val="20"/>
          <w:szCs w:val="20"/>
        </w:rPr>
        <w:t xml:space="preserve">The perceived negative influence of smartphones on moral values (acknowledged by 36.8% of respondents) is an underexplored dimension. </w:t>
      </w:r>
      <w:proofErr w:type="spellStart"/>
      <w:r>
        <w:rPr>
          <w:rFonts w:ascii="Arial" w:hAnsi="Arial" w:cs="Arial"/>
          <w:sz w:val="20"/>
          <w:szCs w:val="20"/>
        </w:rPr>
        <w:t>Haque</w:t>
      </w:r>
      <w:proofErr w:type="spellEnd"/>
      <w:r>
        <w:rPr>
          <w:rFonts w:ascii="Arial" w:hAnsi="Arial" w:cs="Arial"/>
          <w:sz w:val="20"/>
          <w:szCs w:val="20"/>
        </w:rPr>
        <w:t xml:space="preserve"> et al. (2024) demonstrated associations between excessive smartphone use and depression among Indian students, and </w:t>
      </w:r>
      <w:proofErr w:type="spellStart"/>
      <w:r>
        <w:rPr>
          <w:rFonts w:ascii="Arial" w:hAnsi="Arial" w:cs="Arial"/>
          <w:sz w:val="20"/>
          <w:szCs w:val="20"/>
        </w:rPr>
        <w:t>Neophytou</w:t>
      </w:r>
      <w:proofErr w:type="spellEnd"/>
      <w:r>
        <w:rPr>
          <w:rFonts w:ascii="Arial" w:hAnsi="Arial" w:cs="Arial"/>
          <w:sz w:val="20"/>
          <w:szCs w:val="20"/>
        </w:rPr>
        <w:t xml:space="preserve"> et al. (2021) documented impairments in emotional regulation from excessive screen time. Similarly, </w:t>
      </w:r>
      <w:proofErr w:type="spellStart"/>
      <w:r>
        <w:rPr>
          <w:rFonts w:ascii="Arial" w:hAnsi="Arial" w:cs="Arial"/>
          <w:sz w:val="20"/>
          <w:szCs w:val="20"/>
        </w:rPr>
        <w:t>Pundir</w:t>
      </w:r>
      <w:proofErr w:type="spellEnd"/>
      <w:r>
        <w:rPr>
          <w:rFonts w:ascii="Arial" w:hAnsi="Arial" w:cs="Arial"/>
          <w:sz w:val="20"/>
          <w:szCs w:val="20"/>
        </w:rPr>
        <w:t xml:space="preserve"> et al. (2026) reported that problematic phone use was linked to psychological distress and reduced self-esteem among college students. </w:t>
      </w:r>
      <w:proofErr w:type="spellStart"/>
      <w:r>
        <w:rPr>
          <w:rFonts w:ascii="Arial" w:hAnsi="Arial" w:cs="Arial"/>
          <w:sz w:val="20"/>
          <w:szCs w:val="20"/>
        </w:rPr>
        <w:t>Orben</w:t>
      </w:r>
      <w:proofErr w:type="spellEnd"/>
      <w:r>
        <w:rPr>
          <w:rFonts w:ascii="Arial" w:hAnsi="Arial" w:cs="Arial"/>
          <w:sz w:val="20"/>
          <w:szCs w:val="20"/>
        </w:rPr>
        <w:t xml:space="preserve"> et al. (2022) further highlighted that adolescence and early adulthood represent periods of heightened developmental sensitivity to social media, making </w:t>
      </w:r>
      <w:proofErr w:type="spellStart"/>
      <w:r>
        <w:rPr>
          <w:rFonts w:ascii="Arial" w:hAnsi="Arial" w:cs="Arial"/>
          <w:sz w:val="20"/>
          <w:szCs w:val="20"/>
        </w:rPr>
        <w:t>behavioral</w:t>
      </w:r>
      <w:proofErr w:type="spellEnd"/>
      <w:r>
        <w:rPr>
          <w:rFonts w:ascii="Arial" w:hAnsi="Arial" w:cs="Arial"/>
          <w:sz w:val="20"/>
          <w:szCs w:val="20"/>
        </w:rPr>
        <w:t xml:space="preserve"> and ethical outcomes particularly susceptible to digital influences during this stage. </w:t>
      </w:r>
      <w:proofErr w:type="spellStart"/>
      <w:r>
        <w:rPr>
          <w:rFonts w:ascii="Arial" w:hAnsi="Arial" w:cs="Arial"/>
          <w:sz w:val="20"/>
          <w:szCs w:val="20"/>
        </w:rPr>
        <w:t>Sándor</w:t>
      </w:r>
      <w:proofErr w:type="spellEnd"/>
      <w:r>
        <w:rPr>
          <w:rFonts w:ascii="Arial" w:hAnsi="Arial" w:cs="Arial"/>
          <w:sz w:val="20"/>
          <w:szCs w:val="20"/>
        </w:rPr>
        <w:t xml:space="preserve"> et al. (2025) demonstrated that emotional regulation difficulties mediate the relationship between problematic smartphone use and social anxiety, reinforcing that the psychological consequences of smartphone overuse extend well beyond academic performance. The present findings extend these concerns to ethical and value-based development, particularly for younger age groups as confirmed by hypothesis testing. This aligns with developmental psychology literature identifying late adolescence as a critical period for ethical identity formation.</w:t>
      </w:r>
    </w:p>
    <w:p w14:paraId="0ACAC992" w14:textId="58D7CE09" w:rsidR="007724A3" w:rsidRPr="00B61BF3" w:rsidRDefault="000B4F80" w:rsidP="0002121C">
      <w:pPr>
        <w:pStyle w:val="Heading2"/>
        <w:spacing w:before="280" w:after="120" w:line="240" w:lineRule="auto"/>
        <w:jc w:val="both"/>
        <w:rPr>
          <w:rFonts w:ascii="Arial" w:hAnsi="Arial" w:cs="Arial"/>
          <w:b/>
          <w:bCs/>
          <w:color w:val="000000" w:themeColor="text1"/>
          <w:sz w:val="20"/>
          <w:szCs w:val="20"/>
        </w:rPr>
      </w:pPr>
      <w:r>
        <w:rPr>
          <w:rFonts w:ascii="Arial" w:hAnsi="Arial" w:cs="Arial"/>
          <w:b/>
          <w:bCs/>
          <w:color w:val="000000" w:themeColor="text1"/>
          <w:sz w:val="20"/>
          <w:szCs w:val="20"/>
        </w:rPr>
        <w:t>6.</w:t>
      </w:r>
      <w:r w:rsidR="007724A3" w:rsidRPr="00B61BF3">
        <w:rPr>
          <w:rFonts w:ascii="Arial" w:hAnsi="Arial" w:cs="Arial"/>
          <w:b/>
          <w:bCs/>
          <w:color w:val="000000" w:themeColor="text1"/>
          <w:sz w:val="20"/>
          <w:szCs w:val="20"/>
        </w:rPr>
        <w:t>4 Academic Level and Attention</w:t>
      </w:r>
    </w:p>
    <w:p w14:paraId="20A3A9B4" w14:textId="5361C11F" w:rsidR="007724A3" w:rsidRDefault="007724A3" w:rsidP="0002121C">
      <w:pPr>
        <w:spacing w:before="80" w:after="8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The significant chi-square result linking year of study to classroom attention suggests that academic pressure modulates smartphone distraction impact. Senior students may face heightened demands making distractions more consequential, while first-year students may use smartphones more for exploration and social adjustment. Devi et al</w:t>
      </w:r>
      <w:proofErr w:type="gramStart"/>
      <w:r w:rsidRPr="00B61BF3">
        <w:rPr>
          <w:rFonts w:ascii="Arial" w:hAnsi="Arial" w:cs="Arial"/>
          <w:color w:val="000000" w:themeColor="text1"/>
          <w:sz w:val="20"/>
          <w:szCs w:val="20"/>
        </w:rPr>
        <w:t>.</w:t>
      </w:r>
      <w:r w:rsidR="00762251" w:rsidRPr="00B61BF3">
        <w:rPr>
          <w:rFonts w:ascii="Arial" w:hAnsi="Arial" w:cs="Arial"/>
          <w:color w:val="000000" w:themeColor="text1"/>
          <w:sz w:val="20"/>
          <w:szCs w:val="20"/>
        </w:rPr>
        <w:t>(</w:t>
      </w:r>
      <w:proofErr w:type="gramEnd"/>
      <w:r w:rsidR="00762251" w:rsidRPr="00B61BF3">
        <w:rPr>
          <w:rFonts w:ascii="Arial" w:hAnsi="Arial" w:cs="Arial"/>
          <w:color w:val="000000" w:themeColor="text1"/>
          <w:sz w:val="20"/>
          <w:szCs w:val="20"/>
        </w:rPr>
        <w:t>2025)</w:t>
      </w:r>
      <w:r w:rsidRPr="00B61BF3">
        <w:rPr>
          <w:rFonts w:ascii="Arial" w:hAnsi="Arial" w:cs="Arial"/>
          <w:color w:val="000000" w:themeColor="text1"/>
          <w:sz w:val="20"/>
          <w:szCs w:val="20"/>
        </w:rPr>
        <w:t xml:space="preserve"> similarly noted differential addiction risk profiles across academic years, reinforcing the need for year-specific digital wellness interventions tailored to students' academic stage.</w:t>
      </w:r>
    </w:p>
    <w:p w14:paraId="683A9A9A" w14:textId="681BB09E" w:rsidR="00CA4986" w:rsidRDefault="00CA4986" w:rsidP="0002121C">
      <w:pPr>
        <w:spacing w:before="80" w:after="80" w:line="240" w:lineRule="auto"/>
        <w:jc w:val="both"/>
        <w:rPr>
          <w:rFonts w:ascii="Arial" w:hAnsi="Arial" w:cs="Arial"/>
          <w:color w:val="000000" w:themeColor="text1"/>
          <w:sz w:val="20"/>
          <w:szCs w:val="20"/>
        </w:rPr>
      </w:pPr>
    </w:p>
    <w:p w14:paraId="0FC5D2AE" w14:textId="2A1DDBD6" w:rsidR="00CA4986" w:rsidRPr="00CA4986" w:rsidRDefault="00CA4986" w:rsidP="00CA4986">
      <w:pPr>
        <w:spacing w:before="80" w:after="80" w:line="240" w:lineRule="auto"/>
        <w:jc w:val="both"/>
        <w:rPr>
          <w:rFonts w:ascii="Arial" w:hAnsi="Arial" w:cs="Arial"/>
          <w:b/>
          <w:color w:val="000000" w:themeColor="text1"/>
          <w:sz w:val="20"/>
          <w:szCs w:val="20"/>
        </w:rPr>
      </w:pPr>
      <w:r>
        <w:rPr>
          <w:rFonts w:ascii="Arial" w:hAnsi="Arial" w:cs="Arial"/>
          <w:b/>
          <w:color w:val="000000" w:themeColor="text1"/>
          <w:sz w:val="20"/>
          <w:szCs w:val="20"/>
        </w:rPr>
        <w:t xml:space="preserve">7. </w:t>
      </w:r>
      <w:r w:rsidRPr="00CA4986">
        <w:rPr>
          <w:rFonts w:ascii="Arial" w:hAnsi="Arial" w:cs="Arial"/>
          <w:b/>
          <w:color w:val="000000" w:themeColor="text1"/>
          <w:sz w:val="20"/>
          <w:szCs w:val="20"/>
        </w:rPr>
        <w:t>Conclusion</w:t>
      </w:r>
    </w:p>
    <w:p w14:paraId="33300599" w14:textId="77777777" w:rsidR="00CA4986" w:rsidRPr="00CA4986" w:rsidRDefault="00CA4986" w:rsidP="00CA4986">
      <w:pPr>
        <w:spacing w:before="80" w:after="80" w:line="240" w:lineRule="auto"/>
        <w:jc w:val="both"/>
        <w:rPr>
          <w:rFonts w:ascii="Arial" w:hAnsi="Arial" w:cs="Arial"/>
          <w:color w:val="000000" w:themeColor="text1"/>
          <w:sz w:val="20"/>
          <w:szCs w:val="20"/>
        </w:rPr>
      </w:pPr>
      <w:r w:rsidRPr="00CA4986">
        <w:rPr>
          <w:rFonts w:ascii="Arial" w:hAnsi="Arial" w:cs="Arial"/>
          <w:color w:val="000000" w:themeColor="text1"/>
          <w:sz w:val="20"/>
          <w:szCs w:val="20"/>
        </w:rPr>
        <w:t xml:space="preserve">This study provides empirical evidence on the dual impact of smartphone usage among female undergraduate students at Maharaja </w:t>
      </w:r>
      <w:proofErr w:type="spellStart"/>
      <w:r w:rsidRPr="00CA4986">
        <w:rPr>
          <w:rFonts w:ascii="Arial" w:hAnsi="Arial" w:cs="Arial"/>
          <w:color w:val="000000" w:themeColor="text1"/>
          <w:sz w:val="20"/>
          <w:szCs w:val="20"/>
        </w:rPr>
        <w:t>Bir</w:t>
      </w:r>
      <w:proofErr w:type="spellEnd"/>
      <w:r w:rsidRPr="00CA4986">
        <w:rPr>
          <w:rFonts w:ascii="Arial" w:hAnsi="Arial" w:cs="Arial"/>
          <w:color w:val="000000" w:themeColor="text1"/>
          <w:sz w:val="20"/>
          <w:szCs w:val="20"/>
        </w:rPr>
        <w:t xml:space="preserve"> Bikram College. Smartphones serve as valuable tools for academic activities, social communication, and skill development. However, the majority of respondents reported daily usage exceeding three hours, associated with reduced academic concentration and perceived adverse effects on moral values.</w:t>
      </w:r>
    </w:p>
    <w:p w14:paraId="095397E9" w14:textId="545394C0" w:rsidR="00CA4986" w:rsidRPr="00B61BF3" w:rsidRDefault="00CA4986" w:rsidP="00CA4986">
      <w:pPr>
        <w:spacing w:before="80" w:after="80" w:line="240" w:lineRule="auto"/>
        <w:jc w:val="both"/>
        <w:rPr>
          <w:rFonts w:ascii="Arial" w:hAnsi="Arial" w:cs="Arial"/>
          <w:color w:val="000000" w:themeColor="text1"/>
          <w:sz w:val="20"/>
          <w:szCs w:val="20"/>
        </w:rPr>
      </w:pPr>
      <w:r w:rsidRPr="00CA4986">
        <w:rPr>
          <w:rFonts w:ascii="Arial" w:hAnsi="Arial" w:cs="Arial"/>
          <w:color w:val="000000" w:themeColor="text1"/>
          <w:sz w:val="20"/>
          <w:szCs w:val="20"/>
        </w:rPr>
        <w:t xml:space="preserve">Chi-square testing confirmed statistically significant associations: (a) year of study and attention from studies (χ² = 18.543, </w:t>
      </w:r>
      <w:proofErr w:type="spellStart"/>
      <w:proofErr w:type="gramStart"/>
      <w:r w:rsidRPr="00CA4986">
        <w:rPr>
          <w:rFonts w:ascii="Arial" w:hAnsi="Arial" w:cs="Arial"/>
          <w:color w:val="000000" w:themeColor="text1"/>
          <w:sz w:val="20"/>
          <w:szCs w:val="20"/>
        </w:rPr>
        <w:t>df</w:t>
      </w:r>
      <w:proofErr w:type="spellEnd"/>
      <w:proofErr w:type="gramEnd"/>
      <w:r w:rsidRPr="00CA4986">
        <w:rPr>
          <w:rFonts w:ascii="Arial" w:hAnsi="Arial" w:cs="Arial"/>
          <w:color w:val="000000" w:themeColor="text1"/>
          <w:sz w:val="20"/>
          <w:szCs w:val="20"/>
        </w:rPr>
        <w:t xml:space="preserve"> = 8, p &lt; 0.05) and (b) age and perceived negative impact on moral values (χ² = 16.159, </w:t>
      </w:r>
      <w:proofErr w:type="spellStart"/>
      <w:r w:rsidRPr="00CA4986">
        <w:rPr>
          <w:rFonts w:ascii="Arial" w:hAnsi="Arial" w:cs="Arial"/>
          <w:color w:val="000000" w:themeColor="text1"/>
          <w:sz w:val="20"/>
          <w:szCs w:val="20"/>
        </w:rPr>
        <w:t>df</w:t>
      </w:r>
      <w:proofErr w:type="spellEnd"/>
      <w:r w:rsidRPr="00CA4986">
        <w:rPr>
          <w:rFonts w:ascii="Arial" w:hAnsi="Arial" w:cs="Arial"/>
          <w:color w:val="000000" w:themeColor="text1"/>
          <w:sz w:val="20"/>
          <w:szCs w:val="20"/>
        </w:rPr>
        <w:t xml:space="preserve"> = 8, p &lt; 0.05). Both null hypotheses H</w:t>
      </w:r>
      <w:r w:rsidRPr="00CA4986">
        <w:rPr>
          <w:rFonts w:ascii="Cambria Math" w:hAnsi="Cambria Math" w:cs="Cambria Math"/>
          <w:color w:val="000000" w:themeColor="text1"/>
          <w:sz w:val="20"/>
          <w:szCs w:val="20"/>
        </w:rPr>
        <w:t>₁</w:t>
      </w:r>
      <w:r w:rsidRPr="00CA4986">
        <w:rPr>
          <w:rFonts w:ascii="Arial" w:hAnsi="Arial" w:cs="Arial"/>
          <w:color w:val="000000" w:themeColor="text1"/>
          <w:sz w:val="20"/>
          <w:szCs w:val="20"/>
        </w:rPr>
        <w:t xml:space="preserve"> and H</w:t>
      </w:r>
      <w:r w:rsidRPr="00CA4986">
        <w:rPr>
          <w:rFonts w:ascii="Cambria Math" w:hAnsi="Cambria Math" w:cs="Cambria Math"/>
          <w:color w:val="000000" w:themeColor="text1"/>
          <w:sz w:val="20"/>
          <w:szCs w:val="20"/>
        </w:rPr>
        <w:t>₂</w:t>
      </w:r>
      <w:r w:rsidRPr="00CA4986">
        <w:rPr>
          <w:rFonts w:ascii="Arial" w:hAnsi="Arial" w:cs="Arial"/>
          <w:color w:val="000000" w:themeColor="text1"/>
          <w:sz w:val="20"/>
          <w:szCs w:val="20"/>
        </w:rPr>
        <w:t xml:space="preserve"> were rejected. These findings reinforce the need for higher educational institutions to develop digital wellness frameworks that balance the academic utility of smartphones with protective measures against their negative consequences, promoting responsible and purpose-driven digital engagement among students.</w:t>
      </w:r>
    </w:p>
    <w:p w14:paraId="41B212B1" w14:textId="77777777" w:rsidR="007724A3" w:rsidRPr="00B61BF3" w:rsidRDefault="007724A3" w:rsidP="0002121C">
      <w:pPr>
        <w:spacing w:before="40" w:after="40" w:line="240" w:lineRule="auto"/>
        <w:jc w:val="both"/>
        <w:rPr>
          <w:rFonts w:ascii="Arial" w:hAnsi="Arial" w:cs="Arial"/>
          <w:color w:val="000000" w:themeColor="text1"/>
          <w:sz w:val="20"/>
          <w:szCs w:val="20"/>
        </w:rPr>
      </w:pPr>
    </w:p>
    <w:p w14:paraId="6783E1E5" w14:textId="32D0CF75" w:rsidR="007724A3" w:rsidRPr="000226B0" w:rsidRDefault="00CA4986" w:rsidP="0002121C">
      <w:pPr>
        <w:pStyle w:val="Heading1"/>
        <w:spacing w:before="280" w:after="120" w:line="240" w:lineRule="auto"/>
        <w:jc w:val="both"/>
        <w:rPr>
          <w:rFonts w:ascii="Arial" w:hAnsi="Arial" w:cs="Arial"/>
          <w:b/>
          <w:bCs/>
          <w:color w:val="000000" w:themeColor="text1"/>
          <w:sz w:val="22"/>
          <w:szCs w:val="22"/>
        </w:rPr>
      </w:pPr>
      <w:r>
        <w:rPr>
          <w:rFonts w:ascii="Arial" w:hAnsi="Arial" w:cs="Arial"/>
          <w:b/>
          <w:bCs/>
          <w:color w:val="000000" w:themeColor="text1"/>
          <w:sz w:val="22"/>
          <w:szCs w:val="22"/>
        </w:rPr>
        <w:t>8</w:t>
      </w:r>
      <w:r w:rsidR="007724A3" w:rsidRPr="000226B0">
        <w:rPr>
          <w:rFonts w:ascii="Arial" w:hAnsi="Arial" w:cs="Arial"/>
          <w:b/>
          <w:bCs/>
          <w:color w:val="000000" w:themeColor="text1"/>
          <w:sz w:val="22"/>
          <w:szCs w:val="22"/>
        </w:rPr>
        <w:t>. Limitations</w:t>
      </w:r>
    </w:p>
    <w:p w14:paraId="497E06FA" w14:textId="77777777" w:rsidR="007724A3" w:rsidRPr="00B61BF3" w:rsidRDefault="007724A3" w:rsidP="0002121C">
      <w:pPr>
        <w:spacing w:before="80" w:after="8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Several limitations should be considered when interpreting these findings. First, the sample was drawn from a single institution using convenience sampling, limiting generalizability. Second, the sample size of 68 participants constrains statistical power and sub-group analysis. Third, the cross-sectional design precludes causal inferences about directions of observed relationships. Fourth, self-reported Likert data are susceptible to social desirability bias. Fifth, the three-week data collection window may have introduced seasonal variation in usage patterns. Future research should employ longitudinal, multi-institutional designs with larger, stratified samples to establish causal pathways and enable robust sub-group comparisons.</w:t>
      </w:r>
    </w:p>
    <w:p w14:paraId="02DE772C" w14:textId="77777777" w:rsidR="007724A3" w:rsidRPr="00B61BF3" w:rsidRDefault="007724A3" w:rsidP="0002121C">
      <w:pPr>
        <w:spacing w:before="40" w:after="40" w:line="240" w:lineRule="auto"/>
        <w:jc w:val="both"/>
        <w:rPr>
          <w:rFonts w:ascii="Arial" w:hAnsi="Arial" w:cs="Arial"/>
          <w:color w:val="000000" w:themeColor="text1"/>
          <w:sz w:val="20"/>
          <w:szCs w:val="20"/>
        </w:rPr>
      </w:pPr>
    </w:p>
    <w:p w14:paraId="2B8E7800" w14:textId="42486554" w:rsidR="007724A3" w:rsidRPr="000226B0" w:rsidRDefault="00CA4986" w:rsidP="0002121C">
      <w:pPr>
        <w:pStyle w:val="Heading1"/>
        <w:spacing w:before="280" w:after="120" w:line="240" w:lineRule="auto"/>
        <w:jc w:val="both"/>
        <w:rPr>
          <w:rFonts w:ascii="Arial" w:hAnsi="Arial" w:cs="Arial"/>
          <w:b/>
          <w:bCs/>
          <w:color w:val="000000" w:themeColor="text1"/>
          <w:sz w:val="22"/>
          <w:szCs w:val="22"/>
        </w:rPr>
      </w:pPr>
      <w:r>
        <w:rPr>
          <w:rFonts w:ascii="Arial" w:hAnsi="Arial" w:cs="Arial"/>
          <w:b/>
          <w:bCs/>
          <w:color w:val="000000" w:themeColor="text1"/>
          <w:sz w:val="22"/>
          <w:szCs w:val="22"/>
        </w:rPr>
        <w:t>9</w:t>
      </w:r>
      <w:r w:rsidR="007724A3" w:rsidRPr="000226B0">
        <w:rPr>
          <w:rFonts w:ascii="Arial" w:hAnsi="Arial" w:cs="Arial"/>
          <w:b/>
          <w:bCs/>
          <w:color w:val="000000" w:themeColor="text1"/>
          <w:sz w:val="22"/>
          <w:szCs w:val="22"/>
        </w:rPr>
        <w:t>. Recommendations</w:t>
      </w:r>
    </w:p>
    <w:p w14:paraId="139E6781" w14:textId="77777777" w:rsidR="007724A3" w:rsidRPr="00B61BF3" w:rsidRDefault="007724A3" w:rsidP="0002121C">
      <w:pPr>
        <w:pStyle w:val="ListBullet"/>
        <w:numPr>
          <w:ilvl w:val="0"/>
          <w:numId w:val="0"/>
        </w:numPr>
        <w:spacing w:line="240" w:lineRule="auto"/>
        <w:ind w:left="360" w:hanging="360"/>
        <w:rPr>
          <w:rFonts w:ascii="Arial" w:hAnsi="Arial" w:cs="Arial"/>
          <w:sz w:val="20"/>
          <w:szCs w:val="20"/>
        </w:rPr>
      </w:pPr>
      <w:r w:rsidRPr="00B61BF3">
        <w:rPr>
          <w:rFonts w:ascii="Arial" w:hAnsi="Arial" w:cs="Arial"/>
          <w:sz w:val="20"/>
          <w:szCs w:val="20"/>
        </w:rPr>
        <w:t>Based on the findings, the following evidence-informed recommendations are proposed:</w:t>
      </w:r>
    </w:p>
    <w:p w14:paraId="3EF57FA1" w14:textId="77777777" w:rsidR="007724A3" w:rsidRPr="00B61BF3" w:rsidRDefault="007724A3" w:rsidP="0002121C">
      <w:pPr>
        <w:pStyle w:val="ListBullet"/>
        <w:spacing w:line="240" w:lineRule="auto"/>
        <w:rPr>
          <w:rFonts w:ascii="Arial" w:hAnsi="Arial" w:cs="Arial"/>
          <w:sz w:val="20"/>
          <w:szCs w:val="20"/>
        </w:rPr>
      </w:pPr>
      <w:r w:rsidRPr="00B61BF3">
        <w:rPr>
          <w:rFonts w:ascii="Arial" w:hAnsi="Arial" w:cs="Arial"/>
          <w:b/>
          <w:bCs/>
          <w:sz w:val="20"/>
          <w:szCs w:val="20"/>
        </w:rPr>
        <w:t xml:space="preserve">Monthly Talent Competitions: </w:t>
      </w:r>
      <w:r w:rsidRPr="00B61BF3">
        <w:rPr>
          <w:rFonts w:ascii="Arial" w:hAnsi="Arial" w:cs="Arial"/>
          <w:sz w:val="20"/>
          <w:szCs w:val="20"/>
        </w:rPr>
        <w:t xml:space="preserve">Regular co-curricular competitions (debate, drama, sports, </w:t>
      </w:r>
      <w:proofErr w:type="gramStart"/>
      <w:r w:rsidRPr="00B61BF3">
        <w:rPr>
          <w:rFonts w:ascii="Arial" w:hAnsi="Arial" w:cs="Arial"/>
          <w:sz w:val="20"/>
          <w:szCs w:val="20"/>
        </w:rPr>
        <w:t>creative</w:t>
      </w:r>
      <w:proofErr w:type="gramEnd"/>
      <w:r w:rsidRPr="00B61BF3">
        <w:rPr>
          <w:rFonts w:ascii="Arial" w:hAnsi="Arial" w:cs="Arial"/>
          <w:sz w:val="20"/>
          <w:szCs w:val="20"/>
        </w:rPr>
        <w:t xml:space="preserve"> arts) engage students productively and reduce excessive leisure screen time.</w:t>
      </w:r>
    </w:p>
    <w:p w14:paraId="56728002" w14:textId="77777777" w:rsidR="00CB683A" w:rsidRPr="00B61BF3" w:rsidRDefault="00CB683A" w:rsidP="0002121C">
      <w:pPr>
        <w:pStyle w:val="ListBullet"/>
        <w:numPr>
          <w:ilvl w:val="0"/>
          <w:numId w:val="0"/>
        </w:numPr>
        <w:tabs>
          <w:tab w:val="num" w:pos="360"/>
        </w:tabs>
        <w:spacing w:before="60" w:after="60" w:line="240" w:lineRule="auto"/>
        <w:jc w:val="both"/>
        <w:rPr>
          <w:rFonts w:ascii="Arial" w:hAnsi="Arial" w:cs="Arial"/>
          <w:color w:val="000000" w:themeColor="text1"/>
          <w:sz w:val="20"/>
          <w:szCs w:val="20"/>
        </w:rPr>
      </w:pPr>
    </w:p>
    <w:p w14:paraId="6B2E0D11" w14:textId="01A5B1F5" w:rsidR="007724A3" w:rsidRPr="00B61BF3" w:rsidRDefault="007724A3" w:rsidP="0002121C">
      <w:pPr>
        <w:pStyle w:val="ListBullet"/>
        <w:spacing w:line="240" w:lineRule="auto"/>
        <w:rPr>
          <w:rFonts w:ascii="Arial" w:hAnsi="Arial" w:cs="Arial"/>
          <w:sz w:val="20"/>
          <w:szCs w:val="20"/>
        </w:rPr>
      </w:pPr>
      <w:r w:rsidRPr="00B61BF3">
        <w:rPr>
          <w:rFonts w:ascii="Arial" w:hAnsi="Arial" w:cs="Arial"/>
          <w:b/>
          <w:bCs/>
          <w:sz w:val="20"/>
          <w:szCs w:val="20"/>
        </w:rPr>
        <w:lastRenderedPageBreak/>
        <w:t xml:space="preserve">Yoga and Mindfulness Sessions: </w:t>
      </w:r>
      <w:r w:rsidRPr="00B61BF3">
        <w:rPr>
          <w:rFonts w:ascii="Arial" w:hAnsi="Arial" w:cs="Arial"/>
          <w:sz w:val="20"/>
          <w:szCs w:val="20"/>
        </w:rPr>
        <w:t xml:space="preserve">Voluntary daily or weekly yoga and meditation </w:t>
      </w:r>
      <w:proofErr w:type="spellStart"/>
      <w:r w:rsidRPr="00B61BF3">
        <w:rPr>
          <w:rFonts w:ascii="Arial" w:hAnsi="Arial" w:cs="Arial"/>
          <w:sz w:val="20"/>
          <w:szCs w:val="20"/>
        </w:rPr>
        <w:t>programme</w:t>
      </w:r>
      <w:proofErr w:type="spellEnd"/>
      <w:r w:rsidRPr="00B61BF3">
        <w:rPr>
          <w:rFonts w:ascii="Arial" w:hAnsi="Arial" w:cs="Arial"/>
          <w:sz w:val="20"/>
          <w:szCs w:val="20"/>
        </w:rPr>
        <w:t xml:space="preserve"> can reduce stress, improve concentration, and foster intrinsic motivation to limit screen time.</w:t>
      </w:r>
    </w:p>
    <w:p w14:paraId="01DB411C" w14:textId="77777777" w:rsidR="00CB683A" w:rsidRPr="00B61BF3" w:rsidRDefault="00CB683A" w:rsidP="0002121C">
      <w:pPr>
        <w:pStyle w:val="ListBullet"/>
        <w:numPr>
          <w:ilvl w:val="0"/>
          <w:numId w:val="0"/>
        </w:numPr>
        <w:tabs>
          <w:tab w:val="num" w:pos="360"/>
        </w:tabs>
        <w:spacing w:before="60" w:after="60" w:line="240" w:lineRule="auto"/>
        <w:jc w:val="both"/>
        <w:rPr>
          <w:rFonts w:ascii="Arial" w:hAnsi="Arial" w:cs="Arial"/>
          <w:color w:val="000000" w:themeColor="text1"/>
          <w:sz w:val="20"/>
          <w:szCs w:val="20"/>
        </w:rPr>
      </w:pPr>
    </w:p>
    <w:p w14:paraId="7270E56F" w14:textId="77777777" w:rsidR="007724A3" w:rsidRPr="00B61BF3" w:rsidRDefault="007724A3" w:rsidP="0002121C">
      <w:pPr>
        <w:pStyle w:val="ListBullet"/>
        <w:spacing w:line="240" w:lineRule="auto"/>
        <w:rPr>
          <w:rFonts w:ascii="Arial" w:hAnsi="Arial" w:cs="Arial"/>
          <w:sz w:val="20"/>
          <w:szCs w:val="20"/>
        </w:rPr>
      </w:pPr>
      <w:r w:rsidRPr="00B61BF3">
        <w:rPr>
          <w:rFonts w:ascii="Arial" w:hAnsi="Arial" w:cs="Arial"/>
          <w:b/>
          <w:bCs/>
          <w:sz w:val="20"/>
          <w:szCs w:val="20"/>
        </w:rPr>
        <w:t>Digital Literacy Workshops:</w:t>
      </w:r>
      <w:r w:rsidRPr="00B61BF3">
        <w:rPr>
          <w:rFonts w:ascii="Arial" w:hAnsi="Arial" w:cs="Arial"/>
          <w:sz w:val="20"/>
          <w:szCs w:val="20"/>
        </w:rPr>
        <w:t xml:space="preserve"> Structured workshops on social media algorithms, screen time management, and digital wellness strategies empower students to self-regulate usage patterns.</w:t>
      </w:r>
    </w:p>
    <w:p w14:paraId="426D4E61" w14:textId="77777777" w:rsidR="00CB683A" w:rsidRPr="00B61BF3" w:rsidRDefault="00CB683A" w:rsidP="0002121C">
      <w:pPr>
        <w:pStyle w:val="ListBullet"/>
        <w:numPr>
          <w:ilvl w:val="0"/>
          <w:numId w:val="0"/>
        </w:numPr>
        <w:spacing w:before="60" w:after="60" w:line="240" w:lineRule="auto"/>
        <w:jc w:val="both"/>
        <w:rPr>
          <w:rFonts w:ascii="Arial" w:hAnsi="Arial" w:cs="Arial"/>
          <w:color w:val="000000" w:themeColor="text1"/>
          <w:sz w:val="20"/>
          <w:szCs w:val="20"/>
        </w:rPr>
      </w:pPr>
    </w:p>
    <w:p w14:paraId="120B9B35" w14:textId="6FF2B18A" w:rsidR="00CB683A" w:rsidRPr="00B61BF3" w:rsidRDefault="007724A3" w:rsidP="0002121C">
      <w:pPr>
        <w:pStyle w:val="ListBullet"/>
        <w:spacing w:line="240" w:lineRule="auto"/>
        <w:rPr>
          <w:rFonts w:ascii="Arial" w:hAnsi="Arial" w:cs="Arial"/>
          <w:sz w:val="20"/>
          <w:szCs w:val="20"/>
        </w:rPr>
      </w:pPr>
      <w:r w:rsidRPr="00B61BF3">
        <w:rPr>
          <w:rFonts w:ascii="Arial" w:hAnsi="Arial" w:cs="Arial"/>
          <w:b/>
          <w:bCs/>
          <w:sz w:val="20"/>
          <w:szCs w:val="20"/>
        </w:rPr>
        <w:t>Physical and Sports Activities:</w:t>
      </w:r>
      <w:r w:rsidRPr="00B61BF3">
        <w:rPr>
          <w:rFonts w:ascii="Arial" w:hAnsi="Arial" w:cs="Arial"/>
          <w:sz w:val="20"/>
          <w:szCs w:val="20"/>
        </w:rPr>
        <w:t xml:space="preserve"> Investment in indoor and outdoor sports infrastructure encourages healthy habits that naturally reduce screen dependency.</w:t>
      </w:r>
    </w:p>
    <w:p w14:paraId="17C87F8A" w14:textId="77777777" w:rsidR="00CB683A" w:rsidRPr="00B61BF3" w:rsidRDefault="00CB683A" w:rsidP="0002121C">
      <w:pPr>
        <w:pStyle w:val="ListBullet"/>
        <w:numPr>
          <w:ilvl w:val="0"/>
          <w:numId w:val="0"/>
        </w:numPr>
        <w:spacing w:before="60" w:after="60" w:line="240" w:lineRule="auto"/>
        <w:jc w:val="both"/>
        <w:rPr>
          <w:rFonts w:ascii="Arial" w:hAnsi="Arial" w:cs="Arial"/>
          <w:color w:val="000000" w:themeColor="text1"/>
          <w:sz w:val="20"/>
          <w:szCs w:val="20"/>
        </w:rPr>
      </w:pPr>
    </w:p>
    <w:p w14:paraId="692A1946" w14:textId="77777777" w:rsidR="007724A3" w:rsidRPr="00B61BF3" w:rsidRDefault="007724A3" w:rsidP="0002121C">
      <w:pPr>
        <w:pStyle w:val="ListBullet"/>
        <w:spacing w:line="240" w:lineRule="auto"/>
        <w:rPr>
          <w:rFonts w:ascii="Arial" w:hAnsi="Arial" w:cs="Arial"/>
          <w:sz w:val="20"/>
          <w:szCs w:val="20"/>
        </w:rPr>
      </w:pPr>
      <w:r w:rsidRPr="00B61BF3">
        <w:rPr>
          <w:rFonts w:ascii="Arial" w:hAnsi="Arial" w:cs="Arial"/>
          <w:b/>
          <w:bCs/>
          <w:sz w:val="20"/>
          <w:szCs w:val="20"/>
        </w:rPr>
        <w:t xml:space="preserve">Peer-Led Digital Wellness </w:t>
      </w:r>
      <w:proofErr w:type="spellStart"/>
      <w:r w:rsidRPr="00B61BF3">
        <w:rPr>
          <w:rFonts w:ascii="Arial" w:hAnsi="Arial" w:cs="Arial"/>
          <w:b/>
          <w:bCs/>
          <w:sz w:val="20"/>
          <w:szCs w:val="20"/>
        </w:rPr>
        <w:t>Programmes</w:t>
      </w:r>
      <w:proofErr w:type="spellEnd"/>
      <w:r w:rsidRPr="00B61BF3">
        <w:rPr>
          <w:rFonts w:ascii="Arial" w:hAnsi="Arial" w:cs="Arial"/>
          <w:sz w:val="20"/>
          <w:szCs w:val="20"/>
        </w:rPr>
        <w:t>: Student-led initiatives and campus campaigns on responsible digital behavior can reach peers more effectively than institutional directives alone.</w:t>
      </w:r>
    </w:p>
    <w:p w14:paraId="7DFAF127" w14:textId="1B075764" w:rsidR="007724A3" w:rsidRPr="00B61BF3" w:rsidRDefault="007724A3" w:rsidP="0002121C">
      <w:pPr>
        <w:spacing w:before="40" w:after="40" w:line="240" w:lineRule="auto"/>
        <w:jc w:val="both"/>
        <w:rPr>
          <w:rFonts w:ascii="Arial" w:hAnsi="Arial" w:cs="Arial"/>
          <w:color w:val="000000" w:themeColor="text1"/>
          <w:sz w:val="20"/>
          <w:szCs w:val="20"/>
        </w:rPr>
      </w:pPr>
    </w:p>
    <w:p w14:paraId="1F0267B2" w14:textId="77777777" w:rsidR="007724A3" w:rsidRPr="00B61BF3" w:rsidRDefault="007724A3" w:rsidP="003E7B31">
      <w:pPr>
        <w:pStyle w:val="Heading1"/>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t>Disclaimer (Artificial Intelligence)</w:t>
      </w:r>
    </w:p>
    <w:p w14:paraId="3A50DB53" w14:textId="77777777" w:rsidR="007724A3" w:rsidRPr="00B61BF3" w:rsidRDefault="007724A3" w:rsidP="0002121C">
      <w:pPr>
        <w:spacing w:before="80" w:after="8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 xml:space="preserve">The authors hereby declare that no generative AI technologies such as Large Language Models (e.g., </w:t>
      </w:r>
      <w:proofErr w:type="spellStart"/>
      <w:r w:rsidRPr="00B61BF3">
        <w:rPr>
          <w:rFonts w:ascii="Arial" w:hAnsi="Arial" w:cs="Arial"/>
          <w:color w:val="000000" w:themeColor="text1"/>
          <w:sz w:val="20"/>
          <w:szCs w:val="20"/>
        </w:rPr>
        <w:t>ChatGPT</w:t>
      </w:r>
      <w:proofErr w:type="spellEnd"/>
      <w:r w:rsidRPr="00B61BF3">
        <w:rPr>
          <w:rFonts w:ascii="Arial" w:hAnsi="Arial" w:cs="Arial"/>
          <w:color w:val="000000" w:themeColor="text1"/>
          <w:sz w:val="20"/>
          <w:szCs w:val="20"/>
        </w:rPr>
        <w:t xml:space="preserve">, </w:t>
      </w:r>
      <w:proofErr w:type="spellStart"/>
      <w:r w:rsidRPr="00B61BF3">
        <w:rPr>
          <w:rFonts w:ascii="Arial" w:hAnsi="Arial" w:cs="Arial"/>
          <w:color w:val="000000" w:themeColor="text1"/>
          <w:sz w:val="20"/>
          <w:szCs w:val="20"/>
        </w:rPr>
        <w:t>Copilot</w:t>
      </w:r>
      <w:proofErr w:type="spellEnd"/>
      <w:r w:rsidRPr="00B61BF3">
        <w:rPr>
          <w:rFonts w:ascii="Arial" w:hAnsi="Arial" w:cs="Arial"/>
          <w:color w:val="000000" w:themeColor="text1"/>
          <w:sz w:val="20"/>
          <w:szCs w:val="20"/>
        </w:rPr>
        <w:t>) or text-to-image generators were used during the writing or editing of this manuscript.</w:t>
      </w:r>
    </w:p>
    <w:p w14:paraId="7B7E9DC6" w14:textId="77777777" w:rsidR="000C5987" w:rsidRDefault="000C5987" w:rsidP="00153095">
      <w:pPr>
        <w:spacing w:before="80" w:after="80" w:line="240" w:lineRule="auto"/>
        <w:jc w:val="both"/>
        <w:rPr>
          <w:rFonts w:ascii="Arial" w:hAnsi="Arial" w:cs="Arial"/>
          <w:b/>
          <w:bCs/>
          <w:color w:val="000000" w:themeColor="text1"/>
          <w:sz w:val="20"/>
          <w:szCs w:val="20"/>
        </w:rPr>
      </w:pPr>
    </w:p>
    <w:p w14:paraId="1A5FE524" w14:textId="66F90D42" w:rsidR="00153095" w:rsidRPr="00B61BF3" w:rsidRDefault="00153095" w:rsidP="00153095">
      <w:pPr>
        <w:spacing w:before="80" w:after="8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t>Competing Interests</w:t>
      </w:r>
    </w:p>
    <w:p w14:paraId="23134BFE" w14:textId="7DEE0F41" w:rsidR="00153095" w:rsidRDefault="00153095" w:rsidP="00153095">
      <w:pPr>
        <w:spacing w:before="80" w:after="8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Authors have declared that no competing interests exist.</w:t>
      </w:r>
    </w:p>
    <w:p w14:paraId="63CE3B1D" w14:textId="77777777" w:rsidR="000C5987" w:rsidRDefault="000C5987" w:rsidP="00153095">
      <w:pPr>
        <w:spacing w:before="80" w:after="80" w:line="240" w:lineRule="auto"/>
        <w:jc w:val="both"/>
        <w:rPr>
          <w:rFonts w:ascii="Arial" w:hAnsi="Arial" w:cs="Arial"/>
          <w:color w:val="000000" w:themeColor="text1"/>
          <w:sz w:val="20"/>
          <w:szCs w:val="20"/>
        </w:rPr>
      </w:pPr>
    </w:p>
    <w:p w14:paraId="4B00E937" w14:textId="77777777" w:rsidR="00C13CA6" w:rsidRDefault="00C13CA6" w:rsidP="00153095">
      <w:pPr>
        <w:spacing w:before="80" w:after="80" w:line="240" w:lineRule="auto"/>
        <w:jc w:val="both"/>
        <w:rPr>
          <w:rFonts w:ascii="Arial" w:hAnsi="Arial" w:cs="Arial"/>
          <w:b/>
          <w:bCs/>
          <w:color w:val="000000" w:themeColor="text1"/>
          <w:sz w:val="22"/>
          <w:szCs w:val="22"/>
        </w:rPr>
      </w:pPr>
    </w:p>
    <w:p w14:paraId="1F860666" w14:textId="64E1F1AA" w:rsidR="000C5987" w:rsidRPr="000C5987" w:rsidRDefault="000C5987" w:rsidP="00153095">
      <w:pPr>
        <w:spacing w:before="80" w:after="80" w:line="240" w:lineRule="auto"/>
        <w:jc w:val="both"/>
        <w:rPr>
          <w:rFonts w:ascii="Arial" w:hAnsi="Arial" w:cs="Arial"/>
          <w:b/>
          <w:bCs/>
          <w:color w:val="000000" w:themeColor="text1"/>
          <w:sz w:val="22"/>
          <w:szCs w:val="22"/>
        </w:rPr>
      </w:pPr>
      <w:r w:rsidRPr="000C5987">
        <w:rPr>
          <w:rFonts w:ascii="Arial" w:hAnsi="Arial" w:cs="Arial"/>
          <w:b/>
          <w:bCs/>
          <w:color w:val="000000" w:themeColor="text1"/>
          <w:sz w:val="22"/>
          <w:szCs w:val="22"/>
        </w:rPr>
        <w:t>Authors’ Contributions</w:t>
      </w:r>
    </w:p>
    <w:p w14:paraId="73B03804" w14:textId="77777777" w:rsidR="000C5987" w:rsidRDefault="000C5987" w:rsidP="00153095">
      <w:pPr>
        <w:spacing w:before="80" w:after="80" w:line="240" w:lineRule="auto"/>
        <w:jc w:val="both"/>
        <w:rPr>
          <w:rFonts w:ascii="Arial" w:hAnsi="Arial" w:cs="Arial"/>
          <w:color w:val="000000" w:themeColor="text1"/>
          <w:sz w:val="20"/>
          <w:szCs w:val="20"/>
        </w:rPr>
      </w:pPr>
    </w:p>
    <w:p w14:paraId="2786CDFA" w14:textId="602863DE" w:rsidR="000C5987" w:rsidRDefault="000C5987" w:rsidP="00153095">
      <w:pPr>
        <w:spacing w:before="80" w:after="80" w:line="240" w:lineRule="auto"/>
        <w:jc w:val="both"/>
        <w:rPr>
          <w:rFonts w:ascii="Arial" w:hAnsi="Arial" w:cs="Arial"/>
          <w:color w:val="000000" w:themeColor="text1"/>
          <w:sz w:val="20"/>
          <w:szCs w:val="20"/>
        </w:rPr>
      </w:pPr>
      <w:proofErr w:type="spellStart"/>
      <w:r w:rsidRPr="00C13CA6">
        <w:rPr>
          <w:rFonts w:ascii="Arial" w:hAnsi="Arial" w:cs="Arial"/>
          <w:b/>
          <w:bCs/>
          <w:color w:val="000000" w:themeColor="text1"/>
          <w:sz w:val="20"/>
          <w:szCs w:val="20"/>
        </w:rPr>
        <w:t>Likhmi</w:t>
      </w:r>
      <w:proofErr w:type="spellEnd"/>
      <w:r w:rsidRPr="00C13CA6">
        <w:rPr>
          <w:rFonts w:ascii="Arial" w:hAnsi="Arial" w:cs="Arial"/>
          <w:b/>
          <w:bCs/>
          <w:color w:val="000000" w:themeColor="text1"/>
          <w:sz w:val="20"/>
          <w:szCs w:val="20"/>
        </w:rPr>
        <w:t xml:space="preserve"> </w:t>
      </w:r>
      <w:proofErr w:type="spellStart"/>
      <w:r w:rsidRPr="00C13CA6">
        <w:rPr>
          <w:rFonts w:ascii="Arial" w:hAnsi="Arial" w:cs="Arial"/>
          <w:b/>
          <w:bCs/>
          <w:color w:val="000000" w:themeColor="text1"/>
          <w:sz w:val="20"/>
          <w:szCs w:val="20"/>
        </w:rPr>
        <w:t>Debatrata</w:t>
      </w:r>
      <w:proofErr w:type="spellEnd"/>
      <w:r w:rsidRPr="00C13CA6">
        <w:rPr>
          <w:rFonts w:ascii="Arial" w:hAnsi="Arial" w:cs="Arial"/>
          <w:b/>
          <w:bCs/>
          <w:color w:val="000000" w:themeColor="text1"/>
          <w:sz w:val="20"/>
          <w:szCs w:val="20"/>
        </w:rPr>
        <w:t xml:space="preserve"> (Corresponding Author): </w:t>
      </w:r>
      <w:r>
        <w:rPr>
          <w:rFonts w:ascii="Arial" w:hAnsi="Arial" w:cs="Arial"/>
          <w:color w:val="000000" w:themeColor="text1"/>
          <w:sz w:val="20"/>
          <w:szCs w:val="20"/>
        </w:rPr>
        <w:t>Conceptualization; methodology design; data collection and field administration; formal statistical analysis using SPSS; interpretation of results; original draft preparation; review and editing of the final manuscript.</w:t>
      </w:r>
    </w:p>
    <w:p w14:paraId="725B2E25" w14:textId="088C2B12" w:rsidR="000C5987" w:rsidRDefault="000C5987" w:rsidP="00153095">
      <w:pPr>
        <w:spacing w:before="80" w:after="80" w:line="240" w:lineRule="auto"/>
        <w:jc w:val="both"/>
        <w:rPr>
          <w:rFonts w:ascii="Arial" w:hAnsi="Arial" w:cs="Arial"/>
          <w:color w:val="000000" w:themeColor="text1"/>
          <w:sz w:val="20"/>
          <w:szCs w:val="20"/>
        </w:rPr>
      </w:pPr>
      <w:proofErr w:type="spellStart"/>
      <w:r w:rsidRPr="00425ADD">
        <w:rPr>
          <w:rFonts w:ascii="Arial" w:hAnsi="Arial" w:cs="Arial"/>
          <w:b/>
          <w:bCs/>
          <w:color w:val="000000" w:themeColor="text1"/>
          <w:sz w:val="20"/>
          <w:szCs w:val="20"/>
        </w:rPr>
        <w:t>Apurba</w:t>
      </w:r>
      <w:proofErr w:type="spellEnd"/>
      <w:r w:rsidRPr="00425ADD">
        <w:rPr>
          <w:rFonts w:ascii="Arial" w:hAnsi="Arial" w:cs="Arial"/>
          <w:b/>
          <w:bCs/>
          <w:color w:val="000000" w:themeColor="text1"/>
          <w:sz w:val="20"/>
          <w:szCs w:val="20"/>
        </w:rPr>
        <w:t xml:space="preserve"> Das:</w:t>
      </w:r>
      <w:r>
        <w:rPr>
          <w:rFonts w:ascii="Arial" w:hAnsi="Arial" w:cs="Arial"/>
          <w:color w:val="000000" w:themeColor="text1"/>
          <w:sz w:val="20"/>
          <w:szCs w:val="20"/>
        </w:rPr>
        <w:t xml:space="preserve"> Data collection and questionnaire administration; data curation and entry; contribution to literature review; review and editing of the manuscript.</w:t>
      </w:r>
    </w:p>
    <w:p w14:paraId="1DD7AB47" w14:textId="045D08D7" w:rsidR="000C5987" w:rsidRDefault="000C5987" w:rsidP="00153095">
      <w:pPr>
        <w:spacing w:before="80" w:after="80" w:line="240" w:lineRule="auto"/>
        <w:jc w:val="both"/>
        <w:rPr>
          <w:rFonts w:ascii="Arial" w:hAnsi="Arial" w:cs="Arial"/>
          <w:color w:val="000000" w:themeColor="text1"/>
          <w:sz w:val="20"/>
          <w:szCs w:val="20"/>
        </w:rPr>
      </w:pPr>
      <w:proofErr w:type="spellStart"/>
      <w:r w:rsidRPr="00425ADD">
        <w:rPr>
          <w:rFonts w:ascii="Arial" w:hAnsi="Arial" w:cs="Arial"/>
          <w:b/>
          <w:bCs/>
          <w:color w:val="000000" w:themeColor="text1"/>
          <w:sz w:val="20"/>
          <w:szCs w:val="20"/>
        </w:rPr>
        <w:t>Nabarupa</w:t>
      </w:r>
      <w:proofErr w:type="spellEnd"/>
      <w:r w:rsidRPr="00425ADD">
        <w:rPr>
          <w:rFonts w:ascii="Arial" w:hAnsi="Arial" w:cs="Arial"/>
          <w:b/>
          <w:bCs/>
          <w:color w:val="000000" w:themeColor="text1"/>
          <w:sz w:val="20"/>
          <w:szCs w:val="20"/>
        </w:rPr>
        <w:t xml:space="preserve"> </w:t>
      </w:r>
      <w:proofErr w:type="spellStart"/>
      <w:r w:rsidRPr="00425ADD">
        <w:rPr>
          <w:rFonts w:ascii="Arial" w:hAnsi="Arial" w:cs="Arial"/>
          <w:b/>
          <w:bCs/>
          <w:color w:val="000000" w:themeColor="text1"/>
          <w:sz w:val="20"/>
          <w:szCs w:val="20"/>
        </w:rPr>
        <w:t>Banik</w:t>
      </w:r>
      <w:proofErr w:type="spellEnd"/>
      <w:r w:rsidRPr="00425ADD">
        <w:rPr>
          <w:rFonts w:ascii="Arial" w:hAnsi="Arial" w:cs="Arial"/>
          <w:b/>
          <w:bCs/>
          <w:color w:val="000000" w:themeColor="text1"/>
          <w:sz w:val="20"/>
          <w:szCs w:val="20"/>
        </w:rPr>
        <w:t>:</w:t>
      </w:r>
      <w:r>
        <w:rPr>
          <w:rFonts w:ascii="Arial" w:hAnsi="Arial" w:cs="Arial"/>
          <w:color w:val="000000" w:themeColor="text1"/>
          <w:sz w:val="20"/>
          <w:szCs w:val="20"/>
        </w:rPr>
        <w:t xml:space="preserve"> Data collection and questionnaire administration; data curation and entry; contribution to literature review; review and editing of the manuscript.</w:t>
      </w:r>
    </w:p>
    <w:p w14:paraId="75D2827B" w14:textId="4FDBBB2F" w:rsidR="000C5987" w:rsidRDefault="000C5987" w:rsidP="00153095">
      <w:pPr>
        <w:spacing w:before="80" w:after="80" w:line="240" w:lineRule="auto"/>
        <w:jc w:val="both"/>
        <w:rPr>
          <w:rFonts w:ascii="Arial" w:hAnsi="Arial" w:cs="Arial"/>
          <w:color w:val="000000" w:themeColor="text1"/>
          <w:sz w:val="20"/>
          <w:szCs w:val="20"/>
        </w:rPr>
      </w:pPr>
      <w:proofErr w:type="spellStart"/>
      <w:r w:rsidRPr="00425ADD">
        <w:rPr>
          <w:rFonts w:ascii="Arial" w:hAnsi="Arial" w:cs="Arial"/>
          <w:b/>
          <w:bCs/>
          <w:color w:val="000000" w:themeColor="text1"/>
          <w:sz w:val="20"/>
          <w:szCs w:val="20"/>
        </w:rPr>
        <w:t>Dr.</w:t>
      </w:r>
      <w:proofErr w:type="spellEnd"/>
      <w:r w:rsidRPr="00425ADD">
        <w:rPr>
          <w:rFonts w:ascii="Arial" w:hAnsi="Arial" w:cs="Arial"/>
          <w:b/>
          <w:bCs/>
          <w:color w:val="000000" w:themeColor="text1"/>
          <w:sz w:val="20"/>
          <w:szCs w:val="20"/>
        </w:rPr>
        <w:t xml:space="preserve"> </w:t>
      </w:r>
      <w:proofErr w:type="spellStart"/>
      <w:r w:rsidRPr="00425ADD">
        <w:rPr>
          <w:rFonts w:ascii="Arial" w:hAnsi="Arial" w:cs="Arial"/>
          <w:b/>
          <w:bCs/>
          <w:color w:val="000000" w:themeColor="text1"/>
          <w:sz w:val="20"/>
          <w:szCs w:val="20"/>
        </w:rPr>
        <w:t>Goutam</w:t>
      </w:r>
      <w:proofErr w:type="spellEnd"/>
      <w:r w:rsidRPr="00425ADD">
        <w:rPr>
          <w:rFonts w:ascii="Arial" w:hAnsi="Arial" w:cs="Arial"/>
          <w:b/>
          <w:bCs/>
          <w:color w:val="000000" w:themeColor="text1"/>
          <w:sz w:val="20"/>
          <w:szCs w:val="20"/>
        </w:rPr>
        <w:t xml:space="preserve"> </w:t>
      </w:r>
      <w:proofErr w:type="spellStart"/>
      <w:r w:rsidRPr="00425ADD">
        <w:rPr>
          <w:rFonts w:ascii="Arial" w:hAnsi="Arial" w:cs="Arial"/>
          <w:b/>
          <w:bCs/>
          <w:color w:val="000000" w:themeColor="text1"/>
          <w:sz w:val="20"/>
          <w:szCs w:val="20"/>
        </w:rPr>
        <w:t>Saha</w:t>
      </w:r>
      <w:proofErr w:type="spellEnd"/>
      <w:r>
        <w:rPr>
          <w:rFonts w:ascii="Arial" w:hAnsi="Arial" w:cs="Arial"/>
          <w:color w:val="000000" w:themeColor="text1"/>
          <w:sz w:val="20"/>
          <w:szCs w:val="20"/>
        </w:rPr>
        <w:t>: Conceptualization and study design; supervision and academic guidance throughout the research process; validation of statistical methodology and findings; critical review and final approval of the manuscript.</w:t>
      </w:r>
    </w:p>
    <w:p w14:paraId="27E491A9" w14:textId="77777777" w:rsidR="000C5987" w:rsidRDefault="000C5987" w:rsidP="00153095">
      <w:pPr>
        <w:spacing w:before="80" w:after="80" w:line="240" w:lineRule="auto"/>
        <w:jc w:val="both"/>
        <w:rPr>
          <w:rFonts w:ascii="Arial" w:hAnsi="Arial" w:cs="Arial"/>
          <w:color w:val="000000" w:themeColor="text1"/>
          <w:sz w:val="20"/>
          <w:szCs w:val="20"/>
        </w:rPr>
      </w:pPr>
    </w:p>
    <w:p w14:paraId="06B4C64E" w14:textId="1EAA70F6" w:rsidR="000C5987" w:rsidRDefault="000C5987" w:rsidP="00153095">
      <w:pPr>
        <w:spacing w:before="80" w:after="80" w:line="240" w:lineRule="auto"/>
        <w:jc w:val="both"/>
        <w:rPr>
          <w:rFonts w:ascii="Arial" w:hAnsi="Arial" w:cs="Arial"/>
          <w:color w:val="000000" w:themeColor="text1"/>
          <w:sz w:val="20"/>
          <w:szCs w:val="20"/>
        </w:rPr>
      </w:pPr>
      <w:r>
        <w:rPr>
          <w:rFonts w:ascii="Arial" w:hAnsi="Arial" w:cs="Arial"/>
          <w:color w:val="000000" w:themeColor="text1"/>
          <w:sz w:val="20"/>
          <w:szCs w:val="20"/>
        </w:rPr>
        <w:t>All authors have read and approved the final version of the manuscript for submission.</w:t>
      </w:r>
    </w:p>
    <w:p w14:paraId="0BBC4617" w14:textId="77777777" w:rsidR="0064101F" w:rsidRPr="00B61BF3" w:rsidRDefault="0064101F" w:rsidP="00153095">
      <w:pPr>
        <w:spacing w:before="80" w:after="80" w:line="240" w:lineRule="auto"/>
        <w:jc w:val="both"/>
        <w:rPr>
          <w:rFonts w:ascii="Arial" w:hAnsi="Arial" w:cs="Arial"/>
          <w:color w:val="000000" w:themeColor="text1"/>
          <w:sz w:val="20"/>
          <w:szCs w:val="20"/>
        </w:rPr>
      </w:pPr>
    </w:p>
    <w:p w14:paraId="4AFAD9D1" w14:textId="516DF58D" w:rsidR="007724A3" w:rsidRDefault="0064101F" w:rsidP="00153095">
      <w:pPr>
        <w:spacing w:before="40" w:after="40" w:line="240" w:lineRule="auto"/>
        <w:jc w:val="both"/>
        <w:rPr>
          <w:rFonts w:ascii="Arial" w:hAnsi="Arial" w:cs="Arial"/>
          <w:color w:val="000000" w:themeColor="text1"/>
          <w:sz w:val="20"/>
          <w:szCs w:val="20"/>
        </w:rPr>
      </w:pPr>
      <w:r w:rsidRPr="0064101F">
        <w:rPr>
          <w:rFonts w:ascii="Arial" w:hAnsi="Arial" w:cs="Arial"/>
          <w:color w:val="000000" w:themeColor="text1"/>
          <w:sz w:val="20"/>
          <w:szCs w:val="20"/>
        </w:rPr>
        <w:t>Consent</w:t>
      </w:r>
      <w:bookmarkStart w:id="0" w:name="_GoBack"/>
      <w:bookmarkEnd w:id="0"/>
    </w:p>
    <w:p w14:paraId="6BF19786" w14:textId="58CF1211" w:rsidR="0064101F" w:rsidRPr="00B61BF3" w:rsidRDefault="0064101F" w:rsidP="00153095">
      <w:pPr>
        <w:spacing w:before="40" w:after="40" w:line="240" w:lineRule="auto"/>
        <w:jc w:val="both"/>
        <w:rPr>
          <w:rFonts w:ascii="Arial" w:hAnsi="Arial" w:cs="Arial"/>
          <w:color w:val="000000" w:themeColor="text1"/>
          <w:sz w:val="20"/>
          <w:szCs w:val="20"/>
        </w:rPr>
      </w:pPr>
      <w:r w:rsidRPr="0064101F">
        <w:rPr>
          <w:rFonts w:ascii="Arial" w:hAnsi="Arial" w:cs="Arial"/>
          <w:color w:val="000000" w:themeColor="text1"/>
          <w:sz w:val="20"/>
          <w:szCs w:val="20"/>
        </w:rPr>
        <w:t>Informed consent was obtained from all participants prior to data collection, and data privacy was strictly maintained at every stage of the study.</w:t>
      </w:r>
    </w:p>
    <w:p w14:paraId="4FBFB1D8" w14:textId="77777777" w:rsidR="00AB5058" w:rsidRDefault="00AB5058" w:rsidP="0064154D">
      <w:pPr>
        <w:pStyle w:val="Heading1"/>
        <w:spacing w:before="280" w:after="120" w:line="240" w:lineRule="auto"/>
        <w:jc w:val="both"/>
        <w:rPr>
          <w:rFonts w:ascii="Arial" w:hAnsi="Arial" w:cs="Arial"/>
          <w:b/>
          <w:bCs/>
          <w:color w:val="000000" w:themeColor="text1"/>
          <w:sz w:val="22"/>
          <w:szCs w:val="22"/>
        </w:rPr>
      </w:pPr>
      <w:r>
        <w:rPr>
          <w:rFonts w:ascii="Arial" w:hAnsi="Arial" w:cs="Arial"/>
          <w:b/>
          <w:bCs/>
          <w:color w:val="000000" w:themeColor="text1"/>
          <w:sz w:val="22"/>
          <w:szCs w:val="22"/>
        </w:rPr>
        <w:t>References</w:t>
      </w:r>
    </w:p>
    <w:p w14:paraId="08169126" w14:textId="77777777" w:rsidR="00AB5058" w:rsidRPr="00AB5058" w:rsidRDefault="00AB5058" w:rsidP="00AB5058"/>
    <w:p w14:paraId="09AC36E6" w14:textId="3EE9171E" w:rsidR="0092564B" w:rsidRDefault="00991280" w:rsidP="0064154D">
      <w:pPr>
        <w:spacing w:line="240" w:lineRule="auto"/>
        <w:rPr>
          <w:rFonts w:ascii="Arial" w:hAnsi="Arial" w:cs="Arial"/>
          <w:sz w:val="20"/>
          <w:szCs w:val="20"/>
        </w:rPr>
      </w:pPr>
      <w:r w:rsidRPr="00AB5058">
        <w:rPr>
          <w:rFonts w:ascii="Arial" w:hAnsi="Arial" w:cs="Arial"/>
          <w:sz w:val="20"/>
          <w:szCs w:val="20"/>
        </w:rPr>
        <w:t xml:space="preserve">Devi, M., </w:t>
      </w:r>
      <w:proofErr w:type="spellStart"/>
      <w:r w:rsidRPr="00AB5058">
        <w:rPr>
          <w:rFonts w:ascii="Arial" w:hAnsi="Arial" w:cs="Arial"/>
          <w:sz w:val="20"/>
          <w:szCs w:val="20"/>
        </w:rPr>
        <w:t>Tomy</w:t>
      </w:r>
      <w:proofErr w:type="spellEnd"/>
      <w:r w:rsidRPr="00AB5058">
        <w:rPr>
          <w:rFonts w:ascii="Arial" w:hAnsi="Arial" w:cs="Arial"/>
          <w:sz w:val="20"/>
          <w:szCs w:val="20"/>
        </w:rPr>
        <w:t xml:space="preserve">, C., </w:t>
      </w:r>
      <w:proofErr w:type="spellStart"/>
      <w:r w:rsidRPr="00AB5058">
        <w:rPr>
          <w:rFonts w:ascii="Arial" w:hAnsi="Arial" w:cs="Arial"/>
          <w:sz w:val="20"/>
          <w:szCs w:val="20"/>
        </w:rPr>
        <w:t>Olickal</w:t>
      </w:r>
      <w:proofErr w:type="spellEnd"/>
      <w:r w:rsidRPr="00AB5058">
        <w:rPr>
          <w:rFonts w:ascii="Arial" w:hAnsi="Arial" w:cs="Arial"/>
          <w:sz w:val="20"/>
          <w:szCs w:val="20"/>
        </w:rPr>
        <w:t xml:space="preserve">, J. J., Rose, B. M., &amp; </w:t>
      </w:r>
      <w:proofErr w:type="spellStart"/>
      <w:r w:rsidRPr="00AB5058">
        <w:rPr>
          <w:rFonts w:ascii="Arial" w:hAnsi="Arial" w:cs="Arial"/>
          <w:sz w:val="20"/>
          <w:szCs w:val="20"/>
        </w:rPr>
        <w:t>Thankappan</w:t>
      </w:r>
      <w:proofErr w:type="spellEnd"/>
      <w:r w:rsidRPr="00AB5058">
        <w:rPr>
          <w:rFonts w:ascii="Arial" w:hAnsi="Arial" w:cs="Arial"/>
          <w:sz w:val="20"/>
          <w:szCs w:val="20"/>
        </w:rPr>
        <w:t>, K. R</w:t>
      </w:r>
      <w:r w:rsidR="003D5742" w:rsidRPr="00AB5058">
        <w:rPr>
          <w:rFonts w:ascii="Arial" w:hAnsi="Arial" w:cs="Arial"/>
          <w:sz w:val="20"/>
          <w:szCs w:val="20"/>
        </w:rPr>
        <w:t xml:space="preserve"> </w:t>
      </w:r>
      <w:r w:rsidRPr="00AB5058">
        <w:rPr>
          <w:rFonts w:ascii="Arial" w:hAnsi="Arial" w:cs="Arial"/>
          <w:sz w:val="20"/>
          <w:szCs w:val="20"/>
        </w:rPr>
        <w:t>(</w:t>
      </w:r>
      <w:r w:rsidR="003D5742" w:rsidRPr="00AB5058">
        <w:rPr>
          <w:rFonts w:ascii="Arial" w:hAnsi="Arial" w:cs="Arial"/>
          <w:sz w:val="20"/>
          <w:szCs w:val="20"/>
        </w:rPr>
        <w:t>2</w:t>
      </w:r>
      <w:r w:rsidR="00B526B8" w:rsidRPr="00AB5058">
        <w:rPr>
          <w:rFonts w:ascii="Arial" w:hAnsi="Arial" w:cs="Arial"/>
          <w:sz w:val="20"/>
          <w:szCs w:val="20"/>
        </w:rPr>
        <w:t xml:space="preserve">025). Prevalence of smartphone addiction and its associated factors among college students aged 18–23 years in Kerala, India: A cross-sectional study. </w:t>
      </w:r>
      <w:proofErr w:type="spellStart"/>
      <w:r w:rsidR="00B526B8" w:rsidRPr="00AB5058">
        <w:rPr>
          <w:rFonts w:ascii="Arial" w:hAnsi="Arial" w:cs="Arial"/>
          <w:sz w:val="20"/>
          <w:szCs w:val="20"/>
        </w:rPr>
        <w:t>Cureus</w:t>
      </w:r>
      <w:proofErr w:type="spellEnd"/>
      <w:r w:rsidR="00B526B8" w:rsidRPr="00AB5058">
        <w:rPr>
          <w:rFonts w:ascii="Arial" w:hAnsi="Arial" w:cs="Arial"/>
          <w:sz w:val="20"/>
          <w:szCs w:val="20"/>
        </w:rPr>
        <w:t xml:space="preserve">, 17(2). </w:t>
      </w:r>
      <w:hyperlink r:id="rId8" w:history="1">
        <w:r w:rsidR="001D7458" w:rsidRPr="00AB5058">
          <w:rPr>
            <w:rStyle w:val="Hyperlink"/>
            <w:rFonts w:ascii="Arial" w:hAnsi="Arial" w:cs="Arial"/>
            <w:sz w:val="20"/>
            <w:szCs w:val="20"/>
          </w:rPr>
          <w:t>https://doi.org/10.7759/cureus.97301</w:t>
        </w:r>
      </w:hyperlink>
    </w:p>
    <w:p w14:paraId="22D0C6ED" w14:textId="77777777" w:rsidR="004A3DD4" w:rsidRPr="00AB5058" w:rsidRDefault="004A3DD4" w:rsidP="0064154D">
      <w:pPr>
        <w:spacing w:line="240" w:lineRule="auto"/>
        <w:rPr>
          <w:rFonts w:ascii="Arial" w:hAnsi="Arial" w:cs="Arial"/>
          <w:sz w:val="20"/>
          <w:szCs w:val="20"/>
        </w:rPr>
      </w:pPr>
    </w:p>
    <w:p w14:paraId="27C597D3" w14:textId="3ABB8082" w:rsidR="0092564B" w:rsidRPr="00AB5058" w:rsidRDefault="000D0E58" w:rsidP="0064154D">
      <w:pPr>
        <w:spacing w:line="240" w:lineRule="auto"/>
        <w:rPr>
          <w:rFonts w:ascii="Arial" w:hAnsi="Arial" w:cs="Arial"/>
          <w:sz w:val="20"/>
          <w:szCs w:val="20"/>
        </w:rPr>
      </w:pPr>
      <w:proofErr w:type="spellStart"/>
      <w:r w:rsidRPr="00AB5058">
        <w:rPr>
          <w:rFonts w:ascii="Arial" w:hAnsi="Arial" w:cs="Arial"/>
          <w:sz w:val="20"/>
          <w:szCs w:val="20"/>
        </w:rPr>
        <w:t>Ghazali</w:t>
      </w:r>
      <w:proofErr w:type="spellEnd"/>
      <w:r w:rsidRPr="00AB5058">
        <w:rPr>
          <w:rFonts w:ascii="Arial" w:hAnsi="Arial" w:cs="Arial"/>
          <w:sz w:val="20"/>
          <w:szCs w:val="20"/>
        </w:rPr>
        <w:t xml:space="preserve">, S. E., </w:t>
      </w:r>
      <w:proofErr w:type="spellStart"/>
      <w:r w:rsidRPr="00AB5058">
        <w:rPr>
          <w:rFonts w:ascii="Arial" w:hAnsi="Arial" w:cs="Arial"/>
          <w:sz w:val="20"/>
          <w:szCs w:val="20"/>
        </w:rPr>
        <w:t>Subramaniam</w:t>
      </w:r>
      <w:proofErr w:type="spellEnd"/>
      <w:r w:rsidRPr="00AB5058">
        <w:rPr>
          <w:rFonts w:ascii="Arial" w:hAnsi="Arial" w:cs="Arial"/>
          <w:sz w:val="20"/>
          <w:szCs w:val="20"/>
        </w:rPr>
        <w:t>, P., Al-</w:t>
      </w:r>
      <w:proofErr w:type="spellStart"/>
      <w:r w:rsidRPr="00AB5058">
        <w:rPr>
          <w:rFonts w:ascii="Arial" w:hAnsi="Arial" w:cs="Arial"/>
          <w:sz w:val="20"/>
          <w:szCs w:val="20"/>
        </w:rPr>
        <w:t>Shahrani</w:t>
      </w:r>
      <w:proofErr w:type="spellEnd"/>
      <w:r w:rsidRPr="00AB5058">
        <w:rPr>
          <w:rFonts w:ascii="Arial" w:hAnsi="Arial" w:cs="Arial"/>
          <w:sz w:val="20"/>
          <w:szCs w:val="20"/>
        </w:rPr>
        <w:t xml:space="preserve">, H. F., </w:t>
      </w:r>
      <w:proofErr w:type="spellStart"/>
      <w:r w:rsidRPr="00AB5058">
        <w:rPr>
          <w:rFonts w:ascii="Arial" w:hAnsi="Arial" w:cs="Arial"/>
          <w:sz w:val="20"/>
          <w:szCs w:val="20"/>
        </w:rPr>
        <w:t>Rajikan</w:t>
      </w:r>
      <w:proofErr w:type="spellEnd"/>
      <w:r w:rsidRPr="00AB5058">
        <w:rPr>
          <w:rFonts w:ascii="Arial" w:hAnsi="Arial" w:cs="Arial"/>
          <w:sz w:val="20"/>
          <w:szCs w:val="20"/>
        </w:rPr>
        <w:t xml:space="preserve">, R., Abdul </w:t>
      </w:r>
      <w:proofErr w:type="spellStart"/>
      <w:r w:rsidRPr="00AB5058">
        <w:rPr>
          <w:rFonts w:ascii="Arial" w:hAnsi="Arial" w:cs="Arial"/>
          <w:sz w:val="20"/>
          <w:szCs w:val="20"/>
        </w:rPr>
        <w:t>Wahab</w:t>
      </w:r>
      <w:proofErr w:type="spellEnd"/>
      <w:r w:rsidRPr="00AB5058">
        <w:rPr>
          <w:rFonts w:ascii="Arial" w:hAnsi="Arial" w:cs="Arial"/>
          <w:sz w:val="20"/>
          <w:szCs w:val="20"/>
        </w:rPr>
        <w:t xml:space="preserve">, N. A., </w:t>
      </w:r>
      <w:proofErr w:type="spellStart"/>
      <w:r w:rsidRPr="00AB5058">
        <w:rPr>
          <w:rFonts w:ascii="Arial" w:hAnsi="Arial" w:cs="Arial"/>
          <w:sz w:val="20"/>
          <w:szCs w:val="20"/>
        </w:rPr>
        <w:t>Mohd</w:t>
      </w:r>
      <w:proofErr w:type="spellEnd"/>
      <w:r w:rsidRPr="00AB5058">
        <w:rPr>
          <w:rFonts w:ascii="Arial" w:hAnsi="Arial" w:cs="Arial"/>
          <w:sz w:val="20"/>
          <w:szCs w:val="20"/>
        </w:rPr>
        <w:t xml:space="preserve">. </w:t>
      </w:r>
      <w:proofErr w:type="spellStart"/>
      <w:r w:rsidRPr="00AB5058">
        <w:rPr>
          <w:rFonts w:ascii="Arial" w:hAnsi="Arial" w:cs="Arial"/>
          <w:sz w:val="20"/>
          <w:szCs w:val="20"/>
        </w:rPr>
        <w:t>Saad</w:t>
      </w:r>
      <w:proofErr w:type="spellEnd"/>
      <w:r w:rsidRPr="00AB5058">
        <w:rPr>
          <w:rFonts w:ascii="Arial" w:hAnsi="Arial" w:cs="Arial"/>
          <w:sz w:val="20"/>
          <w:szCs w:val="20"/>
        </w:rPr>
        <w:t xml:space="preserve">, Q. H., &amp; </w:t>
      </w:r>
      <w:proofErr w:type="spellStart"/>
      <w:r w:rsidRPr="00AB5058">
        <w:rPr>
          <w:rFonts w:ascii="Arial" w:hAnsi="Arial" w:cs="Arial"/>
          <w:sz w:val="20"/>
          <w:szCs w:val="20"/>
        </w:rPr>
        <w:t>Wahab</w:t>
      </w:r>
      <w:proofErr w:type="spellEnd"/>
      <w:r w:rsidRPr="00AB5058">
        <w:rPr>
          <w:rFonts w:ascii="Arial" w:hAnsi="Arial" w:cs="Arial"/>
          <w:sz w:val="20"/>
          <w:szCs w:val="20"/>
        </w:rPr>
        <w:t xml:space="preserve">, S. </w:t>
      </w:r>
      <w:r w:rsidR="00E364D0" w:rsidRPr="00AB5058">
        <w:rPr>
          <w:rFonts w:ascii="Arial" w:hAnsi="Arial" w:cs="Arial"/>
          <w:sz w:val="20"/>
          <w:szCs w:val="20"/>
        </w:rPr>
        <w:t xml:space="preserve"> (2026). Associations between smartphone addiction, anxiety, depression, and </w:t>
      </w:r>
      <w:r w:rsidR="00E364D0" w:rsidRPr="00AB5058">
        <w:rPr>
          <w:rFonts w:ascii="Arial" w:hAnsi="Arial" w:cs="Arial"/>
          <w:sz w:val="20"/>
          <w:szCs w:val="20"/>
        </w:rPr>
        <w:lastRenderedPageBreak/>
        <w:t xml:space="preserve">academic performance among university students. Scientific Reports. </w:t>
      </w:r>
      <w:hyperlink r:id="rId9" w:history="1">
        <w:r w:rsidR="00E364D0" w:rsidRPr="00AB5058">
          <w:rPr>
            <w:rStyle w:val="Hyperlink"/>
            <w:rFonts w:ascii="Arial" w:hAnsi="Arial" w:cs="Arial"/>
            <w:sz w:val="20"/>
            <w:szCs w:val="20"/>
          </w:rPr>
          <w:t>https://doi.org/10.1038/s41598-026-47811-0</w:t>
        </w:r>
      </w:hyperlink>
    </w:p>
    <w:p w14:paraId="227790A3" w14:textId="77777777" w:rsidR="00E364D0" w:rsidRPr="00AB5058" w:rsidRDefault="00E364D0" w:rsidP="0064154D">
      <w:pPr>
        <w:spacing w:line="240" w:lineRule="auto"/>
        <w:rPr>
          <w:rFonts w:ascii="Arial" w:hAnsi="Arial" w:cs="Arial"/>
          <w:sz w:val="20"/>
          <w:szCs w:val="20"/>
        </w:rPr>
      </w:pPr>
    </w:p>
    <w:p w14:paraId="77D4361B" w14:textId="111509C0" w:rsidR="0092564B" w:rsidRPr="00AB5058" w:rsidRDefault="0092564B" w:rsidP="0064154D">
      <w:pPr>
        <w:spacing w:line="240" w:lineRule="auto"/>
        <w:rPr>
          <w:rFonts w:ascii="Arial" w:hAnsi="Arial" w:cs="Arial"/>
          <w:sz w:val="20"/>
          <w:szCs w:val="20"/>
        </w:rPr>
      </w:pPr>
      <w:r w:rsidRPr="00AB5058">
        <w:rPr>
          <w:rFonts w:ascii="Arial" w:hAnsi="Arial" w:cs="Arial"/>
          <w:sz w:val="20"/>
          <w:szCs w:val="20"/>
        </w:rPr>
        <w:t xml:space="preserve">Gupta, S. C., &amp; Kapoor, V. K. (2007). </w:t>
      </w:r>
      <w:r w:rsidRPr="00822268">
        <w:rPr>
          <w:rFonts w:ascii="Arial" w:hAnsi="Arial" w:cs="Arial"/>
          <w:i/>
          <w:iCs/>
          <w:sz w:val="20"/>
          <w:szCs w:val="20"/>
        </w:rPr>
        <w:t xml:space="preserve">Fundamentals of applied </w:t>
      </w:r>
      <w:r w:rsidR="00822268" w:rsidRPr="00822268">
        <w:rPr>
          <w:rFonts w:ascii="Arial" w:hAnsi="Arial" w:cs="Arial"/>
          <w:i/>
          <w:iCs/>
          <w:sz w:val="20"/>
          <w:szCs w:val="20"/>
        </w:rPr>
        <w:t>statistics</w:t>
      </w:r>
      <w:r w:rsidR="00822268">
        <w:rPr>
          <w:rFonts w:ascii="Arial" w:hAnsi="Arial" w:cs="Arial"/>
          <w:sz w:val="20"/>
          <w:szCs w:val="20"/>
        </w:rPr>
        <w:t xml:space="preserve"> </w:t>
      </w:r>
      <w:r w:rsidR="00C33637">
        <w:rPr>
          <w:rFonts w:ascii="Arial" w:hAnsi="Arial" w:cs="Arial"/>
          <w:sz w:val="20"/>
          <w:szCs w:val="20"/>
        </w:rPr>
        <w:t>(4</w:t>
      </w:r>
      <w:r w:rsidR="00C33637" w:rsidRPr="00C33637">
        <w:rPr>
          <w:rFonts w:ascii="Arial" w:hAnsi="Arial" w:cs="Arial"/>
          <w:sz w:val="20"/>
          <w:szCs w:val="20"/>
          <w:vertAlign w:val="superscript"/>
        </w:rPr>
        <w:t>th</w:t>
      </w:r>
      <w:r w:rsidR="00C33637">
        <w:rPr>
          <w:rFonts w:ascii="Arial" w:hAnsi="Arial" w:cs="Arial"/>
          <w:sz w:val="20"/>
          <w:szCs w:val="20"/>
        </w:rPr>
        <w:t xml:space="preserve"> </w:t>
      </w:r>
      <w:proofErr w:type="gramStart"/>
      <w:r w:rsidR="00C33637">
        <w:rPr>
          <w:rFonts w:ascii="Arial" w:hAnsi="Arial" w:cs="Arial"/>
          <w:sz w:val="20"/>
          <w:szCs w:val="20"/>
        </w:rPr>
        <w:t>ed</w:t>
      </w:r>
      <w:proofErr w:type="gramEnd"/>
      <w:r w:rsidR="00C33637">
        <w:rPr>
          <w:rFonts w:ascii="Arial" w:hAnsi="Arial" w:cs="Arial"/>
          <w:sz w:val="20"/>
          <w:szCs w:val="20"/>
        </w:rPr>
        <w:t>.)</w:t>
      </w:r>
      <w:r w:rsidRPr="00AB5058">
        <w:rPr>
          <w:rFonts w:ascii="Arial" w:hAnsi="Arial" w:cs="Arial"/>
          <w:sz w:val="20"/>
          <w:szCs w:val="20"/>
        </w:rPr>
        <w:t xml:space="preserve">. Sultan Chand &amp; Sons. </w:t>
      </w:r>
    </w:p>
    <w:p w14:paraId="60E1F83B" w14:textId="77777777" w:rsidR="001964B6" w:rsidRPr="00AB5058" w:rsidRDefault="001964B6" w:rsidP="0064154D">
      <w:pPr>
        <w:spacing w:before="80" w:after="80" w:line="240" w:lineRule="auto"/>
        <w:jc w:val="both"/>
        <w:rPr>
          <w:rFonts w:ascii="Arial" w:hAnsi="Arial" w:cs="Arial"/>
          <w:sz w:val="20"/>
          <w:szCs w:val="20"/>
        </w:rPr>
      </w:pPr>
    </w:p>
    <w:p w14:paraId="124F4DA0" w14:textId="609BE2C8" w:rsidR="00926D5F" w:rsidRDefault="00926D5F" w:rsidP="0064154D">
      <w:pPr>
        <w:spacing w:before="80" w:after="80" w:line="240" w:lineRule="auto"/>
        <w:jc w:val="both"/>
        <w:rPr>
          <w:rFonts w:ascii="Arial" w:hAnsi="Arial" w:cs="Arial"/>
          <w:color w:val="000000" w:themeColor="text1"/>
          <w:sz w:val="20"/>
          <w:szCs w:val="20"/>
        </w:rPr>
      </w:pPr>
      <w:r w:rsidRPr="00AB5058">
        <w:rPr>
          <w:rFonts w:ascii="Arial" w:hAnsi="Arial" w:cs="Arial"/>
          <w:color w:val="000000" w:themeColor="text1"/>
          <w:sz w:val="20"/>
          <w:szCs w:val="20"/>
        </w:rPr>
        <w:t>Gupta, S. C., &amp; Kapoor, V. K. (20</w:t>
      </w:r>
      <w:r w:rsidR="00503013" w:rsidRPr="00AB5058">
        <w:rPr>
          <w:rFonts w:ascii="Arial" w:hAnsi="Arial" w:cs="Arial"/>
          <w:color w:val="000000" w:themeColor="text1"/>
          <w:sz w:val="20"/>
          <w:szCs w:val="20"/>
        </w:rPr>
        <w:t>20</w:t>
      </w:r>
      <w:r w:rsidRPr="00AB5058">
        <w:rPr>
          <w:rFonts w:ascii="Arial" w:hAnsi="Arial" w:cs="Arial"/>
          <w:color w:val="000000" w:themeColor="text1"/>
          <w:sz w:val="20"/>
          <w:szCs w:val="20"/>
        </w:rPr>
        <w:t xml:space="preserve">). </w:t>
      </w:r>
      <w:r w:rsidRPr="00C33637">
        <w:rPr>
          <w:rFonts w:ascii="Arial" w:hAnsi="Arial" w:cs="Arial"/>
          <w:i/>
          <w:iCs/>
          <w:color w:val="000000" w:themeColor="text1"/>
          <w:sz w:val="20"/>
          <w:szCs w:val="20"/>
        </w:rPr>
        <w:t xml:space="preserve">Fundamentals of mathematical </w:t>
      </w:r>
      <w:proofErr w:type="gramStart"/>
      <w:r w:rsidRPr="00C33637">
        <w:rPr>
          <w:rFonts w:ascii="Arial" w:hAnsi="Arial" w:cs="Arial"/>
          <w:i/>
          <w:iCs/>
          <w:color w:val="000000" w:themeColor="text1"/>
          <w:sz w:val="20"/>
          <w:szCs w:val="20"/>
        </w:rPr>
        <w:t>statistics</w:t>
      </w:r>
      <w:r w:rsidR="00913FDD" w:rsidRPr="00C33637">
        <w:rPr>
          <w:rFonts w:ascii="Arial" w:hAnsi="Arial" w:cs="Arial"/>
          <w:i/>
          <w:iCs/>
          <w:color w:val="000000" w:themeColor="text1"/>
          <w:sz w:val="20"/>
          <w:szCs w:val="20"/>
        </w:rPr>
        <w:t>(</w:t>
      </w:r>
      <w:proofErr w:type="gramEnd"/>
      <w:r w:rsidR="00913FDD" w:rsidRPr="00C33637">
        <w:rPr>
          <w:rFonts w:ascii="Arial" w:hAnsi="Arial" w:cs="Arial"/>
          <w:i/>
          <w:iCs/>
          <w:color w:val="000000" w:themeColor="text1"/>
          <w:sz w:val="20"/>
          <w:szCs w:val="20"/>
        </w:rPr>
        <w:t>12</w:t>
      </w:r>
      <w:r w:rsidR="00913FDD" w:rsidRPr="00C33637">
        <w:rPr>
          <w:rFonts w:ascii="Arial" w:hAnsi="Arial" w:cs="Arial"/>
          <w:i/>
          <w:iCs/>
          <w:color w:val="000000" w:themeColor="text1"/>
          <w:sz w:val="20"/>
          <w:szCs w:val="20"/>
          <w:vertAlign w:val="superscript"/>
        </w:rPr>
        <w:t>th</w:t>
      </w:r>
      <w:r w:rsidR="00913FDD" w:rsidRPr="00C33637">
        <w:rPr>
          <w:rFonts w:ascii="Arial" w:hAnsi="Arial" w:cs="Arial"/>
          <w:i/>
          <w:iCs/>
          <w:color w:val="000000" w:themeColor="text1"/>
          <w:sz w:val="20"/>
          <w:szCs w:val="20"/>
        </w:rPr>
        <w:t xml:space="preserve"> </w:t>
      </w:r>
      <w:r w:rsidR="00450528" w:rsidRPr="00C33637">
        <w:rPr>
          <w:rFonts w:ascii="Arial" w:hAnsi="Arial" w:cs="Arial"/>
          <w:i/>
          <w:iCs/>
          <w:color w:val="000000" w:themeColor="text1"/>
          <w:sz w:val="20"/>
          <w:szCs w:val="20"/>
        </w:rPr>
        <w:t>ed.)</w:t>
      </w:r>
      <w:r w:rsidR="00450528">
        <w:rPr>
          <w:rFonts w:ascii="Arial" w:hAnsi="Arial" w:cs="Arial"/>
          <w:color w:val="000000" w:themeColor="text1"/>
          <w:sz w:val="20"/>
          <w:szCs w:val="20"/>
        </w:rPr>
        <w:t>.</w:t>
      </w:r>
      <w:r w:rsidRPr="00AB5058">
        <w:rPr>
          <w:rFonts w:ascii="Arial" w:hAnsi="Arial" w:cs="Arial"/>
          <w:color w:val="000000" w:themeColor="text1"/>
          <w:sz w:val="20"/>
          <w:szCs w:val="20"/>
        </w:rPr>
        <w:t xml:space="preserve">Sultan Chand &amp; Sons. </w:t>
      </w:r>
    </w:p>
    <w:p w14:paraId="68868B0C" w14:textId="77777777" w:rsidR="00E61DA1" w:rsidRPr="00AB5058" w:rsidRDefault="00E61DA1" w:rsidP="0064154D">
      <w:pPr>
        <w:spacing w:before="80" w:after="80" w:line="240" w:lineRule="auto"/>
        <w:jc w:val="both"/>
        <w:rPr>
          <w:rFonts w:ascii="Arial" w:hAnsi="Arial" w:cs="Arial"/>
          <w:color w:val="000000" w:themeColor="text1"/>
          <w:sz w:val="20"/>
          <w:szCs w:val="20"/>
        </w:rPr>
      </w:pPr>
    </w:p>
    <w:p w14:paraId="29D7F89D" w14:textId="1007F0B8" w:rsidR="00714E99" w:rsidRPr="00AB5058" w:rsidRDefault="00125A0A" w:rsidP="0064154D">
      <w:pPr>
        <w:spacing w:before="80" w:after="80" w:line="240" w:lineRule="auto"/>
        <w:jc w:val="both"/>
        <w:rPr>
          <w:rFonts w:ascii="Arial" w:hAnsi="Arial" w:cs="Arial"/>
          <w:color w:val="000000" w:themeColor="text1"/>
          <w:sz w:val="20"/>
          <w:szCs w:val="20"/>
        </w:rPr>
      </w:pPr>
      <w:proofErr w:type="spellStart"/>
      <w:r w:rsidRPr="00AB5058">
        <w:rPr>
          <w:rFonts w:ascii="Arial" w:hAnsi="Arial" w:cs="Arial"/>
          <w:color w:val="000000" w:themeColor="text1"/>
          <w:sz w:val="20"/>
          <w:szCs w:val="20"/>
        </w:rPr>
        <w:t>Haque</w:t>
      </w:r>
      <w:proofErr w:type="spellEnd"/>
      <w:r w:rsidRPr="00AB5058">
        <w:rPr>
          <w:rFonts w:ascii="Arial" w:hAnsi="Arial" w:cs="Arial"/>
          <w:color w:val="000000" w:themeColor="text1"/>
          <w:sz w:val="20"/>
          <w:szCs w:val="20"/>
        </w:rPr>
        <w:t xml:space="preserve">, S., Singh, S., Narayan, J., </w:t>
      </w:r>
      <w:proofErr w:type="spellStart"/>
      <w:r w:rsidRPr="00AB5058">
        <w:rPr>
          <w:rFonts w:ascii="Arial" w:hAnsi="Arial" w:cs="Arial"/>
          <w:color w:val="000000" w:themeColor="text1"/>
          <w:sz w:val="20"/>
          <w:szCs w:val="20"/>
        </w:rPr>
        <w:t>Tripathi</w:t>
      </w:r>
      <w:proofErr w:type="spellEnd"/>
      <w:r w:rsidRPr="00AB5058">
        <w:rPr>
          <w:rFonts w:ascii="Arial" w:hAnsi="Arial" w:cs="Arial"/>
          <w:color w:val="000000" w:themeColor="text1"/>
          <w:sz w:val="20"/>
          <w:szCs w:val="20"/>
        </w:rPr>
        <w:t xml:space="preserve">, A., Ahmad, M., Kumar, T., &amp; </w:t>
      </w:r>
      <w:proofErr w:type="spellStart"/>
      <w:r w:rsidRPr="00AB5058">
        <w:rPr>
          <w:rFonts w:ascii="Arial" w:hAnsi="Arial" w:cs="Arial"/>
          <w:color w:val="000000" w:themeColor="text1"/>
          <w:sz w:val="20"/>
          <w:szCs w:val="20"/>
        </w:rPr>
        <w:t>Verma</w:t>
      </w:r>
      <w:proofErr w:type="spellEnd"/>
      <w:r w:rsidRPr="00AB5058">
        <w:rPr>
          <w:rFonts w:ascii="Arial" w:hAnsi="Arial" w:cs="Arial"/>
          <w:color w:val="000000" w:themeColor="text1"/>
          <w:sz w:val="20"/>
          <w:szCs w:val="20"/>
        </w:rPr>
        <w:t>, S</w:t>
      </w:r>
      <w:proofErr w:type="gramStart"/>
      <w:r w:rsidRPr="00AB5058">
        <w:rPr>
          <w:rFonts w:ascii="Arial" w:hAnsi="Arial" w:cs="Arial"/>
          <w:color w:val="000000" w:themeColor="text1"/>
          <w:sz w:val="20"/>
          <w:szCs w:val="20"/>
        </w:rPr>
        <w:t>.(</w:t>
      </w:r>
      <w:proofErr w:type="gramEnd"/>
      <w:r w:rsidR="00714E99" w:rsidRPr="00AB5058">
        <w:rPr>
          <w:rFonts w:ascii="Arial" w:hAnsi="Arial" w:cs="Arial"/>
          <w:color w:val="000000" w:themeColor="text1"/>
          <w:sz w:val="20"/>
          <w:szCs w:val="20"/>
        </w:rPr>
        <w:t xml:space="preserve">2024). Effect of smartphone use on sleep and mental health status of Indian medical students: A cross-sectional study. International Journal of Research in Medical Sciences, 12(4), 1201–1208. </w:t>
      </w:r>
      <w:hyperlink r:id="rId10" w:history="1">
        <w:r w:rsidR="00714E99" w:rsidRPr="00AB5058">
          <w:rPr>
            <w:rStyle w:val="Hyperlink"/>
            <w:rFonts w:ascii="Arial" w:hAnsi="Arial" w:cs="Arial"/>
            <w:sz w:val="20"/>
            <w:szCs w:val="20"/>
          </w:rPr>
          <w:t>https://www.msjonline.org/index.php/ijrms/article/view/14037</w:t>
        </w:r>
      </w:hyperlink>
    </w:p>
    <w:p w14:paraId="3DD67003" w14:textId="77777777" w:rsidR="00D77F8E" w:rsidRPr="00AB5058" w:rsidRDefault="00D77F8E" w:rsidP="0064154D">
      <w:pPr>
        <w:spacing w:before="80" w:after="80" w:line="240" w:lineRule="auto"/>
        <w:jc w:val="both"/>
        <w:rPr>
          <w:rFonts w:ascii="Arial" w:hAnsi="Arial" w:cs="Arial"/>
          <w:color w:val="000000" w:themeColor="text1"/>
          <w:sz w:val="20"/>
          <w:szCs w:val="20"/>
        </w:rPr>
      </w:pPr>
    </w:p>
    <w:p w14:paraId="4BA4E88F" w14:textId="3D9FFDBF" w:rsidR="00B053A8" w:rsidRPr="00AB5058" w:rsidRDefault="00B053A8" w:rsidP="0064154D">
      <w:pPr>
        <w:spacing w:before="80" w:after="80" w:line="240" w:lineRule="auto"/>
        <w:jc w:val="both"/>
        <w:rPr>
          <w:rFonts w:ascii="Arial" w:hAnsi="Arial" w:cs="Arial"/>
          <w:color w:val="000000" w:themeColor="text1"/>
          <w:sz w:val="20"/>
          <w:szCs w:val="20"/>
        </w:rPr>
      </w:pPr>
      <w:proofErr w:type="spellStart"/>
      <w:r w:rsidRPr="00AB5058">
        <w:rPr>
          <w:rFonts w:ascii="Arial" w:hAnsi="Arial" w:cs="Arial"/>
          <w:color w:val="000000" w:themeColor="text1"/>
          <w:sz w:val="20"/>
          <w:szCs w:val="20"/>
        </w:rPr>
        <w:t>HemaLatha</w:t>
      </w:r>
      <w:proofErr w:type="spellEnd"/>
      <w:r w:rsidRPr="00AB5058">
        <w:rPr>
          <w:rFonts w:ascii="Arial" w:hAnsi="Arial" w:cs="Arial"/>
          <w:color w:val="000000" w:themeColor="text1"/>
          <w:sz w:val="20"/>
          <w:szCs w:val="20"/>
        </w:rPr>
        <w:t xml:space="preserve">, R., &amp; </w:t>
      </w:r>
      <w:proofErr w:type="spellStart"/>
      <w:r w:rsidRPr="00AB5058">
        <w:rPr>
          <w:rFonts w:ascii="Arial" w:hAnsi="Arial" w:cs="Arial"/>
          <w:color w:val="000000" w:themeColor="text1"/>
          <w:sz w:val="20"/>
          <w:szCs w:val="20"/>
        </w:rPr>
        <w:t>Aruna</w:t>
      </w:r>
      <w:proofErr w:type="spellEnd"/>
      <w:r w:rsidRPr="00AB5058">
        <w:rPr>
          <w:rFonts w:ascii="Arial" w:hAnsi="Arial" w:cs="Arial"/>
          <w:color w:val="000000" w:themeColor="text1"/>
          <w:sz w:val="20"/>
          <w:szCs w:val="20"/>
        </w:rPr>
        <w:t xml:space="preserve">, M. (2025). Smartphone usage behaviour among undergraduate and postgraduate students. All Research Journal, 12(1c), 13314. </w:t>
      </w:r>
      <w:hyperlink r:id="rId11" w:history="1">
        <w:r w:rsidRPr="00AB5058">
          <w:rPr>
            <w:rStyle w:val="Hyperlink"/>
            <w:rFonts w:ascii="Arial" w:hAnsi="Arial" w:cs="Arial"/>
            <w:sz w:val="20"/>
            <w:szCs w:val="20"/>
          </w:rPr>
          <w:t>https://doi.org/10.22271/allresearch.2026.v12.i1c.13314</w:t>
        </w:r>
      </w:hyperlink>
    </w:p>
    <w:p w14:paraId="76EF336B" w14:textId="77777777" w:rsidR="00B053A8" w:rsidRPr="00AB5058" w:rsidRDefault="00B053A8" w:rsidP="0064154D">
      <w:pPr>
        <w:spacing w:before="80" w:after="80" w:line="240" w:lineRule="auto"/>
        <w:ind w:left="504" w:hanging="504"/>
        <w:jc w:val="both"/>
        <w:rPr>
          <w:rFonts w:ascii="Arial" w:hAnsi="Arial" w:cs="Arial"/>
          <w:color w:val="000000" w:themeColor="text1"/>
          <w:sz w:val="20"/>
          <w:szCs w:val="20"/>
        </w:rPr>
      </w:pPr>
    </w:p>
    <w:p w14:paraId="354A470C" w14:textId="1A244EE9" w:rsidR="00EA40DB" w:rsidRPr="00AB5058" w:rsidRDefault="00DC76E1" w:rsidP="0064154D">
      <w:pPr>
        <w:spacing w:before="80" w:after="80" w:line="240" w:lineRule="auto"/>
        <w:jc w:val="both"/>
        <w:rPr>
          <w:rFonts w:ascii="Arial" w:hAnsi="Arial" w:cs="Arial"/>
          <w:color w:val="000000" w:themeColor="text1"/>
          <w:sz w:val="20"/>
          <w:szCs w:val="20"/>
        </w:rPr>
      </w:pPr>
      <w:proofErr w:type="spellStart"/>
      <w:r w:rsidRPr="00AB5058">
        <w:rPr>
          <w:rFonts w:ascii="Arial" w:hAnsi="Arial" w:cs="Arial"/>
          <w:color w:val="000000" w:themeColor="text1"/>
          <w:sz w:val="20"/>
          <w:szCs w:val="20"/>
        </w:rPr>
        <w:t>Kuş</w:t>
      </w:r>
      <w:proofErr w:type="spellEnd"/>
      <w:r w:rsidRPr="00AB5058">
        <w:rPr>
          <w:rFonts w:ascii="Arial" w:hAnsi="Arial" w:cs="Arial"/>
          <w:color w:val="000000" w:themeColor="text1"/>
          <w:sz w:val="20"/>
          <w:szCs w:val="20"/>
        </w:rPr>
        <w:t xml:space="preserve">, M. (2025). A meta-analysis of the impact of technology-related factors on students' academic performance. Frontiers in Psychology, 16, 1524645. </w:t>
      </w:r>
      <w:hyperlink r:id="rId12" w:history="1">
        <w:r w:rsidR="00EA40DB" w:rsidRPr="00AB5058">
          <w:rPr>
            <w:rStyle w:val="Hyperlink"/>
            <w:rFonts w:ascii="Arial" w:hAnsi="Arial" w:cs="Arial"/>
            <w:sz w:val="20"/>
            <w:szCs w:val="20"/>
          </w:rPr>
          <w:t>https://doi.org/10.3389/fpsyg.2025.1524645</w:t>
        </w:r>
      </w:hyperlink>
    </w:p>
    <w:p w14:paraId="1264E0E3" w14:textId="77777777" w:rsidR="00EA40DB" w:rsidRPr="00AB5058" w:rsidRDefault="00EA40DB" w:rsidP="0064154D">
      <w:pPr>
        <w:spacing w:before="80" w:after="80" w:line="240" w:lineRule="auto"/>
        <w:jc w:val="both"/>
        <w:rPr>
          <w:rFonts w:ascii="Arial" w:hAnsi="Arial" w:cs="Arial"/>
          <w:color w:val="000000" w:themeColor="text1"/>
          <w:sz w:val="20"/>
          <w:szCs w:val="20"/>
        </w:rPr>
      </w:pPr>
    </w:p>
    <w:p w14:paraId="6A6A3D7A" w14:textId="388A0876" w:rsidR="00DC76E1" w:rsidRPr="00AB5058" w:rsidRDefault="00EA40DB" w:rsidP="0064154D">
      <w:pPr>
        <w:spacing w:before="80" w:after="80" w:line="240" w:lineRule="auto"/>
        <w:jc w:val="both"/>
        <w:rPr>
          <w:rFonts w:ascii="Arial" w:hAnsi="Arial" w:cs="Arial"/>
          <w:sz w:val="20"/>
          <w:szCs w:val="20"/>
        </w:rPr>
      </w:pPr>
      <w:r w:rsidRPr="00AB5058">
        <w:rPr>
          <w:rFonts w:ascii="Arial" w:hAnsi="Arial" w:cs="Arial"/>
          <w:color w:val="000000" w:themeColor="text1"/>
          <w:sz w:val="20"/>
          <w:szCs w:val="20"/>
        </w:rPr>
        <w:t xml:space="preserve">Naidu </w:t>
      </w:r>
      <w:r w:rsidR="001F0FD4" w:rsidRPr="00AB5058">
        <w:rPr>
          <w:rFonts w:ascii="Arial" w:hAnsi="Arial" w:cs="Arial"/>
          <w:color w:val="000000" w:themeColor="text1"/>
          <w:sz w:val="20"/>
          <w:szCs w:val="20"/>
        </w:rPr>
        <w:t xml:space="preserve">D. R. (2018). A study on smartphone usage pattern – purpose and preference among college students. International Journal of Commerce, Management and Social Sciences, 9(2), 68–77. </w:t>
      </w:r>
      <w:hyperlink r:id="rId13" w:history="1">
        <w:r w:rsidR="001F0FD4" w:rsidRPr="00AB5058">
          <w:rPr>
            <w:rStyle w:val="Hyperlink"/>
            <w:rFonts w:ascii="Arial" w:hAnsi="Arial" w:cs="Arial"/>
            <w:sz w:val="20"/>
            <w:szCs w:val="20"/>
          </w:rPr>
          <w:t>https://ideas.repec.org/a/aii/ijcmss/v09y2018i2p68-77.html</w:t>
        </w:r>
      </w:hyperlink>
    </w:p>
    <w:p w14:paraId="61384A83" w14:textId="77777777" w:rsidR="002E28DE" w:rsidRPr="00AB5058" w:rsidRDefault="002E28DE" w:rsidP="0064154D">
      <w:pPr>
        <w:spacing w:before="80" w:after="80" w:line="240" w:lineRule="auto"/>
        <w:jc w:val="both"/>
        <w:rPr>
          <w:rFonts w:ascii="Arial" w:hAnsi="Arial" w:cs="Arial"/>
          <w:sz w:val="20"/>
          <w:szCs w:val="20"/>
        </w:rPr>
      </w:pPr>
    </w:p>
    <w:p w14:paraId="7FD3B86C" w14:textId="1E37E426" w:rsidR="00203ADE" w:rsidRPr="00AB5058" w:rsidRDefault="00254915" w:rsidP="0064154D">
      <w:pPr>
        <w:spacing w:before="80" w:after="80" w:line="240" w:lineRule="auto"/>
        <w:jc w:val="both"/>
        <w:rPr>
          <w:rFonts w:ascii="Arial" w:hAnsi="Arial" w:cs="Arial"/>
          <w:sz w:val="20"/>
          <w:szCs w:val="20"/>
        </w:rPr>
      </w:pPr>
      <w:r w:rsidRPr="00AB5058">
        <w:rPr>
          <w:rFonts w:ascii="Arial" w:hAnsi="Arial" w:cs="Arial"/>
          <w:sz w:val="20"/>
          <w:szCs w:val="20"/>
        </w:rPr>
        <w:t xml:space="preserve"> </w:t>
      </w:r>
      <w:proofErr w:type="spellStart"/>
      <w:r w:rsidR="002E28DE" w:rsidRPr="00AB5058">
        <w:rPr>
          <w:rFonts w:ascii="Arial" w:hAnsi="Arial" w:cs="Arial"/>
          <w:sz w:val="20"/>
          <w:szCs w:val="20"/>
        </w:rPr>
        <w:t>Lukram</w:t>
      </w:r>
      <w:proofErr w:type="spellEnd"/>
      <w:r w:rsidR="002E28DE" w:rsidRPr="00AB5058">
        <w:rPr>
          <w:rFonts w:ascii="Arial" w:hAnsi="Arial" w:cs="Arial"/>
          <w:sz w:val="20"/>
          <w:szCs w:val="20"/>
        </w:rPr>
        <w:t xml:space="preserve">, H., </w:t>
      </w:r>
      <w:proofErr w:type="spellStart"/>
      <w:r w:rsidR="002E28DE" w:rsidRPr="00AB5058">
        <w:rPr>
          <w:rFonts w:ascii="Arial" w:hAnsi="Arial" w:cs="Arial"/>
          <w:sz w:val="20"/>
          <w:szCs w:val="20"/>
        </w:rPr>
        <w:t>Baishya</w:t>
      </w:r>
      <w:proofErr w:type="spellEnd"/>
      <w:r w:rsidR="002E28DE" w:rsidRPr="00AB5058">
        <w:rPr>
          <w:rFonts w:ascii="Arial" w:hAnsi="Arial" w:cs="Arial"/>
          <w:sz w:val="20"/>
          <w:szCs w:val="20"/>
        </w:rPr>
        <w:t xml:space="preserve">, R., &amp; Chakma, </w:t>
      </w:r>
      <w:proofErr w:type="gramStart"/>
      <w:r w:rsidR="002E28DE" w:rsidRPr="00AB5058">
        <w:rPr>
          <w:rFonts w:ascii="Arial" w:hAnsi="Arial" w:cs="Arial"/>
          <w:sz w:val="20"/>
          <w:szCs w:val="20"/>
        </w:rPr>
        <w:t>S..</w:t>
      </w:r>
      <w:proofErr w:type="gramEnd"/>
      <w:r w:rsidRPr="00AB5058">
        <w:rPr>
          <w:rFonts w:ascii="Arial" w:hAnsi="Arial" w:cs="Arial"/>
          <w:sz w:val="20"/>
          <w:szCs w:val="20"/>
        </w:rPr>
        <w:t xml:space="preserve">(2026). Screen time patterns and their impact on academic performance: A prospective study among Phase 1 MBBS students. </w:t>
      </w:r>
      <w:proofErr w:type="spellStart"/>
      <w:r w:rsidRPr="00AB5058">
        <w:rPr>
          <w:rFonts w:ascii="Arial" w:hAnsi="Arial" w:cs="Arial"/>
          <w:sz w:val="20"/>
          <w:szCs w:val="20"/>
        </w:rPr>
        <w:t>Cureus</w:t>
      </w:r>
      <w:proofErr w:type="spellEnd"/>
      <w:r w:rsidRPr="00AB5058">
        <w:rPr>
          <w:rFonts w:ascii="Arial" w:hAnsi="Arial" w:cs="Arial"/>
          <w:sz w:val="20"/>
          <w:szCs w:val="20"/>
        </w:rPr>
        <w:t xml:space="preserve">, 18(1), e101440. </w:t>
      </w:r>
      <w:hyperlink r:id="rId14" w:history="1">
        <w:r w:rsidRPr="00AB5058">
          <w:rPr>
            <w:rStyle w:val="Hyperlink"/>
            <w:rFonts w:ascii="Arial" w:hAnsi="Arial" w:cs="Arial"/>
            <w:sz w:val="20"/>
            <w:szCs w:val="20"/>
          </w:rPr>
          <w:t>https://doi.org/10.7759/cureus.101440</w:t>
        </w:r>
      </w:hyperlink>
    </w:p>
    <w:p w14:paraId="39CAA031" w14:textId="77777777" w:rsidR="0058631B" w:rsidRPr="00AB5058" w:rsidRDefault="0058631B" w:rsidP="0064154D">
      <w:pPr>
        <w:spacing w:before="80" w:after="80" w:line="240" w:lineRule="auto"/>
        <w:jc w:val="both"/>
        <w:rPr>
          <w:rFonts w:ascii="Arial" w:hAnsi="Arial" w:cs="Arial"/>
          <w:sz w:val="20"/>
          <w:szCs w:val="20"/>
        </w:rPr>
      </w:pPr>
    </w:p>
    <w:p w14:paraId="0B48BC8E" w14:textId="43B3F1F1" w:rsidR="001964B6" w:rsidRPr="00AB5058" w:rsidRDefault="0030102D" w:rsidP="0064154D">
      <w:pPr>
        <w:spacing w:before="80" w:after="80" w:line="240" w:lineRule="auto"/>
        <w:jc w:val="both"/>
        <w:rPr>
          <w:rFonts w:ascii="Arial" w:hAnsi="Arial" w:cs="Arial"/>
          <w:sz w:val="20"/>
          <w:szCs w:val="20"/>
        </w:rPr>
      </w:pPr>
      <w:proofErr w:type="spellStart"/>
      <w:r w:rsidRPr="00AB5058">
        <w:rPr>
          <w:rFonts w:ascii="Arial" w:hAnsi="Arial" w:cs="Arial"/>
          <w:color w:val="000000" w:themeColor="text1"/>
          <w:sz w:val="20"/>
          <w:szCs w:val="20"/>
        </w:rPr>
        <w:t>Neophytou</w:t>
      </w:r>
      <w:proofErr w:type="spellEnd"/>
      <w:r w:rsidRPr="00AB5058">
        <w:rPr>
          <w:rFonts w:ascii="Arial" w:hAnsi="Arial" w:cs="Arial"/>
          <w:color w:val="000000" w:themeColor="text1"/>
          <w:sz w:val="20"/>
          <w:szCs w:val="20"/>
        </w:rPr>
        <w:t xml:space="preserve">, E., </w:t>
      </w:r>
      <w:proofErr w:type="spellStart"/>
      <w:r w:rsidRPr="00AB5058">
        <w:rPr>
          <w:rFonts w:ascii="Arial" w:hAnsi="Arial" w:cs="Arial"/>
          <w:color w:val="000000" w:themeColor="text1"/>
          <w:sz w:val="20"/>
          <w:szCs w:val="20"/>
        </w:rPr>
        <w:t>Manwell</w:t>
      </w:r>
      <w:proofErr w:type="spellEnd"/>
      <w:r w:rsidRPr="00AB5058">
        <w:rPr>
          <w:rFonts w:ascii="Arial" w:hAnsi="Arial" w:cs="Arial"/>
          <w:color w:val="000000" w:themeColor="text1"/>
          <w:sz w:val="20"/>
          <w:szCs w:val="20"/>
        </w:rPr>
        <w:t xml:space="preserve">, L. A., &amp; </w:t>
      </w:r>
      <w:proofErr w:type="spellStart"/>
      <w:r w:rsidRPr="00AB5058">
        <w:rPr>
          <w:rFonts w:ascii="Arial" w:hAnsi="Arial" w:cs="Arial"/>
          <w:color w:val="000000" w:themeColor="text1"/>
          <w:sz w:val="20"/>
          <w:szCs w:val="20"/>
        </w:rPr>
        <w:t>Eikelboom</w:t>
      </w:r>
      <w:proofErr w:type="spellEnd"/>
      <w:r w:rsidRPr="00AB5058">
        <w:rPr>
          <w:rFonts w:ascii="Arial" w:hAnsi="Arial" w:cs="Arial"/>
          <w:color w:val="000000" w:themeColor="text1"/>
          <w:sz w:val="20"/>
          <w:szCs w:val="20"/>
        </w:rPr>
        <w:t>, R.</w:t>
      </w:r>
      <w:r w:rsidR="001964B6" w:rsidRPr="00AB5058">
        <w:rPr>
          <w:rFonts w:ascii="Arial" w:hAnsi="Arial" w:cs="Arial"/>
          <w:color w:val="000000" w:themeColor="text1"/>
          <w:sz w:val="20"/>
          <w:szCs w:val="20"/>
        </w:rPr>
        <w:t xml:space="preserve"> (2021). Effects of excessive screen time on neurodevelopment, learning, memory, mental health, and neurodegeneration: A scoping review. International Journal of Mental Health and Addiction, 19(3), 724–744. </w:t>
      </w:r>
      <w:hyperlink r:id="rId15" w:history="1">
        <w:r w:rsidR="001964B6" w:rsidRPr="00AB5058">
          <w:rPr>
            <w:rStyle w:val="Hyperlink"/>
            <w:rFonts w:ascii="Arial" w:hAnsi="Arial" w:cs="Arial"/>
            <w:sz w:val="20"/>
            <w:szCs w:val="20"/>
          </w:rPr>
          <w:t>https://doi.org/10.1007/s11469-019-00182-2</w:t>
        </w:r>
      </w:hyperlink>
    </w:p>
    <w:p w14:paraId="0C827299" w14:textId="77777777" w:rsidR="008C7C3D" w:rsidRPr="00AB5058" w:rsidRDefault="008C7C3D" w:rsidP="0064154D">
      <w:pPr>
        <w:spacing w:before="80" w:after="80" w:line="240" w:lineRule="auto"/>
        <w:jc w:val="both"/>
        <w:rPr>
          <w:rFonts w:ascii="Arial" w:hAnsi="Arial" w:cs="Arial"/>
          <w:sz w:val="20"/>
          <w:szCs w:val="20"/>
        </w:rPr>
      </w:pPr>
    </w:p>
    <w:p w14:paraId="3433ABB4" w14:textId="0E6E4EF1" w:rsidR="008C7C3D" w:rsidRPr="00AB5058" w:rsidRDefault="006F4466" w:rsidP="0064154D">
      <w:pPr>
        <w:spacing w:before="80" w:after="80" w:line="240" w:lineRule="auto"/>
        <w:jc w:val="both"/>
        <w:rPr>
          <w:rFonts w:ascii="Arial" w:hAnsi="Arial" w:cs="Arial"/>
          <w:sz w:val="20"/>
          <w:szCs w:val="20"/>
        </w:rPr>
      </w:pPr>
      <w:proofErr w:type="spellStart"/>
      <w:r w:rsidRPr="00AB5058">
        <w:rPr>
          <w:rFonts w:ascii="Arial" w:hAnsi="Arial" w:cs="Arial"/>
          <w:sz w:val="20"/>
          <w:szCs w:val="20"/>
        </w:rPr>
        <w:t>Orben</w:t>
      </w:r>
      <w:proofErr w:type="spellEnd"/>
      <w:r w:rsidRPr="00AB5058">
        <w:rPr>
          <w:rFonts w:ascii="Arial" w:hAnsi="Arial" w:cs="Arial"/>
          <w:sz w:val="20"/>
          <w:szCs w:val="20"/>
        </w:rPr>
        <w:t xml:space="preserve">, A., </w:t>
      </w:r>
      <w:proofErr w:type="spellStart"/>
      <w:r w:rsidRPr="00AB5058">
        <w:rPr>
          <w:rFonts w:ascii="Arial" w:hAnsi="Arial" w:cs="Arial"/>
          <w:sz w:val="20"/>
          <w:szCs w:val="20"/>
        </w:rPr>
        <w:t>Przybylski</w:t>
      </w:r>
      <w:proofErr w:type="spellEnd"/>
      <w:r w:rsidRPr="00AB5058">
        <w:rPr>
          <w:rFonts w:ascii="Arial" w:hAnsi="Arial" w:cs="Arial"/>
          <w:sz w:val="20"/>
          <w:szCs w:val="20"/>
        </w:rPr>
        <w:t xml:space="preserve">, A. K., Blakemore, S.-J., &amp; </w:t>
      </w:r>
      <w:proofErr w:type="spellStart"/>
      <w:r w:rsidRPr="00AB5058">
        <w:rPr>
          <w:rFonts w:ascii="Arial" w:hAnsi="Arial" w:cs="Arial"/>
          <w:sz w:val="20"/>
          <w:szCs w:val="20"/>
        </w:rPr>
        <w:t>Kievit</w:t>
      </w:r>
      <w:proofErr w:type="spellEnd"/>
      <w:r w:rsidRPr="00AB5058">
        <w:rPr>
          <w:rFonts w:ascii="Arial" w:hAnsi="Arial" w:cs="Arial"/>
          <w:sz w:val="20"/>
          <w:szCs w:val="20"/>
        </w:rPr>
        <w:t>, R. A</w:t>
      </w:r>
      <w:proofErr w:type="gramStart"/>
      <w:r w:rsidRPr="00AB5058">
        <w:rPr>
          <w:rFonts w:ascii="Arial" w:hAnsi="Arial" w:cs="Arial"/>
          <w:sz w:val="20"/>
          <w:szCs w:val="20"/>
        </w:rPr>
        <w:t>.(</w:t>
      </w:r>
      <w:proofErr w:type="gramEnd"/>
      <w:r w:rsidR="008C7C3D" w:rsidRPr="00AB5058">
        <w:rPr>
          <w:rFonts w:ascii="Arial" w:hAnsi="Arial" w:cs="Arial"/>
          <w:sz w:val="20"/>
          <w:szCs w:val="20"/>
        </w:rPr>
        <w:t xml:space="preserve">2022). Windows of developmental sensitivity to social media. Nature Communications, 13, 1649. </w:t>
      </w:r>
      <w:hyperlink r:id="rId16" w:history="1">
        <w:r w:rsidR="008C7C3D" w:rsidRPr="00AB5058">
          <w:rPr>
            <w:rStyle w:val="Hyperlink"/>
            <w:rFonts w:ascii="Arial" w:hAnsi="Arial" w:cs="Arial"/>
            <w:sz w:val="20"/>
            <w:szCs w:val="20"/>
          </w:rPr>
          <w:t>https://doi.org/10.1038/s41467-022-29296-3</w:t>
        </w:r>
      </w:hyperlink>
    </w:p>
    <w:p w14:paraId="3D4EEAAA" w14:textId="77777777" w:rsidR="008C7C3D" w:rsidRPr="00AB5058" w:rsidRDefault="008C7C3D" w:rsidP="0064154D">
      <w:pPr>
        <w:spacing w:before="80" w:after="80" w:line="240" w:lineRule="auto"/>
        <w:jc w:val="both"/>
        <w:rPr>
          <w:rFonts w:ascii="Arial" w:hAnsi="Arial" w:cs="Arial"/>
          <w:color w:val="000000" w:themeColor="text1"/>
          <w:sz w:val="20"/>
          <w:szCs w:val="20"/>
        </w:rPr>
      </w:pPr>
    </w:p>
    <w:p w14:paraId="178D402C" w14:textId="1CF1033C" w:rsidR="008C7C3D" w:rsidRPr="00AB5058" w:rsidRDefault="00645AF4" w:rsidP="0064154D">
      <w:pPr>
        <w:spacing w:before="80" w:after="80" w:line="240" w:lineRule="auto"/>
        <w:jc w:val="both"/>
        <w:rPr>
          <w:rFonts w:ascii="Arial" w:hAnsi="Arial" w:cs="Arial"/>
          <w:color w:val="000000" w:themeColor="text1"/>
          <w:sz w:val="20"/>
          <w:szCs w:val="20"/>
        </w:rPr>
      </w:pPr>
      <w:proofErr w:type="spellStart"/>
      <w:r w:rsidRPr="00AB5058">
        <w:rPr>
          <w:rFonts w:ascii="Arial" w:hAnsi="Arial" w:cs="Arial"/>
          <w:color w:val="000000" w:themeColor="text1"/>
          <w:sz w:val="20"/>
          <w:szCs w:val="20"/>
        </w:rPr>
        <w:t>Paterna</w:t>
      </w:r>
      <w:proofErr w:type="spellEnd"/>
      <w:r w:rsidRPr="00AB5058">
        <w:rPr>
          <w:rFonts w:ascii="Arial" w:hAnsi="Arial" w:cs="Arial"/>
          <w:color w:val="000000" w:themeColor="text1"/>
          <w:sz w:val="20"/>
          <w:szCs w:val="20"/>
        </w:rPr>
        <w:t xml:space="preserve">, A., </w:t>
      </w:r>
      <w:proofErr w:type="spellStart"/>
      <w:r w:rsidRPr="00AB5058">
        <w:rPr>
          <w:rFonts w:ascii="Arial" w:hAnsi="Arial" w:cs="Arial"/>
          <w:color w:val="000000" w:themeColor="text1"/>
          <w:sz w:val="20"/>
          <w:szCs w:val="20"/>
        </w:rPr>
        <w:t>Alcaraz</w:t>
      </w:r>
      <w:proofErr w:type="spellEnd"/>
      <w:r w:rsidRPr="00AB5058">
        <w:rPr>
          <w:rFonts w:ascii="Arial" w:hAnsi="Arial" w:cs="Arial"/>
          <w:color w:val="000000" w:themeColor="text1"/>
          <w:sz w:val="20"/>
          <w:szCs w:val="20"/>
        </w:rPr>
        <w:t xml:space="preserve">-Ibáñez, M., Aguilar-Parra, J. M., </w:t>
      </w:r>
      <w:proofErr w:type="spellStart"/>
      <w:r w:rsidRPr="00AB5058">
        <w:rPr>
          <w:rFonts w:ascii="Arial" w:hAnsi="Arial" w:cs="Arial"/>
          <w:color w:val="000000" w:themeColor="text1"/>
          <w:sz w:val="20"/>
          <w:szCs w:val="20"/>
        </w:rPr>
        <w:t>Salavera</w:t>
      </w:r>
      <w:proofErr w:type="spellEnd"/>
      <w:r w:rsidRPr="00AB5058">
        <w:rPr>
          <w:rFonts w:ascii="Arial" w:hAnsi="Arial" w:cs="Arial"/>
          <w:color w:val="000000" w:themeColor="text1"/>
          <w:sz w:val="20"/>
          <w:szCs w:val="20"/>
        </w:rPr>
        <w:t xml:space="preserve">, C., </w:t>
      </w:r>
      <w:proofErr w:type="spellStart"/>
      <w:r w:rsidRPr="00AB5058">
        <w:rPr>
          <w:rFonts w:ascii="Arial" w:hAnsi="Arial" w:cs="Arial"/>
          <w:color w:val="000000" w:themeColor="text1"/>
          <w:sz w:val="20"/>
          <w:szCs w:val="20"/>
        </w:rPr>
        <w:t>Demetrovics</w:t>
      </w:r>
      <w:proofErr w:type="spellEnd"/>
      <w:r w:rsidRPr="00AB5058">
        <w:rPr>
          <w:rFonts w:ascii="Arial" w:hAnsi="Arial" w:cs="Arial"/>
          <w:color w:val="000000" w:themeColor="text1"/>
          <w:sz w:val="20"/>
          <w:szCs w:val="20"/>
        </w:rPr>
        <w:t xml:space="preserve">, Z., &amp; Griffiths, M. </w:t>
      </w:r>
      <w:proofErr w:type="gramStart"/>
      <w:r w:rsidRPr="00AB5058">
        <w:rPr>
          <w:rFonts w:ascii="Arial" w:hAnsi="Arial" w:cs="Arial"/>
          <w:color w:val="000000" w:themeColor="text1"/>
          <w:sz w:val="20"/>
          <w:szCs w:val="20"/>
        </w:rPr>
        <w:t>D</w:t>
      </w:r>
      <w:r w:rsidR="008C7C3D" w:rsidRPr="00AB5058">
        <w:rPr>
          <w:rFonts w:ascii="Arial" w:hAnsi="Arial" w:cs="Arial"/>
          <w:color w:val="000000" w:themeColor="text1"/>
          <w:sz w:val="20"/>
          <w:szCs w:val="20"/>
        </w:rPr>
        <w:t>(</w:t>
      </w:r>
      <w:proofErr w:type="gramEnd"/>
      <w:r w:rsidR="008C7C3D" w:rsidRPr="00AB5058">
        <w:rPr>
          <w:rFonts w:ascii="Arial" w:hAnsi="Arial" w:cs="Arial"/>
          <w:color w:val="000000" w:themeColor="text1"/>
          <w:sz w:val="20"/>
          <w:szCs w:val="20"/>
        </w:rPr>
        <w:t xml:space="preserve">2024). Problematic smartphone use and academic achievement: A systematic review and meta-analysis. Journal of </w:t>
      </w:r>
      <w:proofErr w:type="spellStart"/>
      <w:r w:rsidR="008C7C3D" w:rsidRPr="00AB5058">
        <w:rPr>
          <w:rFonts w:ascii="Arial" w:hAnsi="Arial" w:cs="Arial"/>
          <w:color w:val="000000" w:themeColor="text1"/>
          <w:sz w:val="20"/>
          <w:szCs w:val="20"/>
        </w:rPr>
        <w:t>Behavioral</w:t>
      </w:r>
      <w:proofErr w:type="spellEnd"/>
      <w:r w:rsidR="008C7C3D" w:rsidRPr="00AB5058">
        <w:rPr>
          <w:rFonts w:ascii="Arial" w:hAnsi="Arial" w:cs="Arial"/>
          <w:color w:val="000000" w:themeColor="text1"/>
          <w:sz w:val="20"/>
          <w:szCs w:val="20"/>
        </w:rPr>
        <w:t xml:space="preserve"> Addictions, 13(2), 313–326. </w:t>
      </w:r>
      <w:hyperlink r:id="rId17" w:history="1">
        <w:r w:rsidR="008C7C3D" w:rsidRPr="00AB5058">
          <w:rPr>
            <w:rStyle w:val="Hyperlink"/>
            <w:rFonts w:ascii="Arial" w:hAnsi="Arial" w:cs="Arial"/>
            <w:sz w:val="20"/>
            <w:szCs w:val="20"/>
          </w:rPr>
          <w:t>https://doi.org/10.1556/2006.2024.00014</w:t>
        </w:r>
      </w:hyperlink>
    </w:p>
    <w:p w14:paraId="4CD91AC7" w14:textId="77777777" w:rsidR="0026515C" w:rsidRPr="00AB5058" w:rsidRDefault="0026515C" w:rsidP="0064154D">
      <w:pPr>
        <w:spacing w:before="80" w:after="80" w:line="240" w:lineRule="auto"/>
        <w:jc w:val="both"/>
        <w:rPr>
          <w:rFonts w:ascii="Arial" w:hAnsi="Arial" w:cs="Arial"/>
          <w:color w:val="000000" w:themeColor="text1"/>
          <w:sz w:val="20"/>
          <w:szCs w:val="20"/>
        </w:rPr>
      </w:pPr>
    </w:p>
    <w:p w14:paraId="47A77318" w14:textId="54D516FD" w:rsidR="00396B62" w:rsidRPr="00AB5058" w:rsidRDefault="0026515C" w:rsidP="0064154D">
      <w:pPr>
        <w:spacing w:before="80" w:after="80" w:line="240" w:lineRule="auto"/>
        <w:jc w:val="both"/>
        <w:rPr>
          <w:rFonts w:ascii="Arial" w:hAnsi="Arial" w:cs="Arial"/>
          <w:color w:val="000000" w:themeColor="text1"/>
          <w:sz w:val="20"/>
          <w:szCs w:val="20"/>
        </w:rPr>
      </w:pPr>
      <w:proofErr w:type="spellStart"/>
      <w:r w:rsidRPr="00AB5058">
        <w:rPr>
          <w:rFonts w:ascii="Arial" w:hAnsi="Arial" w:cs="Arial"/>
          <w:color w:val="000000" w:themeColor="text1"/>
          <w:sz w:val="20"/>
          <w:szCs w:val="20"/>
        </w:rPr>
        <w:t>Pundir</w:t>
      </w:r>
      <w:proofErr w:type="spellEnd"/>
      <w:r w:rsidRPr="00AB5058">
        <w:rPr>
          <w:rFonts w:ascii="Arial" w:hAnsi="Arial" w:cs="Arial"/>
          <w:color w:val="000000" w:themeColor="text1"/>
          <w:sz w:val="20"/>
          <w:szCs w:val="20"/>
        </w:rPr>
        <w:t xml:space="preserve">, P., Andrews, T., </w:t>
      </w:r>
      <w:proofErr w:type="spellStart"/>
      <w:r w:rsidRPr="00AB5058">
        <w:rPr>
          <w:rFonts w:ascii="Arial" w:hAnsi="Arial" w:cs="Arial"/>
          <w:color w:val="000000" w:themeColor="text1"/>
          <w:sz w:val="20"/>
          <w:szCs w:val="20"/>
        </w:rPr>
        <w:t>Binu</w:t>
      </w:r>
      <w:proofErr w:type="spellEnd"/>
      <w:r w:rsidRPr="00AB5058">
        <w:rPr>
          <w:rFonts w:ascii="Arial" w:hAnsi="Arial" w:cs="Arial"/>
          <w:color w:val="000000" w:themeColor="text1"/>
          <w:sz w:val="20"/>
          <w:szCs w:val="20"/>
        </w:rPr>
        <w:t>, V. S., &amp; Kamath, R.</w:t>
      </w:r>
      <w:r w:rsidR="00396B62" w:rsidRPr="00AB5058">
        <w:rPr>
          <w:rFonts w:ascii="Arial" w:hAnsi="Arial" w:cs="Arial"/>
          <w:color w:val="000000" w:themeColor="text1"/>
          <w:sz w:val="20"/>
          <w:szCs w:val="20"/>
        </w:rPr>
        <w:t xml:space="preserve"> (2026). Association of problematic mobile phone use with psychological distress and self-esteem among college students in South India: A cross-sectional study. International Journal of Community Medicine and Public Health, 13(1), 241. </w:t>
      </w:r>
      <w:hyperlink r:id="rId18" w:history="1">
        <w:r w:rsidR="00396B62" w:rsidRPr="00AB5058">
          <w:rPr>
            <w:rStyle w:val="Hyperlink"/>
            <w:rFonts w:ascii="Arial" w:hAnsi="Arial" w:cs="Arial"/>
            <w:sz w:val="20"/>
            <w:szCs w:val="20"/>
          </w:rPr>
          <w:t>https://www.ijcmph.com/index.php/ijcmph/article/view/241</w:t>
        </w:r>
      </w:hyperlink>
    </w:p>
    <w:p w14:paraId="10D0854F" w14:textId="77777777" w:rsidR="008A24EE" w:rsidRPr="00AB5058" w:rsidRDefault="008A24EE" w:rsidP="0064154D">
      <w:pPr>
        <w:spacing w:before="80" w:after="80" w:line="240" w:lineRule="auto"/>
        <w:jc w:val="both"/>
        <w:rPr>
          <w:rFonts w:ascii="Arial" w:hAnsi="Arial" w:cs="Arial"/>
          <w:color w:val="000000" w:themeColor="text1"/>
          <w:sz w:val="20"/>
          <w:szCs w:val="20"/>
        </w:rPr>
      </w:pPr>
    </w:p>
    <w:p w14:paraId="0BAD6468" w14:textId="070DEEF9" w:rsidR="004B38FE" w:rsidRPr="00AB5058" w:rsidRDefault="00B47087" w:rsidP="0064154D">
      <w:pPr>
        <w:spacing w:before="80" w:after="80" w:line="240" w:lineRule="auto"/>
        <w:jc w:val="both"/>
        <w:rPr>
          <w:rFonts w:ascii="Arial" w:hAnsi="Arial" w:cs="Arial"/>
          <w:color w:val="000000" w:themeColor="text1"/>
          <w:sz w:val="20"/>
          <w:szCs w:val="20"/>
        </w:rPr>
      </w:pPr>
      <w:proofErr w:type="spellStart"/>
      <w:r w:rsidRPr="00AB5058">
        <w:rPr>
          <w:rFonts w:ascii="Arial" w:hAnsi="Arial" w:cs="Arial"/>
          <w:color w:val="000000" w:themeColor="text1"/>
          <w:sz w:val="20"/>
          <w:szCs w:val="20"/>
        </w:rPr>
        <w:t>Sándor</w:t>
      </w:r>
      <w:proofErr w:type="spellEnd"/>
      <w:r w:rsidRPr="00AB5058">
        <w:rPr>
          <w:rFonts w:ascii="Arial" w:hAnsi="Arial" w:cs="Arial"/>
          <w:color w:val="000000" w:themeColor="text1"/>
          <w:sz w:val="20"/>
          <w:szCs w:val="20"/>
        </w:rPr>
        <w:t xml:space="preserve">, C., </w:t>
      </w:r>
      <w:proofErr w:type="spellStart"/>
      <w:r w:rsidRPr="00AB5058">
        <w:rPr>
          <w:rFonts w:ascii="Arial" w:hAnsi="Arial" w:cs="Arial"/>
          <w:color w:val="000000" w:themeColor="text1"/>
          <w:sz w:val="20"/>
          <w:szCs w:val="20"/>
        </w:rPr>
        <w:t>Pirwani</w:t>
      </w:r>
      <w:proofErr w:type="spellEnd"/>
      <w:r w:rsidRPr="00AB5058">
        <w:rPr>
          <w:rFonts w:ascii="Arial" w:hAnsi="Arial" w:cs="Arial"/>
          <w:color w:val="000000" w:themeColor="text1"/>
          <w:sz w:val="20"/>
          <w:szCs w:val="20"/>
        </w:rPr>
        <w:t xml:space="preserve">, N., </w:t>
      </w:r>
      <w:proofErr w:type="spellStart"/>
      <w:r w:rsidRPr="00AB5058">
        <w:rPr>
          <w:rFonts w:ascii="Arial" w:hAnsi="Arial" w:cs="Arial"/>
          <w:color w:val="000000" w:themeColor="text1"/>
          <w:sz w:val="20"/>
          <w:szCs w:val="20"/>
        </w:rPr>
        <w:t>Csibi</w:t>
      </w:r>
      <w:proofErr w:type="spellEnd"/>
      <w:r w:rsidRPr="00AB5058">
        <w:rPr>
          <w:rFonts w:ascii="Arial" w:hAnsi="Arial" w:cs="Arial"/>
          <w:color w:val="000000" w:themeColor="text1"/>
          <w:sz w:val="20"/>
          <w:szCs w:val="20"/>
        </w:rPr>
        <w:t>, M., &amp; Szabo, A.</w:t>
      </w:r>
      <w:r w:rsidR="00BD1F97" w:rsidRPr="00AB5058">
        <w:rPr>
          <w:rFonts w:ascii="Arial" w:hAnsi="Arial" w:cs="Arial"/>
          <w:color w:val="000000" w:themeColor="text1"/>
          <w:sz w:val="20"/>
          <w:szCs w:val="20"/>
        </w:rPr>
        <w:t xml:space="preserve"> (2025). Gender differences regarding problematic smartphone use, mediating by mental well-being, emotional regulation, and social anxiety in young adult sample. European Psychiatry, 68, e50. </w:t>
      </w:r>
      <w:hyperlink r:id="rId19" w:history="1">
        <w:r w:rsidR="004B38FE" w:rsidRPr="00AB5058">
          <w:rPr>
            <w:rStyle w:val="Hyperlink"/>
            <w:rFonts w:ascii="Arial" w:hAnsi="Arial" w:cs="Arial"/>
            <w:sz w:val="20"/>
            <w:szCs w:val="20"/>
          </w:rPr>
          <w:t>https://doi.org/10.1192/j.eurpsy.2025.2430</w:t>
        </w:r>
      </w:hyperlink>
    </w:p>
    <w:p w14:paraId="631CC23F" w14:textId="3E8C892A" w:rsidR="004C4EE7" w:rsidRPr="00AB5058" w:rsidRDefault="004C4EE7" w:rsidP="0064154D">
      <w:pPr>
        <w:spacing w:before="80" w:after="80" w:line="240" w:lineRule="auto"/>
        <w:jc w:val="both"/>
        <w:rPr>
          <w:rFonts w:ascii="Arial" w:hAnsi="Arial" w:cs="Arial"/>
          <w:color w:val="000000" w:themeColor="text1"/>
          <w:sz w:val="20"/>
          <w:szCs w:val="20"/>
        </w:rPr>
      </w:pPr>
    </w:p>
    <w:p w14:paraId="7EA10BB3" w14:textId="38028C82" w:rsidR="00BD1F97" w:rsidRPr="00AB5058" w:rsidRDefault="004C4EE7" w:rsidP="0064154D">
      <w:pPr>
        <w:spacing w:before="80" w:after="80" w:line="240" w:lineRule="auto"/>
        <w:jc w:val="both"/>
        <w:rPr>
          <w:rFonts w:ascii="Arial" w:hAnsi="Arial" w:cs="Arial"/>
          <w:sz w:val="20"/>
          <w:szCs w:val="20"/>
        </w:rPr>
      </w:pPr>
      <w:r w:rsidRPr="00AB5058">
        <w:rPr>
          <w:rFonts w:ascii="Arial" w:hAnsi="Arial" w:cs="Arial"/>
          <w:color w:val="000000" w:themeColor="text1"/>
          <w:sz w:val="20"/>
          <w:szCs w:val="20"/>
        </w:rPr>
        <w:t xml:space="preserve">Sun S., </w:t>
      </w:r>
      <w:r w:rsidR="008C6335" w:rsidRPr="00AB5058">
        <w:rPr>
          <w:rFonts w:ascii="Arial" w:hAnsi="Arial" w:cs="Arial"/>
          <w:color w:val="000000" w:themeColor="text1"/>
          <w:sz w:val="20"/>
          <w:szCs w:val="20"/>
        </w:rPr>
        <w:t>Wang X., Wang D.</w:t>
      </w:r>
      <w:proofErr w:type="gramStart"/>
      <w:r w:rsidR="008C6335" w:rsidRPr="00AB5058">
        <w:rPr>
          <w:rFonts w:ascii="Arial" w:hAnsi="Arial" w:cs="Arial"/>
          <w:color w:val="000000" w:themeColor="text1"/>
          <w:sz w:val="20"/>
          <w:szCs w:val="20"/>
        </w:rPr>
        <w:t>,</w:t>
      </w:r>
      <w:r w:rsidR="008158F5" w:rsidRPr="00AB5058">
        <w:rPr>
          <w:rFonts w:ascii="Arial" w:hAnsi="Arial" w:cs="Arial"/>
          <w:color w:val="000000" w:themeColor="text1"/>
          <w:sz w:val="20"/>
          <w:szCs w:val="20"/>
        </w:rPr>
        <w:t>(</w:t>
      </w:r>
      <w:proofErr w:type="gramEnd"/>
      <w:r w:rsidR="008158F5" w:rsidRPr="00AB5058">
        <w:rPr>
          <w:rFonts w:ascii="Arial" w:hAnsi="Arial" w:cs="Arial"/>
          <w:color w:val="000000" w:themeColor="text1"/>
          <w:sz w:val="20"/>
          <w:szCs w:val="20"/>
        </w:rPr>
        <w:t xml:space="preserve">2023). Smartphone usage patterns and social capital among university students: The moderating effect of sociability. Children and Youth Services Review, 154, 107123. </w:t>
      </w:r>
      <w:hyperlink r:id="rId20" w:history="1">
        <w:r w:rsidR="009C6F33" w:rsidRPr="00AB5058">
          <w:rPr>
            <w:rStyle w:val="Hyperlink"/>
            <w:rFonts w:ascii="Arial" w:hAnsi="Arial" w:cs="Arial"/>
            <w:sz w:val="20"/>
            <w:szCs w:val="20"/>
          </w:rPr>
          <w:t>https://doi.org/10.1016/j.childyouth.2023.107276</w:t>
        </w:r>
      </w:hyperlink>
    </w:p>
    <w:p w14:paraId="18473C5C" w14:textId="77777777" w:rsidR="00660376" w:rsidRPr="00AB5058" w:rsidRDefault="00660376" w:rsidP="0064154D">
      <w:pPr>
        <w:spacing w:before="80" w:after="80" w:line="240" w:lineRule="auto"/>
        <w:jc w:val="both"/>
        <w:rPr>
          <w:rFonts w:ascii="Arial" w:hAnsi="Arial" w:cs="Arial"/>
          <w:sz w:val="20"/>
          <w:szCs w:val="20"/>
        </w:rPr>
      </w:pPr>
    </w:p>
    <w:p w14:paraId="7E8039E4" w14:textId="592F1763" w:rsidR="00B4364C" w:rsidRPr="00AB5058" w:rsidRDefault="00B4364C" w:rsidP="0064154D">
      <w:pPr>
        <w:spacing w:before="80" w:after="80" w:line="240" w:lineRule="auto"/>
        <w:jc w:val="both"/>
        <w:rPr>
          <w:rFonts w:ascii="Arial" w:hAnsi="Arial" w:cs="Arial"/>
          <w:sz w:val="20"/>
          <w:szCs w:val="20"/>
        </w:rPr>
      </w:pPr>
      <w:r w:rsidRPr="00AB5058">
        <w:rPr>
          <w:rFonts w:ascii="Arial" w:hAnsi="Arial" w:cs="Arial"/>
          <w:color w:val="000000" w:themeColor="text1"/>
          <w:sz w:val="20"/>
          <w:szCs w:val="20"/>
        </w:rPr>
        <w:t xml:space="preserve">Tater, B., &amp; John, K. (2024). Effects of smartphone addiction on the physical and mental well-being of Indian students. Indian Journal of Science and Technology, 17(12), 1125–1134. </w:t>
      </w:r>
      <w:hyperlink r:id="rId21" w:history="1">
        <w:r w:rsidRPr="00AB5058">
          <w:rPr>
            <w:rStyle w:val="Hyperlink"/>
            <w:rFonts w:ascii="Arial" w:hAnsi="Arial" w:cs="Arial"/>
            <w:sz w:val="20"/>
            <w:szCs w:val="20"/>
          </w:rPr>
          <w:t>https://indjst.org/articles/effects-of-smartphone-addiction-on-the-physical-and-mental-well-being-of-indian-students</w:t>
        </w:r>
      </w:hyperlink>
    </w:p>
    <w:p w14:paraId="44792417" w14:textId="77777777" w:rsidR="00B4364C" w:rsidRPr="00AB5058" w:rsidRDefault="00B4364C" w:rsidP="0064154D">
      <w:pPr>
        <w:spacing w:before="80" w:after="80" w:line="240" w:lineRule="auto"/>
        <w:jc w:val="both"/>
        <w:rPr>
          <w:rFonts w:ascii="Arial" w:hAnsi="Arial" w:cs="Arial"/>
          <w:color w:val="000000" w:themeColor="text1"/>
          <w:sz w:val="20"/>
          <w:szCs w:val="20"/>
        </w:rPr>
      </w:pPr>
    </w:p>
    <w:p w14:paraId="3BA01BFD" w14:textId="10FA0E44" w:rsidR="00B4364C" w:rsidRPr="00AB5058" w:rsidRDefault="00B4364C" w:rsidP="0064154D">
      <w:pPr>
        <w:spacing w:before="80" w:after="80" w:line="240" w:lineRule="auto"/>
        <w:jc w:val="both"/>
        <w:rPr>
          <w:rFonts w:ascii="Arial" w:hAnsi="Arial" w:cs="Arial"/>
          <w:color w:val="000000" w:themeColor="text1"/>
          <w:sz w:val="20"/>
          <w:szCs w:val="20"/>
        </w:rPr>
      </w:pPr>
      <w:proofErr w:type="spellStart"/>
      <w:r w:rsidRPr="00AB5058">
        <w:rPr>
          <w:rFonts w:ascii="Arial" w:hAnsi="Arial" w:cs="Arial"/>
          <w:color w:val="000000" w:themeColor="text1"/>
          <w:sz w:val="20"/>
          <w:szCs w:val="20"/>
        </w:rPr>
        <w:t>Umarji</w:t>
      </w:r>
      <w:proofErr w:type="spellEnd"/>
      <w:r w:rsidRPr="00AB5058">
        <w:rPr>
          <w:rFonts w:ascii="Arial" w:hAnsi="Arial" w:cs="Arial"/>
          <w:color w:val="000000" w:themeColor="text1"/>
          <w:sz w:val="20"/>
          <w:szCs w:val="20"/>
        </w:rPr>
        <w:t xml:space="preserve">, M. H., &amp; Patel, B. K. (2024). A study of smartphone addiction among college students. Indian Journal of Positive Psychology, 15(3), 215–221. </w:t>
      </w:r>
      <w:hyperlink r:id="rId22" w:history="1">
        <w:r w:rsidRPr="00AB5058">
          <w:rPr>
            <w:rStyle w:val="Hyperlink"/>
            <w:rFonts w:ascii="Arial" w:hAnsi="Arial" w:cs="Arial"/>
            <w:sz w:val="20"/>
            <w:szCs w:val="20"/>
          </w:rPr>
          <w:t>https://ijip.in/articles/addiction-among-college-students/</w:t>
        </w:r>
      </w:hyperlink>
    </w:p>
    <w:p w14:paraId="3A298B9B" w14:textId="77777777" w:rsidR="006C024C" w:rsidRPr="00AB5058" w:rsidRDefault="006C024C" w:rsidP="0064154D">
      <w:pPr>
        <w:spacing w:before="80" w:after="80" w:line="240" w:lineRule="auto"/>
        <w:jc w:val="both"/>
        <w:rPr>
          <w:rFonts w:ascii="Arial" w:hAnsi="Arial" w:cs="Arial"/>
          <w:color w:val="000000" w:themeColor="text1"/>
          <w:sz w:val="20"/>
          <w:szCs w:val="20"/>
        </w:rPr>
      </w:pPr>
    </w:p>
    <w:p w14:paraId="0A7E22D6" w14:textId="67B3AD7C" w:rsidR="00512595" w:rsidRPr="00AB5058" w:rsidRDefault="006C024C" w:rsidP="0064154D">
      <w:pPr>
        <w:spacing w:before="80" w:after="80" w:line="240" w:lineRule="auto"/>
        <w:jc w:val="both"/>
        <w:rPr>
          <w:rFonts w:ascii="Arial" w:hAnsi="Arial" w:cs="Arial"/>
          <w:color w:val="000000" w:themeColor="text1"/>
          <w:sz w:val="20"/>
          <w:szCs w:val="20"/>
        </w:rPr>
      </w:pPr>
      <w:r w:rsidRPr="00AB5058">
        <w:rPr>
          <w:rFonts w:ascii="Arial" w:hAnsi="Arial" w:cs="Arial"/>
          <w:color w:val="000000" w:themeColor="text1"/>
          <w:sz w:val="20"/>
          <w:szCs w:val="20"/>
        </w:rPr>
        <w:t xml:space="preserve"> </w:t>
      </w:r>
      <w:r w:rsidR="00586218" w:rsidRPr="00AB5058">
        <w:rPr>
          <w:rFonts w:ascii="Arial" w:hAnsi="Arial" w:cs="Arial"/>
          <w:color w:val="000000" w:themeColor="text1"/>
          <w:sz w:val="20"/>
          <w:szCs w:val="20"/>
        </w:rPr>
        <w:t xml:space="preserve">Zeng, Z., Shi, Z., </w:t>
      </w:r>
      <w:proofErr w:type="spellStart"/>
      <w:r w:rsidR="00586218" w:rsidRPr="00AB5058">
        <w:rPr>
          <w:rFonts w:ascii="Arial" w:hAnsi="Arial" w:cs="Arial"/>
          <w:color w:val="000000" w:themeColor="text1"/>
          <w:sz w:val="20"/>
          <w:szCs w:val="20"/>
        </w:rPr>
        <w:t>Hou</w:t>
      </w:r>
      <w:proofErr w:type="spellEnd"/>
      <w:r w:rsidR="00586218" w:rsidRPr="00AB5058">
        <w:rPr>
          <w:rFonts w:ascii="Arial" w:hAnsi="Arial" w:cs="Arial"/>
          <w:color w:val="000000" w:themeColor="text1"/>
          <w:sz w:val="20"/>
          <w:szCs w:val="20"/>
        </w:rPr>
        <w:t>, S., Yan, J., Yang, R., &amp; Li, X</w:t>
      </w:r>
      <w:proofErr w:type="gramStart"/>
      <w:r w:rsidR="00586218" w:rsidRPr="00AB5058">
        <w:rPr>
          <w:rFonts w:ascii="Arial" w:hAnsi="Arial" w:cs="Arial"/>
          <w:color w:val="000000" w:themeColor="text1"/>
          <w:sz w:val="20"/>
          <w:szCs w:val="20"/>
        </w:rPr>
        <w:t>.</w:t>
      </w:r>
      <w:r w:rsidRPr="00AB5058">
        <w:rPr>
          <w:rFonts w:ascii="Arial" w:hAnsi="Arial" w:cs="Arial"/>
          <w:color w:val="000000" w:themeColor="text1"/>
          <w:sz w:val="20"/>
          <w:szCs w:val="20"/>
        </w:rPr>
        <w:t>(</w:t>
      </w:r>
      <w:proofErr w:type="gramEnd"/>
      <w:r w:rsidRPr="00AB5058">
        <w:rPr>
          <w:rFonts w:ascii="Arial" w:hAnsi="Arial" w:cs="Arial"/>
          <w:color w:val="000000" w:themeColor="text1"/>
          <w:sz w:val="20"/>
          <w:szCs w:val="20"/>
        </w:rPr>
        <w:t>2026). Comprehensive effects and dose–response relationship of screen exposure on university students’ physical and mental health and academic performance in the digital age: A systematic review and meta-analysis. BMC Public Health, 26, 302.</w:t>
      </w:r>
    </w:p>
    <w:p w14:paraId="5C092D5E" w14:textId="4EA18517" w:rsidR="006C024C" w:rsidRPr="00AB5058" w:rsidRDefault="008C765E" w:rsidP="0064154D">
      <w:pPr>
        <w:spacing w:before="80" w:after="80" w:line="240" w:lineRule="auto"/>
        <w:jc w:val="both"/>
        <w:rPr>
          <w:rFonts w:ascii="Arial" w:hAnsi="Arial" w:cs="Arial"/>
          <w:color w:val="000000" w:themeColor="text1"/>
          <w:sz w:val="20"/>
          <w:szCs w:val="20"/>
        </w:rPr>
      </w:pPr>
      <w:hyperlink r:id="rId23" w:history="1">
        <w:r w:rsidR="006C019E" w:rsidRPr="00AB5058">
          <w:rPr>
            <w:rStyle w:val="Hyperlink"/>
            <w:rFonts w:ascii="Arial" w:hAnsi="Arial" w:cs="Arial"/>
            <w:sz w:val="20"/>
            <w:szCs w:val="20"/>
          </w:rPr>
          <w:t>https://doi.org/10.1186/s12889-026-27025-9</w:t>
        </w:r>
      </w:hyperlink>
    </w:p>
    <w:p w14:paraId="242AFA21" w14:textId="77777777" w:rsidR="006C019E" w:rsidRPr="00AB5058" w:rsidRDefault="006C019E" w:rsidP="0064154D">
      <w:pPr>
        <w:spacing w:before="80" w:after="80" w:line="240" w:lineRule="auto"/>
        <w:jc w:val="both"/>
        <w:rPr>
          <w:rFonts w:ascii="Arial" w:hAnsi="Arial" w:cs="Arial"/>
          <w:color w:val="000000" w:themeColor="text1"/>
          <w:sz w:val="20"/>
          <w:szCs w:val="20"/>
        </w:rPr>
      </w:pPr>
    </w:p>
    <w:p w14:paraId="5C2B436B" w14:textId="77777777" w:rsidR="00512595" w:rsidRPr="00AB5058" w:rsidRDefault="00512595" w:rsidP="0064154D">
      <w:pPr>
        <w:spacing w:before="80" w:after="80" w:line="240" w:lineRule="auto"/>
        <w:jc w:val="both"/>
        <w:rPr>
          <w:rFonts w:ascii="Arial" w:hAnsi="Arial" w:cs="Arial"/>
          <w:color w:val="000000" w:themeColor="text1"/>
          <w:sz w:val="20"/>
          <w:szCs w:val="20"/>
        </w:rPr>
      </w:pPr>
    </w:p>
    <w:p w14:paraId="671E5952" w14:textId="77777777" w:rsidR="006C024C" w:rsidRPr="00AB5058" w:rsidRDefault="006C024C" w:rsidP="0064154D">
      <w:pPr>
        <w:spacing w:before="80" w:after="80" w:line="240" w:lineRule="auto"/>
        <w:jc w:val="both"/>
        <w:rPr>
          <w:rFonts w:ascii="Arial" w:hAnsi="Arial" w:cs="Arial"/>
          <w:color w:val="000000" w:themeColor="text1"/>
          <w:sz w:val="20"/>
          <w:szCs w:val="20"/>
        </w:rPr>
      </w:pPr>
    </w:p>
    <w:p w14:paraId="085E8DCF" w14:textId="77777777" w:rsidR="00B4364C" w:rsidRPr="00AB5058" w:rsidRDefault="00B4364C" w:rsidP="0064154D">
      <w:pPr>
        <w:spacing w:before="80" w:after="80" w:line="240" w:lineRule="auto"/>
        <w:jc w:val="both"/>
        <w:rPr>
          <w:rFonts w:ascii="Arial" w:hAnsi="Arial" w:cs="Arial"/>
          <w:color w:val="000000" w:themeColor="text1"/>
          <w:sz w:val="20"/>
          <w:szCs w:val="20"/>
        </w:rPr>
      </w:pPr>
    </w:p>
    <w:p w14:paraId="2E72E9F5" w14:textId="6401F0BC" w:rsidR="00B4364C" w:rsidRPr="00AB5058" w:rsidRDefault="00B4364C" w:rsidP="0064154D">
      <w:pPr>
        <w:pStyle w:val="ListNumber"/>
        <w:numPr>
          <w:ilvl w:val="0"/>
          <w:numId w:val="0"/>
        </w:numPr>
        <w:spacing w:line="240" w:lineRule="auto"/>
        <w:ind w:left="360" w:hanging="360"/>
        <w:rPr>
          <w:rFonts w:ascii="Arial" w:hAnsi="Arial" w:cs="Arial"/>
          <w:sz w:val="20"/>
          <w:szCs w:val="20"/>
        </w:rPr>
      </w:pPr>
    </w:p>
    <w:p w14:paraId="098638D8" w14:textId="77777777" w:rsidR="00B4364C" w:rsidRPr="00AB5058" w:rsidRDefault="00B4364C" w:rsidP="0064154D">
      <w:pPr>
        <w:spacing w:before="80" w:after="80" w:line="240" w:lineRule="auto"/>
        <w:jc w:val="both"/>
        <w:rPr>
          <w:rFonts w:ascii="Arial" w:hAnsi="Arial" w:cs="Arial"/>
          <w:color w:val="000000" w:themeColor="text1"/>
          <w:sz w:val="20"/>
          <w:szCs w:val="20"/>
        </w:rPr>
      </w:pPr>
    </w:p>
    <w:p w14:paraId="7D3F6BF7" w14:textId="77777777" w:rsidR="00B4364C" w:rsidRPr="00AB5058" w:rsidRDefault="00B4364C" w:rsidP="0064154D">
      <w:pPr>
        <w:spacing w:before="80" w:after="80" w:line="240" w:lineRule="auto"/>
        <w:jc w:val="both"/>
        <w:rPr>
          <w:rFonts w:ascii="Arial" w:hAnsi="Arial" w:cs="Arial"/>
          <w:color w:val="000000" w:themeColor="text1"/>
          <w:sz w:val="20"/>
          <w:szCs w:val="20"/>
        </w:rPr>
      </w:pPr>
    </w:p>
    <w:p w14:paraId="1839CDAD" w14:textId="77777777" w:rsidR="00B4364C" w:rsidRPr="00AB5058" w:rsidRDefault="00B4364C" w:rsidP="0064154D">
      <w:pPr>
        <w:spacing w:before="80" w:after="80" w:line="240" w:lineRule="auto"/>
        <w:jc w:val="both"/>
        <w:rPr>
          <w:rFonts w:ascii="Arial" w:hAnsi="Arial" w:cs="Arial"/>
          <w:color w:val="000000" w:themeColor="text1"/>
          <w:sz w:val="20"/>
          <w:szCs w:val="20"/>
        </w:rPr>
      </w:pPr>
    </w:p>
    <w:p w14:paraId="22833AAF" w14:textId="77777777" w:rsidR="00B4364C" w:rsidRPr="00AB5058" w:rsidRDefault="00B4364C" w:rsidP="0064154D">
      <w:pPr>
        <w:spacing w:before="80" w:after="80" w:line="240" w:lineRule="auto"/>
        <w:jc w:val="both"/>
        <w:rPr>
          <w:rFonts w:ascii="Arial" w:hAnsi="Arial" w:cs="Arial"/>
          <w:color w:val="000000" w:themeColor="text1"/>
          <w:sz w:val="20"/>
          <w:szCs w:val="20"/>
        </w:rPr>
      </w:pPr>
    </w:p>
    <w:p w14:paraId="428745E1" w14:textId="77777777" w:rsidR="008158F5" w:rsidRPr="00AB5058" w:rsidRDefault="008158F5" w:rsidP="0064154D">
      <w:pPr>
        <w:spacing w:before="80" w:after="80" w:line="240" w:lineRule="auto"/>
        <w:jc w:val="both"/>
        <w:rPr>
          <w:rFonts w:ascii="Arial" w:hAnsi="Arial" w:cs="Arial"/>
          <w:color w:val="000000" w:themeColor="text1"/>
          <w:sz w:val="20"/>
          <w:szCs w:val="20"/>
        </w:rPr>
      </w:pPr>
    </w:p>
    <w:p w14:paraId="7D1A500D" w14:textId="77777777" w:rsidR="00396B62" w:rsidRPr="00AB5058" w:rsidRDefault="00396B62" w:rsidP="0064154D">
      <w:pPr>
        <w:spacing w:before="80" w:after="80" w:line="240" w:lineRule="auto"/>
        <w:jc w:val="both"/>
        <w:rPr>
          <w:rFonts w:ascii="Arial" w:hAnsi="Arial" w:cs="Arial"/>
          <w:color w:val="000000" w:themeColor="text1"/>
          <w:sz w:val="20"/>
          <w:szCs w:val="20"/>
        </w:rPr>
      </w:pPr>
    </w:p>
    <w:p w14:paraId="22549E79" w14:textId="77777777" w:rsidR="00396B62" w:rsidRPr="00AB5058" w:rsidRDefault="00396B62" w:rsidP="0064154D">
      <w:pPr>
        <w:spacing w:before="80" w:after="80" w:line="240" w:lineRule="auto"/>
        <w:jc w:val="both"/>
        <w:rPr>
          <w:rFonts w:ascii="Arial" w:hAnsi="Arial" w:cs="Arial"/>
          <w:color w:val="000000" w:themeColor="text1"/>
          <w:sz w:val="20"/>
          <w:szCs w:val="20"/>
        </w:rPr>
      </w:pPr>
    </w:p>
    <w:p w14:paraId="64D96C20" w14:textId="77777777" w:rsidR="00396B62" w:rsidRPr="00AB5058" w:rsidRDefault="00396B62" w:rsidP="0064154D">
      <w:pPr>
        <w:spacing w:before="80" w:after="80" w:line="240" w:lineRule="auto"/>
        <w:jc w:val="both"/>
        <w:rPr>
          <w:rFonts w:ascii="Arial" w:hAnsi="Arial" w:cs="Arial"/>
          <w:color w:val="000000" w:themeColor="text1"/>
          <w:sz w:val="20"/>
          <w:szCs w:val="20"/>
        </w:rPr>
      </w:pPr>
    </w:p>
    <w:p w14:paraId="31BE618C" w14:textId="77777777" w:rsidR="001964B6" w:rsidRPr="00AB5058" w:rsidRDefault="001964B6" w:rsidP="0064154D">
      <w:pPr>
        <w:spacing w:before="80" w:after="80" w:line="240" w:lineRule="auto"/>
        <w:jc w:val="both"/>
        <w:rPr>
          <w:rFonts w:ascii="Arial" w:hAnsi="Arial" w:cs="Arial"/>
          <w:color w:val="000000" w:themeColor="text1"/>
          <w:sz w:val="20"/>
          <w:szCs w:val="20"/>
        </w:rPr>
      </w:pPr>
    </w:p>
    <w:p w14:paraId="1245B7BC" w14:textId="77777777" w:rsidR="001F0FD4" w:rsidRPr="00AB5058" w:rsidRDefault="001F0FD4" w:rsidP="0064154D">
      <w:pPr>
        <w:spacing w:before="80" w:after="80" w:line="240" w:lineRule="auto"/>
        <w:ind w:left="504" w:hanging="504"/>
        <w:jc w:val="both"/>
        <w:rPr>
          <w:rFonts w:ascii="Arial" w:hAnsi="Arial" w:cs="Arial"/>
          <w:color w:val="000000" w:themeColor="text1"/>
          <w:sz w:val="20"/>
          <w:szCs w:val="20"/>
        </w:rPr>
      </w:pPr>
    </w:p>
    <w:p w14:paraId="70A5D475" w14:textId="77777777" w:rsidR="001F0FD4" w:rsidRPr="00AB5058" w:rsidRDefault="001F0FD4" w:rsidP="0064154D">
      <w:pPr>
        <w:spacing w:before="80" w:after="80" w:line="240" w:lineRule="auto"/>
        <w:ind w:left="504" w:hanging="504"/>
        <w:jc w:val="both"/>
        <w:rPr>
          <w:rFonts w:ascii="Arial" w:hAnsi="Arial" w:cs="Arial"/>
          <w:color w:val="000000" w:themeColor="text1"/>
          <w:sz w:val="20"/>
          <w:szCs w:val="20"/>
        </w:rPr>
      </w:pPr>
    </w:p>
    <w:p w14:paraId="4FA4F1C7" w14:textId="685B5435" w:rsidR="00243027" w:rsidRPr="00AB5058" w:rsidRDefault="00243027" w:rsidP="0064154D">
      <w:pPr>
        <w:spacing w:before="80" w:after="80" w:line="240" w:lineRule="auto"/>
        <w:jc w:val="both"/>
        <w:rPr>
          <w:rFonts w:ascii="Arial" w:hAnsi="Arial" w:cs="Arial"/>
          <w:color w:val="000000" w:themeColor="text1"/>
          <w:sz w:val="20"/>
          <w:szCs w:val="20"/>
        </w:rPr>
      </w:pPr>
    </w:p>
    <w:sectPr w:rsidR="00243027" w:rsidRPr="00AB5058" w:rsidSect="000611B3">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0C367" w14:textId="77777777" w:rsidR="008C765E" w:rsidRDefault="008C765E" w:rsidP="00CB2E18">
      <w:pPr>
        <w:spacing w:after="0" w:line="240" w:lineRule="auto"/>
      </w:pPr>
      <w:r>
        <w:separator/>
      </w:r>
    </w:p>
  </w:endnote>
  <w:endnote w:type="continuationSeparator" w:id="0">
    <w:p w14:paraId="228E7E30" w14:textId="77777777" w:rsidR="008C765E" w:rsidRDefault="008C765E" w:rsidP="00CB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50952613"/>
      <w:docPartObj>
        <w:docPartGallery w:val="Page Numbers (Bottom of Page)"/>
        <w:docPartUnique/>
      </w:docPartObj>
    </w:sdtPr>
    <w:sdtEndPr>
      <w:rPr>
        <w:rStyle w:val="PageNumber"/>
      </w:rPr>
    </w:sdtEndPr>
    <w:sdtContent>
      <w:p w14:paraId="71F562E7" w14:textId="4CB65BF1" w:rsidR="0016208F" w:rsidRDefault="0016208F" w:rsidP="00FA74A0">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69F3A9" w14:textId="77777777" w:rsidR="0016208F" w:rsidRDefault="0016208F" w:rsidP="001620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08926492"/>
      <w:docPartObj>
        <w:docPartGallery w:val="Page Numbers (Bottom of Page)"/>
        <w:docPartUnique/>
      </w:docPartObj>
    </w:sdtPr>
    <w:sdtEndPr>
      <w:rPr>
        <w:rStyle w:val="PageNumber"/>
      </w:rPr>
    </w:sdtEndPr>
    <w:sdtContent>
      <w:p w14:paraId="5938CC14" w14:textId="344155CA" w:rsidR="00FA74A0" w:rsidRDefault="00FA74A0" w:rsidP="003E2A89">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64101F">
          <w:rPr>
            <w:rStyle w:val="PageNumber"/>
            <w:noProof/>
          </w:rPr>
          <w:t>11</w:t>
        </w:r>
        <w:r>
          <w:rPr>
            <w:rStyle w:val="PageNumber"/>
          </w:rPr>
          <w:fldChar w:fldCharType="end"/>
        </w:r>
      </w:p>
    </w:sdtContent>
  </w:sdt>
  <w:p w14:paraId="71E0DC89" w14:textId="77777777" w:rsidR="0016208F" w:rsidRDefault="0016208F" w:rsidP="0016208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525C5" w14:textId="77777777" w:rsidR="00041BDE" w:rsidRDefault="00041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52B26" w14:textId="77777777" w:rsidR="008C765E" w:rsidRDefault="008C765E" w:rsidP="00CB2E18">
      <w:pPr>
        <w:spacing w:after="0" w:line="240" w:lineRule="auto"/>
      </w:pPr>
      <w:r>
        <w:separator/>
      </w:r>
    </w:p>
  </w:footnote>
  <w:footnote w:type="continuationSeparator" w:id="0">
    <w:p w14:paraId="26AD7275" w14:textId="77777777" w:rsidR="008C765E" w:rsidRDefault="008C765E" w:rsidP="00CB2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B65D0" w14:textId="409A1FBD" w:rsidR="00041BDE" w:rsidRDefault="008C765E">
    <w:pPr>
      <w:pStyle w:val="Header"/>
    </w:pPr>
    <w:r>
      <w:rPr>
        <w:noProof/>
      </w:rPr>
      <w:pict w14:anchorId="15282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23251" o:spid="_x0000_s2051" type="#_x0000_t136" style="position:absolute;margin-left:0;margin-top:0;width:571.65pt;height:64.5pt;rotation:315;z-index:-2516597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8CE90" w14:textId="510A62BB" w:rsidR="00041BDE" w:rsidRDefault="008C765E">
    <w:pPr>
      <w:pStyle w:val="Header"/>
    </w:pPr>
    <w:r>
      <w:rPr>
        <w:noProof/>
      </w:rPr>
      <w:pict w14:anchorId="42C66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23252" o:spid="_x0000_s2050" type="#_x0000_t136" style="position:absolute;margin-left:0;margin-top:0;width:571.65pt;height:64.5pt;rotation:315;z-index:-25165875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ED16E" w14:textId="0F0CFF2C" w:rsidR="00041BDE" w:rsidRDefault="008C765E">
    <w:pPr>
      <w:pStyle w:val="Header"/>
    </w:pPr>
    <w:r>
      <w:rPr>
        <w:noProof/>
      </w:rPr>
      <w:pict w14:anchorId="67825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23250" o:spid="_x0000_s2049" type="#_x0000_t136" style="position:absolute;margin-left:0;margin-top:0;width:571.65pt;height:64.5pt;rotation:315;z-index:-25165772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F5E412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86E58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4C157E2"/>
    <w:multiLevelType w:val="hybridMultilevel"/>
    <w:tmpl w:val="794825AC"/>
    <w:lvl w:ilvl="0" w:tplc="576653C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6583764"/>
    <w:multiLevelType w:val="hybridMultilevel"/>
    <w:tmpl w:val="51A48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8836BFD"/>
    <w:multiLevelType w:val="hybridMultilevel"/>
    <w:tmpl w:val="3B4635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40D0916"/>
    <w:multiLevelType w:val="hybridMultilevel"/>
    <w:tmpl w:val="75FCD6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BF0173B"/>
    <w:multiLevelType w:val="hybridMultilevel"/>
    <w:tmpl w:val="BE5E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BB5F54"/>
    <w:multiLevelType w:val="hybridMultilevel"/>
    <w:tmpl w:val="BA46B63E"/>
    <w:lvl w:ilvl="0" w:tplc="4009000F">
      <w:start w:val="1"/>
      <w:numFmt w:val="decimal"/>
      <w:lvlText w:val="%1."/>
      <w:lvlJc w:val="left"/>
      <w:pPr>
        <w:ind w:left="1508" w:hanging="360"/>
      </w:pPr>
    </w:lvl>
    <w:lvl w:ilvl="1" w:tplc="40090019" w:tentative="1">
      <w:start w:val="1"/>
      <w:numFmt w:val="lowerLetter"/>
      <w:lvlText w:val="%2."/>
      <w:lvlJc w:val="left"/>
      <w:pPr>
        <w:ind w:left="2228" w:hanging="360"/>
      </w:pPr>
    </w:lvl>
    <w:lvl w:ilvl="2" w:tplc="4009001B" w:tentative="1">
      <w:start w:val="1"/>
      <w:numFmt w:val="lowerRoman"/>
      <w:lvlText w:val="%3."/>
      <w:lvlJc w:val="right"/>
      <w:pPr>
        <w:ind w:left="2948" w:hanging="180"/>
      </w:pPr>
    </w:lvl>
    <w:lvl w:ilvl="3" w:tplc="4009000F" w:tentative="1">
      <w:start w:val="1"/>
      <w:numFmt w:val="decimal"/>
      <w:lvlText w:val="%4."/>
      <w:lvlJc w:val="left"/>
      <w:pPr>
        <w:ind w:left="3668" w:hanging="360"/>
      </w:pPr>
    </w:lvl>
    <w:lvl w:ilvl="4" w:tplc="40090019" w:tentative="1">
      <w:start w:val="1"/>
      <w:numFmt w:val="lowerLetter"/>
      <w:lvlText w:val="%5."/>
      <w:lvlJc w:val="left"/>
      <w:pPr>
        <w:ind w:left="4388" w:hanging="360"/>
      </w:pPr>
    </w:lvl>
    <w:lvl w:ilvl="5" w:tplc="4009001B" w:tentative="1">
      <w:start w:val="1"/>
      <w:numFmt w:val="lowerRoman"/>
      <w:lvlText w:val="%6."/>
      <w:lvlJc w:val="right"/>
      <w:pPr>
        <w:ind w:left="5108" w:hanging="180"/>
      </w:pPr>
    </w:lvl>
    <w:lvl w:ilvl="6" w:tplc="4009000F" w:tentative="1">
      <w:start w:val="1"/>
      <w:numFmt w:val="decimal"/>
      <w:lvlText w:val="%7."/>
      <w:lvlJc w:val="left"/>
      <w:pPr>
        <w:ind w:left="5828" w:hanging="360"/>
      </w:pPr>
    </w:lvl>
    <w:lvl w:ilvl="7" w:tplc="40090019" w:tentative="1">
      <w:start w:val="1"/>
      <w:numFmt w:val="lowerLetter"/>
      <w:lvlText w:val="%8."/>
      <w:lvlJc w:val="left"/>
      <w:pPr>
        <w:ind w:left="6548" w:hanging="360"/>
      </w:pPr>
    </w:lvl>
    <w:lvl w:ilvl="8" w:tplc="4009001B" w:tentative="1">
      <w:start w:val="1"/>
      <w:numFmt w:val="lowerRoman"/>
      <w:lvlText w:val="%9."/>
      <w:lvlJc w:val="right"/>
      <w:pPr>
        <w:ind w:left="7268" w:hanging="180"/>
      </w:pPr>
    </w:lvl>
  </w:abstractNum>
  <w:abstractNum w:abstractNumId="8" w15:restartNumberingAfterBreak="0">
    <w:nsid w:val="51C70932"/>
    <w:multiLevelType w:val="hybridMultilevel"/>
    <w:tmpl w:val="FDBA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CD6750"/>
    <w:multiLevelType w:val="hybridMultilevel"/>
    <w:tmpl w:val="4C1647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53C4368"/>
    <w:multiLevelType w:val="hybridMultilevel"/>
    <w:tmpl w:val="779AC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9"/>
  </w:num>
  <w:num w:numId="5">
    <w:abstractNumId w:val="2"/>
  </w:num>
  <w:num w:numId="6">
    <w:abstractNumId w:val="5"/>
  </w:num>
  <w:num w:numId="7">
    <w:abstractNumId w:val="8"/>
  </w:num>
  <w:num w:numId="8">
    <w:abstractNumId w:val="6"/>
  </w:num>
  <w:num w:numId="9">
    <w:abstractNumId w:val="0"/>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Q2NjO0NDQ1NjcyszRS0lEKTi0uzszPAykwrAUAhHgJ5ywAAAA="/>
  </w:docVars>
  <w:rsids>
    <w:rsidRoot w:val="00770EB2"/>
    <w:rsid w:val="00012D32"/>
    <w:rsid w:val="00013A0A"/>
    <w:rsid w:val="0002121C"/>
    <w:rsid w:val="000226B0"/>
    <w:rsid w:val="000278EC"/>
    <w:rsid w:val="00027E02"/>
    <w:rsid w:val="00036F8D"/>
    <w:rsid w:val="000406A8"/>
    <w:rsid w:val="00041119"/>
    <w:rsid w:val="00041BDE"/>
    <w:rsid w:val="00055260"/>
    <w:rsid w:val="000611B3"/>
    <w:rsid w:val="000708AB"/>
    <w:rsid w:val="00074F73"/>
    <w:rsid w:val="00075E2A"/>
    <w:rsid w:val="00080E13"/>
    <w:rsid w:val="00081F75"/>
    <w:rsid w:val="000824A2"/>
    <w:rsid w:val="000849AA"/>
    <w:rsid w:val="000A2B0B"/>
    <w:rsid w:val="000A3325"/>
    <w:rsid w:val="000B1FC2"/>
    <w:rsid w:val="000B4F80"/>
    <w:rsid w:val="000C5488"/>
    <w:rsid w:val="000C5987"/>
    <w:rsid w:val="000C5A01"/>
    <w:rsid w:val="000C66C9"/>
    <w:rsid w:val="000D0E58"/>
    <w:rsid w:val="000D1BA3"/>
    <w:rsid w:val="000D3391"/>
    <w:rsid w:val="000E2950"/>
    <w:rsid w:val="000E5704"/>
    <w:rsid w:val="001075A7"/>
    <w:rsid w:val="00107742"/>
    <w:rsid w:val="00111080"/>
    <w:rsid w:val="00111C39"/>
    <w:rsid w:val="00120F21"/>
    <w:rsid w:val="001230B1"/>
    <w:rsid w:val="00125A0A"/>
    <w:rsid w:val="001268A5"/>
    <w:rsid w:val="00126B93"/>
    <w:rsid w:val="00130801"/>
    <w:rsid w:val="001360B9"/>
    <w:rsid w:val="00142A41"/>
    <w:rsid w:val="00143B12"/>
    <w:rsid w:val="00152765"/>
    <w:rsid w:val="00152E3A"/>
    <w:rsid w:val="00153095"/>
    <w:rsid w:val="00157E34"/>
    <w:rsid w:val="0016208F"/>
    <w:rsid w:val="0016223C"/>
    <w:rsid w:val="0017240F"/>
    <w:rsid w:val="00172AB0"/>
    <w:rsid w:val="00174623"/>
    <w:rsid w:val="00174730"/>
    <w:rsid w:val="001864D0"/>
    <w:rsid w:val="00187F1E"/>
    <w:rsid w:val="001908C7"/>
    <w:rsid w:val="001946B3"/>
    <w:rsid w:val="001964B6"/>
    <w:rsid w:val="001A19BB"/>
    <w:rsid w:val="001A1E23"/>
    <w:rsid w:val="001A4CCE"/>
    <w:rsid w:val="001A57C6"/>
    <w:rsid w:val="001B62B4"/>
    <w:rsid w:val="001B6DD9"/>
    <w:rsid w:val="001C1EC4"/>
    <w:rsid w:val="001C3B93"/>
    <w:rsid w:val="001D402A"/>
    <w:rsid w:val="001D45D7"/>
    <w:rsid w:val="001D64D3"/>
    <w:rsid w:val="001D674F"/>
    <w:rsid w:val="001D7458"/>
    <w:rsid w:val="001E0114"/>
    <w:rsid w:val="001E16F6"/>
    <w:rsid w:val="001F0DC8"/>
    <w:rsid w:val="001F0FD4"/>
    <w:rsid w:val="001F1358"/>
    <w:rsid w:val="001F65A8"/>
    <w:rsid w:val="00203ADE"/>
    <w:rsid w:val="00205621"/>
    <w:rsid w:val="002139E8"/>
    <w:rsid w:val="00213C3D"/>
    <w:rsid w:val="00227F09"/>
    <w:rsid w:val="00233823"/>
    <w:rsid w:val="00243027"/>
    <w:rsid w:val="00254915"/>
    <w:rsid w:val="0026021F"/>
    <w:rsid w:val="002634FB"/>
    <w:rsid w:val="0026515C"/>
    <w:rsid w:val="00265DAE"/>
    <w:rsid w:val="002679CF"/>
    <w:rsid w:val="00271F2A"/>
    <w:rsid w:val="00280470"/>
    <w:rsid w:val="00284BCC"/>
    <w:rsid w:val="00286FC4"/>
    <w:rsid w:val="00291865"/>
    <w:rsid w:val="00296131"/>
    <w:rsid w:val="002A5C57"/>
    <w:rsid w:val="002B4331"/>
    <w:rsid w:val="002D55F6"/>
    <w:rsid w:val="002D5711"/>
    <w:rsid w:val="002E28DE"/>
    <w:rsid w:val="002E5333"/>
    <w:rsid w:val="002E6FA8"/>
    <w:rsid w:val="0030102D"/>
    <w:rsid w:val="00301810"/>
    <w:rsid w:val="00304786"/>
    <w:rsid w:val="00305CA5"/>
    <w:rsid w:val="00312625"/>
    <w:rsid w:val="00315D4B"/>
    <w:rsid w:val="003221B2"/>
    <w:rsid w:val="00325EDC"/>
    <w:rsid w:val="003327E1"/>
    <w:rsid w:val="00346D67"/>
    <w:rsid w:val="00351216"/>
    <w:rsid w:val="003529E8"/>
    <w:rsid w:val="0035459B"/>
    <w:rsid w:val="003606F7"/>
    <w:rsid w:val="003622A9"/>
    <w:rsid w:val="0036261C"/>
    <w:rsid w:val="0037324C"/>
    <w:rsid w:val="00376931"/>
    <w:rsid w:val="00377007"/>
    <w:rsid w:val="00380BA1"/>
    <w:rsid w:val="00385B96"/>
    <w:rsid w:val="0039022F"/>
    <w:rsid w:val="00396B62"/>
    <w:rsid w:val="003B7CDB"/>
    <w:rsid w:val="003C2384"/>
    <w:rsid w:val="003C5FF1"/>
    <w:rsid w:val="003C6134"/>
    <w:rsid w:val="003C6328"/>
    <w:rsid w:val="003D5742"/>
    <w:rsid w:val="003E7B31"/>
    <w:rsid w:val="003F09E1"/>
    <w:rsid w:val="003F2ACE"/>
    <w:rsid w:val="00402CA4"/>
    <w:rsid w:val="004078ED"/>
    <w:rsid w:val="00413730"/>
    <w:rsid w:val="00420E71"/>
    <w:rsid w:val="00422483"/>
    <w:rsid w:val="004226CF"/>
    <w:rsid w:val="00425ADD"/>
    <w:rsid w:val="00427E91"/>
    <w:rsid w:val="0043347B"/>
    <w:rsid w:val="00441F41"/>
    <w:rsid w:val="004427F5"/>
    <w:rsid w:val="00450528"/>
    <w:rsid w:val="0045446B"/>
    <w:rsid w:val="004606C6"/>
    <w:rsid w:val="00465F46"/>
    <w:rsid w:val="00470CE9"/>
    <w:rsid w:val="00475CCA"/>
    <w:rsid w:val="00476E36"/>
    <w:rsid w:val="00481B91"/>
    <w:rsid w:val="00483D42"/>
    <w:rsid w:val="004867B2"/>
    <w:rsid w:val="004A1D1A"/>
    <w:rsid w:val="004A3356"/>
    <w:rsid w:val="004A3DD4"/>
    <w:rsid w:val="004A6D97"/>
    <w:rsid w:val="004A7886"/>
    <w:rsid w:val="004B38FE"/>
    <w:rsid w:val="004B4021"/>
    <w:rsid w:val="004B6ABE"/>
    <w:rsid w:val="004B769E"/>
    <w:rsid w:val="004C1BA7"/>
    <w:rsid w:val="004C4EE7"/>
    <w:rsid w:val="004D1EE2"/>
    <w:rsid w:val="004D2949"/>
    <w:rsid w:val="004E5138"/>
    <w:rsid w:val="004E72F7"/>
    <w:rsid w:val="004F1ADE"/>
    <w:rsid w:val="004F7274"/>
    <w:rsid w:val="00503013"/>
    <w:rsid w:val="00510BD9"/>
    <w:rsid w:val="00512595"/>
    <w:rsid w:val="0051473A"/>
    <w:rsid w:val="00515CC6"/>
    <w:rsid w:val="00542C4F"/>
    <w:rsid w:val="00543243"/>
    <w:rsid w:val="00554336"/>
    <w:rsid w:val="00574626"/>
    <w:rsid w:val="00577CC4"/>
    <w:rsid w:val="00586218"/>
    <w:rsid w:val="0058631B"/>
    <w:rsid w:val="00591A32"/>
    <w:rsid w:val="00592E4D"/>
    <w:rsid w:val="0059426A"/>
    <w:rsid w:val="00596431"/>
    <w:rsid w:val="0059703A"/>
    <w:rsid w:val="00597990"/>
    <w:rsid w:val="005A2375"/>
    <w:rsid w:val="005A456A"/>
    <w:rsid w:val="005B05CA"/>
    <w:rsid w:val="005B1C47"/>
    <w:rsid w:val="005B24F7"/>
    <w:rsid w:val="005B4E58"/>
    <w:rsid w:val="005C2C57"/>
    <w:rsid w:val="005E179A"/>
    <w:rsid w:val="005E5740"/>
    <w:rsid w:val="005E711C"/>
    <w:rsid w:val="005F1A1D"/>
    <w:rsid w:val="005F1CA0"/>
    <w:rsid w:val="005F743B"/>
    <w:rsid w:val="00604A44"/>
    <w:rsid w:val="006154B0"/>
    <w:rsid w:val="0062347B"/>
    <w:rsid w:val="006327C0"/>
    <w:rsid w:val="006344DA"/>
    <w:rsid w:val="00636C25"/>
    <w:rsid w:val="006408CA"/>
    <w:rsid w:val="0064101F"/>
    <w:rsid w:val="0064154D"/>
    <w:rsid w:val="00645AF4"/>
    <w:rsid w:val="006525D5"/>
    <w:rsid w:val="0065288F"/>
    <w:rsid w:val="00652E1F"/>
    <w:rsid w:val="00656FA2"/>
    <w:rsid w:val="00660376"/>
    <w:rsid w:val="00661061"/>
    <w:rsid w:val="006700B1"/>
    <w:rsid w:val="006725FE"/>
    <w:rsid w:val="00697732"/>
    <w:rsid w:val="006A4E19"/>
    <w:rsid w:val="006C019E"/>
    <w:rsid w:val="006C024C"/>
    <w:rsid w:val="006C410D"/>
    <w:rsid w:val="006C513E"/>
    <w:rsid w:val="006D609B"/>
    <w:rsid w:val="006E27A1"/>
    <w:rsid w:val="006F312C"/>
    <w:rsid w:val="006F4466"/>
    <w:rsid w:val="006F5511"/>
    <w:rsid w:val="006F5B2E"/>
    <w:rsid w:val="007037F1"/>
    <w:rsid w:val="00704EEC"/>
    <w:rsid w:val="0071147A"/>
    <w:rsid w:val="0071202A"/>
    <w:rsid w:val="007132C9"/>
    <w:rsid w:val="00713FD3"/>
    <w:rsid w:val="00714779"/>
    <w:rsid w:val="00714E99"/>
    <w:rsid w:val="00714FC5"/>
    <w:rsid w:val="00720B34"/>
    <w:rsid w:val="0073257F"/>
    <w:rsid w:val="00745665"/>
    <w:rsid w:val="00762251"/>
    <w:rsid w:val="007633A1"/>
    <w:rsid w:val="00767281"/>
    <w:rsid w:val="00770EB2"/>
    <w:rsid w:val="007724A3"/>
    <w:rsid w:val="00773F71"/>
    <w:rsid w:val="0078516E"/>
    <w:rsid w:val="00791BF4"/>
    <w:rsid w:val="00795819"/>
    <w:rsid w:val="00796D48"/>
    <w:rsid w:val="007A7872"/>
    <w:rsid w:val="007B3C6E"/>
    <w:rsid w:val="007C0CA4"/>
    <w:rsid w:val="007C4F78"/>
    <w:rsid w:val="00800493"/>
    <w:rsid w:val="00806447"/>
    <w:rsid w:val="00812D38"/>
    <w:rsid w:val="008158F5"/>
    <w:rsid w:val="008212B2"/>
    <w:rsid w:val="00822268"/>
    <w:rsid w:val="00823EB4"/>
    <w:rsid w:val="008240F6"/>
    <w:rsid w:val="00826029"/>
    <w:rsid w:val="00836154"/>
    <w:rsid w:val="00842A45"/>
    <w:rsid w:val="00844619"/>
    <w:rsid w:val="008446E4"/>
    <w:rsid w:val="00847EE1"/>
    <w:rsid w:val="00851EE5"/>
    <w:rsid w:val="008614F9"/>
    <w:rsid w:val="00862868"/>
    <w:rsid w:val="00867D95"/>
    <w:rsid w:val="0087336F"/>
    <w:rsid w:val="00875989"/>
    <w:rsid w:val="00882FC6"/>
    <w:rsid w:val="00887DF2"/>
    <w:rsid w:val="008A0026"/>
    <w:rsid w:val="008A108D"/>
    <w:rsid w:val="008A1363"/>
    <w:rsid w:val="008A24EE"/>
    <w:rsid w:val="008A3B8D"/>
    <w:rsid w:val="008B50EB"/>
    <w:rsid w:val="008B57FE"/>
    <w:rsid w:val="008B6CA5"/>
    <w:rsid w:val="008B7C27"/>
    <w:rsid w:val="008C0115"/>
    <w:rsid w:val="008C6335"/>
    <w:rsid w:val="008C6A11"/>
    <w:rsid w:val="008C765E"/>
    <w:rsid w:val="008C7C3D"/>
    <w:rsid w:val="008D1D4B"/>
    <w:rsid w:val="008D22A5"/>
    <w:rsid w:val="008E6193"/>
    <w:rsid w:val="008F2EBA"/>
    <w:rsid w:val="008F6084"/>
    <w:rsid w:val="008F7D99"/>
    <w:rsid w:val="00903378"/>
    <w:rsid w:val="00906030"/>
    <w:rsid w:val="00913393"/>
    <w:rsid w:val="00913FDD"/>
    <w:rsid w:val="00922922"/>
    <w:rsid w:val="0092328C"/>
    <w:rsid w:val="0092564B"/>
    <w:rsid w:val="00926D5F"/>
    <w:rsid w:val="00933792"/>
    <w:rsid w:val="009418EB"/>
    <w:rsid w:val="0095173A"/>
    <w:rsid w:val="00952776"/>
    <w:rsid w:val="00957B0E"/>
    <w:rsid w:val="00962DA8"/>
    <w:rsid w:val="0096492D"/>
    <w:rsid w:val="009673C6"/>
    <w:rsid w:val="00975687"/>
    <w:rsid w:val="00984E46"/>
    <w:rsid w:val="00984E89"/>
    <w:rsid w:val="009863FD"/>
    <w:rsid w:val="00991280"/>
    <w:rsid w:val="0099456B"/>
    <w:rsid w:val="009A417D"/>
    <w:rsid w:val="009A60F1"/>
    <w:rsid w:val="009B2B4D"/>
    <w:rsid w:val="009C28E2"/>
    <w:rsid w:val="009C5A0B"/>
    <w:rsid w:val="009C6F33"/>
    <w:rsid w:val="009D4C31"/>
    <w:rsid w:val="009D508F"/>
    <w:rsid w:val="009E09F2"/>
    <w:rsid w:val="009E1118"/>
    <w:rsid w:val="009E15F5"/>
    <w:rsid w:val="009E57E1"/>
    <w:rsid w:val="009E5E50"/>
    <w:rsid w:val="009E61C5"/>
    <w:rsid w:val="009F190F"/>
    <w:rsid w:val="009F79B3"/>
    <w:rsid w:val="009F7AF5"/>
    <w:rsid w:val="009F7DE3"/>
    <w:rsid w:val="00A0037D"/>
    <w:rsid w:val="00A102D4"/>
    <w:rsid w:val="00A14F86"/>
    <w:rsid w:val="00A33515"/>
    <w:rsid w:val="00A35935"/>
    <w:rsid w:val="00A43793"/>
    <w:rsid w:val="00A45238"/>
    <w:rsid w:val="00A4787B"/>
    <w:rsid w:val="00A5482B"/>
    <w:rsid w:val="00A564C9"/>
    <w:rsid w:val="00A648F5"/>
    <w:rsid w:val="00A71A21"/>
    <w:rsid w:val="00A80CB0"/>
    <w:rsid w:val="00A84FAC"/>
    <w:rsid w:val="00AA0126"/>
    <w:rsid w:val="00AA39D5"/>
    <w:rsid w:val="00AB5058"/>
    <w:rsid w:val="00AB63B1"/>
    <w:rsid w:val="00AB7C86"/>
    <w:rsid w:val="00AC2A9C"/>
    <w:rsid w:val="00AD0DDB"/>
    <w:rsid w:val="00AD292E"/>
    <w:rsid w:val="00AD52DF"/>
    <w:rsid w:val="00AD680A"/>
    <w:rsid w:val="00AD6CA9"/>
    <w:rsid w:val="00AD7A74"/>
    <w:rsid w:val="00AE6922"/>
    <w:rsid w:val="00AE7EF6"/>
    <w:rsid w:val="00AF1FA6"/>
    <w:rsid w:val="00AF2CAA"/>
    <w:rsid w:val="00B00A77"/>
    <w:rsid w:val="00B053A8"/>
    <w:rsid w:val="00B05A6F"/>
    <w:rsid w:val="00B070A3"/>
    <w:rsid w:val="00B105CC"/>
    <w:rsid w:val="00B11944"/>
    <w:rsid w:val="00B16DBA"/>
    <w:rsid w:val="00B22697"/>
    <w:rsid w:val="00B3387E"/>
    <w:rsid w:val="00B3771B"/>
    <w:rsid w:val="00B42A63"/>
    <w:rsid w:val="00B4364C"/>
    <w:rsid w:val="00B43B89"/>
    <w:rsid w:val="00B47087"/>
    <w:rsid w:val="00B526B8"/>
    <w:rsid w:val="00B61BF3"/>
    <w:rsid w:val="00B7760F"/>
    <w:rsid w:val="00B8265C"/>
    <w:rsid w:val="00B832E6"/>
    <w:rsid w:val="00B85175"/>
    <w:rsid w:val="00B87A3E"/>
    <w:rsid w:val="00B90B80"/>
    <w:rsid w:val="00BA4987"/>
    <w:rsid w:val="00BB2625"/>
    <w:rsid w:val="00BB41D4"/>
    <w:rsid w:val="00BB61E8"/>
    <w:rsid w:val="00BB673D"/>
    <w:rsid w:val="00BD0743"/>
    <w:rsid w:val="00BD0B76"/>
    <w:rsid w:val="00BD1F97"/>
    <w:rsid w:val="00BD41DC"/>
    <w:rsid w:val="00BD5772"/>
    <w:rsid w:val="00BE0159"/>
    <w:rsid w:val="00BE6927"/>
    <w:rsid w:val="00BF3BDE"/>
    <w:rsid w:val="00BF5FC2"/>
    <w:rsid w:val="00BF6984"/>
    <w:rsid w:val="00BF708B"/>
    <w:rsid w:val="00BF732E"/>
    <w:rsid w:val="00C013FA"/>
    <w:rsid w:val="00C13CA6"/>
    <w:rsid w:val="00C21740"/>
    <w:rsid w:val="00C21D53"/>
    <w:rsid w:val="00C23BD6"/>
    <w:rsid w:val="00C33637"/>
    <w:rsid w:val="00C35CFE"/>
    <w:rsid w:val="00C40624"/>
    <w:rsid w:val="00C408BD"/>
    <w:rsid w:val="00C4210A"/>
    <w:rsid w:val="00C476C3"/>
    <w:rsid w:val="00C534B7"/>
    <w:rsid w:val="00C54BD7"/>
    <w:rsid w:val="00C66FBC"/>
    <w:rsid w:val="00C67A65"/>
    <w:rsid w:val="00C74183"/>
    <w:rsid w:val="00C7679E"/>
    <w:rsid w:val="00C77920"/>
    <w:rsid w:val="00C8247E"/>
    <w:rsid w:val="00C84137"/>
    <w:rsid w:val="00C84BB7"/>
    <w:rsid w:val="00C92F1F"/>
    <w:rsid w:val="00C93542"/>
    <w:rsid w:val="00C97289"/>
    <w:rsid w:val="00CA42D6"/>
    <w:rsid w:val="00CA4986"/>
    <w:rsid w:val="00CA6DAE"/>
    <w:rsid w:val="00CA6F3A"/>
    <w:rsid w:val="00CA7844"/>
    <w:rsid w:val="00CB0B2F"/>
    <w:rsid w:val="00CB2E18"/>
    <w:rsid w:val="00CB4419"/>
    <w:rsid w:val="00CB6445"/>
    <w:rsid w:val="00CB683A"/>
    <w:rsid w:val="00CC4067"/>
    <w:rsid w:val="00CC49BC"/>
    <w:rsid w:val="00CD22A9"/>
    <w:rsid w:val="00CD2BE8"/>
    <w:rsid w:val="00CD2C91"/>
    <w:rsid w:val="00CD4ACA"/>
    <w:rsid w:val="00CD78F0"/>
    <w:rsid w:val="00CE5C19"/>
    <w:rsid w:val="00CE5F65"/>
    <w:rsid w:val="00CE6AD2"/>
    <w:rsid w:val="00CF2952"/>
    <w:rsid w:val="00CF73D6"/>
    <w:rsid w:val="00CF7CDE"/>
    <w:rsid w:val="00D35130"/>
    <w:rsid w:val="00D357BC"/>
    <w:rsid w:val="00D4734E"/>
    <w:rsid w:val="00D55CF9"/>
    <w:rsid w:val="00D647C6"/>
    <w:rsid w:val="00D755BC"/>
    <w:rsid w:val="00D757E1"/>
    <w:rsid w:val="00D77F8E"/>
    <w:rsid w:val="00D84764"/>
    <w:rsid w:val="00D8493F"/>
    <w:rsid w:val="00D94D16"/>
    <w:rsid w:val="00D95492"/>
    <w:rsid w:val="00DB0D41"/>
    <w:rsid w:val="00DC76E1"/>
    <w:rsid w:val="00DD1CC5"/>
    <w:rsid w:val="00DD6191"/>
    <w:rsid w:val="00DD77AB"/>
    <w:rsid w:val="00DD7CB4"/>
    <w:rsid w:val="00DE5958"/>
    <w:rsid w:val="00DF2ADF"/>
    <w:rsid w:val="00DF31B0"/>
    <w:rsid w:val="00E0354F"/>
    <w:rsid w:val="00E078D4"/>
    <w:rsid w:val="00E164F1"/>
    <w:rsid w:val="00E17486"/>
    <w:rsid w:val="00E221D8"/>
    <w:rsid w:val="00E24A5B"/>
    <w:rsid w:val="00E2536E"/>
    <w:rsid w:val="00E2758F"/>
    <w:rsid w:val="00E30795"/>
    <w:rsid w:val="00E3097C"/>
    <w:rsid w:val="00E33B55"/>
    <w:rsid w:val="00E364D0"/>
    <w:rsid w:val="00E476A1"/>
    <w:rsid w:val="00E47AAA"/>
    <w:rsid w:val="00E5550D"/>
    <w:rsid w:val="00E61DA1"/>
    <w:rsid w:val="00E6413F"/>
    <w:rsid w:val="00E70693"/>
    <w:rsid w:val="00E80006"/>
    <w:rsid w:val="00E8149E"/>
    <w:rsid w:val="00EA3E1D"/>
    <w:rsid w:val="00EA40DB"/>
    <w:rsid w:val="00EB7DF3"/>
    <w:rsid w:val="00EC638F"/>
    <w:rsid w:val="00EE40A0"/>
    <w:rsid w:val="00EF07C0"/>
    <w:rsid w:val="00EF2665"/>
    <w:rsid w:val="00EF475A"/>
    <w:rsid w:val="00EF6991"/>
    <w:rsid w:val="00F07B8A"/>
    <w:rsid w:val="00F208DF"/>
    <w:rsid w:val="00F230BD"/>
    <w:rsid w:val="00F27336"/>
    <w:rsid w:val="00F3566D"/>
    <w:rsid w:val="00F43AEA"/>
    <w:rsid w:val="00F43B36"/>
    <w:rsid w:val="00F47395"/>
    <w:rsid w:val="00F508EF"/>
    <w:rsid w:val="00F642A9"/>
    <w:rsid w:val="00F64371"/>
    <w:rsid w:val="00F8207D"/>
    <w:rsid w:val="00F902A9"/>
    <w:rsid w:val="00F941D2"/>
    <w:rsid w:val="00FA2E27"/>
    <w:rsid w:val="00FA531D"/>
    <w:rsid w:val="00FA6D8F"/>
    <w:rsid w:val="00FA74A0"/>
    <w:rsid w:val="00FB74DE"/>
    <w:rsid w:val="00FC4BEE"/>
    <w:rsid w:val="00FE18A2"/>
    <w:rsid w:val="00FE248C"/>
    <w:rsid w:val="00FE5C93"/>
    <w:rsid w:val="00FF1B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759727"/>
  <w15:docId w15:val="{87F2CF12-C105-1D45-82B2-A9E0D3DF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8DF"/>
  </w:style>
  <w:style w:type="paragraph" w:styleId="Heading1">
    <w:name w:val="heading 1"/>
    <w:basedOn w:val="Normal"/>
    <w:next w:val="Normal"/>
    <w:link w:val="Heading1Char"/>
    <w:uiPriority w:val="9"/>
    <w:qFormat/>
    <w:rsid w:val="00770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E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E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E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E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E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E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EB2"/>
    <w:rPr>
      <w:rFonts w:eastAsiaTheme="majorEastAsia" w:cstheme="majorBidi"/>
      <w:color w:val="272727" w:themeColor="text1" w:themeTint="D8"/>
    </w:rPr>
  </w:style>
  <w:style w:type="paragraph" w:styleId="Title">
    <w:name w:val="Title"/>
    <w:basedOn w:val="Normal"/>
    <w:next w:val="Normal"/>
    <w:link w:val="TitleChar"/>
    <w:uiPriority w:val="10"/>
    <w:qFormat/>
    <w:rsid w:val="00770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EB2"/>
    <w:pPr>
      <w:spacing w:before="160"/>
      <w:jc w:val="center"/>
    </w:pPr>
    <w:rPr>
      <w:i/>
      <w:iCs/>
      <w:color w:val="404040" w:themeColor="text1" w:themeTint="BF"/>
    </w:rPr>
  </w:style>
  <w:style w:type="character" w:customStyle="1" w:styleId="QuoteChar">
    <w:name w:val="Quote Char"/>
    <w:basedOn w:val="DefaultParagraphFont"/>
    <w:link w:val="Quote"/>
    <w:uiPriority w:val="29"/>
    <w:rsid w:val="00770EB2"/>
    <w:rPr>
      <w:i/>
      <w:iCs/>
      <w:color w:val="404040" w:themeColor="text1" w:themeTint="BF"/>
    </w:rPr>
  </w:style>
  <w:style w:type="paragraph" w:styleId="ListParagraph">
    <w:name w:val="List Paragraph"/>
    <w:basedOn w:val="Normal"/>
    <w:uiPriority w:val="34"/>
    <w:qFormat/>
    <w:rsid w:val="00770EB2"/>
    <w:pPr>
      <w:ind w:left="720"/>
      <w:contextualSpacing/>
    </w:pPr>
  </w:style>
  <w:style w:type="character" w:styleId="IntenseEmphasis">
    <w:name w:val="Intense Emphasis"/>
    <w:basedOn w:val="DefaultParagraphFont"/>
    <w:uiPriority w:val="21"/>
    <w:qFormat/>
    <w:rsid w:val="00770EB2"/>
    <w:rPr>
      <w:i/>
      <w:iCs/>
      <w:color w:val="0F4761" w:themeColor="accent1" w:themeShade="BF"/>
    </w:rPr>
  </w:style>
  <w:style w:type="paragraph" w:styleId="IntenseQuote">
    <w:name w:val="Intense Quote"/>
    <w:basedOn w:val="Normal"/>
    <w:next w:val="Normal"/>
    <w:link w:val="IntenseQuoteChar"/>
    <w:uiPriority w:val="30"/>
    <w:qFormat/>
    <w:rsid w:val="00770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EB2"/>
    <w:rPr>
      <w:i/>
      <w:iCs/>
      <w:color w:val="0F4761" w:themeColor="accent1" w:themeShade="BF"/>
    </w:rPr>
  </w:style>
  <w:style w:type="character" w:styleId="IntenseReference">
    <w:name w:val="Intense Reference"/>
    <w:basedOn w:val="DefaultParagraphFont"/>
    <w:uiPriority w:val="32"/>
    <w:qFormat/>
    <w:rsid w:val="00770EB2"/>
    <w:rPr>
      <w:b/>
      <w:bCs/>
      <w:smallCaps/>
      <w:color w:val="0F4761" w:themeColor="accent1" w:themeShade="BF"/>
      <w:spacing w:val="5"/>
    </w:rPr>
  </w:style>
  <w:style w:type="character" w:styleId="PlaceholderText">
    <w:name w:val="Placeholder Text"/>
    <w:basedOn w:val="DefaultParagraphFont"/>
    <w:uiPriority w:val="99"/>
    <w:semiHidden/>
    <w:rsid w:val="00592E4D"/>
    <w:rPr>
      <w:color w:val="666666"/>
    </w:rPr>
  </w:style>
  <w:style w:type="paragraph" w:styleId="BalloonText">
    <w:name w:val="Balloon Text"/>
    <w:basedOn w:val="Normal"/>
    <w:link w:val="BalloonTextChar"/>
    <w:uiPriority w:val="99"/>
    <w:semiHidden/>
    <w:unhideWhenUsed/>
    <w:rsid w:val="00652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88F"/>
    <w:rPr>
      <w:rFonts w:ascii="Tahoma" w:hAnsi="Tahoma" w:cs="Tahoma"/>
      <w:sz w:val="16"/>
      <w:szCs w:val="16"/>
    </w:rPr>
  </w:style>
  <w:style w:type="paragraph" w:styleId="Header">
    <w:name w:val="header"/>
    <w:basedOn w:val="Normal"/>
    <w:link w:val="HeaderChar"/>
    <w:uiPriority w:val="99"/>
    <w:unhideWhenUsed/>
    <w:rsid w:val="00CB2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E18"/>
  </w:style>
  <w:style w:type="paragraph" w:styleId="Footer">
    <w:name w:val="footer"/>
    <w:basedOn w:val="Normal"/>
    <w:link w:val="FooterChar"/>
    <w:uiPriority w:val="99"/>
    <w:unhideWhenUsed/>
    <w:rsid w:val="00CB2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E18"/>
  </w:style>
  <w:style w:type="character" w:styleId="Hyperlink">
    <w:name w:val="Hyperlink"/>
    <w:basedOn w:val="DefaultParagraphFont"/>
    <w:uiPriority w:val="99"/>
    <w:unhideWhenUsed/>
    <w:rsid w:val="00957B0E"/>
    <w:rPr>
      <w:color w:val="467886" w:themeColor="hyperlink"/>
      <w:u w:val="single"/>
    </w:rPr>
  </w:style>
  <w:style w:type="character" w:styleId="PageNumber">
    <w:name w:val="page number"/>
    <w:basedOn w:val="DefaultParagraphFont"/>
    <w:uiPriority w:val="99"/>
    <w:semiHidden/>
    <w:unhideWhenUsed/>
    <w:rsid w:val="0016208F"/>
  </w:style>
  <w:style w:type="character" w:customStyle="1" w:styleId="t286pc">
    <w:name w:val="t286pc"/>
    <w:basedOn w:val="DefaultParagraphFont"/>
    <w:rsid w:val="00597990"/>
  </w:style>
  <w:style w:type="character" w:customStyle="1" w:styleId="UnresolvedMention">
    <w:name w:val="Unresolved Mention"/>
    <w:basedOn w:val="DefaultParagraphFont"/>
    <w:uiPriority w:val="99"/>
    <w:semiHidden/>
    <w:unhideWhenUsed/>
    <w:rsid w:val="00EF2665"/>
    <w:rPr>
      <w:color w:val="605E5C"/>
      <w:shd w:val="clear" w:color="auto" w:fill="E1DFDD"/>
    </w:rPr>
  </w:style>
  <w:style w:type="character" w:styleId="FollowedHyperlink">
    <w:name w:val="FollowedHyperlink"/>
    <w:basedOn w:val="DefaultParagraphFont"/>
    <w:uiPriority w:val="99"/>
    <w:semiHidden/>
    <w:unhideWhenUsed/>
    <w:rsid w:val="00EF2665"/>
    <w:rPr>
      <w:color w:val="96607D" w:themeColor="followedHyperlink"/>
      <w:u w:val="single"/>
    </w:rPr>
  </w:style>
  <w:style w:type="paragraph" w:styleId="NoSpacing">
    <w:name w:val="No Spacing"/>
    <w:uiPriority w:val="1"/>
    <w:qFormat/>
    <w:rsid w:val="000406A8"/>
    <w:pPr>
      <w:spacing w:after="0" w:line="240" w:lineRule="auto"/>
    </w:pPr>
    <w:rPr>
      <w:kern w:val="0"/>
      <w:sz w:val="22"/>
      <w:szCs w:val="22"/>
      <w:lang w:val="en-GB"/>
    </w:rPr>
  </w:style>
  <w:style w:type="paragraph" w:styleId="ListNumber">
    <w:name w:val="List Number"/>
    <w:basedOn w:val="Normal"/>
    <w:uiPriority w:val="99"/>
    <w:unhideWhenUsed/>
    <w:rsid w:val="007724A3"/>
    <w:pPr>
      <w:numPr>
        <w:numId w:val="9"/>
      </w:numPr>
      <w:tabs>
        <w:tab w:val="clear" w:pos="360"/>
      </w:tabs>
      <w:spacing w:after="200" w:line="276" w:lineRule="auto"/>
      <w:contextualSpacing/>
    </w:pPr>
    <w:rPr>
      <w:rFonts w:eastAsiaTheme="minorEastAsia"/>
      <w:kern w:val="0"/>
      <w:sz w:val="22"/>
      <w:szCs w:val="22"/>
      <w:lang w:val="en-US"/>
    </w:rPr>
  </w:style>
  <w:style w:type="table" w:styleId="TableGrid">
    <w:name w:val="Table Grid"/>
    <w:basedOn w:val="TableNormal"/>
    <w:uiPriority w:val="59"/>
    <w:rsid w:val="007724A3"/>
    <w:pPr>
      <w:spacing w:after="0" w:line="240" w:lineRule="auto"/>
    </w:pPr>
    <w:rPr>
      <w:rFonts w:eastAsiaTheme="minorEastAsia"/>
      <w:ker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7724A3"/>
    <w:pPr>
      <w:numPr>
        <w:numId w:val="10"/>
      </w:numPr>
      <w:spacing w:after="200" w:line="276" w:lineRule="auto"/>
      <w:contextualSpacing/>
    </w:pPr>
    <w:rPr>
      <w:rFonts w:eastAsiaTheme="minorEastAsia"/>
      <w:kern w:val="0"/>
      <w:sz w:val="22"/>
      <w:szCs w:val="22"/>
      <w:lang w:val="en-US"/>
    </w:rPr>
  </w:style>
  <w:style w:type="table" w:styleId="GridTable4">
    <w:name w:val="Grid Table 4"/>
    <w:basedOn w:val="TableNormal"/>
    <w:uiPriority w:val="49"/>
    <w:rsid w:val="008A108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8A108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8A108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4A33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6">
    <w:name w:val="Grid Table 4 Accent 6"/>
    <w:basedOn w:val="TableNormal"/>
    <w:uiPriority w:val="49"/>
    <w:rsid w:val="004A3356"/>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7376">
      <w:bodyDiv w:val="1"/>
      <w:marLeft w:val="0"/>
      <w:marRight w:val="0"/>
      <w:marTop w:val="0"/>
      <w:marBottom w:val="0"/>
      <w:divBdr>
        <w:top w:val="none" w:sz="0" w:space="0" w:color="auto"/>
        <w:left w:val="none" w:sz="0" w:space="0" w:color="auto"/>
        <w:bottom w:val="none" w:sz="0" w:space="0" w:color="auto"/>
        <w:right w:val="none" w:sz="0" w:space="0" w:color="auto"/>
      </w:divBdr>
    </w:div>
    <w:div w:id="22248016">
      <w:bodyDiv w:val="1"/>
      <w:marLeft w:val="0"/>
      <w:marRight w:val="0"/>
      <w:marTop w:val="0"/>
      <w:marBottom w:val="0"/>
      <w:divBdr>
        <w:top w:val="none" w:sz="0" w:space="0" w:color="auto"/>
        <w:left w:val="none" w:sz="0" w:space="0" w:color="auto"/>
        <w:bottom w:val="none" w:sz="0" w:space="0" w:color="auto"/>
        <w:right w:val="none" w:sz="0" w:space="0" w:color="auto"/>
      </w:divBdr>
    </w:div>
    <w:div w:id="23945132">
      <w:bodyDiv w:val="1"/>
      <w:marLeft w:val="0"/>
      <w:marRight w:val="0"/>
      <w:marTop w:val="0"/>
      <w:marBottom w:val="0"/>
      <w:divBdr>
        <w:top w:val="none" w:sz="0" w:space="0" w:color="auto"/>
        <w:left w:val="none" w:sz="0" w:space="0" w:color="auto"/>
        <w:bottom w:val="none" w:sz="0" w:space="0" w:color="auto"/>
        <w:right w:val="none" w:sz="0" w:space="0" w:color="auto"/>
      </w:divBdr>
    </w:div>
    <w:div w:id="65077957">
      <w:bodyDiv w:val="1"/>
      <w:marLeft w:val="0"/>
      <w:marRight w:val="0"/>
      <w:marTop w:val="0"/>
      <w:marBottom w:val="0"/>
      <w:divBdr>
        <w:top w:val="none" w:sz="0" w:space="0" w:color="auto"/>
        <w:left w:val="none" w:sz="0" w:space="0" w:color="auto"/>
        <w:bottom w:val="none" w:sz="0" w:space="0" w:color="auto"/>
        <w:right w:val="none" w:sz="0" w:space="0" w:color="auto"/>
      </w:divBdr>
    </w:div>
    <w:div w:id="98524730">
      <w:bodyDiv w:val="1"/>
      <w:marLeft w:val="0"/>
      <w:marRight w:val="0"/>
      <w:marTop w:val="0"/>
      <w:marBottom w:val="0"/>
      <w:divBdr>
        <w:top w:val="none" w:sz="0" w:space="0" w:color="auto"/>
        <w:left w:val="none" w:sz="0" w:space="0" w:color="auto"/>
        <w:bottom w:val="none" w:sz="0" w:space="0" w:color="auto"/>
        <w:right w:val="none" w:sz="0" w:space="0" w:color="auto"/>
      </w:divBdr>
    </w:div>
    <w:div w:id="128786254">
      <w:bodyDiv w:val="1"/>
      <w:marLeft w:val="0"/>
      <w:marRight w:val="0"/>
      <w:marTop w:val="0"/>
      <w:marBottom w:val="0"/>
      <w:divBdr>
        <w:top w:val="none" w:sz="0" w:space="0" w:color="auto"/>
        <w:left w:val="none" w:sz="0" w:space="0" w:color="auto"/>
        <w:bottom w:val="none" w:sz="0" w:space="0" w:color="auto"/>
        <w:right w:val="none" w:sz="0" w:space="0" w:color="auto"/>
      </w:divBdr>
    </w:div>
    <w:div w:id="161623058">
      <w:bodyDiv w:val="1"/>
      <w:marLeft w:val="0"/>
      <w:marRight w:val="0"/>
      <w:marTop w:val="0"/>
      <w:marBottom w:val="0"/>
      <w:divBdr>
        <w:top w:val="none" w:sz="0" w:space="0" w:color="auto"/>
        <w:left w:val="none" w:sz="0" w:space="0" w:color="auto"/>
        <w:bottom w:val="none" w:sz="0" w:space="0" w:color="auto"/>
        <w:right w:val="none" w:sz="0" w:space="0" w:color="auto"/>
      </w:divBdr>
    </w:div>
    <w:div w:id="197356551">
      <w:bodyDiv w:val="1"/>
      <w:marLeft w:val="0"/>
      <w:marRight w:val="0"/>
      <w:marTop w:val="0"/>
      <w:marBottom w:val="0"/>
      <w:divBdr>
        <w:top w:val="none" w:sz="0" w:space="0" w:color="auto"/>
        <w:left w:val="none" w:sz="0" w:space="0" w:color="auto"/>
        <w:bottom w:val="none" w:sz="0" w:space="0" w:color="auto"/>
        <w:right w:val="none" w:sz="0" w:space="0" w:color="auto"/>
      </w:divBdr>
    </w:div>
    <w:div w:id="241256430">
      <w:bodyDiv w:val="1"/>
      <w:marLeft w:val="0"/>
      <w:marRight w:val="0"/>
      <w:marTop w:val="0"/>
      <w:marBottom w:val="0"/>
      <w:divBdr>
        <w:top w:val="none" w:sz="0" w:space="0" w:color="auto"/>
        <w:left w:val="none" w:sz="0" w:space="0" w:color="auto"/>
        <w:bottom w:val="none" w:sz="0" w:space="0" w:color="auto"/>
        <w:right w:val="none" w:sz="0" w:space="0" w:color="auto"/>
      </w:divBdr>
    </w:div>
    <w:div w:id="317274833">
      <w:bodyDiv w:val="1"/>
      <w:marLeft w:val="0"/>
      <w:marRight w:val="0"/>
      <w:marTop w:val="0"/>
      <w:marBottom w:val="0"/>
      <w:divBdr>
        <w:top w:val="none" w:sz="0" w:space="0" w:color="auto"/>
        <w:left w:val="none" w:sz="0" w:space="0" w:color="auto"/>
        <w:bottom w:val="none" w:sz="0" w:space="0" w:color="auto"/>
        <w:right w:val="none" w:sz="0" w:space="0" w:color="auto"/>
      </w:divBdr>
    </w:div>
    <w:div w:id="331294623">
      <w:bodyDiv w:val="1"/>
      <w:marLeft w:val="0"/>
      <w:marRight w:val="0"/>
      <w:marTop w:val="0"/>
      <w:marBottom w:val="0"/>
      <w:divBdr>
        <w:top w:val="none" w:sz="0" w:space="0" w:color="auto"/>
        <w:left w:val="none" w:sz="0" w:space="0" w:color="auto"/>
        <w:bottom w:val="none" w:sz="0" w:space="0" w:color="auto"/>
        <w:right w:val="none" w:sz="0" w:space="0" w:color="auto"/>
      </w:divBdr>
    </w:div>
    <w:div w:id="343673885">
      <w:bodyDiv w:val="1"/>
      <w:marLeft w:val="0"/>
      <w:marRight w:val="0"/>
      <w:marTop w:val="0"/>
      <w:marBottom w:val="0"/>
      <w:divBdr>
        <w:top w:val="none" w:sz="0" w:space="0" w:color="auto"/>
        <w:left w:val="none" w:sz="0" w:space="0" w:color="auto"/>
        <w:bottom w:val="none" w:sz="0" w:space="0" w:color="auto"/>
        <w:right w:val="none" w:sz="0" w:space="0" w:color="auto"/>
      </w:divBdr>
    </w:div>
    <w:div w:id="395474387">
      <w:bodyDiv w:val="1"/>
      <w:marLeft w:val="0"/>
      <w:marRight w:val="0"/>
      <w:marTop w:val="0"/>
      <w:marBottom w:val="0"/>
      <w:divBdr>
        <w:top w:val="none" w:sz="0" w:space="0" w:color="auto"/>
        <w:left w:val="none" w:sz="0" w:space="0" w:color="auto"/>
        <w:bottom w:val="none" w:sz="0" w:space="0" w:color="auto"/>
        <w:right w:val="none" w:sz="0" w:space="0" w:color="auto"/>
      </w:divBdr>
    </w:div>
    <w:div w:id="525559410">
      <w:bodyDiv w:val="1"/>
      <w:marLeft w:val="0"/>
      <w:marRight w:val="0"/>
      <w:marTop w:val="0"/>
      <w:marBottom w:val="0"/>
      <w:divBdr>
        <w:top w:val="none" w:sz="0" w:space="0" w:color="auto"/>
        <w:left w:val="none" w:sz="0" w:space="0" w:color="auto"/>
        <w:bottom w:val="none" w:sz="0" w:space="0" w:color="auto"/>
        <w:right w:val="none" w:sz="0" w:space="0" w:color="auto"/>
      </w:divBdr>
    </w:div>
    <w:div w:id="541020905">
      <w:bodyDiv w:val="1"/>
      <w:marLeft w:val="0"/>
      <w:marRight w:val="0"/>
      <w:marTop w:val="0"/>
      <w:marBottom w:val="0"/>
      <w:divBdr>
        <w:top w:val="none" w:sz="0" w:space="0" w:color="auto"/>
        <w:left w:val="none" w:sz="0" w:space="0" w:color="auto"/>
        <w:bottom w:val="none" w:sz="0" w:space="0" w:color="auto"/>
        <w:right w:val="none" w:sz="0" w:space="0" w:color="auto"/>
      </w:divBdr>
    </w:div>
    <w:div w:id="554970694">
      <w:bodyDiv w:val="1"/>
      <w:marLeft w:val="0"/>
      <w:marRight w:val="0"/>
      <w:marTop w:val="0"/>
      <w:marBottom w:val="0"/>
      <w:divBdr>
        <w:top w:val="none" w:sz="0" w:space="0" w:color="auto"/>
        <w:left w:val="none" w:sz="0" w:space="0" w:color="auto"/>
        <w:bottom w:val="none" w:sz="0" w:space="0" w:color="auto"/>
        <w:right w:val="none" w:sz="0" w:space="0" w:color="auto"/>
      </w:divBdr>
    </w:div>
    <w:div w:id="573130484">
      <w:bodyDiv w:val="1"/>
      <w:marLeft w:val="0"/>
      <w:marRight w:val="0"/>
      <w:marTop w:val="0"/>
      <w:marBottom w:val="0"/>
      <w:divBdr>
        <w:top w:val="none" w:sz="0" w:space="0" w:color="auto"/>
        <w:left w:val="none" w:sz="0" w:space="0" w:color="auto"/>
        <w:bottom w:val="none" w:sz="0" w:space="0" w:color="auto"/>
        <w:right w:val="none" w:sz="0" w:space="0" w:color="auto"/>
      </w:divBdr>
    </w:div>
    <w:div w:id="655108540">
      <w:bodyDiv w:val="1"/>
      <w:marLeft w:val="0"/>
      <w:marRight w:val="0"/>
      <w:marTop w:val="0"/>
      <w:marBottom w:val="0"/>
      <w:divBdr>
        <w:top w:val="none" w:sz="0" w:space="0" w:color="auto"/>
        <w:left w:val="none" w:sz="0" w:space="0" w:color="auto"/>
        <w:bottom w:val="none" w:sz="0" w:space="0" w:color="auto"/>
        <w:right w:val="none" w:sz="0" w:space="0" w:color="auto"/>
      </w:divBdr>
    </w:div>
    <w:div w:id="668679478">
      <w:bodyDiv w:val="1"/>
      <w:marLeft w:val="0"/>
      <w:marRight w:val="0"/>
      <w:marTop w:val="0"/>
      <w:marBottom w:val="0"/>
      <w:divBdr>
        <w:top w:val="none" w:sz="0" w:space="0" w:color="auto"/>
        <w:left w:val="none" w:sz="0" w:space="0" w:color="auto"/>
        <w:bottom w:val="none" w:sz="0" w:space="0" w:color="auto"/>
        <w:right w:val="none" w:sz="0" w:space="0" w:color="auto"/>
      </w:divBdr>
    </w:div>
    <w:div w:id="756365903">
      <w:bodyDiv w:val="1"/>
      <w:marLeft w:val="0"/>
      <w:marRight w:val="0"/>
      <w:marTop w:val="0"/>
      <w:marBottom w:val="0"/>
      <w:divBdr>
        <w:top w:val="none" w:sz="0" w:space="0" w:color="auto"/>
        <w:left w:val="none" w:sz="0" w:space="0" w:color="auto"/>
        <w:bottom w:val="none" w:sz="0" w:space="0" w:color="auto"/>
        <w:right w:val="none" w:sz="0" w:space="0" w:color="auto"/>
      </w:divBdr>
    </w:div>
    <w:div w:id="766510269">
      <w:bodyDiv w:val="1"/>
      <w:marLeft w:val="0"/>
      <w:marRight w:val="0"/>
      <w:marTop w:val="0"/>
      <w:marBottom w:val="0"/>
      <w:divBdr>
        <w:top w:val="none" w:sz="0" w:space="0" w:color="auto"/>
        <w:left w:val="none" w:sz="0" w:space="0" w:color="auto"/>
        <w:bottom w:val="none" w:sz="0" w:space="0" w:color="auto"/>
        <w:right w:val="none" w:sz="0" w:space="0" w:color="auto"/>
      </w:divBdr>
    </w:div>
    <w:div w:id="794831037">
      <w:bodyDiv w:val="1"/>
      <w:marLeft w:val="0"/>
      <w:marRight w:val="0"/>
      <w:marTop w:val="0"/>
      <w:marBottom w:val="0"/>
      <w:divBdr>
        <w:top w:val="none" w:sz="0" w:space="0" w:color="auto"/>
        <w:left w:val="none" w:sz="0" w:space="0" w:color="auto"/>
        <w:bottom w:val="none" w:sz="0" w:space="0" w:color="auto"/>
        <w:right w:val="none" w:sz="0" w:space="0" w:color="auto"/>
      </w:divBdr>
    </w:div>
    <w:div w:id="849562489">
      <w:bodyDiv w:val="1"/>
      <w:marLeft w:val="0"/>
      <w:marRight w:val="0"/>
      <w:marTop w:val="0"/>
      <w:marBottom w:val="0"/>
      <w:divBdr>
        <w:top w:val="none" w:sz="0" w:space="0" w:color="auto"/>
        <w:left w:val="none" w:sz="0" w:space="0" w:color="auto"/>
        <w:bottom w:val="none" w:sz="0" w:space="0" w:color="auto"/>
        <w:right w:val="none" w:sz="0" w:space="0" w:color="auto"/>
      </w:divBdr>
    </w:div>
    <w:div w:id="865291185">
      <w:bodyDiv w:val="1"/>
      <w:marLeft w:val="0"/>
      <w:marRight w:val="0"/>
      <w:marTop w:val="0"/>
      <w:marBottom w:val="0"/>
      <w:divBdr>
        <w:top w:val="none" w:sz="0" w:space="0" w:color="auto"/>
        <w:left w:val="none" w:sz="0" w:space="0" w:color="auto"/>
        <w:bottom w:val="none" w:sz="0" w:space="0" w:color="auto"/>
        <w:right w:val="none" w:sz="0" w:space="0" w:color="auto"/>
      </w:divBdr>
    </w:div>
    <w:div w:id="927271100">
      <w:bodyDiv w:val="1"/>
      <w:marLeft w:val="0"/>
      <w:marRight w:val="0"/>
      <w:marTop w:val="0"/>
      <w:marBottom w:val="0"/>
      <w:divBdr>
        <w:top w:val="none" w:sz="0" w:space="0" w:color="auto"/>
        <w:left w:val="none" w:sz="0" w:space="0" w:color="auto"/>
        <w:bottom w:val="none" w:sz="0" w:space="0" w:color="auto"/>
        <w:right w:val="none" w:sz="0" w:space="0" w:color="auto"/>
      </w:divBdr>
    </w:div>
    <w:div w:id="940642398">
      <w:bodyDiv w:val="1"/>
      <w:marLeft w:val="0"/>
      <w:marRight w:val="0"/>
      <w:marTop w:val="0"/>
      <w:marBottom w:val="0"/>
      <w:divBdr>
        <w:top w:val="none" w:sz="0" w:space="0" w:color="auto"/>
        <w:left w:val="none" w:sz="0" w:space="0" w:color="auto"/>
        <w:bottom w:val="none" w:sz="0" w:space="0" w:color="auto"/>
        <w:right w:val="none" w:sz="0" w:space="0" w:color="auto"/>
      </w:divBdr>
    </w:div>
    <w:div w:id="942615245">
      <w:bodyDiv w:val="1"/>
      <w:marLeft w:val="0"/>
      <w:marRight w:val="0"/>
      <w:marTop w:val="0"/>
      <w:marBottom w:val="0"/>
      <w:divBdr>
        <w:top w:val="none" w:sz="0" w:space="0" w:color="auto"/>
        <w:left w:val="none" w:sz="0" w:space="0" w:color="auto"/>
        <w:bottom w:val="none" w:sz="0" w:space="0" w:color="auto"/>
        <w:right w:val="none" w:sz="0" w:space="0" w:color="auto"/>
      </w:divBdr>
    </w:div>
    <w:div w:id="966668179">
      <w:bodyDiv w:val="1"/>
      <w:marLeft w:val="0"/>
      <w:marRight w:val="0"/>
      <w:marTop w:val="0"/>
      <w:marBottom w:val="0"/>
      <w:divBdr>
        <w:top w:val="none" w:sz="0" w:space="0" w:color="auto"/>
        <w:left w:val="none" w:sz="0" w:space="0" w:color="auto"/>
        <w:bottom w:val="none" w:sz="0" w:space="0" w:color="auto"/>
        <w:right w:val="none" w:sz="0" w:space="0" w:color="auto"/>
      </w:divBdr>
    </w:div>
    <w:div w:id="987319589">
      <w:bodyDiv w:val="1"/>
      <w:marLeft w:val="0"/>
      <w:marRight w:val="0"/>
      <w:marTop w:val="0"/>
      <w:marBottom w:val="0"/>
      <w:divBdr>
        <w:top w:val="none" w:sz="0" w:space="0" w:color="auto"/>
        <w:left w:val="none" w:sz="0" w:space="0" w:color="auto"/>
        <w:bottom w:val="none" w:sz="0" w:space="0" w:color="auto"/>
        <w:right w:val="none" w:sz="0" w:space="0" w:color="auto"/>
      </w:divBdr>
    </w:div>
    <w:div w:id="1048526642">
      <w:bodyDiv w:val="1"/>
      <w:marLeft w:val="0"/>
      <w:marRight w:val="0"/>
      <w:marTop w:val="0"/>
      <w:marBottom w:val="0"/>
      <w:divBdr>
        <w:top w:val="none" w:sz="0" w:space="0" w:color="auto"/>
        <w:left w:val="none" w:sz="0" w:space="0" w:color="auto"/>
        <w:bottom w:val="none" w:sz="0" w:space="0" w:color="auto"/>
        <w:right w:val="none" w:sz="0" w:space="0" w:color="auto"/>
      </w:divBdr>
    </w:div>
    <w:div w:id="1059792017">
      <w:bodyDiv w:val="1"/>
      <w:marLeft w:val="0"/>
      <w:marRight w:val="0"/>
      <w:marTop w:val="0"/>
      <w:marBottom w:val="0"/>
      <w:divBdr>
        <w:top w:val="none" w:sz="0" w:space="0" w:color="auto"/>
        <w:left w:val="none" w:sz="0" w:space="0" w:color="auto"/>
        <w:bottom w:val="none" w:sz="0" w:space="0" w:color="auto"/>
        <w:right w:val="none" w:sz="0" w:space="0" w:color="auto"/>
      </w:divBdr>
    </w:div>
    <w:div w:id="1063723822">
      <w:bodyDiv w:val="1"/>
      <w:marLeft w:val="0"/>
      <w:marRight w:val="0"/>
      <w:marTop w:val="0"/>
      <w:marBottom w:val="0"/>
      <w:divBdr>
        <w:top w:val="none" w:sz="0" w:space="0" w:color="auto"/>
        <w:left w:val="none" w:sz="0" w:space="0" w:color="auto"/>
        <w:bottom w:val="none" w:sz="0" w:space="0" w:color="auto"/>
        <w:right w:val="none" w:sz="0" w:space="0" w:color="auto"/>
      </w:divBdr>
    </w:div>
    <w:div w:id="1068921204">
      <w:bodyDiv w:val="1"/>
      <w:marLeft w:val="0"/>
      <w:marRight w:val="0"/>
      <w:marTop w:val="0"/>
      <w:marBottom w:val="0"/>
      <w:divBdr>
        <w:top w:val="none" w:sz="0" w:space="0" w:color="auto"/>
        <w:left w:val="none" w:sz="0" w:space="0" w:color="auto"/>
        <w:bottom w:val="none" w:sz="0" w:space="0" w:color="auto"/>
        <w:right w:val="none" w:sz="0" w:space="0" w:color="auto"/>
      </w:divBdr>
    </w:div>
    <w:div w:id="1170876896">
      <w:bodyDiv w:val="1"/>
      <w:marLeft w:val="0"/>
      <w:marRight w:val="0"/>
      <w:marTop w:val="0"/>
      <w:marBottom w:val="0"/>
      <w:divBdr>
        <w:top w:val="none" w:sz="0" w:space="0" w:color="auto"/>
        <w:left w:val="none" w:sz="0" w:space="0" w:color="auto"/>
        <w:bottom w:val="none" w:sz="0" w:space="0" w:color="auto"/>
        <w:right w:val="none" w:sz="0" w:space="0" w:color="auto"/>
      </w:divBdr>
    </w:div>
    <w:div w:id="1205095578">
      <w:bodyDiv w:val="1"/>
      <w:marLeft w:val="0"/>
      <w:marRight w:val="0"/>
      <w:marTop w:val="0"/>
      <w:marBottom w:val="0"/>
      <w:divBdr>
        <w:top w:val="none" w:sz="0" w:space="0" w:color="auto"/>
        <w:left w:val="none" w:sz="0" w:space="0" w:color="auto"/>
        <w:bottom w:val="none" w:sz="0" w:space="0" w:color="auto"/>
        <w:right w:val="none" w:sz="0" w:space="0" w:color="auto"/>
      </w:divBdr>
    </w:div>
    <w:div w:id="1242837234">
      <w:bodyDiv w:val="1"/>
      <w:marLeft w:val="0"/>
      <w:marRight w:val="0"/>
      <w:marTop w:val="0"/>
      <w:marBottom w:val="0"/>
      <w:divBdr>
        <w:top w:val="none" w:sz="0" w:space="0" w:color="auto"/>
        <w:left w:val="none" w:sz="0" w:space="0" w:color="auto"/>
        <w:bottom w:val="none" w:sz="0" w:space="0" w:color="auto"/>
        <w:right w:val="none" w:sz="0" w:space="0" w:color="auto"/>
      </w:divBdr>
    </w:div>
    <w:div w:id="1246769389">
      <w:bodyDiv w:val="1"/>
      <w:marLeft w:val="0"/>
      <w:marRight w:val="0"/>
      <w:marTop w:val="0"/>
      <w:marBottom w:val="0"/>
      <w:divBdr>
        <w:top w:val="none" w:sz="0" w:space="0" w:color="auto"/>
        <w:left w:val="none" w:sz="0" w:space="0" w:color="auto"/>
        <w:bottom w:val="none" w:sz="0" w:space="0" w:color="auto"/>
        <w:right w:val="none" w:sz="0" w:space="0" w:color="auto"/>
      </w:divBdr>
    </w:div>
    <w:div w:id="1258440071">
      <w:bodyDiv w:val="1"/>
      <w:marLeft w:val="0"/>
      <w:marRight w:val="0"/>
      <w:marTop w:val="0"/>
      <w:marBottom w:val="0"/>
      <w:divBdr>
        <w:top w:val="none" w:sz="0" w:space="0" w:color="auto"/>
        <w:left w:val="none" w:sz="0" w:space="0" w:color="auto"/>
        <w:bottom w:val="none" w:sz="0" w:space="0" w:color="auto"/>
        <w:right w:val="none" w:sz="0" w:space="0" w:color="auto"/>
      </w:divBdr>
    </w:div>
    <w:div w:id="1302343171">
      <w:bodyDiv w:val="1"/>
      <w:marLeft w:val="0"/>
      <w:marRight w:val="0"/>
      <w:marTop w:val="0"/>
      <w:marBottom w:val="0"/>
      <w:divBdr>
        <w:top w:val="none" w:sz="0" w:space="0" w:color="auto"/>
        <w:left w:val="none" w:sz="0" w:space="0" w:color="auto"/>
        <w:bottom w:val="none" w:sz="0" w:space="0" w:color="auto"/>
        <w:right w:val="none" w:sz="0" w:space="0" w:color="auto"/>
      </w:divBdr>
    </w:div>
    <w:div w:id="1350139796">
      <w:bodyDiv w:val="1"/>
      <w:marLeft w:val="0"/>
      <w:marRight w:val="0"/>
      <w:marTop w:val="0"/>
      <w:marBottom w:val="0"/>
      <w:divBdr>
        <w:top w:val="none" w:sz="0" w:space="0" w:color="auto"/>
        <w:left w:val="none" w:sz="0" w:space="0" w:color="auto"/>
        <w:bottom w:val="none" w:sz="0" w:space="0" w:color="auto"/>
        <w:right w:val="none" w:sz="0" w:space="0" w:color="auto"/>
      </w:divBdr>
    </w:div>
    <w:div w:id="1359117317">
      <w:bodyDiv w:val="1"/>
      <w:marLeft w:val="0"/>
      <w:marRight w:val="0"/>
      <w:marTop w:val="0"/>
      <w:marBottom w:val="0"/>
      <w:divBdr>
        <w:top w:val="none" w:sz="0" w:space="0" w:color="auto"/>
        <w:left w:val="none" w:sz="0" w:space="0" w:color="auto"/>
        <w:bottom w:val="none" w:sz="0" w:space="0" w:color="auto"/>
        <w:right w:val="none" w:sz="0" w:space="0" w:color="auto"/>
      </w:divBdr>
    </w:div>
    <w:div w:id="1434788814">
      <w:bodyDiv w:val="1"/>
      <w:marLeft w:val="0"/>
      <w:marRight w:val="0"/>
      <w:marTop w:val="0"/>
      <w:marBottom w:val="0"/>
      <w:divBdr>
        <w:top w:val="none" w:sz="0" w:space="0" w:color="auto"/>
        <w:left w:val="none" w:sz="0" w:space="0" w:color="auto"/>
        <w:bottom w:val="none" w:sz="0" w:space="0" w:color="auto"/>
        <w:right w:val="none" w:sz="0" w:space="0" w:color="auto"/>
      </w:divBdr>
    </w:div>
    <w:div w:id="1473281318">
      <w:bodyDiv w:val="1"/>
      <w:marLeft w:val="0"/>
      <w:marRight w:val="0"/>
      <w:marTop w:val="0"/>
      <w:marBottom w:val="0"/>
      <w:divBdr>
        <w:top w:val="none" w:sz="0" w:space="0" w:color="auto"/>
        <w:left w:val="none" w:sz="0" w:space="0" w:color="auto"/>
        <w:bottom w:val="none" w:sz="0" w:space="0" w:color="auto"/>
        <w:right w:val="none" w:sz="0" w:space="0" w:color="auto"/>
      </w:divBdr>
    </w:div>
    <w:div w:id="1495488637">
      <w:bodyDiv w:val="1"/>
      <w:marLeft w:val="0"/>
      <w:marRight w:val="0"/>
      <w:marTop w:val="0"/>
      <w:marBottom w:val="0"/>
      <w:divBdr>
        <w:top w:val="none" w:sz="0" w:space="0" w:color="auto"/>
        <w:left w:val="none" w:sz="0" w:space="0" w:color="auto"/>
        <w:bottom w:val="none" w:sz="0" w:space="0" w:color="auto"/>
        <w:right w:val="none" w:sz="0" w:space="0" w:color="auto"/>
      </w:divBdr>
    </w:div>
    <w:div w:id="1534685781">
      <w:bodyDiv w:val="1"/>
      <w:marLeft w:val="0"/>
      <w:marRight w:val="0"/>
      <w:marTop w:val="0"/>
      <w:marBottom w:val="0"/>
      <w:divBdr>
        <w:top w:val="none" w:sz="0" w:space="0" w:color="auto"/>
        <w:left w:val="none" w:sz="0" w:space="0" w:color="auto"/>
        <w:bottom w:val="none" w:sz="0" w:space="0" w:color="auto"/>
        <w:right w:val="none" w:sz="0" w:space="0" w:color="auto"/>
      </w:divBdr>
    </w:div>
    <w:div w:id="1550533523">
      <w:bodyDiv w:val="1"/>
      <w:marLeft w:val="0"/>
      <w:marRight w:val="0"/>
      <w:marTop w:val="0"/>
      <w:marBottom w:val="0"/>
      <w:divBdr>
        <w:top w:val="none" w:sz="0" w:space="0" w:color="auto"/>
        <w:left w:val="none" w:sz="0" w:space="0" w:color="auto"/>
        <w:bottom w:val="none" w:sz="0" w:space="0" w:color="auto"/>
        <w:right w:val="none" w:sz="0" w:space="0" w:color="auto"/>
      </w:divBdr>
    </w:div>
    <w:div w:id="1555122706">
      <w:bodyDiv w:val="1"/>
      <w:marLeft w:val="0"/>
      <w:marRight w:val="0"/>
      <w:marTop w:val="0"/>
      <w:marBottom w:val="0"/>
      <w:divBdr>
        <w:top w:val="none" w:sz="0" w:space="0" w:color="auto"/>
        <w:left w:val="none" w:sz="0" w:space="0" w:color="auto"/>
        <w:bottom w:val="none" w:sz="0" w:space="0" w:color="auto"/>
        <w:right w:val="none" w:sz="0" w:space="0" w:color="auto"/>
      </w:divBdr>
    </w:div>
    <w:div w:id="1584070882">
      <w:bodyDiv w:val="1"/>
      <w:marLeft w:val="0"/>
      <w:marRight w:val="0"/>
      <w:marTop w:val="0"/>
      <w:marBottom w:val="0"/>
      <w:divBdr>
        <w:top w:val="none" w:sz="0" w:space="0" w:color="auto"/>
        <w:left w:val="none" w:sz="0" w:space="0" w:color="auto"/>
        <w:bottom w:val="none" w:sz="0" w:space="0" w:color="auto"/>
        <w:right w:val="none" w:sz="0" w:space="0" w:color="auto"/>
      </w:divBdr>
    </w:div>
    <w:div w:id="1650593136">
      <w:bodyDiv w:val="1"/>
      <w:marLeft w:val="0"/>
      <w:marRight w:val="0"/>
      <w:marTop w:val="0"/>
      <w:marBottom w:val="0"/>
      <w:divBdr>
        <w:top w:val="none" w:sz="0" w:space="0" w:color="auto"/>
        <w:left w:val="none" w:sz="0" w:space="0" w:color="auto"/>
        <w:bottom w:val="none" w:sz="0" w:space="0" w:color="auto"/>
        <w:right w:val="none" w:sz="0" w:space="0" w:color="auto"/>
      </w:divBdr>
    </w:div>
    <w:div w:id="1651711696">
      <w:bodyDiv w:val="1"/>
      <w:marLeft w:val="0"/>
      <w:marRight w:val="0"/>
      <w:marTop w:val="0"/>
      <w:marBottom w:val="0"/>
      <w:divBdr>
        <w:top w:val="none" w:sz="0" w:space="0" w:color="auto"/>
        <w:left w:val="none" w:sz="0" w:space="0" w:color="auto"/>
        <w:bottom w:val="none" w:sz="0" w:space="0" w:color="auto"/>
        <w:right w:val="none" w:sz="0" w:space="0" w:color="auto"/>
      </w:divBdr>
    </w:div>
    <w:div w:id="1699508390">
      <w:bodyDiv w:val="1"/>
      <w:marLeft w:val="0"/>
      <w:marRight w:val="0"/>
      <w:marTop w:val="0"/>
      <w:marBottom w:val="0"/>
      <w:divBdr>
        <w:top w:val="none" w:sz="0" w:space="0" w:color="auto"/>
        <w:left w:val="none" w:sz="0" w:space="0" w:color="auto"/>
        <w:bottom w:val="none" w:sz="0" w:space="0" w:color="auto"/>
        <w:right w:val="none" w:sz="0" w:space="0" w:color="auto"/>
      </w:divBdr>
    </w:div>
    <w:div w:id="1787312655">
      <w:bodyDiv w:val="1"/>
      <w:marLeft w:val="0"/>
      <w:marRight w:val="0"/>
      <w:marTop w:val="0"/>
      <w:marBottom w:val="0"/>
      <w:divBdr>
        <w:top w:val="none" w:sz="0" w:space="0" w:color="auto"/>
        <w:left w:val="none" w:sz="0" w:space="0" w:color="auto"/>
        <w:bottom w:val="none" w:sz="0" w:space="0" w:color="auto"/>
        <w:right w:val="none" w:sz="0" w:space="0" w:color="auto"/>
      </w:divBdr>
    </w:div>
    <w:div w:id="1816873821">
      <w:bodyDiv w:val="1"/>
      <w:marLeft w:val="0"/>
      <w:marRight w:val="0"/>
      <w:marTop w:val="0"/>
      <w:marBottom w:val="0"/>
      <w:divBdr>
        <w:top w:val="none" w:sz="0" w:space="0" w:color="auto"/>
        <w:left w:val="none" w:sz="0" w:space="0" w:color="auto"/>
        <w:bottom w:val="none" w:sz="0" w:space="0" w:color="auto"/>
        <w:right w:val="none" w:sz="0" w:space="0" w:color="auto"/>
      </w:divBdr>
    </w:div>
    <w:div w:id="1831946170">
      <w:bodyDiv w:val="1"/>
      <w:marLeft w:val="0"/>
      <w:marRight w:val="0"/>
      <w:marTop w:val="0"/>
      <w:marBottom w:val="0"/>
      <w:divBdr>
        <w:top w:val="none" w:sz="0" w:space="0" w:color="auto"/>
        <w:left w:val="none" w:sz="0" w:space="0" w:color="auto"/>
        <w:bottom w:val="none" w:sz="0" w:space="0" w:color="auto"/>
        <w:right w:val="none" w:sz="0" w:space="0" w:color="auto"/>
      </w:divBdr>
    </w:div>
    <w:div w:id="1880704267">
      <w:bodyDiv w:val="1"/>
      <w:marLeft w:val="0"/>
      <w:marRight w:val="0"/>
      <w:marTop w:val="0"/>
      <w:marBottom w:val="0"/>
      <w:divBdr>
        <w:top w:val="none" w:sz="0" w:space="0" w:color="auto"/>
        <w:left w:val="none" w:sz="0" w:space="0" w:color="auto"/>
        <w:bottom w:val="none" w:sz="0" w:space="0" w:color="auto"/>
        <w:right w:val="none" w:sz="0" w:space="0" w:color="auto"/>
      </w:divBdr>
    </w:div>
    <w:div w:id="1881161991">
      <w:bodyDiv w:val="1"/>
      <w:marLeft w:val="0"/>
      <w:marRight w:val="0"/>
      <w:marTop w:val="0"/>
      <w:marBottom w:val="0"/>
      <w:divBdr>
        <w:top w:val="none" w:sz="0" w:space="0" w:color="auto"/>
        <w:left w:val="none" w:sz="0" w:space="0" w:color="auto"/>
        <w:bottom w:val="none" w:sz="0" w:space="0" w:color="auto"/>
        <w:right w:val="none" w:sz="0" w:space="0" w:color="auto"/>
      </w:divBdr>
    </w:div>
    <w:div w:id="1885753739">
      <w:bodyDiv w:val="1"/>
      <w:marLeft w:val="0"/>
      <w:marRight w:val="0"/>
      <w:marTop w:val="0"/>
      <w:marBottom w:val="0"/>
      <w:divBdr>
        <w:top w:val="none" w:sz="0" w:space="0" w:color="auto"/>
        <w:left w:val="none" w:sz="0" w:space="0" w:color="auto"/>
        <w:bottom w:val="none" w:sz="0" w:space="0" w:color="auto"/>
        <w:right w:val="none" w:sz="0" w:space="0" w:color="auto"/>
      </w:divBdr>
    </w:div>
    <w:div w:id="1900283349">
      <w:bodyDiv w:val="1"/>
      <w:marLeft w:val="0"/>
      <w:marRight w:val="0"/>
      <w:marTop w:val="0"/>
      <w:marBottom w:val="0"/>
      <w:divBdr>
        <w:top w:val="none" w:sz="0" w:space="0" w:color="auto"/>
        <w:left w:val="none" w:sz="0" w:space="0" w:color="auto"/>
        <w:bottom w:val="none" w:sz="0" w:space="0" w:color="auto"/>
        <w:right w:val="none" w:sz="0" w:space="0" w:color="auto"/>
      </w:divBdr>
    </w:div>
    <w:div w:id="1940482521">
      <w:bodyDiv w:val="1"/>
      <w:marLeft w:val="0"/>
      <w:marRight w:val="0"/>
      <w:marTop w:val="0"/>
      <w:marBottom w:val="0"/>
      <w:divBdr>
        <w:top w:val="none" w:sz="0" w:space="0" w:color="auto"/>
        <w:left w:val="none" w:sz="0" w:space="0" w:color="auto"/>
        <w:bottom w:val="none" w:sz="0" w:space="0" w:color="auto"/>
        <w:right w:val="none" w:sz="0" w:space="0" w:color="auto"/>
      </w:divBdr>
    </w:div>
    <w:div w:id="1961647471">
      <w:bodyDiv w:val="1"/>
      <w:marLeft w:val="0"/>
      <w:marRight w:val="0"/>
      <w:marTop w:val="0"/>
      <w:marBottom w:val="0"/>
      <w:divBdr>
        <w:top w:val="none" w:sz="0" w:space="0" w:color="auto"/>
        <w:left w:val="none" w:sz="0" w:space="0" w:color="auto"/>
        <w:bottom w:val="none" w:sz="0" w:space="0" w:color="auto"/>
        <w:right w:val="none" w:sz="0" w:space="0" w:color="auto"/>
      </w:divBdr>
    </w:div>
    <w:div w:id="1966303283">
      <w:bodyDiv w:val="1"/>
      <w:marLeft w:val="0"/>
      <w:marRight w:val="0"/>
      <w:marTop w:val="0"/>
      <w:marBottom w:val="0"/>
      <w:divBdr>
        <w:top w:val="none" w:sz="0" w:space="0" w:color="auto"/>
        <w:left w:val="none" w:sz="0" w:space="0" w:color="auto"/>
        <w:bottom w:val="none" w:sz="0" w:space="0" w:color="auto"/>
        <w:right w:val="none" w:sz="0" w:space="0" w:color="auto"/>
      </w:divBdr>
    </w:div>
    <w:div w:id="2032410117">
      <w:bodyDiv w:val="1"/>
      <w:marLeft w:val="0"/>
      <w:marRight w:val="0"/>
      <w:marTop w:val="0"/>
      <w:marBottom w:val="0"/>
      <w:divBdr>
        <w:top w:val="none" w:sz="0" w:space="0" w:color="auto"/>
        <w:left w:val="none" w:sz="0" w:space="0" w:color="auto"/>
        <w:bottom w:val="none" w:sz="0" w:space="0" w:color="auto"/>
        <w:right w:val="none" w:sz="0" w:space="0" w:color="auto"/>
      </w:divBdr>
    </w:div>
    <w:div w:id="2056389334">
      <w:bodyDiv w:val="1"/>
      <w:marLeft w:val="0"/>
      <w:marRight w:val="0"/>
      <w:marTop w:val="0"/>
      <w:marBottom w:val="0"/>
      <w:divBdr>
        <w:top w:val="none" w:sz="0" w:space="0" w:color="auto"/>
        <w:left w:val="none" w:sz="0" w:space="0" w:color="auto"/>
        <w:bottom w:val="none" w:sz="0" w:space="0" w:color="auto"/>
        <w:right w:val="none" w:sz="0" w:space="0" w:color="auto"/>
      </w:divBdr>
    </w:div>
    <w:div w:id="2065326923">
      <w:bodyDiv w:val="1"/>
      <w:marLeft w:val="0"/>
      <w:marRight w:val="0"/>
      <w:marTop w:val="0"/>
      <w:marBottom w:val="0"/>
      <w:divBdr>
        <w:top w:val="none" w:sz="0" w:space="0" w:color="auto"/>
        <w:left w:val="none" w:sz="0" w:space="0" w:color="auto"/>
        <w:bottom w:val="none" w:sz="0" w:space="0" w:color="auto"/>
        <w:right w:val="none" w:sz="0" w:space="0" w:color="auto"/>
      </w:divBdr>
    </w:div>
    <w:div w:id="2081364265">
      <w:bodyDiv w:val="1"/>
      <w:marLeft w:val="0"/>
      <w:marRight w:val="0"/>
      <w:marTop w:val="0"/>
      <w:marBottom w:val="0"/>
      <w:divBdr>
        <w:top w:val="none" w:sz="0" w:space="0" w:color="auto"/>
        <w:left w:val="none" w:sz="0" w:space="0" w:color="auto"/>
        <w:bottom w:val="none" w:sz="0" w:space="0" w:color="auto"/>
        <w:right w:val="none" w:sz="0" w:space="0" w:color="auto"/>
      </w:divBdr>
    </w:div>
    <w:div w:id="210190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759/cureus.97301" TargetMode="External"/><Relationship Id="rId13" Type="http://schemas.openxmlformats.org/officeDocument/2006/relationships/hyperlink" Target="https://ideas.repec.org/a/aii/ijcmss/v09y2018i2p68-77.html" TargetMode="External"/><Relationship Id="rId18" Type="http://schemas.openxmlformats.org/officeDocument/2006/relationships/hyperlink" Target="https://www.ijcmph.com/index.php/ijcmph/article/view/24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ndjst.org/articles/effects-of-smartphone-addiction-on-the-physical-and-mental-well-being-of-indian-students" TargetMode="External"/><Relationship Id="rId7" Type="http://schemas.openxmlformats.org/officeDocument/2006/relationships/endnotes" Target="endnotes.xml"/><Relationship Id="rId12" Type="http://schemas.openxmlformats.org/officeDocument/2006/relationships/hyperlink" Target="https://doi.org/10.3389/fpsyg.2025.1524645" TargetMode="External"/><Relationship Id="rId17" Type="http://schemas.openxmlformats.org/officeDocument/2006/relationships/hyperlink" Target="https://doi.org/10.1556/2006.2024.00014"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38/s41467-022-29296-3" TargetMode="External"/><Relationship Id="rId20" Type="http://schemas.openxmlformats.org/officeDocument/2006/relationships/hyperlink" Target="https://doi.org/10.1016/j.childyouth.2023.107276"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271/allresearch.2026.v12.i1c.13314"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07/s11469-019-00182-2" TargetMode="External"/><Relationship Id="rId23" Type="http://schemas.openxmlformats.org/officeDocument/2006/relationships/hyperlink" Target="https://doi.org/10.1186/s12889-026-27025-9" TargetMode="External"/><Relationship Id="rId28" Type="http://schemas.openxmlformats.org/officeDocument/2006/relationships/header" Target="header3.xml"/><Relationship Id="rId10" Type="http://schemas.openxmlformats.org/officeDocument/2006/relationships/hyperlink" Target="https://www.msjonline.org/index.php/ijrms/article/view/14037" TargetMode="External"/><Relationship Id="rId19" Type="http://schemas.openxmlformats.org/officeDocument/2006/relationships/hyperlink" Target="https://doi.org/10.1192/j.eurpsy.2025.243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38/s41598-026-47811-0" TargetMode="External"/><Relationship Id="rId14" Type="http://schemas.openxmlformats.org/officeDocument/2006/relationships/hyperlink" Target="https://doi.org/10.7759/cureus.101440" TargetMode="External"/><Relationship Id="rId22" Type="http://schemas.openxmlformats.org/officeDocument/2006/relationships/hyperlink" Target="https://ijip.in/articles/addiction-among-college-students/"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3B0A5-0EBB-46B0-A9B7-0BA875956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4697</Words>
  <Characters>26776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Statistical Evaluation of Digital Screen Exposure and Its Mental Health Implications:</vt:lpstr>
    </vt:vector>
  </TitlesOfParts>
  <Company>MAHARAJA BIR BIKRAM COLLEGE, AGARTALA, TRIPURA</Company>
  <LinksUpToDate>false</LinksUpToDate>
  <CharactersWithSpaces>31411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Evaluation of Digital Screen Exposure and Its Mental Health Implications:</dc:title>
  <dc:subject>Evidence from Female Undergraduates of Maharaja BirBikram College</dc:subject>
  <dc:creator>Gautam Gupta</dc:creator>
  <cp:lastModifiedBy>SDI CPU 1117</cp:lastModifiedBy>
  <cp:revision>5</cp:revision>
  <dcterms:created xsi:type="dcterms:W3CDTF">2026-05-01T10:40:00Z</dcterms:created>
  <dcterms:modified xsi:type="dcterms:W3CDTF">2026-05-08T13:22:00Z</dcterms:modified>
</cp:coreProperties>
</file>