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04B" w:rsidRDefault="002B2E0A">
      <w:pPr>
        <w:spacing w:before="240" w:after="120"/>
        <w:jc w:val="center"/>
      </w:pPr>
      <w:r>
        <w:rPr>
          <w:rFonts w:ascii="Arial" w:eastAsia="Arial" w:hAnsi="Arial" w:cs="Arial"/>
          <w:b/>
          <w:bCs/>
          <w:color w:val="1F3864"/>
          <w:sz w:val="32"/>
          <w:szCs w:val="32"/>
        </w:rPr>
        <w:t>Comparative Analysis of Escherichia coli O104:H4 and O157:H7: Bridging Knowledge Gaps and Understanding Virulence Factors in Nigeria and Sub-Saharan Africa</w:t>
      </w:r>
    </w:p>
    <w:p w:rsidR="006D504B" w:rsidRDefault="006D504B">
      <w:pPr>
        <w:spacing w:after="80"/>
      </w:pPr>
    </w:p>
    <w:p w:rsidR="006D504B" w:rsidRDefault="006D504B">
      <w:pPr>
        <w:spacing w:after="80"/>
      </w:pPr>
      <w:bookmarkStart w:id="0" w:name="_GoBack"/>
    </w:p>
    <w:bookmarkEnd w:id="0"/>
    <w:p w:rsidR="006D504B" w:rsidRDefault="002B2E0A" w:rsidP="0006494E">
      <w:pPr>
        <w:pStyle w:val="Heading1"/>
        <w:jc w:val="both"/>
      </w:pPr>
      <w:r>
        <w:t>Abstract</w:t>
      </w:r>
    </w:p>
    <w:p w:rsidR="0006494E" w:rsidRDefault="0006494E" w:rsidP="0006494E">
      <w:pPr>
        <w:jc w:val="both"/>
      </w:pPr>
      <w:r>
        <w:t>This comparative review provides a comprehensive synthesis of the epidemiology, virulence mechanisms, transmission dynamics, and public-health implications of two major Shiga toxin–producing Escherichia coli (STEC) serotypes: the classical O157:H7 and the emerging hybrid O104:H4. While O157:H7 remains the most studied STEC globally, the emergence of O104:H4 revealed an unusual hybrid pathotype with enteroaggregative features that heavily complicate disease progression and outbreak management. By emphasizing available literature with a specific focus on Nigeria and sub-Saharan Africa, this paper highlights critical knowledge gaps in genomic surveillance, diagnostic laboratory capacity, and outbreak response frameworks. Effective strategies to mitigate future STEC threats demand improved diagnostic infrastructure, integration of real-time genomic monitoring into national antimicrobial resistance (AMR) strategies, and enhanced food-safety systems.</w:t>
      </w:r>
    </w:p>
    <w:p w:rsidR="0006494E" w:rsidRDefault="0006494E" w:rsidP="0006494E">
      <w:pPr>
        <w:jc w:val="both"/>
      </w:pPr>
    </w:p>
    <w:p w:rsidR="0006494E" w:rsidRDefault="0006494E" w:rsidP="0006494E">
      <w:pPr>
        <w:jc w:val="both"/>
      </w:pPr>
      <w:r>
        <w:rPr>
          <w:b/>
        </w:rPr>
        <w:t xml:space="preserve">Keywords: </w:t>
      </w:r>
      <w:r>
        <w:t>Escherichia coli O104:H4; Escherichia coli O157:H7; Genomic surveillance; Antimicrobial resistance; Food safety</w:t>
      </w:r>
    </w:p>
    <w:p w:rsidR="006D504B" w:rsidRDefault="002B2E0A" w:rsidP="0006494E">
      <w:pPr>
        <w:pStyle w:val="Heading1"/>
        <w:jc w:val="both"/>
      </w:pPr>
      <w:r>
        <w:t>1. Introduction</w:t>
      </w:r>
    </w:p>
    <w:p w:rsidR="006D504B" w:rsidRDefault="002B2E0A">
      <w:pPr>
        <w:spacing w:after="120" w:line="276" w:lineRule="auto"/>
        <w:jc w:val="both"/>
      </w:pPr>
      <w:r>
        <w:t>Diarrheagenic Escherichia coli (DEC) remains one of the leading causes of gastroenteritis worldwide, imposing a substantial burden on public health systems, particularly in resource-limited settings [7, 8]. Among the six well-</w:t>
      </w:r>
      <w:proofErr w:type="spellStart"/>
      <w:r>
        <w:t>characterised</w:t>
      </w:r>
      <w:proofErr w:type="spellEnd"/>
      <w:r>
        <w:t xml:space="preserve"> pathotypes of DEC, Shiga toxin-producing E. coli (STEC) occupies a unique niche of clinical importance owing to its capacity to elaborate potent cytotoxins with life-threatening sequelae [9]. Globally, STEC serotypes cause an estimated 2.8 million acute illnesses, 3,890 cases of hemolytic uremic syndrome (HUS), and more than 200 deaths annually [10]. In children under five years of age in low- and middle-income countries (LMICs), enteropathogenic and Shiga toxin-producing E. coli collectively contribute to approximately 11% of </w:t>
      </w:r>
      <w:proofErr w:type="spellStart"/>
      <w:r>
        <w:t>diarrhoea</w:t>
      </w:r>
      <w:proofErr w:type="spellEnd"/>
      <w:r>
        <w:t>-associated deaths, a burden that is likely underestimated given the limited diagnostic capability in these regions [11].</w:t>
      </w:r>
    </w:p>
    <w:p w:rsidR="006D504B" w:rsidRDefault="002B2E0A">
      <w:pPr>
        <w:spacing w:after="120" w:line="276" w:lineRule="auto"/>
        <w:jc w:val="both"/>
      </w:pPr>
      <w:r>
        <w:t xml:space="preserve">Escherichia coli O157:H7 was first </w:t>
      </w:r>
      <w:proofErr w:type="spellStart"/>
      <w:r>
        <w:t>recognised</w:t>
      </w:r>
      <w:proofErr w:type="spellEnd"/>
      <w:r>
        <w:t xml:space="preserve"> as a human pathogen in 1982 following twin outbreaks of </w:t>
      </w:r>
      <w:proofErr w:type="spellStart"/>
      <w:r>
        <w:t>haemorrhagic</w:t>
      </w:r>
      <w:proofErr w:type="spellEnd"/>
      <w:r>
        <w:t xml:space="preserve"> colitis in the United States linked to undercooked ground beef [12]. Since then, it has remained the predominant STEC serotype in </w:t>
      </w:r>
      <w:proofErr w:type="spellStart"/>
      <w:r>
        <w:t>industrialised</w:t>
      </w:r>
      <w:proofErr w:type="spellEnd"/>
      <w:r>
        <w:t xml:space="preserve"> nations and the principal focus of global food-safety regulatory frameworks. In contrast, E. coli O104:H4 emerged to global prominence in 2011 through a catastrophic outbreak </w:t>
      </w:r>
      <w:proofErr w:type="spellStart"/>
      <w:r>
        <w:t>centred</w:t>
      </w:r>
      <w:proofErr w:type="spellEnd"/>
      <w:r>
        <w:t xml:space="preserve"> in Germany that caused 3,816 infections, 845 cases of HUS, and 54 deaths—a HUS attack rate of approximately 22%, far exceeding the 5–10% typically </w:t>
      </w:r>
      <w:r>
        <w:lastRenderedPageBreak/>
        <w:t xml:space="preserve">observed with O157:H7 [2, 13]. Whole-genome sequencing (WGS) rapidly </w:t>
      </w:r>
      <w:proofErr w:type="spellStart"/>
      <w:r>
        <w:t>characterised</w:t>
      </w:r>
      <w:proofErr w:type="spellEnd"/>
      <w:r>
        <w:t xml:space="preserve"> O104:H4 as an unusual hybrid carrying both enteroaggregative E. coli (EAEC) adherence machinery and the Shiga toxin 2a (Stx2a)-encoding bacteriophage, alongside Extended-Spectrum Beta-Lactamase (ESBL) genes of the CTX-M-15 type, rendering standard antibiotic regimens hazardous or ineffective [3, 14].</w:t>
      </w:r>
    </w:p>
    <w:p w:rsidR="006D504B" w:rsidRDefault="002B2E0A">
      <w:pPr>
        <w:spacing w:after="120" w:line="276" w:lineRule="auto"/>
        <w:jc w:val="both"/>
      </w:pPr>
      <w:r>
        <w:t xml:space="preserve">Nigeria, with a population exceeding 220 million, extensive informal food distribution networks, substantial livestock–human interface, and limited microbial surveillance infrastructure, faces a disproportionate risk from undetected STEC circulation [15]. Published prevalence data from Nigeria are fragmented, with reported O157:H7 isolation rates ranging from 1.4% to 8.6% across different population groups and clinical sample types [16, 17]. National-level STEC surveillance mechanisms are largely absent, and the absence of routine genomic </w:t>
      </w:r>
      <w:proofErr w:type="spellStart"/>
      <w:r>
        <w:t>characterisation</w:t>
      </w:r>
      <w:proofErr w:type="spellEnd"/>
      <w:r>
        <w:t xml:space="preserve"> compounds this diagnostic void. Furthermore, the genomic evidence that EAEC ancestral lineages of O104:H4 may trace phylogenetic origins to Africa heightens concern about unmonitored reservoir dynamics on the continent [4, 8].</w:t>
      </w:r>
    </w:p>
    <w:p w:rsidR="006D504B" w:rsidRDefault="002B2E0A">
      <w:pPr>
        <w:spacing w:after="120" w:line="276" w:lineRule="auto"/>
        <w:jc w:val="both"/>
      </w:pPr>
      <w:r>
        <w:t xml:space="preserve">Sub-Saharan Africa more broadly presents a convergence of risk factors for STEC amplification and spread: inadequate water, sanitation, and hygiene (WASH) infrastructure; dense urban informal settlements; high rates of HIV-associated immune suppression; and under-resourced laboratory networks [18, 19]. Studies from South Africa, Kenya, Ethiopia, and Ghana have documented STEC carriage in both clinical and food-chain samples, yet </w:t>
      </w:r>
      <w:proofErr w:type="spellStart"/>
      <w:r>
        <w:t>standardised</w:t>
      </w:r>
      <w:proofErr w:type="spellEnd"/>
      <w:r>
        <w:t xml:space="preserve"> regional surveillance </w:t>
      </w:r>
      <w:proofErr w:type="spellStart"/>
      <w:r>
        <w:t>harmonisation</w:t>
      </w:r>
      <w:proofErr w:type="spellEnd"/>
      <w:r>
        <w:t xml:space="preserve"> remains elusive [20, 21, 22].</w:t>
      </w:r>
    </w:p>
    <w:p w:rsidR="006D504B" w:rsidRDefault="002B2E0A">
      <w:pPr>
        <w:spacing w:after="120" w:line="276" w:lineRule="auto"/>
        <w:jc w:val="both"/>
      </w:pPr>
      <w:r>
        <w:t xml:space="preserve">Recent methodological advances—particularly 16S rRNA phylogenetic analysis, multi-locus sequence typing (MLST), and whole-genome sequencing—have transformed the capacity for real-time pathogen differentiation and outbreak source tracking [23, 24]. </w:t>
      </w:r>
      <w:proofErr w:type="spellStart"/>
      <w:r>
        <w:t>Elemuwa</w:t>
      </w:r>
      <w:proofErr w:type="spellEnd"/>
      <w:r>
        <w:t xml:space="preserve"> et al. (2022) demonstrated the utility of 16S rRNA phylogeny in differentiating E. coli O157:H7 from phenotypically similar Shigella species, highlighting the continuing need for molecular tools in African laboratory settings [25]. Complementarily, </w:t>
      </w:r>
      <w:proofErr w:type="spellStart"/>
      <w:r>
        <w:t>Elemuwa</w:t>
      </w:r>
      <w:proofErr w:type="spellEnd"/>
      <w:r>
        <w:t xml:space="preserve"> et al. (2025) provided genomic and phylogenetic analysis of O157:H7 supporting improved surveillance and public health response frameworks adapted for resource-limited contexts [5].</w:t>
      </w:r>
    </w:p>
    <w:p w:rsidR="006D504B" w:rsidRDefault="002B2E0A">
      <w:pPr>
        <w:spacing w:after="120" w:line="276" w:lineRule="auto"/>
        <w:jc w:val="both"/>
      </w:pPr>
      <w:r>
        <w:t>This review therefore aims to: (</w:t>
      </w:r>
      <w:proofErr w:type="spellStart"/>
      <w:r>
        <w:t>i</w:t>
      </w:r>
      <w:proofErr w:type="spellEnd"/>
      <w:r>
        <w:t>) conduct a rigorous comparative analysis of the virulence architecture, epidemiology, and transmission biology of E. coli O104:H4 and O157:H7; (ii) critically appraise diagnostic and surveillance gaps in Nigeria and Sub-Saharan Africa; (iii) evaluate emerging molecular tools for pathogen identification and outbreak investigation; and (iv) formulate evidence-based, context-appropriate recommendations to fortify STEC preparedness and control across the region.</w:t>
      </w:r>
    </w:p>
    <w:p w:rsidR="006D504B" w:rsidRDefault="006D504B">
      <w:pPr>
        <w:spacing w:after="80"/>
      </w:pPr>
    </w:p>
    <w:p w:rsidR="006D504B" w:rsidRDefault="002B2E0A">
      <w:pPr>
        <w:pStyle w:val="Heading1"/>
      </w:pPr>
      <w:r>
        <w:t>2. Methods</w:t>
      </w:r>
    </w:p>
    <w:p w:rsidR="006D504B" w:rsidRDefault="002B2E0A">
      <w:pPr>
        <w:spacing w:after="120" w:line="276" w:lineRule="auto"/>
        <w:jc w:val="both"/>
      </w:pPr>
      <w:r>
        <w:t xml:space="preserve">This narrative comparative review was conducted using a structured and reproducible literature search strategy designed to identify peer-reviewed publications, grey literature, outbreak investigation reports, and policy documents relevant to the comparative analysis of E. coli O104:H4 and O157:H7. </w:t>
      </w:r>
      <w:r>
        <w:lastRenderedPageBreak/>
        <w:t xml:space="preserve">Electronic databases including PubMed/MEDLINE, Scopus, Web of Science, and Google Scholar were systematically searched between January and March 2026. Supplementary sources included the World Health Organization (WHO) Global Foodborne Infections Network, the Centers for Disease Control and Prevention (CDC) </w:t>
      </w:r>
      <w:proofErr w:type="spellStart"/>
      <w:r>
        <w:t>FoodNet</w:t>
      </w:r>
      <w:proofErr w:type="spellEnd"/>
      <w:r>
        <w:t xml:space="preserve"> database, the European Centre for Disease Prevention and Control (ECDC) STEC data repository, and the African CDC Integrated Disease Surveillance and Response (IDSR) reports.</w:t>
      </w:r>
    </w:p>
    <w:p w:rsidR="006D504B" w:rsidRDefault="002B2E0A">
      <w:pPr>
        <w:spacing w:after="120" w:line="276" w:lineRule="auto"/>
        <w:jc w:val="both"/>
      </w:pPr>
      <w:r>
        <w:t>The search strategy employed Medical Subject Headings (</w:t>
      </w:r>
      <w:proofErr w:type="spellStart"/>
      <w:r>
        <w:t>MeSH</w:t>
      </w:r>
      <w:proofErr w:type="spellEnd"/>
      <w:r>
        <w:t>) and free-text keywords including: "E. coli O157:H7," "E. coli O104:H4," "STEC," "Shiga toxin-producing Escherichia coli," "EAEC hybrid," "</w:t>
      </w:r>
      <w:proofErr w:type="spellStart"/>
      <w:r>
        <w:t>haemolytic</w:t>
      </w:r>
      <w:proofErr w:type="spellEnd"/>
      <w:r>
        <w:t xml:space="preserve"> uremic syndrome," "Nigeria," "Sub-Saharan Africa," "genomic surveillance," "antimicrobial resistance," "whole-genome sequencing," "16S rRNA phylogeny," "food safety," and "One Health." Boolean operators (AND, OR, NOT) and proximity searching were applied to </w:t>
      </w:r>
      <w:proofErr w:type="spellStart"/>
      <w:r>
        <w:t>maximise</w:t>
      </w:r>
      <w:proofErr w:type="spellEnd"/>
      <w:r>
        <w:t xml:space="preserve"> sensitivity while maintaining specificity.</w:t>
      </w:r>
    </w:p>
    <w:p w:rsidR="006D504B" w:rsidRDefault="002B2E0A">
      <w:pPr>
        <w:spacing w:after="120" w:line="276" w:lineRule="auto"/>
        <w:jc w:val="both"/>
      </w:pPr>
      <w:r>
        <w:t>Eligibility criteria for inclusion were: (a) peer-reviewed primary studies, systematic reviews, meta-analyses, or authoritative grey literature reports; (b) published in English between 1990 and 2026; (c) pertaining to the epidemiology, virulence biology, diagnostic approaches, clinical outcomes, or public health implications of STEC O157:H7 or O104:H4; and (d) reporting data from human, animal, food, or environmental samples. Studies were excluded if they were: duplicates, conference abstracts without associated full-text publications, or focused exclusively on non-STEC E. coli pathotypes without comparative data. Particular attention was given to research addressing genomic differentiation techniques and studies originating from, or explicitly discussing, Africa.</w:t>
      </w:r>
    </w:p>
    <w:p w:rsidR="006D504B" w:rsidRDefault="002B2E0A">
      <w:pPr>
        <w:spacing w:after="120" w:line="276" w:lineRule="auto"/>
        <w:jc w:val="both"/>
      </w:pPr>
      <w:r>
        <w:t xml:space="preserve">Data were extracted independently and </w:t>
      </w:r>
      <w:proofErr w:type="spellStart"/>
      <w:r>
        <w:t>synthesised</w:t>
      </w:r>
      <w:proofErr w:type="spellEnd"/>
      <w:r>
        <w:t xml:space="preserve"> narratively, </w:t>
      </w:r>
      <w:proofErr w:type="spellStart"/>
      <w:r>
        <w:t>organised</w:t>
      </w:r>
      <w:proofErr w:type="spellEnd"/>
      <w:r>
        <w:t xml:space="preserve"> thematically under the headings of epidemiology, virulence factors, clinical presentation, transmission dynamics, molecular diagnostics, and public health implications. Citation management was performed using Zotero, and quality assessment of included studies was conducted using appropriate tools (Newcastle-Ottawa Scale for observational studies; AMSTAR-2 for systematic reviews).</w:t>
      </w:r>
    </w:p>
    <w:p w:rsidR="006D504B" w:rsidRDefault="006D504B">
      <w:pPr>
        <w:spacing w:after="80"/>
      </w:pPr>
    </w:p>
    <w:p w:rsidR="006D504B" w:rsidRDefault="002B2E0A">
      <w:pPr>
        <w:pStyle w:val="Heading1"/>
      </w:pPr>
      <w:r>
        <w:t>3. Literature Review</w:t>
      </w:r>
    </w:p>
    <w:p w:rsidR="006D504B" w:rsidRDefault="002B2E0A">
      <w:pPr>
        <w:pStyle w:val="Heading2"/>
      </w:pPr>
      <w:r>
        <w:t>3.1 Epidemiology</w:t>
      </w:r>
    </w:p>
    <w:p w:rsidR="006D504B" w:rsidRDefault="002B2E0A">
      <w:pPr>
        <w:pStyle w:val="Heading3"/>
      </w:pPr>
      <w:r>
        <w:t>3.1.1 Global Burden and Historical Context of E. coli O157:H7</w:t>
      </w:r>
    </w:p>
    <w:p w:rsidR="006D504B" w:rsidRDefault="002B2E0A">
      <w:pPr>
        <w:spacing w:after="120" w:line="276" w:lineRule="auto"/>
        <w:jc w:val="both"/>
      </w:pPr>
      <w:r>
        <w:t xml:space="preserve">Escherichia coli O157:H7 remains the most frequently identified and extensively studied STEC serotype worldwide [1, 9]. Following its first </w:t>
      </w:r>
      <w:proofErr w:type="spellStart"/>
      <w:r>
        <w:t>characterisation</w:t>
      </w:r>
      <w:proofErr w:type="spellEnd"/>
      <w:r>
        <w:t xml:space="preserve"> as a human pathogen in 1982 by Riley et al., its epidemiology has been meticulously mapped across North America, Europe, Japan, and, to a lesser extent, Africa and Asia [12, 26]. In the United States, the CDC estimates approximately 63,000 annual O157:H7 infections, resulting in 2,100 </w:t>
      </w:r>
      <w:proofErr w:type="spellStart"/>
      <w:r>
        <w:t>hospitalisations</w:t>
      </w:r>
      <w:proofErr w:type="spellEnd"/>
      <w:r>
        <w:t xml:space="preserve"> and 20 deaths, though molecular surveillance has progressively shifted interest toward non-O157 STEC serotypes that collectively account for a comparable or greater proportion of HUS cases [27, 28].</w:t>
      </w:r>
    </w:p>
    <w:p w:rsidR="006D504B" w:rsidRDefault="002B2E0A">
      <w:pPr>
        <w:spacing w:after="120" w:line="276" w:lineRule="auto"/>
        <w:jc w:val="both"/>
      </w:pPr>
      <w:r>
        <w:lastRenderedPageBreak/>
        <w:t xml:space="preserve">Cattle serve as the primary asymptomatic reservoir, with human infections typically resulting from consumption of undercooked ground beef, </w:t>
      </w:r>
      <w:proofErr w:type="spellStart"/>
      <w:r>
        <w:t>unpasteurised</w:t>
      </w:r>
      <w:proofErr w:type="spellEnd"/>
      <w:r>
        <w:t xml:space="preserve"> dairy products, contaminated water, and direct animal contact [29]. Seasonal peaks in summer and early autumn correlate with increased environmental shedding by cattle and elevated food-service activity [30]. Environmental persistence of O157:H7 in water, manure, and soil has been documented for periods exceeding 14 weeks, amplifying the transmission risk in contexts where treated water supply is intermittent or absent [31].</w:t>
      </w:r>
    </w:p>
    <w:p w:rsidR="006D504B" w:rsidRDefault="002B2E0A">
      <w:pPr>
        <w:spacing w:after="120" w:line="276" w:lineRule="auto"/>
        <w:jc w:val="both"/>
      </w:pPr>
      <w:r>
        <w:t xml:space="preserve">In Sub-Saharan Africa, O157:H7 epidemiology is </w:t>
      </w:r>
      <w:proofErr w:type="spellStart"/>
      <w:r>
        <w:t>characterised</w:t>
      </w:r>
      <w:proofErr w:type="spellEnd"/>
      <w:r>
        <w:t xml:space="preserve"> by significant data heterogeneity. A systematic review by Mele et al. (2022) aggregated prevalence estimates from 22 African countries, finding a pooled prevalence of 4.7% (95% CI: 3.2–6.5%) in clinical </w:t>
      </w:r>
      <w:proofErr w:type="spellStart"/>
      <w:r>
        <w:t>diarrhoeal</w:t>
      </w:r>
      <w:proofErr w:type="spellEnd"/>
      <w:r>
        <w:t xml:space="preserve"> specimens, with higher rates in children and immunocompromised individuals [32]. In Nigeria specifically, O157:H7 isolation rates between 1.4% and 8.6% across different populations and clinical sample types are reported, though comprehensive national data remain lacking due to limited diagnostic infrastructure [10, 17, 33]. Studies from Lagos, Ibadan, and Enugu have documented O157:H7 carriage in raw beef and milk at farmer markets, highlighting the role of informal food systems as amplification nodes [34].</w:t>
      </w:r>
    </w:p>
    <w:p w:rsidR="006D504B" w:rsidRDefault="002B2E0A">
      <w:pPr>
        <w:pStyle w:val="Heading3"/>
      </w:pPr>
      <w:r>
        <w:t>3.1.2 Emergence and Epidemiology of E. coli O104:H4</w:t>
      </w:r>
    </w:p>
    <w:p w:rsidR="006D504B" w:rsidRDefault="002B2E0A">
      <w:pPr>
        <w:spacing w:after="120" w:line="276" w:lineRule="auto"/>
        <w:jc w:val="both"/>
      </w:pPr>
      <w:r>
        <w:t xml:space="preserve">E. coli O104:H4 achieved infamy through the 2011 German outbreak, representing the largest recorded HUS outbreak in history, with over 3,816 cases of gastroenteritis, 845 HUS cases, and 54 deaths across multiple European countries [2, 3]. Epidemiological investigation ultimately implicated contaminated fenugreek sprouts imported from Egypt as the outbreak vehicle, </w:t>
      </w:r>
      <w:proofErr w:type="spellStart"/>
      <w:r>
        <w:t>emphasising</w:t>
      </w:r>
      <w:proofErr w:type="spellEnd"/>
      <w:r>
        <w:t xml:space="preserve"> the </w:t>
      </w:r>
      <w:proofErr w:type="spellStart"/>
      <w:r>
        <w:t>globalised</w:t>
      </w:r>
      <w:proofErr w:type="spellEnd"/>
      <w:r>
        <w:t xml:space="preserve"> nature of food supply chains and the consequent pandemic potential of contaminated fresh produce [35]. The outbreak triggered unprecedented deployment of whole-genome sequencing for real-time outbreak investigation, fundamentally reshaping the field of molecular epidemiology [14].</w:t>
      </w:r>
    </w:p>
    <w:p w:rsidR="006D504B" w:rsidRDefault="002B2E0A">
      <w:pPr>
        <w:spacing w:after="120" w:line="276" w:lineRule="auto"/>
        <w:jc w:val="both"/>
      </w:pPr>
      <w:r>
        <w:t xml:space="preserve">Unlike O157:H7, O104:H4 has no established animal reservoir, presenting distinct surveillance challenges. Its transmission is primarily mediated via contaminated fresh produce, water, and person-to-person spread in healthcare and household settings [1, 2]. Phylogenomic analyses by </w:t>
      </w:r>
      <w:proofErr w:type="spellStart"/>
      <w:r>
        <w:t>Rasko</w:t>
      </w:r>
      <w:proofErr w:type="spellEnd"/>
      <w:r>
        <w:t xml:space="preserve"> et al. (2011) and subsequent studies revealed that O104:H4's EAEC backbone shares close ancestry with clinical EAEC isolates from the Central African Republic and West Africa, providing compelling evidence that ancestral strains may circulate undetected in Africa [4, 36]. Sporadic O104:H4 cases have since been reported in France, Finland, Georgia, and Sweden, confirming its global distribution at low endemic levels [37].</w:t>
      </w:r>
    </w:p>
    <w:p w:rsidR="006D504B" w:rsidRDefault="002B2E0A">
      <w:pPr>
        <w:spacing w:after="120" w:line="276" w:lineRule="auto"/>
        <w:jc w:val="both"/>
      </w:pPr>
      <w:r>
        <w:t>For Sub-Saharan Africa, the genomic evidence of African ancestral lineages combined with the near-total absence of O104:H4 surveillance creates a particularly concerning epidemiological blind spot. The possibility that hybrid STEC strains may already circulate in African livestock-human interfaces—or in environmental reservoirs of fresh produce—cannot be excluded given current surveillance capacity [8, 18].</w:t>
      </w:r>
    </w:p>
    <w:p w:rsidR="006D504B" w:rsidRDefault="002B2E0A">
      <w:pPr>
        <w:pStyle w:val="Heading2"/>
      </w:pPr>
      <w:r>
        <w:t>3.2 Virulence Factors and Molecular Pathogenesis</w:t>
      </w:r>
    </w:p>
    <w:p w:rsidR="006D504B" w:rsidRDefault="002B2E0A">
      <w:pPr>
        <w:pStyle w:val="Heading3"/>
      </w:pPr>
      <w:r>
        <w:t>3.2.1 Virulence Architecture of E. coli O157:H7</w:t>
      </w:r>
    </w:p>
    <w:p w:rsidR="006D504B" w:rsidRDefault="002B2E0A">
      <w:pPr>
        <w:spacing w:after="120" w:line="276" w:lineRule="auto"/>
        <w:jc w:val="both"/>
      </w:pPr>
      <w:r>
        <w:lastRenderedPageBreak/>
        <w:t>The pathogenic success of E. coli O157:H7 rests upon a well-</w:t>
      </w:r>
      <w:proofErr w:type="spellStart"/>
      <w:r>
        <w:t>characterised</w:t>
      </w:r>
      <w:proofErr w:type="spellEnd"/>
      <w:r>
        <w:t xml:space="preserve"> array of virulence determinants operating in concert to </w:t>
      </w:r>
      <w:proofErr w:type="spellStart"/>
      <w:r>
        <w:t>colonise</w:t>
      </w:r>
      <w:proofErr w:type="spellEnd"/>
      <w:r>
        <w:t xml:space="preserve"> the intestinal epithelium, evade host </w:t>
      </w:r>
      <w:proofErr w:type="spellStart"/>
      <w:r>
        <w:t>defences</w:t>
      </w:r>
      <w:proofErr w:type="spellEnd"/>
      <w:r>
        <w:t>, and elaborate potent toxins. The most critical virulence factors include: (</w:t>
      </w:r>
      <w:proofErr w:type="spellStart"/>
      <w:r>
        <w:t>i</w:t>
      </w:r>
      <w:proofErr w:type="spellEnd"/>
      <w:r>
        <w:t xml:space="preserve">) Shiga toxins (Stx1 and Stx2), (ii) the Locus of Enterocyte Effacement (LEE) pathogenicity island, and (iii) the </w:t>
      </w:r>
      <w:proofErr w:type="spellStart"/>
      <w:r>
        <w:t>enterohemolysin</w:t>
      </w:r>
      <w:proofErr w:type="spellEnd"/>
      <w:r>
        <w:t xml:space="preserve"> (</w:t>
      </w:r>
      <w:proofErr w:type="spellStart"/>
      <w:r>
        <w:t>hlyA</w:t>
      </w:r>
      <w:proofErr w:type="spellEnd"/>
      <w:r>
        <w:t>) encoded on the pO157 plasmid [5, 14, 15].</w:t>
      </w:r>
    </w:p>
    <w:p w:rsidR="006D504B" w:rsidRDefault="002B2E0A">
      <w:pPr>
        <w:spacing w:after="120" w:line="276" w:lineRule="auto"/>
        <w:jc w:val="both"/>
      </w:pPr>
      <w:r>
        <w:t xml:space="preserve">Shiga toxins are AB5 holotoxins whose B-subunit pentamer binds the glycolipid </w:t>
      </w:r>
      <w:proofErr w:type="spellStart"/>
      <w:r>
        <w:t>globotriaosylceramide</w:t>
      </w:r>
      <w:proofErr w:type="spellEnd"/>
      <w:r>
        <w:t xml:space="preserve"> (Gb3) on host cell surfaces, </w:t>
      </w:r>
      <w:proofErr w:type="spellStart"/>
      <w:r>
        <w:t>internalising</w:t>
      </w:r>
      <w:proofErr w:type="spellEnd"/>
      <w:r>
        <w:t xml:space="preserve"> the A subunit, which catalytically </w:t>
      </w:r>
      <w:proofErr w:type="spellStart"/>
      <w:r>
        <w:t>depurinates</w:t>
      </w:r>
      <w:proofErr w:type="spellEnd"/>
      <w:r>
        <w:t xml:space="preserve"> 28S rRNA and arrests protein synthesis, triggering apoptosis [38]. Stx2, and particularly the Stx2a subtype, is approximately 400-fold more potent in animal models of HUS than Stx1, and stx2 carriage has consistently been identified as the strongest predictor of HUS development in human infections [39]. The LEE pathogenicity island, spanning approximately 43 kb, encodes a type III secretion system (T3SS) that injects bacterial effector proteins directly into intestinal epithelial cells, producing the hallmark attaching-and-effacing (A/E) lesion </w:t>
      </w:r>
      <w:proofErr w:type="spellStart"/>
      <w:r>
        <w:t>characterised</w:t>
      </w:r>
      <w:proofErr w:type="spellEnd"/>
      <w:r>
        <w:t xml:space="preserve"> by intimate bacterial attachment, microvillus effacement, and actin-rich pedestal formation beneath adherent bacteria [40]. Under scanning electron microscopy, these intimate adherence phenotypes are visually distinctive and have historically aided clinical microbiologists in phenotypic </w:t>
      </w:r>
      <w:proofErr w:type="spellStart"/>
      <w:r>
        <w:t>characterisation</w:t>
      </w:r>
      <w:proofErr w:type="spellEnd"/>
      <w:r>
        <w:t xml:space="preserve"> [41]. The </w:t>
      </w:r>
      <w:proofErr w:type="spellStart"/>
      <w:r>
        <w:t>enterohemolysin</w:t>
      </w:r>
      <w:proofErr w:type="spellEnd"/>
      <w:r>
        <w:t xml:space="preserve"> encoded by </w:t>
      </w:r>
      <w:proofErr w:type="spellStart"/>
      <w:r>
        <w:t>hlyA</w:t>
      </w:r>
      <w:proofErr w:type="spellEnd"/>
      <w:r>
        <w:t xml:space="preserve"> lyses erythrocytes, releasing </w:t>
      </w:r>
      <w:proofErr w:type="spellStart"/>
      <w:r>
        <w:t>haem</w:t>
      </w:r>
      <w:proofErr w:type="spellEnd"/>
      <w:r>
        <w:t xml:space="preserve"> as an iron source for bacterial growth and contributing to the </w:t>
      </w:r>
      <w:proofErr w:type="spellStart"/>
      <w:r>
        <w:t>haemolytic</w:t>
      </w:r>
      <w:proofErr w:type="spellEnd"/>
      <w:r>
        <w:t xml:space="preserve"> component of HUS pathophysiology [15].</w:t>
      </w:r>
    </w:p>
    <w:p w:rsidR="006D504B" w:rsidRDefault="002B2E0A">
      <w:pPr>
        <w:spacing w:after="120" w:line="276" w:lineRule="auto"/>
        <w:jc w:val="both"/>
      </w:pPr>
      <w:r>
        <w:t xml:space="preserve">On Sorbitol MacConkey (SMAC) agar, O157:H7 is traditionally distinguished by its inability to ferment sorbitol—a phenotypic property exploited in clinical laboratories for presumptive identification—though sorbitol-fermenting O157:H7 variants (SF-O157) discovered in Germany complicate this reliance [42]. The O157 lipopolysaccharide (LPS) antigen and the H7 flagellar antigen together provide the </w:t>
      </w:r>
      <w:proofErr w:type="spellStart"/>
      <w:r>
        <w:t>serotypic</w:t>
      </w:r>
      <w:proofErr w:type="spellEnd"/>
      <w:r>
        <w:t xml:space="preserve"> identity enabling classical agglutination-based identification methods.</w:t>
      </w:r>
    </w:p>
    <w:p w:rsidR="006D504B" w:rsidRDefault="002B2E0A">
      <w:pPr>
        <w:pStyle w:val="Heading3"/>
      </w:pPr>
      <w:r>
        <w:t>3.2.2 Virulence Architecture of E. coli O104:H4</w:t>
      </w:r>
    </w:p>
    <w:p w:rsidR="006D504B" w:rsidRDefault="002B2E0A">
      <w:pPr>
        <w:spacing w:after="120" w:line="276" w:lineRule="auto"/>
        <w:jc w:val="both"/>
      </w:pPr>
      <w:r>
        <w:t xml:space="preserve">The virulence profile of E. coli O104:H4 reflects its hybrid pathotype origins, combining determinants from two distinct E. coli pathotypes: Enteroaggregative E. coli (EAEC) and STEC [3, 14]. Unlike O157:H7, O104:H4 conspicuously lacks the LEE pathogenicity island; instead, it achieves intestinal </w:t>
      </w:r>
      <w:proofErr w:type="spellStart"/>
      <w:r>
        <w:t>colonisation</w:t>
      </w:r>
      <w:proofErr w:type="spellEnd"/>
      <w:r>
        <w:t xml:space="preserve"> through a distinct "stacked-brick" aggregative adherence pattern mediated by Aggregative Adherence Fimbriae (AAF/I), encoded by the multi-virulence plasmid </w:t>
      </w:r>
      <w:proofErr w:type="spellStart"/>
      <w:r>
        <w:t>pAA</w:t>
      </w:r>
      <w:proofErr w:type="spellEnd"/>
      <w:r>
        <w:t xml:space="preserve"> [36, 43]. This dense surface adherence facilitates the formation of thick biofilms on intestinal mucosa, markedly prolonging bacterial residence time and amplifying toxin delivery to epithelial cells.</w:t>
      </w:r>
    </w:p>
    <w:p w:rsidR="006D504B" w:rsidRDefault="002B2E0A">
      <w:pPr>
        <w:spacing w:after="120" w:line="276" w:lineRule="auto"/>
        <w:jc w:val="both"/>
      </w:pPr>
      <w:r>
        <w:t xml:space="preserve">The Stx2a variant expressed by O104:H4 exhibits enhanced cytotoxicity relative to the Stx2 variant typically produced by O157:H7, contributing to the disproportionately high HUS attack rate observed during the 2011 outbreak [2, 44]. Complementing the adherence and toxin machinery, the </w:t>
      </w:r>
      <w:proofErr w:type="spellStart"/>
      <w:r>
        <w:t>dispersin</w:t>
      </w:r>
      <w:proofErr w:type="spellEnd"/>
      <w:r>
        <w:t xml:space="preserve"> protein (</w:t>
      </w:r>
      <w:proofErr w:type="spellStart"/>
      <w:r>
        <w:t>Aap</w:t>
      </w:r>
      <w:proofErr w:type="spellEnd"/>
      <w:r>
        <w:t xml:space="preserve">) encoded on </w:t>
      </w:r>
      <w:proofErr w:type="spellStart"/>
      <w:r>
        <w:t>pAA</w:t>
      </w:r>
      <w:proofErr w:type="spellEnd"/>
      <w:r>
        <w:t xml:space="preserve"> facilitates bacterial dispersion and penetration of the mucus layer, while the serine protease autotransporters of Enterobacteriaceae (SPATE) and the ShET-1 enterotoxin contribute to mucosa damage and secretory </w:t>
      </w:r>
      <w:proofErr w:type="spellStart"/>
      <w:r>
        <w:t>diarrhoea</w:t>
      </w:r>
      <w:proofErr w:type="spellEnd"/>
      <w:r>
        <w:t xml:space="preserve"> [45, 46].</w:t>
      </w:r>
    </w:p>
    <w:p w:rsidR="006D504B" w:rsidRDefault="002B2E0A">
      <w:pPr>
        <w:spacing w:after="120" w:line="276" w:lineRule="auto"/>
        <w:jc w:val="both"/>
      </w:pPr>
      <w:r>
        <w:lastRenderedPageBreak/>
        <w:t xml:space="preserve">Critically, O104:H4 carries ESBL genes—specifically blaCTX-M-15—on transferable resistance plasmids, conferring resistance to third-generation cephalosporins and complicating the antibiotic management of severe infections [3]. The presence of ESBL genes within the context of STEC infection is clinically paradoxical: antibiotic therapy of STEC infections is generally contraindicated due to evidence that sub-inhibitory antibiotic concentrations can induce </w:t>
      </w:r>
      <w:proofErr w:type="spellStart"/>
      <w:r>
        <w:t>Stx</w:t>
      </w:r>
      <w:proofErr w:type="spellEnd"/>
      <w:r>
        <w:t xml:space="preserve">-encoding bacteriophage, increasing toxin production and potentially worsening HUS [47, 48]. Rifaximin and </w:t>
      </w:r>
      <w:proofErr w:type="spellStart"/>
      <w:r>
        <w:t>fosfomycin</w:t>
      </w:r>
      <w:proofErr w:type="spellEnd"/>
      <w:r>
        <w:t xml:space="preserve"> have been explored in this context with limited data, and monoclonal antibody-based toxin-</w:t>
      </w:r>
      <w:proofErr w:type="spellStart"/>
      <w:r>
        <w:t>neutralisation</w:t>
      </w:r>
      <w:proofErr w:type="spellEnd"/>
      <w:r>
        <w:t xml:space="preserve"> strategies (e.g., urtoxazumab) remain investigational [49]. The gene content comparison between the two serotypes is </w:t>
      </w:r>
      <w:proofErr w:type="spellStart"/>
      <w:r>
        <w:t>summarised</w:t>
      </w:r>
      <w:proofErr w:type="spellEnd"/>
      <w:r>
        <w:t xml:space="preserve"> in Table 1.</w:t>
      </w:r>
    </w:p>
    <w:p w:rsidR="006D504B" w:rsidRDefault="002B2E0A">
      <w:pPr>
        <w:spacing w:before="160" w:after="80"/>
        <w:jc w:val="center"/>
      </w:pPr>
      <w:r>
        <w:rPr>
          <w:b/>
          <w:bCs/>
          <w:i/>
          <w:iCs/>
          <w:sz w:val="22"/>
          <w:szCs w:val="22"/>
        </w:rPr>
        <w:t>Table 1: Comparative Virulence Gene Profiles of E. coli O157:H7 and O104:H4</w:t>
      </w:r>
    </w:p>
    <w:p w:rsidR="006D504B" w:rsidRDefault="002B2E0A">
      <w:pPr>
        <w:spacing w:after="120" w:line="276" w:lineRule="auto"/>
        <w:jc w:val="both"/>
      </w:pPr>
      <w:r>
        <w:t>Key virulence gene comparisons: Shiga toxins (Stx1 + Stx2 in O157:H7 vs. Stx2a only in O104:H4); LEE pathogenicity island (present in O157:H7, absent in O104:H4); Adherence mechanism (intimin/</w:t>
      </w:r>
      <w:proofErr w:type="spellStart"/>
      <w:r>
        <w:t>Tir</w:t>
      </w:r>
      <w:proofErr w:type="spellEnd"/>
      <w:r>
        <w:t xml:space="preserve"> in O157:H7 vs. AAF/I fimbriae in O104:H4); Antibiotic resistance (absent/minimal in O157:H7 vs. ESBL CTX-M-15 in O104:H4); Sorbitol fermentation (negative in O157:H7 vs. positive in O104:H4); Biofilm formation (limited in O157:H7 vs. robust in O104:H4) [3, 5, 14, 40, 43].</w:t>
      </w:r>
    </w:p>
    <w:p w:rsidR="006D504B" w:rsidRDefault="002B2E0A">
      <w:pPr>
        <w:pStyle w:val="Heading2"/>
      </w:pPr>
      <w:r>
        <w:t>3.3 Clinical Presentation and Transmission Dynamics</w:t>
      </w:r>
    </w:p>
    <w:p w:rsidR="006D504B" w:rsidRDefault="002B2E0A">
      <w:pPr>
        <w:spacing w:after="120" w:line="276" w:lineRule="auto"/>
        <w:jc w:val="both"/>
      </w:pPr>
      <w:r>
        <w:t xml:space="preserve">Both O157:H7 and O104:H4 infections share a common initial clinical trajectory: an incubation period of 3–8 days followed by the onset of abdominal cramping and watery </w:t>
      </w:r>
      <w:proofErr w:type="spellStart"/>
      <w:r>
        <w:t>diarrhoea</w:t>
      </w:r>
      <w:proofErr w:type="spellEnd"/>
      <w:r>
        <w:t xml:space="preserve">, which in a significant proportion of cases progresses to </w:t>
      </w:r>
      <w:proofErr w:type="spellStart"/>
      <w:r>
        <w:t>haemorrhagic</w:t>
      </w:r>
      <w:proofErr w:type="spellEnd"/>
      <w:r>
        <w:t xml:space="preserve"> colitis within 2–5 days [5, 16]. Fever, if present, is typically low-grade, distinguishing STEC colitis from Shigella dysentery, with which it is frequently confused in resource-limited diagnostic settings [25, 50].</w:t>
      </w:r>
    </w:p>
    <w:p w:rsidR="006D504B" w:rsidRDefault="002B2E0A">
      <w:pPr>
        <w:spacing w:after="120" w:line="276" w:lineRule="auto"/>
        <w:jc w:val="both"/>
      </w:pPr>
      <w:proofErr w:type="spellStart"/>
      <w:r>
        <w:t>Haemolytic</w:t>
      </w:r>
      <w:proofErr w:type="spellEnd"/>
      <w:r>
        <w:t xml:space="preserve"> uremic syndrome develops in 5–10% of O157:H7-infected individuals, predominantly in children under 5 years and the elderly, manifesting as the clinical </w:t>
      </w:r>
      <w:proofErr w:type="spellStart"/>
      <w:r>
        <w:t>triad</w:t>
      </w:r>
      <w:proofErr w:type="spellEnd"/>
      <w:r>
        <w:t xml:space="preserve"> of microangiopathic </w:t>
      </w:r>
      <w:proofErr w:type="spellStart"/>
      <w:r>
        <w:t>haemolytic</w:t>
      </w:r>
      <w:proofErr w:type="spellEnd"/>
      <w:r>
        <w:t xml:space="preserve"> </w:t>
      </w:r>
      <w:proofErr w:type="spellStart"/>
      <w:r>
        <w:t>anaemia</w:t>
      </w:r>
      <w:proofErr w:type="spellEnd"/>
      <w:r>
        <w:t xml:space="preserve"> (MAHA), thrombocytopenia, and acute kidney injury [7, 51]. In the 2011 O104:H4 outbreak, the HUS attack rate reached 22% overall, with markedly higher rates among adult women, an epidemiological observation attributed in part to differential Gb3 receptor expression and </w:t>
      </w:r>
      <w:proofErr w:type="spellStart"/>
      <w:r>
        <w:t>behavioural</w:t>
      </w:r>
      <w:proofErr w:type="spellEnd"/>
      <w:r>
        <w:t xml:space="preserve"> exposures to contaminated sprouts [2, 52]. Thrombotic thrombocytopenic purpura (TTP) and neurological complications including seizures, encephalopathy, and focal deficits were more prominently reported in O104:H4 cases, linked to the enhanced Stx2a cytotoxicity and heightened systemic toxin translocation facilitated by the EAEC-type mucosal disruption [53].</w:t>
      </w:r>
    </w:p>
    <w:p w:rsidR="006D504B" w:rsidRDefault="002B2E0A">
      <w:pPr>
        <w:spacing w:after="120" w:line="276" w:lineRule="auto"/>
        <w:jc w:val="both"/>
      </w:pPr>
      <w:r>
        <w:t xml:space="preserve">The duration of </w:t>
      </w:r>
      <w:proofErr w:type="spellStart"/>
      <w:r>
        <w:t>faecal</w:t>
      </w:r>
      <w:proofErr w:type="spellEnd"/>
      <w:r>
        <w:t xml:space="preserve"> shedding also differs importantly between the two serotypes. O157:H7 shedding typically ceases within 3 weeks of illness onset in immunocompetent adults, though children may shed for longer. O104:H4, by contrast, demonstrated prolonged </w:t>
      </w:r>
      <w:proofErr w:type="spellStart"/>
      <w:r>
        <w:t>faecal</w:t>
      </w:r>
      <w:proofErr w:type="spellEnd"/>
      <w:r>
        <w:t xml:space="preserve"> carriage of up to 41 days in outbreak patients, significantly amplifying person-to-person and community transmission potential [54]. This extended shedding, combined with the ESBL resistance phenotype, raises important infection prevention and control considerations for healthcare facilities in low-resource settings.</w:t>
      </w:r>
    </w:p>
    <w:p w:rsidR="006D504B" w:rsidRDefault="002B2E0A">
      <w:pPr>
        <w:spacing w:after="120" w:line="276" w:lineRule="auto"/>
        <w:jc w:val="both"/>
      </w:pPr>
      <w:r>
        <w:t xml:space="preserve">Regarding transmission, O157:H7 is fundamentally a zoonotic pathogen. Its epidemiology is driven by the cattle reservoir, with principal vehicles including undercooked ground beef, raw milk, </w:t>
      </w:r>
      <w:r>
        <w:lastRenderedPageBreak/>
        <w:t xml:space="preserve">unchlorinated drinking water, and fresh produce contaminated with bovine </w:t>
      </w:r>
      <w:proofErr w:type="spellStart"/>
      <w:r>
        <w:t>faecal</w:t>
      </w:r>
      <w:proofErr w:type="spellEnd"/>
      <w:r>
        <w:t xml:space="preserve"> material [29, 55]. In Nigeria, the slaughter and handling of cattle in informal abattoirs under rudimentary hygiene conditions, coupled with widespread consumption of </w:t>
      </w:r>
      <w:proofErr w:type="spellStart"/>
      <w:r>
        <w:t>suya</w:t>
      </w:r>
      <w:proofErr w:type="spellEnd"/>
      <w:r>
        <w:t xml:space="preserve"> (grilled beef) and other minimally processed meat products, creates persistent transmission opportunities [34, 56]. O104:H4, lacking an established animal reservoir, relies on a distinct epidemiological niche: contaminated fresh produce (particularly sprouts, leafy greens), water, and secondary person-to-person spread [1, 2]. The expansion of fresh produce trade within and from Africa introduces novel importation risk for this serotype.</w:t>
      </w:r>
    </w:p>
    <w:p w:rsidR="006D504B" w:rsidRDefault="002B2E0A">
      <w:pPr>
        <w:pStyle w:val="Heading2"/>
      </w:pPr>
      <w:r>
        <w:t>3.4 The Role of Molecular and Genomic Phylogeny</w:t>
      </w:r>
    </w:p>
    <w:p w:rsidR="006D504B" w:rsidRDefault="002B2E0A">
      <w:pPr>
        <w:spacing w:after="120" w:line="276" w:lineRule="auto"/>
        <w:jc w:val="both"/>
      </w:pPr>
      <w:r>
        <w:t xml:space="preserve">The application of molecular phylogenetic tools has transformed the epidemiological understanding of STEC and provided actionable intelligence for outbreak investigation and pathogen surveillance. Traditional phenotypic methods—agglutination serotyping, </w:t>
      </w:r>
      <w:proofErr w:type="spellStart"/>
      <w:r>
        <w:t>biotyping</w:t>
      </w:r>
      <w:proofErr w:type="spellEnd"/>
      <w:r>
        <w:t>, and culture-based isolation—while still foundational in many African laboratory settings, lack the resolution to discriminate outbreak strains from sporadic isolates or to detect novel hybrid pathotypes [57].</w:t>
      </w:r>
    </w:p>
    <w:p w:rsidR="006D504B" w:rsidRDefault="002B2E0A">
      <w:pPr>
        <w:spacing w:after="120" w:line="276" w:lineRule="auto"/>
        <w:jc w:val="both"/>
      </w:pPr>
      <w:proofErr w:type="spellStart"/>
      <w:r>
        <w:t>Elemuwa</w:t>
      </w:r>
      <w:proofErr w:type="spellEnd"/>
      <w:r>
        <w:t xml:space="preserve"> et al. (2022) demonstrated that 16S rRNA phylogenetic analysis effectively differentiates E. coli O157:H7 from Shigella species in Nigerian clinical isolates, resolving ambiguities that arise in SMAC-based or biochemical identification due to shared colony morphologies and overlapping biochemical profiles [25]. This work underscores the relevance of ribosomal RNA sequencing as an accessible and scalable molecular tool for African public health laboratories, offering higher discriminatory power than conventional methods without requiring the infrastructure of WGS.</w:t>
      </w:r>
    </w:p>
    <w:p w:rsidR="006D504B" w:rsidRDefault="002B2E0A">
      <w:pPr>
        <w:spacing w:after="120" w:line="276" w:lineRule="auto"/>
        <w:jc w:val="both"/>
      </w:pPr>
      <w:r>
        <w:t>Multi-Locus Sequence Typing (MLST) has been widely applied to assign sequence types (STs) to E. coli isolates, revealing population structure and clonal lineages. O157:H7 strains predominantly belong to ST11 within the MLST scheme, while O104:H4 outbreak strains were identified as ST678, a sequence type with close phylogenetic affinity to ST10—a globally distributed EAEC lineage prevalent in Africa [36, 58]. This phylogenetic proximity to African EAEC strains aligns with the hypothesis of African origin for O104:H4 ancestor strains and motivates urgent genomic surveillance efforts on the continent.</w:t>
      </w:r>
    </w:p>
    <w:p w:rsidR="006D504B" w:rsidRDefault="002B2E0A">
      <w:pPr>
        <w:spacing w:after="120" w:line="276" w:lineRule="auto"/>
        <w:jc w:val="both"/>
      </w:pPr>
      <w:r>
        <w:t>Core genome MLST (</w:t>
      </w:r>
      <w:proofErr w:type="spellStart"/>
      <w:r>
        <w:t>cgMLST</w:t>
      </w:r>
      <w:proofErr w:type="spellEnd"/>
      <w:r>
        <w:t xml:space="preserve">) and WGS-based single nucleotide polymorphism (SNP) analysis now provide the highest-resolution genomic epidemiology tools, enabling cluster analysis with discriminatory power sufficient to link outbreak cases separated by time and geography [59]. Real-time WGS platforms such as Oxford Nanopore </w:t>
      </w:r>
      <w:proofErr w:type="spellStart"/>
      <w:r>
        <w:t>MinION</w:t>
      </w:r>
      <w:proofErr w:type="spellEnd"/>
      <w:r>
        <w:t xml:space="preserve"> offer potential for deployment in resource-limited settings given their portability and reduced infrastructure requirements, though bioinformatic capacity and reference database completeness for African E. coli lineages remain challenges to overcome [60]. </w:t>
      </w:r>
      <w:proofErr w:type="spellStart"/>
      <w:r>
        <w:t>Elemuwa</w:t>
      </w:r>
      <w:proofErr w:type="spellEnd"/>
      <w:r>
        <w:t xml:space="preserve"> et al. (2025) further advanced the application of genomic and phylogenetic approaches to O157:H7 surveillance in Nigeria, demonstrating their utility for improved public health response and providing a methodological template for regional scale-up [5].</w:t>
      </w:r>
    </w:p>
    <w:p w:rsidR="006D504B" w:rsidRDefault="002B2E0A">
      <w:pPr>
        <w:spacing w:after="120" w:line="276" w:lineRule="auto"/>
        <w:jc w:val="both"/>
      </w:pPr>
      <w:r>
        <w:t xml:space="preserve">Metagenomic sequencing approaches additionally offer the prospect of culture-independent direct detection of STEC virulence genes (stx1, stx2, </w:t>
      </w:r>
      <w:proofErr w:type="spellStart"/>
      <w:r>
        <w:t>eae</w:t>
      </w:r>
      <w:proofErr w:type="spellEnd"/>
      <w:r>
        <w:t xml:space="preserve">, </w:t>
      </w:r>
      <w:proofErr w:type="spellStart"/>
      <w:r>
        <w:t>aggR</w:t>
      </w:r>
      <w:proofErr w:type="spellEnd"/>
      <w:r>
        <w:t xml:space="preserve">) from clinical and environmental samples, </w:t>
      </w:r>
      <w:r>
        <w:lastRenderedPageBreak/>
        <w:t>bypassing the time-consuming and sensitivity-limited conventional culture step [61]. The integration of such platforms into national reference laboratory networks across Sub-Saharan Africa represents both a scientific priority and a public health investment with demonstrated returns in outbreak control [62].</w:t>
      </w:r>
    </w:p>
    <w:p w:rsidR="006D504B" w:rsidRDefault="006D504B">
      <w:pPr>
        <w:spacing w:after="80"/>
      </w:pPr>
    </w:p>
    <w:p w:rsidR="006D504B" w:rsidRDefault="002B2E0A">
      <w:pPr>
        <w:pStyle w:val="Heading1"/>
      </w:pPr>
      <w:r>
        <w:t>4. Discussion</w:t>
      </w:r>
    </w:p>
    <w:p w:rsidR="006D504B" w:rsidRDefault="002B2E0A">
      <w:pPr>
        <w:spacing w:after="120" w:line="276" w:lineRule="auto"/>
        <w:jc w:val="both"/>
      </w:pPr>
      <w:r>
        <w:t>This comparative analysis reveals fundamental and consequential distinctions between E. coli O157:H7 and O104:H4 that carry direct implications for surveillance design, clinical management, and public health policy in Nigeria and Sub-Saharan Africa. Understanding these differences is not merely an academic exercise but an operational imperative for health systems contending with persistently high infectious disease burden.</w:t>
      </w:r>
    </w:p>
    <w:p w:rsidR="006D504B" w:rsidRDefault="002B2E0A">
      <w:pPr>
        <w:spacing w:after="120" w:line="276" w:lineRule="auto"/>
        <w:jc w:val="both"/>
      </w:pPr>
      <w:r>
        <w:t>From an epidemiological standpoint, O157:H7 represents a classical, well-</w:t>
      </w:r>
      <w:proofErr w:type="spellStart"/>
      <w:r>
        <w:t>characterised</w:t>
      </w:r>
      <w:proofErr w:type="spellEnd"/>
      <w:r>
        <w:t xml:space="preserve"> zoonotic STEC whose control depends fundamentally on veterinary public health, food-safety regulation along the beef and dairy supply chain, and environmental WASH interventions [29, 55]. Nigeria's documented O157:H7 prevalence in clinical samples—ranging from 1.4% to 8.6%—likely substantially underestimates true burden given reliance on SMAC-based culture diagnostics that miss sorbitol-fermenting variants and are insensitive in formed stool specimens [16, 17, 42]. Scaling up diagnostic capacity through multiplex PCR targeting stx1, stx2, and </w:t>
      </w:r>
      <w:proofErr w:type="spellStart"/>
      <w:r>
        <w:t>eae</w:t>
      </w:r>
      <w:proofErr w:type="spellEnd"/>
      <w:r>
        <w:t>, combined with sorbitol MacConkey and immunomagnetic separation where available, would markedly improve case ascertainment and enable trend monitoring.</w:t>
      </w:r>
    </w:p>
    <w:p w:rsidR="006D504B" w:rsidRDefault="002B2E0A">
      <w:pPr>
        <w:spacing w:after="120" w:line="276" w:lineRule="auto"/>
        <w:jc w:val="both"/>
      </w:pPr>
      <w:r>
        <w:t xml:space="preserve">O104:H4, by contrast, represents an emerging hybrid paradigm that challenges conventional STEC control frameworks in three critical respects. First, the absence of an established animal reservoir means that veterinary surveillance and slaughterhouse hygiene—the mainstays of O157:H7 control—provide no protective benefit against O104:H4. Fresh produce safety systems, particularly for sprouted seeds and leafy vegetables increasingly entering Nigerian urban markets, must be explicitly addressed. Second, the ESBL resistance phenotype of O104:H4 eliminates the antibiotic treatment option that clinicians might otherwise reflexively apply during severe gastroenteritis, necessitating awareness campaigns among clinicians and stewardship </w:t>
      </w:r>
      <w:proofErr w:type="spellStart"/>
      <w:r>
        <w:t>programmes</w:t>
      </w:r>
      <w:proofErr w:type="spellEnd"/>
      <w:r>
        <w:t xml:space="preserve"> to prevent inadvertent harm [3, 48]. Third, the higher HUS attack rate (22% versus 5–10%) and predilection for adult women represent an unusual epidemiological pattern that may delay clinical recognition in settings where STEC is conflated with O157:H7 and presumed primarily </w:t>
      </w:r>
      <w:proofErr w:type="spellStart"/>
      <w:r>
        <w:t>paediatric</w:t>
      </w:r>
      <w:proofErr w:type="spellEnd"/>
      <w:r>
        <w:t xml:space="preserve"> [2, 52].</w:t>
      </w:r>
    </w:p>
    <w:p w:rsidR="006D504B" w:rsidRDefault="002B2E0A">
      <w:pPr>
        <w:spacing w:after="120" w:line="276" w:lineRule="auto"/>
        <w:jc w:val="both"/>
      </w:pPr>
      <w:r>
        <w:t xml:space="preserve">The African epidemiological context introduces additional complexity. The phylogenomic evidence of African ancestral origins for the O104:H4 EAEC backbone [4, 36], combined with the documented circulation of EAEC strains across Nigerian clinical settings [33], raises a plausible hypothesis that recombinant or ancestral hybrid </w:t>
      </w:r>
      <w:proofErr w:type="gramStart"/>
      <w:r>
        <w:t>strains</w:t>
      </w:r>
      <w:proofErr w:type="gramEnd"/>
      <w:r>
        <w:t xml:space="preserve"> may already circulate at low levels in Nigeria and </w:t>
      </w:r>
      <w:proofErr w:type="spellStart"/>
      <w:r>
        <w:t>neighbouring</w:t>
      </w:r>
      <w:proofErr w:type="spellEnd"/>
      <w:r>
        <w:t xml:space="preserve"> countries. Without systematic molecular surveillance incorporating </w:t>
      </w:r>
      <w:proofErr w:type="spellStart"/>
      <w:r>
        <w:t>stx</w:t>
      </w:r>
      <w:proofErr w:type="spellEnd"/>
      <w:r>
        <w:t xml:space="preserve"> gene detection in EAEC isolates or WGS of clinical E. coli, such strains would be entirely invisible to current surveillance systems. The experience of the 2011 German outbreak—where a pathogen with putative African </w:t>
      </w:r>
      <w:r>
        <w:lastRenderedPageBreak/>
        <w:t>origins caused catastrophic disease in a high-resource setting with advanced diagnostics—should serve as a cautionary paradigm for health security investment in Africa itself.</w:t>
      </w:r>
    </w:p>
    <w:p w:rsidR="006D504B" w:rsidRDefault="002B2E0A">
      <w:pPr>
        <w:spacing w:after="120" w:line="276" w:lineRule="auto"/>
        <w:jc w:val="both"/>
      </w:pPr>
      <w:r>
        <w:t xml:space="preserve">The comparative virulence analysis also informs clinical management pathways. Both serotypes require supportive care as the primary management strategy, with careful attention to fluid balance, </w:t>
      </w:r>
      <w:proofErr w:type="spellStart"/>
      <w:r>
        <w:t>haematological</w:t>
      </w:r>
      <w:proofErr w:type="spellEnd"/>
      <w:r>
        <w:t xml:space="preserve"> monitoring, and renal function [7, 51]. The evidence base specifically contradicts the use of antibiotics and anti-motility agents in confirmed or suspected STEC infection, as both interventions have been associated with increased HUS risk through induction of Shiga toxin-encoding bacteriophage and delayed toxin clearance, respectively [47, 48, 63]. Eculizumab, a complement C5 inhibitor, was deployed during the 2011 outbreak with emerging evidence of benefit in severe neurological HUS cases, though its cost and availability make it inaccessible in most African health systems [64]. Developing accessible and affordable supportive care protocols adapted for low-resource settings therefore represents an urgent research priority.</w:t>
      </w:r>
    </w:p>
    <w:p w:rsidR="006D504B" w:rsidRDefault="002B2E0A">
      <w:pPr>
        <w:spacing w:after="120" w:line="276" w:lineRule="auto"/>
        <w:jc w:val="both"/>
      </w:pPr>
      <w:r>
        <w:t>Nigeria's broader AMR challenge intersects critically with STEC management. The widespread availability of over-the-counter antibiotics, high self-medication rates, and inadequate antibiotic stewardship create an environment conducive to selection and horizontal gene transfer of ESBL resistance plasmids among Enterobacteriaceae [15, 65]. Should O104:H4 or analogous ESBL-carrying STEC strains establish transmission chains in Nigeria, the combination of enhanced virulence and multidrug resistance would constitute a public health emergency of extraordinary severity. Integrating STEC-specific virulence gene surveillance into existing national AMR monitoring frameworks—such as NARSAMB (Nigeria Antimicrobial Resistance Surveillance and Monitoring Board)—represents a structurally efficient and politically achievable step [66].</w:t>
      </w:r>
    </w:p>
    <w:p w:rsidR="006D504B" w:rsidRDefault="002B2E0A">
      <w:pPr>
        <w:spacing w:after="120" w:line="276" w:lineRule="auto"/>
        <w:jc w:val="both"/>
      </w:pPr>
      <w:r>
        <w:t xml:space="preserve">Regional </w:t>
      </w:r>
      <w:proofErr w:type="spellStart"/>
      <w:r>
        <w:t>harmonisation</w:t>
      </w:r>
      <w:proofErr w:type="spellEnd"/>
      <w:r>
        <w:t xml:space="preserve"> of STEC surveillance across Sub-Saharan Africa is equally critical. Pathogens do not respect national borders, and the informal cross-border livestock and food trade that </w:t>
      </w:r>
      <w:proofErr w:type="spellStart"/>
      <w:r>
        <w:t>characterises</w:t>
      </w:r>
      <w:proofErr w:type="spellEnd"/>
      <w:r>
        <w:t xml:space="preserve"> much of the region creates rapid pathogen dispersal pathways. The Africa CDC's Integrated Disease Surveillance and Response (IDSR) framework provides an existing institutional platform for this </w:t>
      </w:r>
      <w:proofErr w:type="spellStart"/>
      <w:r>
        <w:t>harmonisation</w:t>
      </w:r>
      <w:proofErr w:type="spellEnd"/>
      <w:r>
        <w:t>, but requires country-level investment in laboratory capacity to generate the data that cross-border intelligence systems require [19, 67]. South-South scientific collaboration, leveraging genomic and epidemiological expertise across African research institutions, offers a complementary pathway to capacity strengthening that does not depend on technology transfer from high-income countries alone [8, 62].</w:t>
      </w:r>
    </w:p>
    <w:p w:rsidR="006D504B" w:rsidRDefault="006D504B">
      <w:pPr>
        <w:spacing w:after="80"/>
      </w:pPr>
    </w:p>
    <w:p w:rsidR="006D504B" w:rsidRDefault="002B2E0A">
      <w:pPr>
        <w:pStyle w:val="Heading1"/>
      </w:pPr>
      <w:r>
        <w:t>5. Conclusion</w:t>
      </w:r>
    </w:p>
    <w:p w:rsidR="006D504B" w:rsidRDefault="002B2E0A">
      <w:pPr>
        <w:spacing w:after="120" w:line="276" w:lineRule="auto"/>
        <w:jc w:val="both"/>
      </w:pPr>
      <w:r>
        <w:t xml:space="preserve">Escherichia coli O157:H7 and O104:H4 represent two distinct but equally significant evolutionary solutions to the challenge of intestinal </w:t>
      </w:r>
      <w:proofErr w:type="spellStart"/>
      <w:r>
        <w:t>colonisation</w:t>
      </w:r>
      <w:proofErr w:type="spellEnd"/>
      <w:r>
        <w:t xml:space="preserve"> and host exploitation, each posing unique and formidable threats to public health. O157:H7 is a well-</w:t>
      </w:r>
      <w:proofErr w:type="spellStart"/>
      <w:r>
        <w:t>characterised</w:t>
      </w:r>
      <w:proofErr w:type="spellEnd"/>
      <w:r>
        <w:t xml:space="preserve"> zoonotic pathogen with established reservoirs, understood transmission pathways, and validated control strategies—yet its burden in Nigeria and Sub-Saharan Africa remains chronically underappreciated due to diagnostic gaps. O104:H4 embodies a new generation of hybrid pathogens that </w:t>
      </w:r>
      <w:proofErr w:type="spellStart"/>
      <w:r>
        <w:t>synthesise</w:t>
      </w:r>
      <w:proofErr w:type="spellEnd"/>
      <w:r>
        <w:t xml:space="preserve"> virulence traits from </w:t>
      </w:r>
      <w:r>
        <w:lastRenderedPageBreak/>
        <w:t>multiple pathotypes, combine enhanced cytotoxicity with antimicrobial resistance, and exploit non-zoonotic transmission vectors, complicating both diagnosis and clinical management in ways that existing infrastructure is ill-equipped to address.</w:t>
      </w:r>
    </w:p>
    <w:p w:rsidR="006D504B" w:rsidRDefault="002B2E0A">
      <w:pPr>
        <w:spacing w:after="120" w:line="276" w:lineRule="auto"/>
        <w:jc w:val="both"/>
      </w:pPr>
      <w:r>
        <w:t xml:space="preserve">The genomic evidence suggesting African ancestral origins of O104:H4 is not merely a phylogenetic curiosity—it is a sentinel observation that demands proactive investment in molecular surveillance infrastructure before an outbreak of catastrophic scale occurs in the region. The 2011 German experience demonstrated that even a high-resource health system with advanced diagnostics and internationally connected epidemiology requires weeks to </w:t>
      </w:r>
      <w:proofErr w:type="spellStart"/>
      <w:r>
        <w:t>characterise</w:t>
      </w:r>
      <w:proofErr w:type="spellEnd"/>
      <w:r>
        <w:t xml:space="preserve"> and contain a novel STEC hybrid; the consequences of a comparable event in a setting without these capacities are sobering to contemplate.</w:t>
      </w:r>
    </w:p>
    <w:p w:rsidR="006D504B" w:rsidRDefault="002B2E0A">
      <w:pPr>
        <w:spacing w:after="120" w:line="276" w:lineRule="auto"/>
        <w:jc w:val="both"/>
      </w:pPr>
      <w:r>
        <w:t>Nigeria's near-absence of systematic STEC surveillance, reliance on culture-based diagnostics, limited molecular sequencing capacity, and inadequate food safety enforcement along informal supply chains collectively create a substantial and eminently addressable vulnerability. Targeted and sustained investments in laboratory infrastructure, skilled workforce development, national genomic surveillance systems, and stronger food-safety regulations are not aspirational goals but evidence-based and operationally feasible interventions that can meaningfully reduce the burden and consequences of STEC disease across Nigeria and the wider Sub-Saharan African region.</w:t>
      </w:r>
    </w:p>
    <w:p w:rsidR="006D504B" w:rsidRDefault="006D504B">
      <w:pPr>
        <w:spacing w:after="80"/>
      </w:pPr>
    </w:p>
    <w:p w:rsidR="006D504B" w:rsidRDefault="002B2E0A">
      <w:pPr>
        <w:pStyle w:val="Heading1"/>
      </w:pPr>
      <w:r>
        <w:t>6. Recommendations</w:t>
      </w:r>
    </w:p>
    <w:p w:rsidR="006D504B" w:rsidRDefault="002B2E0A">
      <w:pPr>
        <w:spacing w:after="120" w:line="276" w:lineRule="auto"/>
        <w:jc w:val="both"/>
      </w:pPr>
      <w:r>
        <w:t>Based on the comprehensive findings of this comparative review, the following evidence-based recommendations are proposed to strengthen STEC surveillance, diagnostics, and control in Nigeria and Sub-Saharan Africa:</w:t>
      </w:r>
    </w:p>
    <w:p w:rsidR="006D504B" w:rsidRDefault="006D504B">
      <w:pPr>
        <w:spacing w:after="80"/>
      </w:pPr>
    </w:p>
    <w:p w:rsidR="006D504B" w:rsidRDefault="002B2E0A">
      <w:pPr>
        <w:spacing w:before="160" w:after="80"/>
        <w:jc w:val="both"/>
      </w:pPr>
      <w:r>
        <w:rPr>
          <w:b/>
          <w:bCs/>
        </w:rPr>
        <w:t xml:space="preserve">I. Strengthen Laboratory Diagnostic Capacity: </w:t>
      </w:r>
      <w:r>
        <w:t xml:space="preserve">National and regional reference laboratories should introduce multiplex PCR panels capable of simultaneously detecting key STEC virulence genes (stx1, stx2, </w:t>
      </w:r>
      <w:proofErr w:type="spellStart"/>
      <w:r>
        <w:t>eae</w:t>
      </w:r>
      <w:proofErr w:type="spellEnd"/>
      <w:r>
        <w:t xml:space="preserve">, </w:t>
      </w:r>
      <w:proofErr w:type="spellStart"/>
      <w:r>
        <w:t>aggR</w:t>
      </w:r>
      <w:proofErr w:type="spellEnd"/>
      <w:r>
        <w:t xml:space="preserve">, blaCTX-M-15) across all diarrheagenic E. coli pathotypes. Priority investments should target molecular diagnostic equipment (thermocyclers, gel electrophoresis, sequencing platforms) at the minimum of one fully equipped molecular laboratory per geopolitical zone in Nigeria. Integration of immunomagnetic separation (IMS) with culture methods should be adopted to improve sensitivity for low-concentration O157:H7 shedders. Proficiency testing </w:t>
      </w:r>
      <w:proofErr w:type="spellStart"/>
      <w:r>
        <w:t>programmes</w:t>
      </w:r>
      <w:proofErr w:type="spellEnd"/>
      <w:r>
        <w:t xml:space="preserve"> and external quality assurance schemes should be established in partnership with WHO and Africa CDC [19, 57, 60].</w:t>
      </w:r>
    </w:p>
    <w:p w:rsidR="006D504B" w:rsidRDefault="002B2E0A">
      <w:pPr>
        <w:spacing w:before="160" w:after="80"/>
        <w:jc w:val="both"/>
      </w:pPr>
      <w:r>
        <w:rPr>
          <w:b/>
          <w:bCs/>
        </w:rPr>
        <w:t xml:space="preserve">II. Scale Up Whole-Genome Sequencing and Genomic Surveillance Infrastructure: </w:t>
      </w:r>
      <w:r>
        <w:t xml:space="preserve">Nigeria's Federal Ministry of Health, in partnership with academic institutions and international genomics consortia, should establish a national STEC genomic surveillance </w:t>
      </w:r>
      <w:proofErr w:type="spellStart"/>
      <w:r>
        <w:t>programme</w:t>
      </w:r>
      <w:proofErr w:type="spellEnd"/>
      <w:r>
        <w:t xml:space="preserve"> modelled on successful regional frameworks such as </w:t>
      </w:r>
      <w:proofErr w:type="spellStart"/>
      <w:r>
        <w:t>PulseNet</w:t>
      </w:r>
      <w:proofErr w:type="spellEnd"/>
      <w:r>
        <w:t xml:space="preserve"> Africa. Portable sequencing platforms (e.g., Oxford Nanopore </w:t>
      </w:r>
      <w:proofErr w:type="spellStart"/>
      <w:r>
        <w:t>MinION</w:t>
      </w:r>
      <w:proofErr w:type="spellEnd"/>
      <w:r>
        <w:t xml:space="preserve">) should be evaluated for deployment in state-level reference laboratories. Regional bioinformatics training </w:t>
      </w:r>
      <w:proofErr w:type="spellStart"/>
      <w:r>
        <w:t>programmes</w:t>
      </w:r>
      <w:proofErr w:type="spellEnd"/>
      <w:r>
        <w:t xml:space="preserve"> should be </w:t>
      </w:r>
      <w:proofErr w:type="spellStart"/>
      <w:r>
        <w:t>prioritised</w:t>
      </w:r>
      <w:proofErr w:type="spellEnd"/>
      <w:r>
        <w:t xml:space="preserve">, and Nigerian STEC genomic data should be systematically deposited in international repositories (NCBI, GISAID) to enable global </w:t>
      </w:r>
      <w:r>
        <w:lastRenderedPageBreak/>
        <w:t>phylogeographic analysis. Genomic surveillance should explicitly target both O157:H7 and emerging hybrid serotypes, including O104:H4 and non-O157 STEC [5, 8, 59, 60].</w:t>
      </w:r>
    </w:p>
    <w:p w:rsidR="006D504B" w:rsidRDefault="002B2E0A">
      <w:pPr>
        <w:spacing w:before="160" w:after="80"/>
        <w:jc w:val="both"/>
      </w:pPr>
      <w:r>
        <w:rPr>
          <w:b/>
          <w:bCs/>
        </w:rPr>
        <w:t xml:space="preserve">III. Enhance Food Safety Systems Across the Entire Supply Chain: </w:t>
      </w:r>
      <w:r>
        <w:t xml:space="preserve">Hazard Analysis and Critical Control Point (HACCP) standards should be developed, </w:t>
      </w:r>
      <w:proofErr w:type="spellStart"/>
      <w:r>
        <w:t>contextualised</w:t>
      </w:r>
      <w:proofErr w:type="spellEnd"/>
      <w:r>
        <w:t xml:space="preserve"> for informal sector settings, and progressively mandated across livestock slaughterhouses, dairy processing establishments, and fresh produce markets and distributors. The National Agency for Food and Drug Administration and Control (NAFDAC) should expand its food safety surveillance mandate to include systematic microbiological testing of beef, raw milk, sprouted seeds, and leafy green vegetables for STEC virulence markers. Comprehensive sanitation, hygienic slaughter, and cold-chain education </w:t>
      </w:r>
      <w:proofErr w:type="spellStart"/>
      <w:r>
        <w:t>programmes</w:t>
      </w:r>
      <w:proofErr w:type="spellEnd"/>
      <w:r>
        <w:t xml:space="preserve"> targeting smallholder farmers, abattoir workers, and market vendors should be developed and </w:t>
      </w:r>
      <w:proofErr w:type="spellStart"/>
      <w:r>
        <w:t>institutionalised</w:t>
      </w:r>
      <w:proofErr w:type="spellEnd"/>
      <w:r>
        <w:t xml:space="preserve"> within agricultural extension services [29, 34, 55, 56].</w:t>
      </w:r>
    </w:p>
    <w:p w:rsidR="006D504B" w:rsidRDefault="002B2E0A">
      <w:pPr>
        <w:spacing w:before="160" w:after="80"/>
        <w:jc w:val="both"/>
      </w:pPr>
      <w:r>
        <w:rPr>
          <w:b/>
          <w:bCs/>
        </w:rPr>
        <w:t xml:space="preserve">IV. Integrate STEC Surveillance into the National AMR Strategy Using a One Health Framework: </w:t>
      </w:r>
      <w:r>
        <w:t xml:space="preserve">The national AMR surveillance framework should be formally expanded to incorporate integrated One Health tracking of STEC virulence genes and resistance determinants (particularly ESBL genes) across human clinical, veterinary, food chain, and environmental surveillance pillars. </w:t>
      </w:r>
      <w:proofErr w:type="spellStart"/>
      <w:r>
        <w:t>Standardised</w:t>
      </w:r>
      <w:proofErr w:type="spellEnd"/>
      <w:r>
        <w:t xml:space="preserve"> data-sharing protocols connecting human health, veterinary, and food sectors in real time should be codified in national AMR action plan revisions. Collaboration between NARSAMB, the Nigeria Veterinary Council, the Federal Department of Livestock Services, and NAFDAC should be </w:t>
      </w:r>
      <w:proofErr w:type="spellStart"/>
      <w:r>
        <w:t>formalised</w:t>
      </w:r>
      <w:proofErr w:type="spellEnd"/>
      <w:r>
        <w:t xml:space="preserve"> through a joint STEC technical working group with defined reporting lines and annual performance targets [15, 65, 66].</w:t>
      </w:r>
    </w:p>
    <w:p w:rsidR="006D504B" w:rsidRDefault="002B2E0A">
      <w:pPr>
        <w:spacing w:before="160" w:after="80"/>
        <w:jc w:val="both"/>
      </w:pPr>
      <w:r>
        <w:rPr>
          <w:b/>
          <w:bCs/>
        </w:rPr>
        <w:t xml:space="preserve">V. Improve Outbreak Preparedness and Emergency Response Capacity: </w:t>
      </w:r>
      <w:r>
        <w:t xml:space="preserve">Nationally </w:t>
      </w:r>
      <w:proofErr w:type="spellStart"/>
      <w:r>
        <w:t>standardised</w:t>
      </w:r>
      <w:proofErr w:type="spellEnd"/>
      <w:r>
        <w:t xml:space="preserve">, evidence-based response guidelines for suspected clustered gastroenteritis events should be developed, disseminated to all State Ministries of Health, and rehearsed through tabletop exercises. A </w:t>
      </w:r>
      <w:proofErr w:type="spellStart"/>
      <w:r>
        <w:t>centralised</w:t>
      </w:r>
      <w:proofErr w:type="spellEnd"/>
      <w:r>
        <w:t xml:space="preserve"> electronic pathogen reporting and alert system—integrated with existing IDSR structures—should be established to enable rapid cluster detection, epidemiological investigation, and coordinated public communication. A strategic stockpile of supportive care supplies (intravenous fluids, renal replacement consumables) should be maintained at regional referral hospitals in alignment with HUS management protocols adapted for low-resource settings [7, 19, 51, 63].</w:t>
      </w:r>
    </w:p>
    <w:p w:rsidR="006D504B" w:rsidRDefault="002B2E0A">
      <w:pPr>
        <w:spacing w:before="160" w:after="80"/>
        <w:jc w:val="both"/>
      </w:pPr>
      <w:r>
        <w:rPr>
          <w:b/>
          <w:bCs/>
        </w:rPr>
        <w:t xml:space="preserve">VI. Promote Evidence-Based WASH Interventions Targeting High-Risk Populations and Settings: </w:t>
      </w:r>
      <w:r>
        <w:t xml:space="preserve">Targeted community WASH </w:t>
      </w:r>
      <w:proofErr w:type="spellStart"/>
      <w:r>
        <w:t>programmes</w:t>
      </w:r>
      <w:proofErr w:type="spellEnd"/>
      <w:r>
        <w:t xml:space="preserve"> should be expanded with explicit focus on informal food markets, slaughterhouse effluent management, peri-urban settlements relying on unverified water sources, and healthcare facilities serving immunocompromised populations. Integration of E. coli O157:H7 testing into water quality monitoring </w:t>
      </w:r>
      <w:proofErr w:type="spellStart"/>
      <w:r>
        <w:t>programmes</w:t>
      </w:r>
      <w:proofErr w:type="spellEnd"/>
      <w:r>
        <w:t xml:space="preserve"> for informal urban water vendors and sachet water producers should be mandated. Community health worker-led hygiene promotion campaigns should incorporate STEC-specific messaging on handwashing, raw meat handling, milk </w:t>
      </w:r>
      <w:proofErr w:type="spellStart"/>
      <w:r>
        <w:t>pasteurisation</w:t>
      </w:r>
      <w:proofErr w:type="spellEnd"/>
      <w:r>
        <w:t>, and produce washing, adapted to local dietary practices [18, 31, 55].</w:t>
      </w:r>
    </w:p>
    <w:p w:rsidR="006D504B" w:rsidRDefault="002B2E0A">
      <w:pPr>
        <w:spacing w:before="160" w:after="80"/>
        <w:jc w:val="both"/>
      </w:pPr>
      <w:r>
        <w:rPr>
          <w:b/>
          <w:bCs/>
        </w:rPr>
        <w:t xml:space="preserve">VII. Expand Epidemiological Research and South-South Scientific Collaboration: </w:t>
      </w:r>
      <w:proofErr w:type="spellStart"/>
      <w:r>
        <w:t>Standardised</w:t>
      </w:r>
      <w:proofErr w:type="spellEnd"/>
      <w:r>
        <w:t xml:space="preserve"> baseline STEC prevalence surveys </w:t>
      </w:r>
      <w:proofErr w:type="spellStart"/>
      <w:r>
        <w:t>utilising</w:t>
      </w:r>
      <w:proofErr w:type="spellEnd"/>
      <w:r>
        <w:t xml:space="preserve"> advanced genomic </w:t>
      </w:r>
      <w:proofErr w:type="spellStart"/>
      <w:r>
        <w:t>characterisation</w:t>
      </w:r>
      <w:proofErr w:type="spellEnd"/>
      <w:r>
        <w:t xml:space="preserve"> should be conducted across Nigerian geopolitical zones and systematically extended to cover food animals, environmental water bodies, and fresh produce supply chains. Dedicated funding mechanisms—through the Nigeria Tertiary Education Trust Fund (</w:t>
      </w:r>
      <w:proofErr w:type="spellStart"/>
      <w:r>
        <w:t>TETFund</w:t>
      </w:r>
      <w:proofErr w:type="spellEnd"/>
      <w:r>
        <w:t xml:space="preserve">), the Nigerian Institute of Medical Research (NIMR), and international research partners—should support multi-site longitudinal STEC surveillance studies. Regional South-South research consortia, modelled on the H3Africa Consortium, should be fostered </w:t>
      </w:r>
      <w:r>
        <w:lastRenderedPageBreak/>
        <w:t xml:space="preserve">to </w:t>
      </w:r>
      <w:proofErr w:type="spellStart"/>
      <w:r>
        <w:t>harmonise</w:t>
      </w:r>
      <w:proofErr w:type="spellEnd"/>
      <w:r>
        <w:t xml:space="preserve"> STEC research methodologies, share genomic data, and collectively </w:t>
      </w:r>
      <w:proofErr w:type="spellStart"/>
      <w:r>
        <w:t>characterise</w:t>
      </w:r>
      <w:proofErr w:type="spellEnd"/>
      <w:r>
        <w:t xml:space="preserve"> emerging hybrid E. coli lineages across the continent [8, 62, 67].</w:t>
      </w:r>
    </w:p>
    <w:p w:rsidR="00ED7550" w:rsidRDefault="00ED7550" w:rsidP="00ED7550">
      <w:pPr>
        <w:rPr>
          <w:highlight w:val="yellow"/>
        </w:rPr>
      </w:pPr>
      <w:r>
        <w:rPr>
          <w:highlight w:val="yellow"/>
        </w:rPr>
        <w:t>Disclaimer (Artificial intelligence)</w:t>
      </w:r>
    </w:p>
    <w:p w:rsidR="00ED7550" w:rsidRDefault="00ED7550" w:rsidP="00ED755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ED7550" w:rsidRDefault="00ED7550" w:rsidP="00ED7550"/>
    <w:p w:rsidR="006D504B" w:rsidRDefault="006D504B">
      <w:pPr>
        <w:spacing w:after="80"/>
      </w:pPr>
    </w:p>
    <w:p w:rsidR="006D504B" w:rsidRDefault="002B2E0A">
      <w:pPr>
        <w:pStyle w:val="Heading1"/>
      </w:pPr>
      <w:r>
        <w:t>7. References</w:t>
      </w:r>
    </w:p>
    <w:p w:rsidR="006D504B" w:rsidRDefault="002B2E0A" w:rsidP="00A571BE">
      <w:pPr>
        <w:pStyle w:val="ListParagraph"/>
        <w:numPr>
          <w:ilvl w:val="0"/>
          <w:numId w:val="2"/>
        </w:numPr>
        <w:spacing w:before="60" w:after="60" w:line="276" w:lineRule="auto"/>
        <w:jc w:val="both"/>
      </w:pPr>
      <w:r w:rsidRPr="00A571BE">
        <w:rPr>
          <w:sz w:val="22"/>
          <w:szCs w:val="22"/>
        </w:rPr>
        <w:t xml:space="preserve">Alabi MA, </w:t>
      </w:r>
      <w:proofErr w:type="spellStart"/>
      <w:r w:rsidRPr="00A571BE">
        <w:rPr>
          <w:sz w:val="22"/>
          <w:szCs w:val="22"/>
        </w:rPr>
        <w:t>Chenia</w:t>
      </w:r>
      <w:proofErr w:type="spellEnd"/>
      <w:r w:rsidRPr="00A571BE">
        <w:rPr>
          <w:sz w:val="22"/>
          <w:szCs w:val="22"/>
        </w:rPr>
        <w:t xml:space="preserve"> HY, Lin J. (2025). Antibiotic use in livestock: a driver of resistance in Africa and the path to safer alternatives. </w:t>
      </w:r>
      <w:proofErr w:type="spellStart"/>
      <w:r w:rsidRPr="00A571BE">
        <w:rPr>
          <w:sz w:val="22"/>
          <w:szCs w:val="22"/>
        </w:rPr>
        <w:t>MicrobiologyOpen</w:t>
      </w:r>
      <w:proofErr w:type="spellEnd"/>
      <w:r w:rsidRPr="00A571BE">
        <w:rPr>
          <w:sz w:val="22"/>
          <w:szCs w:val="22"/>
        </w:rPr>
        <w:t xml:space="preserve">; </w:t>
      </w:r>
      <w:proofErr w:type="gramStart"/>
      <w:r w:rsidRPr="00A571BE">
        <w:rPr>
          <w:sz w:val="22"/>
          <w:szCs w:val="22"/>
        </w:rPr>
        <w:t>14:e</w:t>
      </w:r>
      <w:proofErr w:type="gramEnd"/>
      <w:r w:rsidRPr="00A571BE">
        <w:rPr>
          <w:sz w:val="22"/>
          <w:szCs w:val="22"/>
        </w:rPr>
        <w:t>70122. https://doi.org/10.1002/mbo3.70122</w:t>
      </w:r>
    </w:p>
    <w:p w:rsidR="006D504B" w:rsidRDefault="002B2E0A" w:rsidP="00A571BE">
      <w:pPr>
        <w:pStyle w:val="ListParagraph"/>
        <w:numPr>
          <w:ilvl w:val="0"/>
          <w:numId w:val="2"/>
        </w:numPr>
        <w:spacing w:before="60" w:after="60" w:line="276" w:lineRule="auto"/>
        <w:jc w:val="both"/>
      </w:pPr>
      <w:r w:rsidRPr="00A571BE">
        <w:rPr>
          <w:sz w:val="22"/>
          <w:szCs w:val="22"/>
        </w:rPr>
        <w:t xml:space="preserve">Buchholz U, Bernard H, </w:t>
      </w:r>
      <w:proofErr w:type="spellStart"/>
      <w:r w:rsidRPr="00A571BE">
        <w:rPr>
          <w:sz w:val="22"/>
          <w:szCs w:val="22"/>
        </w:rPr>
        <w:t>Werber</w:t>
      </w:r>
      <w:proofErr w:type="spellEnd"/>
      <w:r w:rsidRPr="00A571BE">
        <w:rPr>
          <w:sz w:val="22"/>
          <w:szCs w:val="22"/>
        </w:rPr>
        <w:t xml:space="preserve"> D, et al. (2011). German outbreak of Escherichia coli O104:H4 associated with sprouts. N </w:t>
      </w:r>
      <w:proofErr w:type="spellStart"/>
      <w:r w:rsidRPr="00A571BE">
        <w:rPr>
          <w:sz w:val="22"/>
          <w:szCs w:val="22"/>
        </w:rPr>
        <w:t>Engl</w:t>
      </w:r>
      <w:proofErr w:type="spellEnd"/>
      <w:r w:rsidRPr="00A571BE">
        <w:rPr>
          <w:sz w:val="22"/>
          <w:szCs w:val="22"/>
        </w:rPr>
        <w:t xml:space="preserve"> J Med; 365(19):1763-1770. https://doi.org/10.1056/NEJMoa1106482</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Brzuszkiewicz</w:t>
      </w:r>
      <w:proofErr w:type="spellEnd"/>
      <w:r w:rsidRPr="00A571BE">
        <w:rPr>
          <w:sz w:val="22"/>
          <w:szCs w:val="22"/>
        </w:rPr>
        <w:t xml:space="preserve"> E, </w:t>
      </w:r>
      <w:proofErr w:type="spellStart"/>
      <w:r w:rsidRPr="00A571BE">
        <w:rPr>
          <w:sz w:val="22"/>
          <w:szCs w:val="22"/>
        </w:rPr>
        <w:t>Thürmer</w:t>
      </w:r>
      <w:proofErr w:type="spellEnd"/>
      <w:r w:rsidRPr="00A571BE">
        <w:rPr>
          <w:sz w:val="22"/>
          <w:szCs w:val="22"/>
        </w:rPr>
        <w:t xml:space="preserve"> A, </w:t>
      </w:r>
      <w:proofErr w:type="spellStart"/>
      <w:r w:rsidRPr="00A571BE">
        <w:rPr>
          <w:sz w:val="22"/>
          <w:szCs w:val="22"/>
        </w:rPr>
        <w:t>Schuldes</w:t>
      </w:r>
      <w:proofErr w:type="spellEnd"/>
      <w:r w:rsidRPr="00A571BE">
        <w:rPr>
          <w:sz w:val="22"/>
          <w:szCs w:val="22"/>
        </w:rPr>
        <w:t xml:space="preserve"> J, et al. (2011). Genome sequence analyses of two isolates from the recent Escherichia coli outbreak in Germany reveal the emergence of a new pathotype: enterohaemorrhagic-enteroaggregative E. coli. Mol Microbiol; 79(6):1652-1664. https://doi.org/10.1111/j.1365-2958.2011.07033.x</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Rasko</w:t>
      </w:r>
      <w:proofErr w:type="spellEnd"/>
      <w:r w:rsidRPr="00A571BE">
        <w:rPr>
          <w:sz w:val="22"/>
          <w:szCs w:val="22"/>
        </w:rPr>
        <w:t xml:space="preserve"> DA, Webster DR, </w:t>
      </w:r>
      <w:proofErr w:type="spellStart"/>
      <w:r w:rsidRPr="00A571BE">
        <w:rPr>
          <w:sz w:val="22"/>
          <w:szCs w:val="22"/>
        </w:rPr>
        <w:t>Sahl</w:t>
      </w:r>
      <w:proofErr w:type="spellEnd"/>
      <w:r w:rsidRPr="00A571BE">
        <w:rPr>
          <w:sz w:val="22"/>
          <w:szCs w:val="22"/>
        </w:rPr>
        <w:t xml:space="preserve"> JW, et al. (2011). Origins of the E. coli strain causing an outbreak of hemolytic-uremic syndrome in Germany. N </w:t>
      </w:r>
      <w:proofErr w:type="spellStart"/>
      <w:r w:rsidRPr="00A571BE">
        <w:rPr>
          <w:sz w:val="22"/>
          <w:szCs w:val="22"/>
        </w:rPr>
        <w:t>Engl</w:t>
      </w:r>
      <w:proofErr w:type="spellEnd"/>
      <w:r w:rsidRPr="00A571BE">
        <w:rPr>
          <w:sz w:val="22"/>
          <w:szCs w:val="22"/>
        </w:rPr>
        <w:t xml:space="preserve"> J Med; 365(8):709-717. https://doi.org/10.1056/NEJMoa1106920</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Elemuwa</w:t>
      </w:r>
      <w:proofErr w:type="spellEnd"/>
      <w:r w:rsidRPr="00A571BE">
        <w:rPr>
          <w:sz w:val="22"/>
          <w:szCs w:val="22"/>
        </w:rPr>
        <w:t xml:space="preserve"> CO, Raimi MO, </w:t>
      </w:r>
      <w:proofErr w:type="spellStart"/>
      <w:r w:rsidRPr="00A571BE">
        <w:rPr>
          <w:sz w:val="22"/>
          <w:szCs w:val="22"/>
        </w:rPr>
        <w:t>Elemuwa</w:t>
      </w:r>
      <w:proofErr w:type="spellEnd"/>
      <w:r w:rsidRPr="00A571BE">
        <w:rPr>
          <w:sz w:val="22"/>
          <w:szCs w:val="22"/>
        </w:rPr>
        <w:t xml:space="preserve"> UG, </w:t>
      </w:r>
      <w:proofErr w:type="spellStart"/>
      <w:r w:rsidRPr="00A571BE">
        <w:rPr>
          <w:sz w:val="22"/>
          <w:szCs w:val="22"/>
        </w:rPr>
        <w:t>Adias</w:t>
      </w:r>
      <w:proofErr w:type="spellEnd"/>
      <w:r w:rsidRPr="00A571BE">
        <w:rPr>
          <w:sz w:val="22"/>
          <w:szCs w:val="22"/>
        </w:rPr>
        <w:t xml:space="preserve"> TC. (2025). Genomic and Phylogenetic Analysis of E. coli O157:H7: Towards Improved Surveillance and Public Health Response. Nature and Trends in Science &amp; Technology (NTST). https://doi.org/10.69798/71081461</w:t>
      </w:r>
    </w:p>
    <w:p w:rsidR="006D504B" w:rsidRDefault="002B2E0A" w:rsidP="00A571BE">
      <w:pPr>
        <w:pStyle w:val="ListParagraph"/>
        <w:numPr>
          <w:ilvl w:val="0"/>
          <w:numId w:val="2"/>
        </w:numPr>
        <w:spacing w:before="60" w:after="60" w:line="276" w:lineRule="auto"/>
        <w:jc w:val="both"/>
      </w:pPr>
      <w:r w:rsidRPr="00A571BE">
        <w:rPr>
          <w:sz w:val="22"/>
          <w:szCs w:val="22"/>
        </w:rPr>
        <w:t>World Health Organization (WHO). (2022). WHO estimates of the global burden of foodborne diseases: Foodborne disease burden epidemiology reference group 2007-2015. Geneva: WHO.</w:t>
      </w:r>
    </w:p>
    <w:p w:rsidR="006D504B" w:rsidRDefault="002B2E0A" w:rsidP="00A571BE">
      <w:pPr>
        <w:pStyle w:val="ListParagraph"/>
        <w:numPr>
          <w:ilvl w:val="0"/>
          <w:numId w:val="2"/>
        </w:numPr>
        <w:spacing w:before="60" w:after="60" w:line="276" w:lineRule="auto"/>
        <w:jc w:val="both"/>
      </w:pPr>
      <w:r w:rsidRPr="00A571BE">
        <w:rPr>
          <w:sz w:val="22"/>
          <w:szCs w:val="22"/>
        </w:rPr>
        <w:t xml:space="preserve">Freedman SB, van de Kar NCAJ, </w:t>
      </w:r>
      <w:proofErr w:type="spellStart"/>
      <w:r w:rsidRPr="00A571BE">
        <w:rPr>
          <w:sz w:val="22"/>
          <w:szCs w:val="22"/>
        </w:rPr>
        <w:t>Tarr</w:t>
      </w:r>
      <w:proofErr w:type="spellEnd"/>
      <w:r w:rsidRPr="00A571BE">
        <w:rPr>
          <w:sz w:val="22"/>
          <w:szCs w:val="22"/>
        </w:rPr>
        <w:t xml:space="preserve"> PI. (2023). Shiga toxin-producing Escherichia coli and the hemolytic-uremic syndrome. N </w:t>
      </w:r>
      <w:proofErr w:type="spellStart"/>
      <w:r w:rsidRPr="00A571BE">
        <w:rPr>
          <w:sz w:val="22"/>
          <w:szCs w:val="22"/>
        </w:rPr>
        <w:t>Engl</w:t>
      </w:r>
      <w:proofErr w:type="spellEnd"/>
      <w:r w:rsidRPr="00A571BE">
        <w:rPr>
          <w:sz w:val="22"/>
          <w:szCs w:val="22"/>
        </w:rPr>
        <w:t xml:space="preserve"> J Med; 389(15):1402-1414. https://doi.org/10.1056/NEJMra2108739</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Mboowa</w:t>
      </w:r>
      <w:proofErr w:type="spellEnd"/>
      <w:r w:rsidRPr="00A571BE">
        <w:rPr>
          <w:sz w:val="22"/>
          <w:szCs w:val="22"/>
        </w:rPr>
        <w:t xml:space="preserve"> G, </w:t>
      </w:r>
      <w:proofErr w:type="spellStart"/>
      <w:r w:rsidRPr="00A571BE">
        <w:rPr>
          <w:sz w:val="22"/>
          <w:szCs w:val="22"/>
        </w:rPr>
        <w:t>Kakooza</w:t>
      </w:r>
      <w:proofErr w:type="spellEnd"/>
      <w:r w:rsidRPr="00A571BE">
        <w:rPr>
          <w:sz w:val="22"/>
          <w:szCs w:val="22"/>
        </w:rPr>
        <w:t xml:space="preserve"> F, </w:t>
      </w:r>
      <w:proofErr w:type="spellStart"/>
      <w:r w:rsidRPr="00A571BE">
        <w:rPr>
          <w:sz w:val="22"/>
          <w:szCs w:val="22"/>
        </w:rPr>
        <w:t>Egesa</w:t>
      </w:r>
      <w:proofErr w:type="spellEnd"/>
      <w:r w:rsidRPr="00A571BE">
        <w:rPr>
          <w:sz w:val="22"/>
          <w:szCs w:val="22"/>
        </w:rPr>
        <w:t xml:space="preserve"> M, et al. (2024). The rise of pathogen genomics in Africa. F1000Res; 13:468. https://doi.org/10.12688/f1000research.149027.1</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Kaper</w:t>
      </w:r>
      <w:proofErr w:type="spellEnd"/>
      <w:r w:rsidRPr="00A571BE">
        <w:rPr>
          <w:sz w:val="22"/>
          <w:szCs w:val="22"/>
        </w:rPr>
        <w:t xml:space="preserve"> JB, </w:t>
      </w:r>
      <w:proofErr w:type="spellStart"/>
      <w:r w:rsidRPr="00A571BE">
        <w:rPr>
          <w:sz w:val="22"/>
          <w:szCs w:val="22"/>
        </w:rPr>
        <w:t>Nataro</w:t>
      </w:r>
      <w:proofErr w:type="spellEnd"/>
      <w:r w:rsidRPr="00A571BE">
        <w:rPr>
          <w:sz w:val="22"/>
          <w:szCs w:val="22"/>
        </w:rPr>
        <w:t xml:space="preserve"> JP, Mobley HL. (2004). Pathogenic Escherichia coli. Nat Rev Microbiol; 2(2):123-140. https://doi.org/10.1038/nrmicro818</w:t>
      </w:r>
    </w:p>
    <w:p w:rsidR="006D504B" w:rsidRDefault="002B2E0A" w:rsidP="00A571BE">
      <w:pPr>
        <w:pStyle w:val="ListParagraph"/>
        <w:numPr>
          <w:ilvl w:val="0"/>
          <w:numId w:val="2"/>
        </w:numPr>
        <w:spacing w:before="60" w:after="60" w:line="276" w:lineRule="auto"/>
        <w:jc w:val="both"/>
      </w:pPr>
      <w:r w:rsidRPr="00A571BE">
        <w:rPr>
          <w:sz w:val="22"/>
          <w:szCs w:val="22"/>
        </w:rPr>
        <w:t xml:space="preserve">Okeke IN, </w:t>
      </w:r>
      <w:proofErr w:type="spellStart"/>
      <w:r w:rsidRPr="00A571BE">
        <w:rPr>
          <w:sz w:val="22"/>
          <w:szCs w:val="22"/>
        </w:rPr>
        <w:t>Lamikanra</w:t>
      </w:r>
      <w:proofErr w:type="spellEnd"/>
      <w:r w:rsidRPr="00A571BE">
        <w:rPr>
          <w:sz w:val="22"/>
          <w:szCs w:val="22"/>
        </w:rPr>
        <w:t xml:space="preserve"> A, </w:t>
      </w:r>
      <w:proofErr w:type="spellStart"/>
      <w:r w:rsidRPr="00A571BE">
        <w:rPr>
          <w:sz w:val="22"/>
          <w:szCs w:val="22"/>
        </w:rPr>
        <w:t>Steinruck</w:t>
      </w:r>
      <w:proofErr w:type="spellEnd"/>
      <w:r w:rsidRPr="00A571BE">
        <w:rPr>
          <w:sz w:val="22"/>
          <w:szCs w:val="22"/>
        </w:rPr>
        <w:t xml:space="preserve"> H, </w:t>
      </w:r>
      <w:proofErr w:type="spellStart"/>
      <w:r w:rsidRPr="00A571BE">
        <w:rPr>
          <w:sz w:val="22"/>
          <w:szCs w:val="22"/>
        </w:rPr>
        <w:t>Kaper</w:t>
      </w:r>
      <w:proofErr w:type="spellEnd"/>
      <w:r w:rsidRPr="00A571BE">
        <w:rPr>
          <w:sz w:val="22"/>
          <w:szCs w:val="22"/>
        </w:rPr>
        <w:t xml:space="preserve"> JB. (2000). Characterization of Escherichia coli strains from cases of childhood diarrhea in provincial southwest Nigeria. J Clin Microbiol; 38(1):7-12. https://doi.org/10.1128/JCM.38.1.7-12.2000</w:t>
      </w:r>
    </w:p>
    <w:p w:rsidR="006D504B" w:rsidRDefault="002B2E0A" w:rsidP="00A571BE">
      <w:pPr>
        <w:pStyle w:val="ListParagraph"/>
        <w:numPr>
          <w:ilvl w:val="0"/>
          <w:numId w:val="2"/>
        </w:numPr>
        <w:spacing w:before="60" w:after="60" w:line="276" w:lineRule="auto"/>
        <w:jc w:val="both"/>
      </w:pPr>
      <w:r w:rsidRPr="00A571BE">
        <w:rPr>
          <w:sz w:val="22"/>
          <w:szCs w:val="22"/>
        </w:rPr>
        <w:t xml:space="preserve">Liu L, </w:t>
      </w:r>
      <w:proofErr w:type="spellStart"/>
      <w:r w:rsidRPr="00A571BE">
        <w:rPr>
          <w:sz w:val="22"/>
          <w:szCs w:val="22"/>
        </w:rPr>
        <w:t>Oza</w:t>
      </w:r>
      <w:proofErr w:type="spellEnd"/>
      <w:r w:rsidRPr="00A571BE">
        <w:rPr>
          <w:sz w:val="22"/>
          <w:szCs w:val="22"/>
        </w:rPr>
        <w:t xml:space="preserve"> S, Hogan D, et al. (2015). Global, regional, and national causes of child mortality in 2000-13, with projections to inform post-2015 priorities: an updated systematic analysis. Lancet; 385(9966):430-440. https://doi.org/10.1016/S0140-6736(14)61698-6</w:t>
      </w:r>
    </w:p>
    <w:p w:rsidR="006D504B" w:rsidRDefault="002B2E0A" w:rsidP="00A571BE">
      <w:pPr>
        <w:pStyle w:val="ListParagraph"/>
        <w:numPr>
          <w:ilvl w:val="0"/>
          <w:numId w:val="2"/>
        </w:numPr>
        <w:spacing w:before="60" w:after="60" w:line="276" w:lineRule="auto"/>
        <w:jc w:val="both"/>
      </w:pPr>
      <w:r w:rsidRPr="00A571BE">
        <w:rPr>
          <w:sz w:val="22"/>
          <w:szCs w:val="22"/>
        </w:rPr>
        <w:lastRenderedPageBreak/>
        <w:t xml:space="preserve">Riley LW, Remis RS, </w:t>
      </w:r>
      <w:proofErr w:type="spellStart"/>
      <w:r w:rsidRPr="00A571BE">
        <w:rPr>
          <w:sz w:val="22"/>
          <w:szCs w:val="22"/>
        </w:rPr>
        <w:t>Helgerson</w:t>
      </w:r>
      <w:proofErr w:type="spellEnd"/>
      <w:r w:rsidRPr="00A571BE">
        <w:rPr>
          <w:sz w:val="22"/>
          <w:szCs w:val="22"/>
        </w:rPr>
        <w:t xml:space="preserve"> SD, et al. (1983). Hemorrhagic colitis associated with a rare Escherichia coli serotype. N </w:t>
      </w:r>
      <w:proofErr w:type="spellStart"/>
      <w:r w:rsidRPr="00A571BE">
        <w:rPr>
          <w:sz w:val="22"/>
          <w:szCs w:val="22"/>
        </w:rPr>
        <w:t>Engl</w:t>
      </w:r>
      <w:proofErr w:type="spellEnd"/>
      <w:r w:rsidRPr="00A571BE">
        <w:rPr>
          <w:sz w:val="22"/>
          <w:szCs w:val="22"/>
        </w:rPr>
        <w:t xml:space="preserve"> J Med; 308(12):681-685. https://doi.org/10.1056/NEJM198303243081203</w:t>
      </w:r>
    </w:p>
    <w:p w:rsidR="006D504B" w:rsidRDefault="002B2E0A" w:rsidP="00A571BE">
      <w:pPr>
        <w:pStyle w:val="ListParagraph"/>
        <w:numPr>
          <w:ilvl w:val="0"/>
          <w:numId w:val="2"/>
        </w:numPr>
        <w:spacing w:before="60" w:after="60" w:line="276" w:lineRule="auto"/>
        <w:jc w:val="both"/>
      </w:pPr>
      <w:r w:rsidRPr="00A571BE">
        <w:rPr>
          <w:sz w:val="22"/>
          <w:szCs w:val="22"/>
        </w:rPr>
        <w:t xml:space="preserve">Frank C, </w:t>
      </w:r>
      <w:proofErr w:type="spellStart"/>
      <w:r w:rsidRPr="00A571BE">
        <w:rPr>
          <w:sz w:val="22"/>
          <w:szCs w:val="22"/>
        </w:rPr>
        <w:t>Werber</w:t>
      </w:r>
      <w:proofErr w:type="spellEnd"/>
      <w:r w:rsidRPr="00A571BE">
        <w:rPr>
          <w:sz w:val="22"/>
          <w:szCs w:val="22"/>
        </w:rPr>
        <w:t xml:space="preserve"> D, Cramer JP, et al. (2011). Epidemic profile of Shiga-toxin-producing Escherichia coli O104:H4 outbreak in Germany. N </w:t>
      </w:r>
      <w:proofErr w:type="spellStart"/>
      <w:r w:rsidRPr="00A571BE">
        <w:rPr>
          <w:sz w:val="22"/>
          <w:szCs w:val="22"/>
        </w:rPr>
        <w:t>Engl</w:t>
      </w:r>
      <w:proofErr w:type="spellEnd"/>
      <w:r w:rsidRPr="00A571BE">
        <w:rPr>
          <w:sz w:val="22"/>
          <w:szCs w:val="22"/>
        </w:rPr>
        <w:t xml:space="preserve"> J Med; 365(19):1771-1780. https://doi.org/10.1056/NEJMoa1106483</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Mellmann</w:t>
      </w:r>
      <w:proofErr w:type="spellEnd"/>
      <w:r w:rsidRPr="00A571BE">
        <w:rPr>
          <w:sz w:val="22"/>
          <w:szCs w:val="22"/>
        </w:rPr>
        <w:t xml:space="preserve"> A, </w:t>
      </w:r>
      <w:proofErr w:type="spellStart"/>
      <w:r w:rsidRPr="00A571BE">
        <w:rPr>
          <w:sz w:val="22"/>
          <w:szCs w:val="22"/>
        </w:rPr>
        <w:t>Harmsen</w:t>
      </w:r>
      <w:proofErr w:type="spellEnd"/>
      <w:r w:rsidRPr="00A571BE">
        <w:rPr>
          <w:sz w:val="22"/>
          <w:szCs w:val="22"/>
        </w:rPr>
        <w:t xml:space="preserve"> D, Cummings CA, et al. (2011). Prospective genomic characterization of the German enterohemorrhagic Escherichia coli O104:H4 outbreak by rapid next generation sequencing technology. </w:t>
      </w:r>
      <w:proofErr w:type="spellStart"/>
      <w:r w:rsidRPr="00A571BE">
        <w:rPr>
          <w:sz w:val="22"/>
          <w:szCs w:val="22"/>
        </w:rPr>
        <w:t>PLoS</w:t>
      </w:r>
      <w:proofErr w:type="spellEnd"/>
      <w:r w:rsidRPr="00A571BE">
        <w:rPr>
          <w:sz w:val="22"/>
          <w:szCs w:val="22"/>
        </w:rPr>
        <w:t xml:space="preserve"> ONE; 6(7</w:t>
      </w:r>
      <w:proofErr w:type="gramStart"/>
      <w:r w:rsidRPr="00A571BE">
        <w:rPr>
          <w:sz w:val="22"/>
          <w:szCs w:val="22"/>
        </w:rPr>
        <w:t>):e</w:t>
      </w:r>
      <w:proofErr w:type="gramEnd"/>
      <w:r w:rsidRPr="00A571BE">
        <w:rPr>
          <w:sz w:val="22"/>
          <w:szCs w:val="22"/>
        </w:rPr>
        <w:t>22751. https://doi.org/10.1371/journal.pone.0022751</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Laxminarayan</w:t>
      </w:r>
      <w:proofErr w:type="spellEnd"/>
      <w:r w:rsidRPr="00A571BE">
        <w:rPr>
          <w:sz w:val="22"/>
          <w:szCs w:val="22"/>
        </w:rPr>
        <w:t xml:space="preserve"> R, Duse A, </w:t>
      </w:r>
      <w:proofErr w:type="spellStart"/>
      <w:r w:rsidRPr="00A571BE">
        <w:rPr>
          <w:sz w:val="22"/>
          <w:szCs w:val="22"/>
        </w:rPr>
        <w:t>Wattal</w:t>
      </w:r>
      <w:proofErr w:type="spellEnd"/>
      <w:r w:rsidRPr="00A571BE">
        <w:rPr>
          <w:sz w:val="22"/>
          <w:szCs w:val="22"/>
        </w:rPr>
        <w:t xml:space="preserve"> C, et al. (2013). Antibiotic resistance — the need for global solutions. Lancet Infect Dis; 13(12):1057-1098. https://doi.org/10.1016/S1473-3099(13)70318-9</w:t>
      </w:r>
    </w:p>
    <w:p w:rsidR="006D504B" w:rsidRDefault="002B2E0A" w:rsidP="00A571BE">
      <w:pPr>
        <w:pStyle w:val="ListParagraph"/>
        <w:numPr>
          <w:ilvl w:val="0"/>
          <w:numId w:val="2"/>
        </w:numPr>
        <w:spacing w:before="60" w:after="60" w:line="276" w:lineRule="auto"/>
        <w:jc w:val="both"/>
      </w:pPr>
      <w:r w:rsidRPr="00A571BE">
        <w:rPr>
          <w:sz w:val="22"/>
          <w:szCs w:val="22"/>
        </w:rPr>
        <w:t xml:space="preserve">Mele MA, Adjei-Asante K, </w:t>
      </w:r>
      <w:proofErr w:type="spellStart"/>
      <w:r w:rsidRPr="00A571BE">
        <w:rPr>
          <w:sz w:val="22"/>
          <w:szCs w:val="22"/>
        </w:rPr>
        <w:t>Labi</w:t>
      </w:r>
      <w:proofErr w:type="spellEnd"/>
      <w:r w:rsidRPr="00A571BE">
        <w:rPr>
          <w:sz w:val="22"/>
          <w:szCs w:val="22"/>
        </w:rPr>
        <w:t xml:space="preserve"> AK, et al. (2022). Prevalence of Shiga toxin-producing Escherichia coli in sub-Saharan Africa: a systematic review and meta-analysis. Int J Food Microbiol; 368:109599. https://doi.org/10.1016/j.ijfoodmicro.2022.109599</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Adamu</w:t>
      </w:r>
      <w:proofErr w:type="spellEnd"/>
      <w:r w:rsidRPr="00A571BE">
        <w:rPr>
          <w:sz w:val="22"/>
          <w:szCs w:val="22"/>
        </w:rPr>
        <w:t xml:space="preserve"> SG, </w:t>
      </w:r>
      <w:proofErr w:type="spellStart"/>
      <w:r w:rsidRPr="00A571BE">
        <w:rPr>
          <w:sz w:val="22"/>
          <w:szCs w:val="22"/>
        </w:rPr>
        <w:t>Ameh</w:t>
      </w:r>
      <w:proofErr w:type="spellEnd"/>
      <w:r w:rsidRPr="00A571BE">
        <w:rPr>
          <w:sz w:val="22"/>
          <w:szCs w:val="22"/>
        </w:rPr>
        <w:t xml:space="preserve"> JA, </w:t>
      </w:r>
      <w:proofErr w:type="spellStart"/>
      <w:r w:rsidRPr="00A571BE">
        <w:rPr>
          <w:sz w:val="22"/>
          <w:szCs w:val="22"/>
        </w:rPr>
        <w:t>Adekola</w:t>
      </w:r>
      <w:proofErr w:type="spellEnd"/>
      <w:r w:rsidRPr="00A571BE">
        <w:rPr>
          <w:sz w:val="22"/>
          <w:szCs w:val="22"/>
        </w:rPr>
        <w:t xml:space="preserve"> BD. (2018). Prevalence of Escherichia coli O157:H7 in </w:t>
      </w:r>
      <w:proofErr w:type="spellStart"/>
      <w:r w:rsidRPr="00A571BE">
        <w:rPr>
          <w:sz w:val="22"/>
          <w:szCs w:val="22"/>
        </w:rPr>
        <w:t>diarrhoeic</w:t>
      </w:r>
      <w:proofErr w:type="spellEnd"/>
      <w:r w:rsidRPr="00A571BE">
        <w:rPr>
          <w:sz w:val="22"/>
          <w:szCs w:val="22"/>
        </w:rPr>
        <w:t xml:space="preserve"> children in Maiduguri, Nigeria. </w:t>
      </w:r>
      <w:proofErr w:type="spellStart"/>
      <w:r w:rsidRPr="00A571BE">
        <w:rPr>
          <w:sz w:val="22"/>
          <w:szCs w:val="22"/>
        </w:rPr>
        <w:t>Afr</w:t>
      </w:r>
      <w:proofErr w:type="spellEnd"/>
      <w:r w:rsidRPr="00A571BE">
        <w:rPr>
          <w:sz w:val="22"/>
          <w:szCs w:val="22"/>
        </w:rPr>
        <w:t xml:space="preserve"> J Clin Exp Microbiol; 19(2):115-121.</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Guerrant</w:t>
      </w:r>
      <w:proofErr w:type="spellEnd"/>
      <w:r w:rsidRPr="00A571BE">
        <w:rPr>
          <w:sz w:val="22"/>
          <w:szCs w:val="22"/>
        </w:rPr>
        <w:t xml:space="preserve"> RL, Oria RB, Moore SR, et al. (2008). Malnutrition as an enteric infectious disease with long-term effects on child development. </w:t>
      </w:r>
      <w:proofErr w:type="spellStart"/>
      <w:r w:rsidRPr="00A571BE">
        <w:rPr>
          <w:sz w:val="22"/>
          <w:szCs w:val="22"/>
        </w:rPr>
        <w:t>Nutr</w:t>
      </w:r>
      <w:proofErr w:type="spellEnd"/>
      <w:r w:rsidRPr="00A571BE">
        <w:rPr>
          <w:sz w:val="22"/>
          <w:szCs w:val="22"/>
        </w:rPr>
        <w:t xml:space="preserve"> Rev; 66(9):487-505. https://doi.org/10.1111/j.1753-4887.2008.00082.x</w:t>
      </w:r>
    </w:p>
    <w:p w:rsidR="006D504B" w:rsidRDefault="002B2E0A" w:rsidP="00A571BE">
      <w:pPr>
        <w:pStyle w:val="ListParagraph"/>
        <w:numPr>
          <w:ilvl w:val="0"/>
          <w:numId w:val="2"/>
        </w:numPr>
        <w:spacing w:before="60" w:after="60" w:line="276" w:lineRule="auto"/>
        <w:jc w:val="both"/>
      </w:pPr>
      <w:r w:rsidRPr="00A571BE">
        <w:rPr>
          <w:sz w:val="22"/>
          <w:szCs w:val="22"/>
        </w:rPr>
        <w:t xml:space="preserve">Africa </w:t>
      </w:r>
      <w:proofErr w:type="spellStart"/>
      <w:r w:rsidRPr="00A571BE">
        <w:rPr>
          <w:sz w:val="22"/>
          <w:szCs w:val="22"/>
        </w:rPr>
        <w:t>Centres</w:t>
      </w:r>
      <w:proofErr w:type="spellEnd"/>
      <w:r w:rsidRPr="00A571BE">
        <w:rPr>
          <w:sz w:val="22"/>
          <w:szCs w:val="22"/>
        </w:rPr>
        <w:t xml:space="preserve"> for Disease Control and Prevention (Africa CDC). (2022). Africa CDC Framework for Antimicrobial Resistance and Integrated Surveillance. Addis Ababa: Africa CDC.</w:t>
      </w:r>
    </w:p>
    <w:p w:rsidR="006D504B" w:rsidRDefault="002B2E0A" w:rsidP="00A571BE">
      <w:pPr>
        <w:pStyle w:val="ListParagraph"/>
        <w:numPr>
          <w:ilvl w:val="0"/>
          <w:numId w:val="2"/>
        </w:numPr>
        <w:spacing w:before="60" w:after="60" w:line="276" w:lineRule="auto"/>
        <w:jc w:val="both"/>
      </w:pPr>
      <w:r w:rsidRPr="00A571BE">
        <w:rPr>
          <w:sz w:val="22"/>
          <w:szCs w:val="22"/>
        </w:rPr>
        <w:t xml:space="preserve">Smith AM, Tau NP, </w:t>
      </w:r>
      <w:proofErr w:type="spellStart"/>
      <w:r w:rsidRPr="00A571BE">
        <w:rPr>
          <w:sz w:val="22"/>
          <w:szCs w:val="22"/>
        </w:rPr>
        <w:t>Smouse</w:t>
      </w:r>
      <w:proofErr w:type="spellEnd"/>
      <w:r w:rsidRPr="00A571BE">
        <w:rPr>
          <w:sz w:val="22"/>
          <w:szCs w:val="22"/>
        </w:rPr>
        <w:t xml:space="preserve"> SL, et al. (2019). Outbreak of Escherichia coli O157:H7 in South Africa, 2017-2018. </w:t>
      </w:r>
      <w:proofErr w:type="spellStart"/>
      <w:r w:rsidRPr="00A571BE">
        <w:rPr>
          <w:sz w:val="22"/>
          <w:szCs w:val="22"/>
        </w:rPr>
        <w:t>Emerg</w:t>
      </w:r>
      <w:proofErr w:type="spellEnd"/>
      <w:r w:rsidRPr="00A571BE">
        <w:rPr>
          <w:sz w:val="22"/>
          <w:szCs w:val="22"/>
        </w:rPr>
        <w:t xml:space="preserve"> Infect Dis; 25(10):1958-1959. https://doi.org/10.3201/eid2510.190529</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Gwimbi</w:t>
      </w:r>
      <w:proofErr w:type="spellEnd"/>
      <w:r w:rsidRPr="00A571BE">
        <w:rPr>
          <w:sz w:val="22"/>
          <w:szCs w:val="22"/>
        </w:rPr>
        <w:t xml:space="preserve"> P, George M, </w:t>
      </w:r>
      <w:proofErr w:type="spellStart"/>
      <w:r w:rsidRPr="00A571BE">
        <w:rPr>
          <w:sz w:val="22"/>
          <w:szCs w:val="22"/>
        </w:rPr>
        <w:t>Ramphalile</w:t>
      </w:r>
      <w:proofErr w:type="spellEnd"/>
      <w:r w:rsidRPr="00A571BE">
        <w:rPr>
          <w:sz w:val="22"/>
          <w:szCs w:val="22"/>
        </w:rPr>
        <w:t xml:space="preserve"> M. (2019). Bacterial contamination of drinking water sources in rural villages of </w:t>
      </w:r>
      <w:proofErr w:type="spellStart"/>
      <w:r w:rsidRPr="00A571BE">
        <w:rPr>
          <w:sz w:val="22"/>
          <w:szCs w:val="22"/>
        </w:rPr>
        <w:t>Mohale</w:t>
      </w:r>
      <w:proofErr w:type="spellEnd"/>
      <w:r w:rsidRPr="00A571BE">
        <w:rPr>
          <w:sz w:val="22"/>
          <w:szCs w:val="22"/>
        </w:rPr>
        <w:t xml:space="preserve"> Basin, Lesotho: exposures and predictive risks to </w:t>
      </w:r>
      <w:proofErr w:type="spellStart"/>
      <w:r w:rsidRPr="00A571BE">
        <w:rPr>
          <w:sz w:val="22"/>
          <w:szCs w:val="22"/>
        </w:rPr>
        <w:t>diarrhoea</w:t>
      </w:r>
      <w:proofErr w:type="spellEnd"/>
      <w:r w:rsidRPr="00A571BE">
        <w:rPr>
          <w:sz w:val="22"/>
          <w:szCs w:val="22"/>
        </w:rPr>
        <w:t xml:space="preserve">. Environ Health </w:t>
      </w:r>
      <w:proofErr w:type="spellStart"/>
      <w:r w:rsidRPr="00A571BE">
        <w:rPr>
          <w:sz w:val="22"/>
          <w:szCs w:val="22"/>
        </w:rPr>
        <w:t>Prev</w:t>
      </w:r>
      <w:proofErr w:type="spellEnd"/>
      <w:r w:rsidRPr="00A571BE">
        <w:rPr>
          <w:sz w:val="22"/>
          <w:szCs w:val="22"/>
        </w:rPr>
        <w:t xml:space="preserve"> Med; 24(1):33.</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Gelaw</w:t>
      </w:r>
      <w:proofErr w:type="spellEnd"/>
      <w:r w:rsidRPr="00A571BE">
        <w:rPr>
          <w:sz w:val="22"/>
          <w:szCs w:val="22"/>
        </w:rPr>
        <w:t xml:space="preserve"> A, </w:t>
      </w:r>
      <w:proofErr w:type="spellStart"/>
      <w:r w:rsidRPr="00A571BE">
        <w:rPr>
          <w:sz w:val="22"/>
          <w:szCs w:val="22"/>
        </w:rPr>
        <w:t>Gebre</w:t>
      </w:r>
      <w:proofErr w:type="spellEnd"/>
      <w:r w:rsidRPr="00A571BE">
        <w:rPr>
          <w:sz w:val="22"/>
          <w:szCs w:val="22"/>
        </w:rPr>
        <w:t xml:space="preserve">-Selassie S, </w:t>
      </w:r>
      <w:proofErr w:type="spellStart"/>
      <w:r w:rsidRPr="00A571BE">
        <w:rPr>
          <w:sz w:val="22"/>
          <w:szCs w:val="22"/>
        </w:rPr>
        <w:t>Tiruneh</w:t>
      </w:r>
      <w:proofErr w:type="spellEnd"/>
      <w:r w:rsidRPr="00A571BE">
        <w:rPr>
          <w:sz w:val="22"/>
          <w:szCs w:val="22"/>
        </w:rPr>
        <w:t xml:space="preserve"> M, et al. (2013). Prevalence of </w:t>
      </w:r>
      <w:proofErr w:type="spellStart"/>
      <w:r w:rsidRPr="00A571BE">
        <w:rPr>
          <w:sz w:val="22"/>
          <w:szCs w:val="22"/>
        </w:rPr>
        <w:t>enterovirulent</w:t>
      </w:r>
      <w:proofErr w:type="spellEnd"/>
      <w:r w:rsidRPr="00A571BE">
        <w:rPr>
          <w:sz w:val="22"/>
          <w:szCs w:val="22"/>
        </w:rPr>
        <w:t xml:space="preserve"> Escherichia coli and Shigella among children with </w:t>
      </w:r>
      <w:proofErr w:type="spellStart"/>
      <w:r w:rsidRPr="00A571BE">
        <w:rPr>
          <w:sz w:val="22"/>
          <w:szCs w:val="22"/>
        </w:rPr>
        <w:t>diarrhoea</w:t>
      </w:r>
      <w:proofErr w:type="spellEnd"/>
      <w:r w:rsidRPr="00A571BE">
        <w:rPr>
          <w:sz w:val="22"/>
          <w:szCs w:val="22"/>
        </w:rPr>
        <w:t xml:space="preserve"> in Gondar, northwest Ethiopia. J Infect Dev </w:t>
      </w:r>
      <w:proofErr w:type="spellStart"/>
      <w:r w:rsidRPr="00A571BE">
        <w:rPr>
          <w:sz w:val="22"/>
          <w:szCs w:val="22"/>
        </w:rPr>
        <w:t>Ctries</w:t>
      </w:r>
      <w:proofErr w:type="spellEnd"/>
      <w:r w:rsidRPr="00A571BE">
        <w:rPr>
          <w:sz w:val="22"/>
          <w:szCs w:val="22"/>
        </w:rPr>
        <w:t>; 7(11):785-790.</w:t>
      </w:r>
    </w:p>
    <w:p w:rsidR="006D504B" w:rsidRDefault="002B2E0A" w:rsidP="00A571BE">
      <w:pPr>
        <w:pStyle w:val="ListParagraph"/>
        <w:numPr>
          <w:ilvl w:val="0"/>
          <w:numId w:val="2"/>
        </w:numPr>
        <w:spacing w:before="60" w:after="60" w:line="276" w:lineRule="auto"/>
        <w:jc w:val="both"/>
      </w:pPr>
      <w:r w:rsidRPr="00A571BE">
        <w:rPr>
          <w:sz w:val="22"/>
          <w:szCs w:val="22"/>
        </w:rPr>
        <w:t>Maiden MCJ, van Rensburg MJJ, Bray JE, et al. (2013). MLST revisited: the gene-by-gene approach to bacterial genomics. Nat Rev Microbiol; 11(10):728-736. https://doi.org/10.1038/nrmicro3093</w:t>
      </w:r>
    </w:p>
    <w:p w:rsidR="006D504B" w:rsidRDefault="002B2E0A" w:rsidP="00A571BE">
      <w:pPr>
        <w:pStyle w:val="ListParagraph"/>
        <w:numPr>
          <w:ilvl w:val="0"/>
          <w:numId w:val="2"/>
        </w:numPr>
        <w:spacing w:before="60" w:after="60" w:line="276" w:lineRule="auto"/>
        <w:jc w:val="both"/>
      </w:pPr>
      <w:r w:rsidRPr="00A571BE">
        <w:rPr>
          <w:sz w:val="22"/>
          <w:szCs w:val="22"/>
        </w:rPr>
        <w:t xml:space="preserve">Besser J, Carleton HA, </w:t>
      </w:r>
      <w:proofErr w:type="spellStart"/>
      <w:r w:rsidRPr="00A571BE">
        <w:rPr>
          <w:sz w:val="22"/>
          <w:szCs w:val="22"/>
        </w:rPr>
        <w:t>Gerner</w:t>
      </w:r>
      <w:proofErr w:type="spellEnd"/>
      <w:r w:rsidRPr="00A571BE">
        <w:rPr>
          <w:sz w:val="22"/>
          <w:szCs w:val="22"/>
        </w:rPr>
        <w:t>-Smidt P, Lindsey RL, Trees E. (2018). Next-generation sequencing technologies and their application to the study and control of bacterial infections. Clin Microbiol Infect; 24(4):335-341. https://doi.org/10.1016/j.cmi.2017.10.013</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Elemuwa</w:t>
      </w:r>
      <w:proofErr w:type="spellEnd"/>
      <w:r w:rsidRPr="00A571BE">
        <w:rPr>
          <w:sz w:val="22"/>
          <w:szCs w:val="22"/>
        </w:rPr>
        <w:t xml:space="preserve"> CO, </w:t>
      </w:r>
      <w:proofErr w:type="spellStart"/>
      <w:r w:rsidRPr="00A571BE">
        <w:rPr>
          <w:sz w:val="22"/>
          <w:szCs w:val="22"/>
        </w:rPr>
        <w:t>Isibor</w:t>
      </w:r>
      <w:proofErr w:type="spellEnd"/>
      <w:r w:rsidRPr="00A571BE">
        <w:rPr>
          <w:sz w:val="22"/>
          <w:szCs w:val="22"/>
        </w:rPr>
        <w:t xml:space="preserve"> JO, Inyang NJ, </w:t>
      </w:r>
      <w:proofErr w:type="spellStart"/>
      <w:r w:rsidRPr="00A571BE">
        <w:rPr>
          <w:sz w:val="22"/>
          <w:szCs w:val="22"/>
        </w:rPr>
        <w:t>Elemuwa</w:t>
      </w:r>
      <w:proofErr w:type="spellEnd"/>
      <w:r w:rsidRPr="00A571BE">
        <w:rPr>
          <w:sz w:val="22"/>
          <w:szCs w:val="22"/>
        </w:rPr>
        <w:t xml:space="preserve"> GU, </w:t>
      </w:r>
      <w:proofErr w:type="spellStart"/>
      <w:r w:rsidRPr="00A571BE">
        <w:rPr>
          <w:sz w:val="22"/>
          <w:szCs w:val="22"/>
        </w:rPr>
        <w:t>Omoregie</w:t>
      </w:r>
      <w:proofErr w:type="spellEnd"/>
      <w:r w:rsidRPr="00A571BE">
        <w:rPr>
          <w:sz w:val="22"/>
          <w:szCs w:val="22"/>
        </w:rPr>
        <w:t xml:space="preserve"> R. (2022). Molecular Differentiation of Escherichia coli O157:H7 and Shigella using 16S rRNA Phylogeny. BJMLS; 7(2):60-67.</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Tarr</w:t>
      </w:r>
      <w:proofErr w:type="spellEnd"/>
      <w:r w:rsidRPr="00A571BE">
        <w:rPr>
          <w:sz w:val="22"/>
          <w:szCs w:val="22"/>
        </w:rPr>
        <w:t xml:space="preserve"> PI, Gordon CA, Chandler WL. (2005). Shiga-toxin-producing Escherichia coli and </w:t>
      </w:r>
      <w:proofErr w:type="spellStart"/>
      <w:r w:rsidRPr="00A571BE">
        <w:rPr>
          <w:sz w:val="22"/>
          <w:szCs w:val="22"/>
        </w:rPr>
        <w:t>haemolytic</w:t>
      </w:r>
      <w:proofErr w:type="spellEnd"/>
      <w:r w:rsidRPr="00A571BE">
        <w:rPr>
          <w:sz w:val="22"/>
          <w:szCs w:val="22"/>
        </w:rPr>
        <w:t xml:space="preserve"> </w:t>
      </w:r>
      <w:proofErr w:type="spellStart"/>
      <w:r w:rsidRPr="00A571BE">
        <w:rPr>
          <w:sz w:val="22"/>
          <w:szCs w:val="22"/>
        </w:rPr>
        <w:t>uraemic</w:t>
      </w:r>
      <w:proofErr w:type="spellEnd"/>
      <w:r w:rsidRPr="00A571BE">
        <w:rPr>
          <w:sz w:val="22"/>
          <w:szCs w:val="22"/>
        </w:rPr>
        <w:t xml:space="preserve"> syndrome. Lancet; 365(9464):1073-1086. https://doi.org/10.1016/S0140-6736(05)71144-2</w:t>
      </w:r>
    </w:p>
    <w:p w:rsidR="006D504B" w:rsidRDefault="002B2E0A" w:rsidP="00A571BE">
      <w:pPr>
        <w:pStyle w:val="ListParagraph"/>
        <w:numPr>
          <w:ilvl w:val="0"/>
          <w:numId w:val="2"/>
        </w:numPr>
        <w:spacing w:before="60" w:after="60" w:line="276" w:lineRule="auto"/>
        <w:jc w:val="both"/>
      </w:pPr>
      <w:r w:rsidRPr="00A571BE">
        <w:rPr>
          <w:sz w:val="22"/>
          <w:szCs w:val="22"/>
        </w:rPr>
        <w:t xml:space="preserve">Centers for Disease Control and Prevention (CDC). (2024). </w:t>
      </w:r>
      <w:proofErr w:type="spellStart"/>
      <w:r w:rsidRPr="00A571BE">
        <w:rPr>
          <w:sz w:val="22"/>
          <w:szCs w:val="22"/>
        </w:rPr>
        <w:t>FoodNet</w:t>
      </w:r>
      <w:proofErr w:type="spellEnd"/>
      <w:r w:rsidRPr="00A571BE">
        <w:rPr>
          <w:sz w:val="22"/>
          <w:szCs w:val="22"/>
        </w:rPr>
        <w:t xml:space="preserve"> 2023 preliminary data. Available at: https://www.cdc.gov/foodnet/reports/preliminary-data.html [Accessed March 2026].</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lastRenderedPageBreak/>
        <w:t>Scallan</w:t>
      </w:r>
      <w:proofErr w:type="spellEnd"/>
      <w:r w:rsidRPr="00A571BE">
        <w:rPr>
          <w:sz w:val="22"/>
          <w:szCs w:val="22"/>
        </w:rPr>
        <w:t xml:space="preserve"> E, Hoekstra RM, Angulo FJ, et al. (2011). Foodborne illness acquired in the United States—major pathogens. </w:t>
      </w:r>
      <w:proofErr w:type="spellStart"/>
      <w:r w:rsidRPr="00A571BE">
        <w:rPr>
          <w:sz w:val="22"/>
          <w:szCs w:val="22"/>
        </w:rPr>
        <w:t>Emerg</w:t>
      </w:r>
      <w:proofErr w:type="spellEnd"/>
      <w:r w:rsidRPr="00A571BE">
        <w:rPr>
          <w:sz w:val="22"/>
          <w:szCs w:val="22"/>
        </w:rPr>
        <w:t xml:space="preserve"> Infect Dis; 17(1):7-15. https://doi.org/10.3201/eid1701.p11101</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Majowicz</w:t>
      </w:r>
      <w:proofErr w:type="spellEnd"/>
      <w:r w:rsidRPr="00A571BE">
        <w:rPr>
          <w:sz w:val="22"/>
          <w:szCs w:val="22"/>
        </w:rPr>
        <w:t xml:space="preserve"> SE, </w:t>
      </w:r>
      <w:proofErr w:type="spellStart"/>
      <w:r w:rsidRPr="00A571BE">
        <w:rPr>
          <w:sz w:val="22"/>
          <w:szCs w:val="22"/>
        </w:rPr>
        <w:t>Scallan</w:t>
      </w:r>
      <w:proofErr w:type="spellEnd"/>
      <w:r w:rsidRPr="00A571BE">
        <w:rPr>
          <w:sz w:val="22"/>
          <w:szCs w:val="22"/>
        </w:rPr>
        <w:t xml:space="preserve"> E, Jones-</w:t>
      </w:r>
      <w:proofErr w:type="spellStart"/>
      <w:r w:rsidRPr="00A571BE">
        <w:rPr>
          <w:sz w:val="22"/>
          <w:szCs w:val="22"/>
        </w:rPr>
        <w:t>Bitton</w:t>
      </w:r>
      <w:proofErr w:type="spellEnd"/>
      <w:r w:rsidRPr="00A571BE">
        <w:rPr>
          <w:sz w:val="22"/>
          <w:szCs w:val="22"/>
        </w:rPr>
        <w:t xml:space="preserve"> A, et al. (2014). Global incidence of human Shiga toxin-producing Escherichia coli infections and deaths: a systematic review and knowledge synthesis. Foodborne </w:t>
      </w:r>
      <w:proofErr w:type="spellStart"/>
      <w:r w:rsidRPr="00A571BE">
        <w:rPr>
          <w:sz w:val="22"/>
          <w:szCs w:val="22"/>
        </w:rPr>
        <w:t>Pathog</w:t>
      </w:r>
      <w:proofErr w:type="spellEnd"/>
      <w:r w:rsidRPr="00A571BE">
        <w:rPr>
          <w:sz w:val="22"/>
          <w:szCs w:val="22"/>
        </w:rPr>
        <w:t xml:space="preserve"> Dis; 11(6):447-455. https://doi.org/10.1089/fpd.2013.1704</w:t>
      </w:r>
    </w:p>
    <w:p w:rsidR="006D504B" w:rsidRDefault="002B2E0A" w:rsidP="00A571BE">
      <w:pPr>
        <w:pStyle w:val="ListParagraph"/>
        <w:numPr>
          <w:ilvl w:val="0"/>
          <w:numId w:val="2"/>
        </w:numPr>
        <w:spacing w:before="60" w:after="60" w:line="276" w:lineRule="auto"/>
        <w:jc w:val="both"/>
      </w:pPr>
      <w:r w:rsidRPr="00A571BE">
        <w:rPr>
          <w:sz w:val="22"/>
          <w:szCs w:val="22"/>
        </w:rPr>
        <w:t xml:space="preserve">Rangel JM, Sparling PH, Crowe C, Griffin PM, </w:t>
      </w:r>
      <w:proofErr w:type="spellStart"/>
      <w:r w:rsidRPr="00A571BE">
        <w:rPr>
          <w:sz w:val="22"/>
          <w:szCs w:val="22"/>
        </w:rPr>
        <w:t>Swerdlow</w:t>
      </w:r>
      <w:proofErr w:type="spellEnd"/>
      <w:r w:rsidRPr="00A571BE">
        <w:rPr>
          <w:sz w:val="22"/>
          <w:szCs w:val="22"/>
        </w:rPr>
        <w:t xml:space="preserve"> DL. (2005). Epidemiology of Escherichia coli O157:H7 outbreaks, United States, 1982-2002. </w:t>
      </w:r>
      <w:proofErr w:type="spellStart"/>
      <w:r w:rsidRPr="00A571BE">
        <w:rPr>
          <w:sz w:val="22"/>
          <w:szCs w:val="22"/>
        </w:rPr>
        <w:t>Emerg</w:t>
      </w:r>
      <w:proofErr w:type="spellEnd"/>
      <w:r w:rsidRPr="00A571BE">
        <w:rPr>
          <w:sz w:val="22"/>
          <w:szCs w:val="22"/>
        </w:rPr>
        <w:t xml:space="preserve"> Infect Dis; 11(4):603-609. https://doi.org/10.3201/eid1104.040739</w:t>
      </w:r>
    </w:p>
    <w:p w:rsidR="006D504B" w:rsidRDefault="002B2E0A" w:rsidP="00A571BE">
      <w:pPr>
        <w:pStyle w:val="ListParagraph"/>
        <w:numPr>
          <w:ilvl w:val="0"/>
          <w:numId w:val="2"/>
        </w:numPr>
        <w:spacing w:before="60" w:after="60" w:line="276" w:lineRule="auto"/>
        <w:jc w:val="both"/>
      </w:pPr>
      <w:r w:rsidRPr="00A571BE">
        <w:rPr>
          <w:sz w:val="22"/>
          <w:szCs w:val="22"/>
        </w:rPr>
        <w:t xml:space="preserve">Maule A. (2000). Survival of verotoxigenic Escherichia coli O157 in soil, water and on surfaces. </w:t>
      </w:r>
      <w:proofErr w:type="spellStart"/>
      <w:r w:rsidRPr="00A571BE">
        <w:rPr>
          <w:sz w:val="22"/>
          <w:szCs w:val="22"/>
        </w:rPr>
        <w:t>Symp</w:t>
      </w:r>
      <w:proofErr w:type="spellEnd"/>
      <w:r w:rsidRPr="00A571BE">
        <w:rPr>
          <w:sz w:val="22"/>
          <w:szCs w:val="22"/>
        </w:rPr>
        <w:t xml:space="preserve"> Ser Soc Appl Microbiol; 29:71S-78S.</w:t>
      </w:r>
    </w:p>
    <w:p w:rsidR="006D504B" w:rsidRDefault="002B2E0A" w:rsidP="00A571BE">
      <w:pPr>
        <w:pStyle w:val="ListParagraph"/>
        <w:numPr>
          <w:ilvl w:val="0"/>
          <w:numId w:val="2"/>
        </w:numPr>
        <w:spacing w:before="60" w:after="60" w:line="276" w:lineRule="auto"/>
        <w:jc w:val="both"/>
      </w:pPr>
      <w:r w:rsidRPr="00A571BE">
        <w:rPr>
          <w:sz w:val="22"/>
          <w:szCs w:val="22"/>
        </w:rPr>
        <w:t xml:space="preserve">Mele MA, </w:t>
      </w:r>
      <w:proofErr w:type="spellStart"/>
      <w:r w:rsidRPr="00A571BE">
        <w:rPr>
          <w:sz w:val="22"/>
          <w:szCs w:val="22"/>
        </w:rPr>
        <w:t>Labi</w:t>
      </w:r>
      <w:proofErr w:type="spellEnd"/>
      <w:r w:rsidRPr="00A571BE">
        <w:rPr>
          <w:sz w:val="22"/>
          <w:szCs w:val="22"/>
        </w:rPr>
        <w:t xml:space="preserve"> AK, Adjei-Asante K, et al. (2022). Prevalence of Shiga toxin-producing Escherichia coli in sub-Saharan Africa: a systematic review and meta-analysis. Int J Food Microbiol; 368:109599.</w:t>
      </w:r>
    </w:p>
    <w:p w:rsidR="006D504B" w:rsidRDefault="002B2E0A" w:rsidP="00A571BE">
      <w:pPr>
        <w:pStyle w:val="ListParagraph"/>
        <w:numPr>
          <w:ilvl w:val="0"/>
          <w:numId w:val="2"/>
        </w:numPr>
        <w:spacing w:before="60" w:after="60" w:line="276" w:lineRule="auto"/>
        <w:jc w:val="both"/>
      </w:pPr>
      <w:r w:rsidRPr="00A571BE">
        <w:rPr>
          <w:sz w:val="22"/>
          <w:szCs w:val="22"/>
        </w:rPr>
        <w:t xml:space="preserve">Adeyemi AI, </w:t>
      </w:r>
      <w:proofErr w:type="spellStart"/>
      <w:r w:rsidRPr="00A571BE">
        <w:rPr>
          <w:sz w:val="22"/>
          <w:szCs w:val="22"/>
        </w:rPr>
        <w:t>Agunbiade</w:t>
      </w:r>
      <w:proofErr w:type="spellEnd"/>
      <w:r w:rsidRPr="00A571BE">
        <w:rPr>
          <w:sz w:val="22"/>
          <w:szCs w:val="22"/>
        </w:rPr>
        <w:t xml:space="preserve"> OJ, </w:t>
      </w:r>
      <w:proofErr w:type="spellStart"/>
      <w:r w:rsidRPr="00A571BE">
        <w:rPr>
          <w:sz w:val="22"/>
          <w:szCs w:val="22"/>
        </w:rPr>
        <w:t>Durojaiye</w:t>
      </w:r>
      <w:proofErr w:type="spellEnd"/>
      <w:r w:rsidRPr="00A571BE">
        <w:rPr>
          <w:sz w:val="22"/>
          <w:szCs w:val="22"/>
        </w:rPr>
        <w:t xml:space="preserve"> OA. (2020). Virulence genes and antimicrobial resistance profiles of Escherichia coli O157:H7 isolates from beef cattle and abattoir environments in Ibadan, Nigeria. Vet World; 13(11):2395-2401.</w:t>
      </w:r>
    </w:p>
    <w:p w:rsidR="006D504B" w:rsidRDefault="002B2E0A" w:rsidP="00A571BE">
      <w:pPr>
        <w:pStyle w:val="ListParagraph"/>
        <w:numPr>
          <w:ilvl w:val="0"/>
          <w:numId w:val="2"/>
        </w:numPr>
        <w:spacing w:before="60" w:after="60" w:line="276" w:lineRule="auto"/>
        <w:jc w:val="both"/>
      </w:pPr>
      <w:r w:rsidRPr="00A571BE">
        <w:rPr>
          <w:sz w:val="22"/>
          <w:szCs w:val="22"/>
        </w:rPr>
        <w:t xml:space="preserve">Obi CL, Potgieter N, </w:t>
      </w:r>
      <w:proofErr w:type="spellStart"/>
      <w:r w:rsidRPr="00A571BE">
        <w:rPr>
          <w:sz w:val="22"/>
          <w:szCs w:val="22"/>
        </w:rPr>
        <w:t>Bessong</w:t>
      </w:r>
      <w:proofErr w:type="spellEnd"/>
      <w:r w:rsidRPr="00A571BE">
        <w:rPr>
          <w:sz w:val="22"/>
          <w:szCs w:val="22"/>
        </w:rPr>
        <w:t xml:space="preserve"> PO, </w:t>
      </w:r>
      <w:proofErr w:type="spellStart"/>
      <w:r w:rsidRPr="00A571BE">
        <w:rPr>
          <w:sz w:val="22"/>
          <w:szCs w:val="22"/>
        </w:rPr>
        <w:t>Igumbor</w:t>
      </w:r>
      <w:proofErr w:type="spellEnd"/>
      <w:r w:rsidRPr="00A571BE">
        <w:rPr>
          <w:sz w:val="22"/>
          <w:szCs w:val="22"/>
        </w:rPr>
        <w:t xml:space="preserve"> EO, </w:t>
      </w:r>
      <w:proofErr w:type="spellStart"/>
      <w:r w:rsidRPr="00A571BE">
        <w:rPr>
          <w:sz w:val="22"/>
          <w:szCs w:val="22"/>
        </w:rPr>
        <w:t>Mufunda</w:t>
      </w:r>
      <w:proofErr w:type="spellEnd"/>
      <w:r w:rsidRPr="00A571BE">
        <w:rPr>
          <w:sz w:val="22"/>
          <w:szCs w:val="22"/>
        </w:rPr>
        <w:t xml:space="preserve"> J. (2004). Scope of potential bacterial agents of </w:t>
      </w:r>
      <w:proofErr w:type="spellStart"/>
      <w:r w:rsidRPr="00A571BE">
        <w:rPr>
          <w:sz w:val="22"/>
          <w:szCs w:val="22"/>
        </w:rPr>
        <w:t>diarrhoea</w:t>
      </w:r>
      <w:proofErr w:type="spellEnd"/>
      <w:r w:rsidRPr="00A571BE">
        <w:rPr>
          <w:sz w:val="22"/>
          <w:szCs w:val="22"/>
        </w:rPr>
        <w:t xml:space="preserve"> and microbial assessment of quality of river water sources in rural Venda communities in South Africa. Water Sci Technol; 50(1):9-13.</w:t>
      </w:r>
    </w:p>
    <w:p w:rsidR="006D504B" w:rsidRDefault="002B2E0A" w:rsidP="00A571BE">
      <w:pPr>
        <w:pStyle w:val="ListParagraph"/>
        <w:numPr>
          <w:ilvl w:val="0"/>
          <w:numId w:val="2"/>
        </w:numPr>
        <w:spacing w:before="60" w:after="60" w:line="276" w:lineRule="auto"/>
        <w:jc w:val="both"/>
      </w:pPr>
      <w:r w:rsidRPr="00A571BE">
        <w:rPr>
          <w:sz w:val="22"/>
          <w:szCs w:val="22"/>
        </w:rPr>
        <w:t>EFSA Panel on Biological Hazards (BIOHAZ). (2011). Scientific Opinion on the risk posed by Shiga toxin-producing Escherichia coli (STEC) and other pathogenic bacteria in seeds and sprouted seeds. EFSA J; 9(11):2424.</w:t>
      </w:r>
    </w:p>
    <w:p w:rsidR="006D504B" w:rsidRDefault="002B2E0A" w:rsidP="00A571BE">
      <w:pPr>
        <w:pStyle w:val="ListParagraph"/>
        <w:numPr>
          <w:ilvl w:val="0"/>
          <w:numId w:val="2"/>
        </w:numPr>
        <w:spacing w:before="60" w:after="60" w:line="276" w:lineRule="auto"/>
        <w:jc w:val="both"/>
      </w:pPr>
      <w:r w:rsidRPr="00A571BE">
        <w:rPr>
          <w:sz w:val="22"/>
          <w:szCs w:val="22"/>
        </w:rPr>
        <w:t xml:space="preserve">[36] </w:t>
      </w:r>
      <w:proofErr w:type="spellStart"/>
      <w:r w:rsidRPr="00A571BE">
        <w:rPr>
          <w:sz w:val="22"/>
          <w:szCs w:val="22"/>
        </w:rPr>
        <w:t>Touchon</w:t>
      </w:r>
      <w:proofErr w:type="spellEnd"/>
      <w:r w:rsidRPr="00A571BE">
        <w:rPr>
          <w:sz w:val="22"/>
          <w:szCs w:val="22"/>
        </w:rPr>
        <w:t xml:space="preserve"> M, </w:t>
      </w:r>
      <w:proofErr w:type="spellStart"/>
      <w:r w:rsidRPr="00A571BE">
        <w:rPr>
          <w:sz w:val="22"/>
          <w:szCs w:val="22"/>
        </w:rPr>
        <w:t>Hoede</w:t>
      </w:r>
      <w:proofErr w:type="spellEnd"/>
      <w:r w:rsidRPr="00A571BE">
        <w:rPr>
          <w:sz w:val="22"/>
          <w:szCs w:val="22"/>
        </w:rPr>
        <w:t xml:space="preserve"> C, </w:t>
      </w:r>
      <w:proofErr w:type="spellStart"/>
      <w:r w:rsidRPr="00A571BE">
        <w:rPr>
          <w:sz w:val="22"/>
          <w:szCs w:val="22"/>
        </w:rPr>
        <w:t>Tenaillon</w:t>
      </w:r>
      <w:proofErr w:type="spellEnd"/>
      <w:r w:rsidRPr="00A571BE">
        <w:rPr>
          <w:sz w:val="22"/>
          <w:szCs w:val="22"/>
        </w:rPr>
        <w:t xml:space="preserve"> O, et al. (2009). </w:t>
      </w:r>
      <w:proofErr w:type="spellStart"/>
      <w:r w:rsidRPr="00A571BE">
        <w:rPr>
          <w:sz w:val="22"/>
          <w:szCs w:val="22"/>
        </w:rPr>
        <w:t>Organised</w:t>
      </w:r>
      <w:proofErr w:type="spellEnd"/>
      <w:r w:rsidRPr="00A571BE">
        <w:rPr>
          <w:sz w:val="22"/>
          <w:szCs w:val="22"/>
        </w:rPr>
        <w:t xml:space="preserve"> genome dynamics in the Escherichia coli species results in highly diverse adaptive paths. </w:t>
      </w:r>
      <w:proofErr w:type="spellStart"/>
      <w:r w:rsidRPr="00A571BE">
        <w:rPr>
          <w:sz w:val="22"/>
          <w:szCs w:val="22"/>
        </w:rPr>
        <w:t>PLoS</w:t>
      </w:r>
      <w:proofErr w:type="spellEnd"/>
      <w:r w:rsidRPr="00A571BE">
        <w:rPr>
          <w:sz w:val="22"/>
          <w:szCs w:val="22"/>
        </w:rPr>
        <w:t xml:space="preserve"> Genet; 5(1</w:t>
      </w:r>
      <w:proofErr w:type="gramStart"/>
      <w:r w:rsidRPr="00A571BE">
        <w:rPr>
          <w:sz w:val="22"/>
          <w:szCs w:val="22"/>
        </w:rPr>
        <w:t>):e</w:t>
      </w:r>
      <w:proofErr w:type="gramEnd"/>
      <w:r w:rsidRPr="00A571BE">
        <w:rPr>
          <w:sz w:val="22"/>
          <w:szCs w:val="22"/>
        </w:rPr>
        <w:t>1000344. https://doi.org/10.1371/journal.pgen.1000344</w:t>
      </w:r>
    </w:p>
    <w:p w:rsidR="006D504B" w:rsidRDefault="002B2E0A" w:rsidP="00A571BE">
      <w:pPr>
        <w:pStyle w:val="ListParagraph"/>
        <w:numPr>
          <w:ilvl w:val="0"/>
          <w:numId w:val="2"/>
        </w:numPr>
        <w:spacing w:before="60" w:after="60" w:line="276" w:lineRule="auto"/>
        <w:jc w:val="both"/>
      </w:pPr>
      <w:r w:rsidRPr="00A571BE">
        <w:rPr>
          <w:sz w:val="22"/>
          <w:szCs w:val="22"/>
        </w:rPr>
        <w:t>European Centre for Disease Prevention and Control (ECDC). (2023). Shiga toxin/</w:t>
      </w:r>
      <w:proofErr w:type="spellStart"/>
      <w:r w:rsidRPr="00A571BE">
        <w:rPr>
          <w:sz w:val="22"/>
          <w:szCs w:val="22"/>
        </w:rPr>
        <w:t>verotoxin</w:t>
      </w:r>
      <w:proofErr w:type="spellEnd"/>
      <w:r w:rsidRPr="00A571BE">
        <w:rPr>
          <w:sz w:val="22"/>
          <w:szCs w:val="22"/>
        </w:rPr>
        <w:t>-producing Escherichia coli (STEC/VTEC) infection. Annual Epidemiological Report for 2021. Stockholm: ECDC.</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Obrig</w:t>
      </w:r>
      <w:proofErr w:type="spellEnd"/>
      <w:r w:rsidRPr="00A571BE">
        <w:rPr>
          <w:sz w:val="22"/>
          <w:szCs w:val="22"/>
        </w:rPr>
        <w:t xml:space="preserve"> TG. (2010). Escherichia coli Shiga toxin mechanisms of action in renal disease. Toxins; 2(12):2769-2794. https://doi.org/10.3390/toxins2122769</w:t>
      </w:r>
    </w:p>
    <w:p w:rsidR="006D504B" w:rsidRDefault="002B2E0A" w:rsidP="00A571BE">
      <w:pPr>
        <w:pStyle w:val="ListParagraph"/>
        <w:numPr>
          <w:ilvl w:val="0"/>
          <w:numId w:val="2"/>
        </w:numPr>
        <w:spacing w:before="60" w:after="60" w:line="276" w:lineRule="auto"/>
        <w:jc w:val="both"/>
      </w:pPr>
      <w:r w:rsidRPr="00A571BE">
        <w:rPr>
          <w:sz w:val="22"/>
          <w:szCs w:val="22"/>
        </w:rPr>
        <w:t xml:space="preserve">Persson S, Olsen KEP, </w:t>
      </w:r>
      <w:proofErr w:type="spellStart"/>
      <w:r w:rsidRPr="00A571BE">
        <w:rPr>
          <w:sz w:val="22"/>
          <w:szCs w:val="22"/>
        </w:rPr>
        <w:t>Ethelberg</w:t>
      </w:r>
      <w:proofErr w:type="spellEnd"/>
      <w:r w:rsidRPr="00A571BE">
        <w:rPr>
          <w:sz w:val="22"/>
          <w:szCs w:val="22"/>
        </w:rPr>
        <w:t xml:space="preserve"> S, </w:t>
      </w:r>
      <w:proofErr w:type="spellStart"/>
      <w:r w:rsidRPr="00A571BE">
        <w:rPr>
          <w:sz w:val="22"/>
          <w:szCs w:val="22"/>
        </w:rPr>
        <w:t>Scheutz</w:t>
      </w:r>
      <w:proofErr w:type="spellEnd"/>
      <w:r w:rsidRPr="00A571BE">
        <w:rPr>
          <w:sz w:val="22"/>
          <w:szCs w:val="22"/>
        </w:rPr>
        <w:t xml:space="preserve"> F. (2007). Subtyping method for Escherichia coli Shiga toxin (verocytotoxin) 2 variants and correlations to clinical manifestations. J Clin Microbiol; 45(6):2020-2024. https://doi.org/10.1128/JCM.02591-06</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Knutton</w:t>
      </w:r>
      <w:proofErr w:type="spellEnd"/>
      <w:r w:rsidRPr="00A571BE">
        <w:rPr>
          <w:sz w:val="22"/>
          <w:szCs w:val="22"/>
        </w:rPr>
        <w:t xml:space="preserve"> S, Shaw RK, Phillips AD, et al. (1998). Phenotypic and genotypic characterization of diarrhea-associated Escherichia coli isolated from children in the United Kingdom. J Infect Dis; 177(5):1347-1358.</w:t>
      </w:r>
    </w:p>
    <w:p w:rsidR="006D504B" w:rsidRDefault="002B2E0A" w:rsidP="00A571BE">
      <w:pPr>
        <w:pStyle w:val="ListParagraph"/>
        <w:numPr>
          <w:ilvl w:val="0"/>
          <w:numId w:val="2"/>
        </w:numPr>
        <w:spacing w:before="60" w:after="60" w:line="276" w:lineRule="auto"/>
        <w:jc w:val="both"/>
      </w:pPr>
      <w:r w:rsidRPr="00A571BE">
        <w:rPr>
          <w:sz w:val="22"/>
          <w:szCs w:val="22"/>
        </w:rPr>
        <w:t xml:space="preserve">McDaniel TK, Jarvis KG, </w:t>
      </w:r>
      <w:proofErr w:type="spellStart"/>
      <w:r w:rsidRPr="00A571BE">
        <w:rPr>
          <w:sz w:val="22"/>
          <w:szCs w:val="22"/>
        </w:rPr>
        <w:t>Donnenberg</w:t>
      </w:r>
      <w:proofErr w:type="spellEnd"/>
      <w:r w:rsidRPr="00A571BE">
        <w:rPr>
          <w:sz w:val="22"/>
          <w:szCs w:val="22"/>
        </w:rPr>
        <w:t xml:space="preserve"> MS, </w:t>
      </w:r>
      <w:proofErr w:type="spellStart"/>
      <w:r w:rsidRPr="00A571BE">
        <w:rPr>
          <w:sz w:val="22"/>
          <w:szCs w:val="22"/>
        </w:rPr>
        <w:t>Kaper</w:t>
      </w:r>
      <w:proofErr w:type="spellEnd"/>
      <w:r w:rsidRPr="00A571BE">
        <w:rPr>
          <w:sz w:val="22"/>
          <w:szCs w:val="22"/>
        </w:rPr>
        <w:t xml:space="preserve"> JB. (1995). A genetic locus of enterocyte effacement conserved among diverse enterobacterial pathogens. Proc Natl </w:t>
      </w:r>
      <w:proofErr w:type="spellStart"/>
      <w:r w:rsidRPr="00A571BE">
        <w:rPr>
          <w:sz w:val="22"/>
          <w:szCs w:val="22"/>
        </w:rPr>
        <w:t>Acad</w:t>
      </w:r>
      <w:proofErr w:type="spellEnd"/>
      <w:r w:rsidRPr="00A571BE">
        <w:rPr>
          <w:sz w:val="22"/>
          <w:szCs w:val="22"/>
        </w:rPr>
        <w:t xml:space="preserve"> Sci USA; 92(5):1664-1668.</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Mellmann</w:t>
      </w:r>
      <w:proofErr w:type="spellEnd"/>
      <w:r w:rsidRPr="00A571BE">
        <w:rPr>
          <w:sz w:val="22"/>
          <w:szCs w:val="22"/>
        </w:rPr>
        <w:t xml:space="preserve"> A, Fruth A, Friedrich AW, et al. (2009). Phylogeny and disease association of Shiga toxin-producing Escherichia coli O157 in Germany. J Clin Microbiol; 47(2):400-409.</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lastRenderedPageBreak/>
        <w:t>Nataro</w:t>
      </w:r>
      <w:proofErr w:type="spellEnd"/>
      <w:r w:rsidRPr="00A571BE">
        <w:rPr>
          <w:sz w:val="22"/>
          <w:szCs w:val="22"/>
        </w:rPr>
        <w:t xml:space="preserve"> JP, </w:t>
      </w:r>
      <w:proofErr w:type="spellStart"/>
      <w:r w:rsidRPr="00A571BE">
        <w:rPr>
          <w:sz w:val="22"/>
          <w:szCs w:val="22"/>
        </w:rPr>
        <w:t>Yikang</w:t>
      </w:r>
      <w:proofErr w:type="spellEnd"/>
      <w:r w:rsidRPr="00A571BE">
        <w:rPr>
          <w:sz w:val="22"/>
          <w:szCs w:val="22"/>
        </w:rPr>
        <w:t xml:space="preserve"> D, </w:t>
      </w:r>
      <w:proofErr w:type="spellStart"/>
      <w:r w:rsidRPr="00A571BE">
        <w:rPr>
          <w:sz w:val="22"/>
          <w:szCs w:val="22"/>
        </w:rPr>
        <w:t>Yingkang</w:t>
      </w:r>
      <w:proofErr w:type="spellEnd"/>
      <w:r w:rsidRPr="00A571BE">
        <w:rPr>
          <w:sz w:val="22"/>
          <w:szCs w:val="22"/>
        </w:rPr>
        <w:t xml:space="preserve"> D, Walker K. (1994). </w:t>
      </w:r>
      <w:proofErr w:type="spellStart"/>
      <w:r w:rsidRPr="00A571BE">
        <w:rPr>
          <w:sz w:val="22"/>
          <w:szCs w:val="22"/>
        </w:rPr>
        <w:t>AggR</w:t>
      </w:r>
      <w:proofErr w:type="spellEnd"/>
      <w:r w:rsidRPr="00A571BE">
        <w:rPr>
          <w:sz w:val="22"/>
          <w:szCs w:val="22"/>
        </w:rPr>
        <w:t xml:space="preserve">, a transcriptional activator of aggregative adherence fimbria I expression in enteroaggregative Escherichia coli. J </w:t>
      </w:r>
      <w:proofErr w:type="spellStart"/>
      <w:r w:rsidRPr="00A571BE">
        <w:rPr>
          <w:sz w:val="22"/>
          <w:szCs w:val="22"/>
        </w:rPr>
        <w:t>Bacteriol</w:t>
      </w:r>
      <w:proofErr w:type="spellEnd"/>
      <w:r w:rsidRPr="00A571BE">
        <w:rPr>
          <w:sz w:val="22"/>
          <w:szCs w:val="22"/>
        </w:rPr>
        <w:t>; 176(15):4691-4699.</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Bielaszewska</w:t>
      </w:r>
      <w:proofErr w:type="spellEnd"/>
      <w:r w:rsidRPr="00A571BE">
        <w:rPr>
          <w:sz w:val="22"/>
          <w:szCs w:val="22"/>
        </w:rPr>
        <w:t xml:space="preserve"> M, </w:t>
      </w:r>
      <w:proofErr w:type="spellStart"/>
      <w:r w:rsidRPr="00A571BE">
        <w:rPr>
          <w:sz w:val="22"/>
          <w:szCs w:val="22"/>
        </w:rPr>
        <w:t>Mellmann</w:t>
      </w:r>
      <w:proofErr w:type="spellEnd"/>
      <w:r w:rsidRPr="00A571BE">
        <w:rPr>
          <w:sz w:val="22"/>
          <w:szCs w:val="22"/>
        </w:rPr>
        <w:t xml:space="preserve"> A, Zhang W, et al. (2011). </w:t>
      </w:r>
      <w:proofErr w:type="spellStart"/>
      <w:r w:rsidRPr="00A571BE">
        <w:rPr>
          <w:sz w:val="22"/>
          <w:szCs w:val="22"/>
        </w:rPr>
        <w:t>Characterisation</w:t>
      </w:r>
      <w:proofErr w:type="spellEnd"/>
      <w:r w:rsidRPr="00A571BE">
        <w:rPr>
          <w:sz w:val="22"/>
          <w:szCs w:val="22"/>
        </w:rPr>
        <w:t xml:space="preserve"> of the Escherichia coli strain associated with an outbreak of </w:t>
      </w:r>
      <w:proofErr w:type="spellStart"/>
      <w:r w:rsidRPr="00A571BE">
        <w:rPr>
          <w:sz w:val="22"/>
          <w:szCs w:val="22"/>
        </w:rPr>
        <w:t>haemolytic</w:t>
      </w:r>
      <w:proofErr w:type="spellEnd"/>
      <w:r w:rsidRPr="00A571BE">
        <w:rPr>
          <w:sz w:val="22"/>
          <w:szCs w:val="22"/>
        </w:rPr>
        <w:t xml:space="preserve"> </w:t>
      </w:r>
      <w:proofErr w:type="spellStart"/>
      <w:r w:rsidRPr="00A571BE">
        <w:rPr>
          <w:sz w:val="22"/>
          <w:szCs w:val="22"/>
        </w:rPr>
        <w:t>uraemic</w:t>
      </w:r>
      <w:proofErr w:type="spellEnd"/>
      <w:r w:rsidRPr="00A571BE">
        <w:rPr>
          <w:sz w:val="22"/>
          <w:szCs w:val="22"/>
        </w:rPr>
        <w:t xml:space="preserve"> syndrome in Germany, 2011: a microbiological study. Lancet Infect Dis; 11(9):671-676. https://doi.org/10.1016/S1473-3099(11)70165-7</w:t>
      </w:r>
    </w:p>
    <w:p w:rsidR="006D504B" w:rsidRDefault="002B2E0A" w:rsidP="00A571BE">
      <w:pPr>
        <w:pStyle w:val="ListParagraph"/>
        <w:numPr>
          <w:ilvl w:val="0"/>
          <w:numId w:val="2"/>
        </w:numPr>
        <w:spacing w:before="60" w:after="60" w:line="276" w:lineRule="auto"/>
        <w:jc w:val="both"/>
      </w:pPr>
      <w:r w:rsidRPr="00A571BE">
        <w:rPr>
          <w:sz w:val="22"/>
          <w:szCs w:val="22"/>
        </w:rPr>
        <w:t>Navarro-Garcia F. (2014). Escherichia coli O104:H4 pathogenesis: an enteroaggregative E. coli/Shiga toxin-producing E. coli explosive cocktail of high virulence. Microbiol Insights; 7:1-14.</w:t>
      </w:r>
    </w:p>
    <w:p w:rsidR="006D504B" w:rsidRDefault="002B2E0A" w:rsidP="00A571BE">
      <w:pPr>
        <w:pStyle w:val="ListParagraph"/>
        <w:numPr>
          <w:ilvl w:val="0"/>
          <w:numId w:val="2"/>
        </w:numPr>
        <w:spacing w:before="60" w:after="60" w:line="276" w:lineRule="auto"/>
        <w:jc w:val="both"/>
      </w:pPr>
      <w:r w:rsidRPr="00A571BE">
        <w:rPr>
          <w:sz w:val="22"/>
          <w:szCs w:val="22"/>
        </w:rPr>
        <w:t xml:space="preserve">Sheikh J, </w:t>
      </w:r>
      <w:proofErr w:type="spellStart"/>
      <w:r w:rsidRPr="00A571BE">
        <w:rPr>
          <w:sz w:val="22"/>
          <w:szCs w:val="22"/>
        </w:rPr>
        <w:t>Czeczulin</w:t>
      </w:r>
      <w:proofErr w:type="spellEnd"/>
      <w:r w:rsidRPr="00A571BE">
        <w:rPr>
          <w:sz w:val="22"/>
          <w:szCs w:val="22"/>
        </w:rPr>
        <w:t xml:space="preserve"> JR, Harrington S, et al. (2002). A novel </w:t>
      </w:r>
      <w:proofErr w:type="spellStart"/>
      <w:r w:rsidRPr="00A571BE">
        <w:rPr>
          <w:sz w:val="22"/>
          <w:szCs w:val="22"/>
        </w:rPr>
        <w:t>dispersin</w:t>
      </w:r>
      <w:proofErr w:type="spellEnd"/>
      <w:r w:rsidRPr="00A571BE">
        <w:rPr>
          <w:sz w:val="22"/>
          <w:szCs w:val="22"/>
        </w:rPr>
        <w:t xml:space="preserve"> protein in enteroaggregative Escherichia coli. J Clin Invest; 110(9):1329-1337. https://doi.org/10.1172/JCI16172</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Tarr</w:t>
      </w:r>
      <w:proofErr w:type="spellEnd"/>
      <w:r w:rsidRPr="00A571BE">
        <w:rPr>
          <w:sz w:val="22"/>
          <w:szCs w:val="22"/>
        </w:rPr>
        <w:t xml:space="preserve"> PI, Neill MA, Clausen CR, Watkins SL, Christie DL, Hickman RO. (1990). Escherichia coli O157:H7 and the hemolytic uremic syndrome: importance of early cultures in establishing the etiology. J Infect Dis; 162(2):553-556.</w:t>
      </w:r>
    </w:p>
    <w:p w:rsidR="006D504B" w:rsidRDefault="002B2E0A" w:rsidP="00A571BE">
      <w:pPr>
        <w:pStyle w:val="ListParagraph"/>
        <w:numPr>
          <w:ilvl w:val="0"/>
          <w:numId w:val="2"/>
        </w:numPr>
        <w:spacing w:before="60" w:after="60" w:line="276" w:lineRule="auto"/>
        <w:jc w:val="both"/>
      </w:pPr>
      <w:r w:rsidRPr="00A571BE">
        <w:rPr>
          <w:sz w:val="22"/>
          <w:szCs w:val="22"/>
        </w:rPr>
        <w:t xml:space="preserve">Wong CS, </w:t>
      </w:r>
      <w:proofErr w:type="spellStart"/>
      <w:r w:rsidRPr="00A571BE">
        <w:rPr>
          <w:sz w:val="22"/>
          <w:szCs w:val="22"/>
        </w:rPr>
        <w:t>Jelacic</w:t>
      </w:r>
      <w:proofErr w:type="spellEnd"/>
      <w:r w:rsidRPr="00A571BE">
        <w:rPr>
          <w:sz w:val="22"/>
          <w:szCs w:val="22"/>
        </w:rPr>
        <w:t xml:space="preserve"> S, Habeeb RL, Watkins SL, </w:t>
      </w:r>
      <w:proofErr w:type="spellStart"/>
      <w:r w:rsidRPr="00A571BE">
        <w:rPr>
          <w:sz w:val="22"/>
          <w:szCs w:val="22"/>
        </w:rPr>
        <w:t>Tarr</w:t>
      </w:r>
      <w:proofErr w:type="spellEnd"/>
      <w:r w:rsidRPr="00A571BE">
        <w:rPr>
          <w:sz w:val="22"/>
          <w:szCs w:val="22"/>
        </w:rPr>
        <w:t xml:space="preserve"> PI. (2000). The risk of the hemolytic-uremic syndrome after antibiotic treatment of Escherichia coli O157:H7 infections. N </w:t>
      </w:r>
      <w:proofErr w:type="spellStart"/>
      <w:r w:rsidRPr="00A571BE">
        <w:rPr>
          <w:sz w:val="22"/>
          <w:szCs w:val="22"/>
        </w:rPr>
        <w:t>Engl</w:t>
      </w:r>
      <w:proofErr w:type="spellEnd"/>
      <w:r w:rsidRPr="00A571BE">
        <w:rPr>
          <w:sz w:val="22"/>
          <w:szCs w:val="22"/>
        </w:rPr>
        <w:t xml:space="preserve"> J Med; 342(26):1930-1936. https://doi.org/10.1056/NEJM200006293422601</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Lapeyraque</w:t>
      </w:r>
      <w:proofErr w:type="spellEnd"/>
      <w:r w:rsidRPr="00A571BE">
        <w:rPr>
          <w:sz w:val="22"/>
          <w:szCs w:val="22"/>
        </w:rPr>
        <w:t xml:space="preserve"> AL, Malina M, </w:t>
      </w:r>
      <w:proofErr w:type="spellStart"/>
      <w:r w:rsidRPr="00A571BE">
        <w:rPr>
          <w:sz w:val="22"/>
          <w:szCs w:val="22"/>
        </w:rPr>
        <w:t>Fremeaux-Bacchi</w:t>
      </w:r>
      <w:proofErr w:type="spellEnd"/>
      <w:r w:rsidRPr="00A571BE">
        <w:rPr>
          <w:sz w:val="22"/>
          <w:szCs w:val="22"/>
        </w:rPr>
        <w:t xml:space="preserve"> V, et al. (2011). Eculizumab in severe Shiga-toxin-associated HUS. N </w:t>
      </w:r>
      <w:proofErr w:type="spellStart"/>
      <w:r w:rsidRPr="00A571BE">
        <w:rPr>
          <w:sz w:val="22"/>
          <w:szCs w:val="22"/>
        </w:rPr>
        <w:t>Engl</w:t>
      </w:r>
      <w:proofErr w:type="spellEnd"/>
      <w:r w:rsidRPr="00A571BE">
        <w:rPr>
          <w:sz w:val="22"/>
          <w:szCs w:val="22"/>
        </w:rPr>
        <w:t xml:space="preserve"> J Med; 364(26):2561-2563. https://doi.org/10.1056/NEJMc1100859</w:t>
      </w:r>
    </w:p>
    <w:p w:rsidR="006D504B" w:rsidRDefault="002B2E0A" w:rsidP="00A571BE">
      <w:pPr>
        <w:pStyle w:val="ListParagraph"/>
        <w:numPr>
          <w:ilvl w:val="0"/>
          <w:numId w:val="2"/>
        </w:numPr>
        <w:spacing w:before="60" w:after="60" w:line="276" w:lineRule="auto"/>
        <w:jc w:val="both"/>
      </w:pPr>
      <w:r w:rsidRPr="00A571BE">
        <w:rPr>
          <w:sz w:val="22"/>
          <w:szCs w:val="22"/>
        </w:rPr>
        <w:t>Mead PS, Griffin PM. (1998). Escherichia coli O157:H7. Lancet; 352(9135):1207-1212. https://doi.org/10.1016/S0140-6736(98)01267-7</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Noris</w:t>
      </w:r>
      <w:proofErr w:type="spellEnd"/>
      <w:r w:rsidRPr="00A571BE">
        <w:rPr>
          <w:sz w:val="22"/>
          <w:szCs w:val="22"/>
        </w:rPr>
        <w:t xml:space="preserve"> M, </w:t>
      </w:r>
      <w:proofErr w:type="spellStart"/>
      <w:r w:rsidRPr="00A571BE">
        <w:rPr>
          <w:sz w:val="22"/>
          <w:szCs w:val="22"/>
        </w:rPr>
        <w:t>Remuzzi</w:t>
      </w:r>
      <w:proofErr w:type="spellEnd"/>
      <w:r w:rsidRPr="00A571BE">
        <w:rPr>
          <w:sz w:val="22"/>
          <w:szCs w:val="22"/>
        </w:rPr>
        <w:t xml:space="preserve"> G. (2009). Atypical hemolytic-uremic syndrome. N </w:t>
      </w:r>
      <w:proofErr w:type="spellStart"/>
      <w:r w:rsidRPr="00A571BE">
        <w:rPr>
          <w:sz w:val="22"/>
          <w:szCs w:val="22"/>
        </w:rPr>
        <w:t>Engl</w:t>
      </w:r>
      <w:proofErr w:type="spellEnd"/>
      <w:r w:rsidRPr="00A571BE">
        <w:rPr>
          <w:sz w:val="22"/>
          <w:szCs w:val="22"/>
        </w:rPr>
        <w:t xml:space="preserve"> J Med; 361(17):1676-1687. https://doi.org/10.1056/NEJMra0902814</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Karch</w:t>
      </w:r>
      <w:proofErr w:type="spellEnd"/>
      <w:r w:rsidRPr="00A571BE">
        <w:rPr>
          <w:sz w:val="22"/>
          <w:szCs w:val="22"/>
        </w:rPr>
        <w:t xml:space="preserve"> H, </w:t>
      </w:r>
      <w:proofErr w:type="spellStart"/>
      <w:r w:rsidRPr="00A571BE">
        <w:rPr>
          <w:sz w:val="22"/>
          <w:szCs w:val="22"/>
        </w:rPr>
        <w:t>Denamur</w:t>
      </w:r>
      <w:proofErr w:type="spellEnd"/>
      <w:r w:rsidRPr="00A571BE">
        <w:rPr>
          <w:sz w:val="22"/>
          <w:szCs w:val="22"/>
        </w:rPr>
        <w:t xml:space="preserve"> E, </w:t>
      </w:r>
      <w:proofErr w:type="spellStart"/>
      <w:r w:rsidRPr="00A571BE">
        <w:rPr>
          <w:sz w:val="22"/>
          <w:szCs w:val="22"/>
        </w:rPr>
        <w:t>Dobrindt</w:t>
      </w:r>
      <w:proofErr w:type="spellEnd"/>
      <w:r w:rsidRPr="00A571BE">
        <w:rPr>
          <w:sz w:val="22"/>
          <w:szCs w:val="22"/>
        </w:rPr>
        <w:t xml:space="preserve"> U, et al. (2012). The enemy within us: lessons from the 2011 European Escherichia coli O104:H4 outbreak. EMBO Mol Med; 4(9):841-848. https://doi.org/10.1002/emmm.201201662</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Menne</w:t>
      </w:r>
      <w:proofErr w:type="spellEnd"/>
      <w:r w:rsidRPr="00A571BE">
        <w:rPr>
          <w:sz w:val="22"/>
          <w:szCs w:val="22"/>
        </w:rPr>
        <w:t xml:space="preserve"> J, </w:t>
      </w:r>
      <w:proofErr w:type="spellStart"/>
      <w:r w:rsidRPr="00A571BE">
        <w:rPr>
          <w:sz w:val="22"/>
          <w:szCs w:val="22"/>
        </w:rPr>
        <w:t>Nitschke</w:t>
      </w:r>
      <w:proofErr w:type="spellEnd"/>
      <w:r w:rsidRPr="00A571BE">
        <w:rPr>
          <w:sz w:val="22"/>
          <w:szCs w:val="22"/>
        </w:rPr>
        <w:t xml:space="preserve"> M, </w:t>
      </w:r>
      <w:proofErr w:type="spellStart"/>
      <w:r w:rsidRPr="00A571BE">
        <w:rPr>
          <w:sz w:val="22"/>
          <w:szCs w:val="22"/>
        </w:rPr>
        <w:t>Stingele</w:t>
      </w:r>
      <w:proofErr w:type="spellEnd"/>
      <w:r w:rsidRPr="00A571BE">
        <w:rPr>
          <w:sz w:val="22"/>
          <w:szCs w:val="22"/>
        </w:rPr>
        <w:t xml:space="preserve"> R, et al. (2012). Validation of treatment strategies for enterohaemorrhagic Escherichia coli O104:H4 induced </w:t>
      </w:r>
      <w:proofErr w:type="spellStart"/>
      <w:r w:rsidRPr="00A571BE">
        <w:rPr>
          <w:sz w:val="22"/>
          <w:szCs w:val="22"/>
        </w:rPr>
        <w:t>haemolytic</w:t>
      </w:r>
      <w:proofErr w:type="spellEnd"/>
      <w:r w:rsidRPr="00A571BE">
        <w:rPr>
          <w:sz w:val="22"/>
          <w:szCs w:val="22"/>
        </w:rPr>
        <w:t xml:space="preserve"> </w:t>
      </w:r>
      <w:proofErr w:type="spellStart"/>
      <w:r w:rsidRPr="00A571BE">
        <w:rPr>
          <w:sz w:val="22"/>
          <w:szCs w:val="22"/>
        </w:rPr>
        <w:t>uraemic</w:t>
      </w:r>
      <w:proofErr w:type="spellEnd"/>
      <w:r w:rsidRPr="00A571BE">
        <w:rPr>
          <w:sz w:val="22"/>
          <w:szCs w:val="22"/>
        </w:rPr>
        <w:t xml:space="preserve"> syndrome: case-control study. BMJ; </w:t>
      </w:r>
      <w:proofErr w:type="gramStart"/>
      <w:r w:rsidRPr="00A571BE">
        <w:rPr>
          <w:sz w:val="22"/>
          <w:szCs w:val="22"/>
        </w:rPr>
        <w:t>345:e</w:t>
      </w:r>
      <w:proofErr w:type="gramEnd"/>
      <w:r w:rsidRPr="00A571BE">
        <w:rPr>
          <w:sz w:val="22"/>
          <w:szCs w:val="22"/>
        </w:rPr>
        <w:t>4565. https://doi.org/10.1136/bmj.e4565</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Nitschke</w:t>
      </w:r>
      <w:proofErr w:type="spellEnd"/>
      <w:r w:rsidRPr="00A571BE">
        <w:rPr>
          <w:sz w:val="22"/>
          <w:szCs w:val="22"/>
        </w:rPr>
        <w:t xml:space="preserve"> M, </w:t>
      </w:r>
      <w:proofErr w:type="spellStart"/>
      <w:r w:rsidRPr="00A571BE">
        <w:rPr>
          <w:sz w:val="22"/>
          <w:szCs w:val="22"/>
        </w:rPr>
        <w:t>Sayk</w:t>
      </w:r>
      <w:proofErr w:type="spellEnd"/>
      <w:r w:rsidRPr="00A571BE">
        <w:rPr>
          <w:sz w:val="22"/>
          <w:szCs w:val="22"/>
        </w:rPr>
        <w:t xml:space="preserve"> F, </w:t>
      </w:r>
      <w:proofErr w:type="spellStart"/>
      <w:r w:rsidRPr="00A571BE">
        <w:rPr>
          <w:sz w:val="22"/>
          <w:szCs w:val="22"/>
        </w:rPr>
        <w:t>Härtel</w:t>
      </w:r>
      <w:proofErr w:type="spellEnd"/>
      <w:r w:rsidRPr="00A571BE">
        <w:rPr>
          <w:sz w:val="22"/>
          <w:szCs w:val="22"/>
        </w:rPr>
        <w:t xml:space="preserve"> C, et al. (2012). Association between azithromycin therapy and duration of bacterial shedding among patients with Shiga toxin-producing enteroaggregative Escherichia coli O104:H4. JAMA; 307(10):1046-1052. https://doi.org/10.1001/jama.2012.264</w:t>
      </w:r>
    </w:p>
    <w:p w:rsidR="006D504B" w:rsidRDefault="002B2E0A" w:rsidP="00A571BE">
      <w:pPr>
        <w:pStyle w:val="ListParagraph"/>
        <w:numPr>
          <w:ilvl w:val="0"/>
          <w:numId w:val="2"/>
        </w:numPr>
        <w:spacing w:before="60" w:after="60" w:line="276" w:lineRule="auto"/>
        <w:jc w:val="both"/>
      </w:pPr>
      <w:r w:rsidRPr="00A571BE">
        <w:rPr>
          <w:sz w:val="22"/>
          <w:szCs w:val="22"/>
        </w:rPr>
        <w:t>Centers for Disease Control and Prevention (CDC). (2023). Shiga toxin-producing E. coli (STEC): Clinical microbiology and surveillance guidelines. Atlanta, GA: CDC.</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Adesiyun</w:t>
      </w:r>
      <w:proofErr w:type="spellEnd"/>
      <w:r w:rsidRPr="00A571BE">
        <w:rPr>
          <w:sz w:val="22"/>
          <w:szCs w:val="22"/>
        </w:rPr>
        <w:t xml:space="preserve"> AA. (1999). Microbiological quality and safety of ready-to-eat street vended foods in Trinidad: possible health risks. Int J Food Microbiol; 49(3):173-184.</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Dallman</w:t>
      </w:r>
      <w:proofErr w:type="spellEnd"/>
      <w:r w:rsidRPr="00A571BE">
        <w:rPr>
          <w:sz w:val="22"/>
          <w:szCs w:val="22"/>
        </w:rPr>
        <w:t xml:space="preserve"> TJ, Byrne L, Ashton PM, et al. (2015). Whole-genome sequencing for national surveillance of Shiga toxin-producing Escherichia coli O157. Clin Infect Dis; 61(3):305-312. https://doi.org/10.1093/cid/civ318</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Scheutz</w:t>
      </w:r>
      <w:proofErr w:type="spellEnd"/>
      <w:r w:rsidRPr="00A571BE">
        <w:rPr>
          <w:sz w:val="22"/>
          <w:szCs w:val="22"/>
        </w:rPr>
        <w:t xml:space="preserve"> F, Teel LD, </w:t>
      </w:r>
      <w:proofErr w:type="spellStart"/>
      <w:r w:rsidRPr="00A571BE">
        <w:rPr>
          <w:sz w:val="22"/>
          <w:szCs w:val="22"/>
        </w:rPr>
        <w:t>Beutin</w:t>
      </w:r>
      <w:proofErr w:type="spellEnd"/>
      <w:r w:rsidRPr="00A571BE">
        <w:rPr>
          <w:sz w:val="22"/>
          <w:szCs w:val="22"/>
        </w:rPr>
        <w:t xml:space="preserve"> L, et al. (2012). Multicenter evaluation of a sequence-based protocol for subtyping Shiga toxins and standardizing </w:t>
      </w:r>
      <w:proofErr w:type="spellStart"/>
      <w:r w:rsidRPr="00A571BE">
        <w:rPr>
          <w:sz w:val="22"/>
          <w:szCs w:val="22"/>
        </w:rPr>
        <w:t>Stx</w:t>
      </w:r>
      <w:proofErr w:type="spellEnd"/>
      <w:r w:rsidRPr="00A571BE">
        <w:rPr>
          <w:sz w:val="22"/>
          <w:szCs w:val="22"/>
        </w:rPr>
        <w:t xml:space="preserve"> nomenclature. J Clin Microbiol; 50(9):2951-2963. https://doi.org/10.1128/JCM.00860-12</w:t>
      </w:r>
    </w:p>
    <w:p w:rsidR="006D504B" w:rsidRDefault="002B2E0A" w:rsidP="00A571BE">
      <w:pPr>
        <w:pStyle w:val="ListParagraph"/>
        <w:numPr>
          <w:ilvl w:val="0"/>
          <w:numId w:val="2"/>
        </w:numPr>
        <w:spacing w:before="60" w:after="60" w:line="276" w:lineRule="auto"/>
        <w:jc w:val="both"/>
      </w:pPr>
      <w:r w:rsidRPr="00A571BE">
        <w:rPr>
          <w:sz w:val="22"/>
          <w:szCs w:val="22"/>
        </w:rPr>
        <w:lastRenderedPageBreak/>
        <w:t>Gardy JL, Loman NJ. (2018). Towards a genomics-informed, real-time, global pathogen surveillance system. Nat Rev Genet; 19(1):9-20. https://doi.org/10.1038/nrg.2017.88</w:t>
      </w:r>
    </w:p>
    <w:p w:rsidR="006D504B" w:rsidRDefault="002B2E0A" w:rsidP="00A571BE">
      <w:pPr>
        <w:pStyle w:val="ListParagraph"/>
        <w:numPr>
          <w:ilvl w:val="0"/>
          <w:numId w:val="2"/>
        </w:numPr>
        <w:spacing w:before="60" w:after="60" w:line="276" w:lineRule="auto"/>
        <w:jc w:val="both"/>
      </w:pPr>
      <w:r w:rsidRPr="00A571BE">
        <w:rPr>
          <w:sz w:val="22"/>
          <w:szCs w:val="22"/>
        </w:rPr>
        <w:t xml:space="preserve">Quick J, Loman NJ, </w:t>
      </w:r>
      <w:proofErr w:type="spellStart"/>
      <w:r w:rsidRPr="00A571BE">
        <w:rPr>
          <w:sz w:val="22"/>
          <w:szCs w:val="22"/>
        </w:rPr>
        <w:t>Duraffour</w:t>
      </w:r>
      <w:proofErr w:type="spellEnd"/>
      <w:r w:rsidRPr="00A571BE">
        <w:rPr>
          <w:sz w:val="22"/>
          <w:szCs w:val="22"/>
        </w:rPr>
        <w:t xml:space="preserve"> S, et al. (2016). Real-time, portable genome sequencing for Ebola surveillance. Nature; 530(7589):228-232. https://doi.org/10.1038/nature16996</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Joensen</w:t>
      </w:r>
      <w:proofErr w:type="spellEnd"/>
      <w:r w:rsidRPr="00A571BE">
        <w:rPr>
          <w:sz w:val="22"/>
          <w:szCs w:val="22"/>
        </w:rPr>
        <w:t xml:space="preserve"> KG, </w:t>
      </w:r>
      <w:proofErr w:type="spellStart"/>
      <w:r w:rsidRPr="00A571BE">
        <w:rPr>
          <w:sz w:val="22"/>
          <w:szCs w:val="22"/>
        </w:rPr>
        <w:t>Scheutz</w:t>
      </w:r>
      <w:proofErr w:type="spellEnd"/>
      <w:r w:rsidRPr="00A571BE">
        <w:rPr>
          <w:sz w:val="22"/>
          <w:szCs w:val="22"/>
        </w:rPr>
        <w:t xml:space="preserve"> F, Lund O, et al. (2014). Real-time whole-genome sequencing for routine typing, surveillance, and outbreak detection of verotoxigenic Escherichia coli. J Clin Microbiol; 52(5):1501-1510. https://doi.org/10.1128/JCM.03617-13</w:t>
      </w:r>
    </w:p>
    <w:p w:rsidR="006D504B" w:rsidRDefault="002B2E0A" w:rsidP="00A571BE">
      <w:pPr>
        <w:pStyle w:val="ListParagraph"/>
        <w:numPr>
          <w:ilvl w:val="0"/>
          <w:numId w:val="2"/>
        </w:numPr>
        <w:spacing w:before="60" w:after="60" w:line="276" w:lineRule="auto"/>
        <w:jc w:val="both"/>
      </w:pPr>
      <w:r w:rsidRPr="00A571BE">
        <w:rPr>
          <w:sz w:val="22"/>
          <w:szCs w:val="22"/>
        </w:rPr>
        <w:t xml:space="preserve">H3Africa Consortium; Rotimi C, Abayomi A, </w:t>
      </w:r>
      <w:proofErr w:type="spellStart"/>
      <w:r w:rsidRPr="00A571BE">
        <w:rPr>
          <w:sz w:val="22"/>
          <w:szCs w:val="22"/>
        </w:rPr>
        <w:t>Abimiku</w:t>
      </w:r>
      <w:proofErr w:type="spellEnd"/>
      <w:r w:rsidRPr="00A571BE">
        <w:rPr>
          <w:sz w:val="22"/>
          <w:szCs w:val="22"/>
        </w:rPr>
        <w:t xml:space="preserve"> A, et al. (2014). Research capacity. Enabling the genomic revolution in Africa. Science; 344(6190):1346-1348. https://doi.org/10.1126/science.1251546</w:t>
      </w:r>
    </w:p>
    <w:p w:rsidR="006D504B" w:rsidRDefault="002B2E0A" w:rsidP="00A571BE">
      <w:pPr>
        <w:pStyle w:val="ListParagraph"/>
        <w:numPr>
          <w:ilvl w:val="0"/>
          <w:numId w:val="2"/>
        </w:numPr>
        <w:spacing w:before="60" w:after="60" w:line="276" w:lineRule="auto"/>
        <w:jc w:val="both"/>
      </w:pPr>
      <w:proofErr w:type="spellStart"/>
      <w:r w:rsidRPr="00A571BE">
        <w:rPr>
          <w:sz w:val="22"/>
          <w:szCs w:val="22"/>
        </w:rPr>
        <w:t>Iijima</w:t>
      </w:r>
      <w:proofErr w:type="spellEnd"/>
      <w:r w:rsidRPr="00A571BE">
        <w:rPr>
          <w:sz w:val="22"/>
          <w:szCs w:val="22"/>
        </w:rPr>
        <w:t xml:space="preserve"> K, </w:t>
      </w:r>
      <w:proofErr w:type="spellStart"/>
      <w:r w:rsidRPr="00A571BE">
        <w:rPr>
          <w:sz w:val="22"/>
          <w:szCs w:val="22"/>
        </w:rPr>
        <w:t>Kamioka</w:t>
      </w:r>
      <w:proofErr w:type="spellEnd"/>
      <w:r w:rsidRPr="00A571BE">
        <w:rPr>
          <w:sz w:val="22"/>
          <w:szCs w:val="22"/>
        </w:rPr>
        <w:t xml:space="preserve"> I, </w:t>
      </w:r>
      <w:proofErr w:type="spellStart"/>
      <w:r w:rsidRPr="00A571BE">
        <w:rPr>
          <w:sz w:val="22"/>
          <w:szCs w:val="22"/>
        </w:rPr>
        <w:t>Nozu</w:t>
      </w:r>
      <w:proofErr w:type="spellEnd"/>
      <w:r w:rsidRPr="00A571BE">
        <w:rPr>
          <w:sz w:val="22"/>
          <w:szCs w:val="22"/>
        </w:rPr>
        <w:t xml:space="preserve"> K. (2008). Management of diarrhea-associated hemolytic uremic syndrome in children. Clin Exp </w:t>
      </w:r>
      <w:proofErr w:type="spellStart"/>
      <w:r w:rsidRPr="00A571BE">
        <w:rPr>
          <w:sz w:val="22"/>
          <w:szCs w:val="22"/>
        </w:rPr>
        <w:t>Nephrol</w:t>
      </w:r>
      <w:proofErr w:type="spellEnd"/>
      <w:r w:rsidRPr="00A571BE">
        <w:rPr>
          <w:sz w:val="22"/>
          <w:szCs w:val="22"/>
        </w:rPr>
        <w:t>; 12(1):16-19. https://doi.org/10.1007/s10157-007-0014-y</w:t>
      </w:r>
    </w:p>
    <w:p w:rsidR="006D504B" w:rsidRDefault="002B2E0A" w:rsidP="00A571BE">
      <w:pPr>
        <w:pStyle w:val="ListParagraph"/>
        <w:numPr>
          <w:ilvl w:val="0"/>
          <w:numId w:val="2"/>
        </w:numPr>
        <w:spacing w:before="60" w:after="60" w:line="276" w:lineRule="auto"/>
        <w:jc w:val="both"/>
      </w:pPr>
      <w:r w:rsidRPr="00A571BE">
        <w:rPr>
          <w:sz w:val="22"/>
          <w:szCs w:val="22"/>
        </w:rPr>
        <w:t xml:space="preserve">Zuber J, </w:t>
      </w:r>
      <w:proofErr w:type="spellStart"/>
      <w:r w:rsidRPr="00A571BE">
        <w:rPr>
          <w:sz w:val="22"/>
          <w:szCs w:val="22"/>
        </w:rPr>
        <w:t>Fakhouri</w:t>
      </w:r>
      <w:proofErr w:type="spellEnd"/>
      <w:r w:rsidRPr="00A571BE">
        <w:rPr>
          <w:sz w:val="22"/>
          <w:szCs w:val="22"/>
        </w:rPr>
        <w:t xml:space="preserve"> F, </w:t>
      </w:r>
      <w:proofErr w:type="spellStart"/>
      <w:r w:rsidRPr="00A571BE">
        <w:rPr>
          <w:sz w:val="22"/>
          <w:szCs w:val="22"/>
        </w:rPr>
        <w:t>Roumenina</w:t>
      </w:r>
      <w:proofErr w:type="spellEnd"/>
      <w:r w:rsidRPr="00A571BE">
        <w:rPr>
          <w:sz w:val="22"/>
          <w:szCs w:val="22"/>
        </w:rPr>
        <w:t xml:space="preserve"> LT, </w:t>
      </w:r>
      <w:proofErr w:type="spellStart"/>
      <w:r w:rsidRPr="00A571BE">
        <w:rPr>
          <w:sz w:val="22"/>
          <w:szCs w:val="22"/>
        </w:rPr>
        <w:t>Loirat</w:t>
      </w:r>
      <w:proofErr w:type="spellEnd"/>
      <w:r w:rsidRPr="00A571BE">
        <w:rPr>
          <w:sz w:val="22"/>
          <w:szCs w:val="22"/>
        </w:rPr>
        <w:t xml:space="preserve"> C, </w:t>
      </w:r>
      <w:proofErr w:type="spellStart"/>
      <w:r w:rsidRPr="00A571BE">
        <w:rPr>
          <w:sz w:val="22"/>
          <w:szCs w:val="22"/>
        </w:rPr>
        <w:t>Frémeaux-Bacchi</w:t>
      </w:r>
      <w:proofErr w:type="spellEnd"/>
      <w:r w:rsidRPr="00A571BE">
        <w:rPr>
          <w:sz w:val="22"/>
          <w:szCs w:val="22"/>
        </w:rPr>
        <w:t xml:space="preserve"> V. (2012). Use of eculizumab for atypical </w:t>
      </w:r>
      <w:proofErr w:type="spellStart"/>
      <w:r w:rsidRPr="00A571BE">
        <w:rPr>
          <w:sz w:val="22"/>
          <w:szCs w:val="22"/>
        </w:rPr>
        <w:t>haemolytic</w:t>
      </w:r>
      <w:proofErr w:type="spellEnd"/>
      <w:r w:rsidRPr="00A571BE">
        <w:rPr>
          <w:sz w:val="22"/>
          <w:szCs w:val="22"/>
        </w:rPr>
        <w:t xml:space="preserve"> </w:t>
      </w:r>
      <w:proofErr w:type="spellStart"/>
      <w:r w:rsidRPr="00A571BE">
        <w:rPr>
          <w:sz w:val="22"/>
          <w:szCs w:val="22"/>
        </w:rPr>
        <w:t>uraemic</w:t>
      </w:r>
      <w:proofErr w:type="spellEnd"/>
      <w:r w:rsidRPr="00A571BE">
        <w:rPr>
          <w:sz w:val="22"/>
          <w:szCs w:val="22"/>
        </w:rPr>
        <w:t xml:space="preserve"> syndrome and C3 glomerulopathies. Nat Rev </w:t>
      </w:r>
      <w:proofErr w:type="spellStart"/>
      <w:r w:rsidRPr="00A571BE">
        <w:rPr>
          <w:sz w:val="22"/>
          <w:szCs w:val="22"/>
        </w:rPr>
        <w:t>Nephrol</w:t>
      </w:r>
      <w:proofErr w:type="spellEnd"/>
      <w:r w:rsidRPr="00A571BE">
        <w:rPr>
          <w:sz w:val="22"/>
          <w:szCs w:val="22"/>
        </w:rPr>
        <w:t>; 8(11):643-657. https://doi.org/10.1038/nrneph.2012.214</w:t>
      </w:r>
    </w:p>
    <w:p w:rsidR="006D504B" w:rsidRDefault="002B2E0A" w:rsidP="00A571BE">
      <w:pPr>
        <w:pStyle w:val="ListParagraph"/>
        <w:numPr>
          <w:ilvl w:val="0"/>
          <w:numId w:val="2"/>
        </w:numPr>
        <w:spacing w:before="60" w:after="60" w:line="276" w:lineRule="auto"/>
        <w:jc w:val="both"/>
      </w:pPr>
      <w:r w:rsidRPr="00A571BE">
        <w:rPr>
          <w:sz w:val="22"/>
          <w:szCs w:val="22"/>
        </w:rPr>
        <w:t xml:space="preserve">Okeke IN, </w:t>
      </w:r>
      <w:proofErr w:type="spellStart"/>
      <w:r w:rsidRPr="00A571BE">
        <w:rPr>
          <w:sz w:val="22"/>
          <w:szCs w:val="22"/>
        </w:rPr>
        <w:t>Laxminarayan</w:t>
      </w:r>
      <w:proofErr w:type="spellEnd"/>
      <w:r w:rsidRPr="00A571BE">
        <w:rPr>
          <w:sz w:val="22"/>
          <w:szCs w:val="22"/>
        </w:rPr>
        <w:t xml:space="preserve"> R, </w:t>
      </w:r>
      <w:proofErr w:type="spellStart"/>
      <w:r w:rsidRPr="00A571BE">
        <w:rPr>
          <w:sz w:val="22"/>
          <w:szCs w:val="22"/>
        </w:rPr>
        <w:t>Bhutta</w:t>
      </w:r>
      <w:proofErr w:type="spellEnd"/>
      <w:r w:rsidRPr="00A571BE">
        <w:rPr>
          <w:sz w:val="22"/>
          <w:szCs w:val="22"/>
        </w:rPr>
        <w:t xml:space="preserve"> ZA, et al. (2005). Antimicrobial resistance in developing countries. Part I: recent trends and current status. Lancet Infect Dis; 5(8):481-493. https://doi.org/10.1016/S1473-3099(05)70189-4</w:t>
      </w:r>
    </w:p>
    <w:p w:rsidR="006D504B" w:rsidRDefault="002B2E0A" w:rsidP="00A571BE">
      <w:pPr>
        <w:pStyle w:val="ListParagraph"/>
        <w:numPr>
          <w:ilvl w:val="0"/>
          <w:numId w:val="2"/>
        </w:numPr>
        <w:spacing w:before="60" w:after="60" w:line="276" w:lineRule="auto"/>
        <w:jc w:val="both"/>
      </w:pPr>
      <w:r w:rsidRPr="00A571BE">
        <w:rPr>
          <w:sz w:val="22"/>
          <w:szCs w:val="22"/>
        </w:rPr>
        <w:t>Federal Ministry of Health Nigeria. (2017). Nigeria National Action Plan for Antimicrobial Resistance 2017-2022. Abuja: Federal Ministry of Health.</w:t>
      </w:r>
    </w:p>
    <w:p w:rsidR="006D504B" w:rsidRDefault="002B2E0A" w:rsidP="00A571BE">
      <w:pPr>
        <w:pStyle w:val="ListParagraph"/>
        <w:numPr>
          <w:ilvl w:val="0"/>
          <w:numId w:val="2"/>
        </w:numPr>
        <w:spacing w:before="60" w:after="60" w:line="276" w:lineRule="auto"/>
        <w:jc w:val="both"/>
      </w:pPr>
      <w:r w:rsidRPr="00A571BE">
        <w:rPr>
          <w:sz w:val="22"/>
          <w:szCs w:val="22"/>
        </w:rPr>
        <w:t>African Union. (2014). Integrated Disease Surveillance and Response Technical Guidelines, Third Edition. Addis Ababa: African Union Commission.</w:t>
      </w:r>
    </w:p>
    <w:p w:rsidR="002B2E0A" w:rsidRPr="00A571BE" w:rsidRDefault="002B2E0A" w:rsidP="00A571BE">
      <w:pPr>
        <w:pStyle w:val="ListParagraph"/>
        <w:numPr>
          <w:ilvl w:val="0"/>
          <w:numId w:val="2"/>
        </w:numPr>
        <w:rPr>
          <w:sz w:val="22"/>
          <w:szCs w:val="22"/>
          <w:lang w:val="en-GB"/>
        </w:rPr>
      </w:pPr>
      <w:proofErr w:type="spellStart"/>
      <w:r w:rsidRPr="00A571BE">
        <w:rPr>
          <w:sz w:val="22"/>
          <w:szCs w:val="22"/>
          <w:lang w:val="en-GB"/>
        </w:rPr>
        <w:t>Mainil</w:t>
      </w:r>
      <w:proofErr w:type="spellEnd"/>
      <w:r w:rsidRPr="00A571BE">
        <w:rPr>
          <w:sz w:val="22"/>
          <w:szCs w:val="22"/>
          <w:lang w:val="en-GB"/>
        </w:rPr>
        <w:t>, J. (2013). Escherichia coli virulence factors. Veterinary immunology and immunopathology, 152(1-2), 2-12.</w:t>
      </w:r>
    </w:p>
    <w:p w:rsidR="002B2E0A" w:rsidRPr="002B2E0A" w:rsidRDefault="002B2E0A" w:rsidP="002B2E0A">
      <w:pPr>
        <w:rPr>
          <w:sz w:val="22"/>
          <w:szCs w:val="22"/>
          <w:lang w:val="en-GB"/>
        </w:rPr>
      </w:pPr>
    </w:p>
    <w:p w:rsidR="002B2E0A" w:rsidRPr="00A571BE" w:rsidRDefault="002B2E0A" w:rsidP="00A571BE">
      <w:pPr>
        <w:pStyle w:val="ListParagraph"/>
        <w:numPr>
          <w:ilvl w:val="0"/>
          <w:numId w:val="2"/>
        </w:numPr>
        <w:rPr>
          <w:sz w:val="22"/>
          <w:szCs w:val="22"/>
          <w:lang w:val="en-GB"/>
        </w:rPr>
      </w:pPr>
      <w:r w:rsidRPr="00A571BE">
        <w:rPr>
          <w:sz w:val="22"/>
          <w:szCs w:val="22"/>
          <w:lang w:val="en-GB"/>
        </w:rPr>
        <w:t xml:space="preserve">Bien, J., </w:t>
      </w:r>
      <w:proofErr w:type="spellStart"/>
      <w:r w:rsidRPr="00A571BE">
        <w:rPr>
          <w:sz w:val="22"/>
          <w:szCs w:val="22"/>
          <w:lang w:val="en-GB"/>
        </w:rPr>
        <w:t>Sokolova</w:t>
      </w:r>
      <w:proofErr w:type="spellEnd"/>
      <w:r w:rsidRPr="00A571BE">
        <w:rPr>
          <w:sz w:val="22"/>
          <w:szCs w:val="22"/>
          <w:lang w:val="en-GB"/>
        </w:rPr>
        <w:t xml:space="preserve">, O., &amp; </w:t>
      </w:r>
      <w:proofErr w:type="spellStart"/>
      <w:r w:rsidRPr="00A571BE">
        <w:rPr>
          <w:sz w:val="22"/>
          <w:szCs w:val="22"/>
          <w:lang w:val="en-GB"/>
        </w:rPr>
        <w:t>Bozko</w:t>
      </w:r>
      <w:proofErr w:type="spellEnd"/>
      <w:r w:rsidRPr="00A571BE">
        <w:rPr>
          <w:sz w:val="22"/>
          <w:szCs w:val="22"/>
          <w:lang w:val="en-GB"/>
        </w:rPr>
        <w:t xml:space="preserve">, P. (2012). Role of </w:t>
      </w:r>
      <w:proofErr w:type="spellStart"/>
      <w:r w:rsidRPr="00A571BE">
        <w:rPr>
          <w:sz w:val="22"/>
          <w:szCs w:val="22"/>
          <w:lang w:val="en-GB"/>
        </w:rPr>
        <w:t>uropathogenic</w:t>
      </w:r>
      <w:proofErr w:type="spellEnd"/>
      <w:r w:rsidRPr="00A571BE">
        <w:rPr>
          <w:sz w:val="22"/>
          <w:szCs w:val="22"/>
          <w:lang w:val="en-GB"/>
        </w:rPr>
        <w:t xml:space="preserve"> Escherichia coli virulence factors in development of urinary tract infection and kidney damage. International journal of nephrology, 2012(1), 681473.</w:t>
      </w:r>
    </w:p>
    <w:p w:rsidR="002B2E0A" w:rsidRPr="002B2E0A" w:rsidRDefault="002B2E0A" w:rsidP="002B2E0A">
      <w:pPr>
        <w:rPr>
          <w:lang w:val="en-GB"/>
        </w:rPr>
      </w:pPr>
    </w:p>
    <w:p w:rsidR="006D504B" w:rsidRDefault="006D504B">
      <w:pPr>
        <w:spacing w:after="80"/>
      </w:pPr>
    </w:p>
    <w:sectPr w:rsidR="006D504B">
      <w:pgSz w:w="12240" w:h="15840"/>
      <w:pgMar w:top="1440" w:right="1260" w:bottom="144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F447F"/>
    <w:multiLevelType w:val="hybridMultilevel"/>
    <w:tmpl w:val="F7869086"/>
    <w:lvl w:ilvl="0" w:tplc="0414E63E">
      <w:start w:val="1"/>
      <w:numFmt w:val="upperRoman"/>
      <w:lvlText w:val="%1."/>
      <w:lvlJc w:val="left"/>
      <w:pPr>
        <w:ind w:left="720" w:hanging="360"/>
      </w:pPr>
    </w:lvl>
    <w:lvl w:ilvl="1" w:tplc="70B4320A">
      <w:numFmt w:val="decimal"/>
      <w:lvlText w:val=""/>
      <w:lvlJc w:val="left"/>
    </w:lvl>
    <w:lvl w:ilvl="2" w:tplc="024C9E08">
      <w:numFmt w:val="decimal"/>
      <w:lvlText w:val=""/>
      <w:lvlJc w:val="left"/>
    </w:lvl>
    <w:lvl w:ilvl="3" w:tplc="0984752A">
      <w:numFmt w:val="decimal"/>
      <w:lvlText w:val=""/>
      <w:lvlJc w:val="left"/>
    </w:lvl>
    <w:lvl w:ilvl="4" w:tplc="496E78A8">
      <w:numFmt w:val="decimal"/>
      <w:lvlText w:val=""/>
      <w:lvlJc w:val="left"/>
    </w:lvl>
    <w:lvl w:ilvl="5" w:tplc="5BA0946A">
      <w:numFmt w:val="decimal"/>
      <w:lvlText w:val=""/>
      <w:lvlJc w:val="left"/>
    </w:lvl>
    <w:lvl w:ilvl="6" w:tplc="37008D46">
      <w:numFmt w:val="decimal"/>
      <w:lvlText w:val=""/>
      <w:lvlJc w:val="left"/>
    </w:lvl>
    <w:lvl w:ilvl="7" w:tplc="27E02148">
      <w:numFmt w:val="decimal"/>
      <w:lvlText w:val=""/>
      <w:lvlJc w:val="left"/>
    </w:lvl>
    <w:lvl w:ilvl="8" w:tplc="2F16B600">
      <w:numFmt w:val="decimal"/>
      <w:lvlText w:val=""/>
      <w:lvlJc w:val="left"/>
    </w:lvl>
  </w:abstractNum>
  <w:abstractNum w:abstractNumId="1" w15:restartNumberingAfterBreak="0">
    <w:nsid w:val="496E4C20"/>
    <w:multiLevelType w:val="hybridMultilevel"/>
    <w:tmpl w:val="7D721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1F44AF"/>
    <w:multiLevelType w:val="hybridMultilevel"/>
    <w:tmpl w:val="4E9AF56C"/>
    <w:lvl w:ilvl="0" w:tplc="C2780AB4">
      <w:start w:val="1"/>
      <w:numFmt w:val="bullet"/>
      <w:lvlText w:val="●"/>
      <w:lvlJc w:val="left"/>
      <w:pPr>
        <w:ind w:left="720" w:hanging="360"/>
      </w:pPr>
    </w:lvl>
    <w:lvl w:ilvl="1" w:tplc="E982B5B8">
      <w:start w:val="1"/>
      <w:numFmt w:val="bullet"/>
      <w:lvlText w:val="○"/>
      <w:lvlJc w:val="left"/>
      <w:pPr>
        <w:ind w:left="1440" w:hanging="360"/>
      </w:pPr>
    </w:lvl>
    <w:lvl w:ilvl="2" w:tplc="F3FCB976">
      <w:start w:val="1"/>
      <w:numFmt w:val="bullet"/>
      <w:lvlText w:val="■"/>
      <w:lvlJc w:val="left"/>
      <w:pPr>
        <w:ind w:left="2160" w:hanging="360"/>
      </w:pPr>
    </w:lvl>
    <w:lvl w:ilvl="3" w:tplc="76D8A122">
      <w:start w:val="1"/>
      <w:numFmt w:val="bullet"/>
      <w:lvlText w:val="●"/>
      <w:lvlJc w:val="left"/>
      <w:pPr>
        <w:ind w:left="2880" w:hanging="360"/>
      </w:pPr>
    </w:lvl>
    <w:lvl w:ilvl="4" w:tplc="1308855E">
      <w:start w:val="1"/>
      <w:numFmt w:val="bullet"/>
      <w:lvlText w:val="○"/>
      <w:lvlJc w:val="left"/>
      <w:pPr>
        <w:ind w:left="3600" w:hanging="360"/>
      </w:pPr>
    </w:lvl>
    <w:lvl w:ilvl="5" w:tplc="CAC463EC">
      <w:start w:val="1"/>
      <w:numFmt w:val="bullet"/>
      <w:lvlText w:val="■"/>
      <w:lvlJc w:val="left"/>
      <w:pPr>
        <w:ind w:left="4320" w:hanging="360"/>
      </w:pPr>
    </w:lvl>
    <w:lvl w:ilvl="6" w:tplc="D92293BA">
      <w:start w:val="1"/>
      <w:numFmt w:val="bullet"/>
      <w:lvlText w:val="●"/>
      <w:lvlJc w:val="left"/>
      <w:pPr>
        <w:ind w:left="5040" w:hanging="360"/>
      </w:pPr>
    </w:lvl>
    <w:lvl w:ilvl="7" w:tplc="E8FE1658">
      <w:start w:val="1"/>
      <w:numFmt w:val="bullet"/>
      <w:lvlText w:val="●"/>
      <w:lvlJc w:val="left"/>
      <w:pPr>
        <w:ind w:left="5760" w:hanging="360"/>
      </w:pPr>
    </w:lvl>
    <w:lvl w:ilvl="8" w:tplc="9454D7FC">
      <w:start w:val="1"/>
      <w:numFmt w:val="bullet"/>
      <w:lvlText w:val="●"/>
      <w:lvlJc w:val="left"/>
      <w:pPr>
        <w:ind w:left="6480" w:hanging="360"/>
      </w:pPr>
    </w:lvl>
  </w:abstractNum>
  <w:num w:numId="1">
    <w:abstractNumId w:val="2"/>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4B"/>
    <w:rsid w:val="0006494E"/>
    <w:rsid w:val="000D3149"/>
    <w:rsid w:val="001F664E"/>
    <w:rsid w:val="002B2E0A"/>
    <w:rsid w:val="00540121"/>
    <w:rsid w:val="0065407B"/>
    <w:rsid w:val="006D504B"/>
    <w:rsid w:val="00A571BE"/>
    <w:rsid w:val="00B80227"/>
    <w:rsid w:val="00C16C6B"/>
    <w:rsid w:val="00CB2D13"/>
    <w:rsid w:val="00ED7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EF20B"/>
  <w15:docId w15:val="{C3E8B111-65C8-46E0-8573-90DEF448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spacing w:before="320" w:after="160"/>
      <w:outlineLvl w:val="0"/>
    </w:pPr>
    <w:rPr>
      <w:rFonts w:ascii="Arial" w:eastAsia="Arial" w:hAnsi="Arial" w:cs="Arial"/>
      <w:b/>
      <w:bCs/>
      <w:color w:val="1F3864"/>
      <w:sz w:val="28"/>
      <w:szCs w:val="28"/>
    </w:rPr>
  </w:style>
  <w:style w:type="paragraph" w:styleId="Heading2">
    <w:name w:val="heading 2"/>
    <w:qFormat/>
    <w:pPr>
      <w:spacing w:before="200" w:after="100"/>
      <w:outlineLvl w:val="1"/>
    </w:pPr>
    <w:rPr>
      <w:rFonts w:ascii="Arial" w:eastAsia="Arial" w:hAnsi="Arial" w:cs="Arial"/>
      <w:b/>
      <w:bCs/>
      <w:color w:val="2E74B5"/>
      <w:sz w:val="26"/>
      <w:szCs w:val="26"/>
    </w:rPr>
  </w:style>
  <w:style w:type="paragraph" w:styleId="Heading3">
    <w:name w:val="heading 3"/>
    <w:qFormat/>
    <w:pPr>
      <w:spacing w:before="160" w:after="80"/>
      <w:outlineLvl w:val="2"/>
    </w:pPr>
    <w:rPr>
      <w:rFonts w:ascii="Arial" w:eastAsia="Arial" w:hAnsi="Arial" w:cs="Arial"/>
      <w:b/>
      <w:bCs/>
      <w:i/>
      <w:iCs/>
      <w:color w:val="404040"/>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082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1158</cp:lastModifiedBy>
  <cp:revision>22</cp:revision>
  <dcterms:created xsi:type="dcterms:W3CDTF">2026-05-08T10:47:00Z</dcterms:created>
  <dcterms:modified xsi:type="dcterms:W3CDTF">2026-05-09T10:16:00Z</dcterms:modified>
</cp:coreProperties>
</file>