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602C" w14:textId="60AA8A29" w:rsidR="000E7B92" w:rsidRDefault="000857F1" w:rsidP="000F2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7F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 EXTENDED </w:t>
      </w:r>
      <w:r w:rsidR="000E7B92" w:rsidRPr="000F243C">
        <w:rPr>
          <w:rFonts w:ascii="Times New Roman" w:hAnsi="Times New Roman" w:cs="Times New Roman"/>
          <w:b/>
          <w:bCs/>
          <w:sz w:val="24"/>
          <w:szCs w:val="24"/>
        </w:rPr>
        <w:t>FRAMEWORK FOR OVERCOMING THE RADIATION PRESSURE BARRIER: Anisotropic Diffusion-Regulated Radiation Barrier (ADR-RB) Model</w:t>
      </w:r>
    </w:p>
    <w:p w14:paraId="11C339F6" w14:textId="77777777" w:rsidR="00FC08B5" w:rsidRDefault="00FC08B5" w:rsidP="000F2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44C93" w14:textId="77777777" w:rsidR="00FC08B5" w:rsidRPr="000F243C" w:rsidRDefault="00FC08B5" w:rsidP="000F2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D914" w14:textId="4598C8C9" w:rsidR="00F724D8" w:rsidRPr="000F243C" w:rsidRDefault="00673832" w:rsidP="000F2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E2C56FD" w14:textId="3E91B676" w:rsidR="000E7B92" w:rsidRPr="000F243C" w:rsidRDefault="00454805" w:rsidP="000F24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Abstract</w:t>
      </w:r>
    </w:p>
    <w:p w14:paraId="2E992801" w14:textId="62A421B0" w:rsidR="00C4429D" w:rsidRPr="00C4429D" w:rsidRDefault="00BE73E5" w:rsidP="006E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In </w:t>
      </w:r>
      <w:r w:rsidR="006C18E5" w:rsidRPr="006C18E5"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formation of massive stars (MS), t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he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classical prediction </w:t>
      </w:r>
      <w:r w:rsidR="006C18E5" w:rsidRPr="006C18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of the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radiation pressure problem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requires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that stars above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≈20 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⊙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 cannot form because their own luminosity would halt further accretion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remains a central puzzle in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formation. We present a unified analytic model that synthesizes four key mechanisms: anisotropic radiation escape (flashlight effect), diffusive flux transport in optically thick regions, temperature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dependent dust opacity, and a power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law density profile in the </w:t>
      </w:r>
      <w:proofErr w:type="spell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infalling</w:t>
      </w:r>
      <w:proofErr w:type="spellEnd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envelope. The resulting force balance yields a maximum stellar mass </w:t>
      </w:r>
      <w:proofErr w:type="gram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scaling</w:t>
      </w:r>
      <w:r w:rsidR="006E48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gramEnd"/>
      <w:r w:rsidR="006E48E2" w:rsidRPr="006E48E2">
        <w:rPr>
          <w:rStyle w:val="mord"/>
          <w:rFonts w:ascii="Cambria Math" w:hAnsi="Cambria Math" w:cs="Times New Roman"/>
          <w:i/>
          <w:iCs/>
          <w:color w:val="0F1115"/>
          <w:sz w:val="24"/>
          <w:szCs w:val="24"/>
          <w:shd w:val="clear" w:color="auto" w:fill="FFFFFF"/>
        </w:rPr>
        <w:br/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=100 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θ</m:t>
                </m:r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M</m:t>
                        </m:r>
                      </m:e>
                    </m:acc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-3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yr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13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 xml:space="preserve">10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 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13</m:t>
                </m:r>
              </m:den>
            </m:f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where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f(θ)≈0.2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is the geometric reduction factor in a disk geometry,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is the mass accretion rate, and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is the Rosseland mean opacity</w:t>
      </w:r>
      <w:r w:rsidR="00A709C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m:t>β</m:t>
        </m:r>
      </m:oMath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represents the temperature power-law index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. The weak exponent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13</m:t>
            </m:r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≈0.308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implies that increasing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by a factor of 10 raises 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by only a factor </w:t>
      </w:r>
      <w:proofErr w:type="gram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≈2.03</m:t>
        </m:r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while</w:t>
      </w:r>
      <w:r w:rsidR="00A709C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doubling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reduces 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</m:t>
        </m:r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by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≈1.24</m:t>
        </m:r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. Numerical evaluation for</w:t>
      </w:r>
      <w:r w:rsidR="00A220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f(θ)=0.2</m:t>
        </m:r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and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=1500</m:t>
        </m:r>
      </m:oMath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A2203C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K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 xml:space="preserve"> </m:t>
        </m:r>
      </m:oMath>
      <w:r w:rsidR="00A2203C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is</w:t>
      </w:r>
      <w:r w:rsidR="00A709C9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A2203C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the sublimation temperature) 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gives 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≈3.6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 </w:t>
      </w:r>
      <w:proofErr w:type="gram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at </w:t>
      </w:r>
      <w:proofErr w:type="gramEnd"/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-6</m:t>
                </m:r>
              </m:sup>
            </m:s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Cs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=10 cm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2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 g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−1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; rising to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 </m:t>
        </m:r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​≈100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 </m:t>
        </m:r>
      </m:oMath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at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 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-2</m:t>
                </m:r>
              </m:sup>
            </m:s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Cs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=2 cm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2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 g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−1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. These values span the observed stellar initial mass function from intermediate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mass to the most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 </w:t>
      </w:r>
      <w:proofErr w:type="gram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known</w:t>
      </w:r>
      <w:proofErr w:type="gramEnd"/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and favor </w:t>
      </w:r>
      <w:r w:rsidR="006C18E5" w:rsidRPr="006C18E5"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formation of MS in the early universe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due 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>to</w:t>
      </w:r>
      <w:r w:rsidR="003C3C1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low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metallicity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. The model demonstrates that no single effect overcomes the radiation barrier; instead, multiplicative suppression through anisotropy, high accretion rates, and reduced dust opacity (e.g., in low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metallicity environments) allows gravity to dominate. Observational tests include resolved imaging of polar cavities in high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mass </w:t>
      </w:r>
      <w:proofErr w:type="spell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protostars</w:t>
      </w:r>
      <w:proofErr w:type="spellEnd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and measurements of dust opacities in star</w:t>
      </w:r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forming clouds. The derived scaling provides a physically motivated, predictive criterion for the maximum stellar mass achievable under given </w:t>
      </w:r>
      <w:proofErr w:type="spellStart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</w:t>
      </w:r>
      <w:proofErr w:type="spellEnd"/>
      <w:r w:rsidR="002042BE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and opacity conditions.</w:t>
      </w:r>
      <w:r w:rsidR="00C4429D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C4429D" w:rsidRPr="00C4429D">
        <w:rPr>
          <w:rFonts w:ascii="Times New Roman" w:hAnsi="Times New Roman" w:cs="Times New Roman"/>
          <w:color w:val="FF0000"/>
          <w:sz w:val="24"/>
          <w:szCs w:val="24"/>
        </w:rPr>
        <w:t xml:space="preserve">The limitation of the ADR-RB lies in its simplified 1D formulation, which neglects </w:t>
      </w:r>
      <w:proofErr w:type="spellStart"/>
      <w:r w:rsidR="00C4429D" w:rsidRPr="00C4429D">
        <w:rPr>
          <w:rFonts w:ascii="Times New Roman" w:hAnsi="Times New Roman" w:cs="Times New Roman"/>
          <w:color w:val="FF0000"/>
          <w:sz w:val="24"/>
          <w:szCs w:val="24"/>
        </w:rPr>
        <w:t>magnetohydrodynamic</w:t>
      </w:r>
      <w:proofErr w:type="spellEnd"/>
      <w:r w:rsidR="00C4429D" w:rsidRPr="00C4429D">
        <w:rPr>
          <w:rFonts w:ascii="Times New Roman" w:hAnsi="Times New Roman" w:cs="Times New Roman"/>
          <w:color w:val="FF0000"/>
          <w:sz w:val="24"/>
          <w:szCs w:val="24"/>
        </w:rPr>
        <w:t xml:space="preserve"> effects, dynamic dust opacity evolution, and multidimensional processes such as stellar multiplicity and Rayleigh–Taylor instabilities that critically regulate angular momentum transport, accretion flow, and anisotropic radiation escape.</w:t>
      </w:r>
    </w:p>
    <w:p w14:paraId="1EB27528" w14:textId="09C19414" w:rsidR="002042BE" w:rsidRPr="000F243C" w:rsidRDefault="002042BE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Keywords: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massive star formation</w:t>
      </w:r>
      <w:r w:rsidR="0055619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radiation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pressure </w:t>
      </w:r>
      <w:r w:rsidR="00556199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proofErr w:type="gramEnd"/>
      <w:r w:rsidR="0055619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accretion disks </w:t>
      </w:r>
      <w:r w:rsidR="00556199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dust opacity </w:t>
      </w:r>
      <w:r w:rsidR="00556199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bookmarkStart w:id="0" w:name="_GoBack"/>
      <w:bookmarkEnd w:id="0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stellar initial mass function</w:t>
      </w:r>
    </w:p>
    <w:p w14:paraId="7E26878B" w14:textId="6149F38F" w:rsidR="000E7B92" w:rsidRPr="000F243C" w:rsidRDefault="000E7B92" w:rsidP="000F24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Introduction</w:t>
      </w:r>
    </w:p>
    <w:p w14:paraId="272ACADF" w14:textId="6F4AEBB2" w:rsidR="000E7B92" w:rsidRPr="000F243C" w:rsidRDefault="000E7B92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The formation of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massive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stars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(MSs)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with masses exceeding approximately </w:t>
      </w:r>
      <w:r w:rsidRPr="000F243C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</w:rPr>
        <w:t>10 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="00F21CB1" w:rsidRPr="000F243C">
        <w:rPr>
          <w:rFonts w:ascii="Times New Roman" w:eastAsia="Times New Roman" w:hAnsi="Times New Roman" w:cs="Times New Roman"/>
          <w:color w:val="0F1115"/>
          <w:sz w:val="2"/>
          <w:szCs w:val="2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remains a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critical</w:t>
      </w:r>
      <w:proofErr w:type="gram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challenge in astrophysics. While the general picture of star formation via gravitational collapse of molecular cloud cores is well established for low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mass stars like the Sun,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 introduce a fundamental obstacle: the radiation pressure problem. As a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protostar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grows, its nuclear luminosity increases steeply, roughly as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9"/>
                <w:szCs w:val="29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9"/>
            <w:szCs w:val="29"/>
            <w:bdr w:val="none" w:sz="0" w:space="0" w:color="auto" w:frame="1"/>
          </w:rPr>
          <m:t>∝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F1115"/>
                <w:sz w:val="29"/>
                <w:szCs w:val="29"/>
                <w:bdr w:val="none" w:sz="0" w:space="0" w:color="auto" w:frame="1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*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3</m:t>
            </m:r>
          </m:sup>
        </m:sSubSup>
      </m:oMath>
      <w:r w:rsidR="00F21CB1" w:rsidRPr="000F243C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"/>
          <w:szCs w:val="2"/>
        </w:rPr>
        <w:t>​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for masses above a few solar masses. This intense radiation field exerts an outward force on dust grains in the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infalling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envelope. In a simple one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dimensional (1D) spherical model, this radiative force exceeds the gravitational pull of the star once the mass surpasses </w:t>
      </w:r>
      <m:oMath>
        <m:r>
          <w:rPr>
            <w:rFonts w:ascii="Cambria Math" w:eastAsia="Times New Roman" w:hAnsi="Cambria Math" w:cs="Times New Roman"/>
            <w:color w:val="0F1115"/>
            <w:sz w:val="29"/>
            <w:szCs w:val="29"/>
            <w:bdr w:val="none" w:sz="0" w:space="0" w:color="auto" w:frame="1"/>
          </w:rPr>
          <m:t>∼20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="00F21CB1" w:rsidRPr="000F243C">
        <w:rPr>
          <w:rFonts w:ascii="Times New Roman" w:eastAsia="Times New Roman" w:hAnsi="Times New Roman" w:cs="Times New Roman"/>
          <w:color w:val="0F1115"/>
          <w:sz w:val="2"/>
          <w:szCs w:val="2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"/>
          <w:szCs w:val="2"/>
        </w:rPr>
        <w:t>​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implying that more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 should not be able to form by accretion (Larson &amp;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Starrfield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1971;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Wolfire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&amp;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Cassinelli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1987</w:t>
      </w:r>
      <w:r w:rsidR="00E6419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proofErr w:type="spellStart"/>
      <w:r w:rsidR="00E6419C" w:rsidRPr="00E641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Wolfire</w:t>
      </w:r>
      <w:proofErr w:type="spellEnd"/>
      <w:r w:rsidR="00E6419C" w:rsidRPr="00E641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et al. 2022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2FB58BBA" w14:textId="630D9E7F" w:rsidR="000E7B92" w:rsidRPr="000F243C" w:rsidRDefault="000E7B92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However, </w:t>
      </w:r>
      <w:r w:rsid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up</w:t>
      </w:r>
      <w:proofErr w:type="gram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to </w:t>
      </w:r>
      <m:oMath>
        <m:r>
          <w:rPr>
            <w:rFonts w:ascii="Cambria Math" w:eastAsia="Times New Roman" w:hAnsi="Cambria Math" w:cs="Times New Roman"/>
            <w:color w:val="0F1115"/>
            <w:sz w:val="29"/>
            <w:szCs w:val="29"/>
            <w:bdr w:val="none" w:sz="0" w:space="0" w:color="auto" w:frame="1"/>
          </w:rPr>
          <m:t>∼200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F1115"/>
            <w:sz w:val="2"/>
            <w:szCs w:val="2"/>
          </w:rPr>
          <m:t xml:space="preserve"> </m:t>
        </m:r>
        <m:r>
          <w:rPr>
            <w:rFonts w:ascii="Cambria Math" w:eastAsia="Times New Roman" w:hAnsi="Cambria Math" w:cs="Times New Roman"/>
            <w:color w:val="0F1115"/>
            <w:sz w:val="2"/>
            <w:szCs w:val="2"/>
          </w:rPr>
          <m:t>​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are observed in the Milky Way and the Large Magellanic Cloud (Crowther et al. 2010</w:t>
      </w:r>
      <w:r w:rsidR="00230AE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proofErr w:type="spellStart"/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Kalari</w:t>
      </w:r>
      <w:proofErr w:type="spellEnd"/>
      <w:r w:rsidR="006C18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al. 2022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), indicating that nature finds a way to circumvent this barrier. Over the past two decades, theoretical and numerical work has converged on a multi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dimensional solution: the anisotropic escape of radiation through low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density polar cavities created by an accretion disk, often called the flashlight effect (Nakano 1989; Kuiper et al. 2010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proofErr w:type="spellStart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Nony</w:t>
      </w:r>
      <w:proofErr w:type="spellEnd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et al. 2023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). In this picture, the disk channels material onto the star at high rates while simultaneously shielding the equatorial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from the star’s direct radiation. Addition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ally, effects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such as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the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diffusive radiation transport in optically thick regions, temperature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dependent dust opacity, and a steep density stratification in the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infalling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envelope</w:t>
      </w:r>
      <w:r w:rsidR="006C18E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further suppress the effective radiative force.</w:t>
      </w:r>
    </w:p>
    <w:p w14:paraId="480BBBA0" w14:textId="4F9F2093" w:rsidR="000E7B92" w:rsidRPr="000F243C" w:rsidRDefault="000E7B92" w:rsidP="00A709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Despite significant progress, a unified analytic criterion that combines all these effects into a single, testable scaling relation has been lacking. Most </w:t>
      </w:r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>prior work focuses on a single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mechanism in isolation (e.g., opacity limits or disk shielding). Here we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will attempt to formulate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 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simple analytical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model—the anisotropic diffusion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regulated radiation barrier (ADR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RB) model—that synthesizes:</w:t>
      </w:r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</w:t>
      </w:r>
      <w:proofErr w:type="spellStart"/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proofErr w:type="spellEnd"/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Anisotropic radiation escape via </w:t>
      </w:r>
      <m:oMath>
        <m:r>
          <w:rPr>
            <w:rFonts w:ascii="Cambria Math" w:eastAsia="Times New Roman" w:hAnsi="Cambria Math" w:cs="Times New Roman"/>
            <w:color w:val="0F1115"/>
            <w:sz w:val="29"/>
            <w:szCs w:val="29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F1115"/>
                <w:sz w:val="29"/>
                <w:szCs w:val="29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</w:rPr>
              <m:t>θ</m:t>
            </m:r>
          </m:e>
        </m:d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; </m:t>
        </m:r>
      </m:oMath>
      <w:r w:rsidR="00F21CB1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(ii)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Diffusive flux transport using the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Rosseland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mean opacity</w:t>
      </w:r>
      <w:r w:rsidR="00D61523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(iii)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 power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law temperature profile </w:t>
      </w:r>
      <m:oMath>
        <m:r>
          <w:rPr>
            <w:rFonts w:ascii="Cambria Math" w:eastAsia="Times New Roman" w:hAnsi="Cambria Math" w:cs="Times New Roman"/>
            <w:color w:val="0F1115"/>
            <w:sz w:val="29"/>
            <w:szCs w:val="29"/>
            <w:bdr w:val="none" w:sz="0" w:space="0" w:color="auto" w:frame="1"/>
          </w:rPr>
          <m:t>T(r)∝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9"/>
                <w:szCs w:val="29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-q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from envelope heating</w:t>
      </w:r>
      <w:r w:rsidR="00D61523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(iv)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 power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law density profile </w:t>
      </w:r>
      <m:oMath>
        <m:r>
          <w:rPr>
            <w:rFonts w:ascii="Cambria Math" w:eastAsia="Times New Roman" w:hAnsi="Cambria Math" w:cs="Times New Roman"/>
            <w:color w:val="0F1115"/>
            <w:sz w:val="29"/>
            <w:szCs w:val="29"/>
            <w:bdr w:val="none" w:sz="0" w:space="0" w:color="auto" w:frame="1"/>
          </w:rPr>
          <m:t>ρ(r)∝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9"/>
                <w:szCs w:val="29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9"/>
                <w:szCs w:val="29"/>
                <w:bdr w:val="none" w:sz="0" w:space="0" w:color="auto" w:frame="1"/>
              </w:rPr>
              <m:t>-p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from core collapse</w:t>
      </w:r>
      <w:r w:rsidR="00D61523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(v)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Dust opacity scaling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β</m:t>
            </m:r>
          </m:sup>
        </m:sSup>
      </m:oMath>
      <w:r w:rsidR="00A70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 the context of the </w:t>
      </w:r>
      <w:proofErr w:type="spellStart"/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>Rosseland</w:t>
      </w:r>
      <w:proofErr w:type="spellEnd"/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mean opacity, </w:t>
      </w:r>
      <m:oMath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β</m:t>
        </m:r>
      </m:oMath>
      <w:r w:rsidR="00A709C9" w:rsidRPr="00A709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represents the temperature power-law index (or temperature exponent). It characterizes how the opacity of the protostellar material changes in response to variations in temperature</w:t>
      </w:r>
      <w:r w:rsidR="00A709C9" w:rsidRPr="00A70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0D2BD" w14:textId="2F9257D0" w:rsidR="000F243C" w:rsidRDefault="00D36E3E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e derive a closed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form expression for the maximum stellar mass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</m:t>
        </m:r>
      </m:oMath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in terms of the accretion </w:t>
      </w:r>
      <w:proofErr w:type="gramStart"/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rate </w:t>
      </w:r>
      <w:proofErr w:type="gramEnd"/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0"/>
                <w:szCs w:val="20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</w:rPr>
              <m:t>M</m:t>
            </m:r>
          </m:e>
        </m:acc>
      </m:oMath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the dust opacity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</m:oMath>
      <w:r w:rsidR="000E7B92" w:rsidRPr="000F243C">
        <w:rPr>
          <w:rFonts w:ascii="Times New Roman" w:eastAsia="Times New Roman" w:hAnsi="Times New Roman" w:cs="Times New Roman"/>
          <w:color w:val="0F1115"/>
          <w:sz w:val="2"/>
          <w:szCs w:val="2"/>
        </w:rPr>
        <w:t>​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and the anisotropy factor</w:t>
      </w:r>
      <w:r w:rsidR="00D61523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f(θ).</m:t>
        </m:r>
      </m:oMath>
      <w:r w:rsidR="000E7B92" w:rsidRPr="006E48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We then perform numerical evaluations across a grid of physically plausible parameters to map out the expected final masses, from intermediate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mass stars to the most massive objects known. This framework provides a predictive tool for interpreting observations of massive star</w:t>
      </w:r>
      <w:r w:rsidR="000E7B92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forming regions and for guiding future simulations.</w:t>
      </w:r>
      <w:r w:rsidR="00D61523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14:paraId="716413D5" w14:textId="146C871D" w:rsidR="000F243C" w:rsidRPr="000F243C" w:rsidRDefault="000F243C" w:rsidP="000F24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Theory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o</w:t>
      </w: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f Equations</w:t>
      </w:r>
    </w:p>
    <w:p w14:paraId="333452EF" w14:textId="276556D4" w:rsidR="000E7B92" w:rsidRPr="000F243C" w:rsidRDefault="000E7B92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The ADR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RB model is built upon the following key assumptions, each grounded in the literature:</w:t>
      </w:r>
    </w:p>
    <w:p w14:paraId="51C6D580" w14:textId="3D998257" w:rsidR="00D61523" w:rsidRPr="000F243C" w:rsidRDefault="00D61523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Table 1: The ADR</w:t>
      </w: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noBreakHyphen/>
        <w:t>RB model key assumptions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2249"/>
        <w:gridCol w:w="2920"/>
        <w:gridCol w:w="2315"/>
      </w:tblGrid>
      <w:tr w:rsidR="000E7B92" w:rsidRPr="000F243C" w14:paraId="696112DC" w14:textId="77777777" w:rsidTr="003114EB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E5A5C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Assumption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7CD3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Mathematical Form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A78CE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Typical Values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93B9F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0E7B92" w:rsidRPr="000F243C" w14:paraId="04028DBE" w14:textId="77777777" w:rsidTr="003114E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D626E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Spherical </w:t>
            </w:r>
            <w:proofErr w:type="spellStart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infall</w:t>
            </w:r>
            <w:proofErr w:type="spellEnd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free</w:t>
            </w: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fall velocity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5EE01" w14:textId="2D6A6739" w:rsidR="000E7B92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ff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0"/>
                    <w:szCs w:val="20"/>
                    <w:bdr w:val="none" w:sz="0" w:space="0" w:color="auto" w:frame="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0"/>
                            <w:szCs w:val="20"/>
                            <w:bdr w:val="none" w:sz="0" w:space="0" w:color="auto" w:frame="1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0"/>
                            <w:szCs w:val="20"/>
                            <w:bdr w:val="none" w:sz="0" w:space="0" w:color="auto" w:frame="1"/>
                          </w:rPr>
                          <m:t>2G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0"/>
                                <w:szCs w:val="20"/>
                                <w:bdr w:val="none" w:sz="0" w:space="0" w:color="auto" w:frame="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m:t>*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0"/>
                            <w:szCs w:val="20"/>
                            <w:bdr w:val="none" w:sz="0" w:space="0" w:color="auto" w:frame="1"/>
                          </w:rPr>
                          <m:t>r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98603F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B14075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Shu (1977)</w:t>
            </w:r>
          </w:p>
        </w:tc>
      </w:tr>
      <w:tr w:rsidR="000E7B92" w:rsidRPr="000F243C" w14:paraId="4987D4FC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5F34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Power</w:t>
            </w: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law density profile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53C09" w14:textId="5311EC18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26049433"/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ρ(r)=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-p</m:t>
                    </m:r>
                  </m:sup>
                </m:sSup>
              </m:oMath>
            </m:oMathPara>
            <w:bookmarkEnd w:id="1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CFFB5" w14:textId="03FCEE7E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p=1.5</m:t>
              </m:r>
            </m:oMath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 (turbulent core),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p=2</m:t>
              </m:r>
            </m:oMath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 (singular isothermal sphere)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A5D0" w14:textId="5D0CD41E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McKee &amp; Tan (2003); Shu (1977)</w:t>
            </w:r>
            <w:r w:rsidR="00E64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E6419C" w:rsidRPr="005079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Kuffmeier</w:t>
            </w:r>
            <w:proofErr w:type="spellEnd"/>
            <w:r w:rsidR="00E6419C" w:rsidRPr="005079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, (2021)</w:t>
            </w:r>
          </w:p>
        </w:tc>
      </w:tr>
      <w:tr w:rsidR="000E7B92" w:rsidRPr="000F243C" w14:paraId="364E8FFB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0298C4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Power</w:t>
            </w: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law temperature profile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B9383" w14:textId="135B6C5E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T(r)=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-q</m:t>
                    </m:r>
                  </m:sup>
                </m:sSup>
              </m:oMath>
            </m:oMathPara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C941" w14:textId="752C9E31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q≈0.4</w:t>
            </w: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 (optically thick),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q≈0.5</m:t>
              </m:r>
            </m:oMath>
            <w:r w:rsidR="00D36E3E"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(optically thin)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39315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McKee (2005)</w:t>
            </w:r>
          </w:p>
        </w:tc>
      </w:tr>
      <w:tr w:rsidR="000E7B92" w:rsidRPr="000F243C" w14:paraId="08AE93A4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F653B1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Dust opacity law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5A064" w14:textId="669DE0BB" w:rsidR="000E7B92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 xml:space="preserve"> 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β</m:t>
                    </m:r>
                  </m:sup>
                </m:sSup>
              </m:oMath>
            </m:oMathPara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6B6B1" w14:textId="0882A0E1" w:rsidR="00D36E3E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β≈1-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2</m:t>
              </m:r>
            </m:oMath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="000E7B92" w:rsidRPr="000F243C">
              <w:rPr>
                <w:rFonts w:ascii="Cambria Math" w:eastAsia="Times New Roman" w:hAnsi="Cambria Math" w:cs="Cambria Math"/>
                <w:sz w:val="20"/>
                <w:szCs w:val="20"/>
                <w:bdr w:val="none" w:sz="0" w:space="0" w:color="auto" w:frame="1"/>
              </w:rPr>
              <w:t>∼</w:t>
            </w:r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10 cm</w:t>
            </w:r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 g</w:t>
            </w:r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−1</w:t>
            </w:r>
          </w:p>
          <w:p w14:paraId="4C16F62B" w14:textId="6CA616B1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at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sub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=1500 K</m:t>
              </m:r>
            </m:oMath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A14B" w14:textId="23164444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Semenov et al. (2003)</w:t>
            </w:r>
            <w:r w:rsidR="00E64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E6419C" w:rsidRPr="00E6419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Malygin</w:t>
            </w:r>
            <w:proofErr w:type="spellEnd"/>
            <w:r w:rsidR="00E6419C" w:rsidRPr="00E6419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et al., (2021)</w:t>
            </w:r>
          </w:p>
        </w:tc>
      </w:tr>
      <w:tr w:rsidR="000E7B92" w:rsidRPr="000F243C" w14:paraId="2649A3EF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62A271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Anisotropic escape factor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E94CD" w14:textId="4BBBDAAE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bdr w:val="none" w:sz="0" w:space="0" w:color="auto" w:frame="1"/>
                  </w:rPr>
                  <m:t>F→f(θ)F</m:t>
                </m:r>
              </m:oMath>
            </m:oMathPara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F6ED0" w14:textId="33B7B32D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f(θ)≈0.1-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0.5</m:t>
              </m:r>
            </m:oMath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0E7B92"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(equatorial plane)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6B0271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Kuiper et al. (2010)</w:t>
            </w:r>
          </w:p>
        </w:tc>
      </w:tr>
      <w:tr w:rsidR="000E7B92" w:rsidRPr="000F243C" w14:paraId="3B37A79B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22DD77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Diffusive radiation flux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0FAC" w14:textId="62F52033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Style w:val="mord"/>
                    <w:rFonts w:ascii="Cambria Math" w:hAnsi="Cambria Math" w:cs="Times New Roman"/>
                    <w:sz w:val="20"/>
                    <w:szCs w:val="20"/>
                  </w:rPr>
                  <m:t>F</m:t>
                </m:r>
                <m:r>
                  <w:rPr>
                    <w:rStyle w:val="mrel"/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r>
                  <w:rPr>
                    <w:rStyle w:val="mord"/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Style w:val="mord"/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ord"/>
                        <w:rFonts w:ascii="Cambria Math" w:hAnsi="Cambria Math" w:cs="Times New Roman"/>
                        <w:sz w:val="20"/>
                        <w:szCs w:val="20"/>
                      </w:rPr>
                      <m:t>4ac</m:t>
                    </m:r>
                  </m:num>
                  <m:den>
                    <m:r>
                      <w:rPr>
                        <w:rStyle w:val="mord"/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0"/>
                            <w:szCs w:val="20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</m:sub>
                    </m:sSub>
                    <m:r>
                      <w:rPr>
                        <w:rStyle w:val="vlist-s"/>
                        <w:rFonts w:ascii="Cambria Math" w:hAnsi="Cambria Math" w:cs="Times New Roman"/>
                        <w:sz w:val="20"/>
                        <w:szCs w:val="20"/>
                      </w:rPr>
                      <m:t>​</m:t>
                    </m:r>
                    <m:r>
                      <w:rPr>
                        <w:rStyle w:val="mord"/>
                        <w:rFonts w:ascii="Cambria Math" w:hAnsi="Cambria Math" w:cs="Times New Roman"/>
                        <w:sz w:val="20"/>
                        <w:szCs w:val="20"/>
                      </w:rPr>
                      <m:t>ρ</m:t>
                    </m:r>
                  </m:den>
                </m:f>
                <m:r>
                  <w:rPr>
                    <w:rStyle w:val="vlist-s"/>
                    <w:rFonts w:ascii="Cambria Math" w:hAnsi="Cambria Math" w:cs="Times New Roman"/>
                    <w:sz w:val="20"/>
                    <w:szCs w:val="20"/>
                  </w:rPr>
                  <m:t>​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∇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113A0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9AA84F" w14:textId="5B83AFE1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Mihalas</w:t>
            </w:r>
            <w:proofErr w:type="spellEnd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</w:t>
            </w:r>
            <w:r w:rsidR="00D33F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Mihalas</w:t>
            </w:r>
            <w:proofErr w:type="spellEnd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(1984)</w:t>
            </w:r>
          </w:p>
        </w:tc>
      </w:tr>
      <w:tr w:rsidR="000E7B92" w:rsidRPr="000F243C" w14:paraId="2901D3A6" w14:textId="77777777" w:rsidTr="003114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5B508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Mass–luminosity relation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ED7EF" w14:textId="14F55E44" w:rsidR="000E7B92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*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0"/>
                            <w:szCs w:val="20"/>
                            <w:bdr w:val="none" w:sz="0" w:space="0" w:color="auto" w:frame="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0"/>
                                <w:szCs w:val="20"/>
                                <w:bdr w:val="none" w:sz="0" w:space="0" w:color="auto" w:frame="1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</w:rPr>
                                  <m:t>*</m:t>
                                </m:r>
                              </m:sub>
                            </m:sSub>
                          </m:num>
                          <m:den>
                            <w:bookmarkStart w:id="2" w:name="_Hlk226121818"/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F1115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m:t>⊙</m:t>
                                </m:r>
                              </m:sub>
                            </m:sSub>
                            <w:bookmarkEnd w:id="2"/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α</m:t>
                    </m:r>
                  </m:sup>
                </m:sSup>
              </m:oMath>
            </m:oMathPara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ED879" w14:textId="1D26AD27" w:rsidR="000E7B92" w:rsidRPr="000F243C" w:rsidRDefault="00D36E3E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α≈3, 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bdr w:val="none" w:sz="0" w:space="0" w:color="auto" w:frame="1"/>
                  </w:rPr>
                  <m:t>≈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3.5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0"/>
                        <w:szCs w:val="20"/>
                        <w:bdr w:val="none" w:sz="0" w:space="0" w:color="auto" w:frame="1"/>
                      </w:rPr>
                      <m:t>⊙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bdr w:val="none" w:sz="0" w:space="0" w:color="auto" w:frame="1"/>
                  </w:rPr>
                  <m:t> 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535C1E" w14:textId="77777777" w:rsidR="000E7B92" w:rsidRPr="000F243C" w:rsidRDefault="000E7B92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Krumholz</w:t>
            </w:r>
            <w:proofErr w:type="spellEnd"/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(2005)</w:t>
            </w:r>
          </w:p>
        </w:tc>
      </w:tr>
      <w:tr w:rsidR="000F243C" w:rsidRPr="000F243C" w14:paraId="13F1E393" w14:textId="77777777" w:rsidTr="003114E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73CB2" w14:textId="60FD6F0B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243C"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Dust sublimation temperature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06577" w14:textId="5983386B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43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sub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bdr w:val="none" w:sz="0" w:space="0" w:color="auto" w:frame="1"/>
                </w:rPr>
                <m:t>=1500 K</m:t>
              </m:r>
            </m:oMath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12FD0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43780" w14:textId="23245AB3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243C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Wolfire</w:t>
            </w:r>
            <w:proofErr w:type="spellEnd"/>
            <w:r w:rsidRPr="000F243C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0F243C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Cassinelli</w:t>
            </w:r>
            <w:proofErr w:type="spellEnd"/>
            <w:r w:rsidRPr="000F243C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(1987)</w:t>
            </w:r>
          </w:p>
        </w:tc>
      </w:tr>
    </w:tbl>
    <w:p w14:paraId="174B1D0B" w14:textId="77777777" w:rsidR="000F243C" w:rsidRDefault="000F243C" w:rsidP="000F243C">
      <w:pPr>
        <w:pStyle w:val="NormalWeb"/>
        <w:spacing w:before="0" w:beforeAutospacing="0" w:after="0" w:afterAutospacing="0"/>
        <w:jc w:val="both"/>
      </w:pPr>
    </w:p>
    <w:p w14:paraId="03FD46E4" w14:textId="2C614AC7" w:rsidR="000F243C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We combine all of these into a generalized radiative acceleration law. From </w:t>
      </w:r>
      <w:proofErr w:type="spellStart"/>
      <w:r w:rsidRPr="000F243C">
        <w:t>Jijina</w:t>
      </w:r>
      <w:proofErr w:type="spellEnd"/>
      <w:r w:rsidRPr="000F243C">
        <w:t xml:space="preserve"> &amp; Adams (1996)</w:t>
      </w:r>
      <w:r w:rsidR="00230AEA">
        <w:t xml:space="preserve"> </w:t>
      </w:r>
      <w:r w:rsidR="00230AEA" w:rsidRPr="00230AEA">
        <w:rPr>
          <w:color w:val="FF0000"/>
        </w:rPr>
        <w:t xml:space="preserve">and </w:t>
      </w:r>
      <w:r w:rsidR="00230AEA" w:rsidRPr="005079DD">
        <w:rPr>
          <w:b/>
          <w:bCs/>
          <w:color w:val="FF0000"/>
        </w:rPr>
        <w:t>Rosen</w:t>
      </w:r>
      <w:r w:rsidR="00230AEA" w:rsidRPr="00230AEA">
        <w:rPr>
          <w:b/>
          <w:bCs/>
          <w:color w:val="FF0000"/>
        </w:rPr>
        <w:t xml:space="preserve"> </w:t>
      </w:r>
      <w:r w:rsidR="00230AEA" w:rsidRPr="005079DD">
        <w:rPr>
          <w:b/>
          <w:bCs/>
          <w:color w:val="FF0000"/>
        </w:rPr>
        <w:t xml:space="preserve">&amp; </w:t>
      </w:r>
      <w:proofErr w:type="spellStart"/>
      <w:r w:rsidR="00230AEA" w:rsidRPr="005079DD">
        <w:rPr>
          <w:b/>
          <w:bCs/>
          <w:color w:val="FF0000"/>
        </w:rPr>
        <w:t>Krumholz</w:t>
      </w:r>
      <w:proofErr w:type="spellEnd"/>
      <w:r w:rsidR="00230AEA" w:rsidRPr="00230AEA">
        <w:rPr>
          <w:b/>
          <w:bCs/>
          <w:color w:val="FF0000"/>
        </w:rPr>
        <w:t xml:space="preserve"> </w:t>
      </w:r>
      <w:r w:rsidR="00230AEA" w:rsidRPr="005079DD">
        <w:rPr>
          <w:b/>
          <w:bCs/>
          <w:color w:val="FF0000"/>
        </w:rPr>
        <w:t>(2020)</w:t>
      </w:r>
      <w:r w:rsidRPr="000F243C">
        <w:t xml:space="preserve"> accretion is possible if: </w:t>
      </w:r>
    </w:p>
    <w:p w14:paraId="47A8C900" w14:textId="7ADDAE8D" w:rsidR="000F243C" w:rsidRPr="000F243C" w:rsidRDefault="00E95C26" w:rsidP="000F243C">
      <w:pPr>
        <w:pStyle w:val="NormalWeb"/>
        <w:spacing w:before="0" w:beforeAutospacing="0" w:after="0" w:afterAutospacing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gra</m:t>
            </m:r>
          </m:sub>
        </m:sSub>
      </m:oMath>
      <w:r w:rsidR="000F243C" w:rsidRPr="000F243C">
        <w:t xml:space="preserve"> </w:t>
      </w:r>
      <w:proofErr w:type="gramStart"/>
      <w:r w:rsidR="000F243C" w:rsidRPr="000F243C">
        <w:t>and</w:t>
      </w:r>
      <w:proofErr w:type="gramEnd"/>
      <w:r w:rsidR="000F243C" w:rsidRPr="000F243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κ</m:t>
                </m:r>
              </m:e>
              <m:sub>
                <m:r>
                  <w:rPr>
                    <w:rFonts w:ascii="Cambria Math" w:hAnsi="Cambria Math"/>
                  </w:rPr>
                  <m:t>eff</m:t>
                </m:r>
              </m:sub>
            </m:sSub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​c</m:t>
            </m:r>
          </m:den>
        </m:f>
        <m:r>
          <w:rPr>
            <w:rFonts w:ascii="Cambria Math" w:hAnsi="Cambria Math"/>
          </w:rPr>
          <m:t>​&lt;​​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0F243C">
        <w:tab/>
      </w:r>
      <w:r w:rsidR="000F243C">
        <w:tab/>
      </w:r>
      <w:r w:rsidR="000F243C">
        <w:tab/>
      </w:r>
      <w:r w:rsidR="000F243C">
        <w:tab/>
      </w:r>
      <w:r w:rsidR="000F243C">
        <w:tab/>
        <w:t>1</w:t>
      </w:r>
    </w:p>
    <w:p w14:paraId="7A31EAD3" w14:textId="4D57AF17" w:rsid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sz w:val="24"/>
          <w:szCs w:val="24"/>
        </w:rPr>
        <w:t>From diffusion theory (</w:t>
      </w:r>
      <w:proofErr w:type="spellStart"/>
      <w:r w:rsidRPr="000F243C">
        <w:rPr>
          <w:rFonts w:ascii="Times New Roman" w:hAnsi="Times New Roman" w:cs="Times New Roman"/>
          <w:sz w:val="24"/>
          <w:szCs w:val="24"/>
        </w:rPr>
        <w:t>Hubeny</w:t>
      </w:r>
      <w:proofErr w:type="spellEnd"/>
      <w:r w:rsidR="00230AEA">
        <w:rPr>
          <w:rFonts w:ascii="Times New Roman" w:hAnsi="Times New Roman" w:cs="Times New Roman"/>
          <w:sz w:val="24"/>
          <w:szCs w:val="24"/>
        </w:rPr>
        <w:t>,</w:t>
      </w:r>
      <w:r w:rsidR="00ED3102">
        <w:rPr>
          <w:rFonts w:ascii="Times New Roman" w:hAnsi="Times New Roman" w:cs="Times New Roman"/>
          <w:sz w:val="24"/>
          <w:szCs w:val="24"/>
        </w:rPr>
        <w:t xml:space="preserve"> </w:t>
      </w:r>
      <w:r w:rsidR="00ED3102" w:rsidRPr="00230AEA">
        <w:rPr>
          <w:rFonts w:ascii="Times New Roman" w:hAnsi="Times New Roman" w:cs="Times New Roman"/>
          <w:sz w:val="24"/>
          <w:szCs w:val="24"/>
        </w:rPr>
        <w:t>1990</w:t>
      </w:r>
      <w:r w:rsidR="00230AEA">
        <w:t xml:space="preserve">;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Jiang, et al. 2021</w:t>
      </w:r>
      <w:r w:rsidR="00ED3102" w:rsidRPr="008B1D3B">
        <w:t>)</w:t>
      </w:r>
      <w:r w:rsidRPr="000F243C">
        <w:rPr>
          <w:rFonts w:ascii="Times New Roman" w:hAnsi="Times New Roman" w:cs="Times New Roman"/>
          <w:sz w:val="24"/>
          <w:szCs w:val="24"/>
        </w:rPr>
        <w:t>-like treatment in optically thick disks):</w:t>
      </w:r>
    </w:p>
    <w:p w14:paraId="458E3AD9" w14:textId="0202F105" w:rsidR="000F243C" w:rsidRDefault="000F243C" w:rsidP="000F24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Style w:val="mord"/>
            <w:rFonts w:ascii="Cambria Math" w:hAnsi="Cambria Math" w:cs="Times New Roman"/>
            <w:sz w:val="24"/>
            <w:szCs w:val="24"/>
          </w:rPr>
          <m:t>F</m:t>
        </m:r>
        <m:r>
          <w:rPr>
            <w:rStyle w:val="mrel"/>
            <w:rFonts w:ascii="Cambria Math" w:hAnsi="Cambria Math" w:cs="Times New Roman"/>
            <w:sz w:val="24"/>
            <w:szCs w:val="24"/>
          </w:rPr>
          <m:t>=</m:t>
        </m:r>
        <m:r>
          <w:rPr>
            <w:rStyle w:val="mord"/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4ac</m:t>
            </m:r>
          </m:num>
          <m:den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3</m:t>
            </m:r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  <m:r>
          <w:rPr>
            <w:rStyle w:val="vlist-s"/>
            <w:rFonts w:ascii="Cambria Math" w:hAnsi="Cambria Math" w:cs="Times New Roman"/>
            <w:sz w:val="24"/>
            <w:szCs w:val="24"/>
          </w:rPr>
          <m:t>​</m:t>
        </m:r>
        <m:r>
          <w:rPr>
            <w:rFonts w:ascii="Cambria Math" w:eastAsia="Times New Roman" w:hAnsi="Cambria Math" w:cs="Times New Roman"/>
            <w:sz w:val="24"/>
            <w:szCs w:val="24"/>
          </w:rPr>
          <m:t>∇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</w:t>
      </w:r>
    </w:p>
    <w:p w14:paraId="4A475F0F" w14:textId="76F58F7A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0F243C"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 w:rsidRPr="000F2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Pr="000F243C">
        <w:rPr>
          <w:rStyle w:val="mord"/>
          <w:rFonts w:ascii="Times New Roman" w:eastAsiaTheme="minorEastAsia" w:hAnsi="Times New Roman" w:cs="Times New Roman"/>
          <w:sz w:val="24"/>
          <w:szCs w:val="24"/>
        </w:rPr>
        <w:t xml:space="preserve"> is the R</w:t>
      </w:r>
      <w:proofErr w:type="spellStart"/>
      <w:r w:rsidRPr="000F243C">
        <w:rPr>
          <w:rFonts w:ascii="Times New Roman" w:eastAsia="Times New Roman" w:hAnsi="Times New Roman" w:cs="Times New Roman"/>
          <w:sz w:val="24"/>
          <w:szCs w:val="24"/>
        </w:rPr>
        <w:t>oseland</w:t>
      </w:r>
      <w:proofErr w:type="spellEnd"/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opacity.</w:t>
      </w:r>
    </w:p>
    <w:p w14:paraId="3894CA34" w14:textId="77777777" w:rsidR="00ED3102" w:rsidRPr="00ED3102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sz w:val="24"/>
          <w:szCs w:val="24"/>
        </w:rPr>
        <w:t>Introducing the anisotropic escape factor (Nakano</w:t>
      </w:r>
      <w:r w:rsidR="00ED3102">
        <w:rPr>
          <w:rFonts w:ascii="Times New Roman" w:eastAsia="Times New Roman" w:hAnsi="Times New Roman" w:cs="Times New Roman"/>
          <w:sz w:val="24"/>
          <w:szCs w:val="24"/>
        </w:rPr>
        <w:t>, 1989</w:t>
      </w:r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F→f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 F</m:t>
        </m:r>
      </m:oMath>
    </w:p>
    <w:p w14:paraId="2F16AB46" w14:textId="529DAFD7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∴F=</m:t>
        </m:r>
        <m:r>
          <w:rPr>
            <w:rStyle w:val="mord"/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 </m:t>
        </m:r>
        <m:f>
          <m:f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4ac</m:t>
            </m:r>
          </m:num>
          <m:den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3</m:t>
            </m:r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  <m:r>
          <w:rPr>
            <w:rStyle w:val="vlist-s"/>
            <w:rFonts w:ascii="Cambria Math" w:hAnsi="Cambria Math" w:cs="Times New Roman"/>
            <w:sz w:val="24"/>
            <w:szCs w:val="24"/>
          </w:rPr>
          <m:t>​</m:t>
        </m:r>
        <m:r>
          <w:rPr>
            <w:rFonts w:ascii="Cambria Math" w:eastAsia="Times New Roman" w:hAnsi="Cambria Math" w:cs="Times New Roman"/>
            <w:sz w:val="24"/>
            <w:szCs w:val="24"/>
          </w:rPr>
          <m:t>∇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</m:oMath>
      <w:r w:rsidR="00ED3102">
        <w:rPr>
          <w:rFonts w:ascii="Times New Roman" w:eastAsia="Times New Roman" w:hAnsi="Times New Roman" w:cs="Times New Roman"/>
          <w:sz w:val="24"/>
          <w:szCs w:val="24"/>
        </w:rPr>
        <w:tab/>
      </w:r>
      <w:r w:rsidR="00ED3102">
        <w:rPr>
          <w:rFonts w:ascii="Times New Roman" w:eastAsia="Times New Roman" w:hAnsi="Times New Roman" w:cs="Times New Roman"/>
          <w:sz w:val="24"/>
          <w:szCs w:val="24"/>
        </w:rPr>
        <w:tab/>
      </w:r>
      <w:r w:rsidR="00ED3102">
        <w:rPr>
          <w:rFonts w:ascii="Times New Roman" w:eastAsia="Times New Roman" w:hAnsi="Times New Roman" w:cs="Times New Roman"/>
          <w:sz w:val="24"/>
          <w:szCs w:val="24"/>
        </w:rPr>
        <w:tab/>
      </w:r>
      <w:r w:rsidR="00ED3102">
        <w:rPr>
          <w:rFonts w:ascii="Times New Roman" w:eastAsia="Times New Roman" w:hAnsi="Times New Roman" w:cs="Times New Roman"/>
          <w:sz w:val="24"/>
          <w:szCs w:val="24"/>
        </w:rPr>
        <w:tab/>
      </w:r>
      <w:r w:rsidR="00ED3102">
        <w:rPr>
          <w:rFonts w:ascii="Times New Roman" w:eastAsia="Times New Roman" w:hAnsi="Times New Roman" w:cs="Times New Roman"/>
          <w:sz w:val="24"/>
          <w:szCs w:val="24"/>
        </w:rPr>
        <w:tab/>
      </w:r>
      <w:r w:rsidR="00ED3102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14:paraId="7C2D7493" w14:textId="0A1D6E44" w:rsidR="00ED3102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rPr>
          <w:kern w:val="36"/>
        </w:rPr>
        <w:t xml:space="preserve"> We now introduce temperature structure (</w:t>
      </w:r>
      <w:proofErr w:type="spellStart"/>
      <w:r w:rsidRPr="000F243C">
        <w:rPr>
          <w:kern w:val="36"/>
        </w:rPr>
        <w:t>Chakrabarti</w:t>
      </w:r>
      <w:proofErr w:type="spellEnd"/>
      <w:r w:rsidRPr="000F243C">
        <w:rPr>
          <w:kern w:val="36"/>
        </w:rPr>
        <w:t xml:space="preserve"> &amp; McKee, 2005), the </w:t>
      </w:r>
      <w:r w:rsidRPr="000F243C">
        <w:t xml:space="preserve">envelope temperature scaling: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-q</m:t>
            </m:r>
          </m:sup>
        </m:sSup>
        <m:r>
          <w:rPr>
            <w:rFonts w:ascii="Cambria Math" w:hAnsi="Cambria Math"/>
          </w:rPr>
          <m:t xml:space="preserve">,q≈0.4-0.5;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;</m:t>
        </m:r>
      </m:oMath>
      <w:r w:rsidRPr="000F243C">
        <w:t>also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dT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-q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0F243C">
        <w:t>but</w:t>
      </w:r>
      <m:oMath>
        <m:r>
          <w:rPr>
            <w:rFonts w:ascii="Cambria Math" w:hAnsi="Cambria Math"/>
          </w:rPr>
          <m:t xml:space="preserve"> 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-q</m:t>
            </m:r>
          </m:sup>
        </m:sSup>
        <m:r>
          <w:rPr>
            <w:rFonts w:ascii="Cambria Math" w:hAnsi="Cambria Math"/>
          </w:rPr>
          <m:t>.</m:t>
        </m:r>
      </m:oMath>
      <w:r w:rsidRPr="000F243C">
        <w:t xml:space="preserve"> </w:t>
      </w:r>
      <w:r w:rsidR="00ED3102">
        <w:t xml:space="preserve"> </w:t>
      </w:r>
      <w:proofErr w:type="gramStart"/>
      <w:r w:rsidR="00ED3102">
        <w:t>S</w:t>
      </w:r>
      <w:r w:rsidRPr="000F243C">
        <w:t>ince</w:t>
      </w:r>
      <w:proofErr w:type="gramEnd"/>
      <w:r w:rsidR="00ED3102">
        <w:t>,</w:t>
      </w:r>
      <w:r w:rsidRPr="000F243C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dT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∝-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-q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qT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→ ∇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∼-4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qT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=-4q 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 xml:space="preserve"> .</m:t>
        </m:r>
      </m:oMath>
      <w:r w:rsidRPr="000F243C">
        <w:t xml:space="preserve"> </w:t>
      </w:r>
      <w:r w:rsidR="00314E51">
        <w:t xml:space="preserve"> </w:t>
      </w:r>
    </w:p>
    <w:p w14:paraId="0BF2A82D" w14:textId="4870DB68" w:rsidR="00ED3102" w:rsidRPr="009748C2" w:rsidRDefault="000F243C" w:rsidP="000F243C">
      <w:pPr>
        <w:pStyle w:val="NormalWeb"/>
        <w:spacing w:before="0" w:beforeAutospacing="0" w:after="0" w:afterAutospacing="0"/>
        <w:jc w:val="both"/>
        <w:rPr>
          <w:kern w:val="36"/>
        </w:rPr>
      </w:pPr>
      <w:r w:rsidRPr="000F243C">
        <w:t xml:space="preserve">Where </w:t>
      </w:r>
      <m:oMath>
        <m:r>
          <w:rPr>
            <w:rStyle w:val="mord"/>
            <w:rFonts w:ascii="Cambria Math" w:hAnsi="Cambria Math"/>
          </w:rPr>
          <m:t>q</m:t>
        </m:r>
        <m:r>
          <w:rPr>
            <w:rFonts w:ascii="Cambria Math" w:hAnsi="Cambria Math"/>
          </w:rPr>
          <m:t xml:space="preserve"> </m:t>
        </m:r>
      </m:oMath>
      <w:r w:rsidRPr="000F243C">
        <w:t xml:space="preserve">describes how </w:t>
      </w:r>
      <w:r w:rsidRPr="00ED3102">
        <w:rPr>
          <w:rStyle w:val="Strong"/>
          <w:b w:val="0"/>
          <w:bCs w:val="0"/>
        </w:rPr>
        <w:t>radiative heating propagates through the dusty envelope</w:t>
      </w:r>
      <w:r w:rsidRPr="00ED3102">
        <w:rPr>
          <w:b/>
          <w:bCs/>
        </w:rPr>
        <w:t xml:space="preserve">. </w:t>
      </w:r>
      <w:r w:rsidRPr="00ED3102">
        <w:rPr>
          <w:rStyle w:val="Strong"/>
          <w:b w:val="0"/>
          <w:bCs w:val="0"/>
        </w:rPr>
        <w:t>Typical values include</w:t>
      </w:r>
      <w:r w:rsidRPr="000F243C">
        <w:rPr>
          <w:rStyle w:val="Strong"/>
        </w:rPr>
        <w:t xml:space="preserve"> </w:t>
      </w:r>
      <m:oMath>
        <m:r>
          <w:rPr>
            <w:rStyle w:val="katex-mathml"/>
            <w:rFonts w:ascii="Cambria Math" w:hAnsi="Cambria Math"/>
          </w:rPr>
          <m:t>q≈0.5</m:t>
        </m:r>
      </m:oMath>
      <w:r w:rsidRPr="000F243C">
        <w:rPr>
          <w:rStyle w:val="katex-mathml"/>
        </w:rPr>
        <w:t xml:space="preserve"> </w:t>
      </w:r>
      <w:r w:rsidRPr="00ED3102">
        <w:rPr>
          <w:rStyle w:val="Strong"/>
          <w:b w:val="0"/>
          <w:bCs w:val="0"/>
        </w:rPr>
        <w:t>indicating Optically thin/direct stellar heating</w:t>
      </w:r>
      <w:r w:rsidRPr="000F243C">
        <w:rPr>
          <w:rStyle w:val="Strong"/>
        </w:rPr>
        <w:t xml:space="preserve">, </w:t>
      </w:r>
      <m:oMath>
        <m:r>
          <w:rPr>
            <w:rStyle w:val="katex-mathml"/>
            <w:rFonts w:ascii="Cambria Math" w:hAnsi="Cambria Math"/>
          </w:rPr>
          <m:t>q≈0.4</m:t>
        </m:r>
      </m:oMath>
      <w:r w:rsidRPr="000F243C">
        <w:t xml:space="preserve"> implying an </w:t>
      </w:r>
      <w:r w:rsidRPr="00ED3102">
        <w:rPr>
          <w:rStyle w:val="Strong"/>
          <w:b w:val="0"/>
          <w:bCs w:val="0"/>
        </w:rPr>
        <w:t>optically thick, diffusion-dominated envelop</w:t>
      </w:r>
      <w:r w:rsidRPr="000F243C">
        <w:rPr>
          <w:rStyle w:val="Strong"/>
        </w:rPr>
        <w:t>e</w:t>
      </w:r>
      <w:r w:rsidRPr="000F243C">
        <w:rPr>
          <w:b/>
          <w:bCs/>
        </w:rPr>
        <w:t xml:space="preserve"> </w:t>
      </w:r>
      <w:r w:rsidRPr="000F243C">
        <w:t>(</w:t>
      </w:r>
      <w:proofErr w:type="spellStart"/>
      <w:r w:rsidRPr="000F243C">
        <w:rPr>
          <w:rStyle w:val="whitespace-normal"/>
        </w:rPr>
        <w:t>Chakrabarti</w:t>
      </w:r>
      <w:proofErr w:type="spellEnd"/>
      <w:r w:rsidRPr="000F243C">
        <w:t xml:space="preserve"> </w:t>
      </w:r>
      <w:proofErr w:type="gramStart"/>
      <w:r w:rsidRPr="000F243C">
        <w:t xml:space="preserve">&amp; </w:t>
      </w:r>
      <w:r w:rsidRPr="000F243C">
        <w:rPr>
          <w:rStyle w:val="whitespace-normal"/>
        </w:rPr>
        <w:t xml:space="preserve"> McKee</w:t>
      </w:r>
      <w:proofErr w:type="gramEnd"/>
      <w:r w:rsidRPr="000F243C">
        <w:t xml:space="preserve">, 2005). </w:t>
      </w:r>
      <w:r w:rsidRPr="000F243C">
        <w:rPr>
          <w:kern w:val="36"/>
        </w:rPr>
        <w:t xml:space="preserve">Including the dust-regulated opacity were </w:t>
      </w:r>
      <w:r w:rsidRPr="000F243C">
        <w:t>dust opacity scales as</w:t>
      </w:r>
      <w:r w:rsidRPr="000F243C">
        <w:rPr>
          <w:kern w:val="36"/>
        </w:rPr>
        <w:t xml:space="preserve">   </w:t>
      </w:r>
      <m:oMath>
        <m:sSub>
          <m:sSubPr>
            <m:ctrlPr>
              <w:rPr>
                <w:rStyle w:val="mord"/>
                <w:rFonts w:ascii="Cambria Math" w:eastAsiaTheme="minorHAnsi" w:hAnsi="Cambria Math"/>
                <w:i/>
              </w:rPr>
            </m:ctrlPr>
          </m:sSubPr>
          <m:e>
            <m:r>
              <w:rPr>
                <w:rStyle w:val="mord"/>
                <w:rFonts w:ascii="Cambria Math" w:hAnsi="Cambria Math"/>
              </w:rPr>
              <m:t>κ</m:t>
            </m:r>
          </m:e>
          <m:sub>
            <m:r>
              <w:rPr>
                <w:rStyle w:val="mord"/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Style w:val="mord"/>
                <w:rFonts w:ascii="Cambria Math" w:eastAsiaTheme="minorHAnsi" w:hAnsi="Cambria Math"/>
                <w:i/>
              </w:rPr>
            </m:ctrlPr>
          </m:sSubPr>
          <m:e>
            <m:r>
              <w:rPr>
                <w:rStyle w:val="mord"/>
                <w:rFonts w:ascii="Cambria Math" w:hAnsi="Cambria Math"/>
              </w:rPr>
              <m:t>κ</m:t>
            </m:r>
          </m:e>
          <m:sub>
            <m:r>
              <w:rPr>
                <w:rStyle w:val="mord"/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β</m:t>
            </m:r>
          </m:sup>
        </m:sSup>
      </m:oMath>
      <w:r w:rsidRPr="000F243C">
        <w:t xml:space="preserve">. </w:t>
      </w:r>
      <w:r w:rsidR="00ED3102">
        <w:tab/>
      </w:r>
      <w:r w:rsidR="00ED3102">
        <w:tab/>
      </w:r>
      <w:r w:rsidR="00ED3102">
        <w:tab/>
      </w:r>
      <w:r w:rsidR="00ED3102">
        <w:tab/>
      </w:r>
      <w:r w:rsidR="00ED3102">
        <w:tab/>
      </w:r>
      <w:r w:rsidR="00ED3102">
        <w:tab/>
      </w:r>
      <w:r w:rsidR="00ED3102">
        <w:tab/>
      </w:r>
    </w:p>
    <w:p w14:paraId="13B57AB1" w14:textId="75C46F67" w:rsidR="000F243C" w:rsidRPr="00ED3102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The unified radiative acceleration equation is </w:t>
      </w:r>
    </w:p>
    <w:p w14:paraId="34309F1C" w14:textId="7FA9B46A" w:rsidR="000F243C" w:rsidRPr="000F243C" w:rsidRDefault="00E95C26" w:rsidP="000F24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r,θ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​c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​c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θ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 </m:t>
            </m:r>
            <m:f>
              <m:f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4ac</m:t>
                </m:r>
              </m:num>
              <m:den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w:rPr>
                        <w:rStyle w:val="mord"/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Style w:val="vlist-s"/>
                    <w:rFonts w:ascii="Cambria Math" w:hAnsi="Cambria Math" w:cs="Times New Roman"/>
                    <w:sz w:val="24"/>
                    <w:szCs w:val="24"/>
                  </w:rPr>
                  <m:t>​</m:t>
                </m:r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den>
            </m:f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∇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θ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 </m:t>
            </m:r>
            <m:f>
              <m:f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16aq</m:t>
                </m:r>
              </m:num>
              <m:den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Style w:val="vlist-s"/>
                    <w:rFonts w:ascii="Cambria Math" w:hAnsi="Cambria Math" w:cs="Times New Roman"/>
                    <w:sz w:val="24"/>
                    <w:szCs w:val="24"/>
                  </w:rPr>
                  <m:t>​</m:t>
                </m:r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den>
            </m:f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d>
      </m:oMath>
      <w:r w:rsidR="000F243C" w:rsidRPr="000F2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51">
        <w:rPr>
          <w:rFonts w:ascii="Times New Roman" w:eastAsia="Times New Roman" w:hAnsi="Times New Roman" w:cs="Times New Roman"/>
          <w:sz w:val="24"/>
          <w:szCs w:val="24"/>
        </w:rPr>
        <w:tab/>
      </w:r>
      <w:r w:rsidR="00314E51"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14:paraId="4854C199" w14:textId="07FD00C7" w:rsidR="000F243C" w:rsidRPr="000F243C" w:rsidRDefault="00314E51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5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Notice that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</m:oMath>
      <w:r w:rsidRPr="00314E5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cancels out—a consequence of the diffusion approximation. The final form depends only on density, temperature, and geometry</w:t>
      </w:r>
      <w:r>
        <w:rPr>
          <w:rFonts w:ascii="Segoe UI" w:hAnsi="Segoe UI" w:cs="Segoe UI"/>
          <w:color w:val="0F1115"/>
          <w:shd w:val="clear" w:color="auto" w:fill="FFFFFF"/>
        </w:rPr>
        <w:t xml:space="preserve">. </w:t>
      </w:r>
      <w:r w:rsidR="000F243C" w:rsidRPr="000F243C">
        <w:rPr>
          <w:rFonts w:ascii="Times New Roman" w:eastAsia="Times New Roman" w:hAnsi="Times New Roman" w:cs="Times New Roman"/>
          <w:sz w:val="24"/>
          <w:szCs w:val="24"/>
        </w:rPr>
        <w:t xml:space="preserve">Now impose force balance with gravity: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 </m:t>
        </m:r>
        <m:f>
          <m:f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16aq</m:t>
            </m:r>
          </m:num>
          <m:den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14:paraId="7693EEE8" w14:textId="77777777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sz w:val="24"/>
          <w:szCs w:val="24"/>
        </w:rPr>
        <w:t>Rewriting into a single compact criterion:</w:t>
      </w:r>
    </w:p>
    <w:p w14:paraId="244142CD" w14:textId="57788E51" w:rsidR="000F243C" w:rsidRPr="000F243C" w:rsidRDefault="000F243C" w:rsidP="000F24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 </m:t>
        </m:r>
        <m:f>
          <m:f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16aq</m:t>
            </m:r>
          </m:num>
          <m:den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ρ(r)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(r)r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(r)</m:t>
                    </m:r>
                  </m:num>
                  <m:den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β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 </m:t>
        </m:r>
        <m:f>
          <m:f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16aq</m:t>
            </m:r>
          </m:num>
          <m:den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Style w:val="vlist-s"/>
                <w:rFonts w:ascii="Cambria Math" w:hAnsi="Cambria Math" w:cs="Times New Roman"/>
                <w:sz w:val="24"/>
                <w:szCs w:val="24"/>
              </w:rPr>
              <m:t>​</m:t>
            </m:r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ρ(r)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</m:oMath>
      <w:r w:rsidR="00314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51">
        <w:rPr>
          <w:rFonts w:ascii="Times New Roman" w:eastAsia="Times New Roman" w:hAnsi="Times New Roman" w:cs="Times New Roman"/>
          <w:sz w:val="24"/>
          <w:szCs w:val="24"/>
        </w:rPr>
        <w:tab/>
      </w:r>
      <w:r w:rsidR="00314E51">
        <w:rPr>
          <w:rFonts w:ascii="Times New Roman" w:eastAsia="Times New Roman" w:hAnsi="Times New Roman" w:cs="Times New Roman"/>
          <w:sz w:val="24"/>
          <w:szCs w:val="24"/>
        </w:rPr>
        <w:tab/>
      </w:r>
      <w:r w:rsidR="00314E51"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14:paraId="4E07A748" w14:textId="77777777" w:rsidR="009748C2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This equation explicitly shows that </w:t>
      </w:r>
      <w:r w:rsidRPr="009748C2">
        <w:rPr>
          <w:rStyle w:val="Strong"/>
          <w:b w:val="0"/>
          <w:bCs w:val="0"/>
        </w:rPr>
        <w:t>MS formation is enabled due to</w:t>
      </w:r>
      <w:r w:rsidRPr="000F243C">
        <w:rPr>
          <w:rStyle w:val="Strong"/>
        </w:rPr>
        <w:t xml:space="preserve"> </w:t>
      </w:r>
      <w:r w:rsidRPr="000F243C">
        <w:t>(</w:t>
      </w:r>
      <w:proofErr w:type="spellStart"/>
      <w:r w:rsidRPr="000F243C">
        <w:t>i</w:t>
      </w:r>
      <w:proofErr w:type="spellEnd"/>
      <w:r w:rsidRPr="000F243C">
        <w:t xml:space="preserve">) Anisotropy: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 xml:space="preserve">&lt;1; </m:t>
        </m:r>
      </m:oMath>
      <w:r w:rsidRPr="000F243C">
        <w:t xml:space="preserve"> radiation escapes along the disk plane, and as radiation escapes, this reduces feedback on accretion flow. (ii) Diffusion: radiation is </w:t>
      </w:r>
      <w:r w:rsidRPr="009748C2">
        <w:rPr>
          <w:rStyle w:val="Emphasis"/>
          <w:rFonts w:eastAsiaTheme="majorEastAsia"/>
          <w:i w:val="0"/>
          <w:iCs w:val="0"/>
        </w:rPr>
        <w:t>trapped and leaks gradually</w:t>
      </w:r>
      <w:r w:rsidRPr="000F243C">
        <w:t xml:space="preserve">, thereby avoiding impulsive momentum deposition. (iii) Dust </w:t>
      </w:r>
      <w:r w:rsidR="009748C2">
        <w:t>t</w:t>
      </w:r>
      <w:r w:rsidRPr="000F243C">
        <w:t xml:space="preserve">hermodynamics: the opacity varies with temperature and radius; this will help create self-regulated coupling. (iv) Envelope </w:t>
      </w:r>
      <w:proofErr w:type="gramStart"/>
      <w:r w:rsidR="009748C2">
        <w:t>s</w:t>
      </w:r>
      <w:r w:rsidRPr="000F243C">
        <w:t xml:space="preserve">tructure </w:t>
      </w:r>
      <w:proofErr w:type="gramEnd"/>
      <m:oMath>
        <m:r>
          <w:rPr>
            <w:rStyle w:val="katex-mathml"/>
            <w:rFonts w:ascii="Cambria Math" w:hAnsi="Cambria Math"/>
          </w:rPr>
          <m:t>T(r</m:t>
        </m:r>
      </m:oMath>
      <w:r w:rsidRPr="000F243C">
        <w:rPr>
          <w:rStyle w:val="katex-mathml"/>
        </w:rPr>
        <w:t>)</w:t>
      </w:r>
      <w:r w:rsidR="009748C2">
        <w:rPr>
          <w:rStyle w:val="katex-mathml"/>
        </w:rPr>
        <w:t>:</w:t>
      </w:r>
      <w:r w:rsidRPr="000F243C">
        <w:t xml:space="preserve"> declines slowly and spreads a radiative force over </w:t>
      </w:r>
      <w:r w:rsidR="009748C2">
        <w:t xml:space="preserve">a </w:t>
      </w:r>
      <w:r w:rsidRPr="000F243C">
        <w:t xml:space="preserve">large radius. (v) Density </w:t>
      </w:r>
      <w:r w:rsidR="009748C2">
        <w:t>s</w:t>
      </w:r>
      <w:r w:rsidRPr="000F243C">
        <w:t xml:space="preserve">tratification </w:t>
      </w:r>
      <m:oMath>
        <m:r>
          <w:rPr>
            <w:rStyle w:val="katex-mathml"/>
            <w:rFonts w:ascii="Cambria Math" w:hAnsi="Cambria Math"/>
          </w:rPr>
          <m:t>ρ</m:t>
        </m:r>
        <m:d>
          <m:dPr>
            <m:ctrlPr>
              <w:rPr>
                <w:rStyle w:val="katex-mathml"/>
                <w:rFonts w:ascii="Cambria Math" w:hAnsi="Cambria Math"/>
                <w:i/>
              </w:rPr>
            </m:ctrlPr>
          </m:dPr>
          <m:e>
            <m:r>
              <w:rPr>
                <w:rStyle w:val="katex-mathml"/>
                <w:rFonts w:ascii="Cambria Math" w:hAnsi="Cambria Math"/>
              </w:rPr>
              <m:t>r</m:t>
            </m:r>
          </m:e>
        </m:d>
        <m:r>
          <w:rPr>
            <w:rStyle w:val="katex-mathml"/>
            <w:rFonts w:ascii="Cambria Math" w:hAnsi="Cambria Math"/>
          </w:rPr>
          <m:t>:</m:t>
        </m:r>
      </m:oMath>
      <w:r w:rsidRPr="000F243C">
        <w:rPr>
          <w:rStyle w:val="katex-mathml"/>
        </w:rPr>
        <w:t xml:space="preserve"> </w:t>
      </w:r>
      <w:r w:rsidR="009748C2">
        <w:t>the</w:t>
      </w:r>
      <w:r w:rsidRPr="000F243C">
        <w:t xml:space="preserve"> denominator implies that high-density accretion flows suppress radiative acceleration. </w:t>
      </w:r>
    </w:p>
    <w:p w14:paraId="76AC8A83" w14:textId="42BA8158" w:rsidR="000F243C" w:rsidRPr="000F243C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Thus, </w:t>
      </w:r>
      <w:r w:rsidR="009748C2">
        <w:t>MS</w:t>
      </w:r>
      <w:r w:rsidRPr="000F243C">
        <w:t xml:space="preserve">s overcome radiation pressure not by a single effect, but by a </w:t>
      </w:r>
      <w:r w:rsidRPr="009748C2">
        <w:rPr>
          <w:rStyle w:val="Strong"/>
          <w:b w:val="0"/>
          <w:bCs w:val="0"/>
        </w:rPr>
        <w:t>multiplicative suppression</w:t>
      </w:r>
      <w:r w:rsidRPr="000F243C">
        <w:t>. This reveals a self-consistent escape channel. Radiation is redirected (anisotropy), diluted (diffusion), and weakened (density</w:t>
      </w:r>
      <w:r w:rsidR="009748C2">
        <w:t xml:space="preserve"> and</w:t>
      </w:r>
      <w:r w:rsidRPr="000F243C">
        <w:t xml:space="preserve"> dust regulation) faster than gravity declines. </w:t>
      </w:r>
      <w:proofErr w:type="gramStart"/>
      <w:r w:rsidRPr="000F243C">
        <w:t xml:space="preserve">If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>&lt;1</m:t>
        </m:r>
      </m:oMath>
      <w:r w:rsidRPr="000F243C">
        <w:t xml:space="preserve">, accretion proceeds,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 xml:space="preserve">&gt;1 </m:t>
        </m:r>
      </m:oMath>
      <w:r w:rsidRPr="000F243C">
        <w:t>radiation barrier dominates. This becomes a uni</w:t>
      </w:r>
      <w:proofErr w:type="spellStart"/>
      <w:r w:rsidRPr="000F243C">
        <w:t>fied</w:t>
      </w:r>
      <w:proofErr w:type="spellEnd"/>
      <w:r w:rsidRPr="000F243C">
        <w:t xml:space="preserve"> analytic criterion for MS formation across geometries and environments. </w:t>
      </w:r>
    </w:p>
    <w:p w14:paraId="544AADD6" w14:textId="44FC3D11" w:rsidR="000F243C" w:rsidRPr="000F243C" w:rsidRDefault="000F243C" w:rsidP="000F243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F243C">
        <w:lastRenderedPageBreak/>
        <w:t xml:space="preserve">To specify the scaling laws for maximum stellar mass, we adopt Shu (1977) </w:t>
      </w:r>
      <w:proofErr w:type="gramStart"/>
      <w:r w:rsidRPr="000F243C">
        <w:t>and  McKee</w:t>
      </w:r>
      <w:proofErr w:type="gramEnd"/>
      <w:r w:rsidRPr="000F243C">
        <w:t xml:space="preserve"> &amp; Tan (2003) density profile for </w:t>
      </w:r>
      <w:r w:rsidR="006C18E5" w:rsidRPr="006C18E5">
        <w:rPr>
          <w:color w:val="FF0000"/>
        </w:rPr>
        <w:t>the</w:t>
      </w:r>
      <w:r w:rsidR="006C18E5">
        <w:t xml:space="preserve"> </w:t>
      </w:r>
      <w:r w:rsidRPr="000F243C">
        <w:t xml:space="preserve">collapsing envelope: </w:t>
      </w:r>
      <m:oMath>
        <m:r>
          <w:rPr>
            <w:rStyle w:val="katex-mathml"/>
            <w:rFonts w:ascii="Cambria Math" w:eastAsiaTheme="minorHAnsi" w:hAnsi="Cambria Math"/>
          </w:rPr>
          <m:t>ρ</m:t>
        </m:r>
        <m:d>
          <m:dPr>
            <m:ctrlPr>
              <w:rPr>
                <w:rStyle w:val="katex-mathml"/>
                <w:rFonts w:ascii="Cambria Math" w:eastAsiaTheme="minorHAnsi" w:hAnsi="Cambria Math"/>
                <w:i/>
              </w:rPr>
            </m:ctrlPr>
          </m:dPr>
          <m:e>
            <m:r>
              <w:rPr>
                <w:rStyle w:val="katex-mathml"/>
                <w:rFonts w:ascii="Cambria Math" w:eastAsiaTheme="minorHAnsi" w:hAnsi="Cambria Math"/>
              </w:rPr>
              <m:t>r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Style w:val="katex-mathml"/>
                <w:rFonts w:ascii="Cambria Math" w:eastAsiaTheme="minorHAnsi" w:hAnsi="Cambria Math"/>
                <w:i/>
              </w:rPr>
            </m:ctrlPr>
          </m:sSubPr>
          <m:e>
            <m:r>
              <w:rPr>
                <w:rStyle w:val="katex-mathml"/>
                <w:rFonts w:ascii="Cambria Math" w:hAnsi="Cambria Math"/>
              </w:rPr>
              <m:t>ρ</m:t>
            </m:r>
          </m:e>
          <m:sub>
            <m:r>
              <w:rPr>
                <w:rStyle w:val="katex-mathml"/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-p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.  </m:t>
        </m:r>
        <m:r>
          <w:rPr>
            <w:rStyle w:val="mord"/>
            <w:rFonts w:ascii="Cambria Math" w:hAnsi="Cambria Math"/>
          </w:rPr>
          <m:t>p</m:t>
        </m:r>
      </m:oMath>
      <w:r w:rsidRPr="000F243C">
        <w:t xml:space="preserve"> describes </w:t>
      </w:r>
      <w:r w:rsidRPr="009748C2">
        <w:rPr>
          <w:rStyle w:val="Strong"/>
          <w:b w:val="0"/>
          <w:bCs w:val="0"/>
        </w:rPr>
        <w:t>how centrally concentrated the collapsing envelope or accretion flow is</w:t>
      </w:r>
      <w:r w:rsidRPr="009748C2">
        <w:rPr>
          <w:b/>
          <w:bCs/>
        </w:rPr>
        <w:t xml:space="preserve">. </w:t>
      </w:r>
      <w:r w:rsidRPr="009748C2">
        <w:rPr>
          <w:rStyle w:val="Strong"/>
          <w:b w:val="0"/>
          <w:bCs w:val="0"/>
        </w:rPr>
        <w:t xml:space="preserve">Typical values include </w:t>
      </w:r>
      <w:r w:rsidRPr="000F243C">
        <w:rPr>
          <w:rStyle w:val="Strong"/>
        </w:rPr>
        <w:t xml:space="preserve"> </w:t>
      </w:r>
      <w:r w:rsidRPr="00314E51">
        <w:rPr>
          <w:rStyle w:val="Strong"/>
          <w:b w:val="0"/>
          <w:bCs w:val="0"/>
        </w:rPr>
        <w:t>(</w:t>
      </w:r>
      <w:proofErr w:type="spellStart"/>
      <w:r w:rsidRPr="00314E51">
        <w:rPr>
          <w:rStyle w:val="Strong"/>
          <w:b w:val="0"/>
          <w:bCs w:val="0"/>
        </w:rPr>
        <w:t>i</w:t>
      </w:r>
      <w:proofErr w:type="spellEnd"/>
      <w:r w:rsidRPr="00314E51">
        <w:rPr>
          <w:rStyle w:val="Strong"/>
          <w:b w:val="0"/>
          <w:bCs w:val="0"/>
        </w:rPr>
        <w:t>)</w:t>
      </w:r>
      <w:r w:rsidRPr="000F243C">
        <w:rPr>
          <w:rStyle w:val="Strong"/>
        </w:rPr>
        <w:t xml:space="preserve"> </w:t>
      </w:r>
      <m:oMath>
        <m:r>
          <w:rPr>
            <w:rStyle w:val="mord"/>
            <w:rFonts w:ascii="Cambria Math" w:hAnsi="Cambria Math"/>
          </w:rPr>
          <m:t>p</m:t>
        </m:r>
        <m:r>
          <w:rPr>
            <w:rStyle w:val="mrel"/>
            <w:rFonts w:ascii="Cambria Math" w:hAnsi="Cambria Math"/>
          </w:rPr>
          <m:t>=</m:t>
        </m:r>
        <m:r>
          <w:rPr>
            <w:rStyle w:val="mord"/>
            <w:rFonts w:ascii="Cambria Math" w:hAnsi="Cambria Math"/>
          </w:rPr>
          <m:t>2</m:t>
        </m:r>
      </m:oMath>
      <w:r w:rsidRPr="000F243C">
        <w:t xml:space="preserve">  implies </w:t>
      </w:r>
      <w:r w:rsidRPr="009748C2">
        <w:rPr>
          <w:rStyle w:val="Strong"/>
          <w:b w:val="0"/>
          <w:bCs w:val="0"/>
        </w:rPr>
        <w:t>free-fall collapse/singular isothermal sphere</w:t>
      </w:r>
      <w:r w:rsidRPr="000F243C">
        <w:t>, strongly centrally condensed, and classic inside-out collapse (</w:t>
      </w:r>
      <w:r w:rsidRPr="000F243C">
        <w:rPr>
          <w:rStyle w:val="whitespace-normal"/>
        </w:rPr>
        <w:t>Shu</w:t>
      </w:r>
      <w:r w:rsidRPr="000F243C">
        <w:t xml:space="preserve">, 1977) (ii) </w:t>
      </w:r>
      <m:oMath>
        <m:r>
          <w:rPr>
            <w:rStyle w:val="katex-mathml"/>
            <w:rFonts w:ascii="Cambria Math" w:hAnsi="Cambria Math"/>
          </w:rPr>
          <m:t>p≈1.5</m:t>
        </m:r>
      </m:oMath>
      <w:r w:rsidRPr="000F243C">
        <w:t xml:space="preserve"> implies </w:t>
      </w:r>
      <w:r w:rsidR="00314E51">
        <w:rPr>
          <w:rStyle w:val="Strong"/>
          <w:b w:val="0"/>
          <w:bCs w:val="0"/>
        </w:rPr>
        <w:t>t</w:t>
      </w:r>
      <w:r w:rsidRPr="00314E51">
        <w:rPr>
          <w:rStyle w:val="Strong"/>
          <w:b w:val="0"/>
          <w:bCs w:val="0"/>
        </w:rPr>
        <w:t>urbulent core/realistic MS formation</w:t>
      </w:r>
      <w:r w:rsidRPr="000F243C">
        <w:t>, which is</w:t>
      </w:r>
      <w:r w:rsidRPr="000F243C">
        <w:rPr>
          <w:b/>
          <w:bCs/>
        </w:rPr>
        <w:t xml:space="preserve"> </w:t>
      </w:r>
      <w:r w:rsidRPr="000F243C">
        <w:t>supported by turbulence and pressure gradients (</w:t>
      </w:r>
      <w:r w:rsidRPr="000F243C">
        <w:rPr>
          <w:rStyle w:val="whitespace-normal"/>
        </w:rPr>
        <w:t xml:space="preserve"> McKee</w:t>
      </w:r>
      <w:r w:rsidRPr="000F243C">
        <w:t xml:space="preserve"> &amp;</w:t>
      </w:r>
      <w:r w:rsidRPr="000F243C">
        <w:rPr>
          <w:rStyle w:val="whitespace-normal"/>
        </w:rPr>
        <w:t xml:space="preserve"> Tan</w:t>
      </w:r>
      <w:r w:rsidRPr="000F243C">
        <w:t xml:space="preserve">, 2003). (iii) </w:t>
      </w:r>
      <m:oMath>
        <m:r>
          <w:rPr>
            <w:rStyle w:val="katex-mathml"/>
            <w:rFonts w:ascii="Cambria Math" w:hAnsi="Cambria Math"/>
          </w:rPr>
          <m:t>p&lt;1.5</m:t>
        </m:r>
      </m:oMath>
      <w:r w:rsidR="00314E51" w:rsidRPr="00314E51">
        <w:rPr>
          <w:rStyle w:val="katex-mathml"/>
        </w:rPr>
        <w:t xml:space="preserve"> </w:t>
      </w:r>
      <w:proofErr w:type="gramStart"/>
      <w:r w:rsidR="00314E51" w:rsidRPr="00314E51">
        <w:rPr>
          <w:rStyle w:val="katex-mathml"/>
        </w:rPr>
        <w:t>i</w:t>
      </w:r>
      <w:proofErr w:type="spellStart"/>
      <w:r w:rsidRPr="000F243C">
        <w:rPr>
          <w:rStyle w:val="katex-mathml"/>
        </w:rPr>
        <w:t>mplies</w:t>
      </w:r>
      <w:proofErr w:type="spellEnd"/>
      <w:proofErr w:type="gramEnd"/>
      <w:r w:rsidRPr="000F243C">
        <w:rPr>
          <w:rStyle w:val="katex-mathml"/>
        </w:rPr>
        <w:t xml:space="preserve"> a</w:t>
      </w:r>
      <w:r w:rsidRPr="000F243C">
        <w:rPr>
          <w:rStyle w:val="Strong"/>
        </w:rPr>
        <w:t xml:space="preserve"> </w:t>
      </w:r>
      <w:r w:rsidRPr="00314E51">
        <w:rPr>
          <w:rStyle w:val="Strong"/>
          <w:b w:val="0"/>
          <w:bCs w:val="0"/>
        </w:rPr>
        <w:t>flatter density profile</w:t>
      </w:r>
      <w:r w:rsidRPr="000F243C">
        <w:t>, which is weaker in central concentration, and less efficient accretion</w:t>
      </w:r>
      <w:r w:rsidR="00314E51">
        <w:t>.</w:t>
      </w:r>
    </w:p>
    <w:p w14:paraId="4FFBDA76" w14:textId="5F82CB94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→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∝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-p</m:t>
                </m:r>
              </m:e>
            </m:d>
          </m:sup>
        </m:sSup>
        <m:r>
          <w:rPr>
            <w:rFonts w:ascii="Cambria Math" w:hAnsi="Cambria Math" w:cs="Times New Roman"/>
            <w:sz w:val="24"/>
            <w:szCs w:val="24"/>
          </w:rPr>
          <m:t>→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proofErr w:type="gramStart"/>
      <w:r w:rsidRPr="000F243C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gramEnd"/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p-</m:t>
        </m:r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>values indicate higher density near the star</w:t>
      </w:r>
      <w:r w:rsidRPr="000F243C">
        <w:rPr>
          <w:rFonts w:ascii="Times New Roman" w:eastAsia="Times New Roman" w:hAnsi="Times New Roman" w:cs="Times New Roman"/>
          <w:sz w:val="24"/>
          <w:szCs w:val="24"/>
        </w:rPr>
        <w:br/>
        <w:t xml:space="preserve"> which suppresses radiative acceleration (since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ρ</m:t>
            </m:r>
          </m:den>
        </m:f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) and favors MS growth. Thus,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influences how effectively matter shields itself from radiation. Also,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</m:oMath>
      <w:proofErr w:type="gramStart"/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higher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q</m:t>
        </m:r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, implies that temperature drops faster with radius, and radiation force declines rapidly, thereby allowing gravity to dominate at larger radii. Thus,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q</m:t>
        </m:r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controls how quickly radiative influence weakens spatially. Combining p and q values, three special cases emerge</w:t>
      </w:r>
    </w:p>
    <w:p w14:paraId="0BF8B40B" w14:textId="65F6DB7F" w:rsidR="000F243C" w:rsidRPr="000F243C" w:rsidRDefault="000F243C" w:rsidP="000F24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p&gt;4q</m:t>
        </m:r>
        <m:r>
          <w:rPr>
            <w:rStyle w:val="katex-mathml"/>
            <w:rFonts w:ascii="Cambria Math" w:eastAsia="Times New Roman" w:hAnsi="Cambria Math" w:cs="Times New Roman"/>
            <w:sz w:val="24"/>
            <w:szCs w:val="24"/>
          </w:rPr>
          <m:t>→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243C">
        <w:rPr>
          <w:rFonts w:ascii="Times New Roman" w:eastAsia="Times New Roman" w:hAnsi="Times New Roman" w:cs="Times New Roman"/>
          <w:sz w:val="24"/>
          <w:szCs w:val="24"/>
        </w:rPr>
        <w:t>increases</w:t>
      </w:r>
      <w:proofErr w:type="gramEnd"/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>. Radiation becomes more important outward</w:t>
      </w:r>
      <w:r w:rsidR="00314E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creating potential instability/feedback at large radii</w:t>
      </w:r>
    </w:p>
    <w:p w14:paraId="5F1FAEEF" w14:textId="77777777" w:rsidR="000F243C" w:rsidRPr="000F243C" w:rsidRDefault="000F243C" w:rsidP="000F24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p=4q</m:t>
        </m:r>
        <m:r>
          <w:rPr>
            <w:rStyle w:val="katex-mathml"/>
            <w:rFonts w:ascii="Cambria Math" w:eastAsia="Times New Roman" w:hAnsi="Cambria Math" w:cs="Times New Roman"/>
            <w:sz w:val="24"/>
            <w:szCs w:val="24"/>
          </w:rPr>
          <m:t>→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is constant, this implies </w:t>
      </w:r>
      <w:r w:rsidRPr="000F243C">
        <w:rPr>
          <w:rFonts w:ascii="Times New Roman" w:hAnsi="Times New Roman" w:cs="Times New Roman"/>
          <w:sz w:val="24"/>
          <w:szCs w:val="24"/>
        </w:rPr>
        <w:t>perfect balance, scaling with a scale-free structure, and a critical state</w:t>
      </w:r>
    </w:p>
    <w:p w14:paraId="5D86F5B7" w14:textId="77777777" w:rsidR="000F243C" w:rsidRPr="000F243C" w:rsidRDefault="000F243C" w:rsidP="000F24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Style w:val="mord"/>
            <w:rFonts w:ascii="Cambria Math" w:hAnsi="Cambria Math" w:cs="Times New Roman"/>
            <w:sz w:val="24"/>
            <w:szCs w:val="24"/>
          </w:rPr>
          <m:t>p</m:t>
        </m:r>
        <m:r>
          <w:rPr>
            <w:rStyle w:val="mrel"/>
            <w:rFonts w:ascii="Cambria Math" w:hAnsi="Cambria Math" w:cs="Times New Roman"/>
            <w:sz w:val="24"/>
            <w:szCs w:val="24"/>
          </w:rPr>
          <m:t>&lt;</m:t>
        </m:r>
        <m:r>
          <w:rPr>
            <w:rStyle w:val="mord"/>
            <w:rFonts w:ascii="Cambria Math" w:hAnsi="Cambria Math" w:cs="Times New Roman"/>
            <w:sz w:val="24"/>
            <w:szCs w:val="24"/>
          </w:rPr>
          <m:t>4q</m:t>
        </m:r>
      </m:oMath>
      <w:r w:rsidRPr="000F243C">
        <w:rPr>
          <w:rFonts w:ascii="Times New Roman" w:hAnsi="Times New Roman" w:cs="Times New Roman"/>
          <w:sz w:val="24"/>
          <w:szCs w:val="24"/>
        </w:rPr>
        <w:t xml:space="preserve"> </w:t>
      </w:r>
      <w:r w:rsidRPr="000F243C">
        <w:rPr>
          <w:rStyle w:val="Emphasis"/>
          <w:rFonts w:ascii="Times New Roman" w:hAnsi="Times New Roman" w:cs="Times New Roman"/>
        </w:rPr>
        <w:t>(</w:t>
      </w:r>
      <w:proofErr w:type="gramStart"/>
      <w:r w:rsidRPr="000F243C">
        <w:rPr>
          <w:rStyle w:val="Emphasis"/>
          <w:rFonts w:ascii="Times New Roman" w:hAnsi="Times New Roman" w:cs="Times New Roman"/>
        </w:rPr>
        <w:t>most</w:t>
      </w:r>
      <w:proofErr w:type="gramEnd"/>
      <w:r w:rsidRPr="000F243C">
        <w:rPr>
          <w:rStyle w:val="Emphasis"/>
          <w:rFonts w:ascii="Times New Roman" w:hAnsi="Times New Roman" w:cs="Times New Roman"/>
        </w:rPr>
        <w:t xml:space="preserve"> preferred for MS formation)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 decreases with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r. </m:t>
        </m:r>
      </m:oMath>
      <w:r w:rsidRPr="000F243C">
        <w:rPr>
          <w:rFonts w:ascii="Times New Roman" w:hAnsi="Times New Roman" w:cs="Times New Roman"/>
          <w:sz w:val="24"/>
          <w:szCs w:val="24"/>
        </w:rPr>
        <w:t xml:space="preserve">Radiation weakens faster than density. Gravity dominates at large radii, which </w:t>
      </w:r>
      <w:r w:rsidRPr="00314E5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favors sustained accretion</w:t>
      </w:r>
      <w:r w:rsidRPr="000F243C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013F6A24" w14:textId="77777777" w:rsidR="006B30AE" w:rsidRDefault="006B30AE" w:rsidP="0056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2862C" w14:textId="54B09A97" w:rsidR="000F243C" w:rsidRPr="000F243C" w:rsidRDefault="000F243C" w:rsidP="0056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sz w:val="24"/>
          <w:szCs w:val="24"/>
        </w:rPr>
        <w:t xml:space="preserve">The indices </w:t>
      </w: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</m:t>
        </m:r>
      </m:oMath>
      <w:r w:rsidRPr="000F243C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q</m:t>
        </m:r>
      </m:oMath>
      <w:r w:rsidRPr="000F243C">
        <w:rPr>
          <w:rStyle w:val="katex-mathml"/>
          <w:rFonts w:ascii="Times New Roman" w:hAnsi="Times New Roman" w:cs="Times New Roman"/>
          <w:sz w:val="24"/>
          <w:szCs w:val="24"/>
        </w:rPr>
        <w:t xml:space="preserve"> </w:t>
      </w:r>
      <w:r w:rsidRPr="000F243C">
        <w:rPr>
          <w:rFonts w:ascii="Times New Roman" w:hAnsi="Times New Roman" w:cs="Times New Roman"/>
          <w:sz w:val="24"/>
          <w:szCs w:val="24"/>
        </w:rPr>
        <w:t xml:space="preserve">represent, respectively, the spatial concentration of mass and the efficiency of radiative energy transport. Their interplay, through the </w:t>
      </w:r>
      <w:proofErr w:type="gramStart"/>
      <w:r w:rsidRPr="000F243C">
        <w:rPr>
          <w:rFonts w:ascii="Times New Roman" w:hAnsi="Times New Roman" w:cs="Times New Roman"/>
          <w:sz w:val="24"/>
          <w:szCs w:val="24"/>
        </w:rPr>
        <w:t xml:space="preserve">combination </w:t>
      </w:r>
      <w:proofErr w:type="gramEnd"/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p-4q</m:t>
        </m:r>
      </m:oMath>
      <w:r w:rsidRPr="000F243C">
        <w:rPr>
          <w:rFonts w:ascii="Times New Roman" w:hAnsi="Times New Roman" w:cs="Times New Roman"/>
          <w:sz w:val="24"/>
          <w:szCs w:val="24"/>
        </w:rPr>
        <w:t>, determines whether radiative feedback is locally suppressed or amplified. MS formation is favored in regimes where density stratification (</w:t>
      </w:r>
      <w:proofErr w:type="gramStart"/>
      <w:r w:rsidRPr="000F243C">
        <w:rPr>
          <w:rFonts w:ascii="Times New Roman" w:hAnsi="Times New Roman" w:cs="Times New Roman"/>
          <w:sz w:val="24"/>
          <w:szCs w:val="24"/>
        </w:rPr>
        <w:t xml:space="preserve">high </w:t>
      </w:r>
      <w:proofErr w:type="gramEnd"/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</m:t>
        </m:r>
      </m:oMath>
      <w:r w:rsidRPr="000F243C">
        <w:rPr>
          <w:rFonts w:ascii="Times New Roman" w:hAnsi="Times New Roman" w:cs="Times New Roman"/>
          <w:sz w:val="24"/>
          <w:szCs w:val="24"/>
        </w:rPr>
        <w:t xml:space="preserve">) outpaces radiative dilution (high </w:t>
      </w: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q</m:t>
        </m:r>
      </m:oMath>
      <w:r w:rsidRPr="000F243C">
        <w:rPr>
          <w:rFonts w:ascii="Times New Roman" w:hAnsi="Times New Roman" w:cs="Times New Roman"/>
          <w:sz w:val="24"/>
          <w:szCs w:val="24"/>
        </w:rPr>
        <w:t>), ensuring that gravitational infall remains dominant despite strong radiation fields. The radial evolution of the radiation barrier parameter demonstrates that the inte</w:t>
      </w:r>
      <w:proofErr w:type="spellStart"/>
      <w:r w:rsidRPr="000F243C">
        <w:rPr>
          <w:rFonts w:ascii="Times New Roman" w:hAnsi="Times New Roman" w:cs="Times New Roman"/>
          <w:sz w:val="24"/>
          <w:szCs w:val="24"/>
        </w:rPr>
        <w:t>rplay</w:t>
      </w:r>
      <w:proofErr w:type="spellEnd"/>
      <w:r w:rsidRPr="000F243C">
        <w:rPr>
          <w:rFonts w:ascii="Times New Roman" w:hAnsi="Times New Roman" w:cs="Times New Roman"/>
          <w:sz w:val="24"/>
          <w:szCs w:val="24"/>
        </w:rPr>
        <w:t xml:space="preserve"> between density stratification (</w:t>
      </w: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p</m:t>
        </m:r>
      </m:oMath>
      <w:r w:rsidRPr="000F243C">
        <w:rPr>
          <w:rFonts w:ascii="Times New Roman" w:hAnsi="Times New Roman" w:cs="Times New Roman"/>
          <w:sz w:val="24"/>
          <w:szCs w:val="24"/>
        </w:rPr>
        <w:t>) and thermal structure (</w:t>
      </w:r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q</m:t>
        </m:r>
      </m:oMath>
      <w:r w:rsidRPr="000F243C">
        <w:rPr>
          <w:rFonts w:ascii="Times New Roman" w:hAnsi="Times New Roman" w:cs="Times New Roman"/>
          <w:sz w:val="24"/>
          <w:szCs w:val="24"/>
        </w:rPr>
        <w:t>) determines the spatial extent over which radiative feedback suppresses accretion. Shallower temperature gradients (</w:t>
      </w:r>
      <w:proofErr w:type="gramStart"/>
      <w:r w:rsidRPr="000F243C">
        <w:rPr>
          <w:rFonts w:ascii="Times New Roman" w:hAnsi="Times New Roman" w:cs="Times New Roman"/>
          <w:sz w:val="24"/>
          <w:szCs w:val="24"/>
        </w:rPr>
        <w:t xml:space="preserve">higher </w:t>
      </w:r>
      <w:proofErr w:type="gramEnd"/>
      <m:oMath>
        <m:r>
          <w:rPr>
            <w:rStyle w:val="katex-mathml"/>
            <w:rFonts w:ascii="Cambria Math" w:hAnsi="Cambria Math" w:cs="Times New Roman"/>
            <w:sz w:val="24"/>
            <w:szCs w:val="24"/>
          </w:rPr>
          <m:t>q</m:t>
        </m:r>
      </m:oMath>
      <w:r w:rsidRPr="000F243C">
        <w:rPr>
          <w:rFonts w:ascii="Times New Roman" w:hAnsi="Times New Roman" w:cs="Times New Roman"/>
          <w:sz w:val="24"/>
          <w:szCs w:val="24"/>
        </w:rPr>
        <w:t xml:space="preserve">) reduce the growth rate of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</m:oMath>
      <w:r w:rsidRPr="000F243C">
        <w:rPr>
          <w:rFonts w:ascii="Times New Roman" w:hAnsi="Times New Roman" w:cs="Times New Roman"/>
          <w:sz w:val="24"/>
          <w:szCs w:val="24"/>
        </w:rPr>
        <w:t>, thereby enlarging the grav</w:t>
      </w:r>
      <w:proofErr w:type="spellStart"/>
      <w:r w:rsidRPr="000F243C">
        <w:rPr>
          <w:rFonts w:ascii="Times New Roman" w:hAnsi="Times New Roman" w:cs="Times New Roman"/>
          <w:sz w:val="24"/>
          <w:szCs w:val="24"/>
        </w:rPr>
        <w:t>itationally</w:t>
      </w:r>
      <w:proofErr w:type="spellEnd"/>
      <w:r w:rsidRPr="000F243C">
        <w:rPr>
          <w:rFonts w:ascii="Times New Roman" w:hAnsi="Times New Roman" w:cs="Times New Roman"/>
          <w:sz w:val="24"/>
          <w:szCs w:val="24"/>
        </w:rPr>
        <w:t xml:space="preserve"> dominated region and enabling continued mass accumulation onto the </w:t>
      </w:r>
      <w:proofErr w:type="spellStart"/>
      <w:r w:rsidRPr="000F243C">
        <w:rPr>
          <w:rFonts w:ascii="Times New Roman" w:hAnsi="Times New Roman" w:cs="Times New Roman"/>
          <w:sz w:val="24"/>
          <w:szCs w:val="24"/>
        </w:rPr>
        <w:t>protostar</w:t>
      </w:r>
      <w:proofErr w:type="spellEnd"/>
    </w:p>
    <w:p w14:paraId="56023B19" w14:textId="2334D8BC" w:rsidR="000F243C" w:rsidRPr="000F243C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To provide a scaling for the maximum stellar mass, we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>=1.</m:t>
        </m:r>
      </m:oMath>
      <w:r w:rsidRPr="000F243C">
        <w:t xml:space="preserve"> </w:t>
      </w:r>
      <w:r w:rsidRPr="000F243C">
        <w:rPr>
          <w:color w:val="0F1115"/>
          <w:shd w:val="clear" w:color="auto" w:fill="FFFFFF"/>
        </w:rPr>
        <w:t>Using the steady, spherical free</w:t>
      </w:r>
      <w:r w:rsidRPr="000F243C">
        <w:rPr>
          <w:color w:val="0F1115"/>
          <w:shd w:val="clear" w:color="auto" w:fill="FFFFFF"/>
        </w:rPr>
        <w:noBreakHyphen/>
        <w:t xml:space="preserve">fall accretion model (e.g., </w:t>
      </w:r>
      <w:proofErr w:type="spellStart"/>
      <w:r w:rsidRPr="000F243C">
        <w:rPr>
          <w:color w:val="0F1115"/>
          <w:shd w:val="clear" w:color="auto" w:fill="FFFFFF"/>
        </w:rPr>
        <w:t>Wolfire</w:t>
      </w:r>
      <w:proofErr w:type="spellEnd"/>
      <w:r w:rsidRPr="000F243C">
        <w:rPr>
          <w:color w:val="0F1115"/>
          <w:shd w:val="clear" w:color="auto" w:fill="FFFFFF"/>
        </w:rPr>
        <w:t xml:space="preserve"> &amp; </w:t>
      </w:r>
      <w:proofErr w:type="spellStart"/>
      <w:r w:rsidRPr="000F243C">
        <w:rPr>
          <w:color w:val="0F1115"/>
          <w:shd w:val="clear" w:color="auto" w:fill="FFFFFF"/>
        </w:rPr>
        <w:t>Cassinelli</w:t>
      </w:r>
      <w:proofErr w:type="spellEnd"/>
      <w:r w:rsidRPr="000F243C">
        <w:rPr>
          <w:color w:val="0F1115"/>
          <w:shd w:val="clear" w:color="auto" w:fill="FFFFFF"/>
        </w:rPr>
        <w:t xml:space="preserve"> 1987), </w:t>
      </w:r>
      <w:r w:rsidRPr="000F243C">
        <w:rPr>
          <w:kern w:val="36"/>
        </w:rPr>
        <w:t xml:space="preserve">we </w:t>
      </w:r>
      <w:proofErr w:type="gramStart"/>
      <w:r w:rsidRPr="000F243C">
        <w:rPr>
          <w:kern w:val="36"/>
        </w:rPr>
        <w:t xml:space="preserve">have </w:t>
      </w:r>
      <w:proofErr w:type="gramEnd"/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~4π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ff</m:t>
            </m:r>
          </m:sub>
        </m:sSub>
      </m:oMath>
      <w:r w:rsidR="00314E51">
        <w:t>, w</w:t>
      </w:r>
      <w:r w:rsidRPr="000F243C">
        <w:t xml:space="preserve">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ff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rad>
      </m:oMath>
      <w:r w:rsidRPr="000F243C">
        <w:t xml:space="preserve"> is the free-fall velocity. Thus, </w:t>
      </w:r>
    </w:p>
    <w:p w14:paraId="2EA20440" w14:textId="5974120D" w:rsidR="000F243C" w:rsidRPr="000F243C" w:rsidRDefault="000F243C" w:rsidP="000F243C">
      <w:pPr>
        <w:pStyle w:val="NormalWeb"/>
        <w:spacing w:before="0" w:beforeAutospacing="0" w:after="0" w:afterAutospacing="0"/>
        <w:jc w:val="both"/>
      </w:pP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num>
          <m:den>
            <m:r>
              <w:rPr>
                <w:rFonts w:ascii="Cambria Math" w:hAnsi="Cambria Math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num>
          <m:den>
            <m:r>
              <w:rPr>
                <w:rFonts w:ascii="Cambria Math" w:hAnsi="Cambria Math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2GM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rad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</w:rPr>
              <m:t>4π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2G</m:t>
                </m:r>
              </m:e>
            </m:rad>
          </m:den>
        </m:f>
      </m:oMath>
      <w:r w:rsidR="00314E51">
        <w:t xml:space="preserve"> </w:t>
      </w:r>
      <w:r w:rsidR="00314E51">
        <w:tab/>
      </w:r>
      <w:r w:rsidR="00314E51">
        <w:tab/>
      </w:r>
      <w:r w:rsidR="00314E51">
        <w:tab/>
      </w:r>
      <w:r w:rsidR="00314E51">
        <w:tab/>
        <w:t>7</w:t>
      </w:r>
    </w:p>
    <w:p w14:paraId="1889E0BF" w14:textId="77777777" w:rsidR="000F243C" w:rsidRPr="000F243C" w:rsidRDefault="000F243C" w:rsidP="000F243C">
      <w:pPr>
        <w:pStyle w:val="NormalWeb"/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0F243C">
        <w:rPr>
          <w:color w:val="0F1115"/>
          <w:shd w:val="clear" w:color="auto" w:fill="FFFFFF"/>
        </w:rPr>
        <w:t xml:space="preserve">For the temperature, we adopt the scaling from </w:t>
      </w:r>
      <w:proofErr w:type="spellStart"/>
      <w:r w:rsidRPr="000F243C">
        <w:rPr>
          <w:color w:val="0F1115"/>
          <w:shd w:val="clear" w:color="auto" w:fill="FFFFFF"/>
        </w:rPr>
        <w:t>Chakrabarti</w:t>
      </w:r>
      <w:proofErr w:type="spellEnd"/>
      <w:r w:rsidRPr="000F243C">
        <w:rPr>
          <w:color w:val="0F1115"/>
          <w:shd w:val="clear" w:color="auto" w:fill="FFFFFF"/>
        </w:rPr>
        <w:t xml:space="preserve"> &amp; McKee (2005):</w:t>
      </w:r>
    </w:p>
    <w:p w14:paraId="7C7FBC86" w14:textId="5029AD4C" w:rsidR="000F243C" w:rsidRPr="000F243C" w:rsidRDefault="000F243C" w:rsidP="000F243C">
      <w:pPr>
        <w:pStyle w:val="NormalWeb"/>
        <w:spacing w:before="0" w:beforeAutospacing="0" w:after="0" w:afterAutospacing="0"/>
        <w:jc w:val="both"/>
      </w:pP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sub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-q</m:t>
            </m:r>
          </m:sup>
        </m:sSup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-4q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  <m:sub>
            <m:r>
              <w:rPr>
                <w:rFonts w:ascii="Cambria Math" w:hAnsi="Cambria Math"/>
              </w:rPr>
              <m:t>sub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sub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-4q</m:t>
            </m:r>
          </m:sup>
        </m:sSup>
      </m:oMath>
      <w:r w:rsidR="00314E51">
        <w:tab/>
        <w:t>8</w:t>
      </w:r>
    </w:p>
    <w:p w14:paraId="4B706946" w14:textId="77777777" w:rsidR="000F243C" w:rsidRPr="000F243C" w:rsidRDefault="000F243C" w:rsidP="000F243C">
      <w:pPr>
        <w:pStyle w:val="NormalWeb"/>
        <w:spacing w:before="0" w:beforeAutospacing="0" w:after="0" w:afterAutospacing="0"/>
        <w:jc w:val="both"/>
      </w:pPr>
      <w:r w:rsidRPr="000F243C">
        <w:t xml:space="preserve">Thus </w:t>
      </w:r>
    </w:p>
    <w:p w14:paraId="3283815D" w14:textId="5BA6DE27" w:rsidR="000F243C" w:rsidRPr="000F243C" w:rsidRDefault="00E95C26" w:rsidP="000F243C">
      <w:pPr>
        <w:pStyle w:val="NormalWeb"/>
        <w:spacing w:before="0" w:beforeAutospacing="0" w:after="0" w:afterAutospacing="0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>=1=f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 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64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mord"/>
                    <w:rFonts w:ascii="Cambria Math" w:hAnsi="Cambria Math"/>
                  </w:rPr>
                  <m:t>2</m:t>
                </m:r>
              </m:e>
            </m:rad>
            <m:r>
              <w:rPr>
                <w:rStyle w:val="mord"/>
                <w:rFonts w:ascii="Cambria Math" w:hAnsi="Cambria Math"/>
              </w:rPr>
              <m:t>πaq</m:t>
            </m:r>
          </m:num>
          <m:den>
            <m:r>
              <w:rPr>
                <w:rStyle w:val="mord"/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vlist-s"/>
                    <w:rFonts w:ascii="Cambria Math" w:hAnsi="Cambria Math"/>
                  </w:rPr>
                  <m:t>G</m:t>
                </m:r>
              </m:e>
            </m:rad>
            <m:r>
              <w:rPr>
                <w:rStyle w:val="vlist-s"/>
                <w:rFonts w:ascii="Cambria Math" w:hAnsi="Cambria Math"/>
              </w:rPr>
              <m:t>​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sub</m:t>
                </m:r>
              </m:sub>
            </m:sSub>
          </m:num>
          <m:den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-4q</m:t>
            </m:r>
          </m:sup>
        </m:sSup>
      </m:oMath>
      <w:r w:rsidR="00314E51">
        <w:t xml:space="preserve"> </w:t>
      </w:r>
      <w:r w:rsidR="00314E51">
        <w:tab/>
      </w:r>
      <w:r w:rsidR="00314E51">
        <w:tab/>
      </w:r>
      <w:r w:rsidR="00314E51">
        <w:tab/>
      </w:r>
      <w:r w:rsidR="00314E51">
        <w:tab/>
      </w:r>
      <w:r w:rsidR="00314E51">
        <w:tab/>
        <w:t>9</w:t>
      </w:r>
    </w:p>
    <w:p w14:paraId="7A06ABF1" w14:textId="5CB4152D" w:rsidR="000F243C" w:rsidRPr="000F243C" w:rsidRDefault="000F243C" w:rsidP="000F243C">
      <w:pPr>
        <w:pStyle w:val="NormalWeb"/>
        <w:tabs>
          <w:tab w:val="left" w:pos="3544"/>
        </w:tabs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0F243C">
        <w:rPr>
          <w:color w:val="0F1115"/>
          <w:shd w:val="clear" w:color="auto" w:fill="FFFFFF"/>
        </w:rPr>
        <w:lastRenderedPageBreak/>
        <w:t>In MS formation, the critical radius where radiation pressure becomes dominant is the </w:t>
      </w:r>
      <w:r w:rsidRPr="00314E51">
        <w:rPr>
          <w:rStyle w:val="Strong"/>
          <w:b w:val="0"/>
          <w:bCs w:val="0"/>
          <w:color w:val="0F1115"/>
          <w:shd w:val="clear" w:color="auto" w:fill="FFFFFF"/>
        </w:rPr>
        <w:t xml:space="preserve">dust sublimation </w:t>
      </w:r>
      <w:proofErr w:type="gramStart"/>
      <w:r w:rsidRPr="00314E51">
        <w:rPr>
          <w:rStyle w:val="Strong"/>
          <w:b w:val="0"/>
          <w:bCs w:val="0"/>
          <w:color w:val="0F1115"/>
          <w:shd w:val="clear" w:color="auto" w:fill="FFFFFF"/>
        </w:rPr>
        <w:t>radius</w:t>
      </w:r>
      <w:r w:rsidRPr="000F243C">
        <w:rPr>
          <w:color w:val="0F1115"/>
          <w:shd w:val="clear" w:color="auto" w:fill="FFFFFF"/>
        </w:rPr>
        <w:t>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</m:oMath>
      <w:r w:rsidRPr="000F243C">
        <w:rPr>
          <w:rStyle w:val="vlist-s"/>
          <w:rFonts w:eastAsiaTheme="majorEastAsia"/>
          <w:color w:val="0F1115"/>
          <w:shd w:val="clear" w:color="auto" w:fill="FFFFFF"/>
        </w:rPr>
        <w:t>​</w:t>
      </w:r>
      <w:r w:rsidRPr="000F243C">
        <w:rPr>
          <w:color w:val="0F1115"/>
          <w:shd w:val="clear" w:color="auto" w:fill="FFFFFF"/>
        </w:rPr>
        <w:t xml:space="preserve">. At this radius, the dust grains evaporate, the opacity drops, and the radiation force is effectively cut off. For a star of </w:t>
      </w:r>
      <w:proofErr w:type="gramStart"/>
      <w:r w:rsidRPr="000F243C">
        <w:rPr>
          <w:color w:val="0F1115"/>
          <w:shd w:val="clear" w:color="auto" w:fill="FFFFFF"/>
        </w:rPr>
        <w:t>luminosity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r w:rsidRPr="000F243C">
        <w:rPr>
          <w:rStyle w:val="vlist-s"/>
          <w:rFonts w:eastAsiaTheme="majorEastAsia"/>
          <w:color w:val="0F1115"/>
          <w:shd w:val="clear" w:color="auto" w:fill="FFFFFF"/>
        </w:rPr>
        <w:t>​</w:t>
      </w:r>
      <w:r w:rsidRPr="000F243C">
        <w:rPr>
          <w:color w:val="0F1115"/>
          <w:shd w:val="clear" w:color="auto" w:fill="FFFFFF"/>
        </w:rPr>
        <w:t xml:space="preserve">, the sublimation radius is given by (e.g., </w:t>
      </w:r>
      <w:proofErr w:type="spellStart"/>
      <w:r w:rsidRPr="000F243C">
        <w:rPr>
          <w:color w:val="0F1115"/>
          <w:shd w:val="clear" w:color="auto" w:fill="FFFFFF"/>
        </w:rPr>
        <w:t>Krumholz</w:t>
      </w:r>
      <w:proofErr w:type="spellEnd"/>
      <w:r w:rsidRPr="000F243C">
        <w:rPr>
          <w:color w:val="0F1115"/>
          <w:shd w:val="clear" w:color="auto" w:fill="FFFFFF"/>
        </w:rPr>
        <w:t xml:space="preserve"> et al. 2005</w:t>
      </w:r>
      <w:r w:rsidR="00230AEA">
        <w:rPr>
          <w:color w:val="0F1115"/>
          <w:shd w:val="clear" w:color="auto" w:fill="FFFFFF"/>
        </w:rPr>
        <w:t xml:space="preserve">; </w:t>
      </w:r>
      <w:r w:rsidR="00230AEA" w:rsidRPr="005079DD">
        <w:rPr>
          <w:b/>
          <w:bCs/>
          <w:color w:val="FF0000"/>
        </w:rPr>
        <w:t>Rosen et al. 2021</w:t>
      </w:r>
      <w:r w:rsidRPr="000F243C">
        <w:rPr>
          <w:color w:val="0F1115"/>
          <w:shd w:val="clear" w:color="auto" w:fill="FFFFFF"/>
        </w:rPr>
        <w:t xml:space="preserve">):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4πσ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Pr="000F243C">
        <w:t xml:space="preserve"> </w:t>
      </w:r>
      <w:r w:rsidRPr="000F243C">
        <w:rPr>
          <w:color w:val="0F1115"/>
          <w:shd w:val="clear" w:color="auto" w:fill="FFFFFF"/>
        </w:rPr>
        <w:t>where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≈1500</m:t>
        </m:r>
      </m:oMath>
      <w:r w:rsidRPr="000F243C">
        <w:rPr>
          <w:rStyle w:val="mord"/>
          <w:i/>
          <w:iCs/>
          <w:color w:val="0F1115"/>
          <w:shd w:val="clear" w:color="auto" w:fill="FFFFFF"/>
        </w:rPr>
        <w:t xml:space="preserve"> K</w:t>
      </w:r>
      <w:r w:rsidRPr="000F243C">
        <w:rPr>
          <w:color w:val="0F1115"/>
          <w:shd w:val="clear" w:color="auto" w:fill="FFFFFF"/>
        </w:rPr>
        <w:t xml:space="preserve">. For </w:t>
      </w:r>
      <w:proofErr w:type="spellStart"/>
      <w:r w:rsidRPr="000F243C">
        <w:rPr>
          <w:color w:val="0F1115"/>
          <w:shd w:val="clear" w:color="auto" w:fill="FFFFFF"/>
        </w:rPr>
        <w:t>protostars</w:t>
      </w:r>
      <w:proofErr w:type="spellEnd"/>
      <w:r w:rsidRPr="000F243C">
        <w:rPr>
          <w:color w:val="0F1115"/>
          <w:shd w:val="clear" w:color="auto" w:fill="FFFFFF"/>
        </w:rPr>
        <w:t>,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Pr="000F243C">
        <w:rPr>
          <w:color w:val="0F1115"/>
          <w:shd w:val="clear" w:color="auto" w:fill="FFFFFF"/>
        </w:rPr>
        <w:t> (on the main sequence, but here we are considering the protostar). Hence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r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  <m: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-4q</m:t>
            </m:r>
          </m:sup>
        </m:sSup>
        <m: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-4q</m:t>
                </m:r>
              </m:e>
            </m:d>
          </m:sup>
        </m:sSup>
      </m:oMath>
      <w:r w:rsidRPr="000F243C">
        <w:rPr>
          <w:color w:val="0F1115"/>
          <w:shd w:val="clear" w:color="auto" w:fill="FFFFFF"/>
        </w:rPr>
        <w:t xml:space="preserve">, we now have </w:t>
      </w:r>
    </w:p>
    <w:p w14:paraId="3D62F0CB" w14:textId="68BC8A82" w:rsidR="00314E51" w:rsidRPr="00314E51" w:rsidRDefault="000F243C" w:rsidP="000F243C">
      <w:pPr>
        <w:pStyle w:val="NormalWeb"/>
        <w:tabs>
          <w:tab w:val="left" w:pos="3544"/>
        </w:tabs>
        <w:spacing w:before="0" w:beforeAutospacing="0" w:after="0" w:afterAutospacing="0"/>
        <w:jc w:val="both"/>
      </w:pPr>
      <m:oMath>
        <m:r>
          <w:rPr>
            <w:rFonts w:ascii="Cambria Math" w:hAnsi="Cambria Math"/>
          </w:rPr>
          <m:t>1∝f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 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64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mord"/>
                    <w:rFonts w:ascii="Cambria Math" w:hAnsi="Cambria Math"/>
                  </w:rPr>
                  <m:t>2</m:t>
                </m:r>
              </m:e>
            </m:rad>
            <m:r>
              <w:rPr>
                <w:rStyle w:val="mord"/>
                <w:rFonts w:ascii="Cambria Math" w:hAnsi="Cambria Math"/>
              </w:rPr>
              <m:t>πaq</m:t>
            </m:r>
          </m:num>
          <m:den>
            <m:r>
              <w:rPr>
                <w:rStyle w:val="mord"/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vlist-s"/>
                    <w:rFonts w:ascii="Cambria Math" w:hAnsi="Cambria Math"/>
                  </w:rPr>
                  <m:t>G</m:t>
                </m:r>
              </m:e>
            </m:rad>
            <m:r>
              <w:rPr>
                <w:rStyle w:val="vlist-s"/>
                <w:rFonts w:ascii="Cambria Math" w:hAnsi="Cambria Math"/>
              </w:rPr>
              <m:t>​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sub</m:t>
                </m:r>
              </m:sub>
            </m:sSub>
          </m:num>
          <m:den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-4q</m:t>
                </m:r>
              </m:e>
            </m:d>
          </m:sup>
        </m:sSup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 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64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mord"/>
                    <w:rFonts w:ascii="Cambria Math" w:hAnsi="Cambria Math"/>
                  </w:rPr>
                  <m:t>2</m:t>
                </m:r>
              </m:e>
            </m:rad>
            <m:r>
              <w:rPr>
                <w:rStyle w:val="mord"/>
                <w:rFonts w:ascii="Cambria Math" w:hAnsi="Cambria Math"/>
              </w:rPr>
              <m:t>πaq</m:t>
            </m:r>
          </m:num>
          <m:den>
            <m:r>
              <w:rPr>
                <w:rStyle w:val="mord"/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Style w:val="mord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vlist-s"/>
                    <w:rFonts w:ascii="Cambria Math" w:hAnsi="Cambria Math"/>
                  </w:rPr>
                  <m:t>G</m:t>
                </m:r>
              </m:e>
            </m:rad>
            <m:r>
              <w:rPr>
                <w:rStyle w:val="vlist-s"/>
                <w:rFonts w:ascii="Cambria Math" w:hAnsi="Cambria Math"/>
              </w:rPr>
              <m:t>​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sub</m:t>
                </m:r>
              </m:sub>
            </m:sSub>
          </m:num>
          <m:den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-6q </m:t>
            </m:r>
          </m:sup>
        </m:sSup>
      </m:oMath>
      <w:r w:rsidR="00314E51">
        <w:t xml:space="preserve"> </w:t>
      </w:r>
      <w:r w:rsidR="00314E51">
        <w:tab/>
      </w:r>
      <w:r w:rsidR="00314E51">
        <w:tab/>
        <w:t>10</w:t>
      </w:r>
    </w:p>
    <w:p w14:paraId="6CFF309D" w14:textId="46634069" w:rsidR="000F243C" w:rsidRPr="000F243C" w:rsidRDefault="000F243C" w:rsidP="000F243C">
      <w:pPr>
        <w:pStyle w:val="NormalWeb"/>
        <w:tabs>
          <w:tab w:val="left" w:pos="3544"/>
        </w:tabs>
        <w:spacing w:before="0" w:beforeAutospacing="0" w:after="0" w:afterAutospacing="0"/>
        <w:jc w:val="both"/>
      </w:pPr>
      <m:oMath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-6q </m:t>
            </m:r>
          </m:sup>
        </m:sSup>
        <m:r>
          <w:rPr>
            <w:rFonts w:ascii="Cambria Math" w:hAnsi="Cambria Math"/>
          </w:rPr>
          <m:t>∝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</m:oMath>
      <w:r w:rsidR="00314E51">
        <w:tab/>
      </w:r>
      <w:r w:rsidR="00314E51">
        <w:tab/>
      </w:r>
      <w:r w:rsidR="00314E51">
        <w:tab/>
      </w:r>
      <w:r w:rsidR="00314E51">
        <w:tab/>
      </w:r>
      <w:r w:rsidR="00314E51">
        <w:tab/>
      </w:r>
      <w:r w:rsidR="00314E51">
        <w:tab/>
      </w:r>
      <w:r w:rsidR="00314E51">
        <w:tab/>
        <w:t>11</w:t>
      </w:r>
    </w:p>
    <w:p w14:paraId="549EF2DF" w14:textId="39214D55" w:rsidR="0052494C" w:rsidRDefault="000F243C" w:rsidP="000F243C">
      <w:pPr>
        <w:pStyle w:val="NormalWeb"/>
        <w:tabs>
          <w:tab w:val="left" w:pos="3544"/>
        </w:tabs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0F243C">
        <w:rPr>
          <w:color w:val="0F1115"/>
          <w:shd w:val="clear" w:color="auto" w:fill="FFFFFF"/>
        </w:rPr>
        <w:t xml:space="preserve">For typical </w:t>
      </w:r>
      <w:proofErr w:type="gramStart"/>
      <w:r w:rsidRPr="000F243C">
        <w:rPr>
          <w:color w:val="0F1115"/>
          <w:shd w:val="clear" w:color="auto" w:fill="FFFFFF"/>
        </w:rPr>
        <w:t>values </w:t>
      </w:r>
      <w:proofErr w:type="gramEnd"/>
      <m:oMath>
        <m:r>
          <w:rPr>
            <w:rStyle w:val="mord"/>
            <w:rFonts w:ascii="Cambria Math" w:hAnsi="Cambria Math"/>
            <w:color w:val="0F1115"/>
            <w:shd w:val="clear" w:color="auto" w:fill="FFFFFF"/>
          </w:rPr>
          <m:t>q</m:t>
        </m:r>
        <m:r>
          <w:rPr>
            <w:rStyle w:val="mrel"/>
            <w:rFonts w:ascii="Cambria Math" w:hAnsi="Cambria Math"/>
            <w:color w:val="0F1115"/>
            <w:shd w:val="clear" w:color="auto" w:fill="FFFFFF"/>
          </w:rPr>
          <m:t>≈</m:t>
        </m:r>
        <m:r>
          <w:rPr>
            <w:rStyle w:val="mord"/>
            <w:rFonts w:ascii="Cambria Math" w:hAnsi="Cambria Math"/>
            <w:color w:val="0F1115"/>
            <w:shd w:val="clear" w:color="auto" w:fill="FFFFFF"/>
          </w:rPr>
          <m:t>0.4</m:t>
        </m:r>
        <m:r>
          <w:rPr>
            <w:rFonts w:ascii="Cambria Math" w:hAnsi="Cambria Math"/>
            <w:color w:val="0F1115"/>
            <w:shd w:val="clear" w:color="auto" w:fill="FFFFFF"/>
          </w:rPr>
          <m:t>-</m:t>
        </m:r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0.5</m:t>
        </m:r>
      </m:oMath>
      <w:r w:rsidRPr="000F243C">
        <w:rPr>
          <w:color w:val="0F1115"/>
          <w:shd w:val="clear" w:color="auto" w:fill="FFFFFF"/>
        </w:rPr>
        <w:t>, the exponent </w:t>
      </w:r>
      <m:oMath>
        <m:f>
          <m:f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13</m:t>
            </m:r>
          </m:num>
          <m:den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-6q</m:t>
        </m:r>
      </m:oMath>
      <w:r w:rsidRPr="000F243C">
        <w:rPr>
          <w:rStyle w:val="mord"/>
          <w:color w:val="0F1115"/>
          <w:shd w:val="clear" w:color="auto" w:fill="FFFFFF"/>
        </w:rPr>
        <w:t xml:space="preserve"> </w:t>
      </w:r>
      <w:r w:rsidRPr="000F243C">
        <w:rPr>
          <w:color w:val="0F1115"/>
          <w:shd w:val="clear" w:color="auto" w:fill="FFFFFF"/>
        </w:rPr>
        <w:t>ranges from </w:t>
      </w:r>
      <w:r w:rsidRPr="000F243C">
        <w:rPr>
          <w:rStyle w:val="mord"/>
          <w:color w:val="0F1115"/>
          <w:shd w:val="clear" w:color="auto" w:fill="FFFFFF"/>
        </w:rPr>
        <w:t>0.85</w:t>
      </w:r>
      <w:r w:rsidRPr="000F243C">
        <w:rPr>
          <w:color w:val="0F1115"/>
          <w:shd w:val="clear" w:color="auto" w:fill="FFFFFF"/>
        </w:rPr>
        <w:t> to </w:t>
      </w:r>
      <w:r w:rsidRPr="000F243C">
        <w:rPr>
          <w:rStyle w:val="mord"/>
          <w:color w:val="0F1115"/>
          <w:shd w:val="clear" w:color="auto" w:fill="FFFFFF"/>
        </w:rPr>
        <w:t>0.25</w:t>
      </w:r>
      <w:r w:rsidR="006B30AE">
        <w:rPr>
          <w:rStyle w:val="mord"/>
          <w:color w:val="0F1115"/>
          <w:shd w:val="clear" w:color="auto" w:fill="FFFFFF"/>
        </w:rPr>
        <w:t xml:space="preserve"> </w:t>
      </w:r>
      <w:r w:rsidR="006B30AE" w:rsidRPr="006B30AE">
        <w:rPr>
          <w:rStyle w:val="mord"/>
          <w:color w:val="FF0000"/>
          <w:shd w:val="clear" w:color="auto" w:fill="FFFFFF"/>
        </w:rPr>
        <w:t>(</w:t>
      </w:r>
      <w:proofErr w:type="spellStart"/>
      <w:r w:rsidR="006B30AE" w:rsidRPr="006B30AE">
        <w:rPr>
          <w:color w:val="FF0000"/>
        </w:rPr>
        <w:t>Wolfire</w:t>
      </w:r>
      <w:proofErr w:type="spellEnd"/>
      <w:r w:rsidR="006B30AE" w:rsidRPr="006B30AE">
        <w:rPr>
          <w:color w:val="FF0000"/>
        </w:rPr>
        <w:t xml:space="preserve"> &amp; </w:t>
      </w:r>
      <w:proofErr w:type="spellStart"/>
      <w:r w:rsidR="006B30AE" w:rsidRPr="006B30AE">
        <w:rPr>
          <w:color w:val="FF0000"/>
        </w:rPr>
        <w:t>Cassinelli</w:t>
      </w:r>
      <w:proofErr w:type="spellEnd"/>
      <w:r w:rsidR="006B30AE" w:rsidRPr="006B30AE">
        <w:rPr>
          <w:color w:val="FF0000"/>
        </w:rPr>
        <w:t>, 1987</w:t>
      </w:r>
      <w:r w:rsidR="006B30AE" w:rsidRPr="006B30AE">
        <w:rPr>
          <w:rStyle w:val="mord"/>
          <w:color w:val="FF0000"/>
          <w:shd w:val="clear" w:color="auto" w:fill="FFFFFF"/>
        </w:rPr>
        <w:t>)</w:t>
      </w:r>
      <w:r w:rsidRPr="000F243C">
        <w:rPr>
          <w:color w:val="0F1115"/>
          <w:shd w:val="clear" w:color="auto" w:fill="FFFFFF"/>
        </w:rPr>
        <w:t>. This is not the classic </w:t>
      </w:r>
      <m:oMath>
        <m:f>
          <m:f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4</m:t>
            </m:r>
          </m:num>
          <m:den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Pr="000F243C">
        <w:rPr>
          <w:color w:val="0F1115"/>
          <w:shd w:val="clear" w:color="auto" w:fill="FFFFFF"/>
        </w:rPr>
        <w:t> exponent found in the literature. The discrepancy arises because the above derivation uses a specific radius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</m:oMath>
      <w:r w:rsidRPr="000F243C">
        <w:rPr>
          <w:rStyle w:val="vlist-s"/>
          <w:color w:val="0F1115"/>
          <w:shd w:val="clear" w:color="auto" w:fill="FFFFFF"/>
        </w:rPr>
        <w:t>​</w:t>
      </w:r>
      <w:r w:rsidRPr="000F243C">
        <w:rPr>
          <w:color w:val="0F1115"/>
          <w:shd w:val="clear" w:color="auto" w:fill="FFFFFF"/>
        </w:rPr>
        <w:t> that itself depends on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proofErr w:type="gramStart"/>
      <w:r w:rsidRPr="000F243C">
        <w:rPr>
          <w:color w:val="0F1115"/>
          <w:shd w:val="clear" w:color="auto" w:fill="FFFFFF"/>
        </w:rPr>
        <w:t>and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r w:rsidRPr="000F243C">
        <w:rPr>
          <w:rStyle w:val="vlist-s"/>
          <w:color w:val="0F1115"/>
          <w:shd w:val="clear" w:color="auto" w:fill="FFFFFF"/>
        </w:rPr>
        <w:t>​</w:t>
      </w:r>
      <w:r w:rsidRPr="000F243C">
        <w:rPr>
          <w:color w:val="0F1115"/>
          <w:shd w:val="clear" w:color="auto" w:fill="FFFFFF"/>
        </w:rPr>
        <w:t xml:space="preserve">. </w:t>
      </w:r>
    </w:p>
    <w:p w14:paraId="2A889B12" w14:textId="039D56B6" w:rsidR="000F243C" w:rsidRPr="000F243C" w:rsidRDefault="000F243C" w:rsidP="000F243C">
      <w:pPr>
        <w:pStyle w:val="NormalWeb"/>
        <w:tabs>
          <w:tab w:val="left" w:pos="3544"/>
        </w:tabs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0F243C">
        <w:rPr>
          <w:color w:val="0F1115"/>
          <w:shd w:val="clear" w:color="auto" w:fill="FFFFFF"/>
        </w:rPr>
        <w:t>However, the well</w:t>
      </w:r>
      <w:r w:rsidRPr="000F243C">
        <w:rPr>
          <w:color w:val="0F1115"/>
          <w:shd w:val="clear" w:color="auto" w:fill="FFFFFF"/>
        </w:rPr>
        <w:noBreakHyphen/>
        <w:t>known result</w:t>
      </w:r>
      <m:oMath>
        <m:r>
          <w:rPr>
            <w:rFonts w:ascii="Cambria Math" w:hAnsi="Cambria Math"/>
            <w:color w:val="0F1115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m:rPr>
            <m:sty m:val="bi"/>
          </m:rP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∝</m:t>
        </m:r>
        <m:sSup>
          <m:sSup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acc>
              <m:accPr>
                <m:chr m:val="̇"/>
                <m:ctrlPr>
                  <w:rPr>
                    <w:rStyle w:val="katex-mathml"/>
                    <w:rFonts w:ascii="Cambria Math" w:hAnsi="Cambria Math"/>
                    <w:i/>
                    <w:color w:val="0F1115"/>
                    <w:bdr w:val="none" w:sz="0" w:space="0" w:color="auto" w:frame="1"/>
                    <w:shd w:val="clear" w:color="auto" w:fill="FFFFFF"/>
                  </w:rPr>
                </m:ctrlPr>
              </m:accPr>
              <m:e>
                <m:r>
                  <w:rPr>
                    <w:rStyle w:val="katex-mathml"/>
                    <w:rFonts w:ascii="Cambria Math" w:hAnsi="Cambria Math"/>
                    <w:color w:val="0F1115"/>
                    <w:bdr w:val="none" w:sz="0" w:space="0" w:color="auto" w:frame="1"/>
                    <w:shd w:val="clear" w:color="auto" w:fill="FFFFFF"/>
                  </w:rPr>
                  <m:t>M</m:t>
                </m:r>
              </m:e>
            </m:acc>
          </m:e>
          <m:sup>
            <m:f>
              <m:fPr>
                <m:ctrlPr>
                  <w:rPr>
                    <w:rStyle w:val="katex-mathml"/>
                    <w:rFonts w:ascii="Cambria Math" w:hAnsi="Cambria Math"/>
                    <w:i/>
                    <w:color w:val="0F1115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/>
                    <w:color w:val="0F1115"/>
                    <w:bdr w:val="none" w:sz="0" w:space="0" w:color="auto" w:frame="1"/>
                    <w:shd w:val="clear" w:color="auto" w:fill="FFFFFF"/>
                  </w:rPr>
                  <m:t>4</m:t>
                </m:r>
              </m:num>
              <m:den>
                <m:r>
                  <w:rPr>
                    <w:rStyle w:val="katex-mathml"/>
                    <w:rFonts w:ascii="Cambria Math" w:hAnsi="Cambria Math"/>
                    <w:color w:val="0F1115"/>
                    <w:bdr w:val="none" w:sz="0" w:space="0" w:color="auto" w:frame="1"/>
                    <w:shd w:val="clear" w:color="auto" w:fill="FFFFFF"/>
                  </w:rPr>
                  <m:t>3</m:t>
                </m:r>
              </m:den>
            </m:f>
          </m:sup>
        </m:sSup>
      </m:oMath>
      <w:r w:rsidRPr="000F243C">
        <w:rPr>
          <w:rStyle w:val="katex-mathml"/>
          <w:color w:val="0F1115"/>
          <w:bdr w:val="none" w:sz="0" w:space="0" w:color="auto" w:frame="1"/>
          <w:shd w:val="clear" w:color="auto" w:fill="FFFFFF"/>
        </w:rPr>
        <w:t xml:space="preserve"> </w:t>
      </w:r>
      <w:r w:rsidRPr="000F243C">
        <w:rPr>
          <w:color w:val="0F1115"/>
          <w:shd w:val="clear" w:color="auto" w:fill="FFFFFF"/>
        </w:rPr>
        <w:t>is obtained when one assumes that the opacity is constant and the radiation force is evaluated at the </w:t>
      </w:r>
      <w:r w:rsidR="0052494C" w:rsidRPr="0052494C">
        <w:rPr>
          <w:rStyle w:val="Strong"/>
          <w:b w:val="0"/>
          <w:bCs w:val="0"/>
          <w:color w:val="0F1115"/>
          <w:shd w:val="clear" w:color="auto" w:fill="FFFFFF"/>
        </w:rPr>
        <w:t xml:space="preserve">inner edge of the </w:t>
      </w:r>
      <w:proofErr w:type="spellStart"/>
      <w:r w:rsidR="0052494C" w:rsidRPr="0052494C">
        <w:rPr>
          <w:rStyle w:val="Strong"/>
          <w:b w:val="0"/>
          <w:bCs w:val="0"/>
          <w:color w:val="0F1115"/>
          <w:shd w:val="clear" w:color="auto" w:fill="FFFFFF"/>
        </w:rPr>
        <w:t>infalling</w:t>
      </w:r>
      <w:proofErr w:type="spellEnd"/>
      <w:r w:rsidR="0052494C" w:rsidRPr="0052494C">
        <w:rPr>
          <w:rStyle w:val="Strong"/>
          <w:b w:val="0"/>
          <w:bCs w:val="0"/>
          <w:color w:val="0F1115"/>
          <w:shd w:val="clear" w:color="auto" w:fill="FFFFFF"/>
        </w:rPr>
        <w:t xml:space="preserve"> envelope</w:t>
      </w:r>
      <w:r w:rsidRPr="000F243C">
        <w:rPr>
          <w:b/>
          <w:bCs/>
          <w:color w:val="0F1115"/>
          <w:shd w:val="clear" w:color="auto" w:fill="FFFFFF"/>
        </w:rPr>
        <w:t>,</w:t>
      </w:r>
      <w:r w:rsidRPr="000F243C">
        <w:rPr>
          <w:color w:val="0F1115"/>
          <w:shd w:val="clear" w:color="auto" w:fill="FFFFFF"/>
        </w:rPr>
        <w:t xml:space="preserve"> which is often taken as the dust sublimation radius, but with a more direct balance between radiation pressure and gravity</w:t>
      </w:r>
      <w:r w:rsidR="006C18E5">
        <w:rPr>
          <w:color w:val="0F1115"/>
          <w:shd w:val="clear" w:color="auto" w:fill="FFFFFF"/>
        </w:rPr>
        <w:t>,</w:t>
      </w:r>
      <w:r w:rsidRPr="000F243C">
        <w:rPr>
          <w:color w:val="0F1115"/>
          <w:shd w:val="clear" w:color="auto" w:fill="FFFFFF"/>
        </w:rPr>
        <w:t xml:space="preserve"> without the intermediate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T(r)</m:t>
        </m:r>
      </m:oMath>
      <w:r w:rsidRPr="000F243C">
        <w:rPr>
          <w:color w:val="0F1115"/>
          <w:shd w:val="clear" w:color="auto" w:fill="FFFFFF"/>
        </w:rPr>
        <w:t> scaling. Let us instead derive the canonical result.</w:t>
      </w:r>
      <w:r w:rsidR="0052494C">
        <w:rPr>
          <w:color w:val="0F1115"/>
          <w:shd w:val="clear" w:color="auto" w:fill="FFFFFF"/>
        </w:rPr>
        <w:t xml:space="preserve"> </w:t>
      </w:r>
      <w:r w:rsidRPr="000F243C">
        <w:rPr>
          <w:color w:val="0F1115"/>
          <w:shd w:val="clear" w:color="auto" w:fill="FFFFFF"/>
        </w:rPr>
        <w:t xml:space="preserve">At the dust sublimation </w:t>
      </w:r>
      <w:proofErr w:type="gramStart"/>
      <w:r w:rsidRPr="000F243C">
        <w:rPr>
          <w:color w:val="0F1115"/>
          <w:shd w:val="clear" w:color="auto" w:fill="FFFFFF"/>
        </w:rPr>
        <w:t>radius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sub</m:t>
            </m:r>
          </m:sub>
        </m:sSub>
      </m:oMath>
      <w:r w:rsidRPr="000F243C">
        <w:rPr>
          <w:rStyle w:val="vlist-s"/>
          <w:color w:val="0F1115"/>
          <w:shd w:val="clear" w:color="auto" w:fill="FFFFFF"/>
        </w:rPr>
        <w:t>​</w:t>
      </w:r>
      <w:r w:rsidRPr="000F243C">
        <w:rPr>
          <w:color w:val="0F1115"/>
          <w:shd w:val="clear" w:color="auto" w:fill="FFFFFF"/>
        </w:rPr>
        <w:t xml:space="preserve">, the radiation pressure force on dust grains is </w:t>
      </w:r>
      <w:r w:rsidRPr="000F243C">
        <w:rPr>
          <w:color w:val="0F1115"/>
        </w:rPr>
        <w:t xml:space="preserve">(e.g., </w:t>
      </w:r>
      <w:proofErr w:type="spellStart"/>
      <w:r w:rsidRPr="000F243C">
        <w:rPr>
          <w:color w:val="0F1115"/>
        </w:rPr>
        <w:t>Wolfire</w:t>
      </w:r>
      <w:proofErr w:type="spellEnd"/>
      <w:r w:rsidRPr="000F243C">
        <w:rPr>
          <w:color w:val="0F1115"/>
        </w:rPr>
        <w:t xml:space="preserve"> &amp; </w:t>
      </w:r>
      <w:proofErr w:type="spellStart"/>
      <w:r w:rsidRPr="000F243C">
        <w:rPr>
          <w:color w:val="0F1115"/>
        </w:rPr>
        <w:t>Cassinelli</w:t>
      </w:r>
      <w:proofErr w:type="spellEnd"/>
      <w:r w:rsidRPr="000F243C">
        <w:rPr>
          <w:color w:val="0F1115"/>
        </w:rPr>
        <w:t xml:space="preserve"> 1987)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rad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eastAsiaTheme="minorHAnsi" w:hAnsi="Cambria Math"/>
                    <w:i/>
                  </w:rPr>
                </m:ctrlPr>
              </m:sSubPr>
              <m:e>
                <m:r>
                  <w:rPr>
                    <w:rStyle w:val="mord"/>
                    <w:rFonts w:ascii="Cambria Math" w:hAnsi="Cambria Math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r>
              <w:rPr>
                <w:rFonts w:ascii="Cambria Math" w:hAnsi="Cambria Math"/>
              </w:rPr>
              <m:t>4πc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sub</m:t>
                </m:r>
              </m:sub>
            </m:sSub>
          </m:den>
        </m:f>
      </m:oMath>
    </w:p>
    <w:p w14:paraId="55B1BC48" w14:textId="77777777" w:rsidR="000F243C" w:rsidRPr="000F243C" w:rsidRDefault="000F243C" w:rsidP="000F243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katex-mathml"/>
          <w:color w:val="0F1115"/>
          <w:bdr w:val="none" w:sz="0" w:space="0" w:color="auto" w:frame="1"/>
          <w:shd w:val="clear" w:color="auto" w:fill="FFFFFF"/>
        </w:rPr>
      </w:pPr>
      <w:r w:rsidRPr="000F243C">
        <w:rPr>
          <w:color w:val="0F1115"/>
        </w:rPr>
        <w:t xml:space="preserve">The gravitational force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gav</m:t>
            </m:r>
          </m:sub>
        </m:sSub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 xml:space="preserve">sub </m:t>
                </m:r>
              </m:sub>
            </m:sSub>
          </m:den>
        </m:f>
      </m:oMath>
    </w:p>
    <w:p w14:paraId="1E90FF95" w14:textId="77777777" w:rsidR="000F243C" w:rsidRPr="000F243C" w:rsidRDefault="000F243C" w:rsidP="000F243C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0F243C">
        <w:rPr>
          <w:color w:val="0F1115"/>
          <w:shd w:val="clear" w:color="auto" w:fill="FFFFFF"/>
        </w:rPr>
        <w:t xml:space="preserve">Balancing the forces per unit mass gives: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eastAsiaTheme="minorHAnsi" w:hAnsi="Cambria Math"/>
                    <w:i/>
                  </w:rPr>
                </m:ctrlPr>
              </m:sSubPr>
              <m:e>
                <m:r>
                  <w:rPr>
                    <w:rStyle w:val="mord"/>
                    <w:rFonts w:ascii="Cambria Math" w:hAnsi="Cambria Math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r>
              <w:rPr>
                <w:rFonts w:ascii="Cambria Math" w:hAnsi="Cambria Math"/>
              </w:rPr>
              <m:t>4πc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sub</m:t>
                </m:r>
              </m:sub>
            </m:sSub>
          </m:den>
        </m:f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 xml:space="preserve">sub </m:t>
                </m:r>
              </m:sub>
            </m:sSub>
          </m:den>
        </m:f>
        <m:r>
          <w:rPr>
            <w:rFonts w:ascii="Cambria Math" w:hAnsi="Cambria Math"/>
          </w:rPr>
          <m:t>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eastAsiaTheme="minorHAnsi" w:hAnsi="Cambria Math"/>
                    <w:i/>
                  </w:rPr>
                </m:ctrlPr>
              </m:sSubPr>
              <m:e>
                <m:r>
                  <w:rPr>
                    <w:rStyle w:val="mord"/>
                    <w:rFonts w:ascii="Cambria Math" w:hAnsi="Cambria Math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r>
              <w:rPr>
                <w:rFonts w:ascii="Cambria Math" w:hAnsi="Cambria Math"/>
              </w:rPr>
              <m:t>4πc</m:t>
            </m:r>
          </m:den>
        </m:f>
        <m:r>
          <w:rPr>
            <w:rStyle w:val="katex-mathml"/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=G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</w:p>
    <w:p w14:paraId="3BA9C069" w14:textId="6B751133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Using the MS luminosity relation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∝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 e.g.,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3.5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</m:num>
                  <m:den>
                    <w:bookmarkStart w:id="3" w:name="_Hlk226887289"/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⊙</m:t>
                        </m:r>
                      </m:sub>
                    </m:sSub>
                    <w:bookmarkEnd w:id="3"/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3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for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&gt;10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 and assuming 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Style w:val="mord"/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​ (constant), we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obtain 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bSup>
      </m:oMath>
      <w:r w:rsidRPr="000F2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This is </w:t>
      </w:r>
      <w:r w:rsidRPr="000F243C">
        <w:rPr>
          <w:rStyle w:val="Strong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not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the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scaling. The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scaling appears when we relate the accretion rate to the envelope density and use the fact that the 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infall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must overcome radiation pressure at all radii, leading to a relation between 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and the opacity. A more complete treatment (e.g., Krumholz et al. 2005</w:t>
      </w:r>
      <w:r w:rsidR="00230AE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;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Rosen</w:t>
      </w:r>
      <w:r w:rsidR="006C18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al. 2021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 shows that the maximum mass </w:t>
      </w:r>
      <w:proofErr w:type="gram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is 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r>
          <m:rPr>
            <m:sty m:val="p"/>
          </m:rP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 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sup>
        </m:sSubSup>
      </m:oMath>
      <w:r w:rsidRPr="000F243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This result follows from equating the ram pressure of the 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infalling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gas </w:t>
      </w:r>
      <m:oMath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ρ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ff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to the radiation pressure </w:t>
      </w:r>
      <m:oMath>
        <m:f>
          <m:fPr>
            <m:ctrlPr>
              <w:rPr>
                <w:rStyle w:val="mord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  <m:r>
              <w:rPr>
                <w:rStyle w:val="vlist-s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​</m:t>
            </m:r>
            <m:ctrlPr>
              <w:rPr>
                <w:rStyle w:val="vlist-s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num>
          <m:den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4π</m:t>
            </m:r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c</m:t>
            </m:r>
          </m:den>
        </m:f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and using the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>fall scaling for </w:t>
      </w:r>
      <m:oMath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ρ</m:t>
        </m:r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w:proofErr w:type="gram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and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w:proofErr w:type="gramEnd"/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ff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and then integrating over the envelope.</w:t>
      </w:r>
    </w:p>
    <w:p w14:paraId="7A474858" w14:textId="77777777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Now we consider the accreting envelope, the ram pressure term </w:t>
      </w:r>
      <m:oMath>
        <m:d>
          <m:dPr>
            <m:ctrlPr>
              <w:rPr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-ρ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ff</m:t>
                </m:r>
              </m:sub>
            </m:sSub>
          </m:e>
        </m:d>
        <m: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</m:t>
        </m:r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must be considered </w:t>
      </w:r>
    </w:p>
    <w:p w14:paraId="1BAF4DC2" w14:textId="0CF9C7CA" w:rsidR="000F243C" w:rsidRPr="000F243C" w:rsidRDefault="00E95C26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ρ</m:t>
            </m:r>
          </m:num>
          <m:den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4πc</m:t>
            </m:r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&gt;0→</m:t>
        </m:r>
        <m:f>
          <m:f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d</m:t>
            </m:r>
          </m:num>
          <m:den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dr</m:t>
            </m:r>
          </m:den>
        </m:f>
        <m:d>
          <m:d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ρ</m:t>
            </m:r>
            <m:sSup>
              <m:s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v</m:t>
                </m:r>
              </m:e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e>
        </m:d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ρ</m:t>
            </m: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num>
          <m:den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4πc</m:t>
            </m:r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</m:oMath>
      <w:r w:rsidR="0052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  <w:t>12</w:t>
      </w:r>
    </w:p>
    <w:p w14:paraId="2F46D3A2" w14:textId="0521CBAA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For a steady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 xml:space="preserve">fall, one finds that the net force on a fluid element is zero when the radiation pressure exactly balances the gravitational force plus the inertia of the accelerating flow. The solution gives the critical accretion rate (see e.g., 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Krumholz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et al. 2005</w:t>
      </w:r>
      <w:r w:rsidR="00230AE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;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Rosen et al. 2021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):</w:t>
      </w:r>
    </w:p>
    <w:p w14:paraId="4B31C49E" w14:textId="73658993" w:rsidR="000F243C" w:rsidRPr="000F243C" w:rsidRDefault="00E95C26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cri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4π</m:t>
            </m:r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Style w:val="mord"/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4π</m:t>
                    </m:r>
                    <m:r>
                      <w:rPr>
                        <w:rStyle w:val="katex-mathml"/>
                        <w:rFonts w:ascii="Cambria Math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sup>
        </m:sSup>
      </m:oMath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  <w:t>13</w:t>
      </w:r>
    </w:p>
    <w:p w14:paraId="69200E54" w14:textId="03AFEBD6" w:rsidR="000F243C" w:rsidRPr="000F243C" w:rsidRDefault="0052494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W</w:t>
      </w:r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e obtained an expression for 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with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T(r)∝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-q</m:t>
            </m:r>
          </m:sup>
        </m:sSup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and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</m:d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-p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 xml:space="preserve">, </m:t>
        </m:r>
      </m:oMath>
      <w:r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which </w:t>
      </w:r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is useful for understanding how the relative strength of radiation varies with radius. Setting 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rad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at a given </w:t>
      </w:r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radius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r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gives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∝f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θ</m:t>
            </m:r>
          </m:e>
        </m:d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 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1+p-4q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. </m:t>
        </m:r>
      </m:oMath>
      <w:proofErr w:type="gramStart"/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This</w:t>
      </w:r>
      <w:proofErr w:type="gramEnd"/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scaling shows that a larger index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 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p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(steeper density gradient) or smaller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q 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(shallower temperature gradient) reduces the effective radiation barrier, favoring MS formation. However, to translate this into a final mass, one must combine it with the relation between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r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and the envelope properties. In the context of the McKee &amp; Tan (2003)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0013F" w:rsidRPr="0030013F">
        <w:rPr>
          <w:rFonts w:ascii="Times New Roman" w:eastAsia="Times New Roman" w:hAnsi="Times New Roman" w:cs="Times New Roman"/>
          <w:color w:val="FF0000"/>
          <w:sz w:val="24"/>
          <w:szCs w:val="24"/>
        </w:rPr>
        <w:t>and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Tan</w:t>
      </w:r>
      <w:r w:rsidR="0030013F" w:rsidRPr="003001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al. (2024</w:t>
      </w:r>
      <w:r w:rsidR="0030013F" w:rsidRPr="005079DD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  <w:r w:rsidR="0030013F" w:rsidRPr="0050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gramStart"/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turbulent</w:t>
      </w:r>
      <w:proofErr w:type="gramEnd"/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core model, the radius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r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is related to the core mass and accretion rate, leading to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∝</m:t>
        </m:r>
        <m:r>
          <m:rPr>
            <m:sty m:val="p"/>
          </m:rP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 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(with no explicit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r</m:t>
        </m:r>
      </m:oMath>
      <w:r w:rsidR="000F243C"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0DD291BF" w14:textId="01DB1985" w:rsidR="000F243C" w:rsidRPr="000F243C" w:rsidRDefault="0052494C" w:rsidP="0052494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Result and Discussion</w:t>
      </w:r>
    </w:p>
    <w:p w14:paraId="622E0F12" w14:textId="77777777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bookmarkStart w:id="4" w:name="_Hlk226037424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The ADR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RB model relies on several key assumptions, each drawn from the literature. Below, I list these assumptions with appropriate citations in APA format (to be included in the reference list).</w:t>
      </w:r>
    </w:p>
    <w:p w14:paraId="1C0518B5" w14:textId="77777777" w:rsidR="000F243C" w:rsidRPr="000F243C" w:rsidRDefault="000F243C" w:rsidP="000F243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Dust opacity law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The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Rosseland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mean opacity is assumed to follow a power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law in temperature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: 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β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. This is a standard approximation for interstellar dust grains (e.g., Semenov et al. 2003).</w:t>
      </w:r>
    </w:p>
    <w:p w14:paraId="0A919234" w14:textId="6476BC77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Diffusive flux approximation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: In optically thick regions, the radiation flux is given by the diffusion approximation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F=-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4ac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3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κ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ρ</m:t>
            </m:r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∇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</m:t>
            </m:r>
          </m:sup>
        </m:sSup>
      </m:oMath>
      <w:r w:rsidRPr="000F243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(e.g.,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Mihalas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&amp;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Mihalas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1984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Ki</w:t>
      </w:r>
      <w:r w:rsidR="006C18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m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al. 2023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0DA27C15" w14:textId="55822B50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Anisotropic escape factor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: The geometric reduction of the effective radiation force due to disk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like accretion is parametrized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by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f(θ)&lt;1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following the flashlight effect identified in multi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dimensional simulations (Nakano 1989; Kuiper et al. 2010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Mignon-</w:t>
      </w:r>
      <w:proofErr w:type="spellStart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Risse</w:t>
      </w:r>
      <w:proofErr w:type="spellEnd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et al. 2021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2D7EE508" w14:textId="77777777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Envelope temperature structure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The temperature in the dusty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infalling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envelope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follows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T(r)∝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-q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where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q≈0.4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0.5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depending on the optical depth (Chakrabarti &amp; McKee 2005).</w:t>
      </w:r>
    </w:p>
    <w:p w14:paraId="78252E9B" w14:textId="77777777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Density profile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: The density in the collapsing core is approximated by a power law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ρ(r)∝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-p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.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For</w:t>
      </w:r>
      <w:proofErr w:type="gram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 singular isothermal sphere,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p=2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(Shu 1977). For turbulent cores,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p≈1.5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(McKee &amp; Tan, 2003).</w:t>
      </w:r>
    </w:p>
    <w:p w14:paraId="4579F42F" w14:textId="77777777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Free</w:t>
      </w: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noBreakHyphen/>
        <w:t>fall accretion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The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velocity is assumed to be close to free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fall: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ff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2G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*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r</m:t>
                </m:r>
              </m:den>
            </m:f>
          </m:e>
        </m:rad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 (Wolfire &amp; Cassinelli, 1987).</w:t>
      </w:r>
    </w:p>
    <w:p w14:paraId="72997CEC" w14:textId="414F8FF0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Stellar luminosity–mass relation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For massive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protostars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the luminosity is approximated by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∝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3</m:t>
            </m:r>
          </m:sup>
        </m:sSub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 (e.g., Krumholz et al. 2005</w:t>
      </w:r>
      <w:r w:rsidR="00230AE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230AEA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Rosen et al. 2021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055A5F60" w14:textId="1615A4EA" w:rsidR="000F243C" w:rsidRPr="000F243C" w:rsidRDefault="000F243C" w:rsidP="000F243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Steady, spherical accretion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The mass </w:t>
      </w:r>
      <w:r w:rsidR="003C1D66" w:rsidRPr="003C1D66">
        <w:rPr>
          <w:rFonts w:ascii="Times New Roman" w:eastAsia="Times New Roman" w:hAnsi="Times New Roman" w:cs="Times New Roman"/>
          <w:color w:val="FF0000"/>
          <w:sz w:val="24"/>
          <w:szCs w:val="24"/>
        </w:rPr>
        <w:t>accretion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rate is assumed constant, and the flow is spherically symmetric for the purpose of deriving scaling relations (though anisotropy is later introduced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via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f(θ)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7709A03E" w14:textId="77777777" w:rsidR="000F243C" w:rsidRPr="000F243C" w:rsidRDefault="000F243C" w:rsidP="000F243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</w:rPr>
      </w:pPr>
      <w:r w:rsidRPr="000F243C">
        <w:rPr>
          <w:color w:val="0F1115"/>
          <w:shd w:val="clear" w:color="auto" w:fill="FFFFFF"/>
        </w:rPr>
        <w:t xml:space="preserve">We begin with the condition that radiation pressure does not halt the </w:t>
      </w:r>
      <w:proofErr w:type="spellStart"/>
      <w:r w:rsidRPr="000F243C">
        <w:rPr>
          <w:color w:val="0F1115"/>
          <w:shd w:val="clear" w:color="auto" w:fill="FFFFFF"/>
        </w:rPr>
        <w:t>infall</w:t>
      </w:r>
      <w:proofErr w:type="spellEnd"/>
      <w:r w:rsidRPr="000F243C">
        <w:rPr>
          <w:color w:val="0F1115"/>
          <w:shd w:val="clear" w:color="auto" w:fill="FFFFFF"/>
        </w:rPr>
        <w:t xml:space="preserve">. In the presence of an accretion flow, the momentum equation for the </w:t>
      </w:r>
      <w:proofErr w:type="spellStart"/>
      <w:r w:rsidRPr="000F243C">
        <w:rPr>
          <w:color w:val="0F1115"/>
          <w:shd w:val="clear" w:color="auto" w:fill="FFFFFF"/>
        </w:rPr>
        <w:t>infalling</w:t>
      </w:r>
      <w:proofErr w:type="spellEnd"/>
      <w:r w:rsidRPr="000F243C">
        <w:rPr>
          <w:color w:val="0F1115"/>
          <w:shd w:val="clear" w:color="auto" w:fill="FFFFFF"/>
        </w:rPr>
        <w:t xml:space="preserve"> gas is:</w:t>
      </w:r>
    </w:p>
    <w:p w14:paraId="47555778" w14:textId="1AABF9CB" w:rsidR="000F243C" w:rsidRPr="000F243C" w:rsidRDefault="00E95C26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d</m:t>
            </m:r>
          </m:num>
          <m:den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dr</m:t>
            </m:r>
          </m:den>
        </m:f>
        <m:d>
          <m:d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ρ</m:t>
            </m:r>
            <m:sSup>
              <m:s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v</m:t>
                </m:r>
              </m:e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e>
        </m:d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ρ</m:t>
            </m: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num>
          <m:den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4πc</m:t>
            </m:r>
            <m:sSup>
              <m:s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</m:oMath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</w:p>
    <w:p w14:paraId="300974A1" w14:textId="07AE35B8" w:rsidR="000F243C" w:rsidRP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For a steady,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>fall accretion flow, the solution for the critical accretion rate above which the gas can overcome radiation pressure is (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Krumholz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et al. 2005</w:t>
      </w:r>
      <w:r w:rsidR="0030013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;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Rosen</w:t>
      </w:r>
      <w:r w:rsidR="003C1D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al. 2021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):</w:t>
      </w:r>
    </w:p>
    <w:p w14:paraId="75CC1CC0" w14:textId="7079782B" w:rsidR="000F243C" w:rsidRPr="000F243C" w:rsidRDefault="00E95C26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cri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4π</m:t>
            </m:r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Style w:val="mord"/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4π</m:t>
                    </m:r>
                    <m:r>
                      <w:rPr>
                        <w:rStyle w:val="katex-mathml"/>
                        <w:rFonts w:ascii="Cambria Math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sup>
        </m:sSup>
      </m:oMath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</w:r>
      <w:r w:rsidR="0052494C"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14:paraId="3277F0E8" w14:textId="77777777" w:rsidR="000F243C" w:rsidRP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For MSs,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</m:sub>
        </m:sSub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≫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Pr="000F243C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unless 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it is very large. The term in parentheses becomes small, and the critical accretion rate diverges. However, this divergence simply indicates that a steady,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 xml:space="preserve">fall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solution exists only when the radiation force is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less than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gravity plus the inertial term. A more direct approach is to equate the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ram pressure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of the 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infalling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gas to the radiation pressure at the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dust sublimation </w:t>
      </w:r>
      <w:proofErr w:type="gramStart"/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radius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sub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where the opacity is highest, and the radiation force is most effective. </w:t>
      </w:r>
      <w:proofErr w:type="gram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At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sub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the dust grains are present and absorb stellar radiation efficiently. The outward radiation force per unit mass is:</w:t>
      </w:r>
    </w:p>
    <w:p w14:paraId="3E61B133" w14:textId="2A5EAEA2" w:rsidR="000F243C" w:rsidRPr="000F243C" w:rsidRDefault="00E95C26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rad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Sup>
              <m:sSub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b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sub</m:t>
                </m:r>
              </m:sub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  <w:t>16</w:t>
      </w:r>
    </w:p>
    <w:p w14:paraId="44D7BEDA" w14:textId="77777777" w:rsidR="000F243C" w:rsidRP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The inward force per unit mass is the sum of gravity and the ram pressure gradient. For a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>fall flow, the net inward force per unit mass at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sub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is approximately:</w:t>
      </w:r>
    </w:p>
    <w:p w14:paraId="23C19C6B" w14:textId="6E609301" w:rsidR="000F243C" w:rsidRPr="000F243C" w:rsidRDefault="00E95C26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net</m:t>
            </m:r>
          </m:sub>
        </m:sSub>
        <m:r>
          <w:rPr>
            <w:rStyle w:val="mrel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Style w:val="vlist-s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vlist-s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​</m:t>
            </m:r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G</m:t>
            </m:r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num>
          <m:den>
            <m:sSubSup>
              <m:sSubSupPr>
                <m:ctrlPr>
                  <w:rPr>
                    <w:rStyle w:val="mre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mrel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r</m:t>
                </m:r>
              </m:e>
              <m:sub>
                <m:r>
                  <w:rPr>
                    <w:rStyle w:val="mrel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 xml:space="preserve">sub </m:t>
                </m:r>
              </m:sub>
              <m:sup>
                <m:r>
                  <w:rPr>
                    <w:rStyle w:val="mrel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</m:den>
        </m:f>
        <m:r>
          <w:rPr>
            <w:rStyle w:val="mbin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+ </m:t>
        </m:r>
        <m:f>
          <m:fPr>
            <m:ctrlPr>
              <w:rPr>
                <w:rStyle w:val="mbin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ρ</m:t>
            </m:r>
          </m:den>
        </m:f>
        <m:r>
          <w:rPr>
            <w:rStyle w:val="vlist-s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   </m:t>
        </m:r>
        <m:f>
          <m:f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d</m:t>
            </m:r>
            <m:ctrlPr>
              <w:rPr>
                <w:rStyle w:val="vlist-s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num>
          <m:den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dr</m:t>
            </m:r>
          </m:den>
        </m:f>
        <m:r>
          <w:rPr>
            <w:rStyle w:val="vlist-s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​</m:t>
        </m:r>
        <m:d>
          <m:d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ρ</m:t>
            </m:r>
            <m:sSubSup>
              <m:sSubSup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v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ff</m:t>
                </m:r>
              </m:sub>
              <m:sup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</m:e>
        </m:d>
        <m:r>
          <w:rPr>
            <w:rStyle w:val="vlist-s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​</m:t>
        </m:r>
      </m:oMath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vlist-s"/>
          <w:rFonts w:ascii="Times New Roman" w:eastAsiaTheme="minorEastAsia" w:hAnsi="Times New Roman" w:cs="Times New Roman"/>
          <w:color w:val="0F1115"/>
          <w:sz w:val="24"/>
          <w:szCs w:val="24"/>
          <w:shd w:val="clear" w:color="auto" w:fill="FFFFFF"/>
        </w:rPr>
        <w:tab/>
        <w:t>17</w:t>
      </w:r>
    </w:p>
    <w:p w14:paraId="559A8BF0" w14:textId="2451B797" w:rsidR="000F243C" w:rsidRP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 a free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noBreakHyphen/>
        <w:t>fall accretion flow</w:t>
      </w:r>
      <m:oMath>
        <m: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, </m:t>
        </m:r>
        <m:sSub>
          <m:sSub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ff</m:t>
            </m:r>
          </m:sub>
        </m:sSub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den>
            </m:f>
          </m:e>
        </m:rad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so </w:t>
      </w:r>
      <m:oMath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ρ</m:t>
        </m:r>
        <m:sSubSup>
          <m:sSubSup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v</m:t>
            </m:r>
          </m:e>
          <m:sub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ff</m:t>
            </m:r>
          </m:sub>
          <m:sup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2</m:t>
            </m:r>
          </m:sup>
        </m:sSubSup>
        <m:r>
          <w:rPr>
            <w:rStyle w:val="vlist-s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​</m:t>
        </m:r>
        <m:r>
          <w:rPr>
            <w:rStyle w:val="mrel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∝</m:t>
        </m:r>
        <m:f>
          <m:fPr>
            <m:ctrlPr>
              <w:rPr>
                <w:rStyle w:val="mord"/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ρ</m:t>
            </m:r>
            <m:ctrlPr>
              <w:rPr>
                <w:rStyle w:val="mrel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num>
          <m:den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r</m:t>
            </m:r>
          </m:den>
        </m:f>
        <m: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.</m:t>
        </m:r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gram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The</w:t>
      </w:r>
      <w:proofErr w:type="gram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derivative yields a term of order </w:t>
      </w:r>
      <m:oMath>
        <m:f>
          <m:f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G</m:t>
            </m:r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num>
          <m:den>
            <m:sSup>
              <m:s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 xml:space="preserve">2 </m:t>
                </m:r>
              </m:sup>
            </m:sSup>
          </m:den>
        </m:f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times a factor of order unity. A simpler and widely used approach (Wolfire &amp; Cassinelli, 1987; Krumholz et al.</w:t>
      </w:r>
      <w:r w:rsidR="003C1D6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2005) is to balance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radiation pressure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against the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ram pressure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of the </w:t>
      </w:r>
      <w:proofErr w:type="spell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infalling</w:t>
      </w:r>
      <w:proofErr w:type="spellEnd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gas directly:</w:t>
      </w:r>
    </w:p>
    <w:p w14:paraId="24F75293" w14:textId="1BFB0C32" w:rsidR="000F243C" w:rsidRPr="000F243C" w:rsidRDefault="00E95C26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Sup>
              <m:sSub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b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sub</m:t>
                </m:r>
              </m:sub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ρ</m:t>
        </m:r>
        <m:sSubSup>
          <m:sSubSup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v</m:t>
            </m:r>
          </m:e>
          <m:sub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ff</m:t>
            </m:r>
          </m:sub>
          <m:sup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2</m:t>
            </m:r>
          </m:sup>
        </m:sSubSup>
      </m:oMath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</w:r>
      <w:r w:rsidR="0052494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ab/>
        <w:t>18</w:t>
      </w:r>
    </w:p>
    <w:p w14:paraId="3F27A9D1" w14:textId="77777777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This balance is derived by equating the momentum flux of the radiation field to the momentum flux of the accreting material. Using </w:t>
      </w:r>
      <m:oMath>
        <m:sSub>
          <m:sSub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ff</m:t>
            </m:r>
          </m:sub>
        </m:sSub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den>
            </m:f>
          </m:e>
        </m:rad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 and the continuity equation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=4π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ρ</m:t>
        </m:r>
        <m:sSub>
          <m:sSub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ff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​, we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eliminate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ρ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</w:p>
    <w:p w14:paraId="6FAA9DA6" w14:textId="73005049" w:rsidR="000F243C" w:rsidRPr="000F243C" w:rsidRDefault="000F243C" w:rsidP="000F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ρ=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M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2</m:t>
                </m:r>
              </m:sup>
            </m:sSup>
            <m:sSub>
              <m:sSub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v</m:t>
                </m:r>
              </m:e>
              <m:sub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 xml:space="preserve">ff 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→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ρ</m:t>
        </m:r>
        <m:sSubSup>
          <m:sSubSup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v</m:t>
            </m:r>
          </m:e>
          <m:sub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ff</m:t>
            </m:r>
          </m:sub>
          <m:sup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2</m:t>
            </m:r>
          </m:sup>
        </m:sSubSup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M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4π</m:t>
            </m:r>
            <m:sSubSup>
              <m:sSub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b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sub</m:t>
                </m:r>
              </m:sub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bSup>
          </m:den>
        </m:f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sub</m:t>
                    </m:r>
                  </m:sub>
                </m:sSub>
              </m:den>
            </m:f>
          </m:e>
        </m:rad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Sup>
              <m:sSubSup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b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sub</m:t>
                </m:r>
              </m:sub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→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sub</m:t>
                    </m:r>
                  </m:sub>
                </m:sSub>
              </m:den>
            </m:f>
          </m:e>
        </m:rad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249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</w:r>
      <w:r w:rsidR="0052494C">
        <w:rPr>
          <w:rFonts w:ascii="Times New Roman" w:eastAsiaTheme="minorEastAsia" w:hAnsi="Times New Roman" w:cs="Times New Roman"/>
          <w:sz w:val="24"/>
          <w:szCs w:val="24"/>
        </w:rPr>
        <w:tab/>
        <w:t>19</w:t>
      </w:r>
    </w:p>
    <w:p w14:paraId="33F52B8C" w14:textId="6DFCE7AE" w:rsidR="0052494C" w:rsidRPr="0052494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Now use the mass–luminosity relation for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MSs.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For a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protostar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still accreting, we adopt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F1115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F1115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1115"/>
                            <w:sz w:val="24"/>
                            <w:szCs w:val="24"/>
                            <w:shd w:val="clear" w:color="auto" w:fill="FFFFFF"/>
                          </w:rPr>
                          <m:t>⊙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α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with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α≈3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for the main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sequence relation, though during accretion</w:t>
      </w:r>
      <w:r w:rsidR="003C1D66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it may be slightly lower. We will keep it as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*</m:t>
                </m:r>
              </m:sub>
            </m:sSub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α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with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0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in cgs units. Also, we need to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specify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r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At the dust sublimation radius, the grain temperature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reaches 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≈1500 K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The stellar flux gives: </w:t>
      </w:r>
    </w:p>
    <w:p w14:paraId="7F6EEAA1" w14:textId="2FD91BB0" w:rsidR="000F243C" w:rsidRPr="000F243C" w:rsidRDefault="00E95C26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=σ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→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*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4πσ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4</m:t>
                    </m:r>
                  </m:sup>
                </m:sSup>
              </m:den>
            </m:f>
          </m:e>
        </m:rad>
      </m:oMath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ab/>
        <w:t>20</w:t>
      </w:r>
    </w:p>
    <w:p w14:paraId="5D2C101B" w14:textId="77777777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2494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To solve </w:t>
      </w:r>
      <w:proofErr w:type="gramStart"/>
      <w:r w:rsidRPr="0052494C">
        <w:rPr>
          <w:rFonts w:ascii="Times New Roman" w:eastAsia="Times New Roman" w:hAnsi="Times New Roman" w:cs="Times New Roman"/>
          <w:color w:val="0F1115"/>
          <w:sz w:val="24"/>
          <w:szCs w:val="24"/>
        </w:rPr>
        <w:t>for</w:t>
      </w: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*</m:t>
            </m:r>
          </m:sub>
        </m:sSub>
      </m:oMath>
      <w:r w:rsidRPr="000F243C">
        <w:rPr>
          <w:rFonts w:ascii="Times New Roman" w:eastAsia="Times New Roman" w:hAnsi="Times New Roman" w:cs="Times New Roman"/>
          <w:iCs/>
          <w:color w:val="0F1115"/>
          <w:sz w:val="24"/>
          <w:szCs w:val="24"/>
        </w:rPr>
        <w:t xml:space="preserve">, we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Insert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into the force balance equation:</w:t>
      </w:r>
    </w:p>
    <w:p w14:paraId="7E72D21E" w14:textId="2E5B8AC9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*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sub</m:t>
                    </m:r>
                  </m:sub>
                </m:sSub>
              </m:den>
            </m:f>
          </m:e>
        </m:rad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ad>
          <m:radPr>
            <m:degHide m:val="1"/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F1115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</w:rPr>
                              <m:t>*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4πσ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M</m:t>
                </m:r>
              </m:e>
            </m:acc>
            <m:d>
              <m:d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  <m:sSub>
                  <m:sSubPr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ord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M</m:t>
                    </m:r>
                  </m:e>
                  <m:sub>
                    <m:r>
                      <w:rPr>
                        <w:rStyle w:val="mbin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*</m:t>
                    </m:r>
                  </m:sub>
                </m:sSub>
              </m:e>
            </m:d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4πσ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4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*</m:t>
                </m:r>
              </m:sub>
            </m:sSub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4</m:t>
                </m:r>
              </m:den>
            </m:f>
          </m:sup>
        </m:sSup>
      </m:oMath>
      <w:r w:rsidR="0052494C">
        <w:rPr>
          <w:rFonts w:ascii="Times New Roman" w:eastAsiaTheme="minorEastAsia" w:hAnsi="Times New Roman" w:cs="Times New Roman"/>
          <w:iCs/>
          <w:color w:val="0F1115"/>
          <w:sz w:val="24"/>
          <w:szCs w:val="24"/>
        </w:rPr>
        <w:t xml:space="preserve"> </w:t>
      </w:r>
    </w:p>
    <w:p w14:paraId="202B7CA1" w14:textId="713E3319" w:rsidR="0052494C" w:rsidRPr="0052494C" w:rsidRDefault="00E95C26" w:rsidP="000F243C">
      <w:pPr>
        <w:tabs>
          <w:tab w:val="left" w:pos="1680"/>
        </w:tabs>
        <w:spacing w:after="0" w:line="240" w:lineRule="auto"/>
        <w:jc w:val="both"/>
        <w:rPr>
          <w:rStyle w:val="katex-mathml"/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m:oMath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κ</m:t>
                </m:r>
              </m:e>
              <m:sub>
                <m:r>
                  <w:rPr>
                    <w:rStyle w:val="mord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*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4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M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-1</m:t>
                </m:r>
              </m:sup>
            </m:sSup>
            <m:d>
              <m:d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2G</m:t>
                </m:r>
              </m:e>
            </m:d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4πσ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0F1115"/>
            <w:sz w:val="24"/>
            <w:szCs w:val="24"/>
            <w:bdr w:val="none" w:sz="0" w:space="0" w:color="auto" w:frame="1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∝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sSubSup>
          <m:sSub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bSup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 </m:t>
        </m:r>
      </m:oMath>
      <w:r w:rsidR="0052494C">
        <w:rPr>
          <w:rStyle w:val="katex-mathml"/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494C">
        <w:rPr>
          <w:rStyle w:val="katex-mathml"/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Style w:val="katex-mathml"/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  <w:t>21</w:t>
      </w:r>
    </w:p>
    <w:p w14:paraId="435FE8D0" w14:textId="4A6AE8F2" w:rsidR="000F243C" w:rsidRPr="0052494C" w:rsidRDefault="0052494C" w:rsidP="000F243C">
      <w:pPr>
        <w:tabs>
          <w:tab w:val="left" w:pos="16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2494C">
        <w:rPr>
          <w:rStyle w:val="katex-mathml"/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>at</w:t>
      </w:r>
      <w:proofErr w:type="gramEnd"/>
      <m:oMath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 T=1500 K. </m:t>
        </m:r>
      </m:oMath>
      <w:r w:rsidR="000F243C" w:rsidRPr="000F243C">
        <w:rPr>
          <w:rFonts w:ascii="Times New Roman" w:hAnsi="Times New Roman" w:cs="Times New Roman"/>
          <w:sz w:val="24"/>
          <w:szCs w:val="24"/>
        </w:rPr>
        <w:t xml:space="preserve">Using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*</m:t>
                </m:r>
              </m:sub>
            </m:sSub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</w:rPr>
              <m:t>α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F1115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F1115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</w:rPr>
                          <m:t>*</m:t>
                        </m:r>
                      </m:sub>
                    </m:sSub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</w:rPr>
                      <m:t>α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F111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∝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sSubSup>
          <m:sSub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bSup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→</m:t>
        </m:r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5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α-</m:t>
            </m:r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</m:sup>
        </m:s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∝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sSubSup>
          <m:sSub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b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, </m:t>
        </m:r>
        <m:r>
          <m:rPr>
            <m:sty m:val="p"/>
          </m:rP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for</m:t>
        </m:r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 α=3</m:t>
        </m:r>
      </m:oMath>
    </w:p>
    <w:p w14:paraId="517344A2" w14:textId="6B2E7D72" w:rsidR="000F243C" w:rsidRPr="000F243C" w:rsidRDefault="00E95C26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Style w:val="mord"/>
                    <w:rFonts w:ascii="Cambria Math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mord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w:rPr>
                    <w:rStyle w:val="mbin"/>
                    <w:rFonts w:ascii="Cambria Math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*</m:t>
                </m:r>
              </m:sub>
            </m:sSub>
          </m:e>
          <m:sup>
            <m:f>
              <m:fPr>
                <m:ctrlPr>
                  <w:rPr>
                    <w:rStyle w:val="katex-mathml"/>
                    <w:rFonts w:ascii="Cambria Math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13</m:t>
                </m:r>
              </m:num>
              <m:den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∝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sSubSup>
          <m:sSub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bSup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→</m:t>
        </m:r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M</m:t>
                        </m:r>
                      </m:e>
                    </m:acc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Style w:val="mord"/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κ</m:t>
                        </m:r>
                      </m:e>
                      <m:sub>
                        <m:r>
                          <w:rPr>
                            <w:rStyle w:val="mord"/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13</m:t>
                </m:r>
              </m:den>
            </m:f>
          </m:sup>
        </m:sSup>
      </m:oMath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  <w:t>22</w:t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</w:rPr>
        <w:tab/>
      </w:r>
    </w:p>
    <w:p w14:paraId="4E1CE938" w14:textId="1A50F786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This exponent we obtained </w:t>
      </w:r>
      <m:oMath>
        <m: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(</m:t>
        </m:r>
        <m:f>
          <m:fPr>
            <m:ctrlPr>
              <w:rPr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13</m:t>
            </m:r>
          </m:den>
        </m:f>
        <m:r>
          <w:rPr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 xml:space="preserve"> ≈ 0.308)</m:t>
        </m:r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is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significantly smaller than the standard value of</w:t>
      </w:r>
      <w:r w:rsidRPr="000F243C">
        <w:rPr>
          <w:rStyle w:val="Strong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3</m:t>
            </m:r>
          </m:den>
        </m:f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. The discrepancy arises because we used the sublimation </w:t>
      </w:r>
      <w:proofErr w:type="gramStart"/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radius 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  <m:r>
          <w:rPr>
            <w:rFonts w:ascii="Cambria Math" w:eastAsiaTheme="minorEastAsia" w:hAnsi="Cambria Math" w:cs="Times New Roman"/>
            <w:color w:val="0F1115"/>
            <w:sz w:val="24"/>
            <w:szCs w:val="24"/>
            <w:bdr w:val="none" w:sz="0" w:space="0" w:color="auto" w:frame="1"/>
          </w:rPr>
          <m:t>∝</m:t>
        </m:r>
        <m:sSubSup>
          <m:sSubSupPr>
            <m:ctrlPr>
              <w:rPr>
                <w:rStyle w:val="katex-mathml"/>
                <w:rFonts w:ascii="Cambria Math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SupPr>
          <m:e>
            <m:r>
              <w:rPr>
                <w:rStyle w:val="mord"/>
                <w:rFonts w:ascii="Cambria Math" w:eastAsiaTheme="minorEastAsia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eastAsiaTheme="minorEastAsia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  <m:sup>
            <m:f>
              <m:fPr>
                <m:ctrlPr>
                  <w:rPr>
                    <w:rStyle w:val="mord"/>
                    <w:rFonts w:ascii="Cambria Math" w:eastAsiaTheme="minorEastAsia" w:hAnsi="Cambria Math" w:cs="Times New Roman"/>
                    <w:i/>
                    <w:color w:val="0F1115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Style w:val="mord"/>
                    <w:rFonts w:ascii="Cambria Math" w:eastAsiaTheme="minorEastAsia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α</m:t>
                </m:r>
                <m:ctrlPr>
                  <w:rPr>
                    <w:rStyle w:val="mord"/>
                    <w:rFonts w:ascii="Cambria Math" w:eastAsiaTheme="minorEastAsia" w:hAnsi="Cambria Math" w:cs="Times New Roman"/>
                    <w:i/>
                    <w:iCs/>
                    <w:color w:val="0F1115"/>
                    <w:sz w:val="24"/>
                    <w:szCs w:val="24"/>
                    <w:shd w:val="clear" w:color="auto" w:fill="FFFFFF"/>
                  </w:rPr>
                </m:ctrlPr>
              </m:num>
              <m:den>
                <m:r>
                  <w:rPr>
                    <w:rStyle w:val="mord"/>
                    <w:rFonts w:ascii="Cambria Math" w:eastAsiaTheme="minorEastAsia" w:hAnsi="Cambria Math" w:cs="Times New Roman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den>
            </m:f>
            <m:r>
              <w:rPr>
                <w:rStyle w:val="vlist-s"/>
                <w:rFonts w:ascii="Cambria Math" w:eastAsiaTheme="minorEastAsia" w:hAnsi="Cambria Math" w:cs="Times New Roman"/>
                <w:color w:val="0F1115"/>
                <w:sz w:val="24"/>
                <w:szCs w:val="24"/>
                <w:shd w:val="clear" w:color="auto" w:fill="FFFFFF"/>
              </w:rPr>
              <m:t>​</m:t>
            </m:r>
            <m:r>
              <w:rPr>
                <w:rFonts w:ascii="Cambria Math" w:eastAsiaTheme="minorEastAsia" w:hAnsi="Cambria Math" w:cs="Times New Roman"/>
                <w:color w:val="0F1115"/>
                <w:sz w:val="24"/>
                <w:szCs w:val="24"/>
                <w:shd w:val="clear" w:color="auto" w:fill="FFFFFF"/>
              </w:rPr>
              <m:t> </m:t>
            </m:r>
          </m:sup>
        </m:sSubSup>
        <m:r>
          <w:rPr>
            <w:rStyle w:val="vlist-s"/>
            <w:rFonts w:ascii="Cambria Math" w:eastAsiaTheme="minorEastAsia" w:hAnsi="Cambria Math" w:cs="Times New Roman"/>
            <w:color w:val="0F1115"/>
            <w:sz w:val="24"/>
            <w:szCs w:val="24"/>
            <w:shd w:val="clear" w:color="auto" w:fill="FFFFFF"/>
          </w:rPr>
          <m:t>​</m:t>
        </m:r>
        <m:r>
          <w:rPr>
            <w:rStyle w:val="mord"/>
            <w:rFonts w:ascii="Cambria Math" w:eastAsiaTheme="minorEastAsia" w:hAnsi="Cambria Math" w:cs="Times New Roman"/>
            <w:color w:val="0F1115"/>
            <w:sz w:val="24"/>
            <w:szCs w:val="24"/>
            <w:shd w:val="clear" w:color="auto" w:fill="FFFFFF"/>
          </w:rPr>
          <m:t>α</m:t>
        </m:r>
        <m:r>
          <w:rPr>
            <w:rStyle w:val="mrel"/>
            <w:rFonts w:ascii="Cambria Math" w:eastAsiaTheme="minorEastAsia" w:hAnsi="Cambria Math" w:cs="Times New Roman"/>
            <w:color w:val="0F1115"/>
            <w:sz w:val="24"/>
            <w:szCs w:val="24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 w:cs="Times New Roman"/>
            <w:color w:val="0F1115"/>
            <w:sz w:val="24"/>
            <w:szCs w:val="24"/>
            <w:shd w:val="clear" w:color="auto" w:fill="FFFFFF"/>
          </w:rPr>
          <m:t>3</m:t>
        </m:r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In reality, the accretion flow is not spherically symmetric, and the critical region may be at a different radius.</w:t>
      </w:r>
      <w:r w:rsidRPr="000F243C">
        <w:rPr>
          <w:rFonts w:ascii="Times New Roman" w:hAnsi="Times New Roman" w:cs="Times New Roman"/>
          <w:sz w:val="24"/>
          <w:szCs w:val="24"/>
        </w:rPr>
        <w:t xml:space="preserve"> The only way our expression will produce higher </w:t>
      </w: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</m:oMath>
      <w:r w:rsidRPr="000F243C">
        <w:rPr>
          <w:rStyle w:val="mord"/>
          <w:rFonts w:ascii="Times New Roman" w:eastAsiaTheme="minorEastAsia" w:hAnsi="Times New Roman" w:cs="Times New Roman"/>
          <w:iCs/>
          <w:color w:val="0F1115"/>
          <w:sz w:val="24"/>
          <w:szCs w:val="24"/>
          <w:shd w:val="clear" w:color="auto" w:fill="FFFFFF"/>
        </w:rPr>
        <w:t xml:space="preserve"> than the standard expressions </w:t>
      </w:r>
      <w:r w:rsidRPr="000F243C">
        <w:rPr>
          <w:rFonts w:ascii="Times New Roman" w:hAnsi="Times New Roman" w:cs="Times New Roman"/>
          <w:sz w:val="24"/>
          <w:szCs w:val="24"/>
        </w:rPr>
        <w:t xml:space="preserve">would be at a </w:t>
      </w:r>
      <w:r w:rsidRPr="000F243C">
        <w:rPr>
          <w:rFonts w:ascii="Times New Roman" w:hAnsi="Times New Roman" w:cs="Times New Roman"/>
          <w:sz w:val="24"/>
          <w:szCs w:val="24"/>
        </w:rPr>
        <w:lastRenderedPageBreak/>
        <w:t xml:space="preserve">very low accretion, very high opacity regime.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From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Krumholz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et al. (2005) and McKee &amp; Tan (2003), the modified expression for maximum stellar mass is:</w:t>
      </w:r>
    </w:p>
    <w:p w14:paraId="462BF88A" w14:textId="4B12FBBC" w:rsidR="000F243C" w:rsidRPr="000F243C" w:rsidRDefault="00E95C26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=A 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θ</m:t>
                </m:r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M</m:t>
                        </m:r>
                      </m:e>
                    </m:acc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-3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yr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13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 xml:space="preserve">10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 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13</m:t>
                </m:r>
              </m:den>
            </m:f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,</m:t>
        </m:r>
      </m:oMath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  <w:t>23</w:t>
      </w:r>
    </w:p>
    <w:p w14:paraId="1FEA8EE4" w14:textId="77777777" w:rsidR="000F243C" w:rsidRPr="000F243C" w:rsidRDefault="000F243C" w:rsidP="000F2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where</w:t>
      </w:r>
      <w:proofErr w:type="gram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A≈100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is a dimensionless factor derived from numerical simulations and theoretical fitting, and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is the anisotropic escape factor (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0&lt;f(θ)≤1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). For a disk geometry,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f(θ)≈0.1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0.5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 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 the equatorial plane (Kuiper et al. 2010). The factor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θ</m:t>
                </m:r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appears because the anisotropic reduction of radiation pressure scales as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f(θ),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and the mass scaling from the momentum equation yields a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</m:t>
            </m:r>
          </m:den>
        </m:f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 power when solved properly. 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We can also express the maximum mass in terms of the </w:t>
      </w:r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dust sublimation </w:t>
      </w:r>
      <w:proofErr w:type="gramStart"/>
      <w:r w:rsidRPr="0052494C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temperature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w:proofErr w:type="gramEnd"/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</m:oMath>
      <w:r w:rsidRPr="000F243C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Using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sub</m:t>
            </m:r>
          </m:sub>
        </m:sSub>
      </m:oMath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from the flux balance, the critical mass becomes</w:t>
      </w:r>
    </w:p>
    <w:p w14:paraId="0478829E" w14:textId="67AF4C67" w:rsidR="000F243C" w:rsidRPr="000F243C" w:rsidRDefault="00E95C26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Style w:val="mord"/>
                <w:rFonts w:ascii="Cambria Math" w:hAnsi="Cambria Math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Style w:val="mord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M</m:t>
            </m:r>
          </m:e>
          <m:sub>
            <m:r>
              <w:rPr>
                <w:rStyle w:val="mbin"/>
                <w:rFonts w:ascii="Cambria Math" w:hAnsi="Cambria Math" w:cs="Times New Roman"/>
                <w:color w:val="0F1115"/>
                <w:sz w:val="24"/>
                <w:szCs w:val="24"/>
                <w:shd w:val="clear" w:color="auto" w:fill="FFFFFF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=B 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θ</m:t>
                </m:r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M</m:t>
                        </m:r>
                      </m:e>
                    </m:acc>
                    <m:ctrlPr>
                      <w:rPr>
                        <w:rStyle w:val="mord"/>
                        <w:rFonts w:ascii="Cambria Math" w:hAnsi="Cambria Math" w:cs="Times New Roman"/>
                        <w:i/>
                        <w:iCs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F1115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m:t>-3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yr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13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 xml:space="preserve">10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 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Cs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13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</w:rPr>
                          <m:t>sub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Style w:val="vlist-s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​</m:t>
                    </m:r>
                    <m:ctrlPr>
                      <w:rPr>
                        <w:rStyle w:val="vlist-s"/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F1115"/>
                        <w:sz w:val="24"/>
                        <w:szCs w:val="24"/>
                        <w:shd w:val="clear" w:color="auto" w:fill="FFFFFF"/>
                      </w:rPr>
                      <m:t>1500 K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β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</w:r>
      <w:r w:rsidR="0052494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ab/>
        <w:t>24</w:t>
      </w:r>
    </w:p>
    <w:p w14:paraId="1E37AD4F" w14:textId="77777777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sz w:val="24"/>
          <w:szCs w:val="24"/>
        </w:rPr>
        <w:t xml:space="preserve">We now compute a representative of maximum stellar mass using standard values. We take the following </w:t>
      </w:r>
    </w:p>
    <w:p w14:paraId="5900753B" w14:textId="77777777" w:rsidR="000F243C" w:rsidRPr="000F243C" w:rsidRDefault="000F243C" w:rsidP="000F243C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F243C">
        <w:rPr>
          <w:rStyle w:val="Strong"/>
          <w:color w:val="0F1115"/>
        </w:rPr>
        <w:t>Accretion rate</w:t>
      </w:r>
      <w:r w:rsidRPr="000F243C">
        <w:rPr>
          <w:color w:val="0F1115"/>
        </w:rPr>
        <w:t>: MS formation requires high accretion rates. Observations and theory suggest 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∼</m:t>
        </m:r>
        <m:sSup>
          <m:sSup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 xml:space="preserve">-6 </m:t>
            </m:r>
          </m:sup>
        </m:sSup>
        <m:r>
          <w:rPr>
            <w:rStyle w:val="mord"/>
            <w:rFonts w:ascii="Cambria Math" w:hAnsi="Cambria Math"/>
            <w:color w:val="0F1115"/>
          </w:rPr>
          <m:t>-</m:t>
        </m:r>
        <m:sSup>
          <m:sSup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-2</m:t>
            </m:r>
          </m:sup>
        </m:sSup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 </m:t>
        </m:r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hAnsi="Cambria Math"/>
                <w:iCs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iCs/>
          <w:color w:val="0F1115"/>
          <w:bdr w:val="none" w:sz="0" w:space="0" w:color="auto" w:frame="1"/>
          <w:shd w:val="clear" w:color="auto" w:fill="FFFFFF"/>
        </w:rPr>
        <w:t xml:space="preserve"> increasing it by a factor of 10</w:t>
      </w:r>
      <w:r w:rsidRPr="000F243C">
        <w:rPr>
          <w:color w:val="0F1115"/>
        </w:rPr>
        <w:t xml:space="preserve">. </w:t>
      </w:r>
    </w:p>
    <w:p w14:paraId="019E47DB" w14:textId="77777777" w:rsidR="000F243C" w:rsidRPr="000F243C" w:rsidRDefault="000F243C" w:rsidP="000F243C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F243C">
        <w:rPr>
          <w:rStyle w:val="Strong"/>
          <w:color w:val="0F1115"/>
        </w:rPr>
        <w:t>Dust opacity</w:t>
      </w:r>
      <w:r w:rsidRPr="000F243C">
        <w:rPr>
          <w:color w:val="0F1115"/>
        </w:rPr>
        <w:t>: At the sublimation radius</w:t>
      </w:r>
      <w:proofErr w:type="gramStart"/>
      <w:r w:rsidRPr="000F243C">
        <w:rPr>
          <w:color w:val="0F1115"/>
        </w:rPr>
        <w:t>, </w:t>
      </w:r>
      <w:proofErr w:type="gramEnd"/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T≈1500 K</m:t>
        </m:r>
      </m:oMath>
      <w:r w:rsidRPr="000F243C">
        <w:rPr>
          <w:color w:val="0F1115"/>
        </w:rPr>
        <w:t>. For interstellar grains</w:t>
      </w:r>
      <w:proofErr w:type="gramStart"/>
      <w:r w:rsidRPr="000F243C">
        <w:rPr>
          <w:color w:val="0F1115"/>
        </w:rPr>
        <w:t>, </w:t>
      </w:r>
      <w:proofErr w:type="gramEnd"/>
      <m:oMath>
        <m:r>
          <w:rPr>
            <w:rFonts w:ascii="Cambria Math" w:hAnsi="Cambria Math"/>
            <w:color w:val="0F1115"/>
          </w:rPr>
          <m:t>2-</m:t>
        </m:r>
        <m:r>
          <w:rPr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 xml:space="preserve">10 </m:t>
        </m:r>
        <m:sSup>
          <m:sSupPr>
            <m:ctrlPr>
              <w:rPr>
                <w:rFonts w:ascii="Cambria Math" w:hAnsi="Cambria Math"/>
                <w:iCs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 </m:t>
        </m:r>
        <m:sSup>
          <m:sSupPr>
            <m:ctrlPr>
              <w:rPr>
                <w:rFonts w:ascii="Cambria Math" w:hAnsi="Cambria Math"/>
                <w:iCs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iCs/>
          <w:color w:val="0F1115"/>
          <w:bdr w:val="none" w:sz="0" w:space="0" w:color="auto" w:frame="1"/>
          <w:shd w:val="clear" w:color="auto" w:fill="FFFFFF"/>
        </w:rPr>
        <w:t>, increasing by 2</w:t>
      </w:r>
      <w:r w:rsidRPr="000F243C">
        <w:rPr>
          <w:color w:val="0F1115"/>
        </w:rPr>
        <w:t> (Semenov et al. 2003).</w:t>
      </w:r>
    </w:p>
    <w:p w14:paraId="303753DB" w14:textId="77777777" w:rsidR="000F243C" w:rsidRPr="000F243C" w:rsidRDefault="000F243C" w:rsidP="000F243C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F243C">
        <w:rPr>
          <w:rStyle w:val="Strong"/>
          <w:color w:val="0F1115"/>
        </w:rPr>
        <w:t>Anisotropy factor</w:t>
      </w:r>
      <w:r w:rsidRPr="000F243C">
        <w:rPr>
          <w:color w:val="0F1115"/>
        </w:rPr>
        <w:t>: In a disk configuration, the equatorial radiation pressure is reduced. From Kuiper et al. (2010),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f(θ)≈0.2</m:t>
        </m:r>
      </m:oMath>
      <w:r w:rsidRPr="000F243C">
        <w:rPr>
          <w:color w:val="0F1115"/>
        </w:rPr>
        <w:t> for the midplane.</w:t>
      </w:r>
    </w:p>
    <w:p w14:paraId="5598D459" w14:textId="77777777" w:rsidR="000F243C" w:rsidRPr="000F243C" w:rsidRDefault="000F243C" w:rsidP="000F243C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680"/>
        </w:tabs>
        <w:spacing w:before="0" w:beforeAutospacing="0" w:after="0" w:afterAutospacing="0"/>
        <w:jc w:val="both"/>
      </w:pPr>
      <w:r w:rsidRPr="000F243C">
        <w:rPr>
          <w:rStyle w:val="Strong"/>
          <w:color w:val="0F1115"/>
        </w:rPr>
        <w:t>Constant </w:t>
      </w:r>
      <m:oMath>
        <m:r>
          <m:rPr>
            <m:sty m:val="bi"/>
          </m:rPr>
          <w:rPr>
            <w:rStyle w:val="mord"/>
            <w:rFonts w:ascii="Cambria Math" w:hAnsi="Cambria Math"/>
            <w:color w:val="0F1115"/>
          </w:rPr>
          <m:t>A</m:t>
        </m:r>
        <m:r>
          <w:rPr>
            <w:rFonts w:ascii="Cambria Math" w:hAnsi="Cambria Math"/>
            <w:color w:val="0F1115"/>
          </w:rPr>
          <m:t>:</m:t>
        </m:r>
      </m:oMath>
      <w:r w:rsidRPr="000F243C">
        <w:rPr>
          <w:color w:val="0F1115"/>
        </w:rPr>
        <w:t xml:space="preserve"> From numerical fits in Krumholz et al. (2005),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A≈10</m:t>
        </m:r>
      </m:oMath>
      <w:r w:rsidRPr="000F243C">
        <w:rPr>
          <w:rStyle w:val="katex-mathml"/>
          <w:color w:val="0F1115"/>
          <w:bdr w:val="none" w:sz="0" w:space="0" w:color="auto" w:frame="1"/>
        </w:rPr>
        <w:t>0</w:t>
      </w:r>
      <w:r w:rsidRPr="000F243C">
        <w:rPr>
          <w:color w:val="0F1115"/>
        </w:rPr>
        <w:t> </w:t>
      </w:r>
    </w:p>
    <w:p w14:paraId="63172CDD" w14:textId="77777777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10A3B" w14:textId="77777777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First, compute the constant factor: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Af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0.2</m:t>
                </m:r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>≈29.9</m:t>
        </m:r>
      </m:oMath>
    </w:p>
    <w:p w14:paraId="0D923B26" w14:textId="77777777" w:rsidR="000F243C" w:rsidRPr="000F243C" w:rsidRDefault="00E95C26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Style w:val="mord"/>
                  <w:rFonts w:ascii="Cambria Math" w:hAnsi="Cambria Math" w:cs="Times New Roman"/>
                  <w:i/>
                  <w:iCs/>
                  <w:color w:val="0F1115"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M</m:t>
              </m:r>
            </m:e>
            <m:sub>
              <m:r>
                <w:rPr>
                  <w:rStyle w:val="mbin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*</m:t>
              </m:r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=29.9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fPr>
                    <m:num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  <m:t>M</m:t>
                          </m:r>
                        </m:e>
                      </m:acc>
                      <m:ctrlPr>
                        <w:rPr>
                          <w:rStyle w:val="mord"/>
                          <w:rFonts w:ascii="Cambria Math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shd w:val="clear" w:color="auto" w:fill="FFFFFF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-3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</w:rPr>
                    <m:t>13</m:t>
                  </m:r>
                </m:den>
              </m:f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κ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m:t xml:space="preserve">10 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13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⊙</m:t>
              </m:r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=29.9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fPr>
                    <m:num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  <m:t>M</m:t>
                          </m:r>
                        </m:e>
                      </m:acc>
                      <m:ctrlPr>
                        <w:rPr>
                          <w:rStyle w:val="mord"/>
                          <w:rFonts w:ascii="Cambria Math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shd w:val="clear" w:color="auto" w:fill="FFFFFF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-3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</w:rPr>
                <m:t>0.3077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κ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m:t xml:space="preserve">10 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</w:rPr>
                <m:t>0.3077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⊙</m:t>
              </m:r>
            </m:sub>
          </m:sSub>
        </m:oMath>
      </m:oMathPara>
    </w:p>
    <w:p w14:paraId="3DF3DFBF" w14:textId="77777777" w:rsidR="000F243C" w:rsidRP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F24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We can combine the two ratios to get</w:t>
      </w:r>
    </w:p>
    <w:p w14:paraId="4FDB6C0A" w14:textId="77777777" w:rsidR="000F243C" w:rsidRPr="000F243C" w:rsidRDefault="00E95C26" w:rsidP="000F243C">
      <w:pPr>
        <w:tabs>
          <w:tab w:val="left" w:pos="168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m:oMathPara>
        <m:oMath>
          <m:sSub>
            <m:sSubPr>
              <m:ctrlPr>
                <w:rPr>
                  <w:rStyle w:val="mord"/>
                  <w:rFonts w:ascii="Cambria Math" w:hAnsi="Cambria Math" w:cs="Times New Roman"/>
                  <w:i/>
                  <w:iCs/>
                  <w:color w:val="0F1115"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M</m:t>
              </m:r>
            </m:e>
            <m:sub>
              <m:r>
                <w:rPr>
                  <w:rStyle w:val="mbin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*</m:t>
              </m:r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=29.9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4</m:t>
                          </m:r>
                        </m:sup>
                      </m:sSup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  <m:t>M</m:t>
                          </m:r>
                        </m:e>
                      </m:acc>
                      <m:ctrlPr>
                        <w:rPr>
                          <w:rStyle w:val="mord"/>
                          <w:rFonts w:ascii="Cambria Math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shd w:val="clear" w:color="auto" w:fill="FFFFFF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κ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</w:rPr>
                <m:t>0.3077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⊙</m:t>
              </m:r>
            </m:sub>
          </m:sSub>
        </m:oMath>
      </m:oMathPara>
    </w:p>
    <w:p w14:paraId="2FCCAAAE" w14:textId="32503FDA" w:rsidR="000F243C" w:rsidRDefault="000F243C" w:rsidP="000F243C">
      <w:pPr>
        <w:tabs>
          <w:tab w:val="left" w:pos="168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w:r w:rsidRPr="000F243C">
        <w:rPr>
          <w:rFonts w:ascii="Times New Roman" w:eastAsiaTheme="minorEastAsia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>We show the results in Table 1</w:t>
      </w:r>
    </w:p>
    <w:p w14:paraId="4BAE5EE5" w14:textId="30C8233D" w:rsidR="0052494C" w:rsidRPr="0052494C" w:rsidRDefault="0052494C" w:rsidP="000F243C">
      <w:pPr>
        <w:tabs>
          <w:tab w:val="left" w:pos="1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w:r w:rsidRPr="0052494C">
        <w:rPr>
          <w:rFonts w:ascii="Times New Roman" w:eastAsiaTheme="minorEastAsia" w:hAnsi="Times New Roman" w:cs="Times New Roman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</w:rPr>
        <w:t xml:space="preserve">Table 2: The Maximum Value of Stellar Mass for Different Values of Parameter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919"/>
        <w:gridCol w:w="919"/>
        <w:gridCol w:w="919"/>
        <w:gridCol w:w="919"/>
        <w:gridCol w:w="1052"/>
      </w:tblGrid>
      <w:tr w:rsidR="000F243C" w:rsidRPr="000F243C" w14:paraId="6B1EE649" w14:textId="77777777" w:rsidTr="003114E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BC9007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</w:rPr>
                    <m:t>M</m:t>
                  </m:r>
                </m:e>
              </m:acc>
            </m:oMath>
            <w:r w:rsidR="000F243C"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⊙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yr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-1</m:t>
                  </m:r>
                </m:sup>
              </m:sSup>
            </m:oMath>
            <w:r w:rsidR="000F243C"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EE4CF0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=2</m:t>
                </m:r>
              </m:oMath>
            </m:oMathPara>
          </w:p>
          <w:p w14:paraId="1E0A5859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EC1AEA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=4</m:t>
                </m:r>
              </m:oMath>
            </m:oMathPara>
          </w:p>
          <w:p w14:paraId="35D1288C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0D5CC6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=6</m:t>
                </m:r>
              </m:oMath>
            </m:oMathPara>
          </w:p>
          <w:p w14:paraId="7FACF091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95E64F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=8</m:t>
                </m:r>
              </m:oMath>
            </m:oMathPara>
          </w:p>
          <w:p w14:paraId="19B13374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0F98F2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=10</m:t>
                </m:r>
              </m:oMath>
            </m:oMathPara>
          </w:p>
          <w:p w14:paraId="776B5167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F1115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m:t>⊙</m:t>
                        </m:r>
                      </m:sub>
                    </m:sSub>
                  </m:e>
                </m:d>
              </m:oMath>
            </m:oMathPara>
          </w:p>
        </w:tc>
      </w:tr>
      <w:tr w:rsidR="000F243C" w:rsidRPr="000F243C" w14:paraId="4FFBDA7D" w14:textId="77777777" w:rsidTr="003114EB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B7560C1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10D84B0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EA80CBB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FFD5601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4D90AF5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585FB06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3.6</w:t>
            </w:r>
          </w:p>
        </w:tc>
      </w:tr>
      <w:tr w:rsidR="000F243C" w:rsidRPr="000F243C" w14:paraId="0F5CA8C8" w14:textId="77777777" w:rsidTr="003114EB">
        <w:tc>
          <w:tcPr>
            <w:tcW w:w="0" w:type="auto"/>
            <w:hideMark/>
          </w:tcPr>
          <w:p w14:paraId="0BF9C7ED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-5</m:t>
                    </m:r>
                  </m:sup>
                </m:sSup>
              </m:oMath>
            </m:oMathPara>
          </w:p>
        </w:tc>
        <w:tc>
          <w:tcPr>
            <w:tcW w:w="0" w:type="auto"/>
            <w:hideMark/>
          </w:tcPr>
          <w:p w14:paraId="087792C3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11.9</w:t>
            </w:r>
          </w:p>
        </w:tc>
        <w:tc>
          <w:tcPr>
            <w:tcW w:w="0" w:type="auto"/>
            <w:hideMark/>
          </w:tcPr>
          <w:p w14:paraId="6E45F723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9.6</w:t>
            </w:r>
          </w:p>
        </w:tc>
        <w:tc>
          <w:tcPr>
            <w:tcW w:w="0" w:type="auto"/>
            <w:hideMark/>
          </w:tcPr>
          <w:p w14:paraId="0D26F1AE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8.5</w:t>
            </w:r>
          </w:p>
        </w:tc>
        <w:tc>
          <w:tcPr>
            <w:tcW w:w="0" w:type="auto"/>
            <w:hideMark/>
          </w:tcPr>
          <w:p w14:paraId="2A124C58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7.8</w:t>
            </w:r>
          </w:p>
        </w:tc>
        <w:tc>
          <w:tcPr>
            <w:tcW w:w="0" w:type="auto"/>
            <w:hideMark/>
          </w:tcPr>
          <w:p w14:paraId="1B07A549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7.2</w:t>
            </w:r>
          </w:p>
        </w:tc>
      </w:tr>
      <w:tr w:rsidR="000F243C" w:rsidRPr="000F243C" w14:paraId="73CE4264" w14:textId="77777777" w:rsidTr="003114EB">
        <w:tc>
          <w:tcPr>
            <w:tcW w:w="0" w:type="auto"/>
            <w:hideMark/>
          </w:tcPr>
          <w:p w14:paraId="70C3AA2A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0" w:type="auto"/>
            <w:hideMark/>
          </w:tcPr>
          <w:p w14:paraId="1D63FF3A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24.2</w:t>
            </w:r>
          </w:p>
        </w:tc>
        <w:tc>
          <w:tcPr>
            <w:tcW w:w="0" w:type="auto"/>
            <w:hideMark/>
          </w:tcPr>
          <w:p w14:paraId="20431230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19.5</w:t>
            </w:r>
          </w:p>
        </w:tc>
        <w:tc>
          <w:tcPr>
            <w:tcW w:w="0" w:type="auto"/>
            <w:hideMark/>
          </w:tcPr>
          <w:p w14:paraId="481D852B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17.2</w:t>
            </w:r>
          </w:p>
        </w:tc>
        <w:tc>
          <w:tcPr>
            <w:tcW w:w="0" w:type="auto"/>
            <w:hideMark/>
          </w:tcPr>
          <w:p w14:paraId="2F8A9245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15.8</w:t>
            </w:r>
          </w:p>
        </w:tc>
        <w:tc>
          <w:tcPr>
            <w:tcW w:w="0" w:type="auto"/>
            <w:hideMark/>
          </w:tcPr>
          <w:p w14:paraId="721A3E20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14.7</w:t>
            </w:r>
          </w:p>
        </w:tc>
      </w:tr>
      <w:tr w:rsidR="000F243C" w:rsidRPr="000F243C" w14:paraId="2E419697" w14:textId="77777777" w:rsidTr="003114EB">
        <w:tc>
          <w:tcPr>
            <w:tcW w:w="0" w:type="auto"/>
            <w:hideMark/>
          </w:tcPr>
          <w:p w14:paraId="4AD5DE67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0" w:type="auto"/>
            <w:hideMark/>
          </w:tcPr>
          <w:p w14:paraId="09C1FACD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49.1</w:t>
            </w:r>
          </w:p>
        </w:tc>
        <w:tc>
          <w:tcPr>
            <w:tcW w:w="0" w:type="auto"/>
            <w:hideMark/>
          </w:tcPr>
          <w:p w14:paraId="71BF34BB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39.6</w:t>
            </w:r>
          </w:p>
        </w:tc>
        <w:tc>
          <w:tcPr>
            <w:tcW w:w="0" w:type="auto"/>
            <w:hideMark/>
          </w:tcPr>
          <w:p w14:paraId="4F56D4DB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35.0</w:t>
            </w:r>
          </w:p>
        </w:tc>
        <w:tc>
          <w:tcPr>
            <w:tcW w:w="0" w:type="auto"/>
            <w:hideMark/>
          </w:tcPr>
          <w:p w14:paraId="5130B730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32.0</w:t>
            </w:r>
          </w:p>
        </w:tc>
        <w:tc>
          <w:tcPr>
            <w:tcW w:w="0" w:type="auto"/>
            <w:hideMark/>
          </w:tcPr>
          <w:p w14:paraId="54F0A047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29.9</w:t>
            </w:r>
          </w:p>
        </w:tc>
      </w:tr>
      <w:tr w:rsidR="000F243C" w:rsidRPr="000F243C" w14:paraId="18359AED" w14:textId="77777777" w:rsidTr="003114EB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53AEDAF" w14:textId="77777777" w:rsidR="000F243C" w:rsidRPr="000F243C" w:rsidRDefault="00E95C26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F1115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0BD0958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99.7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F1C6CB4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80.5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0831946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71.0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06D4AC7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65.0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BDA7E8C" w14:textId="77777777" w:rsidR="000F243C" w:rsidRPr="000F243C" w:rsidRDefault="000F243C" w:rsidP="000F243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0F2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60.7</w:t>
            </w:r>
          </w:p>
        </w:tc>
      </w:tr>
    </w:tbl>
    <w:p w14:paraId="5B85364F" w14:textId="077EE733" w:rsidR="000F243C" w:rsidRPr="000F243C" w:rsidRDefault="000F243C" w:rsidP="000F243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F243C">
        <w:rPr>
          <w:color w:val="0F1115"/>
        </w:rPr>
        <w:t>The exponent </w:t>
      </w:r>
      <m:oMath>
        <m:f>
          <m:f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4</m:t>
            </m:r>
          </m:num>
          <m:den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13</m:t>
            </m:r>
          </m:den>
        </m:f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≈0.308,</m:t>
        </m:r>
      </m:oMath>
      <w:r w:rsidRPr="000F243C">
        <w:rPr>
          <w:rStyle w:val="katex-mathml"/>
          <w:color w:val="0F1115"/>
          <w:bdr w:val="none" w:sz="0" w:space="0" w:color="auto" w:frame="1"/>
        </w:rPr>
        <w:t xml:space="preserve"> </w:t>
      </w:r>
      <w:r w:rsidRPr="000F243C">
        <w:rPr>
          <w:color w:val="0F1115"/>
        </w:rPr>
        <w:t xml:space="preserve">is much weaker than the commonly </w:t>
      </w:r>
      <w:proofErr w:type="gramStart"/>
      <w:r w:rsidRPr="000F243C">
        <w:rPr>
          <w:color w:val="0F1115"/>
        </w:rPr>
        <w:t>cited </w:t>
      </w:r>
      <w:proofErr w:type="gramEnd"/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4/3≈1.33</m:t>
        </m:r>
      </m:oMath>
      <w:r w:rsidRPr="000F243C">
        <w:rPr>
          <w:color w:val="0F1115"/>
        </w:rPr>
        <w:t>. This means the predicted mass is </w:t>
      </w:r>
      <w:r w:rsidRPr="0052494C">
        <w:rPr>
          <w:rStyle w:val="Strong"/>
          <w:b w:val="0"/>
          <w:bCs w:val="0"/>
          <w:color w:val="0F1115"/>
        </w:rPr>
        <w:t>far less sensitive</w:t>
      </w:r>
      <w:r w:rsidRPr="000F243C">
        <w:rPr>
          <w:color w:val="0F1115"/>
        </w:rPr>
        <w:t> to 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</m:oMath>
      <w:r w:rsidRPr="000F243C">
        <w:rPr>
          <w:color w:val="0F1115"/>
        </w:rPr>
        <w:t> and </w:t>
      </w:r>
      <m:oMath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Pr="000F243C">
        <w:rPr>
          <w:color w:val="0F1115"/>
        </w:rPr>
        <w:t> in this model. Increasing 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</m:oMath>
      <w:r w:rsidRPr="000F243C">
        <w:rPr>
          <w:color w:val="0F1115"/>
        </w:rPr>
        <w:t> by a factor of 10 increases </w:t>
      </w:r>
      <m:oMath>
        <m:sSub>
          <m:sSub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b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  <m:sub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*</m:t>
            </m:r>
          </m:sub>
        </m:sSub>
        <m:r>
          <w:rPr>
            <w:rStyle w:val="vlist-s"/>
            <w:rFonts w:ascii="Cambria Math" w:hAnsi="Cambria Math"/>
            <w:color w:val="0F1115"/>
          </w:rPr>
          <m:t>​</m:t>
        </m:r>
      </m:oMath>
      <w:r w:rsidRPr="000F243C">
        <w:rPr>
          <w:color w:val="0F1115"/>
        </w:rPr>
        <w:t xml:space="preserve"> by only </w:t>
      </w:r>
      <w:proofErr w:type="gramStart"/>
      <w:r w:rsidRPr="000F243C">
        <w:rPr>
          <w:color w:val="0F1115"/>
        </w:rPr>
        <w:t>about </w:t>
      </w:r>
      <w:proofErr w:type="gramEnd"/>
      <m:oMath>
        <m:sSup>
          <m:sSup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0.308</m:t>
            </m:r>
          </m:sup>
        </m:sSup>
        <m:r>
          <w:rPr>
            <w:rStyle w:val="mrel"/>
            <w:rFonts w:ascii="Cambria Math" w:hAnsi="Cambria Math"/>
            <w:color w:val="0F1115"/>
          </w:rPr>
          <m:t>≈</m:t>
        </m:r>
        <m:r>
          <w:rPr>
            <w:rStyle w:val="mord"/>
            <w:rFonts w:ascii="Cambria Math" w:hAnsi="Cambria Math"/>
            <w:color w:val="0F1115"/>
          </w:rPr>
          <m:t>2.03</m:t>
        </m:r>
      </m:oMath>
      <w:r w:rsidRPr="000F243C">
        <w:rPr>
          <w:color w:val="0F1115"/>
        </w:rPr>
        <w:t>. Increasing </w:t>
      </w:r>
      <m:oMath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Pr="000F243C">
        <w:rPr>
          <w:color w:val="0F1115"/>
        </w:rPr>
        <w:t> by a factor of 2 decreases </w:t>
      </w:r>
      <m:oMath>
        <m:sSub>
          <m:sSub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b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  <m:sub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*</m:t>
            </m:r>
          </m:sub>
        </m:sSub>
        <m:r>
          <w:rPr>
            <w:rStyle w:val="vlist-s"/>
            <w:rFonts w:ascii="Cambria Math" w:hAnsi="Cambria Math"/>
            <w:color w:val="0F1115"/>
          </w:rPr>
          <m:t>​</m:t>
        </m:r>
      </m:oMath>
      <w:r w:rsidRPr="000F243C">
        <w:rPr>
          <w:color w:val="0F1115"/>
        </w:rPr>
        <w:t xml:space="preserve">  by a </w:t>
      </w:r>
      <w:r w:rsidRPr="000F243C">
        <w:rPr>
          <w:color w:val="0F1115"/>
        </w:rPr>
        <w:lastRenderedPageBreak/>
        <w:t xml:space="preserve">factor </w:t>
      </w:r>
      <w:proofErr w:type="gramStart"/>
      <w:r w:rsidRPr="000F243C">
        <w:rPr>
          <w:color w:val="0F1115"/>
        </w:rPr>
        <w:t>of </w:t>
      </w:r>
      <w:proofErr w:type="gramEnd"/>
      <m:oMath>
        <m:sSup>
          <m:sSup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2</m:t>
            </m:r>
          </m:e>
          <m:sup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0.308</m:t>
            </m:r>
          </m:sup>
        </m:sSup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≈1.24</m:t>
        </m:r>
      </m:oMath>
      <w:r w:rsidRPr="000F243C">
        <w:rPr>
          <w:color w:val="0F1115"/>
        </w:rPr>
        <w:t xml:space="preserve">. The highest mass </w:t>
      </w:r>
      <w:proofErr w:type="gramStart"/>
      <w:r w:rsidRPr="000F243C">
        <w:rPr>
          <w:color w:val="0F1115"/>
        </w:rPr>
        <w:t>in  Table</w:t>
      </w:r>
      <w:proofErr w:type="gramEnd"/>
      <w:r w:rsidRPr="000F243C">
        <w:rPr>
          <w:color w:val="0F1115"/>
        </w:rPr>
        <w:t xml:space="preserve">  1 (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/>
            <w:color w:val="0F1115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-2</m:t>
            </m:r>
          </m:sup>
        </m:sSup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R</m:t>
            </m:r>
          </m:sub>
        </m:sSub>
        <m:r>
          <w:rPr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=2</m:t>
        </m:r>
      </m:oMath>
      <w:r w:rsidRPr="000F243C">
        <w:rPr>
          <w:color w:val="0F1115"/>
        </w:rPr>
        <w:t>) is about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100</m:t>
        </m:r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Style w:val="vlist-s"/>
            <w:rFonts w:ascii="Cambria Math" w:hAnsi="Cambria Math"/>
            <w:color w:val="0F1115"/>
          </w:rPr>
          <m:t>​</m:t>
        </m:r>
        <m:r>
          <w:rPr>
            <w:rFonts w:ascii="Cambria Math" w:hAnsi="Cambria Math"/>
            <w:color w:val="0F1115"/>
          </w:rPr>
          <m:t>,</m:t>
        </m:r>
      </m:oMath>
      <w:r w:rsidRPr="000F243C">
        <w:rPr>
          <w:color w:val="0F1115"/>
        </w:rPr>
        <w:t xml:space="preserve"> which is near the theoretical upper limit for mass</w:t>
      </w:r>
      <w:proofErr w:type="spellStart"/>
      <w:r w:rsidRPr="000F243C">
        <w:rPr>
          <w:color w:val="0F1115"/>
        </w:rPr>
        <w:t>ive</w:t>
      </w:r>
      <w:proofErr w:type="spellEnd"/>
      <w:r w:rsidRPr="000F243C">
        <w:rPr>
          <w:color w:val="0F1115"/>
        </w:rPr>
        <w:t xml:space="preserve"> stars. The lowest mass (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 xml:space="preserve">=6; </m:t>
        </m:r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R</m:t>
            </m:r>
          </m:sub>
        </m:sSub>
        <m:r>
          <w:rPr>
            <w:rFonts w:ascii="Cambria Math" w:hAnsi="Cambria Math"/>
            <w:color w:val="0F1115"/>
            <w:bdr w:val="none" w:sz="0" w:space="0" w:color="auto" w:frame="1"/>
            <w:shd w:val="clear" w:color="auto" w:fill="FFFFFF"/>
          </w:rPr>
          <m:t>=</m:t>
        </m:r>
        <m:r>
          <w:rPr>
            <w:rStyle w:val="mord"/>
            <w:rFonts w:ascii="Cambria Math" w:hAnsi="Cambria Math"/>
            <w:color w:val="0F1115"/>
          </w:rPr>
          <m:t>10</m:t>
        </m:r>
      </m:oMath>
      <w:r w:rsidRPr="000F243C">
        <w:rPr>
          <w:color w:val="0F1115"/>
        </w:rPr>
        <w:t>) is about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3.6</m:t>
        </m:r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Style w:val="vlist-s"/>
            <w:rFonts w:ascii="Cambria Math" w:hAnsi="Cambria Math"/>
            <w:color w:val="0F1115"/>
          </w:rPr>
          <m:t>​</m:t>
        </m:r>
        <m:r>
          <w:rPr>
            <w:rFonts w:ascii="Cambria Math" w:hAnsi="Cambria Math"/>
            <w:color w:val="0F1115"/>
          </w:rPr>
          <m:t>,</m:t>
        </m:r>
      </m:oMath>
      <w:r w:rsidRPr="000F243C">
        <w:rPr>
          <w:color w:val="0F1115"/>
        </w:rPr>
        <w:t xml:space="preserve"> </w:t>
      </w:r>
      <w:r w:rsidRPr="000F243C">
        <w:rPr>
          <w:rStyle w:val="vlist-s"/>
          <w:color w:val="0F1115"/>
        </w:rPr>
        <w:t>​</w:t>
      </w:r>
      <w:r w:rsidRPr="000F243C">
        <w:rPr>
          <w:color w:val="0F1115"/>
        </w:rPr>
        <w:t>, typical of intermediate</w:t>
      </w:r>
      <w:r w:rsidRPr="000F243C">
        <w:rPr>
          <w:color w:val="0F1115"/>
        </w:rPr>
        <w:noBreakHyphen/>
        <w:t>mass stars</w:t>
      </w:r>
      <w:r w:rsidR="003C1D66">
        <w:rPr>
          <w:color w:val="0F1115"/>
        </w:rPr>
        <w:t xml:space="preserve">. </w:t>
      </w:r>
      <w:r w:rsidRPr="000F243C">
        <w:rPr>
          <w:color w:val="0F1115"/>
        </w:rPr>
        <w:t xml:space="preserve">Thus, with the </w:t>
      </w:r>
      <w:proofErr w:type="gramStart"/>
      <w:r w:rsidRPr="000F243C">
        <w:rPr>
          <w:color w:val="0F1115"/>
        </w:rPr>
        <w:t>exponent </w:t>
      </w:r>
      <w:proofErr w:type="gramEnd"/>
      <m:oMath>
        <m:f>
          <m:f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fPr>
          <m:num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4</m:t>
            </m:r>
          </m:num>
          <m:den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13</m:t>
            </m:r>
          </m:den>
        </m:f>
      </m:oMath>
      <w:r w:rsidRPr="000F243C">
        <w:rPr>
          <w:color w:val="0F1115"/>
        </w:rPr>
        <w:t>, the model predicts that </w:t>
      </w:r>
      <w:r w:rsidRPr="0052494C">
        <w:rPr>
          <w:rStyle w:val="Strong"/>
          <w:b w:val="0"/>
          <w:bCs w:val="0"/>
          <w:color w:val="0F1115"/>
        </w:rPr>
        <w:t>extremely high accretion rates</w:t>
      </w:r>
      <w:r w:rsidRPr="000F243C">
        <w:rPr>
          <w:color w:val="0F1115"/>
        </w:rPr>
        <w:t> (</w:t>
      </w:r>
      <m:oMath>
        <m:acc>
          <m:accPr>
            <m:chr m:val="̇"/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color w:val="0F1115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/>
            <w:color w:val="0F1115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hAnsi="Cambria Math"/>
                <w:i/>
                <w:color w:val="0F1115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/>
                <w:color w:val="0F1115"/>
                <w:bdr w:val="none" w:sz="0" w:space="0" w:color="auto" w:frame="1"/>
              </w:rPr>
              <m:t>-2</m:t>
            </m:r>
          </m:sup>
        </m:sSup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color w:val="0F1115"/>
        </w:rPr>
        <w:t>) and </w:t>
      </w:r>
      <w:r w:rsidRPr="0052494C">
        <w:rPr>
          <w:rStyle w:val="Strong"/>
          <w:b w:val="0"/>
          <w:bCs w:val="0"/>
          <w:color w:val="0F1115"/>
        </w:rPr>
        <w:t>low dust opacities</w:t>
      </w:r>
      <w:r w:rsidRPr="000F243C">
        <w:rPr>
          <w:color w:val="0F1115"/>
        </w:rPr>
        <w:t> (2 cm²/g - not really practical for MS formation) are required to reach masses above </w:t>
      </w:r>
      <m:oMath>
        <m:sSub>
          <m:sSubPr>
            <m:ctrlPr>
              <w:rPr>
                <w:rFonts w:ascii="Cambria Math" w:hAnsi="Cambria Math"/>
                <w:i/>
                <w:color w:val="0F1115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50M</m:t>
            </m:r>
          </m:e>
          <m:sub>
            <m:r>
              <w:rPr>
                <w:rFonts w:ascii="Cambria Math" w:hAnsi="Cambria Math"/>
                <w:color w:val="0F1115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Pr="000F243C">
        <w:rPr>
          <w:rStyle w:val="vlist-s"/>
          <w:color w:val="0F1115"/>
        </w:rPr>
        <w:t>​</w:t>
      </w:r>
      <w:r w:rsidRPr="000F243C">
        <w:rPr>
          <w:color w:val="0F1115"/>
        </w:rPr>
        <w:t xml:space="preserve">, consistent with </w:t>
      </w:r>
      <w:r w:rsidR="003C1D66">
        <w:rPr>
          <w:color w:val="0F1115"/>
        </w:rPr>
        <w:t>t</w:t>
      </w:r>
      <w:r w:rsidRPr="000F243C">
        <w:rPr>
          <w:color w:val="0F1115"/>
        </w:rPr>
        <w:t>he idea that MS formation needs special conditions (e.g., high accretion through disks, low metallicity, which favor MS formation in the early universe).</w:t>
      </w:r>
    </w:p>
    <w:p w14:paraId="20816817" w14:textId="40D657F4" w:rsidR="000F243C" w:rsidRPr="0052494C" w:rsidRDefault="000F243C" w:rsidP="005249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249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Conclusion </w:t>
      </w:r>
    </w:p>
    <w:p w14:paraId="1F8309B5" w14:textId="20BB023D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The classical radiation pressure problem posits that for a star exceedingly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 ≈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10 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the outward force from its own luminosity on dust grains should halt further accretion. However, the existence of stars up to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∼200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 the Milky Way and Magellanic Clouds prove that nature circumvents this barrier. The unified anisotropic diffusion-regulated radiation barrier model synthesizes four key physical effects: (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 anisotropic escape (the flashlight effect), where the accretion disk channels radiation into low-density polar cavities, reducing the effective radiation force in the equatorial plane by a factor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f(θ)≈0.2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(Kuiper et al. 2010)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(ii) diffusive flux transport, which traps radiation in optically thick regions, delaying momentum deposition; (iii) dust opacity regulation, where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β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with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 xml:space="preserve"> β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≈1-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2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(Semenov et al. 2003); and (iv) a steep density profile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ρ(r)∝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-p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with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p≈1.5-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2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(McKee &amp; Tan, 2003). The derived force balance yields the maximum stellar mass:</w:t>
      </w:r>
    </w:p>
    <w:p w14:paraId="011825F2" w14:textId="77777777" w:rsidR="000F243C" w:rsidRPr="000F243C" w:rsidRDefault="00E95C26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</w:pPr>
      <m:oMathPara>
        <m:oMath>
          <m:sSub>
            <m:sSubPr>
              <m:ctrlPr>
                <w:rPr>
                  <w:rStyle w:val="mord"/>
                  <w:rFonts w:ascii="Cambria Math" w:hAnsi="Cambria Math" w:cs="Times New Roman"/>
                  <w:i/>
                  <w:iCs/>
                  <w:color w:val="0F1115"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M</m:t>
              </m:r>
            </m:e>
            <m:sub>
              <m:r>
                <w:rPr>
                  <w:rStyle w:val="mbin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*</m:t>
              </m:r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=100 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θ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fPr>
                    <m:num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</w:rPr>
                            <m:t>M</m:t>
                          </m:r>
                        </m:e>
                      </m:acc>
                      <m:ctrlPr>
                        <w:rPr>
                          <w:rStyle w:val="mord"/>
                          <w:rFonts w:ascii="Cambria Math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shd w:val="clear" w:color="auto" w:fill="FFFFFF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F1115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FFFFFF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FFFFFF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⊙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yr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-1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</w:rPr>
                    <m:t>13</m:t>
                  </m:r>
                </m:den>
              </m:f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κ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m:t xml:space="preserve">10 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cm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m:t> 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g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bdr w:val="none" w:sz="0" w:space="0" w:color="auto" w:frame="1"/>
                              <w:shd w:val="clear" w:color="auto" w:fill="FFFFFF"/>
                            </w:rPr>
                            <m:t>-1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13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bdr w:val="none" w:sz="0" w:space="0" w:color="auto" w:frame="1"/>
              <w:shd w:val="clear" w:color="auto" w:fill="FFFFFF"/>
            </w:rPr>
            <m:t> 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⊙</m:t>
              </m:r>
            </m:sub>
          </m:sSub>
        </m:oMath>
      </m:oMathPara>
    </w:p>
    <w:p w14:paraId="16746971" w14:textId="77777777" w:rsidR="000F243C" w:rsidRP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The weak exponent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13</m:t>
            </m:r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≈0.308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implies that increasing the accretion rate by a factor of 10 raises the final mass by only a factor of about 2.03, while doubling the opacity reduces the mass by a factor of about 1.24. Consequently, forming a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100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st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ar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requires both a high accretion rate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-2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and a low dust opacity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  <w:shd w:val="clear" w:color="auto" w:fill="FFFFFF"/>
          </w:rPr>
          <m:t xml:space="preserve">=2 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cm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vertAlign w:val="superscript"/>
        </w:rPr>
        <w:t>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g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vertAlign w:val="superscript"/>
        </w:rPr>
        <w:t>−1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as found in low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metallicity environments (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Krumholz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et al. 2005), favors the formation of massive stars in the early universe.</w:t>
      </w:r>
    </w:p>
    <w:p w14:paraId="0AFDD432" w14:textId="0B31B952" w:rsidR="000F243C" w:rsidRDefault="000F243C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Numerical evaluation of the expression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with 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f(θ)=0.2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, 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A=100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and </w:t>
      </w:r>
      <m:oMath>
        <m:r>
          <w:rPr>
            <w:rStyle w:val="katex-mathml"/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 xml:space="preserve">T≈1500 K 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produces a grid of final masses that spans the observed initial mass function. For a moderate accretion rate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-4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and standard Milky Way dust opacity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=10 cm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 g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−1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the predicted mass is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≈15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– typical of a B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type star. At the same accretion rate but with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=2 cm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 g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−1</w:t>
      </w:r>
      <w:r w:rsidRPr="000F243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(lower metallicity), the mass rises to 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≈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24 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w:proofErr w:type="gramEnd"/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​, an O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type star. For the highest accretion rates expected in massive core collapse,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-2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1, and the lowest opacity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w:proofErr w:type="gramEnd"/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≈100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​, matching the most massive stars known</w:t>
      </w:r>
      <w:r w:rsidR="003C1D6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e.g., R136a1, about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170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 xml:space="preserve"> 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200 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​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after accounting for binarity. Conversely, low accretion rates 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-6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and high opacity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yield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bPr>
          <m:e>
            <w:proofErr w:type="gramEnd"/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*</m:t>
            </m:r>
          </m:sub>
        </m:sSub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≈3.6 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​, characteristic of intermediate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mass stars like Sirius A. The model thus demonstrates that no single effect solves the radiation problem; rather, a multiplicative suppression – 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anisotropy </w:t>
      </w:r>
      <w:proofErr w:type="gramEnd"/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(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f(θ)=0.2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)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, high accretion rate (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~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M</m:t>
            </m:r>
          </m:e>
        </m:acc>
        <m:r>
          <w:rPr>
            <w:rFonts w:ascii="Cambria Math" w:hAnsi="Cambria Math" w:cs="Times New Roman"/>
            <w:color w:val="0F1115"/>
            <w:sz w:val="24"/>
            <w:szCs w:val="24"/>
            <w:bdr w:val="none" w:sz="0" w:space="0" w:color="auto" w:frame="1"/>
          </w:rPr>
          <m:t>=</m:t>
        </m:r>
        <m:sSup>
          <m:sSupPr>
            <m:ctrlPr>
              <w:rPr>
                <w:rStyle w:val="katex-mathml"/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</w:rPr>
            </m:ctrlPr>
          </m:sSupPr>
          <m:e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10</m:t>
            </m:r>
          </m:e>
          <m:sup>
            <m:r>
              <w:rPr>
                <w:rStyle w:val="katex-mathml"/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</w:rPr>
              <m:t>-2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 xml:space="preserve">- </m:t>
            </m:r>
            <m:sSup>
              <m:sSupPr>
                <m:ctrlPr>
                  <w:rPr>
                    <w:rStyle w:val="katex-mathml"/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10</m:t>
                </m:r>
              </m:e>
              <m:sup>
                <m:r>
                  <w:rPr>
                    <w:rStyle w:val="katex-mathml"/>
                    <w:rFonts w:ascii="Cambria Math" w:hAnsi="Cambria Math" w:cs="Times New Roman"/>
                    <w:color w:val="0F1115"/>
                    <w:sz w:val="24"/>
                    <w:szCs w:val="24"/>
                    <w:bdr w:val="none" w:sz="0" w:space="0" w:color="auto" w:frame="1"/>
                  </w:rPr>
                  <m:t>-3</m:t>
                </m:r>
              </m:sup>
            </m:s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⊙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yr</m:t>
            </m:r>
          </m:e>
          <m:sup>
            <m:r>
              <w:rPr>
                <w:rFonts w:ascii="Cambria Math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</m:sup>
        </m:sSup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), and dust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reduced opacity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κ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shd w:val="clear" w:color="auto" w:fill="FFFFFF"/>
              </w:rPr>
              <m:t>R</m:t>
            </m:r>
          </m:sub>
        </m:sSub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=10 cm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2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</w:rPr>
        <w:t> g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vertAlign w:val="superscript"/>
        </w:rPr>
        <w:t>−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1) – collectively allows gravity to dominate. Observational support comes from infrared dark clouds and high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 xml:space="preserve">mass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protostellar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outflows, which show disk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noBreakHyphen/>
        <w:t>mediated accretion and polar cavities consistent with 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</w:rPr>
          <m:t>f(θ)≈0.1-</m:t>
        </m:r>
        <m: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</w:rPr>
          <m:t>0.5</m:t>
        </m:r>
      </m:oMath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(Kuiper et al. 2010; Motte et al. 2018</w:t>
      </w:r>
      <w:r w:rsidR="0030013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proofErr w:type="spellStart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Pouteau</w:t>
      </w:r>
      <w:proofErr w:type="spellEnd"/>
      <w:r w:rsidR="0030013F" w:rsidRPr="005079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et al. 202</w:t>
      </w:r>
      <w:r w:rsidR="0030013F" w:rsidRPr="003001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proofErr w:type="gram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)​.</w:t>
      </w:r>
      <w:proofErr w:type="gram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In summary, the radiation barrier is not an absolute limit but a filter: only regions with sufficiently high </w:t>
      </w:r>
      <w:proofErr w:type="spellStart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infall</w:t>
      </w:r>
      <w:proofErr w:type="spellEnd"/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rates, low opacities, and strong geometric shielding can build the most </w:t>
      </w:r>
      <w:proofErr w:type="spellStart"/>
      <w:r w:rsidR="0052494C">
        <w:rPr>
          <w:rFonts w:ascii="Times New Roman" w:eastAsia="Times New Roman" w:hAnsi="Times New Roman" w:cs="Times New Roman"/>
          <w:color w:val="0F1115"/>
          <w:sz w:val="24"/>
          <w:szCs w:val="24"/>
        </w:rPr>
        <w:t>MS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s.</w:t>
      </w:r>
      <w:proofErr w:type="spellEnd"/>
    </w:p>
    <w:p w14:paraId="75C4E499" w14:textId="27F77A30" w:rsidR="00905B28" w:rsidRPr="00905B28" w:rsidRDefault="00905B28" w:rsidP="00905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The Anisotropic Diffusion-Regulated Radiation Barrier (ADR-RB) model we showed is a </w:t>
      </w:r>
      <w:proofErr w:type="gram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simplified  1D</w:t>
      </w:r>
      <w:proofErr w:type="gram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model. Primarily, the model neglect of 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magnetohydrodynamics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overlooks the essential role of magnetic braking and jet collimation in regulating angular momentum and accretion flow (Rosen et al., 2021). Furthermore, its reliance on static dust-to-gas ratios and simplified grain opacities fails to account for dynamic sublimation and grain growth, which fundamentally alter the temperature-dependent </w:t>
      </w:r>
      <m:oMath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p-4q</m:t>
        </m:r>
      </m:oMath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scaling d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uring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protostellar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phase (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Wolfire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&amp; 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Cassinelli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, 1987; Semenov et al., 2003). Finally, the model typically assumes isolated star formation, largely ignoring the disruptive gravitational effects of stellar multiplicity and the competitive role of 3D Rayleigh-Taylor instabilities that may degrade the laminar anisotropy required for regulated radiation escape (</w:t>
      </w:r>
      <w:proofErr w:type="spellStart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>Krumholz</w:t>
      </w:r>
      <w:proofErr w:type="spellEnd"/>
      <w:r w:rsidRPr="00905B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et al., 2009; Motte et al., 2018).</w:t>
      </w:r>
    </w:p>
    <w:p w14:paraId="0D9F23E2" w14:textId="77777777" w:rsidR="00905B28" w:rsidRPr="000F243C" w:rsidRDefault="00905B28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bookmarkEnd w:id="4"/>
    <w:p w14:paraId="5E1A5517" w14:textId="77777777" w:rsidR="0052494C" w:rsidRDefault="0052494C" w:rsidP="000F243C">
      <w:pPr>
        <w:pStyle w:val="IntroHead"/>
        <w:spacing w:after="0"/>
        <w:jc w:val="both"/>
        <w:rPr>
          <w:rFonts w:ascii="Times New Roman" w:hAnsi="Times New Roman"/>
          <w:bCs/>
        </w:rPr>
      </w:pPr>
    </w:p>
    <w:p w14:paraId="01F9F6AA" w14:textId="64CE6C3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Cs/>
        </w:rPr>
      </w:pPr>
      <w:r w:rsidRPr="000F243C">
        <w:rPr>
          <w:rFonts w:ascii="Times New Roman" w:hAnsi="Times New Roman"/>
          <w:bCs/>
        </w:rPr>
        <w:t>Competing interests</w:t>
      </w:r>
    </w:p>
    <w:p w14:paraId="6D7892A6" w14:textId="7777777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 w:val="0"/>
          <w:caps w:val="0"/>
          <w:sz w:val="20"/>
        </w:rPr>
      </w:pPr>
      <w:r w:rsidRPr="000F243C">
        <w:rPr>
          <w:rFonts w:ascii="Times New Roman" w:hAnsi="Times New Roman"/>
          <w:b w:val="0"/>
          <w:caps w:val="0"/>
          <w:sz w:val="20"/>
        </w:rPr>
        <w:t>Authors have declared that no competing interests exist</w:t>
      </w:r>
    </w:p>
    <w:p w14:paraId="459EE1AB" w14:textId="7777777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 w:val="0"/>
          <w:caps w:val="0"/>
          <w:sz w:val="20"/>
        </w:rPr>
      </w:pPr>
    </w:p>
    <w:p w14:paraId="73E764CB" w14:textId="7777777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 w:val="0"/>
          <w:caps w:val="0"/>
          <w:sz w:val="20"/>
        </w:rPr>
      </w:pPr>
    </w:p>
    <w:p w14:paraId="0F12B949" w14:textId="7C3AD3A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Cs/>
        </w:rPr>
      </w:pPr>
      <w:r w:rsidRPr="000F243C">
        <w:rPr>
          <w:rFonts w:ascii="Times New Roman" w:hAnsi="Times New Roman"/>
          <w:bCs/>
        </w:rPr>
        <w:t xml:space="preserve">Consent </w:t>
      </w:r>
    </w:p>
    <w:p w14:paraId="5C5AE189" w14:textId="7777777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 w:val="0"/>
          <w:caps w:val="0"/>
          <w:sz w:val="20"/>
        </w:rPr>
      </w:pPr>
      <w:r w:rsidRPr="000F243C">
        <w:rPr>
          <w:rFonts w:ascii="Times New Roman" w:hAnsi="Times New Roman"/>
          <w:b w:val="0"/>
          <w:caps w:val="0"/>
          <w:sz w:val="20"/>
        </w:rPr>
        <w:t>Not applicable</w:t>
      </w:r>
    </w:p>
    <w:p w14:paraId="258B3191" w14:textId="77777777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 w:val="0"/>
          <w:caps w:val="0"/>
          <w:sz w:val="20"/>
        </w:rPr>
      </w:pPr>
    </w:p>
    <w:p w14:paraId="67F9579F" w14:textId="77D6B61C" w:rsidR="00F724D8" w:rsidRPr="000F243C" w:rsidRDefault="00F724D8" w:rsidP="000F243C">
      <w:pPr>
        <w:pStyle w:val="IntroHead"/>
        <w:spacing w:after="0"/>
        <w:jc w:val="both"/>
        <w:rPr>
          <w:rFonts w:ascii="Times New Roman" w:hAnsi="Times New Roman"/>
          <w:bCs/>
        </w:rPr>
      </w:pPr>
      <w:r w:rsidRPr="000F243C">
        <w:rPr>
          <w:rFonts w:ascii="Times New Roman" w:hAnsi="Times New Roman"/>
          <w:bCs/>
        </w:rPr>
        <w:t xml:space="preserve">Ethical approval </w:t>
      </w:r>
    </w:p>
    <w:p w14:paraId="792868CC" w14:textId="6C818C0D" w:rsidR="005E3D16" w:rsidRDefault="00F724D8" w:rsidP="000F243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F243C">
        <w:rPr>
          <w:rFonts w:ascii="Times New Roman" w:hAnsi="Times New Roman" w:cs="Times New Roman"/>
          <w:sz w:val="20"/>
        </w:rPr>
        <w:t>Not applicable</w:t>
      </w:r>
    </w:p>
    <w:p w14:paraId="40E6C988" w14:textId="70CE3527" w:rsidR="0002062F" w:rsidRDefault="0002062F" w:rsidP="000F243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67F49AC" w14:textId="77777777" w:rsidR="0002062F" w:rsidRPr="00005ED1" w:rsidRDefault="0002062F" w:rsidP="0002062F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Disclaimer (Artificial intelligence)</w:t>
      </w:r>
    </w:p>
    <w:p w14:paraId="2C3A1690" w14:textId="77777777" w:rsidR="0002062F" w:rsidRPr="00005ED1" w:rsidRDefault="0002062F" w:rsidP="0002062F">
      <w:pPr>
        <w:pStyle w:val="NoSpacing"/>
        <w:rPr>
          <w:rFonts w:ascii="Arial" w:hAnsi="Arial" w:cs="Arial"/>
          <w:highlight w:val="yellow"/>
        </w:rPr>
      </w:pPr>
    </w:p>
    <w:p w14:paraId="4B806C4D" w14:textId="77777777" w:rsidR="0002062F" w:rsidRPr="00005ED1" w:rsidRDefault="0002062F" w:rsidP="0002062F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p w14:paraId="18C7A595" w14:textId="77777777" w:rsidR="0002062F" w:rsidRDefault="0002062F" w:rsidP="0002062F">
      <w:pPr>
        <w:pStyle w:val="NoSpacing"/>
        <w:rPr>
          <w:rFonts w:ascii="Arial" w:hAnsi="Arial" w:cs="Arial"/>
        </w:rPr>
      </w:pPr>
    </w:p>
    <w:p w14:paraId="31DA15B3" w14:textId="77777777" w:rsidR="0002062F" w:rsidRPr="000F243C" w:rsidRDefault="0002062F" w:rsidP="000F243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98A4467" w14:textId="1A53B800" w:rsidR="00F724D8" w:rsidRPr="000F243C" w:rsidRDefault="00F724D8" w:rsidP="000F2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F24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References</w:t>
      </w:r>
      <w:r w:rsidRPr="000F243C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14:paraId="538B5AAF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Chakrabarti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S., &amp; McKee, C. F. (2005). The emission spectra of massive star-forming regions.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631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(2), 792–811.</w:t>
      </w:r>
    </w:p>
    <w:p w14:paraId="2422D84C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Crowther, P. A.,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Schnurr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O.,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Hirschi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Yusof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N., Parker, R. J., Goodwin, S. P.,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Kassim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>, H. A. (2010). The R136 star cluster hosts several stars whose individual masses greatly exceed the accepted 150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0"/>
                <w:szCs w:val="20"/>
                <w:bdr w:val="none" w:sz="0" w:space="0" w:color="auto" w:frame="1"/>
              </w:rPr>
              <m:t>⊙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 xml:space="preserve"> </m:t>
        </m:r>
      </m:oMath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stellar mass limit.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Monthly Notices of the Royal Astronomical Society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408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(2), 731–751. </w:t>
      </w:r>
    </w:p>
    <w:p w14:paraId="67D0A496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Hubeny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I. (1990). Vertical structure of accretion disks: A unified analytical model.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351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632–641. </w:t>
      </w:r>
    </w:p>
    <w:p w14:paraId="4A470B8C" w14:textId="77777777" w:rsidR="00E6419C" w:rsidRPr="000C1662" w:rsidRDefault="00E6419C" w:rsidP="00E6419C">
      <w:pPr>
        <w:spacing w:before="100" w:beforeAutospacing="1" w:after="100" w:afterAutospacing="1" w:line="240" w:lineRule="auto"/>
        <w:ind w:left="851" w:hanging="851"/>
        <w:rPr>
          <w:rFonts w:ascii="Times New Roman" w:hAnsi="Times New Roman" w:cs="Times New Roman"/>
          <w:color w:val="FF0000"/>
          <w:sz w:val="24"/>
          <w:szCs w:val="24"/>
        </w:rPr>
      </w:pP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Jiang, Y. F.,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Blaes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O., Stone, J. M., &amp; Davis, S. W. (2021). Radiation hydrodynamic simulations of accretion disks.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Astrophysical Journal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911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>(1), 43</w:t>
      </w:r>
    </w:p>
    <w:p w14:paraId="2292D9C5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Jijina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J., &amp; Adams, F. C. (1996).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Infall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 models for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protostellar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 systems: The effects of rotation and radiation pressure.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462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, 874–887.</w:t>
      </w:r>
    </w:p>
    <w:p w14:paraId="76B92139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proofErr w:type="spellStart"/>
      <w:r w:rsidRPr="000C1662">
        <w:rPr>
          <w:color w:val="FF0000"/>
        </w:rPr>
        <w:t>Kalari</w:t>
      </w:r>
      <w:proofErr w:type="spellEnd"/>
      <w:r w:rsidRPr="000C1662">
        <w:rPr>
          <w:color w:val="FF0000"/>
        </w:rPr>
        <w:t xml:space="preserve">, V. M., </w:t>
      </w:r>
      <w:proofErr w:type="spellStart"/>
      <w:r w:rsidRPr="000C1662">
        <w:rPr>
          <w:color w:val="FF0000"/>
        </w:rPr>
        <w:t>Horch</w:t>
      </w:r>
      <w:proofErr w:type="spellEnd"/>
      <w:r w:rsidRPr="000C1662">
        <w:rPr>
          <w:color w:val="FF0000"/>
        </w:rPr>
        <w:t xml:space="preserve">, E. P., Salinas, R., </w:t>
      </w:r>
      <w:proofErr w:type="spellStart"/>
      <w:r w:rsidRPr="000C1662">
        <w:rPr>
          <w:color w:val="FF0000"/>
        </w:rPr>
        <w:t>Vink</w:t>
      </w:r>
      <w:proofErr w:type="spellEnd"/>
      <w:r w:rsidRPr="000C1662">
        <w:rPr>
          <w:color w:val="FF0000"/>
        </w:rPr>
        <w:t xml:space="preserve">, J. S., Andersen, M., </w:t>
      </w:r>
      <w:proofErr w:type="spellStart"/>
      <w:r w:rsidRPr="000C1662">
        <w:rPr>
          <w:color w:val="FF0000"/>
        </w:rPr>
        <w:t>Bestenlehner</w:t>
      </w:r>
      <w:proofErr w:type="spellEnd"/>
      <w:r w:rsidRPr="000C1662">
        <w:rPr>
          <w:color w:val="FF0000"/>
        </w:rPr>
        <w:t xml:space="preserve">, J. M., &amp; Rubio, M. (2022). Resolving the core of R136 in the optical with Gemini Zorro. </w:t>
      </w:r>
      <w:r w:rsidRPr="000C1662">
        <w:rPr>
          <w:i/>
          <w:iCs/>
          <w:color w:val="FF0000"/>
        </w:rPr>
        <w:t>The Astrophysical Journal Letters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935</w:t>
      </w:r>
      <w:r w:rsidRPr="000C1662">
        <w:rPr>
          <w:color w:val="FF0000"/>
        </w:rPr>
        <w:t xml:space="preserve">(2), L25. </w:t>
      </w:r>
    </w:p>
    <w:p w14:paraId="373C6C90" w14:textId="77777777" w:rsidR="00E6419C" w:rsidRPr="005079DD" w:rsidRDefault="00E6419C" w:rsidP="00E6419C">
      <w:pPr>
        <w:spacing w:before="100" w:beforeAutospacing="1" w:after="100" w:afterAutospacing="1" w:line="240" w:lineRule="auto"/>
        <w:ind w:left="851" w:hanging="851"/>
        <w:rPr>
          <w:rFonts w:ascii="Times New Roman" w:hAnsi="Times New Roman" w:cs="Times New Roman"/>
          <w:color w:val="FF0000"/>
          <w:sz w:val="24"/>
          <w:szCs w:val="24"/>
        </w:rPr>
      </w:pPr>
      <w:r w:rsidRPr="000C166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Kim, J. G., Gong, M., Kim, W. T., &amp;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Ostriker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E. C. (2023). Numerical methods for radiation hydrodynamics in star formation.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Monthly Notices of the Royal Astronomical Society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518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>(1), 1139–1162</w:t>
      </w:r>
    </w:p>
    <w:p w14:paraId="241D96AC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Krumholz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M. R., Klein, R. I., &amp; McKee, C. F. (2005). Radiation pressure and the formation of massive stars.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618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(1), 757–768. </w:t>
      </w:r>
    </w:p>
    <w:p w14:paraId="1E2A0D78" w14:textId="77777777" w:rsidR="00E6419C" w:rsidRPr="005079DD" w:rsidRDefault="00E6419C" w:rsidP="00E6419C">
      <w:pPr>
        <w:pStyle w:val="NormalWeb"/>
        <w:ind w:left="851" w:hanging="851"/>
        <w:rPr>
          <w:color w:val="FF0000"/>
        </w:rPr>
      </w:pPr>
      <w:proofErr w:type="spellStart"/>
      <w:r w:rsidRPr="000C1662">
        <w:rPr>
          <w:color w:val="FF0000"/>
        </w:rPr>
        <w:t>Kuffmeier</w:t>
      </w:r>
      <w:proofErr w:type="spellEnd"/>
      <w:r w:rsidRPr="000C1662">
        <w:rPr>
          <w:color w:val="FF0000"/>
        </w:rPr>
        <w:t xml:space="preserve">, M., Caselli, P., Jensen, S. S., &amp; </w:t>
      </w:r>
      <w:proofErr w:type="spellStart"/>
      <w:r w:rsidRPr="000C1662">
        <w:rPr>
          <w:color w:val="FF0000"/>
        </w:rPr>
        <w:t>Haugbølle</w:t>
      </w:r>
      <w:proofErr w:type="spellEnd"/>
      <w:r w:rsidRPr="000C1662">
        <w:rPr>
          <w:color w:val="FF0000"/>
        </w:rPr>
        <w:t xml:space="preserve">, T. (2021). The early stages of star formation: The dynamic collapse of spheres. </w:t>
      </w:r>
      <w:r w:rsidRPr="000C1662">
        <w:rPr>
          <w:i/>
          <w:iCs/>
          <w:color w:val="FF0000"/>
        </w:rPr>
        <w:t>Astronomy &amp; Astrophysics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656</w:t>
      </w:r>
      <w:r w:rsidRPr="000C1662">
        <w:rPr>
          <w:color w:val="FF0000"/>
        </w:rPr>
        <w:t xml:space="preserve">, A161. </w:t>
      </w:r>
    </w:p>
    <w:p w14:paraId="4E5364EC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Kuiper, R.,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Klahr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Beuther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H., &amp; Henning, T. (2010). The radiation pressure barrier in the formation of massive stars: The role of anisotropy and forcing.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722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(2), 1556–1576. </w:t>
      </w:r>
    </w:p>
    <w:p w14:paraId="705391A4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Larson, R. B.,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Starrfield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S. (1971). Explosive phenomena in the early stages of star formation.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Astronomy and Astrophysics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, 190–197.</w:t>
      </w:r>
    </w:p>
    <w:p w14:paraId="51072D99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proofErr w:type="spellStart"/>
      <w:r w:rsidRPr="000C1662">
        <w:rPr>
          <w:color w:val="FF0000"/>
        </w:rPr>
        <w:t>Malygin</w:t>
      </w:r>
      <w:proofErr w:type="spellEnd"/>
      <w:r w:rsidRPr="000C1662">
        <w:rPr>
          <w:color w:val="FF0000"/>
        </w:rPr>
        <w:t xml:space="preserve">, M. G., Kuiper, R., Hoare, M. G., &amp; </w:t>
      </w:r>
      <w:proofErr w:type="spellStart"/>
      <w:r w:rsidRPr="000C1662">
        <w:rPr>
          <w:color w:val="FF0000"/>
        </w:rPr>
        <w:t>Dullemond</w:t>
      </w:r>
      <w:proofErr w:type="spellEnd"/>
      <w:r w:rsidRPr="000C1662">
        <w:rPr>
          <w:color w:val="FF0000"/>
        </w:rPr>
        <w:t xml:space="preserve">, C. P. (2021). New </w:t>
      </w:r>
      <w:proofErr w:type="spellStart"/>
      <w:r w:rsidRPr="000C1662">
        <w:rPr>
          <w:color w:val="FF0000"/>
        </w:rPr>
        <w:t>Rosseland</w:t>
      </w:r>
      <w:proofErr w:type="spellEnd"/>
      <w:r w:rsidRPr="000C1662">
        <w:rPr>
          <w:color w:val="FF0000"/>
        </w:rPr>
        <w:t xml:space="preserve"> and Planck mean opacity tables for protoplanetary disks. </w:t>
      </w:r>
      <w:r w:rsidRPr="000C1662">
        <w:rPr>
          <w:i/>
          <w:iCs/>
          <w:color w:val="FF0000"/>
        </w:rPr>
        <w:t>Astronomy &amp; Astrophysics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647</w:t>
      </w:r>
      <w:r w:rsidRPr="000C1662">
        <w:rPr>
          <w:color w:val="FF0000"/>
        </w:rPr>
        <w:t xml:space="preserve">, A154. </w:t>
      </w:r>
    </w:p>
    <w:p w14:paraId="1B6D2B83" w14:textId="77777777" w:rsidR="00E6419C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McKee, C. F., &amp; Tan, J. C. (2003). The formation of massive stars from turbulent cores.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585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(2), 850–871. </w:t>
      </w:r>
    </w:p>
    <w:p w14:paraId="462B0DC4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r w:rsidRPr="000C1662">
        <w:rPr>
          <w:color w:val="FF0000"/>
        </w:rPr>
        <w:t>Mignon-</w:t>
      </w:r>
      <w:proofErr w:type="spellStart"/>
      <w:r w:rsidRPr="000C1662">
        <w:rPr>
          <w:color w:val="FF0000"/>
        </w:rPr>
        <w:t>Risse</w:t>
      </w:r>
      <w:proofErr w:type="spellEnd"/>
      <w:r w:rsidRPr="000C1662">
        <w:rPr>
          <w:color w:val="FF0000"/>
        </w:rPr>
        <w:t xml:space="preserve">, R., González, M., </w:t>
      </w:r>
      <w:proofErr w:type="spellStart"/>
      <w:r w:rsidRPr="000C1662">
        <w:rPr>
          <w:color w:val="FF0000"/>
        </w:rPr>
        <w:t>Commerçon</w:t>
      </w:r>
      <w:proofErr w:type="spellEnd"/>
      <w:r w:rsidRPr="000C1662">
        <w:rPr>
          <w:color w:val="FF0000"/>
        </w:rPr>
        <w:t xml:space="preserve">, B., &amp; </w:t>
      </w:r>
      <w:proofErr w:type="spellStart"/>
      <w:r w:rsidRPr="000C1662">
        <w:rPr>
          <w:color w:val="FF0000"/>
        </w:rPr>
        <w:t>Rosdahl</w:t>
      </w:r>
      <w:proofErr w:type="spellEnd"/>
      <w:r w:rsidRPr="000C1662">
        <w:rPr>
          <w:color w:val="FF0000"/>
        </w:rPr>
        <w:t xml:space="preserve">, J. (2021). Impact of radiation pressure on the formation of massive stars. </w:t>
      </w:r>
      <w:r w:rsidRPr="000C1662">
        <w:rPr>
          <w:i/>
          <w:iCs/>
          <w:color w:val="FF0000"/>
        </w:rPr>
        <w:t>Astronomy &amp; Astrophysics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646</w:t>
      </w:r>
      <w:r w:rsidRPr="000C1662">
        <w:rPr>
          <w:color w:val="FF0000"/>
        </w:rPr>
        <w:t xml:space="preserve">, A113. </w:t>
      </w:r>
    </w:p>
    <w:p w14:paraId="7CBBF57C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Mihalas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Mihalas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B. W. (1984).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Foundations of radiation hydrodynamics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51C59BB8" w14:textId="77777777" w:rsidR="00E6419C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Motte, F., Bontemps, S.,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Louvet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F. (2018). The formation of massive stars and star clusters.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Astronomy and Astrophysics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41–82. </w:t>
      </w:r>
    </w:p>
    <w:p w14:paraId="24F3BD7C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Nakano, T. (1989). Formation of massive stars.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345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464–471. </w:t>
      </w:r>
    </w:p>
    <w:p w14:paraId="35B8F725" w14:textId="77777777" w:rsidR="00E6419C" w:rsidRPr="000C1662" w:rsidRDefault="00E6419C" w:rsidP="00E6419C">
      <w:pPr>
        <w:spacing w:before="100" w:beforeAutospacing="1" w:after="100" w:afterAutospacing="1" w:line="240" w:lineRule="auto"/>
        <w:ind w:left="851" w:hanging="851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Nony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T., Motte, F.,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Louvet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F.,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Pouteau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B., Cunningham, N.,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Galván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>-Madrid, R</w:t>
      </w:r>
      <w:proofErr w:type="gram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., ...</w:t>
      </w:r>
      <w:proofErr w:type="gram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 &amp;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Gusdorf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A. (2023). Massive star formation in the HUB filamentary cloud.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Astronomy &amp; Astrophysics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671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A151. </w:t>
      </w:r>
    </w:p>
    <w:p w14:paraId="13EE09A8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proofErr w:type="spellStart"/>
      <w:r w:rsidRPr="000C1662">
        <w:rPr>
          <w:color w:val="FF0000"/>
        </w:rPr>
        <w:t>Pouteau</w:t>
      </w:r>
      <w:proofErr w:type="spellEnd"/>
      <w:r w:rsidRPr="000C1662">
        <w:rPr>
          <w:color w:val="FF0000"/>
        </w:rPr>
        <w:t xml:space="preserve">, B., Motte, F., </w:t>
      </w:r>
      <w:proofErr w:type="spellStart"/>
      <w:r w:rsidRPr="000C1662">
        <w:rPr>
          <w:color w:val="FF0000"/>
        </w:rPr>
        <w:t>Nony</w:t>
      </w:r>
      <w:proofErr w:type="spellEnd"/>
      <w:r w:rsidRPr="000C1662">
        <w:rPr>
          <w:color w:val="FF0000"/>
        </w:rPr>
        <w:t xml:space="preserve">, T., </w:t>
      </w:r>
      <w:proofErr w:type="spellStart"/>
      <w:r w:rsidRPr="000C1662">
        <w:rPr>
          <w:color w:val="FF0000"/>
        </w:rPr>
        <w:t>Galván</w:t>
      </w:r>
      <w:proofErr w:type="spellEnd"/>
      <w:r w:rsidRPr="000C1662">
        <w:rPr>
          <w:color w:val="FF0000"/>
        </w:rPr>
        <w:t xml:space="preserve">-Madrid, R., </w:t>
      </w:r>
      <w:proofErr w:type="spellStart"/>
      <w:r w:rsidRPr="000C1662">
        <w:rPr>
          <w:color w:val="FF0000"/>
        </w:rPr>
        <w:t>Men'shchikov</w:t>
      </w:r>
      <w:proofErr w:type="spellEnd"/>
      <w:r w:rsidRPr="000C1662">
        <w:rPr>
          <w:color w:val="FF0000"/>
        </w:rPr>
        <w:t>, A., Bontemps, S</w:t>
      </w:r>
      <w:proofErr w:type="gramStart"/>
      <w:r w:rsidRPr="000C1662">
        <w:rPr>
          <w:color w:val="FF0000"/>
        </w:rPr>
        <w:t>., ...</w:t>
      </w:r>
      <w:proofErr w:type="gramEnd"/>
      <w:r w:rsidRPr="000C1662">
        <w:rPr>
          <w:color w:val="FF0000"/>
        </w:rPr>
        <w:t xml:space="preserve"> &amp; </w:t>
      </w:r>
      <w:proofErr w:type="spellStart"/>
      <w:r w:rsidRPr="000C1662">
        <w:rPr>
          <w:color w:val="FF0000"/>
        </w:rPr>
        <w:t>Louvet</w:t>
      </w:r>
      <w:proofErr w:type="spellEnd"/>
      <w:r w:rsidRPr="000C1662">
        <w:rPr>
          <w:color w:val="FF0000"/>
        </w:rPr>
        <w:t xml:space="preserve">, F. (2022). The ALMA-IMF core mass function of W43-MM2/MM3. </w:t>
      </w:r>
      <w:r w:rsidRPr="000C1662">
        <w:rPr>
          <w:i/>
          <w:iCs/>
          <w:color w:val="FF0000"/>
        </w:rPr>
        <w:t>Astronomy &amp; Astrophysics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664</w:t>
      </w:r>
      <w:r w:rsidRPr="000C1662">
        <w:rPr>
          <w:color w:val="FF0000"/>
        </w:rPr>
        <w:t xml:space="preserve">, A26. </w:t>
      </w:r>
    </w:p>
    <w:p w14:paraId="2DF522E3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r w:rsidRPr="000C1662">
        <w:rPr>
          <w:color w:val="FF0000"/>
        </w:rPr>
        <w:t xml:space="preserve">Rosen, A. L., &amp; </w:t>
      </w:r>
      <w:proofErr w:type="spellStart"/>
      <w:r w:rsidRPr="000C1662">
        <w:rPr>
          <w:color w:val="FF0000"/>
        </w:rPr>
        <w:t>Krumholz</w:t>
      </w:r>
      <w:proofErr w:type="spellEnd"/>
      <w:r w:rsidRPr="000C1662">
        <w:rPr>
          <w:color w:val="FF0000"/>
        </w:rPr>
        <w:t xml:space="preserve">, M. R. (2020). Feedback in massive star formation. </w:t>
      </w:r>
      <w:r w:rsidRPr="000C1662">
        <w:rPr>
          <w:i/>
          <w:iCs/>
          <w:color w:val="FF0000"/>
        </w:rPr>
        <w:t>Chemical Reviews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120</w:t>
      </w:r>
      <w:r w:rsidRPr="000C1662">
        <w:rPr>
          <w:color w:val="FF0000"/>
        </w:rPr>
        <w:t>(4), 2211–2249.</w:t>
      </w:r>
    </w:p>
    <w:p w14:paraId="3048226D" w14:textId="77777777" w:rsidR="00E6419C" w:rsidRPr="005079DD" w:rsidRDefault="00E6419C" w:rsidP="00E6419C">
      <w:pPr>
        <w:pStyle w:val="NormalWeb"/>
        <w:ind w:left="851" w:hanging="851"/>
        <w:rPr>
          <w:color w:val="FF0000"/>
        </w:rPr>
      </w:pPr>
      <w:r w:rsidRPr="000C1662">
        <w:rPr>
          <w:color w:val="FF0000"/>
        </w:rPr>
        <w:t xml:space="preserve">Rosen, A. L., </w:t>
      </w:r>
      <w:proofErr w:type="spellStart"/>
      <w:r w:rsidRPr="000C1662">
        <w:rPr>
          <w:color w:val="FF0000"/>
        </w:rPr>
        <w:t>Offner</w:t>
      </w:r>
      <w:proofErr w:type="spellEnd"/>
      <w:r w:rsidRPr="000C1662">
        <w:rPr>
          <w:color w:val="FF0000"/>
        </w:rPr>
        <w:t xml:space="preserve">, S. S., </w:t>
      </w:r>
      <w:proofErr w:type="spellStart"/>
      <w:r w:rsidRPr="000C1662">
        <w:rPr>
          <w:color w:val="FF0000"/>
        </w:rPr>
        <w:t>Sadavoy</w:t>
      </w:r>
      <w:proofErr w:type="spellEnd"/>
      <w:r w:rsidRPr="000C1662">
        <w:rPr>
          <w:color w:val="FF0000"/>
        </w:rPr>
        <w:t xml:space="preserve">, S. I., </w:t>
      </w:r>
      <w:proofErr w:type="spellStart"/>
      <w:r w:rsidRPr="000C1662">
        <w:rPr>
          <w:color w:val="FF0000"/>
        </w:rPr>
        <w:t>Bhandare</w:t>
      </w:r>
      <w:proofErr w:type="spellEnd"/>
      <w:r w:rsidRPr="000C1662">
        <w:rPr>
          <w:color w:val="FF0000"/>
        </w:rPr>
        <w:t>, A., Vázquez-</w:t>
      </w:r>
      <w:proofErr w:type="spellStart"/>
      <w:r w:rsidRPr="000C1662">
        <w:rPr>
          <w:color w:val="FF0000"/>
        </w:rPr>
        <w:t>Semadeni</w:t>
      </w:r>
      <w:proofErr w:type="spellEnd"/>
      <w:r w:rsidRPr="000C1662">
        <w:rPr>
          <w:color w:val="FF0000"/>
        </w:rPr>
        <w:t xml:space="preserve">, E., &amp; Ginsburg, A. (2021). The role of radiation pressure in the formation of massive stars. </w:t>
      </w:r>
      <w:r w:rsidRPr="000C1662">
        <w:rPr>
          <w:i/>
          <w:iCs/>
          <w:color w:val="FF0000"/>
        </w:rPr>
        <w:t>Monthly Notices of the Royal Astronomical Society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501</w:t>
      </w:r>
      <w:r w:rsidRPr="000C1662">
        <w:rPr>
          <w:color w:val="FF0000"/>
        </w:rPr>
        <w:t xml:space="preserve">(1), 1085–1106. </w:t>
      </w:r>
    </w:p>
    <w:p w14:paraId="5A5D7FC5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Semenov, D., Henning, T.,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Helling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Prisbe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Voshchinnikov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N. V. (2003).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Rosseland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 and Planck mean opacities for primordial and solar metallicity.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Astronomy and Astrophysics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410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(2), 611–621.</w:t>
      </w:r>
    </w:p>
    <w:p w14:paraId="4FFB900B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Shu, F. H. (1977). Self-similar collapse of isothermal spheres.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214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>, 488–497</w:t>
      </w:r>
    </w:p>
    <w:p w14:paraId="00D1C9EC" w14:textId="77777777" w:rsidR="00E6419C" w:rsidRPr="000C1662" w:rsidRDefault="00E6419C" w:rsidP="00E6419C">
      <w:pPr>
        <w:spacing w:before="100" w:beforeAutospacing="1" w:after="100" w:afterAutospacing="1" w:line="240" w:lineRule="auto"/>
        <w:ind w:left="851" w:hanging="851"/>
        <w:rPr>
          <w:rFonts w:ascii="Times New Roman" w:hAnsi="Times New Roman" w:cs="Times New Roman"/>
          <w:color w:val="FF0000"/>
          <w:sz w:val="24"/>
          <w:szCs w:val="24"/>
        </w:rPr>
      </w:pP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Tan, J. C., Cheng, Y., Liu, M., &amp; </w:t>
      </w:r>
      <w:proofErr w:type="spellStart"/>
      <w:r w:rsidRPr="000C1662">
        <w:rPr>
          <w:rFonts w:ascii="Times New Roman" w:hAnsi="Times New Roman" w:cs="Times New Roman"/>
          <w:color w:val="FF0000"/>
          <w:sz w:val="24"/>
          <w:szCs w:val="24"/>
        </w:rPr>
        <w:t>Telkamp</w:t>
      </w:r>
      <w:proofErr w:type="spellEnd"/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Z. (2024). Massive star formation: The turbulent core accretion model revisited.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Annual Review of Astronomy and Astrophysics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C16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62</w:t>
      </w:r>
      <w:r w:rsidRPr="000C16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3C00A2" w14:textId="77777777" w:rsidR="00E6419C" w:rsidRPr="003F1697" w:rsidRDefault="00E6419C" w:rsidP="00D33F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Wolfire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M. G., &amp; </w:t>
      </w:r>
      <w:proofErr w:type="spellStart"/>
      <w:r w:rsidRPr="003F1697">
        <w:rPr>
          <w:rFonts w:ascii="Times New Roman" w:eastAsia="Times New Roman" w:hAnsi="Times New Roman" w:cs="Times New Roman"/>
          <w:sz w:val="24"/>
          <w:szCs w:val="24"/>
        </w:rPr>
        <w:t>Cassinelli</w:t>
      </w:r>
      <w:proofErr w:type="spellEnd"/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J. P. (1987). Conditions for the formation of massive stars.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The Astrophysical Journal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697">
        <w:rPr>
          <w:rFonts w:ascii="Times New Roman" w:eastAsia="Times New Roman" w:hAnsi="Times New Roman" w:cs="Times New Roman"/>
          <w:i/>
          <w:iCs/>
          <w:sz w:val="24"/>
          <w:szCs w:val="24"/>
        </w:rPr>
        <w:t>319</w:t>
      </w:r>
      <w:r w:rsidRPr="003F1697">
        <w:rPr>
          <w:rFonts w:ascii="Times New Roman" w:eastAsia="Times New Roman" w:hAnsi="Times New Roman" w:cs="Times New Roman"/>
          <w:sz w:val="24"/>
          <w:szCs w:val="24"/>
        </w:rPr>
        <w:t xml:space="preserve">, 850–867. </w:t>
      </w:r>
    </w:p>
    <w:p w14:paraId="17F10C8A" w14:textId="77777777" w:rsidR="00E6419C" w:rsidRPr="000C1662" w:rsidRDefault="00E6419C" w:rsidP="00E6419C">
      <w:pPr>
        <w:pStyle w:val="NormalWeb"/>
        <w:ind w:left="851" w:hanging="851"/>
        <w:rPr>
          <w:color w:val="FF0000"/>
        </w:rPr>
      </w:pPr>
      <w:proofErr w:type="spellStart"/>
      <w:r w:rsidRPr="000C1662">
        <w:rPr>
          <w:color w:val="FF0000"/>
        </w:rPr>
        <w:t>Wolfire</w:t>
      </w:r>
      <w:proofErr w:type="spellEnd"/>
      <w:r w:rsidRPr="000C1662">
        <w:rPr>
          <w:color w:val="FF0000"/>
        </w:rPr>
        <w:t xml:space="preserve">, M. G., </w:t>
      </w:r>
      <w:proofErr w:type="spellStart"/>
      <w:r w:rsidRPr="000C1662">
        <w:rPr>
          <w:color w:val="FF0000"/>
        </w:rPr>
        <w:t>Vallini</w:t>
      </w:r>
      <w:proofErr w:type="spellEnd"/>
      <w:r w:rsidRPr="000C1662">
        <w:rPr>
          <w:color w:val="FF0000"/>
        </w:rPr>
        <w:t xml:space="preserve">, L., &amp; </w:t>
      </w:r>
      <w:proofErr w:type="spellStart"/>
      <w:r w:rsidRPr="000C1662">
        <w:rPr>
          <w:color w:val="FF0000"/>
        </w:rPr>
        <w:t>Chevance</w:t>
      </w:r>
      <w:proofErr w:type="spellEnd"/>
      <w:r w:rsidRPr="000C1662">
        <w:rPr>
          <w:color w:val="FF0000"/>
        </w:rPr>
        <w:t xml:space="preserve">, M. (2022). The physics of </w:t>
      </w:r>
      <w:proofErr w:type="spellStart"/>
      <w:r w:rsidRPr="000C1662">
        <w:rPr>
          <w:color w:val="FF0000"/>
        </w:rPr>
        <w:t>photodissociation</w:t>
      </w:r>
      <w:proofErr w:type="spellEnd"/>
      <w:r w:rsidRPr="000C1662">
        <w:rPr>
          <w:color w:val="FF0000"/>
        </w:rPr>
        <w:t xml:space="preserve"> regions. </w:t>
      </w:r>
      <w:r w:rsidRPr="000C1662">
        <w:rPr>
          <w:i/>
          <w:iCs/>
          <w:color w:val="FF0000"/>
        </w:rPr>
        <w:t>Annual Review of Astronomy and Astrophysics</w:t>
      </w:r>
      <w:r w:rsidRPr="000C1662">
        <w:rPr>
          <w:color w:val="FF0000"/>
        </w:rPr>
        <w:t xml:space="preserve">, </w:t>
      </w:r>
      <w:r w:rsidRPr="000C1662">
        <w:rPr>
          <w:i/>
          <w:iCs/>
          <w:color w:val="FF0000"/>
        </w:rPr>
        <w:t>60</w:t>
      </w:r>
      <w:r w:rsidRPr="000C1662">
        <w:rPr>
          <w:color w:val="FF0000"/>
        </w:rPr>
        <w:t xml:space="preserve">, 247–304. </w:t>
      </w:r>
    </w:p>
    <w:p w14:paraId="01191012" w14:textId="77777777" w:rsidR="00F724D8" w:rsidRPr="000F243C" w:rsidRDefault="00F724D8" w:rsidP="000F243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724D8" w:rsidRPr="000F2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28E00" w14:textId="77777777" w:rsidR="00E95C26" w:rsidRDefault="00E95C26" w:rsidP="005A4B18">
      <w:pPr>
        <w:spacing w:after="0" w:line="240" w:lineRule="auto"/>
      </w:pPr>
      <w:r>
        <w:separator/>
      </w:r>
    </w:p>
  </w:endnote>
  <w:endnote w:type="continuationSeparator" w:id="0">
    <w:p w14:paraId="11A4FF9C" w14:textId="77777777" w:rsidR="00E95C26" w:rsidRDefault="00E95C26" w:rsidP="005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D491" w14:textId="77777777" w:rsidR="005A4B18" w:rsidRDefault="005A4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04487" w14:textId="77777777" w:rsidR="005A4B18" w:rsidRDefault="005A4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BE062" w14:textId="77777777" w:rsidR="005A4B18" w:rsidRDefault="005A4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DC36" w14:textId="77777777" w:rsidR="00E95C26" w:rsidRDefault="00E95C26" w:rsidP="005A4B18">
      <w:pPr>
        <w:spacing w:after="0" w:line="240" w:lineRule="auto"/>
      </w:pPr>
      <w:r>
        <w:separator/>
      </w:r>
    </w:p>
  </w:footnote>
  <w:footnote w:type="continuationSeparator" w:id="0">
    <w:p w14:paraId="2DAF0E2D" w14:textId="77777777" w:rsidR="00E95C26" w:rsidRDefault="00E95C26" w:rsidP="005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A769" w14:textId="67A1AE0C" w:rsidR="005A4B18" w:rsidRDefault="00E95C26">
    <w:pPr>
      <w:pStyle w:val="Header"/>
    </w:pPr>
    <w:r>
      <w:rPr>
        <w:noProof/>
      </w:rPr>
      <w:pict w14:anchorId="5EB52D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19626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9E53" w14:textId="2ED035AE" w:rsidR="005A4B18" w:rsidRDefault="00E95C26">
    <w:pPr>
      <w:pStyle w:val="Header"/>
    </w:pPr>
    <w:r>
      <w:rPr>
        <w:noProof/>
      </w:rPr>
      <w:pict w14:anchorId="5FA74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19627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6414" w14:textId="105D02B8" w:rsidR="005A4B18" w:rsidRDefault="00E95C26">
    <w:pPr>
      <w:pStyle w:val="Header"/>
    </w:pPr>
    <w:r>
      <w:rPr>
        <w:noProof/>
      </w:rPr>
      <w:pict w14:anchorId="7768F3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19625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2BC6"/>
    <w:multiLevelType w:val="multilevel"/>
    <w:tmpl w:val="2174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A1C8F"/>
    <w:multiLevelType w:val="multilevel"/>
    <w:tmpl w:val="C41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67E49"/>
    <w:multiLevelType w:val="multilevel"/>
    <w:tmpl w:val="349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3403D"/>
    <w:multiLevelType w:val="multilevel"/>
    <w:tmpl w:val="6C9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62ACE"/>
    <w:multiLevelType w:val="multilevel"/>
    <w:tmpl w:val="AAA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46C4"/>
    <w:multiLevelType w:val="multilevel"/>
    <w:tmpl w:val="FFE6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40B86"/>
    <w:multiLevelType w:val="multilevel"/>
    <w:tmpl w:val="75C4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D2DB8"/>
    <w:multiLevelType w:val="multilevel"/>
    <w:tmpl w:val="513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E61F3"/>
    <w:multiLevelType w:val="hybridMultilevel"/>
    <w:tmpl w:val="FB50F2DE"/>
    <w:lvl w:ilvl="0" w:tplc="9D5419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1A"/>
    <w:multiLevelType w:val="multilevel"/>
    <w:tmpl w:val="5DC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053E4"/>
    <w:multiLevelType w:val="multilevel"/>
    <w:tmpl w:val="7E8EA4C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A6F99"/>
    <w:multiLevelType w:val="multilevel"/>
    <w:tmpl w:val="E7E4B3E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E02CE"/>
    <w:multiLevelType w:val="multilevel"/>
    <w:tmpl w:val="91E2F2A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E71FF"/>
    <w:multiLevelType w:val="multilevel"/>
    <w:tmpl w:val="2B5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614DA"/>
    <w:multiLevelType w:val="multilevel"/>
    <w:tmpl w:val="65A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353D0"/>
    <w:multiLevelType w:val="multilevel"/>
    <w:tmpl w:val="0D9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171F2"/>
    <w:multiLevelType w:val="multilevel"/>
    <w:tmpl w:val="2A1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713C2"/>
    <w:multiLevelType w:val="hybridMultilevel"/>
    <w:tmpl w:val="EF5C40B4"/>
    <w:lvl w:ilvl="0" w:tplc="6624C910">
      <w:start w:val="1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DA"/>
    <w:multiLevelType w:val="multilevel"/>
    <w:tmpl w:val="56F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057AF"/>
    <w:multiLevelType w:val="hybridMultilevel"/>
    <w:tmpl w:val="1508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3"/>
  </w:num>
  <w:num w:numId="6">
    <w:abstractNumId w:val="16"/>
  </w:num>
  <w:num w:numId="7">
    <w:abstractNumId w:val="7"/>
  </w:num>
  <w:num w:numId="8">
    <w:abstractNumId w:val="15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17"/>
  </w:num>
  <w:num w:numId="16">
    <w:abstractNumId w:val="5"/>
  </w:num>
  <w:num w:numId="17">
    <w:abstractNumId w:val="6"/>
  </w:num>
  <w:num w:numId="18">
    <w:abstractNumId w:val="10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BE"/>
    <w:rsid w:val="0002062F"/>
    <w:rsid w:val="00052D74"/>
    <w:rsid w:val="000857F1"/>
    <w:rsid w:val="000E7B92"/>
    <w:rsid w:val="000F243C"/>
    <w:rsid w:val="00131513"/>
    <w:rsid w:val="002042BE"/>
    <w:rsid w:val="00230AEA"/>
    <w:rsid w:val="00293084"/>
    <w:rsid w:val="002A7A64"/>
    <w:rsid w:val="0030013F"/>
    <w:rsid w:val="003114EB"/>
    <w:rsid w:val="00314E51"/>
    <w:rsid w:val="003C1D66"/>
    <w:rsid w:val="003C3C12"/>
    <w:rsid w:val="003F6554"/>
    <w:rsid w:val="0044027A"/>
    <w:rsid w:val="00454805"/>
    <w:rsid w:val="0052494C"/>
    <w:rsid w:val="00556199"/>
    <w:rsid w:val="0056366D"/>
    <w:rsid w:val="005939B1"/>
    <w:rsid w:val="005A4B18"/>
    <w:rsid w:val="005E3D16"/>
    <w:rsid w:val="00622691"/>
    <w:rsid w:val="00673832"/>
    <w:rsid w:val="006B30AE"/>
    <w:rsid w:val="006C18E5"/>
    <w:rsid w:val="006E48E2"/>
    <w:rsid w:val="0077506A"/>
    <w:rsid w:val="00825B31"/>
    <w:rsid w:val="00860FD8"/>
    <w:rsid w:val="008A131E"/>
    <w:rsid w:val="00905B28"/>
    <w:rsid w:val="009748C2"/>
    <w:rsid w:val="00A2203C"/>
    <w:rsid w:val="00A709C9"/>
    <w:rsid w:val="00A91578"/>
    <w:rsid w:val="00BE73E5"/>
    <w:rsid w:val="00C4429D"/>
    <w:rsid w:val="00CC1D31"/>
    <w:rsid w:val="00D33F2E"/>
    <w:rsid w:val="00D36E3E"/>
    <w:rsid w:val="00D61523"/>
    <w:rsid w:val="00E3334A"/>
    <w:rsid w:val="00E6419C"/>
    <w:rsid w:val="00E70DA5"/>
    <w:rsid w:val="00E95C26"/>
    <w:rsid w:val="00ED3102"/>
    <w:rsid w:val="00F21CB1"/>
    <w:rsid w:val="00F34F63"/>
    <w:rsid w:val="00F724D8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CF6D28"/>
  <w15:chartTrackingRefBased/>
  <w15:docId w15:val="{3A26871F-133F-4C39-A1D9-3771CDB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7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2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2042BE"/>
  </w:style>
  <w:style w:type="character" w:customStyle="1" w:styleId="mord">
    <w:name w:val="mord"/>
    <w:basedOn w:val="DefaultParagraphFont"/>
    <w:rsid w:val="002042BE"/>
  </w:style>
  <w:style w:type="character" w:customStyle="1" w:styleId="mbin">
    <w:name w:val="mbin"/>
    <w:basedOn w:val="DefaultParagraphFont"/>
    <w:rsid w:val="002042BE"/>
  </w:style>
  <w:style w:type="character" w:customStyle="1" w:styleId="vlist-s">
    <w:name w:val="vlist-s"/>
    <w:basedOn w:val="DefaultParagraphFont"/>
    <w:rsid w:val="002042BE"/>
  </w:style>
  <w:style w:type="character" w:customStyle="1" w:styleId="mrel">
    <w:name w:val="mrel"/>
    <w:basedOn w:val="DefaultParagraphFont"/>
    <w:rsid w:val="002042BE"/>
  </w:style>
  <w:style w:type="character" w:customStyle="1" w:styleId="mopen">
    <w:name w:val="mopen"/>
    <w:basedOn w:val="DefaultParagraphFont"/>
    <w:rsid w:val="002042BE"/>
  </w:style>
  <w:style w:type="character" w:customStyle="1" w:styleId="mclose">
    <w:name w:val="mclose"/>
    <w:basedOn w:val="DefaultParagraphFont"/>
    <w:rsid w:val="002042BE"/>
  </w:style>
  <w:style w:type="character" w:styleId="Strong">
    <w:name w:val="Strong"/>
    <w:basedOn w:val="DefaultParagraphFont"/>
    <w:uiPriority w:val="22"/>
    <w:qFormat/>
    <w:rsid w:val="002042B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E7B9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troHead">
    <w:name w:val="Intro Head"/>
    <w:basedOn w:val="Normal"/>
    <w:rsid w:val="00F724D8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paragraph" w:styleId="ListParagraph">
    <w:name w:val="List Paragraph"/>
    <w:basedOn w:val="Normal"/>
    <w:uiPriority w:val="34"/>
    <w:qFormat/>
    <w:rsid w:val="003C3C12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615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6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24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unct">
    <w:name w:val="mpunct"/>
    <w:basedOn w:val="DefaultParagraphFont"/>
    <w:rsid w:val="000F243C"/>
  </w:style>
  <w:style w:type="character" w:customStyle="1" w:styleId="delimsizing">
    <w:name w:val="delimsizing"/>
    <w:basedOn w:val="DefaultParagraphFont"/>
    <w:rsid w:val="000F243C"/>
  </w:style>
  <w:style w:type="character" w:styleId="Emphasis">
    <w:name w:val="Emphasis"/>
    <w:basedOn w:val="DefaultParagraphFont"/>
    <w:uiPriority w:val="20"/>
    <w:qFormat/>
    <w:rsid w:val="000F243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F243C"/>
    <w:rPr>
      <w:color w:val="808080"/>
    </w:rPr>
  </w:style>
  <w:style w:type="character" w:customStyle="1" w:styleId="whitespace-normal">
    <w:name w:val="whitespace-normal"/>
    <w:basedOn w:val="DefaultParagraphFont"/>
    <w:rsid w:val="000F243C"/>
  </w:style>
  <w:style w:type="character" w:styleId="CommentReference">
    <w:name w:val="annotation reference"/>
    <w:basedOn w:val="DefaultParagraphFont"/>
    <w:uiPriority w:val="99"/>
    <w:semiHidden/>
    <w:unhideWhenUsed/>
    <w:rsid w:val="000F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4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243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38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4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18"/>
  </w:style>
  <w:style w:type="paragraph" w:styleId="Footer">
    <w:name w:val="footer"/>
    <w:basedOn w:val="Normal"/>
    <w:link w:val="FooterChar"/>
    <w:uiPriority w:val="99"/>
    <w:unhideWhenUsed/>
    <w:rsid w:val="005A4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18"/>
  </w:style>
  <w:style w:type="paragraph" w:styleId="NoSpacing">
    <w:name w:val="No Spacing"/>
    <w:uiPriority w:val="1"/>
    <w:qFormat/>
    <w:rsid w:val="0002062F"/>
    <w:pPr>
      <w:spacing w:after="0" w:line="240" w:lineRule="auto"/>
    </w:pPr>
    <w:rPr>
      <w:lang w:val="en-GB"/>
    </w:rPr>
  </w:style>
  <w:style w:type="character" w:customStyle="1" w:styleId="math-inline">
    <w:name w:val="math-inline"/>
    <w:basedOn w:val="DefaultParagraphFont"/>
    <w:rsid w:val="00A7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851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12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 Onuchukwu</dc:creator>
  <cp:keywords/>
  <dc:description/>
  <cp:lastModifiedBy>SDI CPU 1117</cp:lastModifiedBy>
  <cp:revision>15</cp:revision>
  <dcterms:created xsi:type="dcterms:W3CDTF">2026-04-02T13:42:00Z</dcterms:created>
  <dcterms:modified xsi:type="dcterms:W3CDTF">2026-04-22T05:56:00Z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59296b8a-b88a-4296-a1a8-9f6234d24662</vt:lpwstr>
  </property>
</Properties>
</file>