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2320B" w:rsidRPr="007E0C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7E0CC7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2320B" w:rsidRPr="007E0CC7" w:rsidRDefault="00626F2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24F2E" w:rsidRPr="007E0CC7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Pure and Applied Mathematics</w:t>
              </w:r>
            </w:hyperlink>
          </w:p>
        </w:tc>
      </w:tr>
      <w:tr w:rsidR="0062320B" w:rsidRPr="007E0C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7E0CC7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2320B" w:rsidRPr="007E0CC7" w:rsidRDefault="007155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Ms_AJPAM_2533</w:t>
            </w:r>
          </w:p>
        </w:tc>
      </w:tr>
      <w:tr w:rsidR="0062320B" w:rsidRPr="007E0C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7E0CC7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2320B" w:rsidRPr="007E0CC7" w:rsidRDefault="00DF36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sz w:val="20"/>
                <w:szCs w:val="20"/>
                <w:lang w:val="en-GB"/>
              </w:rPr>
              <w:t>Stability Analysis of a Four-Dimensional Football Passing Dynamics</w:t>
            </w:r>
          </w:p>
        </w:tc>
      </w:tr>
      <w:tr w:rsidR="0062320B" w:rsidRPr="007E0C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7E0CC7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2320B" w:rsidRPr="007E0CC7" w:rsidRDefault="00D513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2320B" w:rsidRPr="007E0CC7" w:rsidRDefault="006232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2320B" w:rsidRPr="007E0CC7" w:rsidRDefault="0062320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2320B" w:rsidRPr="007E0CC7" w:rsidRDefault="00D513C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E0CC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2320B" w:rsidRPr="007E0CC7" w:rsidRDefault="006232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2320B" w:rsidRPr="007E0CC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D513C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E0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2320B" w:rsidRPr="007E0CC7" w:rsidRDefault="00352D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could shed light on this topic for researchers working on it.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2320B" w:rsidRPr="007E0CC7" w:rsidRDefault="0062320B">
      <w:pPr>
        <w:rPr>
          <w:rFonts w:ascii="Arial" w:hAnsi="Arial" w:cs="Arial"/>
          <w:sz w:val="20"/>
          <w:szCs w:val="20"/>
          <w:lang w:val="en-GB"/>
        </w:rPr>
      </w:pPr>
    </w:p>
    <w:p w:rsidR="0062320B" w:rsidRPr="007E0CC7" w:rsidRDefault="00D513C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E0CC7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2320B" w:rsidRPr="007E0CC7" w:rsidRDefault="006232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2320B" w:rsidRPr="007E0CC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D513C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 w:rsidP="00352D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are no ethical issues. </w:t>
            </w: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62320B" w:rsidRPr="007E0CC7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2320B" w:rsidRPr="007E0CC7" w:rsidRDefault="006232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320B" w:rsidRPr="007E0CC7" w:rsidRDefault="00D513C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E0CC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2320B" w:rsidRPr="007E0CC7" w:rsidRDefault="006232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2320B" w:rsidRPr="007E0C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>Reviewer’s comment</w:t>
            </w:r>
          </w:p>
          <w:p w:rsidR="0062320B" w:rsidRPr="007E0CC7" w:rsidRDefault="006232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2320B" w:rsidRPr="007E0CC7" w:rsidRDefault="00D513C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0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0C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2320B" w:rsidRPr="007E0CC7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7E0CC7" w:rsidRDefault="00352D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43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2320B" w:rsidRPr="007E0CC7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7E0CC7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7E0CC7" w:rsidRDefault="00352D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abstract needs improvement.</w:t>
            </w:r>
          </w:p>
        </w:tc>
        <w:tc>
          <w:tcPr>
            <w:tcW w:w="1543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7E0CC7" w:rsidRDefault="00D513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E0CC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E0CC7">
              <w:rPr>
                <w:rFonts w:ascii="Arial" w:hAnsi="Arial" w:cs="Arial"/>
                <w:lang w:val="en-GB"/>
              </w:rPr>
              <w:br/>
            </w:r>
          </w:p>
          <w:p w:rsidR="0062320B" w:rsidRPr="007E0CC7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2320B" w:rsidRPr="007E0CC7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320B" w:rsidRPr="007E0CC7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7E0CC7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  <w:p w:rsidR="00352D97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Authors should include the following models in their references:</w:t>
            </w:r>
          </w:p>
          <w:p w:rsidR="00DF4680" w:rsidRPr="007E0CC7" w:rsidRDefault="00DF4680" w:rsidP="00DF468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 xml:space="preserve">Ata, E., &amp;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Kıymaz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, I. O. (2023). New generalized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Mellin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 transform and applications to partial and fractional differential equations. International Journal of Mathematics and Computer in Engineering, 1(1), 45-66.</w:t>
            </w:r>
          </w:p>
          <w:p w:rsidR="00DF4680" w:rsidRPr="007E0CC7" w:rsidRDefault="00DF4680" w:rsidP="00DF468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 xml:space="preserve">Ata, E., &amp;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Kiymaz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, I. O. (2025). Special functions with general kernel: Properties and applications to fractional partial differential equations. Int. J. Math.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Comput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>, 3(2), 153-170.</w:t>
            </w:r>
          </w:p>
          <w:p w:rsidR="00DF4680" w:rsidRPr="007E0CC7" w:rsidRDefault="00DF4680" w:rsidP="00DF468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 xml:space="preserve">Ata, E., &amp;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Kiymaz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>, O. (2020). A study on certain properties of generalized special functions defined by Fox-Wright function. Applied Mathematics and Nonlinear Sciences, 5(1), 147-162.</w:t>
            </w:r>
          </w:p>
          <w:p w:rsidR="00DF4680" w:rsidRPr="007E0CC7" w:rsidRDefault="00DF4680" w:rsidP="00DF468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 xml:space="preserve">Ata, E., &amp;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Kıymaz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>, İ. O. (2022). Generalized gamma, beta and hypergeometric functions defined by Wright function and applications to fractional differential equations. Cumhuriyet Science Journal, 43(4), 684-695.</w:t>
            </w:r>
          </w:p>
          <w:p w:rsidR="00DF4680" w:rsidRPr="007E0CC7" w:rsidRDefault="00DF4680" w:rsidP="00DF468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 xml:space="preserve">Ata, E.,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Onur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Kıymaz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, İ., &amp;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Başkonuş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>, H. M. (2025). Advanced fractional calculus approach to RC electrical circuit modeling: analytical solutions and comparative behavioral analysis. Analog Integrated Circuits and Signal Processing, 125(2), 32.</w:t>
            </w:r>
          </w:p>
          <w:p w:rsidR="00352D97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7E0CC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7E0CC7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2320B" w:rsidRPr="007E0CC7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320B" w:rsidRPr="007E0CC7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7E0CC7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2320B" w:rsidRPr="007E0CC7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2320B" w:rsidRPr="007E0CC7" w:rsidRDefault="00352D9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2320B" w:rsidRPr="007E0CC7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2320B" w:rsidRPr="007E0CC7" w:rsidRDefault="0062320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16599" w:rsidRPr="007E0CC7" w:rsidRDefault="00416599" w:rsidP="00DE401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E0CC7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</w:t>
      </w:r>
    </w:p>
    <w:p w:rsidR="00416599" w:rsidRPr="007E0CC7" w:rsidRDefault="00416599" w:rsidP="0041659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9"/>
        <w:gridCol w:w="6506"/>
      </w:tblGrid>
      <w:tr w:rsidR="00416599" w:rsidRPr="007E0CC7" w:rsidTr="009C2ACA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16599" w:rsidRPr="007E0CC7" w:rsidRDefault="00416599" w:rsidP="0041659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  <w:r w:rsidRPr="007E0CC7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  <w:lastRenderedPageBreak/>
              <w:t>Editorial Comments (This section is reserved for the comments from journal editorial office and editors):</w:t>
            </w:r>
          </w:p>
          <w:p w:rsidR="00416599" w:rsidRPr="007E0CC7" w:rsidRDefault="00416599" w:rsidP="0041659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</w:p>
        </w:tc>
      </w:tr>
      <w:tr w:rsidR="00416599" w:rsidRPr="007E0CC7" w:rsidTr="009C2ACA">
        <w:trPr>
          <w:trHeight w:val="20"/>
          <w:jc w:val="center"/>
        </w:trPr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16599" w:rsidRPr="007E0CC7" w:rsidRDefault="00416599" w:rsidP="00416599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599" w:rsidRPr="007E0CC7" w:rsidRDefault="00416599" w:rsidP="0041659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7E0CC7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Author’s Feedback</w:t>
            </w:r>
          </w:p>
        </w:tc>
      </w:tr>
      <w:tr w:rsidR="00416599" w:rsidRPr="007E0CC7" w:rsidTr="009C2ACA">
        <w:trPr>
          <w:trHeight w:val="20"/>
          <w:jc w:val="center"/>
        </w:trPr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2ACA" w:rsidRPr="007E0CC7" w:rsidRDefault="009C2ACA" w:rsidP="009C2AC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>The study addresses an interesting topic and is likely to contribute to the literature. However, after reviewing the manuscript, I believe that several revisions are necessary. These are listed below:</w:t>
            </w:r>
          </w:p>
          <w:p w:rsidR="009C2ACA" w:rsidRPr="007E0CC7" w:rsidRDefault="009C2ACA" w:rsidP="009C2AC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9C2ACA" w:rsidRPr="007E0CC7" w:rsidRDefault="009C2ACA" w:rsidP="009C2AC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>The abstract should be improved.</w:t>
            </w:r>
          </w:p>
          <w:p w:rsidR="009C2ACA" w:rsidRPr="007E0CC7" w:rsidRDefault="009C2ACA" w:rsidP="009C2AC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>Please include the studies listed below in the Introduction and add them to the references.</w:t>
            </w:r>
          </w:p>
          <w:p w:rsidR="009C2ACA" w:rsidRPr="007E0CC7" w:rsidRDefault="009C2ACA" w:rsidP="009C2ACA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 xml:space="preserve">Ata, E., &amp;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Kıymaz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, I. O. (2023). New generalized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Mellin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 transform and applications to partial and fractional differential equations. International Journal of Mathematics and Computer in Engineering, 1(1), 45-66.</w:t>
            </w:r>
          </w:p>
          <w:p w:rsidR="009C2ACA" w:rsidRPr="007E0CC7" w:rsidRDefault="009C2ACA" w:rsidP="009C2ACA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 xml:space="preserve">Ata, E., &amp;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Kiymaz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, I. O. (2025). Special functions with general kernel: Properties and applications to fractional partial differential equations. Int. J. Math.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Comput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>, 3(2), 153-170.</w:t>
            </w:r>
          </w:p>
          <w:p w:rsidR="009C2ACA" w:rsidRPr="007E0CC7" w:rsidRDefault="009C2ACA" w:rsidP="009C2ACA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 xml:space="preserve">Ata, E., &amp;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Kiymaz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>, O. (2020). A study on certain properties of generalized special functions defined by Fox-Wright function. Applied Mathematics and Nonlinear Sciences, 5(1), 147-162.</w:t>
            </w:r>
          </w:p>
          <w:p w:rsidR="009C2ACA" w:rsidRPr="007E0CC7" w:rsidRDefault="009C2ACA" w:rsidP="009C2ACA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 xml:space="preserve">Ata, E., &amp;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Kıymaz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>, İ. O. (2022). Generalized gamma, beta and hypergeometric functions defined by Wright function and applications to fractional differential equations. Cumhuriyet Science Journal, 43(4), 684-695.</w:t>
            </w:r>
          </w:p>
          <w:p w:rsidR="009C2ACA" w:rsidRPr="007E0CC7" w:rsidRDefault="009C2ACA" w:rsidP="009C2ACA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 xml:space="preserve">Ata, E.,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Onur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Kıymaz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 xml:space="preserve">, İ., &amp; </w:t>
            </w:r>
            <w:proofErr w:type="spellStart"/>
            <w:r w:rsidRPr="007E0CC7">
              <w:rPr>
                <w:rFonts w:ascii="Arial" w:hAnsi="Arial" w:cs="Arial"/>
                <w:sz w:val="20"/>
                <w:szCs w:val="20"/>
              </w:rPr>
              <w:t>Başkonuş</w:t>
            </w:r>
            <w:proofErr w:type="spellEnd"/>
            <w:r w:rsidRPr="007E0CC7">
              <w:rPr>
                <w:rFonts w:ascii="Arial" w:hAnsi="Arial" w:cs="Arial"/>
                <w:sz w:val="20"/>
                <w:szCs w:val="20"/>
              </w:rPr>
              <w:t>, H. M. (2025). Advanced fractional calculus approach to RC electrical circuit modeling: analytical solutions and comparative behavioral analysis. Analog Integrated Circuits and Signal Processing, 125(2), 32.</w:t>
            </w:r>
          </w:p>
          <w:p w:rsidR="009C2ACA" w:rsidRPr="007E0CC7" w:rsidRDefault="009C2ACA" w:rsidP="009C2AC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>Section introductions are very brief; please provide more detailed explanations where possible.</w:t>
            </w:r>
          </w:p>
          <w:p w:rsidR="009C2ACA" w:rsidRPr="007E0CC7" w:rsidRDefault="009C2ACA" w:rsidP="009C2AC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>The proofs are mostly described in sentences; please present them using proper mathematical formulations.</w:t>
            </w:r>
          </w:p>
          <w:p w:rsidR="009C2ACA" w:rsidRPr="007E0CC7" w:rsidRDefault="009C2ACA" w:rsidP="009C2AC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>The Discussion section is too short; please expand it with more explanatory content.</w:t>
            </w:r>
          </w:p>
          <w:p w:rsidR="009C2ACA" w:rsidRPr="007E0CC7" w:rsidRDefault="009C2ACA" w:rsidP="009C2AC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E0CC7">
              <w:rPr>
                <w:rFonts w:ascii="Arial" w:hAnsi="Arial" w:cs="Arial"/>
                <w:sz w:val="20"/>
                <w:szCs w:val="20"/>
              </w:rPr>
              <w:t>Please add a Conclusion section and include remarks that point to directions for future research.</w:t>
            </w:r>
          </w:p>
          <w:p w:rsidR="00416599" w:rsidRPr="007E0CC7" w:rsidRDefault="00416599" w:rsidP="00416599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416599" w:rsidRPr="007E0CC7" w:rsidRDefault="00416599" w:rsidP="00416599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416599" w:rsidRPr="007E0CC7" w:rsidRDefault="00416599" w:rsidP="00416599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416599" w:rsidRPr="007E0CC7" w:rsidRDefault="00416599" w:rsidP="00416599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599" w:rsidRPr="007E0CC7" w:rsidRDefault="00416599" w:rsidP="0041659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</w:p>
        </w:tc>
      </w:tr>
    </w:tbl>
    <w:p w:rsidR="00416599" w:rsidRPr="007E0CC7" w:rsidRDefault="00416599" w:rsidP="0041659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E0CC7" w:rsidRPr="007E0CC7" w:rsidRDefault="007E0CC7" w:rsidP="007E0CC7">
      <w:pPr>
        <w:rPr>
          <w:rFonts w:ascii="Arial" w:hAnsi="Arial" w:cs="Arial"/>
          <w:b/>
          <w:sz w:val="20"/>
          <w:szCs w:val="20"/>
          <w:u w:val="single"/>
        </w:rPr>
      </w:pPr>
      <w:r w:rsidRPr="007E0CC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E0CC7" w:rsidRPr="007E0CC7" w:rsidRDefault="007E0CC7" w:rsidP="007E0CC7">
      <w:pPr>
        <w:rPr>
          <w:rFonts w:ascii="Arial" w:hAnsi="Arial" w:cs="Arial"/>
          <w:sz w:val="20"/>
          <w:szCs w:val="20"/>
        </w:rPr>
      </w:pPr>
    </w:p>
    <w:p w:rsidR="007E0CC7" w:rsidRPr="007E0CC7" w:rsidRDefault="007E0CC7" w:rsidP="007E0CC7">
      <w:pPr>
        <w:rPr>
          <w:rFonts w:ascii="Arial" w:hAnsi="Arial" w:cs="Arial"/>
          <w:sz w:val="20"/>
          <w:szCs w:val="20"/>
        </w:rPr>
      </w:pPr>
      <w:proofErr w:type="spellStart"/>
      <w:r w:rsidRPr="007E0CC7">
        <w:rPr>
          <w:rFonts w:ascii="Arial" w:hAnsi="Arial" w:cs="Arial"/>
          <w:color w:val="000000"/>
          <w:sz w:val="20"/>
          <w:szCs w:val="20"/>
        </w:rPr>
        <w:t>Enes</w:t>
      </w:r>
      <w:proofErr w:type="spellEnd"/>
      <w:r w:rsidRPr="007E0CC7">
        <w:rPr>
          <w:rFonts w:ascii="Arial" w:hAnsi="Arial" w:cs="Arial"/>
          <w:color w:val="000000"/>
          <w:sz w:val="20"/>
          <w:szCs w:val="20"/>
        </w:rPr>
        <w:t xml:space="preserve"> ATA, </w:t>
      </w:r>
      <w:proofErr w:type="spellStart"/>
      <w:r w:rsidRPr="007E0CC7">
        <w:rPr>
          <w:rFonts w:ascii="Arial" w:hAnsi="Arial" w:cs="Arial"/>
          <w:color w:val="000000"/>
          <w:sz w:val="20"/>
          <w:szCs w:val="20"/>
        </w:rPr>
        <w:t>Bingol</w:t>
      </w:r>
      <w:proofErr w:type="spellEnd"/>
      <w:r w:rsidRPr="007E0CC7">
        <w:rPr>
          <w:rFonts w:ascii="Arial" w:hAnsi="Arial" w:cs="Arial"/>
          <w:color w:val="000000"/>
          <w:sz w:val="20"/>
          <w:szCs w:val="20"/>
        </w:rPr>
        <w:t xml:space="preserve"> University, Turkey</w:t>
      </w:r>
      <w:r w:rsidRPr="007E0CC7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416599" w:rsidRPr="007E0CC7" w:rsidRDefault="00416599" w:rsidP="007E0CC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416599" w:rsidRPr="007E0CC7" w:rsidSect="008722B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F20" w:rsidRDefault="00626F20">
      <w:r>
        <w:separator/>
      </w:r>
    </w:p>
  </w:endnote>
  <w:endnote w:type="continuationSeparator" w:id="0">
    <w:p w:rsidR="00626F20" w:rsidRDefault="0062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20B" w:rsidRDefault="0062320B">
    <w:pPr>
      <w:pStyle w:val="Footer"/>
      <w:jc w:val="right"/>
    </w:pPr>
  </w:p>
  <w:p w:rsidR="0062320B" w:rsidRDefault="00D513C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722B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722BD">
      <w:rPr>
        <w:b/>
        <w:sz w:val="20"/>
      </w:rPr>
      <w:fldChar w:fldCharType="separate"/>
    </w:r>
    <w:r w:rsidR="00DE4011">
      <w:rPr>
        <w:b/>
        <w:noProof/>
        <w:sz w:val="20"/>
      </w:rPr>
      <w:t>2</w:t>
    </w:r>
    <w:r w:rsidR="008722BD">
      <w:rPr>
        <w:b/>
        <w:sz w:val="20"/>
      </w:rPr>
      <w:fldChar w:fldCharType="end"/>
    </w:r>
    <w:r>
      <w:rPr>
        <w:sz w:val="20"/>
      </w:rPr>
      <w:t xml:space="preserve"> of </w:t>
    </w:r>
    <w:r w:rsidR="008722B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722BD">
      <w:rPr>
        <w:b/>
        <w:sz w:val="20"/>
      </w:rPr>
      <w:fldChar w:fldCharType="separate"/>
    </w:r>
    <w:r w:rsidR="00DE4011">
      <w:rPr>
        <w:b/>
        <w:noProof/>
        <w:sz w:val="20"/>
      </w:rPr>
      <w:t>3</w:t>
    </w:r>
    <w:r w:rsidR="008722BD">
      <w:rPr>
        <w:b/>
        <w:sz w:val="20"/>
      </w:rPr>
      <w:fldChar w:fldCharType="end"/>
    </w:r>
  </w:p>
  <w:p w:rsidR="0062320B" w:rsidRDefault="00D513C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2320B" w:rsidRDefault="0062320B">
    <w:pPr>
      <w:pStyle w:val="Footer"/>
      <w:jc w:val="right"/>
    </w:pPr>
  </w:p>
  <w:p w:rsidR="0062320B" w:rsidRDefault="0062320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F20" w:rsidRDefault="00626F20">
      <w:r>
        <w:separator/>
      </w:r>
    </w:p>
  </w:footnote>
  <w:footnote w:type="continuationSeparator" w:id="0">
    <w:p w:rsidR="00626F20" w:rsidRDefault="0062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20B" w:rsidRDefault="0062320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2320B" w:rsidRDefault="00D513C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62698"/>
    <w:multiLevelType w:val="hybridMultilevel"/>
    <w:tmpl w:val="264451FA"/>
    <w:lvl w:ilvl="0" w:tplc="D2C6A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CA054E"/>
    <w:multiLevelType w:val="hybridMultilevel"/>
    <w:tmpl w:val="7ED67D3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20B"/>
    <w:rsid w:val="00267491"/>
    <w:rsid w:val="00352D97"/>
    <w:rsid w:val="00416599"/>
    <w:rsid w:val="00486BAA"/>
    <w:rsid w:val="00520123"/>
    <w:rsid w:val="0062320B"/>
    <w:rsid w:val="00626F20"/>
    <w:rsid w:val="00715529"/>
    <w:rsid w:val="0076511C"/>
    <w:rsid w:val="007E0CC7"/>
    <w:rsid w:val="008722BD"/>
    <w:rsid w:val="008B306B"/>
    <w:rsid w:val="009C2ACA"/>
    <w:rsid w:val="00A1540B"/>
    <w:rsid w:val="00A5282A"/>
    <w:rsid w:val="00A53775"/>
    <w:rsid w:val="00AA396C"/>
    <w:rsid w:val="00B21845"/>
    <w:rsid w:val="00B24F2E"/>
    <w:rsid w:val="00B73C97"/>
    <w:rsid w:val="00B817B3"/>
    <w:rsid w:val="00D513C0"/>
    <w:rsid w:val="00DE4011"/>
    <w:rsid w:val="00DF3640"/>
    <w:rsid w:val="00DF4680"/>
    <w:rsid w:val="00EF4EBC"/>
    <w:rsid w:val="00FE5977"/>
    <w:rsid w:val="00FF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8912A0-D134-4075-8CCE-EC701C3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2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722B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722B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722B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722B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722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722B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722B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722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22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22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722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722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2BD"/>
    <w:pPr>
      <w:ind w:left="720"/>
      <w:contextualSpacing/>
    </w:pPr>
  </w:style>
  <w:style w:type="paragraph" w:styleId="Revision">
    <w:name w:val="Revision"/>
    <w:hidden/>
    <w:uiPriority w:val="99"/>
    <w:semiHidden/>
    <w:rsid w:val="008722BD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722BD"/>
    <w:rPr>
      <w:color w:val="800080"/>
      <w:u w:val="single"/>
    </w:rPr>
  </w:style>
  <w:style w:type="table" w:styleId="TableGrid">
    <w:name w:val="Table Grid"/>
    <w:basedOn w:val="TableNormal"/>
    <w:uiPriority w:val="59"/>
    <w:rsid w:val="008722B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722B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722B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2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35</cp:revision>
  <dcterms:created xsi:type="dcterms:W3CDTF">2026-03-24T06:15:00Z</dcterms:created>
  <dcterms:modified xsi:type="dcterms:W3CDTF">2026-04-27T11:56:00Z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