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13A3" w:rsidRPr="006C7CC7" w14:paraId="501A5ECC" w14:textId="77777777">
        <w:trPr>
          <w:trHeight w:val="20"/>
          <w:jc w:val="center"/>
        </w:trPr>
        <w:tc>
          <w:tcPr>
            <w:tcW w:w="1186" w:type="pct"/>
          </w:tcPr>
          <w:p w14:paraId="34C3AF86" w14:textId="77777777" w:rsidR="009213A3" w:rsidRPr="006C7CC7" w:rsidRDefault="006840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318078" w14:textId="77777777" w:rsidR="009213A3" w:rsidRPr="006C7CC7" w:rsidRDefault="000F74D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840C4" w:rsidRPr="006C7CC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9213A3" w:rsidRPr="006C7CC7" w14:paraId="342FC81D" w14:textId="77777777">
        <w:trPr>
          <w:trHeight w:val="20"/>
          <w:jc w:val="center"/>
        </w:trPr>
        <w:tc>
          <w:tcPr>
            <w:tcW w:w="1186" w:type="pct"/>
          </w:tcPr>
          <w:p w14:paraId="1EB3A4D5" w14:textId="77777777" w:rsidR="009213A3" w:rsidRPr="006C7CC7" w:rsidRDefault="006840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C7485B" w14:textId="77777777" w:rsidR="009213A3" w:rsidRPr="006C7CC7" w:rsidRDefault="003845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Ms_AJEFM_2541</w:t>
            </w:r>
          </w:p>
        </w:tc>
      </w:tr>
      <w:tr w:rsidR="009213A3" w:rsidRPr="006C7CC7" w14:paraId="41E2CD49" w14:textId="77777777">
        <w:trPr>
          <w:trHeight w:val="20"/>
          <w:jc w:val="center"/>
        </w:trPr>
        <w:tc>
          <w:tcPr>
            <w:tcW w:w="1186" w:type="pct"/>
          </w:tcPr>
          <w:p w14:paraId="281CE085" w14:textId="77777777" w:rsidR="009213A3" w:rsidRPr="006C7CC7" w:rsidRDefault="006840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DE1BF0" w14:textId="77777777" w:rsidR="009213A3" w:rsidRPr="006C7CC7" w:rsidRDefault="003845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BEYOND MARKET CO-MOVEMENT: A SEEMINGLY UNRELATED REGRESSION (SUR) BASED ANALYSIS OF HIDDEN SECTORAL CONNECTEDNESS IN INDIAN EQUITY INDICES</w:t>
            </w:r>
          </w:p>
        </w:tc>
      </w:tr>
      <w:tr w:rsidR="009213A3" w:rsidRPr="006C7CC7" w14:paraId="6BE4387D" w14:textId="77777777">
        <w:trPr>
          <w:trHeight w:val="20"/>
          <w:jc w:val="center"/>
        </w:trPr>
        <w:tc>
          <w:tcPr>
            <w:tcW w:w="1186" w:type="pct"/>
          </w:tcPr>
          <w:p w14:paraId="34EA302E" w14:textId="77777777" w:rsidR="009213A3" w:rsidRPr="006C7CC7" w:rsidRDefault="006840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471334" w14:textId="77777777" w:rsidR="009213A3" w:rsidRPr="006C7CC7" w:rsidRDefault="006840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CB8781A" w14:textId="77777777" w:rsidR="009213A3" w:rsidRPr="006C7CC7" w:rsidRDefault="009213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2C707B" w14:textId="77777777" w:rsidR="009213A3" w:rsidRPr="006C7CC7" w:rsidRDefault="009213A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DE41FC9" w14:textId="77777777" w:rsidR="009213A3" w:rsidRPr="006C7CC7" w:rsidRDefault="006840C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C7C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C7CC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3A43AA9" w14:textId="77777777" w:rsidR="009213A3" w:rsidRPr="006C7CC7" w:rsidRDefault="009213A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213A3" w:rsidRPr="006C7CC7" w14:paraId="6BC72B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B3AA9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B65A5C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8B543BA" w14:textId="77777777" w:rsidR="009213A3" w:rsidRPr="006C7CC7" w:rsidRDefault="006840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7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C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F41B46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103EB0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CBEE89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48AE2FF" w14:textId="77777777" w:rsidR="009213A3" w:rsidRPr="006C7CC7" w:rsidRDefault="006840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F3339B1" w14:textId="20AE63FC" w:rsidR="009213A3" w:rsidRPr="006C7CC7" w:rsidRDefault="00CF23A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a refined methodological framework for isolating latent sectoral risks within emerging markets. By applying SUR-FGLS estimation, it offers researchers a robust tool to distinguish between broad market trends and the specific, hidden interdependencies that drive systemic contagion.</w:t>
            </w:r>
          </w:p>
        </w:tc>
        <w:tc>
          <w:tcPr>
            <w:tcW w:w="1667" w:type="pct"/>
          </w:tcPr>
          <w:p w14:paraId="3B38E1E4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947A9C" w14:textId="77777777" w:rsidR="009213A3" w:rsidRPr="006C7CC7" w:rsidRDefault="009213A3">
      <w:pPr>
        <w:rPr>
          <w:rFonts w:ascii="Arial" w:hAnsi="Arial" w:cs="Arial"/>
          <w:sz w:val="20"/>
          <w:szCs w:val="20"/>
          <w:lang w:val="en-GB"/>
        </w:rPr>
      </w:pPr>
    </w:p>
    <w:p w14:paraId="52309CB2" w14:textId="77777777" w:rsidR="009213A3" w:rsidRPr="006C7CC7" w:rsidRDefault="006840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7C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DF83354" w14:textId="77777777" w:rsidR="009213A3" w:rsidRPr="006C7CC7" w:rsidRDefault="009213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13A3" w:rsidRPr="006C7CC7" w14:paraId="75D0B2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D5EF1D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42FDF5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4157259" w14:textId="77777777" w:rsidR="009213A3" w:rsidRPr="006C7CC7" w:rsidRDefault="006840C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7C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13A3" w:rsidRPr="006C7CC7" w14:paraId="499AA4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4C528D" w14:textId="77777777" w:rsidR="009213A3" w:rsidRPr="006C7CC7" w:rsidRDefault="006840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07C85C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E42CB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75499F" w14:textId="5D3E76DD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965DD5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1B349A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B8A4B3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2934D9A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50056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BAB297" w14:textId="4062DE97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623268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4F84BA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1E789F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06582F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1D68C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4079AC" w14:textId="2C022CAF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8899E4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6DB81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044D73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A1BFA75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457DC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8B6856" w14:textId="6A7909A4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2EAE24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6DF85D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041751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DFF5604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3BE40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F6A58B" w14:textId="4073D123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39AEED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C7E52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180E86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1F21C7E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C0AAD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728742" w14:textId="362B0F85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BBC4EC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AE76F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2903A8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7E2523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39924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F6C36E" w14:textId="2CFF390F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B44C7E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1FB0F1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B0CA52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84E9D27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FDAA0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A316E5" w14:textId="563CC2D3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B24940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488B77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3F8923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7CFFF2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3C6E5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A2332E" w14:textId="740AF257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24C72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CEBC8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874F86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029202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837C2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86FEFEE" w14:textId="77777777" w:rsidR="009213A3" w:rsidRPr="006C7CC7" w:rsidRDefault="009213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9547139" w14:textId="77777777" w:rsidR="009213A3" w:rsidRPr="006C7CC7" w:rsidRDefault="009213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8889F9" w14:textId="62FFDDB4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21EF73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39B09C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655F54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806E87D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1EE7B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F6D42E" w14:textId="0CE92407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636A6FA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776F12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702ED1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5C0E5BD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A4705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36FF9" w14:textId="6717C7A7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AB5F2E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4EFB85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1CC17F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381CA6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AFDB5B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7EFDBD" w14:textId="16534AD4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D900AA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3A00E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2EF0C6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D78EBA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B7B9E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123496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7856AE" w14:textId="146A75D8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A2122D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2565CAB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529F62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B93789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460CF" w14:textId="77777777" w:rsidR="009213A3" w:rsidRPr="006C7CC7" w:rsidRDefault="006840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52971B" w14:textId="77777777" w:rsidR="009213A3" w:rsidRPr="006C7CC7" w:rsidRDefault="006840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7B993C" w14:textId="5337963E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B27601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24DC21" w14:textId="77777777" w:rsidR="009213A3" w:rsidRPr="006C7CC7" w:rsidRDefault="009213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1DBDE5" w14:textId="77777777" w:rsidR="009213A3" w:rsidRPr="006C7CC7" w:rsidRDefault="006840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C7C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A0AE737" w14:textId="77777777" w:rsidR="009213A3" w:rsidRPr="006C7CC7" w:rsidRDefault="009213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213A3" w:rsidRPr="006C7CC7" w14:paraId="21A31E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54E778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40D329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CF1D3BE" w14:textId="77777777" w:rsidR="009213A3" w:rsidRPr="006C7CC7" w:rsidRDefault="009213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54DFA3" w14:textId="77777777" w:rsidR="009213A3" w:rsidRPr="006C7CC7" w:rsidRDefault="006840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7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7C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145239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00BABE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DC1DF4" w14:textId="77777777" w:rsidR="009213A3" w:rsidRPr="006C7CC7" w:rsidRDefault="006840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75C3F9" w14:textId="77777777" w:rsidR="009213A3" w:rsidRPr="006C7CC7" w:rsidRDefault="009213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EC1959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89548C4" w14:textId="77777777" w:rsidR="009213A3" w:rsidRPr="006C7CC7" w:rsidRDefault="009213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2157474" w14:textId="21D37FD9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213352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4E1735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3BB11E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8067AA7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9C4B32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5FD9C53" w14:textId="77777777" w:rsidR="009213A3" w:rsidRPr="006C7CC7" w:rsidRDefault="009213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62E9DA" w14:textId="3CB9E291" w:rsidR="009213A3" w:rsidRPr="006C7CC7" w:rsidRDefault="00CF23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B237E6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56ED18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59B8B6" w14:textId="77777777" w:rsidR="009213A3" w:rsidRPr="006C7CC7" w:rsidRDefault="006840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C100B49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E8DE263" w14:textId="77777777" w:rsidR="009213A3" w:rsidRPr="006C7CC7" w:rsidRDefault="006840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432B4F9" w14:textId="2F6D0D0F" w:rsidR="009213A3" w:rsidRPr="006C7CC7" w:rsidRDefault="00CF23A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08559977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2D93F2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BF0441" w14:textId="77777777" w:rsidR="009213A3" w:rsidRPr="006C7CC7" w:rsidRDefault="006840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13114D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8B68BA" w14:textId="77777777" w:rsidR="009213A3" w:rsidRPr="006C7CC7" w:rsidRDefault="009213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3D726D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05B84AF" w14:textId="77777777" w:rsidR="009213A3" w:rsidRPr="006C7CC7" w:rsidRDefault="009213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DF32E" w14:textId="73628F01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Yes</w:t>
            </w:r>
          </w:p>
        </w:tc>
        <w:tc>
          <w:tcPr>
            <w:tcW w:w="1667" w:type="pct"/>
          </w:tcPr>
          <w:p w14:paraId="36672219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3A3" w:rsidRPr="006C7CC7" w14:paraId="13A613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CF99ED" w14:textId="77777777" w:rsidR="009213A3" w:rsidRPr="006C7CC7" w:rsidRDefault="006840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50DC9B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2C1967" w14:textId="77777777" w:rsidR="009213A3" w:rsidRPr="006C7CC7" w:rsidRDefault="009213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D737E5" w14:textId="77777777" w:rsidR="009213A3" w:rsidRPr="006C7CC7" w:rsidRDefault="006840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881DDE" w14:textId="77777777" w:rsidR="009213A3" w:rsidRPr="006C7CC7" w:rsidRDefault="009213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EE80AD" w14:textId="6BD98B95" w:rsidR="009213A3" w:rsidRPr="006C7CC7" w:rsidRDefault="00CF23A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4CB3B12" w14:textId="77777777" w:rsidR="009213A3" w:rsidRPr="006C7CC7" w:rsidRDefault="009213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4DBA" w:rsidRPr="006C7CC7" w14:paraId="179EC8F2" w14:textId="77777777" w:rsidTr="00C217DC">
        <w:trPr>
          <w:trHeight w:val="20"/>
          <w:jc w:val="center"/>
        </w:trPr>
        <w:tc>
          <w:tcPr>
            <w:tcW w:w="5000" w:type="pct"/>
            <w:gridSpan w:val="3"/>
          </w:tcPr>
          <w:p w14:paraId="2F4C0765" w14:textId="77777777" w:rsidR="009D4DBA" w:rsidRPr="006C7CC7" w:rsidRDefault="009D4DBA" w:rsidP="00C217D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2C4813D" w14:textId="77777777" w:rsidR="009D4DBA" w:rsidRPr="006C7CC7" w:rsidRDefault="009D4DBA" w:rsidP="00C217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D4DBA" w:rsidRPr="006C7CC7" w14:paraId="7DF62ADF" w14:textId="77777777" w:rsidTr="00C217DC">
        <w:trPr>
          <w:trHeight w:val="20"/>
          <w:jc w:val="center"/>
        </w:trPr>
        <w:tc>
          <w:tcPr>
            <w:tcW w:w="5000" w:type="pct"/>
            <w:gridSpan w:val="3"/>
          </w:tcPr>
          <w:p w14:paraId="418F9FD7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Clarify the specific Indian economic shocks targeted.</w:t>
            </w:r>
          </w:p>
          <w:p w14:paraId="3DF3D039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Define the exact timeframe for the "2020-2026" analysis period.</w:t>
            </w:r>
          </w:p>
          <w:p w14:paraId="4D8801BC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Discuss how global supply chain disruptions influenced recent sectoral interdependence literature significantly.</w:t>
            </w:r>
          </w:p>
          <w:p w14:paraId="75B759C4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Exp</w:t>
            </w:r>
            <w:bookmarkStart w:id="0" w:name="_GoBack"/>
            <w:bookmarkEnd w:id="0"/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lain Python library choices for better replicability.</w:t>
            </w:r>
          </w:p>
          <w:p w14:paraId="15FBB78E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Include a mathematical proof for the efficiency gains of SUR over OLS estimators.</w:t>
            </w:r>
          </w:p>
          <w:p w14:paraId="74BD8618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Integrate a more thorough discussion regarding the implications of the high kurtosis in returns.</w:t>
            </w:r>
          </w:p>
          <w:p w14:paraId="25CE39CF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Suggest specific hybrid models for future research.</w:t>
            </w:r>
          </w:p>
          <w:p w14:paraId="738C9409" w14:textId="77777777" w:rsidR="009D4DBA" w:rsidRPr="006C7CC7" w:rsidRDefault="009D4DBA" w:rsidP="00C217D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7CC7">
              <w:rPr>
                <w:rFonts w:ascii="Arial" w:hAnsi="Arial" w:cs="Arial"/>
                <w:sz w:val="20"/>
                <w:szCs w:val="20"/>
                <w:lang w:val="en-GB"/>
              </w:rPr>
              <w:t>Discuss why the NIFTY 50 coefficient was consistently negative.</w:t>
            </w:r>
          </w:p>
          <w:p w14:paraId="7318154D" w14:textId="77777777" w:rsidR="009D4DBA" w:rsidRPr="006C7CC7" w:rsidRDefault="009D4DBA" w:rsidP="00C217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BC8E09" w14:textId="77777777" w:rsidR="006C7CC7" w:rsidRPr="006C7CC7" w:rsidRDefault="006C7CC7" w:rsidP="006C7CC7">
      <w:pPr>
        <w:rPr>
          <w:rFonts w:ascii="Arial" w:hAnsi="Arial" w:cs="Arial"/>
          <w:b/>
          <w:sz w:val="20"/>
          <w:szCs w:val="20"/>
        </w:rPr>
      </w:pPr>
    </w:p>
    <w:p w14:paraId="6FA1BBD8" w14:textId="77777777" w:rsidR="006C7CC7" w:rsidRPr="006C7CC7" w:rsidRDefault="006C7CC7" w:rsidP="006C7CC7">
      <w:pPr>
        <w:rPr>
          <w:rFonts w:ascii="Arial" w:hAnsi="Arial" w:cs="Arial"/>
          <w:b/>
          <w:sz w:val="20"/>
          <w:szCs w:val="20"/>
          <w:u w:val="single"/>
        </w:rPr>
      </w:pPr>
      <w:r w:rsidRPr="006C7C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B03FBC" w14:textId="77777777" w:rsidR="006C7CC7" w:rsidRPr="006C7CC7" w:rsidRDefault="006C7CC7" w:rsidP="006C7CC7">
      <w:pPr>
        <w:rPr>
          <w:rFonts w:ascii="Arial" w:hAnsi="Arial" w:cs="Arial"/>
          <w:sz w:val="20"/>
          <w:szCs w:val="20"/>
        </w:rPr>
      </w:pPr>
      <w:proofErr w:type="spellStart"/>
      <w:r w:rsidRPr="006C7CC7">
        <w:rPr>
          <w:rFonts w:ascii="Arial" w:hAnsi="Arial" w:cs="Arial"/>
          <w:color w:val="000000"/>
          <w:sz w:val="20"/>
          <w:szCs w:val="20"/>
        </w:rPr>
        <w:t>Bishwajit</w:t>
      </w:r>
      <w:proofErr w:type="spellEnd"/>
      <w:r w:rsidRPr="006C7CC7">
        <w:rPr>
          <w:rFonts w:ascii="Arial" w:hAnsi="Arial" w:cs="Arial"/>
          <w:color w:val="000000"/>
          <w:sz w:val="20"/>
          <w:szCs w:val="20"/>
        </w:rPr>
        <w:t xml:space="preserve"> Rout</w:t>
      </w:r>
      <w:r w:rsidRPr="006C7CC7">
        <w:rPr>
          <w:rFonts w:ascii="Arial" w:hAnsi="Arial" w:cs="Arial"/>
          <w:sz w:val="20"/>
          <w:szCs w:val="20"/>
        </w:rPr>
        <w:t xml:space="preserve">, </w:t>
      </w:r>
      <w:r w:rsidRPr="006C7CC7">
        <w:rPr>
          <w:rFonts w:ascii="Arial" w:hAnsi="Arial" w:cs="Arial"/>
          <w:color w:val="000000"/>
          <w:sz w:val="20"/>
          <w:szCs w:val="20"/>
        </w:rPr>
        <w:t>Model Degree College</w:t>
      </w:r>
      <w:r w:rsidRPr="006C7CC7">
        <w:rPr>
          <w:rFonts w:ascii="Arial" w:hAnsi="Arial" w:cs="Arial"/>
          <w:sz w:val="20"/>
          <w:szCs w:val="20"/>
        </w:rPr>
        <w:t xml:space="preserve">, </w:t>
      </w:r>
      <w:r w:rsidRPr="006C7CC7">
        <w:rPr>
          <w:rFonts w:ascii="Arial" w:hAnsi="Arial" w:cs="Arial"/>
          <w:color w:val="000000"/>
          <w:sz w:val="20"/>
          <w:szCs w:val="20"/>
        </w:rPr>
        <w:t>India</w:t>
      </w:r>
    </w:p>
    <w:p w14:paraId="654CE002" w14:textId="77777777" w:rsidR="009213A3" w:rsidRPr="006C7CC7" w:rsidRDefault="009213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213A3" w:rsidRPr="006C7CC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055B" w14:textId="77777777" w:rsidR="000F74D0" w:rsidRDefault="000F74D0">
      <w:r>
        <w:separator/>
      </w:r>
    </w:p>
  </w:endnote>
  <w:endnote w:type="continuationSeparator" w:id="0">
    <w:p w14:paraId="1A866BAC" w14:textId="77777777" w:rsidR="000F74D0" w:rsidRDefault="000F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838C" w14:textId="77777777" w:rsidR="009213A3" w:rsidRDefault="009213A3">
    <w:pPr>
      <w:pStyle w:val="Footer"/>
      <w:jc w:val="right"/>
    </w:pPr>
  </w:p>
  <w:p w14:paraId="0B51487C" w14:textId="77777777" w:rsidR="009213A3" w:rsidRDefault="006840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856807B" w14:textId="77777777" w:rsidR="009213A3" w:rsidRDefault="006840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8BDACE" w14:textId="77777777" w:rsidR="009213A3" w:rsidRDefault="009213A3">
    <w:pPr>
      <w:pStyle w:val="Footer"/>
      <w:jc w:val="right"/>
    </w:pPr>
  </w:p>
  <w:p w14:paraId="4555EECC" w14:textId="77777777" w:rsidR="009213A3" w:rsidRDefault="009213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0B709" w14:textId="77777777" w:rsidR="000F74D0" w:rsidRDefault="000F74D0">
      <w:r>
        <w:separator/>
      </w:r>
    </w:p>
  </w:footnote>
  <w:footnote w:type="continuationSeparator" w:id="0">
    <w:p w14:paraId="73B1B512" w14:textId="77777777" w:rsidR="000F74D0" w:rsidRDefault="000F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AB64" w14:textId="77777777" w:rsidR="009213A3" w:rsidRDefault="009213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DD16D0" w14:textId="77777777" w:rsidR="009213A3" w:rsidRDefault="006840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7798B"/>
    <w:multiLevelType w:val="hybridMultilevel"/>
    <w:tmpl w:val="58B6C8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3A3"/>
    <w:rsid w:val="000A7ADB"/>
    <w:rsid w:val="000F74D0"/>
    <w:rsid w:val="00105684"/>
    <w:rsid w:val="001D4AF4"/>
    <w:rsid w:val="0038450B"/>
    <w:rsid w:val="006840C4"/>
    <w:rsid w:val="006C7CC7"/>
    <w:rsid w:val="006E7288"/>
    <w:rsid w:val="008A24B9"/>
    <w:rsid w:val="008C09EC"/>
    <w:rsid w:val="008F0895"/>
    <w:rsid w:val="009213A3"/>
    <w:rsid w:val="009D4DBA"/>
    <w:rsid w:val="00AC0542"/>
    <w:rsid w:val="00B76DF3"/>
    <w:rsid w:val="00CF23AB"/>
    <w:rsid w:val="00E0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2C6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2026-03-24T06:15:00Z</dcterms:created>
  <dcterms:modified xsi:type="dcterms:W3CDTF">2026-04-28T07:48:00Z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