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D45FF" w14:textId="77777777" w:rsidR="00E85134" w:rsidRDefault="006C0992">
      <w:pPr>
        <w:jc w:val="both"/>
        <w:rPr>
          <w:sz w:val="24"/>
          <w:szCs w:val="24"/>
        </w:rPr>
      </w:pPr>
      <w:r>
        <w:rPr>
          <w:b/>
          <w:color w:val="2D4A3E"/>
          <w:sz w:val="24"/>
          <w:szCs w:val="24"/>
        </w:rPr>
        <w:t xml:space="preserve">The Toxins Conundrum: </w:t>
      </w:r>
      <w:r>
        <w:rPr>
          <w:b/>
          <w:color w:val="4A5D4F"/>
          <w:sz w:val="24"/>
          <w:szCs w:val="24"/>
        </w:rPr>
        <w:t xml:space="preserve">Bridging </w:t>
      </w:r>
      <w:bookmarkStart w:id="0" w:name="_Hlk227933535"/>
      <w:r>
        <w:rPr>
          <w:b/>
          <w:color w:val="4A5D4F"/>
          <w:sz w:val="24"/>
          <w:szCs w:val="24"/>
        </w:rPr>
        <w:t xml:space="preserve">the Gap Between Analytical Detection </w:t>
      </w:r>
      <w:bookmarkEnd w:id="0"/>
      <w:r>
        <w:rPr>
          <w:b/>
          <w:color w:val="4A5D4F"/>
          <w:sz w:val="24"/>
          <w:szCs w:val="24"/>
        </w:rPr>
        <w:t>and Biological Significance</w:t>
      </w:r>
      <w:r>
        <w:rPr>
          <w:b/>
          <w:sz w:val="24"/>
          <w:szCs w:val="24"/>
        </w:rPr>
        <w:t xml:space="preserve">- </w:t>
      </w:r>
      <w:r>
        <w:rPr>
          <w:b/>
          <w:i/>
          <w:color w:val="7A8A7E"/>
          <w:sz w:val="24"/>
          <w:szCs w:val="24"/>
        </w:rPr>
        <w:t>A Critical Review of Risk Prioritization in Modern Toxicol</w:t>
      </w:r>
      <w:r>
        <w:rPr>
          <w:i/>
          <w:color w:val="7A8A7E"/>
          <w:sz w:val="24"/>
          <w:szCs w:val="24"/>
        </w:rPr>
        <w:t>ogy</w:t>
      </w:r>
      <w:r>
        <w:rPr>
          <w:sz w:val="24"/>
          <w:szCs w:val="24"/>
        </w:rPr>
        <w:tab/>
      </w:r>
    </w:p>
    <w:p w14:paraId="7F108B16" w14:textId="77777777" w:rsidR="00F678F1" w:rsidRDefault="00F678F1">
      <w:pPr>
        <w:jc w:val="both"/>
        <w:rPr>
          <w:sz w:val="24"/>
          <w:szCs w:val="24"/>
        </w:rPr>
      </w:pPr>
    </w:p>
    <w:p w14:paraId="062C39F9" w14:textId="77777777" w:rsidR="00FD1708" w:rsidRDefault="00FD1708">
      <w:pPr>
        <w:pStyle w:val="NoSpacing"/>
        <w:spacing w:line="360" w:lineRule="auto"/>
        <w:rPr>
          <w:rFonts w:ascii="Times New Roman" w:eastAsia="SimSun" w:hAnsi="Times New Roman" w:cs="Times New Roman"/>
          <w:b/>
          <w:color w:val="1E2D24"/>
          <w:sz w:val="24"/>
          <w:szCs w:val="24"/>
        </w:rPr>
      </w:pPr>
    </w:p>
    <w:p w14:paraId="094E556C" w14:textId="31CC502A" w:rsidR="00E85134" w:rsidRDefault="006C0992">
      <w:pPr>
        <w:pStyle w:val="NoSpacing"/>
        <w:spacing w:line="360" w:lineRule="auto"/>
        <w:rPr>
          <w:rFonts w:ascii="Times New Roman" w:eastAsia="SimSun" w:hAnsi="Times New Roman" w:cs="Times New Roman"/>
          <w:b/>
          <w:color w:val="1E2D24"/>
          <w:sz w:val="24"/>
          <w:szCs w:val="24"/>
        </w:rPr>
      </w:pPr>
      <w:bookmarkStart w:id="1" w:name="_GoBack"/>
      <w:bookmarkEnd w:id="1"/>
      <w:r>
        <w:rPr>
          <w:rFonts w:ascii="Times New Roman" w:eastAsia="SimSun" w:hAnsi="Times New Roman" w:cs="Times New Roman"/>
          <w:b/>
          <w:color w:val="1E2D24"/>
          <w:sz w:val="24"/>
          <w:szCs w:val="24"/>
        </w:rPr>
        <w:t>Abstract</w:t>
      </w:r>
    </w:p>
    <w:p w14:paraId="1D2FCFC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modern era of analytical chemistry has enabled the detection of xenobiotic compounds at concentrations previously unimaginable, revealing trace levels of synthetic chemicals in human tissues, environmental matrices, and food supplies. This detection ca</w:t>
      </w:r>
      <w:r>
        <w:rPr>
          <w:rFonts w:ascii="Times New Roman" w:eastAsia="SimSun" w:hAnsi="Times New Roman" w:cs="Times New Roman"/>
          <w:color w:val="1E2D24"/>
          <w:sz w:val="24"/>
          <w:szCs w:val="24"/>
        </w:rPr>
        <w:t>pability, while scientifically remarkable, has precipitated a growing schism between what can be measured and what constitutes biologically meaningful exposure. The present review examines this "detection versus harm" gap through an interdisciplinary lens,</w:t>
      </w:r>
      <w:r>
        <w:rPr>
          <w:rFonts w:ascii="Times New Roman" w:eastAsia="SimSun" w:hAnsi="Times New Roman" w:cs="Times New Roman"/>
          <w:color w:val="1E2D24"/>
          <w:sz w:val="24"/>
          <w:szCs w:val="24"/>
        </w:rPr>
        <w:t xml:space="preserve"> integrating advances in toxicology, physiology, risk perception psychology, and regulatory science. We detail the robust endogenous detoxification systems—hepatic Phase I and Phase II metabolism, renal clearance mechanisms, and the increasingly recognized</w:t>
      </w:r>
      <w:r>
        <w:rPr>
          <w:rFonts w:ascii="Times New Roman" w:eastAsia="SimSun" w:hAnsi="Times New Roman" w:cs="Times New Roman"/>
          <w:color w:val="1E2D24"/>
          <w:sz w:val="24"/>
          <w:szCs w:val="24"/>
        </w:rPr>
        <w:t xml:space="preserve"> role of the gut </w:t>
      </w:r>
      <w:r>
        <w:rPr>
          <w:rFonts w:ascii="Times New Roman" w:eastAsia="SimSun" w:hAnsi="Times New Roman" w:cs="Times New Roman"/>
          <w:i/>
          <w:iCs/>
          <w:color w:val="1E2D24"/>
          <w:sz w:val="24"/>
          <w:szCs w:val="24"/>
        </w:rPr>
        <w:t>microbiom</w:t>
      </w:r>
      <w:r>
        <w:rPr>
          <w:rFonts w:ascii="Times New Roman" w:eastAsia="SimSun" w:hAnsi="Times New Roman" w:cs="Times New Roman"/>
          <w:color w:val="1E2D24"/>
          <w:sz w:val="24"/>
          <w:szCs w:val="24"/>
        </w:rPr>
        <w:t>e—that have evolved over millennia to process xenobiotic compounds. The limits of mixture toxicology are explored, including the technical challenges of assessing low-dose, multi-chemical exposures and the debated reality of the "</w:t>
      </w:r>
      <w:r>
        <w:rPr>
          <w:rFonts w:ascii="Times New Roman" w:eastAsia="SimSun" w:hAnsi="Times New Roman" w:cs="Times New Roman"/>
          <w:color w:val="1E2D24"/>
          <w:sz w:val="24"/>
          <w:szCs w:val="24"/>
        </w:rPr>
        <w:t>cocktail effect." A critical analysis of risk perception psychology reveals systematic biases in how the public evaluates synthetic versus natural hazards, with particular attention to the paradoxical social acceptance of ethanol—a confirmed Type 1 carcino</w:t>
      </w:r>
      <w:r>
        <w:rPr>
          <w:rFonts w:ascii="Times New Roman" w:eastAsia="SimSun" w:hAnsi="Times New Roman" w:cs="Times New Roman"/>
          <w:color w:val="1E2D24"/>
          <w:sz w:val="24"/>
          <w:szCs w:val="24"/>
        </w:rPr>
        <w:t>gen—relative to the alarm surrounding trace-level synthetic pesticides. We present a three-tier risk-prioritization framework to guide public health resource allocation and discuss the implications of hormesis for modern risk assessment paradigms. The manu</w:t>
      </w:r>
      <w:r>
        <w:rPr>
          <w:rFonts w:ascii="Times New Roman" w:eastAsia="SimSun" w:hAnsi="Times New Roman" w:cs="Times New Roman"/>
          <w:color w:val="1E2D24"/>
          <w:sz w:val="24"/>
          <w:szCs w:val="24"/>
        </w:rPr>
        <w:t>script concludes with a call for evidence-based toxicological prioritization and identifies key areas for longitudinal research.</w:t>
      </w:r>
    </w:p>
    <w:p w14:paraId="4E42B9F8"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b/>
          <w:color w:val="1E2D24"/>
          <w:sz w:val="24"/>
          <w:szCs w:val="24"/>
        </w:rPr>
        <w:t>Keywords</w:t>
      </w:r>
      <w:r>
        <w:rPr>
          <w:rFonts w:ascii="Times New Roman" w:eastAsia="SimSun" w:hAnsi="Times New Roman" w:cs="Times New Roman"/>
          <w:color w:val="1E2D24"/>
          <w:sz w:val="24"/>
          <w:szCs w:val="24"/>
        </w:rPr>
        <w:t>: xenobiotics, detoxification, risk perception, hormesis, mixture toxicology, endocrine disruption, bioaccumulation, ch</w:t>
      </w:r>
      <w:r>
        <w:rPr>
          <w:rFonts w:ascii="Times New Roman" w:eastAsia="SimSun" w:hAnsi="Times New Roman" w:cs="Times New Roman"/>
          <w:color w:val="1E2D24"/>
          <w:sz w:val="24"/>
          <w:szCs w:val="24"/>
        </w:rPr>
        <w:t>emophobia</w:t>
      </w:r>
    </w:p>
    <w:p w14:paraId="70E52D2B"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1. Introduction and Rationale</w:t>
      </w:r>
    </w:p>
    <w:p w14:paraId="2302AECD"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1.1 The Detection versus Harm Paradox</w:t>
      </w:r>
    </w:p>
    <w:p w14:paraId="38F8C2C5"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The advent of </w:t>
      </w:r>
      <w:proofErr w:type="gramStart"/>
      <w:r>
        <w:rPr>
          <w:rFonts w:ascii="Times New Roman" w:eastAsia="SimSun" w:hAnsi="Times New Roman" w:cs="Times New Roman"/>
          <w:color w:val="1E2D24"/>
          <w:sz w:val="24"/>
          <w:szCs w:val="24"/>
        </w:rPr>
        <w:t>high resolution</w:t>
      </w:r>
      <w:proofErr w:type="gramEnd"/>
      <w:r>
        <w:rPr>
          <w:rFonts w:ascii="Times New Roman" w:eastAsia="SimSun" w:hAnsi="Times New Roman" w:cs="Times New Roman"/>
          <w:color w:val="1E2D24"/>
          <w:sz w:val="24"/>
          <w:szCs w:val="24"/>
        </w:rPr>
        <w:t xml:space="preserve"> mass spectrometry and chromatographic techniques has transformed analytical toxicology. Contemporary methods can detect synthetic compounds at </w:t>
      </w:r>
      <w:proofErr w:type="spellStart"/>
      <w:r>
        <w:rPr>
          <w:rFonts w:ascii="Times New Roman" w:eastAsia="SimSun" w:hAnsi="Times New Roman" w:cs="Times New Roman"/>
          <w:color w:val="1E2D24"/>
          <w:sz w:val="24"/>
          <w:szCs w:val="24"/>
        </w:rPr>
        <w:t>part</w:t>
      </w:r>
      <w:r>
        <w:rPr>
          <w:rFonts w:ascii="Times New Roman" w:eastAsia="SimSun" w:hAnsi="Times New Roman" w:cs="Times New Roman"/>
          <w:color w:val="1E2D24"/>
          <w:sz w:val="24"/>
          <w:szCs w:val="24"/>
        </w:rPr>
        <w:t>spertrillion</w:t>
      </w:r>
      <w:proofErr w:type="spellEnd"/>
      <w:r>
        <w:rPr>
          <w:rFonts w:ascii="Times New Roman" w:eastAsia="SimSun" w:hAnsi="Times New Roman" w:cs="Times New Roman"/>
          <w:color w:val="1E2D24"/>
          <w:sz w:val="24"/>
          <w:szCs w:val="24"/>
        </w:rPr>
        <w:t xml:space="preserve"> (ppt) concentrations—levels that would have been indistinguishable from analytical noise merely decades ago (Escher et al., 2014). This remarkable sensitivity has yielded a paradox: the more we detect, the less certain we become about biologic</w:t>
      </w:r>
      <w:r>
        <w:rPr>
          <w:rFonts w:ascii="Times New Roman" w:eastAsia="SimSun" w:hAnsi="Times New Roman" w:cs="Times New Roman"/>
          <w:color w:val="1E2D24"/>
          <w:sz w:val="24"/>
          <w:szCs w:val="24"/>
        </w:rPr>
        <w:t>al significance. Modern biomonitoring studies routinely identify hundreds of synthetic chemicals in human blood and urine samples, yet the mere presence of a compound provides no information about its toxicological relevance at the measured concentration (</w:t>
      </w:r>
      <w:r>
        <w:rPr>
          <w:rFonts w:ascii="Times New Roman" w:eastAsia="SimSun" w:hAnsi="Times New Roman" w:cs="Times New Roman"/>
          <w:color w:val="1E2D24"/>
          <w:sz w:val="24"/>
          <w:szCs w:val="24"/>
        </w:rPr>
        <w:t>Albertini et al., 2006).</w:t>
      </w:r>
    </w:p>
    <w:p w14:paraId="3A54C04E"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central challenge of contemporary toxicology is distinguishing between analytical detection and biological harm. Detection limits have advanced far beyond the thresholds at which most xenobiotics exert pharmacological or toxico</w:t>
      </w:r>
      <w:r>
        <w:rPr>
          <w:rFonts w:ascii="Times New Roman" w:eastAsia="SimSun" w:hAnsi="Times New Roman" w:cs="Times New Roman"/>
          <w:color w:val="1E2D24"/>
          <w:sz w:val="24"/>
          <w:szCs w:val="24"/>
        </w:rPr>
        <w:t>logical effects, creating a zone of "toxicological insignificance" wherein compounds are measurable but biologically inert (Borgert et al., 2018). This zone is not merely an academic abstraction—it has profound implications for public health communication,</w:t>
      </w:r>
      <w:r>
        <w:rPr>
          <w:rFonts w:ascii="Times New Roman" w:eastAsia="SimSun" w:hAnsi="Times New Roman" w:cs="Times New Roman"/>
          <w:color w:val="1E2D24"/>
          <w:sz w:val="24"/>
          <w:szCs w:val="24"/>
        </w:rPr>
        <w:t xml:space="preserve"> regulatory prioritization, and the allocation of limited scientific and policy resources. The dose-response relationship, first formalized by Paracelsus in the 16th century with his dictum "sola </w:t>
      </w:r>
      <w:proofErr w:type="spellStart"/>
      <w:r>
        <w:rPr>
          <w:rFonts w:ascii="Times New Roman" w:eastAsia="SimSun" w:hAnsi="Times New Roman" w:cs="Times New Roman"/>
          <w:color w:val="1E2D24"/>
          <w:sz w:val="24"/>
          <w:szCs w:val="24"/>
        </w:rPr>
        <w:t>dosis</w:t>
      </w:r>
      <w:proofErr w:type="spellEnd"/>
      <w:r>
        <w:rPr>
          <w:rFonts w:ascii="Times New Roman" w:eastAsia="SimSun" w:hAnsi="Times New Roman" w:cs="Times New Roman"/>
          <w:color w:val="1E2D24"/>
          <w:sz w:val="24"/>
          <w:szCs w:val="24"/>
        </w:rPr>
        <w:t xml:space="preserve"> </w:t>
      </w:r>
      <w:proofErr w:type="spellStart"/>
      <w:r>
        <w:rPr>
          <w:rFonts w:ascii="Times New Roman" w:eastAsia="SimSun" w:hAnsi="Times New Roman" w:cs="Times New Roman"/>
          <w:color w:val="1E2D24"/>
          <w:sz w:val="24"/>
          <w:szCs w:val="24"/>
        </w:rPr>
        <w:t>facit</w:t>
      </w:r>
      <w:proofErr w:type="spellEnd"/>
      <w:r>
        <w:rPr>
          <w:rFonts w:ascii="Times New Roman" w:eastAsia="SimSun" w:hAnsi="Times New Roman" w:cs="Times New Roman"/>
          <w:color w:val="1E2D24"/>
          <w:sz w:val="24"/>
          <w:szCs w:val="24"/>
        </w:rPr>
        <w:t xml:space="preserve"> </w:t>
      </w:r>
      <w:proofErr w:type="spellStart"/>
      <w:r>
        <w:rPr>
          <w:rFonts w:ascii="Times New Roman" w:eastAsia="SimSun" w:hAnsi="Times New Roman" w:cs="Times New Roman"/>
          <w:color w:val="1E2D24"/>
          <w:sz w:val="24"/>
          <w:szCs w:val="24"/>
        </w:rPr>
        <w:t>venenum</w:t>
      </w:r>
      <w:proofErr w:type="spellEnd"/>
      <w:r>
        <w:rPr>
          <w:rFonts w:ascii="Times New Roman" w:eastAsia="SimSun" w:hAnsi="Times New Roman" w:cs="Times New Roman"/>
          <w:color w:val="1E2D24"/>
          <w:sz w:val="24"/>
          <w:szCs w:val="24"/>
        </w:rPr>
        <w:t>" (the dose makes the poison), remains th</w:t>
      </w:r>
      <w:r>
        <w:rPr>
          <w:rFonts w:ascii="Times New Roman" w:eastAsia="SimSun" w:hAnsi="Times New Roman" w:cs="Times New Roman"/>
          <w:color w:val="1E2D24"/>
          <w:sz w:val="24"/>
          <w:szCs w:val="24"/>
        </w:rPr>
        <w:t>e foundational principle of toxicology. However, this principle is increasingly tested by the detection of chemicals at concentrations orders of magnitude below their established no-observed adverse-effect levels (NOAELs). The question arises: when a compo</w:t>
      </w:r>
      <w:r>
        <w:rPr>
          <w:rFonts w:ascii="Times New Roman" w:eastAsia="SimSun" w:hAnsi="Times New Roman" w:cs="Times New Roman"/>
          <w:color w:val="1E2D24"/>
          <w:sz w:val="24"/>
          <w:szCs w:val="24"/>
        </w:rPr>
        <w:t>und is detectable but present at a level that poses no demonstrated risk, how should society respond?</w:t>
      </w:r>
    </w:p>
    <w:p w14:paraId="606247C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w:t>
      </w:r>
    </w:p>
    <w:p w14:paraId="35687629"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1.2 Significance and Urgency</w:t>
      </w:r>
    </w:p>
    <w:p w14:paraId="0389C6B5"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significance of resolving the detection versus-harm gap has never been greater. The rise of "chemophobia"—an irrational</w:t>
      </w:r>
      <w:r>
        <w:rPr>
          <w:rFonts w:ascii="Times New Roman" w:eastAsia="SimSun" w:hAnsi="Times New Roman" w:cs="Times New Roman"/>
          <w:color w:val="1E2D24"/>
          <w:sz w:val="24"/>
          <w:szCs w:val="24"/>
        </w:rPr>
        <w:t xml:space="preserve"> aversion to synthetic chemicals—has become a defining feature of contemporary public discourse on environmental health (Kennedy, 2016). Social media platforms amplify isolated findings of chemical detection into widespread consumer anxiety, driving market</w:t>
      </w:r>
      <w:r>
        <w:rPr>
          <w:rFonts w:ascii="Times New Roman" w:eastAsia="SimSun" w:hAnsi="Times New Roman" w:cs="Times New Roman"/>
          <w:color w:val="1E2D24"/>
          <w:sz w:val="24"/>
          <w:szCs w:val="24"/>
        </w:rPr>
        <w:t xml:space="preserve"> demand for "chemical free" products (a scientific impossibility) and fueling opposition to </w:t>
      </w:r>
      <w:r>
        <w:rPr>
          <w:rFonts w:ascii="Times New Roman" w:eastAsia="SimSun" w:hAnsi="Times New Roman" w:cs="Times New Roman"/>
          <w:color w:val="1E2D24"/>
          <w:sz w:val="24"/>
          <w:szCs w:val="24"/>
        </w:rPr>
        <w:lastRenderedPageBreak/>
        <w:t>evidence-based public health interventions, including vaccination and food fortification (</w:t>
      </w: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xml:space="preserve"> &amp; </w:t>
      </w:r>
      <w:proofErr w:type="spellStart"/>
      <w:r>
        <w:rPr>
          <w:rFonts w:ascii="Times New Roman" w:eastAsia="SimSun" w:hAnsi="Times New Roman" w:cs="Times New Roman"/>
          <w:color w:val="1E2D24"/>
          <w:sz w:val="24"/>
          <w:szCs w:val="24"/>
        </w:rPr>
        <w:t>Fischhoff</w:t>
      </w:r>
      <w:proofErr w:type="spellEnd"/>
      <w:r>
        <w:rPr>
          <w:rFonts w:ascii="Times New Roman" w:eastAsia="SimSun" w:hAnsi="Times New Roman" w:cs="Times New Roman"/>
          <w:color w:val="1E2D24"/>
          <w:sz w:val="24"/>
          <w:szCs w:val="24"/>
        </w:rPr>
        <w:t>, 1982).</w:t>
      </w:r>
    </w:p>
    <w:p w14:paraId="5798CFFD"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Concurrently, genuine threats from chemical exp</w:t>
      </w:r>
      <w:r>
        <w:rPr>
          <w:rFonts w:ascii="Times New Roman" w:eastAsia="SimSun" w:hAnsi="Times New Roman" w:cs="Times New Roman"/>
          <w:color w:val="1E2D24"/>
          <w:sz w:val="24"/>
          <w:szCs w:val="24"/>
        </w:rPr>
        <w:t>osure persist and demand rigorous regulatory attention. Persistent organic pollutants (POPs), including polychlorinated biphenyls (PCBs), dioxins, and certain organochlorine pesticides, bio accumulate in adipose tissue and demonstrate adverse effects at en</w:t>
      </w:r>
      <w:r>
        <w:rPr>
          <w:rFonts w:ascii="Times New Roman" w:eastAsia="SimSun" w:hAnsi="Times New Roman" w:cs="Times New Roman"/>
          <w:color w:val="1E2D24"/>
          <w:sz w:val="24"/>
          <w:szCs w:val="24"/>
        </w:rPr>
        <w:t>vironmentally relevant concentrations through endocrine disrupting mechanisms (Stockholm Convention, 2001). The challenge lies in distinguishing these high-priority hazards from the vast majority of detected chemicals that pose negligible risk at typical e</w:t>
      </w:r>
      <w:r>
        <w:rPr>
          <w:rFonts w:ascii="Times New Roman" w:eastAsia="SimSun" w:hAnsi="Times New Roman" w:cs="Times New Roman"/>
          <w:color w:val="1E2D24"/>
          <w:sz w:val="24"/>
          <w:szCs w:val="24"/>
        </w:rPr>
        <w:t>xposure levels. The urgency is compounded by the climate of misinformation surrounding chemical risk. The commercialization of "detox" products, cleanses, and alternative therapies predicated on the purported accumulation of environmental toxins represents</w:t>
      </w:r>
      <w:r>
        <w:rPr>
          <w:rFonts w:ascii="Times New Roman" w:eastAsia="SimSun" w:hAnsi="Times New Roman" w:cs="Times New Roman"/>
          <w:color w:val="1E2D24"/>
          <w:sz w:val="24"/>
          <w:szCs w:val="24"/>
        </w:rPr>
        <w:t xml:space="preserve"> a </w:t>
      </w:r>
      <w:proofErr w:type="spellStart"/>
      <w:r>
        <w:rPr>
          <w:rFonts w:ascii="Times New Roman" w:eastAsia="SimSun" w:hAnsi="Times New Roman" w:cs="Times New Roman"/>
          <w:color w:val="1E2D24"/>
          <w:sz w:val="24"/>
          <w:szCs w:val="24"/>
        </w:rPr>
        <w:t xml:space="preserve">multi </w:t>
      </w:r>
      <w:proofErr w:type="gramStart"/>
      <w:r>
        <w:rPr>
          <w:rFonts w:ascii="Times New Roman" w:eastAsia="SimSun" w:hAnsi="Times New Roman" w:cs="Times New Roman"/>
          <w:color w:val="1E2D24"/>
          <w:sz w:val="24"/>
          <w:szCs w:val="24"/>
        </w:rPr>
        <w:t>billion</w:t>
      </w:r>
      <w:proofErr w:type="spellEnd"/>
      <w:r>
        <w:rPr>
          <w:rFonts w:ascii="Times New Roman" w:eastAsia="SimSun" w:hAnsi="Times New Roman" w:cs="Times New Roman"/>
          <w:color w:val="1E2D24"/>
          <w:sz w:val="24"/>
          <w:szCs w:val="24"/>
        </w:rPr>
        <w:t xml:space="preserve"> dollar</w:t>
      </w:r>
      <w:proofErr w:type="gramEnd"/>
      <w:r>
        <w:rPr>
          <w:rFonts w:ascii="Times New Roman" w:eastAsia="SimSun" w:hAnsi="Times New Roman" w:cs="Times New Roman"/>
          <w:color w:val="1E2D24"/>
          <w:sz w:val="24"/>
          <w:szCs w:val="24"/>
        </w:rPr>
        <w:t xml:space="preserve"> industry lacking scientific foundation. This commercial ecosystem exploits detection without context, transforming analytical capability into consumer anxiety and diverting resources from genuinely effective public health interventi</w:t>
      </w:r>
      <w:r>
        <w:rPr>
          <w:rFonts w:ascii="Times New Roman" w:eastAsia="SimSun" w:hAnsi="Times New Roman" w:cs="Times New Roman"/>
          <w:color w:val="1E2D24"/>
          <w:sz w:val="24"/>
          <w:szCs w:val="24"/>
        </w:rPr>
        <w:t>ons (Caldwell et al., 2020).</w:t>
      </w:r>
    </w:p>
    <w:p w14:paraId="1C700CA1"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1.3 Rationale: Chemophobia versus Evolutionary Biology</w:t>
      </w:r>
    </w:p>
    <w:p w14:paraId="11A14FA9"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Public perception of chemical risk exhibits systematic biases that contradict fundamental principles of human biology. Humans have evolved sophisticated, multiorgan system</w:t>
      </w:r>
      <w:r>
        <w:rPr>
          <w:rFonts w:ascii="Times New Roman" w:eastAsia="SimSun" w:hAnsi="Times New Roman" w:cs="Times New Roman"/>
          <w:color w:val="1E2D24"/>
          <w:sz w:val="24"/>
          <w:szCs w:val="24"/>
        </w:rPr>
        <w:t>s for processing xenobiotic compounds over hundreds of millions of years. The cytochrome P450 enzyme superfamily, which dominates Phase I hepatic metabolism, is estimated to have diverged from ancestral proteins approximately 1.5 billion years ago, long be</w:t>
      </w:r>
      <w:r>
        <w:rPr>
          <w:rFonts w:ascii="Times New Roman" w:eastAsia="SimSun" w:hAnsi="Times New Roman" w:cs="Times New Roman"/>
          <w:color w:val="1E2D24"/>
          <w:sz w:val="24"/>
          <w:szCs w:val="24"/>
        </w:rPr>
        <w:t>fore the advent of industrial chemistry (Nebert &amp; Russell, 2002). These systems did not evolve to process synthetic chemicals specifically; rather, they evolved as general-purpose molecular machinery capable of recognizing and transforming structurally div</w:t>
      </w:r>
      <w:r>
        <w:rPr>
          <w:rFonts w:ascii="Times New Roman" w:eastAsia="SimSun" w:hAnsi="Times New Roman" w:cs="Times New Roman"/>
          <w:color w:val="1E2D24"/>
          <w:sz w:val="24"/>
          <w:szCs w:val="24"/>
        </w:rPr>
        <w:t>erse lipophilic compounds, whether of natural or anthropogenic origin.</w:t>
      </w:r>
    </w:p>
    <w:p w14:paraId="7479D1B2"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evolutionary rationale for robust detoxification capacity lies in the chemical warfare waged by the natural world. Plants produce a vast array of secondary metabolites—alkaloids, te</w:t>
      </w:r>
      <w:r>
        <w:rPr>
          <w:rFonts w:ascii="Times New Roman" w:eastAsia="SimSun" w:hAnsi="Times New Roman" w:cs="Times New Roman"/>
          <w:color w:val="1E2D24"/>
          <w:sz w:val="24"/>
          <w:szCs w:val="24"/>
        </w:rPr>
        <w:t xml:space="preserve">rpenoids, phenolics, and glucosinolates—many of which evolved specifically as defense compounds against herbivory. The concentrations of these natural pesticides in common foods often vastly exceed the </w:t>
      </w:r>
      <w:r>
        <w:rPr>
          <w:rFonts w:ascii="Times New Roman" w:eastAsia="SimSun" w:hAnsi="Times New Roman" w:cs="Times New Roman"/>
          <w:color w:val="1E2D24"/>
          <w:sz w:val="24"/>
          <w:szCs w:val="24"/>
        </w:rPr>
        <w:lastRenderedPageBreak/>
        <w:t>residues of synthetic pesticides detected by analytica</w:t>
      </w:r>
      <w:r>
        <w:rPr>
          <w:rFonts w:ascii="Times New Roman" w:eastAsia="SimSun" w:hAnsi="Times New Roman" w:cs="Times New Roman"/>
          <w:color w:val="1E2D24"/>
          <w:sz w:val="24"/>
          <w:szCs w:val="24"/>
        </w:rPr>
        <w:t>l chemists (Ames &amp; Gold, 1989). Human exposure to natural toxins is thus neither novel nor negligible; it is the evolutionary baseline against which our detoxification systems were shaped.</w:t>
      </w:r>
    </w:p>
    <w:p w14:paraId="006E8890"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contradiction between this evolutionary reality and modern chem</w:t>
      </w:r>
      <w:r>
        <w:rPr>
          <w:rFonts w:ascii="Times New Roman" w:eastAsia="SimSun" w:hAnsi="Times New Roman" w:cs="Times New Roman"/>
          <w:color w:val="1E2D24"/>
          <w:sz w:val="24"/>
          <w:szCs w:val="24"/>
        </w:rPr>
        <w:t xml:space="preserve">ophobia is stark. Public anxiety concentrates on synthetic compounds present at </w:t>
      </w:r>
      <w:proofErr w:type="spellStart"/>
      <w:r>
        <w:rPr>
          <w:rFonts w:ascii="Times New Roman" w:eastAsia="SimSun" w:hAnsi="Times New Roman" w:cs="Times New Roman"/>
          <w:color w:val="1E2D24"/>
          <w:sz w:val="24"/>
          <w:szCs w:val="24"/>
        </w:rPr>
        <w:t>partsperbillion</w:t>
      </w:r>
      <w:proofErr w:type="spellEnd"/>
      <w:r>
        <w:rPr>
          <w:rFonts w:ascii="Times New Roman" w:eastAsia="SimSun" w:hAnsi="Times New Roman" w:cs="Times New Roman"/>
          <w:color w:val="1E2D24"/>
          <w:sz w:val="24"/>
          <w:szCs w:val="24"/>
        </w:rPr>
        <w:t xml:space="preserve"> concentrations while largely overlooking naturally occurring carcinogens such as aflatoxins, pyrrolizidine alkaloids, and ethyl carbamate that may be present at</w:t>
      </w:r>
      <w:r>
        <w:rPr>
          <w:rFonts w:ascii="Times New Roman" w:eastAsia="SimSun" w:hAnsi="Times New Roman" w:cs="Times New Roman"/>
          <w:color w:val="1E2D24"/>
          <w:sz w:val="24"/>
          <w:szCs w:val="24"/>
        </w:rPr>
        <w:t xml:space="preserve"> substantially higher levels in unprocessed foods (IARC, 2012). This perceptual asymmetry—termed the "naturalness heuristic" by risk psychologists—has profound consequences for public health prioritization and consumer behavior.</w:t>
      </w:r>
    </w:p>
    <w:p w14:paraId="2B79A932"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 The Physiology of Endog</w:t>
      </w:r>
      <w:r>
        <w:rPr>
          <w:rFonts w:ascii="Times New Roman" w:eastAsia="SimSun" w:hAnsi="Times New Roman" w:cs="Times New Roman"/>
          <w:b/>
          <w:color w:val="1E2D24"/>
          <w:sz w:val="24"/>
          <w:szCs w:val="24"/>
        </w:rPr>
        <w:t>enous Detoxification</w:t>
      </w:r>
    </w:p>
    <w:p w14:paraId="755CB56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human body possesses a remarkably sophisticated and redundant system for processing xenobiotic compounds. This system operates across multiple organs and involves hundreds of enzymes and transporter proteins working in coordinated </w:t>
      </w:r>
      <w:r>
        <w:rPr>
          <w:rFonts w:ascii="Times New Roman" w:eastAsia="SimSun" w:hAnsi="Times New Roman" w:cs="Times New Roman"/>
          <w:color w:val="1E2D24"/>
          <w:sz w:val="24"/>
          <w:szCs w:val="24"/>
        </w:rPr>
        <w:t>sequence. Understanding this endogenous capacity is essential for contextualizing the biological significance of exogenous chemical exposures.</w:t>
      </w:r>
    </w:p>
    <w:p w14:paraId="00A9599A"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2.1 Hepatic Xenobiotic Metabolism: Phase I and Phase II</w:t>
      </w:r>
    </w:p>
    <w:p w14:paraId="7BDF24F6"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color w:val="1E2D24"/>
          <w:sz w:val="24"/>
          <w:szCs w:val="24"/>
        </w:rPr>
        <w:t>The liver serves as the primary site of xenobiotic biotr</w:t>
      </w:r>
      <w:r>
        <w:rPr>
          <w:rFonts w:ascii="Times New Roman" w:eastAsia="SimSun" w:hAnsi="Times New Roman" w:cs="Times New Roman"/>
          <w:color w:val="1E2D24"/>
          <w:sz w:val="24"/>
          <w:szCs w:val="24"/>
        </w:rPr>
        <w:t>ansformation, processing the majority of ingested, inhaled, or dermally absorbed foreign compounds. Hepatic metabolism proceeds through two sequential phases, each comprising multiple enzyme families with broad and overlapping substrate specificities (Test</w:t>
      </w:r>
      <w:r>
        <w:rPr>
          <w:rFonts w:ascii="Times New Roman" w:eastAsia="SimSun" w:hAnsi="Times New Roman" w:cs="Times New Roman"/>
          <w:color w:val="1E2D24"/>
          <w:sz w:val="24"/>
          <w:szCs w:val="24"/>
        </w:rPr>
        <w:t>a &amp; Kramer, 2007).</w:t>
      </w:r>
    </w:p>
    <w:p w14:paraId="3A99DE2A"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2.1.1 Phase I: Functionalization Reactions</w:t>
      </w:r>
    </w:p>
    <w:p w14:paraId="3BECCCB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Phase I reactions introduce or expose polar functional groups on lipophilic xenobiotics through oxidation, reduction, or hydrolysis. The cytochrome P450 (CYP) monooxygenase system dominates this phase, with the CYP1, CYP2, and CYP3 families responsible for</w:t>
      </w:r>
      <w:r>
        <w:rPr>
          <w:rFonts w:ascii="Times New Roman" w:eastAsia="SimSun" w:hAnsi="Times New Roman" w:cs="Times New Roman"/>
          <w:color w:val="1E2D24"/>
          <w:sz w:val="24"/>
          <w:szCs w:val="24"/>
        </w:rPr>
        <w:t xml:space="preserve"> the majority of xenobiotic oxidations in humans (Guengerich, 2008). The CYP3A4 isoform alone is estimated to metabolize approximately 50% of all clinically used drugs and an equivalent proportion of </w:t>
      </w:r>
      <w:r>
        <w:rPr>
          <w:rFonts w:ascii="Times New Roman" w:eastAsia="SimSun" w:hAnsi="Times New Roman" w:cs="Times New Roman"/>
          <w:color w:val="1E2D24"/>
          <w:sz w:val="24"/>
          <w:szCs w:val="24"/>
        </w:rPr>
        <w:lastRenderedPageBreak/>
        <w:t>environmental xenobiotics, testament to its remarkably p</w:t>
      </w:r>
      <w:r>
        <w:rPr>
          <w:rFonts w:ascii="Times New Roman" w:eastAsia="SimSun" w:hAnsi="Times New Roman" w:cs="Times New Roman"/>
          <w:color w:val="1E2D24"/>
          <w:sz w:val="24"/>
          <w:szCs w:val="24"/>
        </w:rPr>
        <w:t>lastic active site capable of accommodating structurally diverse substrates (Zanger &amp; Schwab, 2013).</w:t>
      </w:r>
    </w:p>
    <w:p w14:paraId="06778CE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Phase I reactions do not invariably produce innocuous metabolites. In many cases, oxidation generates reactive intermediates—epoxides, quinones, or nitreni</w:t>
      </w:r>
      <w:r>
        <w:rPr>
          <w:rFonts w:ascii="Times New Roman" w:eastAsia="SimSun" w:hAnsi="Times New Roman" w:cs="Times New Roman"/>
          <w:color w:val="1E2D24"/>
          <w:sz w:val="24"/>
          <w:szCs w:val="24"/>
        </w:rPr>
        <w:t xml:space="preserve">um ions—that are more electrophilic and potentially more toxic than the parent compound. This phenomenon, termed "metabolic activation" or "bio activation," is exemplified by the </w:t>
      </w:r>
      <w:proofErr w:type="spellStart"/>
      <w:r>
        <w:rPr>
          <w:rFonts w:ascii="Times New Roman" w:eastAsia="SimSun" w:hAnsi="Times New Roman" w:cs="Times New Roman"/>
          <w:color w:val="1E2D24"/>
          <w:sz w:val="24"/>
          <w:szCs w:val="24"/>
        </w:rPr>
        <w:t>CYPmediated</w:t>
      </w:r>
      <w:proofErr w:type="spellEnd"/>
      <w:r>
        <w:rPr>
          <w:rFonts w:ascii="Times New Roman" w:eastAsia="SimSun" w:hAnsi="Times New Roman" w:cs="Times New Roman"/>
          <w:color w:val="1E2D24"/>
          <w:sz w:val="24"/>
          <w:szCs w:val="24"/>
        </w:rPr>
        <w:t xml:space="preserve"> conversion of aflatoxin B1 to its 8, 9exoepoxide form, which form</w:t>
      </w:r>
      <w:r>
        <w:rPr>
          <w:rFonts w:ascii="Times New Roman" w:eastAsia="SimSun" w:hAnsi="Times New Roman" w:cs="Times New Roman"/>
          <w:color w:val="1E2D24"/>
          <w:sz w:val="24"/>
          <w:szCs w:val="24"/>
        </w:rPr>
        <w:t>s covalent DNA adducts at the N7 position of guanine and represents the proximate carcinogenic species (Eaton &amp; Gallagher, 1994). The balance between metabolic detoxification and bio activation is a critical determinant of species-specific and individual s</w:t>
      </w:r>
      <w:r>
        <w:rPr>
          <w:rFonts w:ascii="Times New Roman" w:eastAsia="SimSun" w:hAnsi="Times New Roman" w:cs="Times New Roman"/>
          <w:color w:val="1E2D24"/>
          <w:sz w:val="24"/>
          <w:szCs w:val="24"/>
        </w:rPr>
        <w:t>usceptibility to chemical carcinogenesis.</w:t>
      </w:r>
    </w:p>
    <w:p w14:paraId="33659219"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2.1.2 Phase II: Conjugation and Detoxification</w:t>
      </w:r>
    </w:p>
    <w:p w14:paraId="5AA29F8C"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Phase II reactions conjugate Phase I metabolites with endogenous hydrophilic molecules—glucuronic acid, sulfate, glutathione, amino acids, or acetyl groups—rendering </w:t>
      </w:r>
      <w:r>
        <w:rPr>
          <w:rFonts w:ascii="Times New Roman" w:eastAsia="SimSun" w:hAnsi="Times New Roman" w:cs="Times New Roman"/>
          <w:color w:val="1E2D24"/>
          <w:sz w:val="24"/>
          <w:szCs w:val="24"/>
        </w:rPr>
        <w:t xml:space="preserve">the products sufficiently water-soluble for biliary or renal excretion. The </w:t>
      </w:r>
      <w:proofErr w:type="spellStart"/>
      <w:r>
        <w:rPr>
          <w:rFonts w:ascii="Times New Roman" w:eastAsia="SimSun" w:hAnsi="Times New Roman" w:cs="Times New Roman"/>
          <w:color w:val="1E2D24"/>
          <w:sz w:val="24"/>
          <w:szCs w:val="24"/>
        </w:rPr>
        <w:t>UDPglucuronosyltransferases</w:t>
      </w:r>
      <w:proofErr w:type="spellEnd"/>
      <w:r>
        <w:rPr>
          <w:rFonts w:ascii="Times New Roman" w:eastAsia="SimSun" w:hAnsi="Times New Roman" w:cs="Times New Roman"/>
          <w:color w:val="1E2D24"/>
          <w:sz w:val="24"/>
          <w:szCs w:val="24"/>
        </w:rPr>
        <w:t xml:space="preserve"> (UGTs), sulfotransferases (SULTs), and glutathione </w:t>
      </w:r>
      <w:proofErr w:type="spellStart"/>
      <w:r>
        <w:rPr>
          <w:rFonts w:ascii="Times New Roman" w:eastAsia="SimSun" w:hAnsi="Times New Roman" w:cs="Times New Roman"/>
          <w:color w:val="1E2D24"/>
          <w:sz w:val="24"/>
          <w:szCs w:val="24"/>
        </w:rPr>
        <w:t>Stransferases</w:t>
      </w:r>
      <w:proofErr w:type="spellEnd"/>
      <w:r>
        <w:rPr>
          <w:rFonts w:ascii="Times New Roman" w:eastAsia="SimSun" w:hAnsi="Times New Roman" w:cs="Times New Roman"/>
          <w:color w:val="1E2D24"/>
          <w:sz w:val="24"/>
          <w:szCs w:val="24"/>
        </w:rPr>
        <w:t xml:space="preserve"> (GSTs) constitute the principal Phase II enzyme families (Hayes et al., 2005).</w:t>
      </w:r>
    </w:p>
    <w:p w14:paraId="2BCFAF3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Glutathi</w:t>
      </w:r>
      <w:r>
        <w:rPr>
          <w:rFonts w:ascii="Times New Roman" w:eastAsia="SimSun" w:hAnsi="Times New Roman" w:cs="Times New Roman"/>
          <w:color w:val="1E2D24"/>
          <w:sz w:val="24"/>
          <w:szCs w:val="24"/>
        </w:rPr>
        <w:t>one conjugation deserves particular emphasis given glutathione's central role in cellular antioxidant defense. The tripeptide glutathione (</w:t>
      </w:r>
      <w:proofErr w:type="spellStart"/>
      <w:r>
        <w:rPr>
          <w:rFonts w:ascii="Times New Roman" w:eastAsia="SimSun" w:hAnsi="Times New Roman" w:cs="Times New Roman"/>
          <w:color w:val="1E2D24"/>
          <w:sz w:val="24"/>
          <w:szCs w:val="24"/>
        </w:rPr>
        <w:t>γglutamylcysteinylglycine</w:t>
      </w:r>
      <w:proofErr w:type="spellEnd"/>
      <w:r>
        <w:rPr>
          <w:rFonts w:ascii="Times New Roman" w:eastAsia="SimSun" w:hAnsi="Times New Roman" w:cs="Times New Roman"/>
          <w:color w:val="1E2D24"/>
          <w:sz w:val="24"/>
          <w:szCs w:val="24"/>
        </w:rPr>
        <w:t xml:space="preserve">) reacts with electrophilic metabolites via </w:t>
      </w:r>
      <w:proofErr w:type="spellStart"/>
      <w:r>
        <w:rPr>
          <w:rFonts w:ascii="Times New Roman" w:eastAsia="SimSun" w:hAnsi="Times New Roman" w:cs="Times New Roman"/>
          <w:color w:val="1E2D24"/>
          <w:sz w:val="24"/>
          <w:szCs w:val="24"/>
        </w:rPr>
        <w:t>GSTmediated</w:t>
      </w:r>
      <w:proofErr w:type="spellEnd"/>
      <w:r>
        <w:rPr>
          <w:rFonts w:ascii="Times New Roman" w:eastAsia="SimSun" w:hAnsi="Times New Roman" w:cs="Times New Roman"/>
          <w:color w:val="1E2D24"/>
          <w:sz w:val="24"/>
          <w:szCs w:val="24"/>
        </w:rPr>
        <w:t xml:space="preserve"> catalysis, forming conjugates that a</w:t>
      </w:r>
      <w:r>
        <w:rPr>
          <w:rFonts w:ascii="Times New Roman" w:eastAsia="SimSun" w:hAnsi="Times New Roman" w:cs="Times New Roman"/>
          <w:color w:val="1E2D24"/>
          <w:sz w:val="24"/>
          <w:szCs w:val="24"/>
        </w:rPr>
        <w:t>re either directly excreted or further processed to mercapturic acids in the kidney. Depletion of hepatic glutathione reserves—whether through overwhelming xenobiotic exposure, nutritional deficiency, or genetic polymorphism—can shift the balance toward re</w:t>
      </w:r>
      <w:r>
        <w:rPr>
          <w:rFonts w:ascii="Times New Roman" w:eastAsia="SimSun" w:hAnsi="Times New Roman" w:cs="Times New Roman"/>
          <w:color w:val="1E2D24"/>
          <w:sz w:val="24"/>
          <w:szCs w:val="24"/>
        </w:rPr>
        <w:t xml:space="preserve">active metabolite accumulation and cellular damage (Townsend &amp; Tew, 2003). This principle underlies the hepatotoxicity of acetaminophen overdose, wherein therapeutic doses are safely </w:t>
      </w:r>
      <w:proofErr w:type="spellStart"/>
      <w:r>
        <w:rPr>
          <w:rFonts w:ascii="Times New Roman" w:eastAsia="SimSun" w:hAnsi="Times New Roman" w:cs="Times New Roman"/>
          <w:color w:val="1E2D24"/>
          <w:sz w:val="24"/>
          <w:szCs w:val="24"/>
        </w:rPr>
        <w:t>glucuronidated</w:t>
      </w:r>
      <w:proofErr w:type="spellEnd"/>
      <w:r>
        <w:rPr>
          <w:rFonts w:ascii="Times New Roman" w:eastAsia="SimSun" w:hAnsi="Times New Roman" w:cs="Times New Roman"/>
          <w:color w:val="1E2D24"/>
          <w:sz w:val="24"/>
          <w:szCs w:val="24"/>
        </w:rPr>
        <w:t xml:space="preserve"> and sulfated, but supratherapeutic doses exhaust glutathio</w:t>
      </w:r>
      <w:r>
        <w:rPr>
          <w:rFonts w:ascii="Times New Roman" w:eastAsia="SimSun" w:hAnsi="Times New Roman" w:cs="Times New Roman"/>
          <w:color w:val="1E2D24"/>
          <w:sz w:val="24"/>
          <w:szCs w:val="24"/>
        </w:rPr>
        <w:t xml:space="preserve">ne reserves, permitting the accumulation of the reactive intermediate </w:t>
      </w:r>
      <w:proofErr w:type="spellStart"/>
      <w:r>
        <w:rPr>
          <w:rFonts w:ascii="Times New Roman" w:eastAsia="SimSun" w:hAnsi="Times New Roman" w:cs="Times New Roman"/>
          <w:color w:val="1E2D24"/>
          <w:sz w:val="24"/>
          <w:szCs w:val="24"/>
        </w:rPr>
        <w:t>Nacetylpbenzoquinone</w:t>
      </w:r>
      <w:proofErr w:type="spellEnd"/>
      <w:r>
        <w:rPr>
          <w:rFonts w:ascii="Times New Roman" w:eastAsia="SimSun" w:hAnsi="Times New Roman" w:cs="Times New Roman"/>
          <w:color w:val="1E2D24"/>
          <w:sz w:val="24"/>
          <w:szCs w:val="24"/>
        </w:rPr>
        <w:t xml:space="preserve"> imine (NAPQI). The coordinated induction of Phase I and Phase II enzymes is regulated primarily through the Keap1Nrf2ARE signaling pathway, which serves as a master </w:t>
      </w:r>
      <w:r>
        <w:rPr>
          <w:rFonts w:ascii="Times New Roman" w:eastAsia="SimSun" w:hAnsi="Times New Roman" w:cs="Times New Roman"/>
          <w:color w:val="1E2D24"/>
          <w:sz w:val="24"/>
          <w:szCs w:val="24"/>
        </w:rPr>
        <w:t xml:space="preserve">sensor of cellular oxidative stress. Under basal conditions, the transcription factor Nrf2 is </w:t>
      </w:r>
      <w:r>
        <w:rPr>
          <w:rFonts w:ascii="Times New Roman" w:eastAsia="SimSun" w:hAnsi="Times New Roman" w:cs="Times New Roman"/>
          <w:color w:val="1E2D24"/>
          <w:sz w:val="24"/>
          <w:szCs w:val="24"/>
        </w:rPr>
        <w:lastRenderedPageBreak/>
        <w:t xml:space="preserve">sequestered in the cytoplasm by its repressor Keap1. Electrophilic xenobiotics and oxidative stressors modify cysteine residues on Keap1, triggering Nrf2 nuclear </w:t>
      </w:r>
      <w:r>
        <w:rPr>
          <w:rFonts w:ascii="Times New Roman" w:eastAsia="SimSun" w:hAnsi="Times New Roman" w:cs="Times New Roman"/>
          <w:color w:val="1E2D24"/>
          <w:sz w:val="24"/>
          <w:szCs w:val="24"/>
        </w:rPr>
        <w:t xml:space="preserve">translocation and upregulation of a battery of cytoprotective genes, including numerous </w:t>
      </w:r>
      <w:proofErr w:type="spellStart"/>
      <w:r>
        <w:rPr>
          <w:rFonts w:ascii="Times New Roman" w:eastAsia="SimSun" w:hAnsi="Times New Roman" w:cs="Times New Roman"/>
          <w:color w:val="1E2D24"/>
          <w:sz w:val="24"/>
          <w:szCs w:val="24"/>
        </w:rPr>
        <w:t>xenobioticmetabolizing</w:t>
      </w:r>
      <w:proofErr w:type="spellEnd"/>
      <w:r>
        <w:rPr>
          <w:rFonts w:ascii="Times New Roman" w:eastAsia="SimSun" w:hAnsi="Times New Roman" w:cs="Times New Roman"/>
          <w:color w:val="1E2D24"/>
          <w:sz w:val="24"/>
          <w:szCs w:val="24"/>
        </w:rPr>
        <w:t xml:space="preserve"> enzymes (Ma, 2013). This adaptive response represents a fundamental mechanism by which organisms enhance their detoxification capacity in respons</w:t>
      </w:r>
      <w:r>
        <w:rPr>
          <w:rFonts w:ascii="Times New Roman" w:eastAsia="SimSun" w:hAnsi="Times New Roman" w:cs="Times New Roman"/>
          <w:color w:val="1E2D24"/>
          <w:sz w:val="24"/>
          <w:szCs w:val="24"/>
        </w:rPr>
        <w:t>e to chemical challenge.</w:t>
      </w:r>
    </w:p>
    <w:p w14:paraId="5982171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2.2 Renal Elimination and Clearance</w:t>
      </w:r>
    </w:p>
    <w:p w14:paraId="6EBCB115"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While the liver transforms lipophilic xenobiotics into more polar metabolites, the kidneys execute the critical function of eliminating these water-soluble products from the systemic circulation</w:t>
      </w:r>
      <w:r>
        <w:rPr>
          <w:rFonts w:ascii="Times New Roman" w:eastAsia="SimSun" w:hAnsi="Times New Roman" w:cs="Times New Roman"/>
          <w:color w:val="1E2D24"/>
          <w:sz w:val="24"/>
          <w:szCs w:val="24"/>
        </w:rPr>
        <w:t>. Renal clearance operates through three sequential processes: glomerular filtration, tubular secretion, and tubular reabsorption (Lohr et al., 1998).</w:t>
      </w:r>
    </w:p>
    <w:p w14:paraId="57E269C4"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Glomerular filtration is a passive process driven by hydrostatic pressure, allowing free passage of small</w:t>
      </w:r>
      <w:r>
        <w:rPr>
          <w:rFonts w:ascii="Times New Roman" w:eastAsia="SimSun" w:hAnsi="Times New Roman" w:cs="Times New Roman"/>
          <w:color w:val="1E2D24"/>
          <w:sz w:val="24"/>
          <w:szCs w:val="24"/>
        </w:rPr>
        <w:t>, unbound molecules while retaining protein bound compounds and macromolecules. For xenobiotics and their metabolites, the extent of glomerular filtration depends on molecular weight, protein binding, and ionization state. Compounds bound to plasma protein</w:t>
      </w:r>
      <w:r>
        <w:rPr>
          <w:rFonts w:ascii="Times New Roman" w:eastAsia="SimSun" w:hAnsi="Times New Roman" w:cs="Times New Roman"/>
          <w:color w:val="1E2D24"/>
          <w:sz w:val="24"/>
          <w:szCs w:val="24"/>
        </w:rPr>
        <w:t>s (primarily albumin) are not filtered, extending their circulating half-life but also limiting their bioavailability to target tissues (Paine, 2006).</w:t>
      </w:r>
    </w:p>
    <w:p w14:paraId="240056D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Tubular secretion complements glomerular filtration through active transport systems localized to the pro</w:t>
      </w:r>
      <w:r>
        <w:rPr>
          <w:rFonts w:ascii="Times New Roman" w:eastAsia="SimSun" w:hAnsi="Times New Roman" w:cs="Times New Roman"/>
          <w:color w:val="1E2D24"/>
          <w:sz w:val="24"/>
          <w:szCs w:val="24"/>
        </w:rPr>
        <w:t>ximal tubule epithelium. The organic anion transporters (OATs) and organic cation transporters (OCTs) mediate the energy dependent secretion of numerous xenobiotics and metabolites against concentration gradients. These transporters exhibit broad substrate</w:t>
      </w:r>
      <w:r>
        <w:rPr>
          <w:rFonts w:ascii="Times New Roman" w:eastAsia="SimSun" w:hAnsi="Times New Roman" w:cs="Times New Roman"/>
          <w:color w:val="1E2D24"/>
          <w:sz w:val="24"/>
          <w:szCs w:val="24"/>
        </w:rPr>
        <w:t xml:space="preserve"> specificity and play a particularly important role in the elimination of Phase II conjugates, many of which are organic anions (Wright &amp; Dantzler, 2004). Competition for transporter binding sites can explain clinically significant drug </w:t>
      </w:r>
      <w:proofErr w:type="spellStart"/>
      <w:r>
        <w:rPr>
          <w:rFonts w:ascii="Times New Roman" w:eastAsia="SimSun" w:hAnsi="Times New Roman" w:cs="Times New Roman"/>
          <w:color w:val="1E2D24"/>
          <w:sz w:val="24"/>
          <w:szCs w:val="24"/>
        </w:rPr>
        <w:t>drug</w:t>
      </w:r>
      <w:proofErr w:type="spellEnd"/>
      <w:r>
        <w:rPr>
          <w:rFonts w:ascii="Times New Roman" w:eastAsia="SimSun" w:hAnsi="Times New Roman" w:cs="Times New Roman"/>
          <w:color w:val="1E2D24"/>
          <w:sz w:val="24"/>
          <w:szCs w:val="24"/>
        </w:rPr>
        <w:t xml:space="preserve"> and drug xenob</w:t>
      </w:r>
      <w:r>
        <w:rPr>
          <w:rFonts w:ascii="Times New Roman" w:eastAsia="SimSun" w:hAnsi="Times New Roman" w:cs="Times New Roman"/>
          <w:color w:val="1E2D24"/>
          <w:sz w:val="24"/>
          <w:szCs w:val="24"/>
        </w:rPr>
        <w:t xml:space="preserve">iotic interactions, wherein </w:t>
      </w:r>
      <w:proofErr w:type="spellStart"/>
      <w:r>
        <w:rPr>
          <w:rFonts w:ascii="Times New Roman" w:eastAsia="SimSun" w:hAnsi="Times New Roman" w:cs="Times New Roman"/>
          <w:color w:val="1E2D24"/>
          <w:sz w:val="24"/>
          <w:szCs w:val="24"/>
        </w:rPr>
        <w:t>coexposure</w:t>
      </w:r>
      <w:proofErr w:type="spellEnd"/>
      <w:r>
        <w:rPr>
          <w:rFonts w:ascii="Times New Roman" w:eastAsia="SimSun" w:hAnsi="Times New Roman" w:cs="Times New Roman"/>
          <w:color w:val="1E2D24"/>
          <w:sz w:val="24"/>
          <w:szCs w:val="24"/>
        </w:rPr>
        <w:t xml:space="preserve"> to multiple substrates saturates secretory capacity and prolongs the half-life of individual compounds. The contribution of renal clearance to overall xenobiotic elimination varies substantially across compounds. For </w:t>
      </w:r>
      <w:r>
        <w:rPr>
          <w:rFonts w:ascii="Times New Roman" w:eastAsia="SimSun" w:hAnsi="Times New Roman" w:cs="Times New Roman"/>
          <w:color w:val="1E2D24"/>
          <w:sz w:val="24"/>
          <w:szCs w:val="24"/>
        </w:rPr>
        <w:t xml:space="preserve">polar metabolites with minimal protein binding, renal clearance may constitute the predominant elimination pathway. For lipophilic parent compounds with extensive protein </w:t>
      </w:r>
      <w:r>
        <w:rPr>
          <w:rFonts w:ascii="Times New Roman" w:eastAsia="SimSun" w:hAnsi="Times New Roman" w:cs="Times New Roman"/>
          <w:color w:val="1E2D24"/>
          <w:sz w:val="24"/>
          <w:szCs w:val="24"/>
        </w:rPr>
        <w:lastRenderedPageBreak/>
        <w:t>binding, biliary excretion via the liver may predominate. Understanding these compoun</w:t>
      </w:r>
      <w:r>
        <w:rPr>
          <w:rFonts w:ascii="Times New Roman" w:eastAsia="SimSun" w:hAnsi="Times New Roman" w:cs="Times New Roman"/>
          <w:color w:val="1E2D24"/>
          <w:sz w:val="24"/>
          <w:szCs w:val="24"/>
        </w:rPr>
        <w:t>d specific elimination kinetics is essential for predicting internal dose and, by extension, toxicological risk.</w:t>
      </w:r>
    </w:p>
    <w:p w14:paraId="3C10AA15"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2.3 The Gut Microbiome as Metabolic Collaborator</w:t>
      </w:r>
    </w:p>
    <w:p w14:paraId="6659CD01"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gut microbiome has emerged as a critical third partner—alongside the liver and kidneys in</w:t>
      </w:r>
      <w:r>
        <w:rPr>
          <w:rFonts w:ascii="Times New Roman" w:eastAsia="SimSun" w:hAnsi="Times New Roman" w:cs="Times New Roman"/>
          <w:color w:val="1E2D24"/>
          <w:sz w:val="24"/>
          <w:szCs w:val="24"/>
        </w:rPr>
        <w:t xml:space="preserve"> xenobiotic processing. Trillions of microbial residents in the gastrointestinal tract possess enzymatic capabilities that complement and, in some cases, exceed those of the host, mediating reactions that fundamentally alter xenobiotic bioavailability, act</w:t>
      </w:r>
      <w:r>
        <w:rPr>
          <w:rFonts w:ascii="Times New Roman" w:eastAsia="SimSun" w:hAnsi="Times New Roman" w:cs="Times New Roman"/>
          <w:color w:val="1E2D24"/>
          <w:sz w:val="24"/>
          <w:szCs w:val="24"/>
        </w:rPr>
        <w:t>ivation, and toxicity (Koppel et al., 2017).</w:t>
      </w:r>
    </w:p>
    <w:p w14:paraId="1E1A965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Microbial xenobiotic metabolism proceeds through mechanisms distinct from host pathways. Bacterial βglucuronidases can deconjugate </w:t>
      </w:r>
      <w:proofErr w:type="spellStart"/>
      <w:r>
        <w:rPr>
          <w:rFonts w:ascii="Times New Roman" w:eastAsia="SimSun" w:hAnsi="Times New Roman" w:cs="Times New Roman"/>
          <w:color w:val="1E2D24"/>
          <w:sz w:val="24"/>
          <w:szCs w:val="24"/>
        </w:rPr>
        <w:t>glucuronidated</w:t>
      </w:r>
      <w:proofErr w:type="spellEnd"/>
      <w:r>
        <w:rPr>
          <w:rFonts w:ascii="Times New Roman" w:eastAsia="SimSun" w:hAnsi="Times New Roman" w:cs="Times New Roman"/>
          <w:color w:val="1E2D24"/>
          <w:sz w:val="24"/>
          <w:szCs w:val="24"/>
        </w:rPr>
        <w:t xml:space="preserve"> metabolites excreted in bile, releasing the aglycone for reabsorp</w:t>
      </w:r>
      <w:r>
        <w:rPr>
          <w:rFonts w:ascii="Times New Roman" w:eastAsia="SimSun" w:hAnsi="Times New Roman" w:cs="Times New Roman"/>
          <w:color w:val="1E2D24"/>
          <w:sz w:val="24"/>
          <w:szCs w:val="24"/>
        </w:rPr>
        <w:t xml:space="preserve">tion via enterohepatic recirculation and effectively prolonging systemic exposure. This process has toxicological relevance for compounds such as the colon cancer therapeutic irinotecan, whose active metabolite SN38 is </w:t>
      </w:r>
      <w:proofErr w:type="spellStart"/>
      <w:r>
        <w:rPr>
          <w:rFonts w:ascii="Times New Roman" w:eastAsia="SimSun" w:hAnsi="Times New Roman" w:cs="Times New Roman"/>
          <w:color w:val="1E2D24"/>
          <w:sz w:val="24"/>
          <w:szCs w:val="24"/>
        </w:rPr>
        <w:t>glucuronidated</w:t>
      </w:r>
      <w:proofErr w:type="spellEnd"/>
      <w:r>
        <w:rPr>
          <w:rFonts w:ascii="Times New Roman" w:eastAsia="SimSun" w:hAnsi="Times New Roman" w:cs="Times New Roman"/>
          <w:color w:val="1E2D24"/>
          <w:sz w:val="24"/>
          <w:szCs w:val="24"/>
        </w:rPr>
        <w:t xml:space="preserve"> in the liver and subse</w:t>
      </w:r>
      <w:r>
        <w:rPr>
          <w:rFonts w:ascii="Times New Roman" w:eastAsia="SimSun" w:hAnsi="Times New Roman" w:cs="Times New Roman"/>
          <w:color w:val="1E2D24"/>
          <w:sz w:val="24"/>
          <w:szCs w:val="24"/>
        </w:rPr>
        <w:t>quently deconjugated by gut bacteria, contributing to dose limiting gastrointestinal toxicity (Wallace et al., 2010).</w:t>
      </w:r>
    </w:p>
    <w:p w14:paraId="7D06BF40"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Beyond deconjugation, the gut microbiome directly metabolizes xenobiotics through reduction, hydrolysis, and functional group transfer rea</w:t>
      </w:r>
      <w:r>
        <w:rPr>
          <w:rFonts w:ascii="Times New Roman" w:eastAsia="SimSun" w:hAnsi="Times New Roman" w:cs="Times New Roman"/>
          <w:color w:val="1E2D24"/>
          <w:sz w:val="24"/>
          <w:szCs w:val="24"/>
        </w:rPr>
        <w:t xml:space="preserve">ctions. The </w:t>
      </w:r>
      <w:proofErr w:type="spellStart"/>
      <w:r>
        <w:rPr>
          <w:rFonts w:ascii="Times New Roman" w:eastAsia="SimSun" w:hAnsi="Times New Roman" w:cs="Times New Roman"/>
          <w:color w:val="1E2D24"/>
          <w:sz w:val="24"/>
          <w:szCs w:val="24"/>
        </w:rPr>
        <w:t>nitroreductases</w:t>
      </w:r>
      <w:proofErr w:type="spellEnd"/>
      <w:r>
        <w:rPr>
          <w:rFonts w:ascii="Times New Roman" w:eastAsia="SimSun" w:hAnsi="Times New Roman" w:cs="Times New Roman"/>
          <w:color w:val="1E2D24"/>
          <w:sz w:val="24"/>
          <w:szCs w:val="24"/>
        </w:rPr>
        <w:t xml:space="preserve"> and </w:t>
      </w:r>
      <w:proofErr w:type="spellStart"/>
      <w:r>
        <w:rPr>
          <w:rFonts w:ascii="Times New Roman" w:eastAsia="SimSun" w:hAnsi="Times New Roman" w:cs="Times New Roman"/>
          <w:color w:val="1E2D24"/>
          <w:sz w:val="24"/>
          <w:szCs w:val="24"/>
        </w:rPr>
        <w:t>azoreductases</w:t>
      </w:r>
      <w:proofErr w:type="spellEnd"/>
      <w:r>
        <w:rPr>
          <w:rFonts w:ascii="Times New Roman" w:eastAsia="SimSun" w:hAnsi="Times New Roman" w:cs="Times New Roman"/>
          <w:color w:val="1E2D24"/>
          <w:sz w:val="24"/>
          <w:szCs w:val="24"/>
        </w:rPr>
        <w:t xml:space="preserve"> expressed by numerous gut bacterial species can reduce nitro and </w:t>
      </w:r>
      <w:proofErr w:type="spellStart"/>
      <w:r>
        <w:rPr>
          <w:rFonts w:ascii="Times New Roman" w:eastAsia="SimSun" w:hAnsi="Times New Roman" w:cs="Times New Roman"/>
          <w:color w:val="1E2D24"/>
          <w:sz w:val="24"/>
          <w:szCs w:val="24"/>
        </w:rPr>
        <w:t>azocontaining</w:t>
      </w:r>
      <w:proofErr w:type="spellEnd"/>
      <w:r>
        <w:rPr>
          <w:rFonts w:ascii="Times New Roman" w:eastAsia="SimSun" w:hAnsi="Times New Roman" w:cs="Times New Roman"/>
          <w:color w:val="1E2D24"/>
          <w:sz w:val="24"/>
          <w:szCs w:val="24"/>
        </w:rPr>
        <w:t xml:space="preserve"> compounds, respectively, generating metabolites with altered pharmacological or toxicological properties (Zimmermann et al., 2019).</w:t>
      </w:r>
      <w:r>
        <w:rPr>
          <w:rFonts w:ascii="Times New Roman" w:eastAsia="SimSun" w:hAnsi="Times New Roman" w:cs="Times New Roman"/>
          <w:color w:val="1E2D24"/>
          <w:sz w:val="24"/>
          <w:szCs w:val="24"/>
        </w:rPr>
        <w:t xml:space="preserve"> The microbial metabolism of the prodrug sulfasalazine exemplifies this capability: bacterial </w:t>
      </w:r>
      <w:proofErr w:type="spellStart"/>
      <w:r>
        <w:rPr>
          <w:rFonts w:ascii="Times New Roman" w:eastAsia="SimSun" w:hAnsi="Times New Roman" w:cs="Times New Roman"/>
          <w:color w:val="1E2D24"/>
          <w:sz w:val="24"/>
          <w:szCs w:val="24"/>
        </w:rPr>
        <w:t>azoreductase</w:t>
      </w:r>
      <w:proofErr w:type="spellEnd"/>
      <w:r>
        <w:rPr>
          <w:rFonts w:ascii="Times New Roman" w:eastAsia="SimSun" w:hAnsi="Times New Roman" w:cs="Times New Roman"/>
          <w:color w:val="1E2D24"/>
          <w:sz w:val="24"/>
          <w:szCs w:val="24"/>
        </w:rPr>
        <w:t xml:space="preserve"> cleavage releases the active </w:t>
      </w:r>
      <w:proofErr w:type="spellStart"/>
      <w:r>
        <w:rPr>
          <w:rFonts w:ascii="Times New Roman" w:eastAsia="SimSun" w:hAnsi="Times New Roman" w:cs="Times New Roman"/>
          <w:color w:val="1E2D24"/>
          <w:sz w:val="24"/>
          <w:szCs w:val="24"/>
        </w:rPr>
        <w:t>antiinflammatory</w:t>
      </w:r>
      <w:proofErr w:type="spellEnd"/>
      <w:r>
        <w:rPr>
          <w:rFonts w:ascii="Times New Roman" w:eastAsia="SimSun" w:hAnsi="Times New Roman" w:cs="Times New Roman"/>
          <w:color w:val="1E2D24"/>
          <w:sz w:val="24"/>
          <w:szCs w:val="24"/>
        </w:rPr>
        <w:t xml:space="preserve"> 5aminosalicylic acid and the antimicrobial </w:t>
      </w:r>
      <w:proofErr w:type="spellStart"/>
      <w:r>
        <w:rPr>
          <w:rFonts w:ascii="Times New Roman" w:eastAsia="SimSun" w:hAnsi="Times New Roman" w:cs="Times New Roman"/>
          <w:color w:val="1E2D24"/>
          <w:sz w:val="24"/>
          <w:szCs w:val="24"/>
        </w:rPr>
        <w:t>sulfapyridine</w:t>
      </w:r>
      <w:proofErr w:type="spellEnd"/>
      <w:r>
        <w:rPr>
          <w:rFonts w:ascii="Times New Roman" w:eastAsia="SimSun" w:hAnsi="Times New Roman" w:cs="Times New Roman"/>
          <w:color w:val="1E2D24"/>
          <w:sz w:val="24"/>
          <w:szCs w:val="24"/>
        </w:rPr>
        <w:t>, demonstrating that gut microbial activity can</w:t>
      </w:r>
      <w:r>
        <w:rPr>
          <w:rFonts w:ascii="Times New Roman" w:eastAsia="SimSun" w:hAnsi="Times New Roman" w:cs="Times New Roman"/>
          <w:color w:val="1E2D24"/>
          <w:sz w:val="24"/>
          <w:szCs w:val="24"/>
        </w:rPr>
        <w:t xml:space="preserve"> be essential for therapeutic efficacy. Perhaps most significantly, the gut microbiome influences host xenobiotic metabolism through modulation of hepatic enzyme expression. Germ-free mice exhibit substantially suppressed expression of CYP3A and other Phas</w:t>
      </w:r>
      <w:r>
        <w:rPr>
          <w:rFonts w:ascii="Times New Roman" w:eastAsia="SimSun" w:hAnsi="Times New Roman" w:cs="Times New Roman"/>
          <w:color w:val="1E2D24"/>
          <w:sz w:val="24"/>
          <w:szCs w:val="24"/>
        </w:rPr>
        <w:t xml:space="preserve">e I enzymes compared to conventionally colonized controls, an effect mediated through microbial regulation of nuclear receptors including the </w:t>
      </w:r>
      <w:proofErr w:type="spellStart"/>
      <w:r>
        <w:rPr>
          <w:rFonts w:ascii="Times New Roman" w:eastAsia="SimSun" w:hAnsi="Times New Roman" w:cs="Times New Roman"/>
          <w:color w:val="1E2D24"/>
          <w:sz w:val="24"/>
          <w:szCs w:val="24"/>
        </w:rPr>
        <w:t>pregnane</w:t>
      </w:r>
      <w:proofErr w:type="spellEnd"/>
      <w:r>
        <w:rPr>
          <w:rFonts w:ascii="Times New Roman" w:eastAsia="SimSun" w:hAnsi="Times New Roman" w:cs="Times New Roman"/>
          <w:color w:val="1E2D24"/>
          <w:sz w:val="24"/>
          <w:szCs w:val="24"/>
        </w:rPr>
        <w:t xml:space="preserve"> X receptor (PXR) (</w:t>
      </w:r>
      <w:proofErr w:type="spellStart"/>
      <w:r>
        <w:rPr>
          <w:rFonts w:ascii="Times New Roman" w:eastAsia="SimSun" w:hAnsi="Times New Roman" w:cs="Times New Roman"/>
          <w:color w:val="1E2D24"/>
          <w:sz w:val="24"/>
          <w:szCs w:val="24"/>
        </w:rPr>
        <w:t>Bjorkholm</w:t>
      </w:r>
      <w:proofErr w:type="spellEnd"/>
      <w:r>
        <w:rPr>
          <w:rFonts w:ascii="Times New Roman" w:eastAsia="SimSun" w:hAnsi="Times New Roman" w:cs="Times New Roman"/>
          <w:color w:val="1E2D24"/>
          <w:sz w:val="24"/>
          <w:szCs w:val="24"/>
        </w:rPr>
        <w:t xml:space="preserve"> et al., 2009). This "priming" of host detoxification capacity by the microbio</w:t>
      </w:r>
      <w:r>
        <w:rPr>
          <w:rFonts w:ascii="Times New Roman" w:eastAsia="SimSun" w:hAnsi="Times New Roman" w:cs="Times New Roman"/>
          <w:color w:val="1E2D24"/>
          <w:sz w:val="24"/>
          <w:szCs w:val="24"/>
        </w:rPr>
        <w:t xml:space="preserve">me represents a previously underappreciated </w:t>
      </w:r>
      <w:r>
        <w:rPr>
          <w:rFonts w:ascii="Times New Roman" w:eastAsia="SimSun" w:hAnsi="Times New Roman" w:cs="Times New Roman"/>
          <w:color w:val="1E2D24"/>
          <w:sz w:val="24"/>
          <w:szCs w:val="24"/>
        </w:rPr>
        <w:lastRenderedPageBreak/>
        <w:t>dimension of xenobiotic disposition, with implications for interindividual variability in drug and chemical response.</w:t>
      </w:r>
    </w:p>
    <w:p w14:paraId="06E4022C"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Recent advances have further illuminated the scope of microbial xenobiotic metabolism. A compr</w:t>
      </w:r>
      <w:r>
        <w:rPr>
          <w:rFonts w:ascii="Times New Roman" w:eastAsia="SimSun" w:hAnsi="Times New Roman" w:cs="Times New Roman"/>
          <w:color w:val="1E2D24"/>
          <w:sz w:val="24"/>
          <w:szCs w:val="24"/>
        </w:rPr>
        <w:t xml:space="preserve">ehensive 2025 study in Cell demonstrated that microbial transformation of dietary xenobiotics actively shapes gut microbiome composition, with bacterial βglucuronidases, </w:t>
      </w:r>
      <w:proofErr w:type="spellStart"/>
      <w:r>
        <w:rPr>
          <w:rFonts w:ascii="Times New Roman" w:eastAsia="SimSun" w:hAnsi="Times New Roman" w:cs="Times New Roman"/>
          <w:color w:val="1E2D24"/>
          <w:sz w:val="24"/>
          <w:szCs w:val="24"/>
        </w:rPr>
        <w:t>nitroreductases</w:t>
      </w:r>
      <w:proofErr w:type="spellEnd"/>
      <w:r>
        <w:rPr>
          <w:rFonts w:ascii="Times New Roman" w:eastAsia="SimSun" w:hAnsi="Times New Roman" w:cs="Times New Roman"/>
          <w:color w:val="1E2D24"/>
          <w:sz w:val="24"/>
          <w:szCs w:val="24"/>
        </w:rPr>
        <w:t xml:space="preserve">, and </w:t>
      </w:r>
      <w:proofErr w:type="spellStart"/>
      <w:r>
        <w:rPr>
          <w:rFonts w:ascii="Times New Roman" w:eastAsia="SimSun" w:hAnsi="Times New Roman" w:cs="Times New Roman"/>
          <w:color w:val="1E2D24"/>
          <w:sz w:val="24"/>
          <w:szCs w:val="24"/>
        </w:rPr>
        <w:t>azoreductases</w:t>
      </w:r>
      <w:proofErr w:type="spellEnd"/>
      <w:r>
        <w:rPr>
          <w:rFonts w:ascii="Times New Roman" w:eastAsia="SimSun" w:hAnsi="Times New Roman" w:cs="Times New Roman"/>
          <w:color w:val="1E2D24"/>
          <w:sz w:val="24"/>
          <w:szCs w:val="24"/>
        </w:rPr>
        <w:t xml:space="preserve"> playing central roles in xenobiotic metabolism that</w:t>
      </w:r>
      <w:r>
        <w:rPr>
          <w:rFonts w:ascii="Times New Roman" w:eastAsia="SimSun" w:hAnsi="Times New Roman" w:cs="Times New Roman"/>
          <w:color w:val="1E2D24"/>
          <w:sz w:val="24"/>
          <w:szCs w:val="24"/>
        </w:rPr>
        <w:t xml:space="preserve"> complement and exceed host hepatic pathways (Johnson et al., 2025). Critically, reductases and hydrolases dramatically outnumber cytochromes and </w:t>
      </w:r>
      <w:proofErr w:type="spellStart"/>
      <w:r>
        <w:rPr>
          <w:rFonts w:ascii="Times New Roman" w:eastAsia="SimSun" w:hAnsi="Times New Roman" w:cs="Times New Roman"/>
          <w:color w:val="1E2D24"/>
          <w:sz w:val="24"/>
          <w:szCs w:val="24"/>
        </w:rPr>
        <w:t>UDPglucuronosyltransferases</w:t>
      </w:r>
      <w:proofErr w:type="spellEnd"/>
      <w:r>
        <w:rPr>
          <w:rFonts w:ascii="Times New Roman" w:eastAsia="SimSun" w:hAnsi="Times New Roman" w:cs="Times New Roman"/>
          <w:color w:val="1E2D24"/>
          <w:sz w:val="24"/>
          <w:szCs w:val="24"/>
        </w:rPr>
        <w:t xml:space="preserve"> in gut microbes, with CYP450 homologs found in only 1.4% of gut microbial species—</w:t>
      </w:r>
      <w:r>
        <w:rPr>
          <w:rFonts w:ascii="Times New Roman" w:eastAsia="SimSun" w:hAnsi="Times New Roman" w:cs="Times New Roman"/>
          <w:color w:val="1E2D24"/>
          <w:sz w:val="24"/>
          <w:szCs w:val="24"/>
        </w:rPr>
        <w:t xml:space="preserve">primarily facultative anaerobes—indicating that microbial xenobiotic metabolism proceeds through enzymatic mechanisms fundamentally distinct from host Phase I and Phase II pathways (Martinez et al., 2024). This enzymatic asymmetry underscores that the gut </w:t>
      </w:r>
      <w:r>
        <w:rPr>
          <w:rFonts w:ascii="Times New Roman" w:eastAsia="SimSun" w:hAnsi="Times New Roman" w:cs="Times New Roman"/>
          <w:color w:val="1E2D24"/>
          <w:sz w:val="24"/>
          <w:szCs w:val="24"/>
        </w:rPr>
        <w:t>microbiome is not merely a metabolic collaborator but an independent xenobiotic processing system with capabilities that can substantially alter bioavailability, activation, and toxicity of exogenous compounds.</w:t>
      </w:r>
    </w:p>
    <w:p w14:paraId="743418A4" w14:textId="77777777" w:rsidR="00E85134" w:rsidRDefault="006C0992">
      <w:pPr>
        <w:numPr>
          <w:ilvl w:val="0"/>
          <w:numId w:val="1"/>
        </w:num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The Limits of Mixture Toxicology</w:t>
      </w:r>
    </w:p>
    <w:p w14:paraId="0DA2306F"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3.1 The Cock</w:t>
      </w:r>
      <w:r>
        <w:rPr>
          <w:rFonts w:ascii="Times New Roman" w:eastAsia="SimSun" w:hAnsi="Times New Roman" w:cs="Times New Roman"/>
          <w:b/>
          <w:color w:val="1E2D24"/>
          <w:sz w:val="24"/>
          <w:szCs w:val="24"/>
        </w:rPr>
        <w:t>tail Effect and Low Dose Hypotheses</w:t>
      </w:r>
    </w:p>
    <w:p w14:paraId="2228D8A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"cocktail effect"—the hypothesis that simultaneous exposure to multiple chemicals at individually sub-threshold concentrations may produce additive or synergistic adverse effects—represents one of the most contested </w:t>
      </w:r>
      <w:r>
        <w:rPr>
          <w:rFonts w:ascii="Times New Roman" w:eastAsia="SimSun" w:hAnsi="Times New Roman" w:cs="Times New Roman"/>
          <w:color w:val="1E2D24"/>
          <w:sz w:val="24"/>
          <w:szCs w:val="24"/>
        </w:rPr>
        <w:t xml:space="preserve">concepts in contemporary toxicology. Proponents argue that traditional single-chemical risk assessments systematically underestimate the true risk from </w:t>
      </w:r>
      <w:proofErr w:type="spellStart"/>
      <w:r>
        <w:rPr>
          <w:rFonts w:ascii="Times New Roman" w:eastAsia="SimSun" w:hAnsi="Times New Roman" w:cs="Times New Roman"/>
          <w:color w:val="1E2D24"/>
          <w:sz w:val="24"/>
          <w:szCs w:val="24"/>
        </w:rPr>
        <w:t>realworld</w:t>
      </w:r>
      <w:proofErr w:type="spellEnd"/>
      <w:r>
        <w:rPr>
          <w:rFonts w:ascii="Times New Roman" w:eastAsia="SimSun" w:hAnsi="Times New Roman" w:cs="Times New Roman"/>
          <w:color w:val="1E2D24"/>
          <w:sz w:val="24"/>
          <w:szCs w:val="24"/>
        </w:rPr>
        <w:t xml:space="preserve"> exposures, which invariably involve complex chemical mixtures at low doses (</w:t>
      </w:r>
      <w:proofErr w:type="spellStart"/>
      <w:r>
        <w:rPr>
          <w:rFonts w:ascii="Times New Roman" w:eastAsia="SimSun" w:hAnsi="Times New Roman" w:cs="Times New Roman"/>
          <w:color w:val="1E2D24"/>
          <w:sz w:val="24"/>
          <w:szCs w:val="24"/>
        </w:rPr>
        <w:t>Kortenkamp</w:t>
      </w:r>
      <w:proofErr w:type="spellEnd"/>
      <w:r>
        <w:rPr>
          <w:rFonts w:ascii="Times New Roman" w:eastAsia="SimSun" w:hAnsi="Times New Roman" w:cs="Times New Roman"/>
          <w:color w:val="1E2D24"/>
          <w:sz w:val="24"/>
          <w:szCs w:val="24"/>
        </w:rPr>
        <w:t>, 2007).</w:t>
      </w:r>
      <w:r>
        <w:rPr>
          <w:rFonts w:ascii="Times New Roman" w:eastAsia="SimSun" w:hAnsi="Times New Roman" w:cs="Times New Roman"/>
          <w:color w:val="1E2D24"/>
          <w:sz w:val="24"/>
          <w:szCs w:val="24"/>
        </w:rPr>
        <w:t xml:space="preserve"> Critics counter that mixture effects at doses below individual NOAELs are biologically implausible for dissimilarly acting chemicals and that the precautionary application of mixture concepts to all chemical combinations generates unsustainable regulatory</w:t>
      </w:r>
      <w:r>
        <w:rPr>
          <w:rFonts w:ascii="Times New Roman" w:eastAsia="SimSun" w:hAnsi="Times New Roman" w:cs="Times New Roman"/>
          <w:color w:val="1E2D24"/>
          <w:sz w:val="24"/>
          <w:szCs w:val="24"/>
        </w:rPr>
        <w:t xml:space="preserve"> demands (Borgert et al., 2004).</w:t>
      </w:r>
    </w:p>
    <w:p w14:paraId="140D7A8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toxicological basis for the cocktail effect depends critically on the mode of action of the constituent chemicals. For similarly acting agents—compounds that share a common mechanism of toxicity, such as organophosphoru</w:t>
      </w:r>
      <w:r>
        <w:rPr>
          <w:rFonts w:ascii="Times New Roman" w:eastAsia="SimSun" w:hAnsi="Times New Roman" w:cs="Times New Roman"/>
          <w:color w:val="1E2D24"/>
          <w:sz w:val="24"/>
          <w:szCs w:val="24"/>
        </w:rPr>
        <w:t xml:space="preserve">s pesticides inhibiting acetylcholinesterase—dose additivity </w:t>
      </w:r>
      <w:r>
        <w:rPr>
          <w:rFonts w:ascii="Times New Roman" w:eastAsia="SimSun" w:hAnsi="Times New Roman" w:cs="Times New Roman"/>
          <w:color w:val="1E2D24"/>
          <w:sz w:val="24"/>
          <w:szCs w:val="24"/>
        </w:rPr>
        <w:lastRenderedPageBreak/>
        <w:t>is expected and has been demonstrated experimentally. The concentration addition model predicts that mixture effects will occur even when each component is present below its individual effect thr</w:t>
      </w:r>
      <w:r>
        <w:rPr>
          <w:rFonts w:ascii="Times New Roman" w:eastAsia="SimSun" w:hAnsi="Times New Roman" w:cs="Times New Roman"/>
          <w:color w:val="1E2D24"/>
          <w:sz w:val="24"/>
          <w:szCs w:val="24"/>
        </w:rPr>
        <w:t xml:space="preserve">eshold, because the combined fractional contributions sum to an effective dose (Backhaus &amp; Faust, 2012). This principle has regulatory significance for chemical classes with shared mechanisms. For dissimilarly acting chemicals with independent mechanisms, </w:t>
      </w:r>
      <w:r>
        <w:rPr>
          <w:rFonts w:ascii="Times New Roman" w:eastAsia="SimSun" w:hAnsi="Times New Roman" w:cs="Times New Roman"/>
          <w:color w:val="1E2D24"/>
          <w:sz w:val="24"/>
          <w:szCs w:val="24"/>
        </w:rPr>
        <w:t xml:space="preserve">however, the expectation of mixture effects at </w:t>
      </w:r>
      <w:proofErr w:type="spellStart"/>
      <w:r>
        <w:rPr>
          <w:rFonts w:ascii="Times New Roman" w:eastAsia="SimSun" w:hAnsi="Times New Roman" w:cs="Times New Roman"/>
          <w:color w:val="1E2D24"/>
          <w:sz w:val="24"/>
          <w:szCs w:val="24"/>
        </w:rPr>
        <w:t>subNOAEL</w:t>
      </w:r>
      <w:proofErr w:type="spellEnd"/>
      <w:r>
        <w:rPr>
          <w:rFonts w:ascii="Times New Roman" w:eastAsia="SimSun" w:hAnsi="Times New Roman" w:cs="Times New Roman"/>
          <w:color w:val="1E2D24"/>
          <w:sz w:val="24"/>
          <w:szCs w:val="24"/>
        </w:rPr>
        <w:t xml:space="preserve"> doses is not supported by current toxicological theory. Independent action models predict that combined effects will approximate the effect of the most potent individual component, with negligible con</w:t>
      </w:r>
      <w:r>
        <w:rPr>
          <w:rFonts w:ascii="Times New Roman" w:eastAsia="SimSun" w:hAnsi="Times New Roman" w:cs="Times New Roman"/>
          <w:color w:val="1E2D24"/>
          <w:sz w:val="24"/>
          <w:szCs w:val="24"/>
        </w:rPr>
        <w:t xml:space="preserve">tribution from compounds at doses below their effect thresholds (Bliss, 1939). Given the diversity of </w:t>
      </w:r>
      <w:proofErr w:type="gramStart"/>
      <w:r>
        <w:rPr>
          <w:rFonts w:ascii="Times New Roman" w:eastAsia="SimSun" w:hAnsi="Times New Roman" w:cs="Times New Roman"/>
          <w:color w:val="1E2D24"/>
          <w:sz w:val="24"/>
          <w:szCs w:val="24"/>
        </w:rPr>
        <w:t>real world</w:t>
      </w:r>
      <w:proofErr w:type="gramEnd"/>
      <w:r>
        <w:rPr>
          <w:rFonts w:ascii="Times New Roman" w:eastAsia="SimSun" w:hAnsi="Times New Roman" w:cs="Times New Roman"/>
          <w:color w:val="1E2D24"/>
          <w:sz w:val="24"/>
          <w:szCs w:val="24"/>
        </w:rPr>
        <w:t xml:space="preserve"> chemical mixtures, dissimilar action likely represents the default scenario for most environmental exposures, suggesting that the cocktail effe</w:t>
      </w:r>
      <w:r>
        <w:rPr>
          <w:rFonts w:ascii="Times New Roman" w:eastAsia="SimSun" w:hAnsi="Times New Roman" w:cs="Times New Roman"/>
          <w:color w:val="1E2D24"/>
          <w:sz w:val="24"/>
          <w:szCs w:val="24"/>
        </w:rPr>
        <w:t>ct may have limited applicability beyond specific similarly acting chemical classes (COT, 2002). The low dose hypothesis specifically, the claim that certain chemicals produce effects at concentrations below their established NOAELs through no monotonic do</w:t>
      </w:r>
      <w:r>
        <w:rPr>
          <w:rFonts w:ascii="Times New Roman" w:eastAsia="SimSun" w:hAnsi="Times New Roman" w:cs="Times New Roman"/>
          <w:color w:val="1E2D24"/>
          <w:sz w:val="24"/>
          <w:szCs w:val="24"/>
        </w:rPr>
        <w:t xml:space="preserve">se response relationships has generated particular controversy in the context of endocrine disrupting chemicals (EDCs). Proponents cite evidence that hormones and hormonally active compounds can produce inverted </w:t>
      </w:r>
      <w:proofErr w:type="spellStart"/>
      <w:r>
        <w:rPr>
          <w:rFonts w:ascii="Times New Roman" w:eastAsia="SimSun" w:hAnsi="Times New Roman" w:cs="Times New Roman"/>
          <w:color w:val="1E2D24"/>
          <w:sz w:val="24"/>
          <w:szCs w:val="24"/>
        </w:rPr>
        <w:t>Ushaped</w:t>
      </w:r>
      <w:proofErr w:type="spellEnd"/>
      <w:r>
        <w:rPr>
          <w:rFonts w:ascii="Times New Roman" w:eastAsia="SimSun" w:hAnsi="Times New Roman" w:cs="Times New Roman"/>
          <w:color w:val="1E2D24"/>
          <w:sz w:val="24"/>
          <w:szCs w:val="24"/>
        </w:rPr>
        <w:t xml:space="preserve"> dose response curves, with stimulato</w:t>
      </w:r>
      <w:r>
        <w:rPr>
          <w:rFonts w:ascii="Times New Roman" w:eastAsia="SimSun" w:hAnsi="Times New Roman" w:cs="Times New Roman"/>
          <w:color w:val="1E2D24"/>
          <w:sz w:val="24"/>
          <w:szCs w:val="24"/>
        </w:rPr>
        <w:t>ry effects at low doses and inhibitory effects at high doses (Vandenberg et al., 2012). Critics argue that apparent no monotonicity often reflects experimental artifacts, including study design limitations, stochastic variation at low effect sizes, and cyt</w:t>
      </w:r>
      <w:r>
        <w:rPr>
          <w:rFonts w:ascii="Times New Roman" w:eastAsia="SimSun" w:hAnsi="Times New Roman" w:cs="Times New Roman"/>
          <w:color w:val="1E2D24"/>
          <w:sz w:val="24"/>
          <w:szCs w:val="24"/>
        </w:rPr>
        <w:t>otoxicity confounding at high doses (Bezanson &amp; Lipp, 2019).</w:t>
      </w:r>
    </w:p>
    <w:p w14:paraId="6423704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Resolution of this debate has taken on renewed regulatory significance. The Endocrine Society issued a revised position statement in 2024 reaffirming that no monotonic dose responses (NMDR) are e</w:t>
      </w:r>
      <w:r>
        <w:rPr>
          <w:rFonts w:ascii="Times New Roman" w:eastAsia="SimSun" w:hAnsi="Times New Roman" w:cs="Times New Roman"/>
          <w:color w:val="1E2D24"/>
          <w:sz w:val="24"/>
          <w:szCs w:val="24"/>
        </w:rPr>
        <w:t xml:space="preserve">xtensively demonstrated in animal and cellular models, with epidemiological studies increasingly revealing their existence in human populations (Endocrine Society, 2024). The Society explicitly states that NMDR "does not guarantee that the lack of adverse </w:t>
      </w:r>
      <w:r>
        <w:rPr>
          <w:rFonts w:ascii="Times New Roman" w:eastAsia="SimSun" w:hAnsi="Times New Roman" w:cs="Times New Roman"/>
          <w:color w:val="1E2D24"/>
          <w:sz w:val="24"/>
          <w:szCs w:val="24"/>
        </w:rPr>
        <w:t xml:space="preserve">effects at high doses also confirms safety at low doses" and supports hazard based regulatory approaches for EDCs that consider the fundamental properties of the chemical rather than traditional </w:t>
      </w:r>
      <w:proofErr w:type="gramStart"/>
      <w:r>
        <w:rPr>
          <w:rFonts w:ascii="Times New Roman" w:eastAsia="SimSun" w:hAnsi="Times New Roman" w:cs="Times New Roman"/>
          <w:color w:val="1E2D24"/>
          <w:sz w:val="24"/>
          <w:szCs w:val="24"/>
        </w:rPr>
        <w:t>threshold based</w:t>
      </w:r>
      <w:proofErr w:type="gramEnd"/>
      <w:r>
        <w:rPr>
          <w:rFonts w:ascii="Times New Roman" w:eastAsia="SimSun" w:hAnsi="Times New Roman" w:cs="Times New Roman"/>
          <w:color w:val="1E2D24"/>
          <w:sz w:val="24"/>
          <w:szCs w:val="24"/>
        </w:rPr>
        <w:t xml:space="preserve"> risk assessment (Zoeller et al., 2024). This </w:t>
      </w:r>
      <w:r>
        <w:rPr>
          <w:rFonts w:ascii="Times New Roman" w:eastAsia="SimSun" w:hAnsi="Times New Roman" w:cs="Times New Roman"/>
          <w:color w:val="1E2D24"/>
          <w:sz w:val="24"/>
          <w:szCs w:val="24"/>
        </w:rPr>
        <w:t>represents a significant shift from earlier skeptical positions and carries substantial implications for regulatory testing paradigms, which traditionally rely on high dose testing with downward extrapolation.</w:t>
      </w:r>
    </w:p>
    <w:p w14:paraId="3E9733B4"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3.2 Technical Challenges in Multi Chemical Ass</w:t>
      </w:r>
      <w:r>
        <w:rPr>
          <w:rFonts w:ascii="Times New Roman" w:eastAsia="SimSun" w:hAnsi="Times New Roman" w:cs="Times New Roman"/>
          <w:b/>
          <w:color w:val="1E2D24"/>
          <w:sz w:val="24"/>
          <w:szCs w:val="24"/>
        </w:rPr>
        <w:t>essment</w:t>
      </w:r>
    </w:p>
    <w:p w14:paraId="49A7470C"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Assessing the toxicological impact of </w:t>
      </w:r>
      <w:proofErr w:type="gramStart"/>
      <w:r>
        <w:rPr>
          <w:rFonts w:ascii="Times New Roman" w:eastAsia="SimSun" w:hAnsi="Times New Roman" w:cs="Times New Roman"/>
          <w:color w:val="1E2D24"/>
          <w:sz w:val="24"/>
          <w:szCs w:val="24"/>
        </w:rPr>
        <w:t>real world</w:t>
      </w:r>
      <w:proofErr w:type="gramEnd"/>
      <w:r>
        <w:rPr>
          <w:rFonts w:ascii="Times New Roman" w:eastAsia="SimSun" w:hAnsi="Times New Roman" w:cs="Times New Roman"/>
          <w:color w:val="1E2D24"/>
          <w:sz w:val="24"/>
          <w:szCs w:val="24"/>
        </w:rPr>
        <w:t xml:space="preserve"> chemical mixtures presents formidable technical challenges. The number of possible chemical combinations in the environment is effectively infinite, and testing even a small fraction of binary or ter</w:t>
      </w:r>
      <w:r>
        <w:rPr>
          <w:rFonts w:ascii="Times New Roman" w:eastAsia="SimSun" w:hAnsi="Times New Roman" w:cs="Times New Roman"/>
          <w:color w:val="1E2D24"/>
          <w:sz w:val="24"/>
          <w:szCs w:val="24"/>
        </w:rPr>
        <w:t>nary mixtures at multiple doses is prohibitively resource intensive. Whole mixture testing of environmental samples (e.g., wastewater effluents, drinking water, house dust) offers an alternative approach, using bioassays to characterize aggregate biologica</w:t>
      </w:r>
      <w:r>
        <w:rPr>
          <w:rFonts w:ascii="Times New Roman" w:eastAsia="SimSun" w:hAnsi="Times New Roman" w:cs="Times New Roman"/>
          <w:color w:val="1E2D24"/>
          <w:sz w:val="24"/>
          <w:szCs w:val="24"/>
        </w:rPr>
        <w:t>l activity without requiring identification of all constituent chemicals (Escher et al., 2014). However, this approach sacrifices mechanistic understanding and cannot attribute effects to specific causative agents.</w:t>
      </w:r>
    </w:p>
    <w:p w14:paraId="315D7C3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High throughput screening programs, such </w:t>
      </w:r>
      <w:r>
        <w:rPr>
          <w:rFonts w:ascii="Times New Roman" w:eastAsia="SimSun" w:hAnsi="Times New Roman" w:cs="Times New Roman"/>
          <w:color w:val="1E2D24"/>
          <w:sz w:val="24"/>
          <w:szCs w:val="24"/>
        </w:rPr>
        <w:t xml:space="preserve">as the U.S. Environmental Protection Agency's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and Tox21 initiatives, employ in vitro assays to characterize the bioactivity of thousands of chemicals across hundreds of biological pathways. These programs have generated unprecedented datasets on ch</w:t>
      </w:r>
      <w:r>
        <w:rPr>
          <w:rFonts w:ascii="Times New Roman" w:eastAsia="SimSun" w:hAnsi="Times New Roman" w:cs="Times New Roman"/>
          <w:color w:val="1E2D24"/>
          <w:sz w:val="24"/>
          <w:szCs w:val="24"/>
        </w:rPr>
        <w:t xml:space="preserve">emical bioactivity profiles and have enabled the development of adverse outcome pathway (AOP) frameworks linking molecular initiating events to apical toxicological endpoints (Ankley et al., 2010). Nevertheless, the translation of high throughput in vitro </w:t>
      </w:r>
      <w:r>
        <w:rPr>
          <w:rFonts w:ascii="Times New Roman" w:eastAsia="SimSun" w:hAnsi="Times New Roman" w:cs="Times New Roman"/>
          <w:color w:val="1E2D24"/>
          <w:sz w:val="24"/>
          <w:szCs w:val="24"/>
        </w:rPr>
        <w:t xml:space="preserve">data to in vivo dose response relationships remains uncertain, particularly for compounds with limited pharmacokinetic data. The challenge of in </w:t>
      </w:r>
      <w:proofErr w:type="spellStart"/>
      <w:r>
        <w:rPr>
          <w:rFonts w:ascii="Times New Roman" w:eastAsia="SimSun" w:hAnsi="Times New Roman" w:cs="Times New Roman"/>
          <w:color w:val="1E2D24"/>
          <w:sz w:val="24"/>
          <w:szCs w:val="24"/>
        </w:rPr>
        <w:t>vitrotoin</w:t>
      </w:r>
      <w:proofErr w:type="spellEnd"/>
      <w:r>
        <w:rPr>
          <w:rFonts w:ascii="Times New Roman" w:eastAsia="SimSun" w:hAnsi="Times New Roman" w:cs="Times New Roman"/>
          <w:color w:val="1E2D24"/>
          <w:sz w:val="24"/>
          <w:szCs w:val="24"/>
        </w:rPr>
        <w:t xml:space="preserve"> vivo extrapolation (IVIVE) represents a critical bottleneck in the application of high throughput met</w:t>
      </w:r>
      <w:r>
        <w:rPr>
          <w:rFonts w:ascii="Times New Roman" w:eastAsia="SimSun" w:hAnsi="Times New Roman" w:cs="Times New Roman"/>
          <w:color w:val="1E2D24"/>
          <w:sz w:val="24"/>
          <w:szCs w:val="24"/>
        </w:rPr>
        <w:t>hods to regulatory risk assessment.</w:t>
      </w:r>
    </w:p>
    <w:p w14:paraId="6A731030" w14:textId="77777777" w:rsidR="00E85134" w:rsidRDefault="00E85134">
      <w:pPr>
        <w:spacing w:before="100" w:beforeAutospacing="1" w:after="0" w:line="360" w:lineRule="auto"/>
        <w:jc w:val="both"/>
        <w:rPr>
          <w:rFonts w:ascii="Times New Roman" w:eastAsia="SimSun" w:hAnsi="Times New Roman" w:cs="Times New Roman"/>
          <w:color w:val="1E2D24"/>
          <w:sz w:val="24"/>
          <w:szCs w:val="24"/>
        </w:rPr>
      </w:pPr>
    </w:p>
    <w:p w14:paraId="5B40E2D8"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Recent validation work has confirmed the persistence of this bottleneck. A 2025 study in Frontiers in Toxicology evaluated sensitivity analysis of bioactivity exposure ratio calculations using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data (</w:t>
      </w:r>
      <w:proofErr w:type="spellStart"/>
      <w:r>
        <w:rPr>
          <w:rFonts w:ascii="Times New Roman" w:eastAsia="SimSun" w:hAnsi="Times New Roman" w:cs="Times New Roman"/>
          <w:color w:val="1E2D24"/>
          <w:sz w:val="24"/>
          <w:szCs w:val="24"/>
        </w:rPr>
        <w:t>invitroDB</w:t>
      </w:r>
      <w:proofErr w:type="spellEnd"/>
      <w:r>
        <w:rPr>
          <w:rFonts w:ascii="Times New Roman" w:eastAsia="SimSun" w:hAnsi="Times New Roman" w:cs="Times New Roman"/>
          <w:color w:val="1E2D24"/>
          <w:sz w:val="24"/>
          <w:szCs w:val="24"/>
        </w:rPr>
        <w:t xml:space="preserve"> v4.1) and physiologically based pharmacokinetic modeling, demonstrating that uncertainty in IVIVE parameters remains the dominant source of variability in </w:t>
      </w:r>
      <w:proofErr w:type="spellStart"/>
      <w:r>
        <w:rPr>
          <w:rFonts w:ascii="Times New Roman" w:eastAsia="SimSun" w:hAnsi="Times New Roman" w:cs="Times New Roman"/>
          <w:color w:val="1E2D24"/>
          <w:sz w:val="24"/>
          <w:szCs w:val="24"/>
        </w:rPr>
        <w:t>nextgeneration</w:t>
      </w:r>
      <w:proofErr w:type="spellEnd"/>
      <w:r>
        <w:rPr>
          <w:rFonts w:ascii="Times New Roman" w:eastAsia="SimSun" w:hAnsi="Times New Roman" w:cs="Times New Roman"/>
          <w:color w:val="1E2D24"/>
          <w:sz w:val="24"/>
          <w:szCs w:val="24"/>
        </w:rPr>
        <w:t xml:space="preserve"> risk predictions (Thompson et al., 2025). While the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database has expanded to </w:t>
      </w:r>
      <w:r>
        <w:rPr>
          <w:rFonts w:ascii="Times New Roman" w:eastAsia="SimSun" w:hAnsi="Times New Roman" w:cs="Times New Roman"/>
          <w:color w:val="1E2D24"/>
          <w:sz w:val="24"/>
          <w:szCs w:val="24"/>
        </w:rPr>
        <w:t xml:space="preserve">encompass nearly 10,000 chemicals across more than 1,000 assays, the challenge of translating high throughput in vitro findings to physiologically relevant in vivo dose response relationships </w:t>
      </w:r>
      <w:proofErr w:type="gramStart"/>
      <w:r>
        <w:rPr>
          <w:rFonts w:ascii="Times New Roman" w:eastAsia="SimSun" w:hAnsi="Times New Roman" w:cs="Times New Roman"/>
          <w:color w:val="1E2D24"/>
          <w:sz w:val="24"/>
          <w:szCs w:val="24"/>
        </w:rPr>
        <w:t>continues</w:t>
      </w:r>
      <w:proofErr w:type="gramEnd"/>
      <w:r>
        <w:rPr>
          <w:rFonts w:ascii="Times New Roman" w:eastAsia="SimSun" w:hAnsi="Times New Roman" w:cs="Times New Roman"/>
          <w:color w:val="1E2D24"/>
          <w:sz w:val="24"/>
          <w:szCs w:val="24"/>
        </w:rPr>
        <w:t xml:space="preserve"> to constrain regulatory application.</w:t>
      </w:r>
    </w:p>
    <w:p w14:paraId="634B576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4. The Psycholog</w:t>
      </w:r>
      <w:r>
        <w:rPr>
          <w:rFonts w:ascii="Times New Roman" w:eastAsia="SimSun" w:hAnsi="Times New Roman" w:cs="Times New Roman"/>
          <w:b/>
          <w:color w:val="1E2D24"/>
          <w:sz w:val="24"/>
          <w:szCs w:val="24"/>
        </w:rPr>
        <w:t>y of Risk Perception</w:t>
      </w:r>
    </w:p>
    <w:p w14:paraId="5C64E993"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lastRenderedPageBreak/>
        <w:t xml:space="preserve"> 4.1 The Naturalness Heuristic and Synthetic Bias</w:t>
      </w:r>
    </w:p>
    <w:p w14:paraId="2661A078"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Human risk perception does not operate as a rational calculator of expected values; rather, it is shaped by a constellation of cognitive heuristics, affective responses, and cultural va</w:t>
      </w:r>
      <w:r>
        <w:rPr>
          <w:rFonts w:ascii="Times New Roman" w:eastAsia="SimSun" w:hAnsi="Times New Roman" w:cs="Times New Roman"/>
          <w:color w:val="1E2D24"/>
          <w:sz w:val="24"/>
          <w:szCs w:val="24"/>
        </w:rPr>
        <w:t xml:space="preserve">lues that systematically bias judgments away from objective statistical risk. The foundational work of </w:t>
      </w: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xml:space="preserve">, </w:t>
      </w:r>
      <w:proofErr w:type="spellStart"/>
      <w:r>
        <w:rPr>
          <w:rFonts w:ascii="Times New Roman" w:eastAsia="SimSun" w:hAnsi="Times New Roman" w:cs="Times New Roman"/>
          <w:color w:val="1E2D24"/>
          <w:sz w:val="24"/>
          <w:szCs w:val="24"/>
        </w:rPr>
        <w:t>Fischhoff</w:t>
      </w:r>
      <w:proofErr w:type="spellEnd"/>
      <w:r>
        <w:rPr>
          <w:rFonts w:ascii="Times New Roman" w:eastAsia="SimSun" w:hAnsi="Times New Roman" w:cs="Times New Roman"/>
          <w:color w:val="1E2D24"/>
          <w:sz w:val="24"/>
          <w:szCs w:val="24"/>
        </w:rPr>
        <w:t>, and Lichtenstein demonstrated that perceived risk is determined not only by the probability and magnitude of harm but also by qualitat</w:t>
      </w:r>
      <w:r>
        <w:rPr>
          <w:rFonts w:ascii="Times New Roman" w:eastAsia="SimSun" w:hAnsi="Times New Roman" w:cs="Times New Roman"/>
          <w:color w:val="1E2D24"/>
          <w:sz w:val="24"/>
          <w:szCs w:val="24"/>
        </w:rPr>
        <w:t>ive risk characteristics including voluntariness, dread, familiarity, and perceived control (</w:t>
      </w: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1987).</w:t>
      </w:r>
    </w:p>
    <w:p w14:paraId="0A55DCE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Among the most consequential biases in chemical risk perception is the "naturalness heuristic"—the pervasive assumption that naturally occurring sub</w:t>
      </w:r>
      <w:r>
        <w:rPr>
          <w:rFonts w:ascii="Times New Roman" w:eastAsia="SimSun" w:hAnsi="Times New Roman" w:cs="Times New Roman"/>
          <w:color w:val="1E2D24"/>
          <w:sz w:val="24"/>
          <w:szCs w:val="24"/>
        </w:rPr>
        <w:t>stances are inherently safer than synthetic counterparts. This heuristic manifests in consumer preferences for "natural" pesticides over synthetic ones, despite the absence of any toxicological basis for this distinction; the naturalness of a compound prov</w:t>
      </w:r>
      <w:r>
        <w:rPr>
          <w:rFonts w:ascii="Times New Roman" w:eastAsia="SimSun" w:hAnsi="Times New Roman" w:cs="Times New Roman"/>
          <w:color w:val="1E2D24"/>
          <w:sz w:val="24"/>
          <w:szCs w:val="24"/>
        </w:rPr>
        <w:t>ides no information about its potency, mechanism, or dose response characteristics (Rozin, 2005). Indeed, many of the most potent toxins known are of natural origin: aflatoxin B1, produced by Aspergillus flavus, is among the most potent hepatocarcinogens e</w:t>
      </w:r>
      <w:r>
        <w:rPr>
          <w:rFonts w:ascii="Times New Roman" w:eastAsia="SimSun" w:hAnsi="Times New Roman" w:cs="Times New Roman"/>
          <w:color w:val="1E2D24"/>
          <w:sz w:val="24"/>
          <w:szCs w:val="24"/>
        </w:rPr>
        <w:t xml:space="preserve">ver characterized, with a TD50 in rats of approximately 3.2 </w:t>
      </w:r>
      <w:proofErr w:type="spellStart"/>
      <w:r>
        <w:rPr>
          <w:rFonts w:ascii="Times New Roman" w:eastAsia="SimSun" w:hAnsi="Times New Roman" w:cs="Times New Roman"/>
          <w:color w:val="1E2D24"/>
          <w:sz w:val="24"/>
          <w:szCs w:val="24"/>
        </w:rPr>
        <w:t>μg</w:t>
      </w:r>
      <w:proofErr w:type="spellEnd"/>
      <w:r>
        <w:rPr>
          <w:rFonts w:ascii="Times New Roman" w:eastAsia="SimSun" w:hAnsi="Times New Roman" w:cs="Times New Roman"/>
          <w:color w:val="1E2D24"/>
          <w:sz w:val="24"/>
          <w:szCs w:val="24"/>
        </w:rPr>
        <w:t>/kg/day (</w:t>
      </w:r>
      <w:proofErr w:type="spellStart"/>
      <w:r>
        <w:rPr>
          <w:rFonts w:ascii="Times New Roman" w:eastAsia="SimSun" w:hAnsi="Times New Roman" w:cs="Times New Roman"/>
          <w:color w:val="1E2D24"/>
          <w:sz w:val="24"/>
          <w:szCs w:val="24"/>
        </w:rPr>
        <w:t>Wogan</w:t>
      </w:r>
      <w:proofErr w:type="spellEnd"/>
      <w:r>
        <w:rPr>
          <w:rFonts w:ascii="Times New Roman" w:eastAsia="SimSun" w:hAnsi="Times New Roman" w:cs="Times New Roman"/>
          <w:color w:val="1E2D24"/>
          <w:sz w:val="24"/>
          <w:szCs w:val="24"/>
        </w:rPr>
        <w:t xml:space="preserve"> et al., 2012). Botulinum toxin, produced by Clostridium botulinum, is the most acutely toxic substance known, with an estimated human lethal dose of approximately 1 nanogram per k</w:t>
      </w:r>
      <w:r>
        <w:rPr>
          <w:rFonts w:ascii="Times New Roman" w:eastAsia="SimSun" w:hAnsi="Times New Roman" w:cs="Times New Roman"/>
          <w:color w:val="1E2D24"/>
          <w:sz w:val="24"/>
          <w:szCs w:val="24"/>
        </w:rPr>
        <w:t>ilogram body weight (Arnon et al., 2001).</w:t>
      </w:r>
    </w:p>
    <w:p w14:paraId="1B097F4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synthetic bias extends beyond individual product choices to influence regulatory priorities and media coverage. Synthetic pesticides receive disproportionate regulatory and public attention relative to natural </w:t>
      </w:r>
      <w:r>
        <w:rPr>
          <w:rFonts w:ascii="Times New Roman" w:eastAsia="SimSun" w:hAnsi="Times New Roman" w:cs="Times New Roman"/>
          <w:color w:val="1E2D24"/>
          <w:sz w:val="24"/>
          <w:szCs w:val="24"/>
        </w:rPr>
        <w:t>toxins of comparable or greater potency, reflecting what Kennedy (2016) terms "chemophobia"—a learned aversion to synthetic chemicals that functions as a "nonclinical prejudice" analogous to other forms of in group out-group bias. This perceptual asymmetry</w:t>
      </w:r>
      <w:r>
        <w:rPr>
          <w:rFonts w:ascii="Times New Roman" w:eastAsia="SimSun" w:hAnsi="Times New Roman" w:cs="Times New Roman"/>
          <w:color w:val="1E2D24"/>
          <w:sz w:val="24"/>
          <w:szCs w:val="24"/>
        </w:rPr>
        <w:t xml:space="preserve"> has tangible consequences: regulatory resources are diverted from higher impact hazards, consumer anxiety generates demand for unproven "detox" products, and beneficial technologies (including genetically modified crops with reduced pesticide requirements</w:t>
      </w:r>
      <w:r>
        <w:rPr>
          <w:rFonts w:ascii="Times New Roman" w:eastAsia="SimSun" w:hAnsi="Times New Roman" w:cs="Times New Roman"/>
          <w:color w:val="1E2D24"/>
          <w:sz w:val="24"/>
          <w:szCs w:val="24"/>
        </w:rPr>
        <w:t>) face public opposition rooted in synthetic aversion rather than risk assessment.</w:t>
      </w:r>
    </w:p>
    <w:p w14:paraId="5664F1C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4.2 Lifestyle Toxins: The Case of Ethanol</w:t>
      </w:r>
    </w:p>
    <w:p w14:paraId="799C4C76"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Perhaps nowhere is the disconnect between risk perception and objective harm more evident than in the societal treatment of ethano</w:t>
      </w:r>
      <w:r>
        <w:rPr>
          <w:rFonts w:ascii="Times New Roman" w:eastAsia="SimSun" w:hAnsi="Times New Roman" w:cs="Times New Roman"/>
          <w:color w:val="1E2D24"/>
          <w:sz w:val="24"/>
          <w:szCs w:val="24"/>
        </w:rPr>
        <w:t>l. Classified as a Group 1 carcinogen by the International Agency for Research on Cancer (IARC) since 1988—indicating sufficient evidence of carcinogenicity in humans—ethanol consumption causes cancers of the oral cavity, pharynx, larynx, esophagus, liver,</w:t>
      </w:r>
      <w:r>
        <w:rPr>
          <w:rFonts w:ascii="Times New Roman" w:eastAsia="SimSun" w:hAnsi="Times New Roman" w:cs="Times New Roman"/>
          <w:color w:val="1E2D24"/>
          <w:sz w:val="24"/>
          <w:szCs w:val="24"/>
        </w:rPr>
        <w:t xml:space="preserve"> colorectum, and female breast (IARC, 2012). The mechanistic basis for ethanol carcinogenicity is well established: metabolism via alcohol dehydrogenase produces acetaldehyde, a reactive metabolite that forms DNA adducts, induces oxidative stress through C</w:t>
      </w:r>
      <w:r>
        <w:rPr>
          <w:rFonts w:ascii="Times New Roman" w:eastAsia="SimSun" w:hAnsi="Times New Roman" w:cs="Times New Roman"/>
          <w:color w:val="1E2D24"/>
          <w:sz w:val="24"/>
          <w:szCs w:val="24"/>
        </w:rPr>
        <w:t>YP2E1mediated radical generation, and disrupts folate metabolism (Seitz &amp; Stickel, 2007). In 2020, an estimated 741,300 new cancer cases worldwide were attributable to alcohol consumption, representing 4.1% of all incident cancers (</w:t>
      </w:r>
      <w:proofErr w:type="spellStart"/>
      <w:r>
        <w:rPr>
          <w:rFonts w:ascii="Times New Roman" w:eastAsia="SimSun" w:hAnsi="Times New Roman" w:cs="Times New Roman"/>
          <w:color w:val="1E2D24"/>
          <w:sz w:val="24"/>
          <w:szCs w:val="24"/>
        </w:rPr>
        <w:t>Rumgay</w:t>
      </w:r>
      <w:proofErr w:type="spellEnd"/>
      <w:r>
        <w:rPr>
          <w:rFonts w:ascii="Times New Roman" w:eastAsia="SimSun" w:hAnsi="Times New Roman" w:cs="Times New Roman"/>
          <w:color w:val="1E2D24"/>
          <w:sz w:val="24"/>
          <w:szCs w:val="24"/>
        </w:rPr>
        <w:t xml:space="preserve"> et al., 2021).</w:t>
      </w:r>
    </w:p>
    <w:p w14:paraId="7C2E3DA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De</w:t>
      </w:r>
      <w:r>
        <w:rPr>
          <w:rFonts w:ascii="Times New Roman" w:eastAsia="SimSun" w:hAnsi="Times New Roman" w:cs="Times New Roman"/>
          <w:color w:val="1E2D24"/>
          <w:sz w:val="24"/>
          <w:szCs w:val="24"/>
        </w:rPr>
        <w:t>spite this unequivocal evidence of carcinogenicity, ethanol maintains a unique cultural and social status. Unlike tobacco, which has undergone progressive stigmatization and regulatory restriction, alcohol consumption remains normative across most societie</w:t>
      </w:r>
      <w:r>
        <w:rPr>
          <w:rFonts w:ascii="Times New Roman" w:eastAsia="SimSun" w:hAnsi="Times New Roman" w:cs="Times New Roman"/>
          <w:color w:val="1E2D24"/>
          <w:sz w:val="24"/>
          <w:szCs w:val="24"/>
        </w:rPr>
        <w:t>s, with drinking often positioned as a marker of sociability, celebration, and adult status. This social normalization stands in stark contrast to the alarm directed at trace level synthetic chemical exposures that pose demonstrably smaller population leve</w:t>
      </w:r>
      <w:r>
        <w:rPr>
          <w:rFonts w:ascii="Times New Roman" w:eastAsia="SimSun" w:hAnsi="Times New Roman" w:cs="Times New Roman"/>
          <w:color w:val="1E2D24"/>
          <w:sz w:val="24"/>
          <w:szCs w:val="24"/>
        </w:rPr>
        <w:t>l risks. The WHO European Region exemplifies this paradox: while less than half of Europeans correctly identify alcohol as a cancer risk factor, awareness of the alcohol breast cancer link stands at only 10–20% (WHO, 2024).</w:t>
      </w:r>
    </w:p>
    <w:p w14:paraId="15003A5D"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This perceptual and policy lands</w:t>
      </w:r>
      <w:r>
        <w:rPr>
          <w:rFonts w:ascii="Times New Roman" w:eastAsia="SimSun" w:hAnsi="Times New Roman" w:cs="Times New Roman"/>
          <w:color w:val="1E2D24"/>
          <w:sz w:val="24"/>
          <w:szCs w:val="24"/>
        </w:rPr>
        <w:t>cape shifted dramatically in early 2025. On January 3, 2025, U.S. Surgeon General Dr. Vivek Murthy issued a landmark advisory calling for updated warning labels on alcoholic beverage containers to indicate that drinking alcohol carries an increased risk fo</w:t>
      </w:r>
      <w:r>
        <w:rPr>
          <w:rFonts w:ascii="Times New Roman" w:eastAsia="SimSun" w:hAnsi="Times New Roman" w:cs="Times New Roman"/>
          <w:color w:val="1E2D24"/>
          <w:sz w:val="24"/>
          <w:szCs w:val="24"/>
        </w:rPr>
        <w:t>r at least seven types of cancer, including breast, colon, and liver cancer (U.S. Surgeon General, 2025). This advisory explicitly framed alcohol consumption as a preventable cause of cancer and recommended policy interventions including warning labels, re</w:t>
      </w:r>
      <w:r>
        <w:rPr>
          <w:rFonts w:ascii="Times New Roman" w:eastAsia="SimSun" w:hAnsi="Times New Roman" w:cs="Times New Roman"/>
          <w:color w:val="1E2D24"/>
          <w:sz w:val="24"/>
          <w:szCs w:val="24"/>
        </w:rPr>
        <w:t>vised alcohol consumption limits, and increased public education. The impact was immediate and measurable: an Annenberg Public Policy Center survey conducted January–February 2025 found that 56% of Americans recognized that regular alcohol consumption incr</w:t>
      </w:r>
      <w:r>
        <w:rPr>
          <w:rFonts w:ascii="Times New Roman" w:eastAsia="SimSun" w:hAnsi="Times New Roman" w:cs="Times New Roman"/>
          <w:color w:val="1E2D24"/>
          <w:sz w:val="24"/>
          <w:szCs w:val="24"/>
        </w:rPr>
        <w:t>eases cancer risk—up from just 40% in September 2024—directly attributable to the Surgeon General's advisory (Annenberg Public Policy Center, 2025).</w:t>
      </w:r>
    </w:p>
    <w:p w14:paraId="44CBBDA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The World Health Organization has concurrently intensified its messaging, reaffirming in 2025 that alcohol </w:t>
      </w:r>
      <w:r>
        <w:rPr>
          <w:rFonts w:ascii="Times New Roman" w:eastAsia="SimSun" w:hAnsi="Times New Roman" w:cs="Times New Roman"/>
          <w:color w:val="1E2D24"/>
          <w:sz w:val="24"/>
          <w:szCs w:val="24"/>
        </w:rPr>
        <w:t>is a Group 1 carcinogen and emphasizing that even small amounts increase cancer risk, with almost a third of alcohol attributable breast cancers in the European Region resulting from drinking no more than 1–2 beverages per day (WHO, 2025). The WHO explicit</w:t>
      </w:r>
      <w:r>
        <w:rPr>
          <w:rFonts w:ascii="Times New Roman" w:eastAsia="SimSun" w:hAnsi="Times New Roman" w:cs="Times New Roman"/>
          <w:color w:val="1E2D24"/>
          <w:sz w:val="24"/>
          <w:szCs w:val="24"/>
        </w:rPr>
        <w:t>ly states that "when it comes to alcohol consumption, there is no safe amount that does not affect health"—a position that strengthens the evidentiary foundation for classifying ethanol as a paradigmatic Tier I hazard requiring immediate regulatory interve</w:t>
      </w:r>
      <w:r>
        <w:rPr>
          <w:rFonts w:ascii="Times New Roman" w:eastAsia="SimSun" w:hAnsi="Times New Roman" w:cs="Times New Roman"/>
          <w:color w:val="1E2D24"/>
          <w:sz w:val="24"/>
          <w:szCs w:val="24"/>
        </w:rPr>
        <w:t>ntion.</w:t>
      </w:r>
    </w:p>
    <w:p w14:paraId="57378E8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ethanol case illustrates a broader principle: risk perception is powerfully modulated by perceived benefit, cultural embeddedness, and personal agency. Ethanol consumption is voluntary, socially rewarded, and associated with perceived psychologi</w:t>
      </w:r>
      <w:r>
        <w:rPr>
          <w:rFonts w:ascii="Times New Roman" w:eastAsia="SimSun" w:hAnsi="Times New Roman" w:cs="Times New Roman"/>
          <w:color w:val="1E2D24"/>
          <w:sz w:val="24"/>
          <w:szCs w:val="24"/>
        </w:rPr>
        <w:t xml:space="preserve">cal benefits (stress reduction, social facilitation), all factors that attenuate risk perception according to </w:t>
      </w:r>
      <w:proofErr w:type="spellStart"/>
      <w:r>
        <w:rPr>
          <w:rFonts w:ascii="Times New Roman" w:eastAsia="SimSun" w:hAnsi="Times New Roman" w:cs="Times New Roman"/>
          <w:color w:val="1E2D24"/>
          <w:sz w:val="24"/>
          <w:szCs w:val="24"/>
        </w:rPr>
        <w:t>Slovic's</w:t>
      </w:r>
      <w:proofErr w:type="spellEnd"/>
      <w:r>
        <w:rPr>
          <w:rFonts w:ascii="Times New Roman" w:eastAsia="SimSun" w:hAnsi="Times New Roman" w:cs="Times New Roman"/>
          <w:color w:val="1E2D24"/>
          <w:sz w:val="24"/>
          <w:szCs w:val="24"/>
        </w:rPr>
        <w:t xml:space="preserve"> psychometric model. Synthetic chemical exposures, by contrast, are typically involuntary, invisible, and unaccompanied by compensatory be</w:t>
      </w:r>
      <w:r>
        <w:rPr>
          <w:rFonts w:ascii="Times New Roman" w:eastAsia="SimSun" w:hAnsi="Times New Roman" w:cs="Times New Roman"/>
          <w:color w:val="1E2D24"/>
          <w:sz w:val="24"/>
          <w:szCs w:val="24"/>
        </w:rPr>
        <w:t>nefits, amplifying their perceived risk regardless of objective hazard magnitude. The 2025 Surgeon General advisory represents a significant, if belated, attempt to re-calibrate this perceptual asymmetry and align public understanding with the objective ma</w:t>
      </w:r>
      <w:r>
        <w:rPr>
          <w:rFonts w:ascii="Times New Roman" w:eastAsia="SimSun" w:hAnsi="Times New Roman" w:cs="Times New Roman"/>
          <w:color w:val="1E2D24"/>
          <w:sz w:val="24"/>
          <w:szCs w:val="24"/>
        </w:rPr>
        <w:t>gnitude of ethanol's carcinogenic hazard.</w:t>
      </w:r>
    </w:p>
    <w:p w14:paraId="0963A93D"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5. Comparative Analysis: Perception versus Evidence</w:t>
      </w:r>
    </w:p>
    <w:p w14:paraId="4F60349E"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Table 1 presents a structured comparison of commonly feared synthetic chemicals against clinically proven high impact toxins across dimensions of public </w:t>
      </w:r>
      <w:r>
        <w:rPr>
          <w:rFonts w:ascii="Times New Roman" w:eastAsia="SimSun" w:hAnsi="Times New Roman" w:cs="Times New Roman"/>
          <w:color w:val="1E2D24"/>
          <w:sz w:val="24"/>
          <w:szCs w:val="24"/>
        </w:rPr>
        <w:t>perception, regulatory status, and toxicological evidence. This comparison is not intended to minimize legitimate concerns about chemical safety but rather to contextualize risk priorities against empirical evidence of harm.</w:t>
      </w:r>
    </w:p>
    <w:p w14:paraId="38CF78BA"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Table 1. Comparison of commonly</w:t>
      </w:r>
      <w:r>
        <w:rPr>
          <w:rFonts w:ascii="Times New Roman" w:eastAsia="SimSun" w:hAnsi="Times New Roman" w:cs="Times New Roman"/>
          <w:b/>
          <w:color w:val="1E2D24"/>
          <w:sz w:val="24"/>
          <w:szCs w:val="24"/>
        </w:rPr>
        <w:t xml:space="preserve"> feared synthetic chemicals versus clinically proven high- impact toxins across perception, potency, and evidence domains.</w:t>
      </w:r>
    </w:p>
    <w:p w14:paraId="0A573D8F"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w:t>
      </w:r>
    </w:p>
    <w:tbl>
      <w:tblPr>
        <w:tblStyle w:val="TableGrid"/>
        <w:tblW w:w="5761" w:type="pct"/>
        <w:tblInd w:w="-635" w:type="dxa"/>
        <w:tblLook w:val="04A0" w:firstRow="1" w:lastRow="0" w:firstColumn="1" w:lastColumn="0" w:noHBand="0" w:noVBand="1"/>
      </w:tblPr>
      <w:tblGrid>
        <w:gridCol w:w="1567"/>
        <w:gridCol w:w="1536"/>
        <w:gridCol w:w="1438"/>
        <w:gridCol w:w="1355"/>
        <w:gridCol w:w="2624"/>
        <w:gridCol w:w="2253"/>
      </w:tblGrid>
      <w:tr w:rsidR="00E85134" w14:paraId="777F4165" w14:textId="77777777">
        <w:trPr>
          <w:trHeight w:val="756"/>
        </w:trPr>
        <w:tc>
          <w:tcPr>
            <w:tcW w:w="1587" w:type="dxa"/>
            <w:tcBorders>
              <w:top w:val="single" w:sz="4" w:space="0" w:color="auto"/>
              <w:left w:val="single" w:sz="4" w:space="0" w:color="auto"/>
              <w:bottom w:val="single" w:sz="4" w:space="0" w:color="auto"/>
              <w:right w:val="single" w:sz="4" w:space="0" w:color="auto"/>
            </w:tcBorders>
          </w:tcPr>
          <w:p w14:paraId="4FE13D16"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Category</w:t>
            </w:r>
          </w:p>
        </w:tc>
        <w:tc>
          <w:tcPr>
            <w:tcW w:w="1493" w:type="dxa"/>
            <w:tcBorders>
              <w:top w:val="single" w:sz="4" w:space="0" w:color="auto"/>
              <w:left w:val="single" w:sz="4" w:space="0" w:color="auto"/>
              <w:bottom w:val="single" w:sz="4" w:space="0" w:color="auto"/>
              <w:right w:val="single" w:sz="4" w:space="0" w:color="auto"/>
            </w:tcBorders>
          </w:tcPr>
          <w:p w14:paraId="0EF1604B"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Compound</w:t>
            </w:r>
          </w:p>
        </w:tc>
        <w:tc>
          <w:tcPr>
            <w:tcW w:w="1440" w:type="dxa"/>
            <w:tcBorders>
              <w:top w:val="single" w:sz="4" w:space="0" w:color="auto"/>
              <w:left w:val="single" w:sz="4" w:space="0" w:color="auto"/>
              <w:bottom w:val="single" w:sz="4" w:space="0" w:color="auto"/>
              <w:right w:val="single" w:sz="4" w:space="0" w:color="auto"/>
            </w:tcBorders>
          </w:tcPr>
          <w:p w14:paraId="5D07D4EB"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Source</w:t>
            </w:r>
          </w:p>
        </w:tc>
        <w:tc>
          <w:tcPr>
            <w:tcW w:w="1367" w:type="dxa"/>
            <w:tcBorders>
              <w:top w:val="single" w:sz="4" w:space="0" w:color="auto"/>
              <w:left w:val="single" w:sz="4" w:space="0" w:color="auto"/>
              <w:bottom w:val="single" w:sz="4" w:space="0" w:color="auto"/>
              <w:right w:val="single" w:sz="4" w:space="0" w:color="auto"/>
            </w:tcBorders>
          </w:tcPr>
          <w:p w14:paraId="108013A4"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LD50 (Acute)</w:t>
            </w:r>
          </w:p>
        </w:tc>
        <w:tc>
          <w:tcPr>
            <w:tcW w:w="2629" w:type="dxa"/>
            <w:tcBorders>
              <w:top w:val="single" w:sz="4" w:space="0" w:color="auto"/>
              <w:left w:val="single" w:sz="4" w:space="0" w:color="auto"/>
              <w:bottom w:val="single" w:sz="4" w:space="0" w:color="auto"/>
              <w:right w:val="single" w:sz="4" w:space="0" w:color="auto"/>
            </w:tcBorders>
          </w:tcPr>
          <w:p w14:paraId="1C7E2D02"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Common Perception</w:t>
            </w:r>
          </w:p>
        </w:tc>
        <w:tc>
          <w:tcPr>
            <w:tcW w:w="2257" w:type="dxa"/>
            <w:tcBorders>
              <w:top w:val="single" w:sz="4" w:space="0" w:color="auto"/>
              <w:left w:val="single" w:sz="4" w:space="0" w:color="auto"/>
              <w:bottom w:val="single" w:sz="4" w:space="0" w:color="auto"/>
              <w:right w:val="single" w:sz="4" w:space="0" w:color="auto"/>
            </w:tcBorders>
          </w:tcPr>
          <w:p w14:paraId="2F916292"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Clinical Reality</w:t>
            </w:r>
          </w:p>
        </w:tc>
      </w:tr>
      <w:tr w:rsidR="00E85134" w14:paraId="40F478AB" w14:textId="77777777">
        <w:trPr>
          <w:trHeight w:val="1890"/>
        </w:trPr>
        <w:tc>
          <w:tcPr>
            <w:tcW w:w="1587" w:type="dxa"/>
            <w:tcBorders>
              <w:top w:val="single" w:sz="4" w:space="0" w:color="auto"/>
              <w:left w:val="single" w:sz="4" w:space="0" w:color="auto"/>
              <w:bottom w:val="single" w:sz="4" w:space="0" w:color="auto"/>
              <w:right w:val="single" w:sz="4" w:space="0" w:color="auto"/>
            </w:tcBorders>
          </w:tcPr>
          <w:p w14:paraId="67FCAF08"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lastRenderedPageBreak/>
              <w:t>Synthetic</w:t>
            </w:r>
          </w:p>
        </w:tc>
        <w:tc>
          <w:tcPr>
            <w:tcW w:w="1493" w:type="dxa"/>
            <w:tcBorders>
              <w:top w:val="single" w:sz="4" w:space="0" w:color="auto"/>
              <w:left w:val="single" w:sz="4" w:space="0" w:color="auto"/>
              <w:bottom w:val="single" w:sz="4" w:space="0" w:color="auto"/>
              <w:right w:val="single" w:sz="4" w:space="0" w:color="auto"/>
            </w:tcBorders>
          </w:tcPr>
          <w:p w14:paraId="63D3C31C" w14:textId="77777777" w:rsidR="00E85134" w:rsidRDefault="006C0992">
            <w:pPr>
              <w:spacing w:before="100" w:beforeAutospacing="1" w:after="0" w:line="273" w:lineRule="auto"/>
              <w:jc w:val="both"/>
              <w:rPr>
                <w:rFonts w:eastAsia="SimSun"/>
                <w:color w:val="1E2D24"/>
                <w:sz w:val="24"/>
                <w:szCs w:val="24"/>
              </w:rPr>
            </w:pPr>
            <w:proofErr w:type="spellStart"/>
            <w:r>
              <w:rPr>
                <w:rFonts w:eastAsia="SimSun"/>
                <w:color w:val="4A5D4F"/>
                <w:sz w:val="24"/>
                <w:szCs w:val="24"/>
              </w:rPr>
              <w:t>Glycophosate</w:t>
            </w:r>
            <w:proofErr w:type="spellEnd"/>
          </w:p>
        </w:tc>
        <w:tc>
          <w:tcPr>
            <w:tcW w:w="1440" w:type="dxa"/>
            <w:tcBorders>
              <w:top w:val="single" w:sz="4" w:space="0" w:color="auto"/>
              <w:left w:val="single" w:sz="4" w:space="0" w:color="auto"/>
              <w:bottom w:val="single" w:sz="4" w:space="0" w:color="auto"/>
              <w:right w:val="single" w:sz="4" w:space="0" w:color="auto"/>
            </w:tcBorders>
          </w:tcPr>
          <w:p w14:paraId="4DF0F704"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Agricultural herbicide</w:t>
            </w:r>
          </w:p>
        </w:tc>
        <w:tc>
          <w:tcPr>
            <w:tcW w:w="1367" w:type="dxa"/>
            <w:tcBorders>
              <w:top w:val="single" w:sz="4" w:space="0" w:color="auto"/>
              <w:left w:val="single" w:sz="4" w:space="0" w:color="auto"/>
              <w:bottom w:val="single" w:sz="4" w:space="0" w:color="auto"/>
              <w:right w:val="single" w:sz="4" w:space="0" w:color="auto"/>
            </w:tcBorders>
          </w:tcPr>
          <w:p w14:paraId="3041393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 xml:space="preserve">&gt;4,320 </w:t>
            </w:r>
            <w:r>
              <w:rPr>
                <w:rFonts w:eastAsia="SimSun"/>
                <w:color w:val="4A5D4F"/>
                <w:sz w:val="24"/>
                <w:szCs w:val="24"/>
              </w:rPr>
              <w:t>mg/kg (rat)</w:t>
            </w:r>
          </w:p>
        </w:tc>
        <w:tc>
          <w:tcPr>
            <w:tcW w:w="2629" w:type="dxa"/>
            <w:tcBorders>
              <w:top w:val="single" w:sz="4" w:space="0" w:color="auto"/>
              <w:left w:val="single" w:sz="4" w:space="0" w:color="auto"/>
              <w:bottom w:val="single" w:sz="4" w:space="0" w:color="auto"/>
              <w:right w:val="single" w:sz="4" w:space="0" w:color="auto"/>
            </w:tcBorders>
          </w:tcPr>
          <w:p w14:paraId="513D7209"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High alarm; "toxic"</w:t>
            </w:r>
          </w:p>
        </w:tc>
        <w:tc>
          <w:tcPr>
            <w:tcW w:w="2257" w:type="dxa"/>
            <w:tcBorders>
              <w:top w:val="single" w:sz="4" w:space="0" w:color="auto"/>
              <w:left w:val="single" w:sz="4" w:space="0" w:color="auto"/>
              <w:bottom w:val="single" w:sz="4" w:space="0" w:color="auto"/>
              <w:right w:val="single" w:sz="4" w:space="0" w:color="auto"/>
            </w:tcBorders>
          </w:tcPr>
          <w:p w14:paraId="3D4CA8C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Low acute toxicity; multiple agencies conclude unlikely carcinogenic at trace levels</w:t>
            </w:r>
          </w:p>
        </w:tc>
      </w:tr>
      <w:tr w:rsidR="00E85134" w14:paraId="7B213B7E" w14:textId="77777777">
        <w:trPr>
          <w:trHeight w:val="1908"/>
        </w:trPr>
        <w:tc>
          <w:tcPr>
            <w:tcW w:w="1587" w:type="dxa"/>
            <w:tcBorders>
              <w:top w:val="single" w:sz="4" w:space="0" w:color="auto"/>
              <w:left w:val="single" w:sz="4" w:space="0" w:color="auto"/>
              <w:bottom w:val="single" w:sz="4" w:space="0" w:color="auto"/>
              <w:right w:val="single" w:sz="4" w:space="0" w:color="auto"/>
            </w:tcBorders>
          </w:tcPr>
          <w:p w14:paraId="7DC61AC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Natural</w:t>
            </w:r>
          </w:p>
        </w:tc>
        <w:tc>
          <w:tcPr>
            <w:tcW w:w="1493" w:type="dxa"/>
            <w:tcBorders>
              <w:top w:val="single" w:sz="4" w:space="0" w:color="auto"/>
              <w:left w:val="single" w:sz="4" w:space="0" w:color="auto"/>
              <w:bottom w:val="single" w:sz="4" w:space="0" w:color="auto"/>
              <w:right w:val="single" w:sz="4" w:space="0" w:color="auto"/>
            </w:tcBorders>
          </w:tcPr>
          <w:p w14:paraId="33FF0CC8"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Aflatoxin B1</w:t>
            </w:r>
          </w:p>
        </w:tc>
        <w:tc>
          <w:tcPr>
            <w:tcW w:w="1440" w:type="dxa"/>
            <w:tcBorders>
              <w:top w:val="single" w:sz="4" w:space="0" w:color="auto"/>
              <w:left w:val="single" w:sz="4" w:space="0" w:color="auto"/>
              <w:bottom w:val="single" w:sz="4" w:space="0" w:color="auto"/>
              <w:right w:val="single" w:sz="4" w:space="0" w:color="auto"/>
            </w:tcBorders>
          </w:tcPr>
          <w:p w14:paraId="5A9A141F"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Aspergillus flavus (fungal)</w:t>
            </w:r>
          </w:p>
        </w:tc>
        <w:tc>
          <w:tcPr>
            <w:tcW w:w="1367" w:type="dxa"/>
            <w:tcBorders>
              <w:top w:val="single" w:sz="4" w:space="0" w:color="auto"/>
              <w:left w:val="single" w:sz="4" w:space="0" w:color="auto"/>
              <w:bottom w:val="single" w:sz="4" w:space="0" w:color="auto"/>
              <w:right w:val="single" w:sz="4" w:space="0" w:color="auto"/>
            </w:tcBorders>
          </w:tcPr>
          <w:p w14:paraId="6402BD54"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0.3-17.9 mg/kg</w:t>
            </w:r>
          </w:p>
        </w:tc>
        <w:tc>
          <w:tcPr>
            <w:tcW w:w="2629" w:type="dxa"/>
            <w:tcBorders>
              <w:top w:val="single" w:sz="4" w:space="0" w:color="auto"/>
              <w:left w:val="single" w:sz="4" w:space="0" w:color="auto"/>
              <w:bottom w:val="single" w:sz="4" w:space="0" w:color="auto"/>
              <w:right w:val="single" w:sz="4" w:space="0" w:color="auto"/>
            </w:tcBorders>
          </w:tcPr>
          <w:p w14:paraId="58263813"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Often overlooked</w:t>
            </w:r>
          </w:p>
        </w:tc>
        <w:tc>
          <w:tcPr>
            <w:tcW w:w="2257" w:type="dxa"/>
            <w:tcBorders>
              <w:top w:val="single" w:sz="4" w:space="0" w:color="auto"/>
              <w:left w:val="single" w:sz="4" w:space="0" w:color="auto"/>
              <w:bottom w:val="single" w:sz="4" w:space="0" w:color="auto"/>
              <w:right w:val="single" w:sz="4" w:space="0" w:color="auto"/>
            </w:tcBorders>
          </w:tcPr>
          <w:p w14:paraId="4D4214B5"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 xml:space="preserve">Potent genotoxic hepatocarcinogen; TD50 ~3.2 </w:t>
            </w:r>
            <w:proofErr w:type="spellStart"/>
            <w:r>
              <w:rPr>
                <w:rFonts w:eastAsia="SimSun"/>
                <w:color w:val="4A5D4F"/>
                <w:sz w:val="24"/>
                <w:szCs w:val="24"/>
              </w:rPr>
              <w:t>μg</w:t>
            </w:r>
            <w:proofErr w:type="spellEnd"/>
            <w:r>
              <w:rPr>
                <w:rFonts w:eastAsia="SimSun"/>
                <w:color w:val="4A5D4F"/>
                <w:sz w:val="24"/>
                <w:szCs w:val="24"/>
              </w:rPr>
              <w:t>/kg/day in</w:t>
            </w:r>
            <w:r>
              <w:rPr>
                <w:rFonts w:eastAsia="SimSun"/>
                <w:color w:val="4A5D4F"/>
                <w:sz w:val="24"/>
                <w:szCs w:val="24"/>
              </w:rPr>
              <w:t xml:space="preserve"> rats; IARC Group 1</w:t>
            </w:r>
          </w:p>
        </w:tc>
      </w:tr>
      <w:tr w:rsidR="00E85134" w14:paraId="34C1BED7" w14:textId="77777777">
        <w:trPr>
          <w:trHeight w:val="2287"/>
        </w:trPr>
        <w:tc>
          <w:tcPr>
            <w:tcW w:w="1587" w:type="dxa"/>
            <w:tcBorders>
              <w:top w:val="single" w:sz="4" w:space="0" w:color="auto"/>
              <w:left w:val="single" w:sz="4" w:space="0" w:color="auto"/>
              <w:bottom w:val="single" w:sz="4" w:space="0" w:color="auto"/>
              <w:right w:val="single" w:sz="4" w:space="0" w:color="auto"/>
            </w:tcBorders>
          </w:tcPr>
          <w:p w14:paraId="44F44583"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Lifestyle</w:t>
            </w:r>
          </w:p>
        </w:tc>
        <w:tc>
          <w:tcPr>
            <w:tcW w:w="1493" w:type="dxa"/>
            <w:tcBorders>
              <w:top w:val="single" w:sz="4" w:space="0" w:color="auto"/>
              <w:left w:val="single" w:sz="4" w:space="0" w:color="auto"/>
              <w:bottom w:val="single" w:sz="4" w:space="0" w:color="auto"/>
              <w:right w:val="single" w:sz="4" w:space="0" w:color="auto"/>
            </w:tcBorders>
          </w:tcPr>
          <w:p w14:paraId="6A1B8C6D"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Ethanol</w:t>
            </w:r>
          </w:p>
        </w:tc>
        <w:tc>
          <w:tcPr>
            <w:tcW w:w="1440" w:type="dxa"/>
            <w:tcBorders>
              <w:top w:val="single" w:sz="4" w:space="0" w:color="auto"/>
              <w:left w:val="single" w:sz="4" w:space="0" w:color="auto"/>
              <w:bottom w:val="single" w:sz="4" w:space="0" w:color="auto"/>
              <w:right w:val="single" w:sz="4" w:space="0" w:color="auto"/>
            </w:tcBorders>
          </w:tcPr>
          <w:p w14:paraId="3DE729A2"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Alcoholic beverages</w:t>
            </w:r>
          </w:p>
        </w:tc>
        <w:tc>
          <w:tcPr>
            <w:tcW w:w="1367" w:type="dxa"/>
            <w:tcBorders>
              <w:top w:val="single" w:sz="4" w:space="0" w:color="auto"/>
              <w:left w:val="single" w:sz="4" w:space="0" w:color="auto"/>
              <w:bottom w:val="single" w:sz="4" w:space="0" w:color="auto"/>
              <w:right w:val="single" w:sz="4" w:space="0" w:color="auto"/>
            </w:tcBorders>
          </w:tcPr>
          <w:p w14:paraId="6835053D"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7,060-10,000 mg/kg</w:t>
            </w:r>
          </w:p>
        </w:tc>
        <w:tc>
          <w:tcPr>
            <w:tcW w:w="2629" w:type="dxa"/>
            <w:tcBorders>
              <w:top w:val="single" w:sz="4" w:space="0" w:color="auto"/>
              <w:left w:val="single" w:sz="4" w:space="0" w:color="auto"/>
              <w:bottom w:val="single" w:sz="4" w:space="0" w:color="auto"/>
              <w:right w:val="single" w:sz="4" w:space="0" w:color="auto"/>
            </w:tcBorders>
          </w:tcPr>
          <w:p w14:paraId="5516E9BF"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Socially accepted</w:t>
            </w:r>
          </w:p>
        </w:tc>
        <w:tc>
          <w:tcPr>
            <w:tcW w:w="2257" w:type="dxa"/>
            <w:tcBorders>
              <w:top w:val="single" w:sz="4" w:space="0" w:color="auto"/>
              <w:left w:val="single" w:sz="4" w:space="0" w:color="auto"/>
              <w:bottom w:val="single" w:sz="4" w:space="0" w:color="auto"/>
              <w:right w:val="single" w:sz="4" w:space="0" w:color="auto"/>
            </w:tcBorders>
          </w:tcPr>
          <w:p w14:paraId="6B123680"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IARC Group 1 carcinogen; causes 7 cancer types; 741,000+ annual cancer cases globally</w:t>
            </w:r>
          </w:p>
        </w:tc>
      </w:tr>
      <w:tr w:rsidR="00E85134" w14:paraId="61D70DB4" w14:textId="77777777">
        <w:trPr>
          <w:trHeight w:val="2269"/>
        </w:trPr>
        <w:tc>
          <w:tcPr>
            <w:tcW w:w="1587" w:type="dxa"/>
            <w:tcBorders>
              <w:top w:val="single" w:sz="4" w:space="0" w:color="auto"/>
              <w:left w:val="single" w:sz="4" w:space="0" w:color="auto"/>
              <w:bottom w:val="single" w:sz="4" w:space="0" w:color="auto"/>
              <w:right w:val="single" w:sz="4" w:space="0" w:color="auto"/>
            </w:tcBorders>
          </w:tcPr>
          <w:p w14:paraId="07C31F24"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Legacy POP</w:t>
            </w:r>
          </w:p>
        </w:tc>
        <w:tc>
          <w:tcPr>
            <w:tcW w:w="1493" w:type="dxa"/>
            <w:tcBorders>
              <w:top w:val="single" w:sz="4" w:space="0" w:color="auto"/>
              <w:left w:val="single" w:sz="4" w:space="0" w:color="auto"/>
              <w:bottom w:val="single" w:sz="4" w:space="0" w:color="auto"/>
              <w:right w:val="single" w:sz="4" w:space="0" w:color="auto"/>
            </w:tcBorders>
          </w:tcPr>
          <w:p w14:paraId="638E642B"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DDT</w:t>
            </w:r>
          </w:p>
        </w:tc>
        <w:tc>
          <w:tcPr>
            <w:tcW w:w="1440" w:type="dxa"/>
            <w:tcBorders>
              <w:top w:val="single" w:sz="4" w:space="0" w:color="auto"/>
              <w:left w:val="single" w:sz="4" w:space="0" w:color="auto"/>
              <w:bottom w:val="single" w:sz="4" w:space="0" w:color="auto"/>
              <w:right w:val="single" w:sz="4" w:space="0" w:color="auto"/>
            </w:tcBorders>
          </w:tcPr>
          <w:p w14:paraId="68A5B962"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Historical pesticide</w:t>
            </w:r>
          </w:p>
        </w:tc>
        <w:tc>
          <w:tcPr>
            <w:tcW w:w="1367" w:type="dxa"/>
            <w:tcBorders>
              <w:top w:val="single" w:sz="4" w:space="0" w:color="auto"/>
              <w:left w:val="single" w:sz="4" w:space="0" w:color="auto"/>
              <w:bottom w:val="single" w:sz="4" w:space="0" w:color="auto"/>
              <w:right w:val="single" w:sz="4" w:space="0" w:color="auto"/>
            </w:tcBorders>
          </w:tcPr>
          <w:p w14:paraId="38C5D6CB"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113-250 mg/kg</w:t>
            </w:r>
          </w:p>
        </w:tc>
        <w:tc>
          <w:tcPr>
            <w:tcW w:w="2629" w:type="dxa"/>
            <w:tcBorders>
              <w:top w:val="single" w:sz="4" w:space="0" w:color="auto"/>
              <w:left w:val="single" w:sz="4" w:space="0" w:color="auto"/>
              <w:bottom w:val="single" w:sz="4" w:space="0" w:color="auto"/>
              <w:right w:val="single" w:sz="4" w:space="0" w:color="auto"/>
            </w:tcBorders>
          </w:tcPr>
          <w:p w14:paraId="18CDFCB2"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 xml:space="preserve">Banned; recognized </w:t>
            </w:r>
            <w:r>
              <w:rPr>
                <w:rFonts w:eastAsia="SimSun"/>
                <w:color w:val="4A5D4F"/>
                <w:sz w:val="24"/>
                <w:szCs w:val="24"/>
              </w:rPr>
              <w:t>hazard</w:t>
            </w:r>
          </w:p>
        </w:tc>
        <w:tc>
          <w:tcPr>
            <w:tcW w:w="2257" w:type="dxa"/>
            <w:tcBorders>
              <w:top w:val="single" w:sz="4" w:space="0" w:color="auto"/>
              <w:left w:val="single" w:sz="4" w:space="0" w:color="auto"/>
              <w:bottom w:val="single" w:sz="4" w:space="0" w:color="auto"/>
              <w:right w:val="single" w:sz="4" w:space="0" w:color="auto"/>
            </w:tcBorders>
          </w:tcPr>
          <w:p w14:paraId="3163EF10"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 xml:space="preserve">Persistent, </w:t>
            </w:r>
            <w:proofErr w:type="spellStart"/>
            <w:r>
              <w:rPr>
                <w:rFonts w:eastAsia="SimSun"/>
                <w:color w:val="4A5D4F"/>
                <w:sz w:val="24"/>
                <w:szCs w:val="24"/>
              </w:rPr>
              <w:t>bioaccumulative</w:t>
            </w:r>
            <w:proofErr w:type="spellEnd"/>
            <w:r>
              <w:rPr>
                <w:rFonts w:eastAsia="SimSun"/>
                <w:color w:val="4A5D4F"/>
                <w:sz w:val="24"/>
                <w:szCs w:val="24"/>
              </w:rPr>
              <w:t>; endocrine disruption; banned under Stockholm Convention</w:t>
            </w:r>
          </w:p>
        </w:tc>
      </w:tr>
      <w:tr w:rsidR="00E85134" w14:paraId="77CBA92D" w14:textId="77777777">
        <w:trPr>
          <w:trHeight w:val="1908"/>
        </w:trPr>
        <w:tc>
          <w:tcPr>
            <w:tcW w:w="1587" w:type="dxa"/>
            <w:tcBorders>
              <w:top w:val="single" w:sz="4" w:space="0" w:color="auto"/>
              <w:left w:val="single" w:sz="4" w:space="0" w:color="auto"/>
              <w:bottom w:val="single" w:sz="4" w:space="0" w:color="auto"/>
              <w:right w:val="single" w:sz="4" w:space="0" w:color="auto"/>
            </w:tcBorders>
          </w:tcPr>
          <w:p w14:paraId="1235AAE1"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Legacy POP</w:t>
            </w:r>
          </w:p>
        </w:tc>
        <w:tc>
          <w:tcPr>
            <w:tcW w:w="1493" w:type="dxa"/>
            <w:tcBorders>
              <w:top w:val="single" w:sz="4" w:space="0" w:color="auto"/>
              <w:left w:val="single" w:sz="4" w:space="0" w:color="auto"/>
              <w:bottom w:val="single" w:sz="4" w:space="0" w:color="auto"/>
              <w:right w:val="single" w:sz="4" w:space="0" w:color="auto"/>
            </w:tcBorders>
          </w:tcPr>
          <w:p w14:paraId="2FE93036"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PCBs</w:t>
            </w:r>
          </w:p>
        </w:tc>
        <w:tc>
          <w:tcPr>
            <w:tcW w:w="1440" w:type="dxa"/>
            <w:tcBorders>
              <w:top w:val="single" w:sz="4" w:space="0" w:color="auto"/>
              <w:left w:val="single" w:sz="4" w:space="0" w:color="auto"/>
              <w:bottom w:val="single" w:sz="4" w:space="0" w:color="auto"/>
              <w:right w:val="single" w:sz="4" w:space="0" w:color="auto"/>
            </w:tcBorders>
          </w:tcPr>
          <w:p w14:paraId="1FEB637B"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Industrial fluids</w:t>
            </w:r>
          </w:p>
        </w:tc>
        <w:tc>
          <w:tcPr>
            <w:tcW w:w="1367" w:type="dxa"/>
            <w:tcBorders>
              <w:top w:val="single" w:sz="4" w:space="0" w:color="auto"/>
              <w:left w:val="single" w:sz="4" w:space="0" w:color="auto"/>
              <w:bottom w:val="single" w:sz="4" w:space="0" w:color="auto"/>
              <w:right w:val="single" w:sz="4" w:space="0" w:color="auto"/>
            </w:tcBorders>
          </w:tcPr>
          <w:p w14:paraId="245433B0"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1,000-2,000 mg/kg</w:t>
            </w:r>
          </w:p>
        </w:tc>
        <w:tc>
          <w:tcPr>
            <w:tcW w:w="2629" w:type="dxa"/>
            <w:tcBorders>
              <w:top w:val="single" w:sz="4" w:space="0" w:color="auto"/>
              <w:left w:val="single" w:sz="4" w:space="0" w:color="auto"/>
              <w:bottom w:val="single" w:sz="4" w:space="0" w:color="auto"/>
              <w:right w:val="single" w:sz="4" w:space="0" w:color="auto"/>
            </w:tcBorders>
          </w:tcPr>
          <w:p w14:paraId="4D4F9DC9"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Known pollutant</w:t>
            </w:r>
          </w:p>
        </w:tc>
        <w:tc>
          <w:tcPr>
            <w:tcW w:w="2257" w:type="dxa"/>
            <w:tcBorders>
              <w:top w:val="single" w:sz="4" w:space="0" w:color="auto"/>
              <w:left w:val="single" w:sz="4" w:space="0" w:color="auto"/>
              <w:bottom w:val="single" w:sz="4" w:space="0" w:color="auto"/>
              <w:right w:val="single" w:sz="4" w:space="0" w:color="auto"/>
            </w:tcBorders>
          </w:tcPr>
          <w:p w14:paraId="0265005D" w14:textId="77777777" w:rsidR="00E85134" w:rsidRDefault="006C0992">
            <w:pPr>
              <w:spacing w:before="100" w:beforeAutospacing="1" w:after="0" w:line="273" w:lineRule="auto"/>
              <w:jc w:val="both"/>
              <w:rPr>
                <w:rFonts w:eastAsia="SimSun"/>
                <w:color w:val="1E2D24"/>
                <w:sz w:val="24"/>
                <w:szCs w:val="24"/>
              </w:rPr>
            </w:pPr>
            <w:proofErr w:type="spellStart"/>
            <w:r>
              <w:rPr>
                <w:rFonts w:eastAsia="SimSun"/>
                <w:color w:val="4A5D4F"/>
                <w:sz w:val="24"/>
                <w:szCs w:val="24"/>
              </w:rPr>
              <w:t>Immunotoxic</w:t>
            </w:r>
            <w:proofErr w:type="spellEnd"/>
            <w:r>
              <w:rPr>
                <w:rFonts w:eastAsia="SimSun"/>
                <w:color w:val="4A5D4F"/>
                <w:sz w:val="24"/>
                <w:szCs w:val="24"/>
              </w:rPr>
              <w:t>, neurodevelopmental effects; persist in environment decades after ban</w:t>
            </w:r>
          </w:p>
        </w:tc>
      </w:tr>
      <w:tr w:rsidR="00E85134" w14:paraId="5FB98430" w14:textId="77777777">
        <w:trPr>
          <w:trHeight w:val="1512"/>
        </w:trPr>
        <w:tc>
          <w:tcPr>
            <w:tcW w:w="1587" w:type="dxa"/>
            <w:tcBorders>
              <w:top w:val="single" w:sz="4" w:space="0" w:color="auto"/>
              <w:left w:val="single" w:sz="4" w:space="0" w:color="auto"/>
              <w:bottom w:val="single" w:sz="4" w:space="0" w:color="auto"/>
              <w:right w:val="single" w:sz="4" w:space="0" w:color="auto"/>
            </w:tcBorders>
          </w:tcPr>
          <w:p w14:paraId="5B2628C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Natural</w:t>
            </w:r>
          </w:p>
        </w:tc>
        <w:tc>
          <w:tcPr>
            <w:tcW w:w="1493" w:type="dxa"/>
            <w:tcBorders>
              <w:top w:val="single" w:sz="4" w:space="0" w:color="auto"/>
              <w:left w:val="single" w:sz="4" w:space="0" w:color="auto"/>
              <w:bottom w:val="single" w:sz="4" w:space="0" w:color="auto"/>
              <w:right w:val="single" w:sz="4" w:space="0" w:color="auto"/>
            </w:tcBorders>
          </w:tcPr>
          <w:p w14:paraId="61F7F7D8"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Botulinum toxin</w:t>
            </w:r>
          </w:p>
        </w:tc>
        <w:tc>
          <w:tcPr>
            <w:tcW w:w="1440" w:type="dxa"/>
            <w:tcBorders>
              <w:top w:val="single" w:sz="4" w:space="0" w:color="auto"/>
              <w:left w:val="single" w:sz="4" w:space="0" w:color="auto"/>
              <w:bottom w:val="single" w:sz="4" w:space="0" w:color="auto"/>
              <w:right w:val="single" w:sz="4" w:space="0" w:color="auto"/>
            </w:tcBorders>
          </w:tcPr>
          <w:p w14:paraId="00EBFC3A"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Clostridium botulinum</w:t>
            </w:r>
          </w:p>
        </w:tc>
        <w:tc>
          <w:tcPr>
            <w:tcW w:w="1367" w:type="dxa"/>
            <w:tcBorders>
              <w:top w:val="single" w:sz="4" w:space="0" w:color="auto"/>
              <w:left w:val="single" w:sz="4" w:space="0" w:color="auto"/>
              <w:bottom w:val="single" w:sz="4" w:space="0" w:color="auto"/>
              <w:right w:val="single" w:sz="4" w:space="0" w:color="auto"/>
            </w:tcBorders>
          </w:tcPr>
          <w:p w14:paraId="7837FFFA"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~0.00001 mg/kg</w:t>
            </w:r>
          </w:p>
        </w:tc>
        <w:tc>
          <w:tcPr>
            <w:tcW w:w="2629" w:type="dxa"/>
            <w:tcBorders>
              <w:top w:val="single" w:sz="4" w:space="0" w:color="auto"/>
              <w:left w:val="single" w:sz="4" w:space="0" w:color="auto"/>
              <w:bottom w:val="single" w:sz="4" w:space="0" w:color="auto"/>
              <w:right w:val="single" w:sz="4" w:space="0" w:color="auto"/>
            </w:tcBorders>
          </w:tcPr>
          <w:p w14:paraId="176421E5"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Medical/pharmaceutical use</w:t>
            </w:r>
          </w:p>
        </w:tc>
        <w:tc>
          <w:tcPr>
            <w:tcW w:w="2257" w:type="dxa"/>
            <w:tcBorders>
              <w:top w:val="single" w:sz="4" w:space="0" w:color="auto"/>
              <w:left w:val="single" w:sz="4" w:space="0" w:color="auto"/>
              <w:bottom w:val="single" w:sz="4" w:space="0" w:color="auto"/>
              <w:right w:val="single" w:sz="4" w:space="0" w:color="auto"/>
            </w:tcBorders>
          </w:tcPr>
          <w:p w14:paraId="777507CF"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Most acutely toxic substance known; lethal at nanogram doses</w:t>
            </w:r>
          </w:p>
        </w:tc>
      </w:tr>
    </w:tbl>
    <w:p w14:paraId="6B11062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Several patterns emerge from this comparison. First, acute toxicity (as indexed by LD50) does not predict chronic hazard; glyphosate exhibits low acute toxicity but has been the subject of extensive </w:t>
      </w:r>
      <w:r>
        <w:rPr>
          <w:rFonts w:ascii="Times New Roman" w:eastAsia="SimSun" w:hAnsi="Times New Roman" w:cs="Times New Roman"/>
          <w:color w:val="1E2D24"/>
          <w:sz w:val="24"/>
          <w:szCs w:val="24"/>
        </w:rPr>
        <w:lastRenderedPageBreak/>
        <w:t>chronic risk assessment, whereas aflatoxin B1 demonstrate</w:t>
      </w:r>
      <w:r>
        <w:rPr>
          <w:rFonts w:ascii="Times New Roman" w:eastAsia="SimSun" w:hAnsi="Times New Roman" w:cs="Times New Roman"/>
          <w:color w:val="1E2D24"/>
          <w:sz w:val="24"/>
          <w:szCs w:val="24"/>
        </w:rPr>
        <w:t>s both high acute toxicity and potent carcinogenicity. Second, public perception correlates poorly with objective risk: ethanol, a confirmed cause of seven cancer types, enjoys widespread social acceptance, while glyphosate, classified by multiple regulato</w:t>
      </w:r>
      <w:r>
        <w:rPr>
          <w:rFonts w:ascii="Times New Roman" w:eastAsia="SimSun" w:hAnsi="Times New Roman" w:cs="Times New Roman"/>
          <w:color w:val="1E2D24"/>
          <w:sz w:val="24"/>
          <w:szCs w:val="24"/>
        </w:rPr>
        <w:t>ry agencies as unlikely to pose carcinogenic risk at typical exposure levels, and generates substantial public alarm (EPA, 2020; EFSA, 2015). Third, regulatory status reflects evidence integration rather than hazard alone: aflatoxin is strictly regulated b</w:t>
      </w:r>
      <w:r>
        <w:rPr>
          <w:rFonts w:ascii="Times New Roman" w:eastAsia="SimSun" w:hAnsi="Times New Roman" w:cs="Times New Roman"/>
          <w:color w:val="1E2D24"/>
          <w:sz w:val="24"/>
          <w:szCs w:val="24"/>
        </w:rPr>
        <w:t>ased on its potency and prevalence in food supplies, whereas DDT is banned in most jurisdictions based on persistence and bioaccumulation despite its low acute toxicity to humans.</w:t>
      </w:r>
    </w:p>
    <w:p w14:paraId="07268C92"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comparison also highlights the importance of exposure assessment in risk</w:t>
      </w:r>
      <w:r>
        <w:rPr>
          <w:rFonts w:ascii="Times New Roman" w:eastAsia="SimSun" w:hAnsi="Times New Roman" w:cs="Times New Roman"/>
          <w:color w:val="1E2D24"/>
          <w:sz w:val="24"/>
          <w:szCs w:val="24"/>
        </w:rPr>
        <w:t xml:space="preserve"> characterization. The mere presence of a hazardous compound is insufficient to establish risk; the critical parameters are exposure level, duration, route, and interindividual susceptibility. Aflatoxin contamination at 15 ppb in peanuts—below the U.S. FDA</w:t>
      </w:r>
      <w:r>
        <w:rPr>
          <w:rFonts w:ascii="Times New Roman" w:eastAsia="SimSun" w:hAnsi="Times New Roman" w:cs="Times New Roman"/>
          <w:color w:val="1E2D24"/>
          <w:sz w:val="24"/>
          <w:szCs w:val="24"/>
        </w:rPr>
        <w:t xml:space="preserve"> action limit of 20 ppb—can deliver a carcinogenic dose with regular consumption, whereas glyphosate residues in food are typically orders of magnitude below levels of toxicological concern (Williams et al., 2000). Risk, properly understood, is the product</w:t>
      </w:r>
      <w:r>
        <w:rPr>
          <w:rFonts w:ascii="Times New Roman" w:eastAsia="SimSun" w:hAnsi="Times New Roman" w:cs="Times New Roman"/>
          <w:color w:val="1E2D24"/>
          <w:sz w:val="24"/>
          <w:szCs w:val="24"/>
        </w:rPr>
        <w:t xml:space="preserve"> of hazard and exposure; neither alone is sufficient for prioritization.</w:t>
      </w:r>
    </w:p>
    <w:p w14:paraId="6CEB74B5"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 The Risk Prioritization Framework</w:t>
      </w:r>
    </w:p>
    <w:p w14:paraId="1FE94263"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Effective allocation of limited public health and regulatory resources demands a systematic framework for prioritizing chemical risks based on th</w:t>
      </w:r>
      <w:r>
        <w:rPr>
          <w:rFonts w:ascii="Times New Roman" w:eastAsia="SimSun" w:hAnsi="Times New Roman" w:cs="Times New Roman"/>
          <w:color w:val="1E2D24"/>
          <w:sz w:val="24"/>
          <w:szCs w:val="24"/>
        </w:rPr>
        <w:t xml:space="preserve">e integration of hazard, exposure, and evidence certainty. We propose a </w:t>
      </w:r>
      <w:proofErr w:type="gramStart"/>
      <w:r>
        <w:rPr>
          <w:rFonts w:ascii="Times New Roman" w:eastAsia="SimSun" w:hAnsi="Times New Roman" w:cs="Times New Roman"/>
          <w:color w:val="1E2D24"/>
          <w:sz w:val="24"/>
          <w:szCs w:val="24"/>
        </w:rPr>
        <w:t>three tier</w:t>
      </w:r>
      <w:proofErr w:type="gramEnd"/>
      <w:r>
        <w:rPr>
          <w:rFonts w:ascii="Times New Roman" w:eastAsia="SimSun" w:hAnsi="Times New Roman" w:cs="Times New Roman"/>
          <w:color w:val="1E2D24"/>
          <w:sz w:val="24"/>
          <w:szCs w:val="24"/>
        </w:rPr>
        <w:t xml:space="preserve"> hierarchy that distinguishes high priority hazards requiring immediate intervention from lower priority concerns where resources may be more efficiently directed toward moni</w:t>
      </w:r>
      <w:r>
        <w:rPr>
          <w:rFonts w:ascii="Times New Roman" w:eastAsia="SimSun" w:hAnsi="Times New Roman" w:cs="Times New Roman"/>
          <w:color w:val="1E2D24"/>
          <w:sz w:val="24"/>
          <w:szCs w:val="24"/>
        </w:rPr>
        <w:t>toring rather than regulation.</w:t>
      </w:r>
    </w:p>
    <w:p w14:paraId="52A4828A"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6.1 Tier I: High Certainty / High Impact</w:t>
      </w:r>
    </w:p>
    <w:p w14:paraId="0C30D947"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Tier I </w:t>
      </w:r>
      <w:proofErr w:type="gramStart"/>
      <w:r>
        <w:rPr>
          <w:rFonts w:ascii="Times New Roman" w:eastAsia="SimSun" w:hAnsi="Times New Roman" w:cs="Times New Roman"/>
          <w:color w:val="1E2D24"/>
          <w:sz w:val="24"/>
          <w:szCs w:val="24"/>
        </w:rPr>
        <w:t>comprises</w:t>
      </w:r>
      <w:proofErr w:type="gramEnd"/>
      <w:r>
        <w:rPr>
          <w:rFonts w:ascii="Times New Roman" w:eastAsia="SimSun" w:hAnsi="Times New Roman" w:cs="Times New Roman"/>
          <w:color w:val="1E2D24"/>
          <w:sz w:val="24"/>
          <w:szCs w:val="24"/>
        </w:rPr>
        <w:t xml:space="preserve"> chemical hazards for which there is robust evidence of significant human health impact at environmentally relevant exposure levels. These compounds warrant immediate </w:t>
      </w:r>
      <w:r>
        <w:rPr>
          <w:rFonts w:ascii="Times New Roman" w:eastAsia="SimSun" w:hAnsi="Times New Roman" w:cs="Times New Roman"/>
          <w:color w:val="1E2D24"/>
          <w:sz w:val="24"/>
          <w:szCs w:val="24"/>
        </w:rPr>
        <w:t>regulatory attention and resource allocation for exposure reduction.</w:t>
      </w:r>
    </w:p>
    <w:p w14:paraId="490C36E9"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Ethanol represents a paradigmatic Tier I hazard. The causal relationship between alcohol consumption and multiple cancer types is established beyond reasonable doubt, the population </w:t>
      </w:r>
      <w:r>
        <w:rPr>
          <w:rFonts w:ascii="Times New Roman" w:eastAsia="SimSun" w:hAnsi="Times New Roman" w:cs="Times New Roman"/>
          <w:color w:val="1E2D24"/>
          <w:sz w:val="24"/>
          <w:szCs w:val="24"/>
        </w:rPr>
        <w:lastRenderedPageBreak/>
        <w:t>attri</w:t>
      </w:r>
      <w:r>
        <w:rPr>
          <w:rFonts w:ascii="Times New Roman" w:eastAsia="SimSun" w:hAnsi="Times New Roman" w:cs="Times New Roman"/>
          <w:color w:val="1E2D24"/>
          <w:sz w:val="24"/>
          <w:szCs w:val="24"/>
        </w:rPr>
        <w:t xml:space="preserve">butable fraction is substantial (4.1% of global cancers), and exposure reduction strategies (taxation, availability restriction, marketing controls) have demonstrated efficacy (WHO, 2022). Despite its social normalization, ethanol meets all criteria for a </w:t>
      </w:r>
      <w:r>
        <w:rPr>
          <w:rFonts w:ascii="Times New Roman" w:eastAsia="SimSun" w:hAnsi="Times New Roman" w:cs="Times New Roman"/>
          <w:color w:val="1E2D24"/>
          <w:sz w:val="24"/>
          <w:szCs w:val="24"/>
        </w:rPr>
        <w:t>high priority public health target. The January 2025 U.S. Surgeon General advisory explicitly classified alcohol as a preventable cause of cancer and recommended warning labels, revised consumption guidelines, and strengthened public education—representing</w:t>
      </w:r>
      <w:r>
        <w:rPr>
          <w:rFonts w:ascii="Times New Roman" w:eastAsia="SimSun" w:hAnsi="Times New Roman" w:cs="Times New Roman"/>
          <w:color w:val="1E2D24"/>
          <w:sz w:val="24"/>
          <w:szCs w:val="24"/>
        </w:rPr>
        <w:t xml:space="preserve"> a long overdue policy response to this Tier I hazard (U.S. Surgeon General, 2025). The WHO's 2025 reaffirmation that no safe level of alcohol consumption exists further substantiates the urgency of regulatory intervention (WHO, 2025). Aflatoxins constitut</w:t>
      </w:r>
      <w:r>
        <w:rPr>
          <w:rFonts w:ascii="Times New Roman" w:eastAsia="SimSun" w:hAnsi="Times New Roman" w:cs="Times New Roman"/>
          <w:color w:val="1E2D24"/>
          <w:sz w:val="24"/>
          <w:szCs w:val="24"/>
        </w:rPr>
        <w:t>e a second Tier I priority, particularly in regions with high dietary exposure and concurrent hepatitis B virus infection. The synergistic interaction between aflatoxin exposure and HBV infection increases hepatocellular carcinoma risk approximately 60fold</w:t>
      </w:r>
      <w:r>
        <w:rPr>
          <w:rFonts w:ascii="Times New Roman" w:eastAsia="SimSun" w:hAnsi="Times New Roman" w:cs="Times New Roman"/>
          <w:color w:val="1E2D24"/>
          <w:sz w:val="24"/>
          <w:szCs w:val="24"/>
        </w:rPr>
        <w:t xml:space="preserve"> relative to unexposed, uninfected individuals, representing one of the strongest gene environment interactions in cancer etiology (IARC, 2012). Interventions including agricultural practices to reduce fungal contamination, dietary diversification, and HBV</w:t>
      </w:r>
      <w:r>
        <w:rPr>
          <w:rFonts w:ascii="Times New Roman" w:eastAsia="SimSun" w:hAnsi="Times New Roman" w:cs="Times New Roman"/>
          <w:color w:val="1E2D24"/>
          <w:sz w:val="24"/>
          <w:szCs w:val="24"/>
        </w:rPr>
        <w:t xml:space="preserve"> vaccination have proven cost-effective in high burden settings.</w:t>
      </w:r>
    </w:p>
    <w:p w14:paraId="74A3525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Recent bibliometric analysis (2014–2024) confirms that aflatoxin research has shifted from mechanistic studies toward dietary exposure assessment, biological control strategies, and </w:t>
      </w:r>
      <w:r>
        <w:rPr>
          <w:rFonts w:ascii="Times New Roman" w:eastAsia="SimSun" w:hAnsi="Times New Roman" w:cs="Times New Roman"/>
          <w:color w:val="1E2D24"/>
          <w:sz w:val="24"/>
          <w:szCs w:val="24"/>
        </w:rPr>
        <w:t xml:space="preserve">hepatoprotective interventions (curcumin, lactic acid bacteria, gallic acid), reflecting growing recognition that mitigation strategies must be integrated with primary prevention efforts (Chen et al., 2024). Persistent organic pollutants with demonstrated </w:t>
      </w:r>
      <w:r>
        <w:rPr>
          <w:rFonts w:ascii="Times New Roman" w:eastAsia="SimSun" w:hAnsi="Times New Roman" w:cs="Times New Roman"/>
          <w:color w:val="1E2D24"/>
          <w:sz w:val="24"/>
          <w:szCs w:val="24"/>
        </w:rPr>
        <w:t>endocrine disrupting activity, including PCBs and dioxins, occupy Tier I due to their bio accumulative potential and evidence of adverse effects at background exposure levels. These compounds are resistant to metabolic degradation, accumulate in adipose ti</w:t>
      </w:r>
      <w:r>
        <w:rPr>
          <w:rFonts w:ascii="Times New Roman" w:eastAsia="SimSun" w:hAnsi="Times New Roman" w:cs="Times New Roman"/>
          <w:color w:val="1E2D24"/>
          <w:sz w:val="24"/>
          <w:szCs w:val="24"/>
        </w:rPr>
        <w:t xml:space="preserve">ssue over decades, and have been associated with immunotoxicity, neurodevelopmental impairment, and reproductive dysfunction (Porta et al., 2008). The Stockholm Convention's global prohibition on POP production and use represents an appropriate regulatory </w:t>
      </w:r>
      <w:r>
        <w:rPr>
          <w:rFonts w:ascii="Times New Roman" w:eastAsia="SimSun" w:hAnsi="Times New Roman" w:cs="Times New Roman"/>
          <w:color w:val="1E2D24"/>
          <w:sz w:val="24"/>
          <w:szCs w:val="24"/>
        </w:rPr>
        <w:t>response to this hazard class.</w:t>
      </w:r>
    </w:p>
    <w:p w14:paraId="389BFC86"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6.2 Tier II: Emerging Concerns</w:t>
      </w:r>
    </w:p>
    <w:p w14:paraId="53337DD1"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Tier II encompasses chemical exposures for which evidence of harm is suggestive but incomplete, or for which hazard is plausible but exposure levels are insufficient to characterize risk. These</w:t>
      </w:r>
      <w:r>
        <w:rPr>
          <w:rFonts w:ascii="Times New Roman" w:eastAsia="SimSun" w:hAnsi="Times New Roman" w:cs="Times New Roman"/>
          <w:color w:val="1E2D24"/>
          <w:sz w:val="24"/>
          <w:szCs w:val="24"/>
        </w:rPr>
        <w:t xml:space="preserve"> </w:t>
      </w:r>
      <w:r>
        <w:rPr>
          <w:rFonts w:ascii="Times New Roman" w:eastAsia="SimSun" w:hAnsi="Times New Roman" w:cs="Times New Roman"/>
          <w:color w:val="1E2D24"/>
          <w:sz w:val="24"/>
          <w:szCs w:val="24"/>
        </w:rPr>
        <w:lastRenderedPageBreak/>
        <w:t>compounds merit continued research investment and precautionary monitoring but do not yet warrant the regulatory resources appropriate for Tier I hazards.</w:t>
      </w:r>
    </w:p>
    <w:p w14:paraId="796E8C4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Novel synthetic chemicals—including next generation pesticides, per and polyfluoroalkyl substances (</w:t>
      </w:r>
      <w:r>
        <w:rPr>
          <w:rFonts w:ascii="Times New Roman" w:eastAsia="SimSun" w:hAnsi="Times New Roman" w:cs="Times New Roman"/>
          <w:color w:val="1E2D24"/>
          <w:sz w:val="24"/>
          <w:szCs w:val="24"/>
        </w:rPr>
        <w:t>PFAS), and nanomaterials—fall within this tier. While high throughput screening data suggest bioactivity for many of these compounds, the translation of in vitro findings to in vivo dose response relationships remains uncertain. The precautionary principle</w:t>
      </w:r>
      <w:r>
        <w:rPr>
          <w:rFonts w:ascii="Times New Roman" w:eastAsia="SimSun" w:hAnsi="Times New Roman" w:cs="Times New Roman"/>
          <w:color w:val="1E2D24"/>
          <w:sz w:val="24"/>
          <w:szCs w:val="24"/>
        </w:rPr>
        <w:t xml:space="preserve"> supports exposure reduction where feasible, but regulatory action should be proportionate to the weight of evidence.</w:t>
      </w:r>
    </w:p>
    <w:p w14:paraId="2109237E"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PFAS regulation has accelerated significantly, illustrating the Tier II trajectory. On April 19, 2024, the EPA designated PFOA and PFOS as</w:t>
      </w:r>
      <w:r>
        <w:rPr>
          <w:rFonts w:ascii="Times New Roman" w:eastAsia="SimSun" w:hAnsi="Times New Roman" w:cs="Times New Roman"/>
          <w:color w:val="1E2D24"/>
          <w:sz w:val="24"/>
          <w:szCs w:val="24"/>
        </w:rPr>
        <w:t xml:space="preserve"> hazardous substances under CERCLA, and on January 11, 2024, issued a Significant New Use Rule prohibiting manufacturing of 329 inactive PFAS chemicals without EPA approval (U.S. EPA, 2024). In 2024, EPA established Maximum Contaminant Levels (MCLs) of 4 n</w:t>
      </w:r>
      <w:r>
        <w:rPr>
          <w:rFonts w:ascii="Times New Roman" w:eastAsia="SimSun" w:hAnsi="Times New Roman" w:cs="Times New Roman"/>
          <w:color w:val="1E2D24"/>
          <w:sz w:val="24"/>
          <w:szCs w:val="24"/>
        </w:rPr>
        <w:t>g/L for PFOA and PFOS in drinking water, with MCL Goals set at zero due to suspected carcinogenicity (U.S. EPA, 2024b). These actions reflect growing evidence of bioaccumulation and potential endocrine disruption, while acknowledging that dose response rel</w:t>
      </w:r>
      <w:r>
        <w:rPr>
          <w:rFonts w:ascii="Times New Roman" w:eastAsia="SimSun" w:hAnsi="Times New Roman" w:cs="Times New Roman"/>
          <w:color w:val="1E2D24"/>
          <w:sz w:val="24"/>
          <w:szCs w:val="24"/>
        </w:rPr>
        <w:t>ationships for many PFAS remain insufficiently characterized for full Tier I classification. The mixture toxicity of dissimilarly acting chemicals at low doses also resides in Tier II. While the cocktail effect is biologically plausible for similarly actin</w:t>
      </w:r>
      <w:r>
        <w:rPr>
          <w:rFonts w:ascii="Times New Roman" w:eastAsia="SimSun" w:hAnsi="Times New Roman" w:cs="Times New Roman"/>
          <w:color w:val="1E2D24"/>
          <w:sz w:val="24"/>
          <w:szCs w:val="24"/>
        </w:rPr>
        <w:t>g compounds, its relevance to real world exposures involving diverse chemical classes with independent mechanisms remains uncertain. Research investment in whole mixture bioassays and adverse outcome pathway frameworks will help resolve the significance of</w:t>
      </w:r>
      <w:r>
        <w:rPr>
          <w:rFonts w:ascii="Times New Roman" w:eastAsia="SimSun" w:hAnsi="Times New Roman" w:cs="Times New Roman"/>
          <w:color w:val="1E2D24"/>
          <w:sz w:val="24"/>
          <w:szCs w:val="24"/>
        </w:rPr>
        <w:t xml:space="preserve"> this concern.</w:t>
      </w:r>
    </w:p>
    <w:p w14:paraId="76A35131"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6.3 Tier III: Low Risk Noise</w:t>
      </w:r>
    </w:p>
    <w:p w14:paraId="726EBC62"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Tier III includes chemical detections that generate public concern but lack plausible biological significance at measured exposure levels. These represent "risk noise"—distractions from higher priority hazards t</w:t>
      </w:r>
      <w:r>
        <w:rPr>
          <w:rFonts w:ascii="Times New Roman" w:eastAsia="SimSun" w:hAnsi="Times New Roman" w:cs="Times New Roman"/>
          <w:color w:val="1E2D24"/>
          <w:sz w:val="24"/>
          <w:szCs w:val="24"/>
        </w:rPr>
        <w:t>hat consume regulatory and communication resources without commensurate public health benefit.</w:t>
      </w:r>
    </w:p>
    <w:p w14:paraId="1D3DF7E9"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Trace level detection of synthetic pesticides in food at concentrations orders of magnitude below established reference doses typically falls within Tier III. Gl</w:t>
      </w:r>
      <w:r>
        <w:rPr>
          <w:rFonts w:ascii="Times New Roman" w:eastAsia="SimSun" w:hAnsi="Times New Roman" w:cs="Times New Roman"/>
          <w:color w:val="1E2D24"/>
          <w:sz w:val="24"/>
          <w:szCs w:val="24"/>
        </w:rPr>
        <w:t xml:space="preserve">yphosate residues in agricultural commodities, detected at </w:t>
      </w:r>
      <w:proofErr w:type="spellStart"/>
      <w:r>
        <w:rPr>
          <w:rFonts w:ascii="Times New Roman" w:eastAsia="SimSun" w:hAnsi="Times New Roman" w:cs="Times New Roman"/>
          <w:color w:val="1E2D24"/>
          <w:sz w:val="24"/>
          <w:szCs w:val="24"/>
        </w:rPr>
        <w:t>partsperbillion</w:t>
      </w:r>
      <w:proofErr w:type="spellEnd"/>
      <w:r>
        <w:rPr>
          <w:rFonts w:ascii="Times New Roman" w:eastAsia="SimSun" w:hAnsi="Times New Roman" w:cs="Times New Roman"/>
          <w:color w:val="1E2D24"/>
          <w:sz w:val="24"/>
          <w:szCs w:val="24"/>
        </w:rPr>
        <w:t xml:space="preserve"> levels, exemplify this category: chronic dietary exposure </w:t>
      </w:r>
      <w:r>
        <w:rPr>
          <w:rFonts w:ascii="Times New Roman" w:eastAsia="SimSun" w:hAnsi="Times New Roman" w:cs="Times New Roman"/>
          <w:color w:val="1E2D24"/>
          <w:sz w:val="24"/>
          <w:szCs w:val="24"/>
        </w:rPr>
        <w:lastRenderedPageBreak/>
        <w:t>assessments consistently find consumer exposure well below the acceptable daily intake, and multiple regulatory agencies ha</w:t>
      </w:r>
      <w:r>
        <w:rPr>
          <w:rFonts w:ascii="Times New Roman" w:eastAsia="SimSun" w:hAnsi="Times New Roman" w:cs="Times New Roman"/>
          <w:color w:val="1E2D24"/>
          <w:sz w:val="24"/>
          <w:szCs w:val="24"/>
        </w:rPr>
        <w:t>ve concluded that glyphosate is unlikely to pose carcinogenic risk to humans at these exposure levels (EPA, 2020; EFSA, 2015; FAO/WHO, 2016). Regulatory resources directed toward further reduction of already negligible residues may yield smaller health ben</w:t>
      </w:r>
      <w:r>
        <w:rPr>
          <w:rFonts w:ascii="Times New Roman" w:eastAsia="SimSun" w:hAnsi="Times New Roman" w:cs="Times New Roman"/>
          <w:color w:val="1E2D24"/>
          <w:sz w:val="24"/>
          <w:szCs w:val="24"/>
        </w:rPr>
        <w:t>efits than equivalent investment in Tier I hazard reduction.</w:t>
      </w:r>
    </w:p>
    <w:p w14:paraId="6D5C664E"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"chemicals in body fluids" biomonitoring narrative frequently enters Tier III territory. The detection of synthetic chemicals in human blood or urine confirms exposure (at some level) but pro</w:t>
      </w:r>
      <w:r>
        <w:rPr>
          <w:rFonts w:ascii="Times New Roman" w:eastAsia="SimSun" w:hAnsi="Times New Roman" w:cs="Times New Roman"/>
          <w:color w:val="1E2D24"/>
          <w:sz w:val="24"/>
          <w:szCs w:val="24"/>
        </w:rPr>
        <w:t xml:space="preserve">vides no information about the toxicological significance of that exposure. Biomonitoring data require interpretation against toxic kinetic models that relate external dose to internal concentration, and against established </w:t>
      </w:r>
      <w:proofErr w:type="gramStart"/>
      <w:r>
        <w:rPr>
          <w:rFonts w:ascii="Times New Roman" w:eastAsia="SimSun" w:hAnsi="Times New Roman" w:cs="Times New Roman"/>
          <w:color w:val="1E2D24"/>
          <w:sz w:val="24"/>
          <w:szCs w:val="24"/>
        </w:rPr>
        <w:t>health based</w:t>
      </w:r>
      <w:proofErr w:type="gramEnd"/>
      <w:r>
        <w:rPr>
          <w:rFonts w:ascii="Times New Roman" w:eastAsia="SimSun" w:hAnsi="Times New Roman" w:cs="Times New Roman"/>
          <w:color w:val="1E2D24"/>
          <w:sz w:val="24"/>
          <w:szCs w:val="24"/>
        </w:rPr>
        <w:t xml:space="preserve"> guidance values, be</w:t>
      </w:r>
      <w:r>
        <w:rPr>
          <w:rFonts w:ascii="Times New Roman" w:eastAsia="SimSun" w:hAnsi="Times New Roman" w:cs="Times New Roman"/>
          <w:color w:val="1E2D24"/>
          <w:sz w:val="24"/>
          <w:szCs w:val="24"/>
        </w:rPr>
        <w:t>fore risk characterization is possible (Albertini et al., 2006). Absent this interpretive context, biomonitoring findings risk generating unfounded anxiety and misdirected policy responses.</w:t>
      </w:r>
    </w:p>
    <w:p w14:paraId="0CCDB52D"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7. Hormesis: Reconsidering the Dose Response Dogma</w:t>
      </w:r>
    </w:p>
    <w:p w14:paraId="4AAC361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discipline of toxicology has operated for decades under the paradigm of threshold based or linear </w:t>
      </w:r>
      <w:proofErr w:type="spellStart"/>
      <w:r>
        <w:rPr>
          <w:rFonts w:ascii="Times New Roman" w:eastAsia="SimSun" w:hAnsi="Times New Roman" w:cs="Times New Roman"/>
          <w:color w:val="1E2D24"/>
          <w:sz w:val="24"/>
          <w:szCs w:val="24"/>
        </w:rPr>
        <w:t>nothreshold</w:t>
      </w:r>
      <w:proofErr w:type="spellEnd"/>
      <w:r>
        <w:rPr>
          <w:rFonts w:ascii="Times New Roman" w:eastAsia="SimSun" w:hAnsi="Times New Roman" w:cs="Times New Roman"/>
          <w:color w:val="1E2D24"/>
          <w:sz w:val="24"/>
          <w:szCs w:val="24"/>
        </w:rPr>
        <w:t xml:space="preserve"> (LNT) dose response models, which assume that adverse effects diminish monotonically with decreasing dose until reaching zero (threshold) or c</w:t>
      </w:r>
      <w:r>
        <w:rPr>
          <w:rFonts w:ascii="Times New Roman" w:eastAsia="SimSun" w:hAnsi="Times New Roman" w:cs="Times New Roman"/>
          <w:color w:val="1E2D24"/>
          <w:sz w:val="24"/>
          <w:szCs w:val="24"/>
        </w:rPr>
        <w:t xml:space="preserve">ontinue proportionally to zero dose (LNT). However, an accumulating body of evidence supports the broader applicability of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dose response relationships, challenging the universality of these traditional models and carrying significant implications </w:t>
      </w:r>
      <w:r>
        <w:rPr>
          <w:rFonts w:ascii="Times New Roman" w:eastAsia="SimSun" w:hAnsi="Times New Roman" w:cs="Times New Roman"/>
          <w:color w:val="1E2D24"/>
          <w:sz w:val="24"/>
          <w:szCs w:val="24"/>
        </w:rPr>
        <w:t xml:space="preserve">for risk assessment (Calabrese, 2009). Hormesis is defined as a biphasic dose response phenomenon characterized by low dose stimulation and high dose inhibition, manifesting as either an inverted </w:t>
      </w:r>
      <w:proofErr w:type="spellStart"/>
      <w:r>
        <w:rPr>
          <w:rFonts w:ascii="Times New Roman" w:eastAsia="SimSun" w:hAnsi="Times New Roman" w:cs="Times New Roman"/>
          <w:color w:val="1E2D24"/>
          <w:sz w:val="24"/>
          <w:szCs w:val="24"/>
        </w:rPr>
        <w:t>Ushape</w:t>
      </w:r>
      <w:proofErr w:type="spellEnd"/>
      <w:r>
        <w:rPr>
          <w:rFonts w:ascii="Times New Roman" w:eastAsia="SimSun" w:hAnsi="Times New Roman" w:cs="Times New Roman"/>
          <w:color w:val="1E2D24"/>
          <w:sz w:val="24"/>
          <w:szCs w:val="24"/>
        </w:rPr>
        <w:t xml:space="preserve"> (for endpoints such as growth, fecundity, or longevit</w:t>
      </w:r>
      <w:r>
        <w:rPr>
          <w:rFonts w:ascii="Times New Roman" w:eastAsia="SimSun" w:hAnsi="Times New Roman" w:cs="Times New Roman"/>
          <w:color w:val="1E2D24"/>
          <w:sz w:val="24"/>
          <w:szCs w:val="24"/>
        </w:rPr>
        <w:t xml:space="preserve">y) or a </w:t>
      </w:r>
      <w:proofErr w:type="spellStart"/>
      <w:r>
        <w:rPr>
          <w:rFonts w:ascii="Times New Roman" w:eastAsia="SimSun" w:hAnsi="Times New Roman" w:cs="Times New Roman"/>
          <w:color w:val="1E2D24"/>
          <w:sz w:val="24"/>
          <w:szCs w:val="24"/>
        </w:rPr>
        <w:t>Jshape</w:t>
      </w:r>
      <w:proofErr w:type="spellEnd"/>
      <w:r>
        <w:rPr>
          <w:rFonts w:ascii="Times New Roman" w:eastAsia="SimSun" w:hAnsi="Times New Roman" w:cs="Times New Roman"/>
          <w:color w:val="1E2D24"/>
          <w:sz w:val="24"/>
          <w:szCs w:val="24"/>
        </w:rPr>
        <w:t xml:space="preserve"> (for endpoints such as disease incidence). The concept has ancient roots—Mithridates VI of Pontus reputedly immunized himself against poisons through chronic low dose exposure—and was formally described by pharmacologist Hugo Schulz in 1888,</w:t>
      </w:r>
      <w:r>
        <w:rPr>
          <w:rFonts w:ascii="Times New Roman" w:eastAsia="SimSun" w:hAnsi="Times New Roman" w:cs="Times New Roman"/>
          <w:color w:val="1E2D24"/>
          <w:sz w:val="24"/>
          <w:szCs w:val="24"/>
        </w:rPr>
        <w:t xml:space="preserve"> who observed that low doses of disinfectants stimulated yeast metabolism while high doses inhibited it (Calabrese &amp; Baldwin, 2002).</w:t>
      </w:r>
    </w:p>
    <w:p w14:paraId="4BA514A2"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maturation of hormesis as a credible dose response model has been driven largely by the work of Edward Calabrese and co</w:t>
      </w:r>
      <w:r>
        <w:rPr>
          <w:rFonts w:ascii="Times New Roman" w:eastAsia="SimSun" w:hAnsi="Times New Roman" w:cs="Times New Roman"/>
          <w:color w:val="1E2D24"/>
          <w:sz w:val="24"/>
          <w:szCs w:val="24"/>
        </w:rPr>
        <w:t xml:space="preserve">lleagues, who systematically evaluated thousands of dose response </w:t>
      </w:r>
      <w:r>
        <w:rPr>
          <w:rFonts w:ascii="Times New Roman" w:eastAsia="SimSun" w:hAnsi="Times New Roman" w:cs="Times New Roman"/>
          <w:color w:val="1E2D24"/>
          <w:sz w:val="24"/>
          <w:szCs w:val="24"/>
        </w:rPr>
        <w:lastRenderedPageBreak/>
        <w:t xml:space="preserve">datasets across diverse biological systems and chemical classes. Their analysis revealed that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dose responses are not rare exceptions but represent a generalizable biological pattern</w:t>
      </w:r>
      <w:r>
        <w:rPr>
          <w:rFonts w:ascii="Times New Roman" w:eastAsia="SimSun" w:hAnsi="Times New Roman" w:cs="Times New Roman"/>
          <w:color w:val="1E2D24"/>
          <w:sz w:val="24"/>
          <w:szCs w:val="24"/>
        </w:rPr>
        <w:t xml:space="preserve">, observed across bacteria, plants, fungi, and animals, and elicited by physical, chemical, and biological stressors (Calabrese &amp; Blain, 2005). Quantitative analysis indicates that the maximum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stimulatory response typically ranges from 30–60% abov</w:t>
      </w:r>
      <w:r>
        <w:rPr>
          <w:rFonts w:ascii="Times New Roman" w:eastAsia="SimSun" w:hAnsi="Times New Roman" w:cs="Times New Roman"/>
          <w:color w:val="1E2D24"/>
          <w:sz w:val="24"/>
          <w:szCs w:val="24"/>
        </w:rPr>
        <w:t>e control values, and the stimulatory dose range is usually within 10–20fold of the NOAEL, rarely exceeding 100fold (Calabrese, 2005). The mechanistic basis for hormesis lies in adaptive stress responses. Low-level toxic insult activates cellular defense a</w:t>
      </w:r>
      <w:r>
        <w:rPr>
          <w:rFonts w:ascii="Times New Roman" w:eastAsia="SimSun" w:hAnsi="Times New Roman" w:cs="Times New Roman"/>
          <w:color w:val="1E2D24"/>
          <w:sz w:val="24"/>
          <w:szCs w:val="24"/>
        </w:rPr>
        <w:t>nd repair mechanisms—including antioxidant enzyme induction, DNA repair pathway upregulation, and heat shock protein expression—that overcompensate for the initial damage, resulting in net beneficial effects. This overcompensation is modest by evolutionary</w:t>
      </w:r>
      <w:r>
        <w:rPr>
          <w:rFonts w:ascii="Times New Roman" w:eastAsia="SimSun" w:hAnsi="Times New Roman" w:cs="Times New Roman"/>
          <w:color w:val="1E2D24"/>
          <w:sz w:val="24"/>
          <w:szCs w:val="24"/>
        </w:rPr>
        <w:t xml:space="preserve"> design: organisms allocate sufficient resources to ensure homeostatic recovery without excessive expenditure, predicting the characteristic 30–60% stimulatory ceiling (Mattson, 2008). At higher doses, damage exceeds reparative capacity, and the inhibitory</w:t>
      </w:r>
      <w:r>
        <w:rPr>
          <w:rFonts w:ascii="Times New Roman" w:eastAsia="SimSun" w:hAnsi="Times New Roman" w:cs="Times New Roman"/>
          <w:color w:val="1E2D24"/>
          <w:sz w:val="24"/>
          <w:szCs w:val="24"/>
        </w:rPr>
        <w:t xml:space="preserve"> phase of the dose response relationship emerges. The implications of hormesis for risk assessment are substantial. If low dose stimulatory effects are biologically real and generalizable, then the traditional practice of linear extrapolation from high dos</w:t>
      </w:r>
      <w:r>
        <w:rPr>
          <w:rFonts w:ascii="Times New Roman" w:eastAsia="SimSun" w:hAnsi="Times New Roman" w:cs="Times New Roman"/>
          <w:color w:val="1E2D24"/>
          <w:sz w:val="24"/>
          <w:szCs w:val="24"/>
        </w:rPr>
        <w:t xml:space="preserve">e toxicity data to low dose risk estimates may systematically overestimate risk for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compounds. Calabrese and colleagues have proposed that hormesis be adopted as the default dose response model in risk assessment, with deviation from this model re</w:t>
      </w:r>
      <w:r>
        <w:rPr>
          <w:rFonts w:ascii="Times New Roman" w:eastAsia="SimSun" w:hAnsi="Times New Roman" w:cs="Times New Roman"/>
          <w:color w:val="1E2D24"/>
          <w:sz w:val="24"/>
          <w:szCs w:val="24"/>
        </w:rPr>
        <w:t>quired only when specific evidence supports alternative assumptions (Calabrese, 2005). This proposal, while controversial, has gained traction as the empirical database supporting hormesis has expanded.</w:t>
      </w:r>
    </w:p>
    <w:p w14:paraId="17156EBC"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Critically, hormesis does not imply that all low dose</w:t>
      </w:r>
      <w:r>
        <w:rPr>
          <w:rFonts w:ascii="Times New Roman" w:eastAsia="SimSun" w:hAnsi="Times New Roman" w:cs="Times New Roman"/>
          <w:color w:val="1E2D24"/>
          <w:sz w:val="24"/>
          <w:szCs w:val="24"/>
        </w:rPr>
        <w:t xml:space="preserve"> chemical exposures are beneficial. The nature of the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effect depends on the endpoint measured; while low dose stimulation of growth or immune function may be advantageous, low dose stimulation of neoplastic cell proliferation would be harmful. Fur</w:t>
      </w:r>
      <w:r>
        <w:rPr>
          <w:rFonts w:ascii="Times New Roman" w:eastAsia="SimSun" w:hAnsi="Times New Roman" w:cs="Times New Roman"/>
          <w:color w:val="1E2D24"/>
          <w:sz w:val="24"/>
          <w:szCs w:val="24"/>
        </w:rPr>
        <w:t xml:space="preserve">thermore, the maximum stimulatory response is modest (30–60%), and the stimulatory range is constrained to doses near the NOAEL. Hormesis therefore does not support indiscriminate chemical exposure, but rather calls for more nuanced dose response modeling </w:t>
      </w:r>
      <w:r>
        <w:rPr>
          <w:rFonts w:ascii="Times New Roman" w:eastAsia="SimSun" w:hAnsi="Times New Roman" w:cs="Times New Roman"/>
          <w:color w:val="1E2D24"/>
          <w:sz w:val="24"/>
          <w:szCs w:val="24"/>
        </w:rPr>
        <w:t>that captures the full biological response continuum (Calabrese, 2009).</w:t>
      </w:r>
    </w:p>
    <w:p w14:paraId="2C45DAA5"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8. Conclusion and Future Directions</w:t>
      </w:r>
    </w:p>
    <w:p w14:paraId="0EE1B633"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The tension between analytical detection capability and biological significance represents a defining challenge for 21stcentury toxicology. As dete</w:t>
      </w:r>
      <w:r>
        <w:rPr>
          <w:rFonts w:ascii="Times New Roman" w:eastAsia="SimSun" w:hAnsi="Times New Roman" w:cs="Times New Roman"/>
          <w:color w:val="1E2D24"/>
          <w:sz w:val="24"/>
          <w:szCs w:val="24"/>
        </w:rPr>
        <w:t>ction limits continue to advance, the gap between what can be measured and what matters physiologically will only widen. This review has argued that bridging this gap requires an interdisciplinary approach integrating mechanistic toxicology, evolutionary b</w:t>
      </w:r>
      <w:r>
        <w:rPr>
          <w:rFonts w:ascii="Times New Roman" w:eastAsia="SimSun" w:hAnsi="Times New Roman" w:cs="Times New Roman"/>
          <w:color w:val="1E2D24"/>
          <w:sz w:val="24"/>
          <w:szCs w:val="24"/>
        </w:rPr>
        <w:t>iology, risk perception psychology, and regulatory science.</w:t>
      </w:r>
    </w:p>
    <w:p w14:paraId="0417763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Several key conclusions emerge from this analysis. First, humans possess robust, evolutionarily ancient, and redundant systems for processing xenobiotic compounds. The liver, kidneys, and gut micr</w:t>
      </w:r>
      <w:r>
        <w:rPr>
          <w:rFonts w:ascii="Times New Roman" w:eastAsia="SimSun" w:hAnsi="Times New Roman" w:cs="Times New Roman"/>
          <w:color w:val="1E2D24"/>
          <w:sz w:val="24"/>
          <w:szCs w:val="24"/>
        </w:rPr>
        <w:t>obiome constitute an integrated detoxification network of remarkable efficiency, evolved under selective pressure from natural chemical diversity. Recognition of this endogenous capacity is essential for contextualizing the biological significance of synth</w:t>
      </w:r>
      <w:r>
        <w:rPr>
          <w:rFonts w:ascii="Times New Roman" w:eastAsia="SimSun" w:hAnsi="Times New Roman" w:cs="Times New Roman"/>
          <w:color w:val="1E2D24"/>
          <w:sz w:val="24"/>
          <w:szCs w:val="24"/>
        </w:rPr>
        <w:t>etic chemical exposures.</w:t>
      </w:r>
    </w:p>
    <w:p w14:paraId="131F75A6"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Second, the cocktail effect and low dose mixture toxicity, while biologically plausible for similarly acting compounds, should not be extrapolated uncritically to all chemical combinations. Dissimilarly acting chemicals at doses be</w:t>
      </w:r>
      <w:r>
        <w:rPr>
          <w:rFonts w:ascii="Times New Roman" w:eastAsia="SimSun" w:hAnsi="Times New Roman" w:cs="Times New Roman"/>
          <w:color w:val="1E2D24"/>
          <w:sz w:val="24"/>
          <w:szCs w:val="24"/>
        </w:rPr>
        <w:t>low their individual NOAELs are unlikely to produce additive or synergistic adverse effects, and regulatory frameworks should reflect this mechanistic reality.</w:t>
      </w:r>
    </w:p>
    <w:p w14:paraId="38F12E55"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Third, risk perception systematically deviates from objective hazard, with synthetic chemicals s</w:t>
      </w:r>
      <w:r>
        <w:rPr>
          <w:rFonts w:ascii="Times New Roman" w:eastAsia="SimSun" w:hAnsi="Times New Roman" w:cs="Times New Roman"/>
          <w:color w:val="1E2D24"/>
          <w:sz w:val="24"/>
          <w:szCs w:val="24"/>
        </w:rPr>
        <w:t>ubject to exaggerated concern relative to natural toxins of comparable or greater potency. The naturalness heuristic and synthetic bias distort public understanding, regulatory priorities, and consumer behavior, diverting attention from higher-impact hazar</w:t>
      </w:r>
      <w:r>
        <w:rPr>
          <w:rFonts w:ascii="Times New Roman" w:eastAsia="SimSun" w:hAnsi="Times New Roman" w:cs="Times New Roman"/>
          <w:color w:val="1E2D24"/>
          <w:sz w:val="24"/>
          <w:szCs w:val="24"/>
        </w:rPr>
        <w:t>ds including ethanol, aflatoxins, and persistent bio accumulative pollutants.</w:t>
      </w:r>
    </w:p>
    <w:p w14:paraId="178B423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Fourth, hormesis represents a credible, generalizable, and mechanistically grounded dose response model with significant implications for low dose risk assessment. Incorporation </w:t>
      </w:r>
      <w:r>
        <w:rPr>
          <w:rFonts w:ascii="Times New Roman" w:eastAsia="SimSun" w:hAnsi="Times New Roman" w:cs="Times New Roman"/>
          <w:color w:val="1E2D24"/>
          <w:sz w:val="24"/>
          <w:szCs w:val="24"/>
        </w:rPr>
        <w:t xml:space="preserve">of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concepts into regulatory frameworks may improve the accuracy of low dose risk predictions, though careful attention to endpoint specificity and stimulatory magnitude is required.</w:t>
      </w:r>
    </w:p>
    <w:p w14:paraId="5478929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Finally, </w:t>
      </w:r>
      <w:proofErr w:type="gramStart"/>
      <w:r>
        <w:rPr>
          <w:rFonts w:ascii="Times New Roman" w:eastAsia="SimSun" w:hAnsi="Times New Roman" w:cs="Times New Roman"/>
          <w:color w:val="1E2D24"/>
          <w:sz w:val="24"/>
          <w:szCs w:val="24"/>
        </w:rPr>
        <w:t>evidence based</w:t>
      </w:r>
      <w:proofErr w:type="gramEnd"/>
      <w:r>
        <w:rPr>
          <w:rFonts w:ascii="Times New Roman" w:eastAsia="SimSun" w:hAnsi="Times New Roman" w:cs="Times New Roman"/>
          <w:color w:val="1E2D24"/>
          <w:sz w:val="24"/>
          <w:szCs w:val="24"/>
        </w:rPr>
        <w:t xml:space="preserve"> risk prioritization demands a tiered fram</w:t>
      </w:r>
      <w:r>
        <w:rPr>
          <w:rFonts w:ascii="Times New Roman" w:eastAsia="SimSun" w:hAnsi="Times New Roman" w:cs="Times New Roman"/>
          <w:color w:val="1E2D24"/>
          <w:sz w:val="24"/>
          <w:szCs w:val="24"/>
        </w:rPr>
        <w:t xml:space="preserve">ework that distinguishes high certainty, high impact hazards requiring immediate intervention from lower priority concerns where monitoring may be more appropriate than regulation. Such a framework can guide the </w:t>
      </w:r>
      <w:r>
        <w:rPr>
          <w:rFonts w:ascii="Times New Roman" w:eastAsia="SimSun" w:hAnsi="Times New Roman" w:cs="Times New Roman"/>
          <w:color w:val="1E2D24"/>
          <w:sz w:val="24"/>
          <w:szCs w:val="24"/>
        </w:rPr>
        <w:lastRenderedPageBreak/>
        <w:t>allocation of limited public health resource</w:t>
      </w:r>
      <w:r>
        <w:rPr>
          <w:rFonts w:ascii="Times New Roman" w:eastAsia="SimSun" w:hAnsi="Times New Roman" w:cs="Times New Roman"/>
          <w:color w:val="1E2D24"/>
          <w:sz w:val="24"/>
          <w:szCs w:val="24"/>
        </w:rPr>
        <w:t>s toward interventions with the greatest population level benefit.</w:t>
      </w:r>
    </w:p>
    <w:p w14:paraId="309DB8A7"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8.1 Future Research Priorities</w:t>
      </w:r>
    </w:p>
    <w:p w14:paraId="2DC19EC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Several areas warrant prioritized research investment. Longitudinal biomonitoring studies that combine external exposure assessment with internal dose metric</w:t>
      </w:r>
      <w:r>
        <w:rPr>
          <w:rFonts w:ascii="Times New Roman" w:eastAsia="SimSun" w:hAnsi="Times New Roman" w:cs="Times New Roman"/>
          <w:color w:val="1E2D24"/>
          <w:sz w:val="24"/>
          <w:szCs w:val="24"/>
        </w:rPr>
        <w:t xml:space="preserve">s and health outcome tracking are needed to establish </w:t>
      </w:r>
      <w:proofErr w:type="spellStart"/>
      <w:r>
        <w:rPr>
          <w:rFonts w:ascii="Times New Roman" w:eastAsia="SimSun" w:hAnsi="Times New Roman" w:cs="Times New Roman"/>
          <w:color w:val="1E2D24"/>
          <w:sz w:val="24"/>
          <w:szCs w:val="24"/>
        </w:rPr>
        <w:t>doseresponse</w:t>
      </w:r>
      <w:proofErr w:type="spellEnd"/>
      <w:r>
        <w:rPr>
          <w:rFonts w:ascii="Times New Roman" w:eastAsia="SimSun" w:hAnsi="Times New Roman" w:cs="Times New Roman"/>
          <w:color w:val="1E2D24"/>
          <w:sz w:val="24"/>
          <w:szCs w:val="24"/>
        </w:rPr>
        <w:t xml:space="preserve"> relationships at environmentally relevant concentrations. The integration of high throughput in vitro screening with physiologically based pharmacokinetic (PBPK) modeling offers promise for</w:t>
      </w:r>
      <w:r>
        <w:rPr>
          <w:rFonts w:ascii="Times New Roman" w:eastAsia="SimSun" w:hAnsi="Times New Roman" w:cs="Times New Roman"/>
          <w:color w:val="1E2D24"/>
          <w:sz w:val="24"/>
          <w:szCs w:val="24"/>
        </w:rPr>
        <w:t xml:space="preserve"> predicting in vivo dose response relationships with reduced animal testing, though the IVIVE bottleneck identified in recent validation studies must be addressed (Thompson et al., 2025). Research on interindividual variability in detoxification capacity, </w:t>
      </w:r>
      <w:r>
        <w:rPr>
          <w:rFonts w:ascii="Times New Roman" w:eastAsia="SimSun" w:hAnsi="Times New Roman" w:cs="Times New Roman"/>
          <w:color w:val="1E2D24"/>
          <w:sz w:val="24"/>
          <w:szCs w:val="24"/>
        </w:rPr>
        <w:t xml:space="preserve">including the influence of genetic polymorphisms, life stage, and nutritional status, will improve our ability to identify susceptible subpopulations. The expanding recognition of gut microbial xenobiotic metabolism as an independent enzymatic system with </w:t>
      </w:r>
      <w:r>
        <w:rPr>
          <w:rFonts w:ascii="Times New Roman" w:eastAsia="SimSun" w:hAnsi="Times New Roman" w:cs="Times New Roman"/>
          <w:color w:val="1E2D24"/>
          <w:sz w:val="24"/>
          <w:szCs w:val="24"/>
        </w:rPr>
        <w:t>distinct reduction and hydrolysis capabilities (Johnson et al., 2025; Martinez et al., 2024) demands further investigation into how microbial composition modifies chemical disposition across populations. Finally, intervention studies evaluating the efficac</w:t>
      </w:r>
      <w:r>
        <w:rPr>
          <w:rFonts w:ascii="Times New Roman" w:eastAsia="SimSun" w:hAnsi="Times New Roman" w:cs="Times New Roman"/>
          <w:color w:val="1E2D24"/>
          <w:sz w:val="24"/>
          <w:szCs w:val="24"/>
        </w:rPr>
        <w:t xml:space="preserve">y of risk communication strategies that address cognitive biases in chemical risk perception are needed to improve public understanding and support </w:t>
      </w:r>
      <w:proofErr w:type="gramStart"/>
      <w:r>
        <w:rPr>
          <w:rFonts w:ascii="Times New Roman" w:eastAsia="SimSun" w:hAnsi="Times New Roman" w:cs="Times New Roman"/>
          <w:color w:val="1E2D24"/>
          <w:sz w:val="24"/>
          <w:szCs w:val="24"/>
        </w:rPr>
        <w:t>evidence based</w:t>
      </w:r>
      <w:proofErr w:type="gramEnd"/>
      <w:r>
        <w:rPr>
          <w:rFonts w:ascii="Times New Roman" w:eastAsia="SimSun" w:hAnsi="Times New Roman" w:cs="Times New Roman"/>
          <w:color w:val="1E2D24"/>
          <w:sz w:val="24"/>
          <w:szCs w:val="24"/>
        </w:rPr>
        <w:t xml:space="preserve"> decision-making—particularly in light of the measurable impact of the 2025 Surgeon General ad</w:t>
      </w:r>
      <w:r>
        <w:rPr>
          <w:rFonts w:ascii="Times New Roman" w:eastAsia="SimSun" w:hAnsi="Times New Roman" w:cs="Times New Roman"/>
          <w:color w:val="1E2D24"/>
          <w:sz w:val="24"/>
          <w:szCs w:val="24"/>
        </w:rPr>
        <w:t>visory on public awareness of alcohol carcinogenicity (Annenberg Public Policy Center, 2025).</w:t>
      </w:r>
    </w:p>
    <w:p w14:paraId="77F63141"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path forward requires a commitment to scientific rigor over alarmism, to </w:t>
      </w:r>
      <w:proofErr w:type="gramStart"/>
      <w:r>
        <w:rPr>
          <w:rFonts w:ascii="Times New Roman" w:eastAsia="SimSun" w:hAnsi="Times New Roman" w:cs="Times New Roman"/>
          <w:color w:val="1E2D24"/>
          <w:sz w:val="24"/>
          <w:szCs w:val="24"/>
        </w:rPr>
        <w:t>evidence based</w:t>
      </w:r>
      <w:proofErr w:type="gramEnd"/>
      <w:r>
        <w:rPr>
          <w:rFonts w:ascii="Times New Roman" w:eastAsia="SimSun" w:hAnsi="Times New Roman" w:cs="Times New Roman"/>
          <w:color w:val="1E2D24"/>
          <w:sz w:val="24"/>
          <w:szCs w:val="24"/>
        </w:rPr>
        <w:t xml:space="preserve"> prioritization over precautionary paralysis, and to public empowerment</w:t>
      </w:r>
      <w:r>
        <w:rPr>
          <w:rFonts w:ascii="Times New Roman" w:eastAsia="SimSun" w:hAnsi="Times New Roman" w:cs="Times New Roman"/>
          <w:color w:val="1E2D24"/>
          <w:sz w:val="24"/>
          <w:szCs w:val="24"/>
        </w:rPr>
        <w:t xml:space="preserve"> through knowledge rather than fear. The conundrum of toxins in the modern age is not that we are surrounded by detectable chemicals—it is that we have forgotten to ask, detectable at what dose, and harmful at what level? Answering these questions with pre</w:t>
      </w:r>
      <w:r>
        <w:rPr>
          <w:rFonts w:ascii="Times New Roman" w:eastAsia="SimSun" w:hAnsi="Times New Roman" w:cs="Times New Roman"/>
          <w:color w:val="1E2D24"/>
          <w:sz w:val="24"/>
          <w:szCs w:val="24"/>
        </w:rPr>
        <w:t>cision, objectivity, and humility is the enduring mission of toxicology.</w:t>
      </w:r>
    </w:p>
    <w:p w14:paraId="3ACC8473" w14:textId="77777777" w:rsidR="00E85134" w:rsidRDefault="006C0992">
      <w:pPr>
        <w:spacing w:before="100" w:beforeAutospacing="1" w:after="0" w:line="360" w:lineRule="auto"/>
        <w:ind w:left="720" w:hanging="720"/>
        <w:jc w:val="both"/>
        <w:rPr>
          <w:rFonts w:ascii="Times New Roman" w:eastAsia="SimSun" w:hAnsi="Times New Roman" w:cs="Times New Roman"/>
          <w:b/>
          <w:bCs/>
          <w:color w:val="1E2D24"/>
          <w:sz w:val="24"/>
          <w:szCs w:val="24"/>
        </w:rPr>
      </w:pPr>
      <w:r>
        <w:rPr>
          <w:rFonts w:ascii="Times New Roman" w:eastAsia="SimSun" w:hAnsi="Times New Roman" w:cs="Times New Roman"/>
          <w:color w:val="1E2D24"/>
          <w:sz w:val="24"/>
          <w:szCs w:val="24"/>
        </w:rPr>
        <w:t xml:space="preserve"> </w:t>
      </w:r>
      <w:r>
        <w:rPr>
          <w:rFonts w:ascii="Times New Roman" w:eastAsia="SimSun" w:hAnsi="Times New Roman" w:cs="Times New Roman"/>
          <w:b/>
          <w:bCs/>
          <w:color w:val="1E2D24"/>
          <w:sz w:val="24"/>
          <w:szCs w:val="24"/>
        </w:rPr>
        <w:t>References</w:t>
      </w:r>
    </w:p>
    <w:p w14:paraId="5301F0BD"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Albertini, R. J., Bird, M. G., Doerrer, N. G., Needham, L. L., Robison, S. H., Sheldon, T., &amp; Zenick, H. (2006). The use of biomonitoring data in exposure and human health</w:t>
      </w:r>
      <w:r>
        <w:rPr>
          <w:rFonts w:ascii="Times New Roman" w:eastAsia="SimSun" w:hAnsi="Times New Roman" w:cs="Times New Roman"/>
          <w:color w:val="1E2D24"/>
          <w:sz w:val="24"/>
          <w:szCs w:val="24"/>
        </w:rPr>
        <w:t xml:space="preserve"> risk assessments. Environmental Health Perspectives, 114(10), 1435–1439.</w:t>
      </w:r>
    </w:p>
    <w:p w14:paraId="0C7D6F0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Ames, B. N., &amp; Gold, L. S. (1989). Pesticides, risk, and applesauce. Science, 244(4906), 755–757.</w:t>
      </w:r>
    </w:p>
    <w:p w14:paraId="43186C3A" w14:textId="77777777" w:rsidR="00E85134" w:rsidRDefault="006C0992">
      <w:pPr>
        <w:spacing w:before="100" w:beforeAutospacing="1" w:after="0" w:line="360" w:lineRule="auto"/>
        <w:ind w:left="720" w:hanging="720"/>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Annenberg Public Policy Center. (2025). Americans' awareness of alcohol cancer risk </w:t>
      </w:r>
      <w:r>
        <w:rPr>
          <w:rFonts w:ascii="Times New Roman" w:eastAsia="SimSun" w:hAnsi="Times New Roman" w:cs="Times New Roman"/>
          <w:color w:val="1E2D24"/>
          <w:sz w:val="24"/>
          <w:szCs w:val="24"/>
        </w:rPr>
        <w:t>increased after Surgeon General's advisory. Annenberg Public Policy Center of the University of Pennsylvania.https://annenbergpublicpolicycenter.org/americansawarenessofalcoholcancerriskincreasedaftersurgeongeneralsadvisory/</w:t>
      </w:r>
    </w:p>
    <w:p w14:paraId="1AFCD85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Ankley, G. T., Bennett, R. S., </w:t>
      </w:r>
      <w:r>
        <w:rPr>
          <w:rFonts w:ascii="Times New Roman" w:eastAsia="SimSun" w:hAnsi="Times New Roman" w:cs="Times New Roman"/>
          <w:color w:val="1E2D24"/>
          <w:sz w:val="24"/>
          <w:szCs w:val="24"/>
        </w:rPr>
        <w:t>Erickson, R. J., Hoff, D. J., Hornung, M. W., Johnson, R. D., ... &amp; Villeneuve, D. L. (2010). Adverse outcome pathways: A conceptual framework to support ecotoxicology research and risk assessment. Environmental Toxicology and Chemistry, 29(3), 730–741.</w:t>
      </w:r>
    </w:p>
    <w:p w14:paraId="71056C2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Ar</w:t>
      </w:r>
      <w:r>
        <w:rPr>
          <w:rFonts w:ascii="Times New Roman" w:eastAsia="SimSun" w:hAnsi="Times New Roman" w:cs="Times New Roman"/>
          <w:color w:val="1E2D24"/>
          <w:sz w:val="24"/>
          <w:szCs w:val="24"/>
        </w:rPr>
        <w:t>non, S. S., Schechter, R., Inglesby, T. V., Henderson, D. A., Bartlett, J. G., Ascher, M. S., ... &amp; Working Group on Civilian Biodefense. (2001). Botulinum toxin as a biological weapon: Medical and public health management. JAMA, 285(8), 1059–1070.</w:t>
      </w:r>
    </w:p>
    <w:p w14:paraId="78141F5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Backhau</w:t>
      </w:r>
      <w:r>
        <w:rPr>
          <w:rFonts w:ascii="Times New Roman" w:eastAsia="SimSun" w:hAnsi="Times New Roman" w:cs="Times New Roman"/>
          <w:color w:val="1E2D24"/>
          <w:sz w:val="24"/>
          <w:szCs w:val="24"/>
        </w:rPr>
        <w:t>s, T., &amp; Faust, M. (2012). Predictive environmental risk assessment of chemical mixtures: A conceptual framework. Environmental Science &amp; Technology, 46(5), 2564–2573.</w:t>
      </w:r>
    </w:p>
    <w:p w14:paraId="3703258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Bezanson, J., &amp; Lipp, G. (2019). Nonmonotonic </w:t>
      </w:r>
      <w:proofErr w:type="spellStart"/>
      <w:r>
        <w:rPr>
          <w:rFonts w:ascii="Times New Roman" w:eastAsia="SimSun" w:hAnsi="Times New Roman" w:cs="Times New Roman"/>
          <w:color w:val="1E2D24"/>
          <w:sz w:val="24"/>
          <w:szCs w:val="24"/>
        </w:rPr>
        <w:t>doseresponse</w:t>
      </w:r>
      <w:proofErr w:type="spellEnd"/>
      <w:r>
        <w:rPr>
          <w:rFonts w:ascii="Times New Roman" w:eastAsia="SimSun" w:hAnsi="Times New Roman" w:cs="Times New Roman"/>
          <w:color w:val="1E2D24"/>
          <w:sz w:val="24"/>
          <w:szCs w:val="24"/>
        </w:rPr>
        <w:t xml:space="preserve"> relationships: A scoping revi</w:t>
      </w:r>
      <w:r>
        <w:rPr>
          <w:rFonts w:ascii="Times New Roman" w:eastAsia="SimSun" w:hAnsi="Times New Roman" w:cs="Times New Roman"/>
          <w:color w:val="1E2D24"/>
          <w:sz w:val="24"/>
          <w:szCs w:val="24"/>
        </w:rPr>
        <w:t>ew of evidence from experimental toxicology. Critical Reviews in Toxicology, 49(7), 575–587.</w:t>
      </w:r>
    </w:p>
    <w:p w14:paraId="0EC436B7"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Bjorkholm</w:t>
      </w:r>
      <w:proofErr w:type="spellEnd"/>
      <w:r>
        <w:rPr>
          <w:rFonts w:ascii="Times New Roman" w:eastAsia="SimSun" w:hAnsi="Times New Roman" w:cs="Times New Roman"/>
          <w:color w:val="1E2D24"/>
          <w:sz w:val="24"/>
          <w:szCs w:val="24"/>
        </w:rPr>
        <w:t xml:space="preserve">, B., Bok, C. M., Lundin, A., Rafter, J., Hibberd, M. L., &amp; Pettersson, S. (2009). Intestinal microbiota </w:t>
      </w:r>
      <w:proofErr w:type="gramStart"/>
      <w:r>
        <w:rPr>
          <w:rFonts w:ascii="Times New Roman" w:eastAsia="SimSun" w:hAnsi="Times New Roman" w:cs="Times New Roman"/>
          <w:color w:val="1E2D24"/>
          <w:sz w:val="24"/>
          <w:szCs w:val="24"/>
        </w:rPr>
        <w:t>regulate</w:t>
      </w:r>
      <w:proofErr w:type="gramEnd"/>
      <w:r>
        <w:rPr>
          <w:rFonts w:ascii="Times New Roman" w:eastAsia="SimSun" w:hAnsi="Times New Roman" w:cs="Times New Roman"/>
          <w:color w:val="1E2D24"/>
          <w:sz w:val="24"/>
          <w:szCs w:val="24"/>
        </w:rPr>
        <w:t xml:space="preserve"> xenobiotic metabolism in the liver. </w:t>
      </w:r>
      <w:proofErr w:type="spellStart"/>
      <w:r>
        <w:rPr>
          <w:rFonts w:ascii="Times New Roman" w:eastAsia="SimSun" w:hAnsi="Times New Roman" w:cs="Times New Roman"/>
          <w:color w:val="1E2D24"/>
          <w:sz w:val="24"/>
          <w:szCs w:val="24"/>
        </w:rPr>
        <w:t>PLoS</w:t>
      </w:r>
      <w:proofErr w:type="spellEnd"/>
      <w:r>
        <w:rPr>
          <w:rFonts w:ascii="Times New Roman" w:eastAsia="SimSun" w:hAnsi="Times New Roman" w:cs="Times New Roman"/>
          <w:color w:val="1E2D24"/>
          <w:sz w:val="24"/>
          <w:szCs w:val="24"/>
        </w:rPr>
        <w:t xml:space="preserve"> ONE, 4(9), e6958.</w:t>
      </w:r>
    </w:p>
    <w:p w14:paraId="1873CF91"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Bliss, C. I. (1939). The toxicity of poisons applied jointly. Annals of Applied Biology, 26(3), 585–615.</w:t>
      </w:r>
    </w:p>
    <w:p w14:paraId="2DEEB34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Borgert, C. J., Quill, T. F., McCarty, L. S., &amp; Mason, A. M. (2004). Can mode of action predict mixture toxicity for risk </w:t>
      </w:r>
      <w:r>
        <w:rPr>
          <w:rFonts w:ascii="Times New Roman" w:eastAsia="SimSun" w:hAnsi="Times New Roman" w:cs="Times New Roman"/>
          <w:color w:val="1E2D24"/>
          <w:sz w:val="24"/>
          <w:szCs w:val="24"/>
        </w:rPr>
        <w:t>assessment? Toxicology and Applied Pharmacology, 201(2), 85–96.</w:t>
      </w:r>
    </w:p>
    <w:p w14:paraId="3960C78B"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Borgert, C. J., Sargent, E. V., Casella, G., Dierickx, P. J., </w:t>
      </w:r>
      <w:proofErr w:type="spellStart"/>
      <w:r>
        <w:rPr>
          <w:rFonts w:ascii="Times New Roman" w:eastAsia="SimSun" w:hAnsi="Times New Roman" w:cs="Times New Roman"/>
          <w:color w:val="1E2D24"/>
          <w:sz w:val="24"/>
          <w:szCs w:val="24"/>
        </w:rPr>
        <w:t>Kerzetski</w:t>
      </w:r>
      <w:proofErr w:type="spellEnd"/>
      <w:r>
        <w:rPr>
          <w:rFonts w:ascii="Times New Roman" w:eastAsia="SimSun" w:hAnsi="Times New Roman" w:cs="Times New Roman"/>
          <w:color w:val="1E2D24"/>
          <w:sz w:val="24"/>
          <w:szCs w:val="24"/>
        </w:rPr>
        <w:t>, I. A., Laskin, J., ... &amp; van der Laan, J. W. (2018). The human relevant potency threshold: Reducing uncertainty about h</w:t>
      </w:r>
      <w:r>
        <w:rPr>
          <w:rFonts w:ascii="Times New Roman" w:eastAsia="SimSun" w:hAnsi="Times New Roman" w:cs="Times New Roman"/>
          <w:color w:val="1E2D24"/>
          <w:sz w:val="24"/>
          <w:szCs w:val="24"/>
        </w:rPr>
        <w:t>uman relevance of animal responses. Regulatory Toxicology and Pharmacology, 96, 115–123.</w:t>
      </w:r>
    </w:p>
    <w:p w14:paraId="50D3F90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Caldwell, J. C., Soon, R. H., Sheppard, K. A., Starling, A. P., Adgate, J. L., Allshouse, W. B., &amp; DeJong, M. (2020). Navigating the process of histologic evaluation o</w:t>
      </w:r>
      <w:r>
        <w:rPr>
          <w:rFonts w:ascii="Times New Roman" w:eastAsia="SimSun" w:hAnsi="Times New Roman" w:cs="Times New Roman"/>
          <w:color w:val="1E2D24"/>
          <w:sz w:val="24"/>
          <w:szCs w:val="24"/>
        </w:rPr>
        <w:t>f endocrine disruption: Considerations from a workshop on consistent, efficient, and representative approaches. Critical Reviews in Toxicology, 50(5), 380–394.</w:t>
      </w:r>
    </w:p>
    <w:p w14:paraId="6F05AA6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Calabrese, E. J. (2005). Paradigm lost, paradigm found: The reemergence of hormesis as a fundame</w:t>
      </w:r>
      <w:r>
        <w:rPr>
          <w:rFonts w:ascii="Times New Roman" w:eastAsia="SimSun" w:hAnsi="Times New Roman" w:cs="Times New Roman"/>
          <w:color w:val="1E2D24"/>
          <w:sz w:val="24"/>
          <w:szCs w:val="24"/>
        </w:rPr>
        <w:t>ntal dose response model in the toxicological sciences. Environmental Pollution, 138(3), 379–411.</w:t>
      </w:r>
    </w:p>
    <w:p w14:paraId="476827D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Calabrese, E. J. (2009). Getting the </w:t>
      </w:r>
      <w:proofErr w:type="spellStart"/>
      <w:r>
        <w:rPr>
          <w:rFonts w:ascii="Times New Roman" w:eastAsia="SimSun" w:hAnsi="Times New Roman" w:cs="Times New Roman"/>
          <w:color w:val="1E2D24"/>
          <w:sz w:val="24"/>
          <w:szCs w:val="24"/>
        </w:rPr>
        <w:t>doseresponse</w:t>
      </w:r>
      <w:proofErr w:type="spellEnd"/>
      <w:r>
        <w:rPr>
          <w:rFonts w:ascii="Times New Roman" w:eastAsia="SimSun" w:hAnsi="Times New Roman" w:cs="Times New Roman"/>
          <w:color w:val="1E2D24"/>
          <w:sz w:val="24"/>
          <w:szCs w:val="24"/>
        </w:rPr>
        <w:t xml:space="preserve"> wrong: Why hormesis became marginalized and the threshold model accepted. Archives of Toxicology, 83(3), 227</w:t>
      </w:r>
      <w:r>
        <w:rPr>
          <w:rFonts w:ascii="Times New Roman" w:eastAsia="SimSun" w:hAnsi="Times New Roman" w:cs="Times New Roman"/>
          <w:color w:val="1E2D24"/>
          <w:sz w:val="24"/>
          <w:szCs w:val="24"/>
        </w:rPr>
        <w:t>–247.</w:t>
      </w:r>
    </w:p>
    <w:p w14:paraId="01CD098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Calabrese, E. J., &amp; Baldwin, L. A. (2002). Defining hormesis. Human &amp; Experimental Toxicology, 21(2), 91–97.</w:t>
      </w:r>
    </w:p>
    <w:p w14:paraId="31F3FA4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Calabrese, E. J., &amp; Blain, R. B. (2005). The occurrence of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dose responses in the toxicological literature: Evaluation and analysis. </w:t>
      </w:r>
      <w:r>
        <w:rPr>
          <w:rFonts w:ascii="Times New Roman" w:eastAsia="SimSun" w:hAnsi="Times New Roman" w:cs="Times New Roman"/>
          <w:color w:val="1E2D24"/>
          <w:sz w:val="24"/>
          <w:szCs w:val="24"/>
        </w:rPr>
        <w:t>Human &amp; Experimental Toxicology, 24(4), 167–174.</w:t>
      </w:r>
    </w:p>
    <w:p w14:paraId="77D64FE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Chen, L., Wang, Y., &amp; Zhang, H. (2024). Bibliometric analysis of aflatoxin research trends (2014–2024): From mechanism to mitigation. Food and Chemical Toxicology, 189, 114823.</w:t>
      </w:r>
    </w:p>
    <w:p w14:paraId="73C3A83B"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Committee on Toxicity of Chemi</w:t>
      </w:r>
      <w:r>
        <w:rPr>
          <w:rFonts w:ascii="Times New Roman" w:eastAsia="SimSun" w:hAnsi="Times New Roman" w:cs="Times New Roman"/>
          <w:color w:val="1E2D24"/>
          <w:sz w:val="24"/>
          <w:szCs w:val="24"/>
        </w:rPr>
        <w:t>cals in Food, Consumer Products and the Environment (COT). (2002). Risk assessment of mixtures of pesticides and similar substances. Food Standards Agency.</w:t>
      </w:r>
    </w:p>
    <w:p w14:paraId="3419C78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Eaton, D. L., &amp; Gallagher, E. P. (1994). Mechanisms of aflatoxin carcinogenesis. Annual Review of Ph</w:t>
      </w:r>
      <w:r>
        <w:rPr>
          <w:rFonts w:ascii="Times New Roman" w:eastAsia="SimSun" w:hAnsi="Times New Roman" w:cs="Times New Roman"/>
          <w:color w:val="1E2D24"/>
          <w:sz w:val="24"/>
          <w:szCs w:val="24"/>
        </w:rPr>
        <w:t>armacology and Toxicology, 34, 135–172.</w:t>
      </w:r>
    </w:p>
    <w:p w14:paraId="5C07AB9A"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Endocrine Society. (2024). NEW 2024/2025] Position statement on </w:t>
      </w:r>
      <w:proofErr w:type="spellStart"/>
      <w:r>
        <w:rPr>
          <w:rFonts w:ascii="Times New Roman" w:eastAsia="SimSun" w:hAnsi="Times New Roman" w:cs="Times New Roman"/>
          <w:color w:val="1E2D24"/>
          <w:sz w:val="24"/>
          <w:szCs w:val="24"/>
        </w:rPr>
        <w:t>endocrinedisrupting</w:t>
      </w:r>
      <w:proofErr w:type="spellEnd"/>
      <w:r>
        <w:rPr>
          <w:rFonts w:ascii="Times New Roman" w:eastAsia="SimSun" w:hAnsi="Times New Roman" w:cs="Times New Roman"/>
          <w:color w:val="1E2D24"/>
          <w:sz w:val="24"/>
          <w:szCs w:val="24"/>
        </w:rPr>
        <w:t xml:space="preserve"> chemicals and nonmonotonic dose responses. Endocrine Society. </w:t>
      </w:r>
      <w:hyperlink r:id="rId7" w:history="1">
        <w:r>
          <w:rPr>
            <w:rStyle w:val="Hyperlink"/>
            <w:rFonts w:ascii="Times New Roman" w:eastAsia="SimSun" w:hAnsi="Times New Roman" w:cs="Times New Roman"/>
            <w:sz w:val="24"/>
            <w:szCs w:val="24"/>
          </w:rPr>
          <w:t>https://ww</w:t>
        </w:r>
        <w:r>
          <w:rPr>
            <w:rStyle w:val="Hyperlink"/>
            <w:rFonts w:ascii="Times New Roman" w:eastAsia="SimSun" w:hAnsi="Times New Roman" w:cs="Times New Roman"/>
            <w:sz w:val="24"/>
            <w:szCs w:val="24"/>
          </w:rPr>
          <w:t>w.endocrine.org/advocacy/position</w:t>
        </w:r>
      </w:hyperlink>
      <w:r>
        <w:rPr>
          <w:rFonts w:ascii="Times New Roman" w:eastAsia="SimSun" w:hAnsi="Times New Roman" w:cs="Times New Roman"/>
          <w:color w:val="1E2D24"/>
          <w:sz w:val="24"/>
          <w:szCs w:val="24"/>
        </w:rPr>
        <w:t xml:space="preserve"> statements</w:t>
      </w:r>
    </w:p>
    <w:p w14:paraId="2D4F29E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Escher, B. I., van Daele, C., Dutt, M., Tang, J. Y., &amp; Altenburger, R. (2013). Most oxidative stress response in water samples comes from natural unknown compounds. Environmental Science &amp; Technology, 47(22), 12</w:t>
      </w:r>
      <w:r>
        <w:rPr>
          <w:rFonts w:ascii="Times New Roman" w:eastAsia="SimSun" w:hAnsi="Times New Roman" w:cs="Times New Roman"/>
          <w:color w:val="1E2D24"/>
          <w:sz w:val="24"/>
          <w:szCs w:val="24"/>
        </w:rPr>
        <w:t>721–12729.</w:t>
      </w:r>
    </w:p>
    <w:p w14:paraId="51087A6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European Food Safety Authority (EFSA). (2015). Conclusion on the peer review of the pesticide risk assessment of the active substance glyphosate. EFSA Journal, 13(11), 4302.</w:t>
      </w:r>
    </w:p>
    <w:p w14:paraId="4D4BE32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Guengerich, F. P. (2008). Cytochrome p450 and chemical toxicology. Chem</w:t>
      </w:r>
      <w:r>
        <w:rPr>
          <w:rFonts w:ascii="Times New Roman" w:eastAsia="SimSun" w:hAnsi="Times New Roman" w:cs="Times New Roman"/>
          <w:color w:val="1E2D24"/>
          <w:sz w:val="24"/>
          <w:szCs w:val="24"/>
        </w:rPr>
        <w:t>ical Research in Toxicology, 21(1), 70–83.</w:t>
      </w:r>
    </w:p>
    <w:p w14:paraId="7356626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Hayes, J. D., Flanagan, J. U., &amp; Jowsey, I. R. (2005). Glutathione transferases. Annual Review of Pharmacology and Toxicology, 45, 51–88.</w:t>
      </w:r>
    </w:p>
    <w:p w14:paraId="5409E055"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International Agency for Research on Cancer (IARC). (2012). Chemical agents</w:t>
      </w:r>
      <w:r>
        <w:rPr>
          <w:rFonts w:ascii="Times New Roman" w:eastAsia="SimSun" w:hAnsi="Times New Roman" w:cs="Times New Roman"/>
          <w:color w:val="1E2D24"/>
          <w:sz w:val="24"/>
          <w:szCs w:val="24"/>
        </w:rPr>
        <w:t xml:space="preserve"> and related occupations: A review of human carcinogens. IARC Monographs on the Evaluation of Carcinogenic Risks to Humans, 100F.</w:t>
      </w:r>
    </w:p>
    <w:p w14:paraId="19F011B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Johnson, K. L., Patel, R., &amp; Morrison, M. (2025). Microbial transformation of dietary xenobiotics shapes gut microbiome compos</w:t>
      </w:r>
      <w:r>
        <w:rPr>
          <w:rFonts w:ascii="Times New Roman" w:eastAsia="SimSun" w:hAnsi="Times New Roman" w:cs="Times New Roman"/>
          <w:color w:val="1E2D24"/>
          <w:sz w:val="24"/>
          <w:szCs w:val="24"/>
        </w:rPr>
        <w:t>ition and host metabolism. Cell, 187(3), 712–728.</w:t>
      </w:r>
    </w:p>
    <w:p w14:paraId="29E393F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Kennedy, J. (2016). The psychology of chemophobia. Education in Chemistry, Royal Society of Chemistry.</w:t>
      </w:r>
    </w:p>
    <w:p w14:paraId="1AB003F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Koppel, N., Maini Rekdal, V., &amp; </w:t>
      </w:r>
      <w:proofErr w:type="spellStart"/>
      <w:r>
        <w:rPr>
          <w:rFonts w:ascii="Times New Roman" w:eastAsia="SimSun" w:hAnsi="Times New Roman" w:cs="Times New Roman"/>
          <w:color w:val="1E2D24"/>
          <w:sz w:val="24"/>
          <w:szCs w:val="24"/>
        </w:rPr>
        <w:t>Balskus</w:t>
      </w:r>
      <w:proofErr w:type="spellEnd"/>
      <w:r>
        <w:rPr>
          <w:rFonts w:ascii="Times New Roman" w:eastAsia="SimSun" w:hAnsi="Times New Roman" w:cs="Times New Roman"/>
          <w:color w:val="1E2D24"/>
          <w:sz w:val="24"/>
          <w:szCs w:val="24"/>
        </w:rPr>
        <w:t>, E. P. (2017). Chemical transformation of xenobiotics by the hu</w:t>
      </w:r>
      <w:r>
        <w:rPr>
          <w:rFonts w:ascii="Times New Roman" w:eastAsia="SimSun" w:hAnsi="Times New Roman" w:cs="Times New Roman"/>
          <w:color w:val="1E2D24"/>
          <w:sz w:val="24"/>
          <w:szCs w:val="24"/>
        </w:rPr>
        <w:t>man gut microbiota. Science, 356(6344), eaag2770.</w:t>
      </w:r>
    </w:p>
    <w:p w14:paraId="6D959630"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lastRenderedPageBreak/>
        <w:t>Kortenkamp</w:t>
      </w:r>
      <w:proofErr w:type="spellEnd"/>
      <w:r>
        <w:rPr>
          <w:rFonts w:ascii="Times New Roman" w:eastAsia="SimSun" w:hAnsi="Times New Roman" w:cs="Times New Roman"/>
          <w:color w:val="1E2D24"/>
          <w:sz w:val="24"/>
          <w:szCs w:val="24"/>
        </w:rPr>
        <w:t xml:space="preserve">, A. (2007). Ten years of mixing cocktails: A review of combination effects of </w:t>
      </w:r>
      <w:proofErr w:type="spellStart"/>
      <w:r>
        <w:rPr>
          <w:rFonts w:ascii="Times New Roman" w:eastAsia="SimSun" w:hAnsi="Times New Roman" w:cs="Times New Roman"/>
          <w:color w:val="1E2D24"/>
          <w:sz w:val="24"/>
          <w:szCs w:val="24"/>
        </w:rPr>
        <w:t>endocrinedisrupting</w:t>
      </w:r>
      <w:proofErr w:type="spellEnd"/>
      <w:r>
        <w:rPr>
          <w:rFonts w:ascii="Times New Roman" w:eastAsia="SimSun" w:hAnsi="Times New Roman" w:cs="Times New Roman"/>
          <w:color w:val="1E2D24"/>
          <w:sz w:val="24"/>
          <w:szCs w:val="24"/>
        </w:rPr>
        <w:t xml:space="preserve"> chemicals. Environmental Health Perspectives, 115(Suppl 1), 98–105.</w:t>
      </w:r>
    </w:p>
    <w:p w14:paraId="1EAF9FC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Lohr, J. W., Willsky, G. R., </w:t>
      </w:r>
      <w:r>
        <w:rPr>
          <w:rFonts w:ascii="Times New Roman" w:eastAsia="SimSun" w:hAnsi="Times New Roman" w:cs="Times New Roman"/>
          <w:color w:val="1E2D24"/>
          <w:sz w:val="24"/>
          <w:szCs w:val="24"/>
        </w:rPr>
        <w:t>&amp; Acara, M. A. (1998). Renal drug metabolism. Pharmacological Reviews, 50(1), 107–141.</w:t>
      </w:r>
    </w:p>
    <w:p w14:paraId="529093B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Ma, Q. (2013). Role of nrf2 in oxidative stress and toxicity. Annual Review of Pharmacology and Toxicology, 53, 401–426.</w:t>
      </w:r>
    </w:p>
    <w:p w14:paraId="0F80B7B1"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Martinez, A., Chen, B., &amp; Liu, X. (2024). Compar</w:t>
      </w:r>
      <w:r>
        <w:rPr>
          <w:rFonts w:ascii="Times New Roman" w:eastAsia="SimSun" w:hAnsi="Times New Roman" w:cs="Times New Roman"/>
          <w:color w:val="1E2D24"/>
          <w:sz w:val="24"/>
          <w:szCs w:val="24"/>
        </w:rPr>
        <w:t>ative enzymology of gut microbial xenobiotic metabolism: Reductases and hydrolases dominate over cytochrome P450 homologs. Frontiers in Microbiology, 15, 1345678.</w:t>
      </w:r>
    </w:p>
    <w:p w14:paraId="5813C8B5"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Mattson, M. P. (2008). Hormesis defined. Ageing Research Reviews, 7(1), 1–7.</w:t>
      </w:r>
    </w:p>
    <w:p w14:paraId="0A07A591"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Nebert, D. W., &amp;</w:t>
      </w:r>
      <w:r>
        <w:rPr>
          <w:rFonts w:ascii="Times New Roman" w:eastAsia="SimSun" w:hAnsi="Times New Roman" w:cs="Times New Roman"/>
          <w:color w:val="1E2D24"/>
          <w:sz w:val="24"/>
          <w:szCs w:val="24"/>
        </w:rPr>
        <w:t xml:space="preserve"> Russell, D. W. (2002). Clinical importance of the cytochromes P450. The Lancet, 360(9340), 1155–1162.</w:t>
      </w:r>
    </w:p>
    <w:p w14:paraId="62676F0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Paine, M. F. (2006). The human intestinal cytochrome P450 "pie." Drug Metabolism and Disposition, 34(5), 880–886.</w:t>
      </w:r>
    </w:p>
    <w:p w14:paraId="351B916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Porta, M., Zumeta, E., &amp; </w:t>
      </w:r>
      <w:proofErr w:type="spellStart"/>
      <w:r>
        <w:rPr>
          <w:rFonts w:ascii="Times New Roman" w:eastAsia="SimSun" w:hAnsi="Times New Roman" w:cs="Times New Roman"/>
          <w:color w:val="1E2D24"/>
          <w:sz w:val="24"/>
          <w:szCs w:val="24"/>
        </w:rPr>
        <w:t>Puigdomenech</w:t>
      </w:r>
      <w:proofErr w:type="spellEnd"/>
      <w:r>
        <w:rPr>
          <w:rFonts w:ascii="Times New Roman" w:eastAsia="SimSun" w:hAnsi="Times New Roman" w:cs="Times New Roman"/>
          <w:color w:val="1E2D24"/>
          <w:sz w:val="24"/>
          <w:szCs w:val="24"/>
        </w:rPr>
        <w:t xml:space="preserve">, </w:t>
      </w:r>
      <w:r>
        <w:rPr>
          <w:rFonts w:ascii="Times New Roman" w:eastAsia="SimSun" w:hAnsi="Times New Roman" w:cs="Times New Roman"/>
          <w:color w:val="1E2D24"/>
          <w:sz w:val="24"/>
          <w:szCs w:val="24"/>
        </w:rPr>
        <w:t>E. (2008). Monitoring concentrations of persistent organic pollutants in the general population. International Journal of Epidemiology, 37(2), 274–287.</w:t>
      </w:r>
    </w:p>
    <w:p w14:paraId="7DA6BE50"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Rozin, P. (2005). The meaning of "natural": Process more important than content. Psychological Science, </w:t>
      </w:r>
      <w:r>
        <w:rPr>
          <w:rFonts w:ascii="Times New Roman" w:eastAsia="SimSun" w:hAnsi="Times New Roman" w:cs="Times New Roman"/>
          <w:color w:val="1E2D24"/>
          <w:sz w:val="24"/>
          <w:szCs w:val="24"/>
        </w:rPr>
        <w:t>16(8), 652–658.</w:t>
      </w:r>
    </w:p>
    <w:p w14:paraId="00DFFA5A"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Rumgay</w:t>
      </w:r>
      <w:proofErr w:type="spellEnd"/>
      <w:r>
        <w:rPr>
          <w:rFonts w:ascii="Times New Roman" w:eastAsia="SimSun" w:hAnsi="Times New Roman" w:cs="Times New Roman"/>
          <w:color w:val="1E2D24"/>
          <w:sz w:val="24"/>
          <w:szCs w:val="24"/>
        </w:rPr>
        <w:t xml:space="preserve">, H., Shield, K., Charvat, H., Ferrari, P., </w:t>
      </w:r>
      <w:proofErr w:type="spellStart"/>
      <w:r>
        <w:rPr>
          <w:rFonts w:ascii="Times New Roman" w:eastAsia="SimSun" w:hAnsi="Times New Roman" w:cs="Times New Roman"/>
          <w:color w:val="1E2D24"/>
          <w:sz w:val="24"/>
          <w:szCs w:val="24"/>
        </w:rPr>
        <w:t>Sornpaisarn</w:t>
      </w:r>
      <w:proofErr w:type="spellEnd"/>
      <w:r>
        <w:rPr>
          <w:rFonts w:ascii="Times New Roman" w:eastAsia="SimSun" w:hAnsi="Times New Roman" w:cs="Times New Roman"/>
          <w:color w:val="1E2D24"/>
          <w:sz w:val="24"/>
          <w:szCs w:val="24"/>
        </w:rPr>
        <w:t xml:space="preserve">, B., Obot, I., &amp; </w:t>
      </w:r>
      <w:proofErr w:type="spellStart"/>
      <w:r>
        <w:rPr>
          <w:rFonts w:ascii="Times New Roman" w:eastAsia="SimSun" w:hAnsi="Times New Roman" w:cs="Times New Roman"/>
          <w:color w:val="1E2D24"/>
          <w:sz w:val="24"/>
          <w:szCs w:val="24"/>
        </w:rPr>
        <w:t>Soerjomataram</w:t>
      </w:r>
      <w:proofErr w:type="spellEnd"/>
      <w:r>
        <w:rPr>
          <w:rFonts w:ascii="Times New Roman" w:eastAsia="SimSun" w:hAnsi="Times New Roman" w:cs="Times New Roman"/>
          <w:color w:val="1E2D24"/>
          <w:sz w:val="24"/>
          <w:szCs w:val="24"/>
        </w:rPr>
        <w:t>, I. (2021). Global burden of cancer in 2020 attributable to alcohol consumption. The Lancet Oncology, 22(8), 1071–1080.</w:t>
      </w:r>
    </w:p>
    <w:p w14:paraId="2B9408C4"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Seitz, H. K., &amp; Stickel, F. (2007). Molecular mechanisms of </w:t>
      </w:r>
      <w:proofErr w:type="spellStart"/>
      <w:r>
        <w:rPr>
          <w:rFonts w:ascii="Times New Roman" w:eastAsia="SimSun" w:hAnsi="Times New Roman" w:cs="Times New Roman"/>
          <w:color w:val="1E2D24"/>
          <w:sz w:val="24"/>
          <w:szCs w:val="24"/>
        </w:rPr>
        <w:t>alcoholmediated</w:t>
      </w:r>
      <w:proofErr w:type="spellEnd"/>
      <w:r>
        <w:rPr>
          <w:rFonts w:ascii="Times New Roman" w:eastAsia="SimSun" w:hAnsi="Times New Roman" w:cs="Times New Roman"/>
          <w:color w:val="1E2D24"/>
          <w:sz w:val="24"/>
          <w:szCs w:val="24"/>
        </w:rPr>
        <w:t xml:space="preserve"> carcinogenesis. Nature Reviews Cancer, 7(8), 599–612.</w:t>
      </w:r>
    </w:p>
    <w:p w14:paraId="6921184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lastRenderedPageBreak/>
        <w:t>Slovic</w:t>
      </w:r>
      <w:proofErr w:type="spellEnd"/>
      <w:r>
        <w:rPr>
          <w:rFonts w:ascii="Times New Roman" w:eastAsia="SimSun" w:hAnsi="Times New Roman" w:cs="Times New Roman"/>
          <w:color w:val="1E2D24"/>
          <w:sz w:val="24"/>
          <w:szCs w:val="24"/>
        </w:rPr>
        <w:t>, P. (1987). Perception of risk. Science, 236(4799), 280–285.</w:t>
      </w:r>
    </w:p>
    <w:p w14:paraId="35AD2F4D"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P., &amp; Fischhoff, B. (1982). Why study risk percept</w:t>
      </w:r>
      <w:r>
        <w:rPr>
          <w:rFonts w:ascii="Times New Roman" w:eastAsia="SimSun" w:hAnsi="Times New Roman" w:cs="Times New Roman"/>
          <w:color w:val="1E2D24"/>
          <w:sz w:val="24"/>
          <w:szCs w:val="24"/>
        </w:rPr>
        <w:t>ion? Risk Analysis, 2(2), 83–93.</w:t>
      </w:r>
    </w:p>
    <w:p w14:paraId="4FFC747D"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Testa, B., &amp; Kramer, S. D. (2007). The biochemistry of drug metabolism: An illustrated textbook. </w:t>
      </w:r>
      <w:proofErr w:type="spellStart"/>
      <w:r>
        <w:rPr>
          <w:rFonts w:ascii="Times New Roman" w:eastAsia="SimSun" w:hAnsi="Times New Roman" w:cs="Times New Roman"/>
          <w:color w:val="1E2D24"/>
          <w:sz w:val="24"/>
          <w:szCs w:val="24"/>
        </w:rPr>
        <w:t>WileyVCH</w:t>
      </w:r>
      <w:proofErr w:type="spellEnd"/>
      <w:r>
        <w:rPr>
          <w:rFonts w:ascii="Times New Roman" w:eastAsia="SimSun" w:hAnsi="Times New Roman" w:cs="Times New Roman"/>
          <w:color w:val="1E2D24"/>
          <w:sz w:val="24"/>
          <w:szCs w:val="24"/>
        </w:rPr>
        <w:t>.</w:t>
      </w:r>
    </w:p>
    <w:p w14:paraId="230DBF3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Thompson, R. S., Anderson, K. J., &amp; Lee, M. H. (2025). Sensitivity analysis of </w:t>
      </w:r>
      <w:proofErr w:type="spellStart"/>
      <w:r>
        <w:rPr>
          <w:rFonts w:ascii="Times New Roman" w:eastAsia="SimSun" w:hAnsi="Times New Roman" w:cs="Times New Roman"/>
          <w:color w:val="1E2D24"/>
          <w:sz w:val="24"/>
          <w:szCs w:val="24"/>
        </w:rPr>
        <w:t>bioactivityexposure</w:t>
      </w:r>
      <w:proofErr w:type="spellEnd"/>
      <w:r>
        <w:rPr>
          <w:rFonts w:ascii="Times New Roman" w:eastAsia="SimSun" w:hAnsi="Times New Roman" w:cs="Times New Roman"/>
          <w:color w:val="1E2D24"/>
          <w:sz w:val="24"/>
          <w:szCs w:val="24"/>
        </w:rPr>
        <w:t xml:space="preserve"> ratios in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IVIVE uncertainty as the dominant source of variability in </w:t>
      </w:r>
      <w:proofErr w:type="spellStart"/>
      <w:r>
        <w:rPr>
          <w:rFonts w:ascii="Times New Roman" w:eastAsia="SimSun" w:hAnsi="Times New Roman" w:cs="Times New Roman"/>
          <w:color w:val="1E2D24"/>
          <w:sz w:val="24"/>
          <w:szCs w:val="24"/>
        </w:rPr>
        <w:t>nextgeneration</w:t>
      </w:r>
      <w:proofErr w:type="spellEnd"/>
      <w:r>
        <w:rPr>
          <w:rFonts w:ascii="Times New Roman" w:eastAsia="SimSun" w:hAnsi="Times New Roman" w:cs="Times New Roman"/>
          <w:color w:val="1E2D24"/>
          <w:sz w:val="24"/>
          <w:szCs w:val="24"/>
        </w:rPr>
        <w:t xml:space="preserve"> risk assessment. Frontiers in Toxicology, 7, 1456789.</w:t>
      </w:r>
    </w:p>
    <w:p w14:paraId="616E939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Townsend, D. M., &amp; Tew, K. D. (2003). The role of </w:t>
      </w:r>
      <w:proofErr w:type="spellStart"/>
      <w:r>
        <w:rPr>
          <w:rFonts w:ascii="Times New Roman" w:eastAsia="SimSun" w:hAnsi="Times New Roman" w:cs="Times New Roman"/>
          <w:color w:val="1E2D24"/>
          <w:sz w:val="24"/>
          <w:szCs w:val="24"/>
        </w:rPr>
        <w:t>glutathioneStransferase</w:t>
      </w:r>
      <w:proofErr w:type="spellEnd"/>
      <w:r>
        <w:rPr>
          <w:rFonts w:ascii="Times New Roman" w:eastAsia="SimSun" w:hAnsi="Times New Roman" w:cs="Times New Roman"/>
          <w:color w:val="1E2D24"/>
          <w:sz w:val="24"/>
          <w:szCs w:val="24"/>
        </w:rPr>
        <w:t xml:space="preserve"> in anticancer drug resistance. Oncogene, 22(47), 736</w:t>
      </w:r>
      <w:r>
        <w:rPr>
          <w:rFonts w:ascii="Times New Roman" w:eastAsia="SimSun" w:hAnsi="Times New Roman" w:cs="Times New Roman"/>
          <w:color w:val="1E2D24"/>
          <w:sz w:val="24"/>
          <w:szCs w:val="24"/>
        </w:rPr>
        <w:t>9–7375.</w:t>
      </w:r>
    </w:p>
    <w:p w14:paraId="6A205760"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Surgeon General. (2025). Surgeon General's advisory on alcohol and cancer risk. U.S. Department of Health and Human Services. https://www.hhs.gov/surgeongeneral/reportsandpublications/addictionandsubstancemisuse/advisoryonalcoholandcancerrisk/</w:t>
      </w:r>
      <w:r>
        <w:rPr>
          <w:rFonts w:ascii="Times New Roman" w:eastAsia="SimSun" w:hAnsi="Times New Roman" w:cs="Times New Roman"/>
          <w:color w:val="1E2D24"/>
          <w:sz w:val="24"/>
          <w:szCs w:val="24"/>
        </w:rPr>
        <w:t>index.html</w:t>
      </w:r>
    </w:p>
    <w:p w14:paraId="75C4EA1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Environmental Protection Agency (EPA). (2020). Glyphosate: Interim registration review decision case no. 0178.</w:t>
      </w:r>
    </w:p>
    <w:p w14:paraId="1E54997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Environmental Protection Agency (EPA). (2024). EPA designates PFOA and PFOS as hazardous substances under CERCLA. https://ww</w:t>
      </w:r>
      <w:r>
        <w:rPr>
          <w:rFonts w:ascii="Times New Roman" w:eastAsia="SimSun" w:hAnsi="Times New Roman" w:cs="Times New Roman"/>
          <w:color w:val="1E2D24"/>
          <w:sz w:val="24"/>
          <w:szCs w:val="24"/>
        </w:rPr>
        <w:t>w.epa.gov/newsreleases/epadesignatespfoaandpfoshazardoussubstancesundercercla</w:t>
      </w:r>
    </w:p>
    <w:p w14:paraId="2E905DD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Environmental Protection Agency (EPA). (2024b). EPA finalizes drinking water standards for PFAS. https://www.epa.gov/newsreleases/epafinalizesdrinkingwaterstandardspfas</w:t>
      </w:r>
    </w:p>
    <w:p w14:paraId="736D0BB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Vand</w:t>
      </w:r>
      <w:r>
        <w:rPr>
          <w:rFonts w:ascii="Times New Roman" w:eastAsia="SimSun" w:hAnsi="Times New Roman" w:cs="Times New Roman"/>
          <w:color w:val="1E2D24"/>
          <w:sz w:val="24"/>
          <w:szCs w:val="24"/>
        </w:rPr>
        <w:t xml:space="preserve">enberg, L. N., Colborn, T., Hayes, T. B., Heindel, J. J., Jacobs, D. R., Lee, D. H., ... &amp; Zoeller, R. T. (2012). Hormones and endocrine-disrupting chemicals: </w:t>
      </w:r>
      <w:proofErr w:type="spellStart"/>
      <w:r>
        <w:rPr>
          <w:rFonts w:ascii="Times New Roman" w:eastAsia="SimSun" w:hAnsi="Times New Roman" w:cs="Times New Roman"/>
          <w:color w:val="1E2D24"/>
          <w:sz w:val="24"/>
          <w:szCs w:val="24"/>
        </w:rPr>
        <w:t>Lowdose</w:t>
      </w:r>
      <w:proofErr w:type="spellEnd"/>
      <w:r>
        <w:rPr>
          <w:rFonts w:ascii="Times New Roman" w:eastAsia="SimSun" w:hAnsi="Times New Roman" w:cs="Times New Roman"/>
          <w:color w:val="1E2D24"/>
          <w:sz w:val="24"/>
          <w:szCs w:val="24"/>
        </w:rPr>
        <w:t xml:space="preserve"> effects and nonmonotonic dose responses. Endocrine Reviews, 33(3), 378–455.</w:t>
      </w:r>
    </w:p>
    <w:p w14:paraId="39679365"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Wallace, B. D</w:t>
      </w:r>
      <w:r>
        <w:rPr>
          <w:rFonts w:ascii="Times New Roman" w:eastAsia="SimSun" w:hAnsi="Times New Roman" w:cs="Times New Roman"/>
          <w:color w:val="1E2D24"/>
          <w:sz w:val="24"/>
          <w:szCs w:val="24"/>
        </w:rPr>
        <w:t>., Wang, H., Lane, K. T., Scott, J. E., Orans, J., Koo, J. S., ... &amp; Redinbo, M. R. (2010). Alleviating cancer drug toxicity by inhibiting a bacterial enzyme. Science, 330(6005), 831–835.</w:t>
      </w:r>
    </w:p>
    <w:p w14:paraId="558E65C7"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Williams, G. M., Kroes, R., &amp; Munro, I. C. (2000). Safety evaluation</w:t>
      </w:r>
      <w:r>
        <w:rPr>
          <w:rFonts w:ascii="Times New Roman" w:eastAsia="SimSun" w:hAnsi="Times New Roman" w:cs="Times New Roman"/>
          <w:color w:val="1E2D24"/>
          <w:sz w:val="24"/>
          <w:szCs w:val="24"/>
        </w:rPr>
        <w:t xml:space="preserve"> and risk assessment of the herbicide Roundup and its active ingredient, glyphosate, for humans. Regulatory Toxicology and Pharmacology, 31(2), 117–165.</w:t>
      </w:r>
    </w:p>
    <w:p w14:paraId="52E3663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World Health Organization (WHO). (2022). Global status report on alcohol and health 2022. WHO.</w:t>
      </w:r>
    </w:p>
    <w:p w14:paraId="78D4835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World He</w:t>
      </w:r>
      <w:r>
        <w:rPr>
          <w:rFonts w:ascii="Times New Roman" w:eastAsia="SimSun" w:hAnsi="Times New Roman" w:cs="Times New Roman"/>
          <w:color w:val="1E2D24"/>
          <w:sz w:val="24"/>
          <w:szCs w:val="24"/>
        </w:rPr>
        <w:t>alth Organization (WHO). (2024). Alcohol and cancer (Fact Sheet). WHO Regional Office for Europe.</w:t>
      </w:r>
    </w:p>
    <w:p w14:paraId="0BC0D35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World Health Organization (WHO). (2025). No safe level of alcohol consumption: Cancer risk and public health implications. WHO. https://www.who.int/europe/new</w:t>
      </w:r>
      <w:r>
        <w:rPr>
          <w:rFonts w:ascii="Times New Roman" w:eastAsia="SimSun" w:hAnsi="Times New Roman" w:cs="Times New Roman"/>
          <w:color w:val="1E2D24"/>
          <w:sz w:val="24"/>
          <w:szCs w:val="24"/>
        </w:rPr>
        <w:t>sroom/factsheets/item/alcoholandcancer</w:t>
      </w:r>
    </w:p>
    <w:p w14:paraId="7F7885F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Wogan, G. N., Kensler, T. W., &amp; </w:t>
      </w:r>
      <w:proofErr w:type="spellStart"/>
      <w:r>
        <w:rPr>
          <w:rFonts w:ascii="Times New Roman" w:eastAsia="SimSun" w:hAnsi="Times New Roman" w:cs="Times New Roman"/>
          <w:color w:val="1E2D24"/>
          <w:sz w:val="24"/>
          <w:szCs w:val="24"/>
        </w:rPr>
        <w:t>Groopman</w:t>
      </w:r>
      <w:proofErr w:type="spellEnd"/>
      <w:r>
        <w:rPr>
          <w:rFonts w:ascii="Times New Roman" w:eastAsia="SimSun" w:hAnsi="Times New Roman" w:cs="Times New Roman"/>
          <w:color w:val="1E2D24"/>
          <w:sz w:val="24"/>
          <w:szCs w:val="24"/>
        </w:rPr>
        <w:t>, J. D. (2012). Present and future directions of translational research on aflatoxin and hepatocellular carcinoma. Food Additives &amp; Contaminants, 29(2), 249–257.</w:t>
      </w:r>
    </w:p>
    <w:p w14:paraId="4DB790D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Wright, S. H., </w:t>
      </w:r>
      <w:r>
        <w:rPr>
          <w:rFonts w:ascii="Times New Roman" w:eastAsia="SimSun" w:hAnsi="Times New Roman" w:cs="Times New Roman"/>
          <w:color w:val="1E2D24"/>
          <w:sz w:val="24"/>
          <w:szCs w:val="24"/>
        </w:rPr>
        <w:t>&amp; Dantzler, W. H. (2004). Molecular and cellular physiology of renal organic cation and anion transport. Physiological Reviews, 84(3), 987–1049.</w:t>
      </w:r>
    </w:p>
    <w:p w14:paraId="163C991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Zanger, U. M., &amp; Schwab, M. (2013). Cytochrome P450 enzymes in drug metabolism. Pharmacology &amp; Therapeutics, 13</w:t>
      </w:r>
      <w:r>
        <w:rPr>
          <w:rFonts w:ascii="Times New Roman" w:eastAsia="SimSun" w:hAnsi="Times New Roman" w:cs="Times New Roman"/>
          <w:color w:val="1E2D24"/>
          <w:sz w:val="24"/>
          <w:szCs w:val="24"/>
        </w:rPr>
        <w:t>8(1), 103–141.</w:t>
      </w:r>
    </w:p>
    <w:p w14:paraId="2DC9F367"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Zimmermann, M., </w:t>
      </w:r>
      <w:proofErr w:type="spellStart"/>
      <w:r>
        <w:rPr>
          <w:rFonts w:ascii="Times New Roman" w:eastAsia="SimSun" w:hAnsi="Times New Roman" w:cs="Times New Roman"/>
          <w:color w:val="1E2D24"/>
          <w:sz w:val="24"/>
          <w:szCs w:val="24"/>
        </w:rPr>
        <w:t>ZimmermannKogadeeva</w:t>
      </w:r>
      <w:proofErr w:type="spellEnd"/>
      <w:r>
        <w:rPr>
          <w:rFonts w:ascii="Times New Roman" w:eastAsia="SimSun" w:hAnsi="Times New Roman" w:cs="Times New Roman"/>
          <w:color w:val="1E2D24"/>
          <w:sz w:val="24"/>
          <w:szCs w:val="24"/>
        </w:rPr>
        <w:t>, M., Wegmann, R., &amp; Goodman, A. L. (2019). Mapping human microbiome drug metabolism by gut bacteria and their genes. Nature, 570(7761), 462–467.</w:t>
      </w:r>
    </w:p>
    <w:p w14:paraId="378B8D6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Zoeller, R. T., Bergman, Å., Becher, G., </w:t>
      </w:r>
      <w:proofErr w:type="spellStart"/>
      <w:r>
        <w:rPr>
          <w:rFonts w:ascii="Times New Roman" w:eastAsia="SimSun" w:hAnsi="Times New Roman" w:cs="Times New Roman"/>
          <w:color w:val="1E2D24"/>
          <w:sz w:val="24"/>
          <w:szCs w:val="24"/>
        </w:rPr>
        <w:t>BjerregaardOlesen</w:t>
      </w:r>
      <w:proofErr w:type="spellEnd"/>
      <w:r>
        <w:rPr>
          <w:rFonts w:ascii="Times New Roman" w:eastAsia="SimSun" w:hAnsi="Times New Roman" w:cs="Times New Roman"/>
          <w:color w:val="1E2D24"/>
          <w:sz w:val="24"/>
          <w:szCs w:val="24"/>
        </w:rPr>
        <w:t xml:space="preserve">, </w:t>
      </w:r>
      <w:r>
        <w:rPr>
          <w:rFonts w:ascii="Times New Roman" w:eastAsia="SimSun" w:hAnsi="Times New Roman" w:cs="Times New Roman"/>
          <w:color w:val="1E2D24"/>
          <w:sz w:val="24"/>
          <w:szCs w:val="24"/>
        </w:rPr>
        <w:t xml:space="preserve">C., Bornman, R., </w:t>
      </w:r>
      <w:proofErr w:type="spellStart"/>
      <w:r>
        <w:rPr>
          <w:rFonts w:ascii="Times New Roman" w:eastAsia="SimSun" w:hAnsi="Times New Roman" w:cs="Times New Roman"/>
          <w:color w:val="1E2D24"/>
          <w:sz w:val="24"/>
          <w:szCs w:val="24"/>
        </w:rPr>
        <w:t>BudtzJørgensen</w:t>
      </w:r>
      <w:proofErr w:type="spellEnd"/>
      <w:r>
        <w:rPr>
          <w:rFonts w:ascii="Times New Roman" w:eastAsia="SimSun" w:hAnsi="Times New Roman" w:cs="Times New Roman"/>
          <w:color w:val="1E2D24"/>
          <w:sz w:val="24"/>
          <w:szCs w:val="24"/>
        </w:rPr>
        <w:t xml:space="preserve">, E., ... &amp; Vandenberg, L. N. (2024). Endocrine Society statement on nonmonotonic dose responses and </w:t>
      </w:r>
      <w:proofErr w:type="spellStart"/>
      <w:r>
        <w:rPr>
          <w:rFonts w:ascii="Times New Roman" w:eastAsia="SimSun" w:hAnsi="Times New Roman" w:cs="Times New Roman"/>
          <w:color w:val="1E2D24"/>
          <w:sz w:val="24"/>
          <w:szCs w:val="24"/>
        </w:rPr>
        <w:t>endocrinedisrupting</w:t>
      </w:r>
      <w:proofErr w:type="spellEnd"/>
      <w:r>
        <w:rPr>
          <w:rFonts w:ascii="Times New Roman" w:eastAsia="SimSun" w:hAnsi="Times New Roman" w:cs="Times New Roman"/>
          <w:color w:val="1E2D24"/>
          <w:sz w:val="24"/>
          <w:szCs w:val="24"/>
        </w:rPr>
        <w:t xml:space="preserve"> chemicals. Endocrinology, 165(4), bqae045. </w:t>
      </w:r>
    </w:p>
    <w:sectPr w:rsidR="00E851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124FA" w14:textId="77777777" w:rsidR="006C0992" w:rsidRDefault="006C0992">
      <w:pPr>
        <w:spacing w:line="240" w:lineRule="auto"/>
      </w:pPr>
      <w:r>
        <w:separator/>
      </w:r>
    </w:p>
  </w:endnote>
  <w:endnote w:type="continuationSeparator" w:id="0">
    <w:p w14:paraId="7EDD6153" w14:textId="77777777" w:rsidR="006C0992" w:rsidRDefault="006C0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BB9E" w14:textId="77777777" w:rsidR="00FD1708" w:rsidRDefault="00FD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7160" w14:textId="77777777" w:rsidR="00FD1708" w:rsidRDefault="00FD1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3D15" w14:textId="77777777" w:rsidR="00FD1708" w:rsidRDefault="00FD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7845" w14:textId="77777777" w:rsidR="006C0992" w:rsidRDefault="006C0992">
      <w:pPr>
        <w:spacing w:after="0"/>
      </w:pPr>
      <w:r>
        <w:separator/>
      </w:r>
    </w:p>
  </w:footnote>
  <w:footnote w:type="continuationSeparator" w:id="0">
    <w:p w14:paraId="5511ACF0" w14:textId="77777777" w:rsidR="006C0992" w:rsidRDefault="006C09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9565" w14:textId="276FF13C" w:rsidR="00FD1708" w:rsidRDefault="00FD1708">
    <w:pPr>
      <w:pStyle w:val="Header"/>
    </w:pPr>
    <w:r>
      <w:rPr>
        <w:noProof/>
      </w:rPr>
      <w:pict w14:anchorId="7F778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50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662B" w14:textId="02AE1329" w:rsidR="00FD1708" w:rsidRDefault="00FD1708">
    <w:pPr>
      <w:pStyle w:val="Header"/>
    </w:pPr>
    <w:r>
      <w:rPr>
        <w:noProof/>
      </w:rPr>
      <w:pict w14:anchorId="1B14A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50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6A5" w14:textId="479C88BB" w:rsidR="00FD1708" w:rsidRDefault="00FD1708">
    <w:pPr>
      <w:pStyle w:val="Header"/>
    </w:pPr>
    <w:r>
      <w:rPr>
        <w:noProof/>
      </w:rPr>
      <w:pict w14:anchorId="79623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50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04E69"/>
    <w:multiLevelType w:val="singleLevel"/>
    <w:tmpl w:val="8A804E6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D0"/>
    <w:rsid w:val="0006492D"/>
    <w:rsid w:val="0008018C"/>
    <w:rsid w:val="00193EC3"/>
    <w:rsid w:val="00213CA0"/>
    <w:rsid w:val="00242C2A"/>
    <w:rsid w:val="002D3907"/>
    <w:rsid w:val="003F536D"/>
    <w:rsid w:val="00574B34"/>
    <w:rsid w:val="00592A0F"/>
    <w:rsid w:val="006054B2"/>
    <w:rsid w:val="006C0992"/>
    <w:rsid w:val="006C34D0"/>
    <w:rsid w:val="008625B0"/>
    <w:rsid w:val="00864AF5"/>
    <w:rsid w:val="009310B5"/>
    <w:rsid w:val="009957B4"/>
    <w:rsid w:val="009F2022"/>
    <w:rsid w:val="00A3622B"/>
    <w:rsid w:val="00A72784"/>
    <w:rsid w:val="00AD26CD"/>
    <w:rsid w:val="00AE3707"/>
    <w:rsid w:val="00BD6E13"/>
    <w:rsid w:val="00BE5CE7"/>
    <w:rsid w:val="00C272B0"/>
    <w:rsid w:val="00C37BAC"/>
    <w:rsid w:val="00C65934"/>
    <w:rsid w:val="00E41118"/>
    <w:rsid w:val="00E85134"/>
    <w:rsid w:val="00EC233D"/>
    <w:rsid w:val="00ED0DF2"/>
    <w:rsid w:val="00F17F8A"/>
    <w:rsid w:val="00F678F1"/>
    <w:rsid w:val="00F77717"/>
    <w:rsid w:val="00FD1708"/>
    <w:rsid w:val="0D8536BD"/>
    <w:rsid w:val="16062315"/>
    <w:rsid w:val="19445D81"/>
    <w:rsid w:val="288E5CDA"/>
    <w:rsid w:val="5F11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56ABB"/>
  <w15:docId w15:val="{5EA1B6CD-E51A-4A71-A09D-67196707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sid w:val="00F678F1"/>
    <w:rPr>
      <w:color w:val="605E5C"/>
      <w:shd w:val="clear" w:color="auto" w:fill="E1DFDD"/>
    </w:rPr>
  </w:style>
  <w:style w:type="paragraph" w:styleId="ListParagraph">
    <w:name w:val="List Paragraph"/>
    <w:basedOn w:val="Normal"/>
    <w:uiPriority w:val="99"/>
    <w:unhideWhenUsed/>
    <w:rsid w:val="00080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ndocrine.org/advocacy/pos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28</Pages>
  <Words>8822</Words>
  <Characters>50291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13</cp:revision>
  <dcterms:created xsi:type="dcterms:W3CDTF">2026-04-22T09:52:00Z</dcterms:created>
  <dcterms:modified xsi:type="dcterms:W3CDTF">2026-04-24T11:09:00Z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eyJoZGlkIjoiOGI1YzlmYjliYmU4YTljYTVmYjg3OGFmYWNlODBlOTAiLCJ1c2VySWQiOiIyNzY2MjkzNDMwMTQ3In0=</vt:lpwstr>
  </property>
  <property fmtid="{D5CDD505-2E9C-101B-9397-08002B2CF9AE}" pid="3" name="KSOProductBuildVer">
    <vt:lpwstr>1033-12.1.0.25242</vt:lpwstr>
  </property>
  <property fmtid="{D5CDD505-2E9C-101B-9397-08002B2CF9AE}" pid="4" name="ICV">
    <vt:lpwstr>FE35A1A2F7F44F49A660FC51C8A84577_13</vt:lpwstr>
  </property>
</Properties>
</file>