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B690D" w14:paraId="7A8ACE68" w14:textId="77777777">
        <w:trPr>
          <w:trHeight w:val="20"/>
          <w:jc w:val="center"/>
        </w:trPr>
        <w:tc>
          <w:tcPr>
            <w:tcW w:w="1186" w:type="pct"/>
          </w:tcPr>
          <w:p w14:paraId="6C7F850B" w14:textId="77777777" w:rsidR="00BB690D" w:rsidRDefault="00811E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FE24D37" w14:textId="77777777" w:rsidR="00BB690D" w:rsidRDefault="001B06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811E2B">
                <w:rPr>
                  <w:rStyle w:val="Hyperlink"/>
                  <w:rFonts w:eastAsia="MS Mincho"/>
                </w:rPr>
                <w:t>Asian Journal of Pure and Applied Mathematics</w:t>
              </w:r>
            </w:hyperlink>
          </w:p>
        </w:tc>
      </w:tr>
      <w:tr w:rsidR="00BB690D" w14:paraId="62590FEE" w14:textId="77777777">
        <w:trPr>
          <w:trHeight w:val="20"/>
          <w:jc w:val="center"/>
        </w:trPr>
        <w:tc>
          <w:tcPr>
            <w:tcW w:w="1186" w:type="pct"/>
          </w:tcPr>
          <w:p w14:paraId="3089783F" w14:textId="77777777" w:rsidR="00BB690D" w:rsidRDefault="00811E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120EBA7" w14:textId="77777777" w:rsidR="00BB690D" w:rsidRDefault="00811E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Ms_AJPAM_2533</w:t>
            </w:r>
          </w:p>
        </w:tc>
      </w:tr>
      <w:tr w:rsidR="00BB690D" w14:paraId="4A1AE8F2" w14:textId="77777777">
        <w:trPr>
          <w:trHeight w:val="20"/>
          <w:jc w:val="center"/>
        </w:trPr>
        <w:tc>
          <w:tcPr>
            <w:tcW w:w="1186" w:type="pct"/>
          </w:tcPr>
          <w:p w14:paraId="406DCE9E" w14:textId="77777777" w:rsidR="00BB690D" w:rsidRDefault="00811E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4E290FA" w14:textId="77777777" w:rsidR="00BB690D" w:rsidRDefault="00811E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Stability Analysis of a Four-Dimensional Football Passing Dynamics</w:t>
            </w:r>
          </w:p>
        </w:tc>
      </w:tr>
      <w:tr w:rsidR="00BB690D" w14:paraId="488146A8" w14:textId="77777777">
        <w:trPr>
          <w:trHeight w:val="20"/>
          <w:jc w:val="center"/>
        </w:trPr>
        <w:tc>
          <w:tcPr>
            <w:tcW w:w="1186" w:type="pct"/>
          </w:tcPr>
          <w:p w14:paraId="3587F4E8" w14:textId="77777777" w:rsidR="00BB690D" w:rsidRDefault="00811E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5DBEC2" w14:textId="77777777" w:rsidR="00BB690D" w:rsidRDefault="00811E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8BD6F49" w14:textId="77777777" w:rsidR="00BB690D" w:rsidRDefault="00BB69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ED59CB5" w14:textId="77777777" w:rsidR="00BB690D" w:rsidRDefault="00BB690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6551080" w14:textId="77777777" w:rsidR="00BB690D" w:rsidRDefault="00811E2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F085238" w14:textId="77777777" w:rsidR="00BB690D" w:rsidRDefault="00BB690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B690D" w14:paraId="44EE816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7B42EC" w14:textId="77777777" w:rsidR="00BB690D" w:rsidRDefault="00BB690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53E13B0" w14:textId="77777777" w:rsidR="00BB690D" w:rsidRDefault="00811E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4FFEC61" w14:textId="77777777" w:rsidR="00BB690D" w:rsidRDefault="00811E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1A3EC51" w14:textId="77777777" w:rsidR="00BB690D" w:rsidRDefault="00BB690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B690D" w14:paraId="4425DBD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98C325C" w14:textId="77777777" w:rsidR="00BB690D" w:rsidRDefault="00811E2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7710130" w14:textId="77777777" w:rsidR="00BB690D" w:rsidRDefault="00811E2B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manuscript introduces a novel four-dimensional mathematical model for football pass and possession dynamics, bridging sports analytics and dynamical systems theory. Its rigorous stability analysis (local, global, and threshold behavior) offers a transferable framework for modeling flow in other team sports or sequential processes, making it valuable for applied mathematicians and sports scientists.</w:t>
            </w:r>
          </w:p>
        </w:tc>
        <w:tc>
          <w:tcPr>
            <w:tcW w:w="1367" w:type="pct"/>
          </w:tcPr>
          <w:p w14:paraId="0C11B5B2" w14:textId="77777777" w:rsidR="00BB690D" w:rsidRDefault="00BB690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4BF0458" w14:textId="77777777" w:rsidR="00BB690D" w:rsidRDefault="00BB690D">
      <w:pPr>
        <w:rPr>
          <w:rFonts w:ascii="Arial" w:hAnsi="Arial" w:cs="Arial"/>
          <w:sz w:val="20"/>
          <w:szCs w:val="20"/>
          <w:lang w:val="en-GB"/>
        </w:rPr>
      </w:pPr>
    </w:p>
    <w:p w14:paraId="3B3C7178" w14:textId="77777777" w:rsidR="00BB690D" w:rsidRDefault="00811E2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68C3F70" w14:textId="77777777" w:rsidR="00BB690D" w:rsidRDefault="00BB690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B690D" w14:paraId="16D72B7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060F134" w14:textId="77777777" w:rsidR="00BB690D" w:rsidRDefault="00BB690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BC61F52" w14:textId="77777777" w:rsidR="00BB690D" w:rsidRDefault="00811E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EB5D1E4" w14:textId="77777777" w:rsidR="00BB690D" w:rsidRDefault="00811E2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7F66" w14:paraId="3C2DFE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C74519" w14:textId="77777777" w:rsidR="004E7F66" w:rsidRDefault="004E7F66" w:rsidP="004E7F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15E6925" w14:textId="77777777" w:rsidR="004E7F66" w:rsidRDefault="004E7F66" w:rsidP="004E7F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43097E" w14:textId="77777777" w:rsidR="004E7F66" w:rsidRDefault="004E7F66" w:rsidP="004E7F6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45F21F" w14:textId="77777777" w:rsidR="004E7F66" w:rsidRDefault="004E7F66" w:rsidP="004E7F6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4C9F7A0E" w14:textId="77777777" w:rsidR="004E7F66" w:rsidRDefault="004E7F66" w:rsidP="004E7F6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The title accurately reflects the mathematical and sports focus. Minor improvement could specify that it’s a theoretical stability analysis.</w:t>
            </w:r>
          </w:p>
        </w:tc>
        <w:tc>
          <w:tcPr>
            <w:tcW w:w="1367" w:type="pct"/>
          </w:tcPr>
          <w:p w14:paraId="02C4B13B" w14:textId="7724C5EA" w:rsidR="004E7F66" w:rsidRDefault="004E7F66" w:rsidP="004E7F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29B0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4E7F66" w14:paraId="742429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38BD43" w14:textId="77777777" w:rsidR="004E7F66" w:rsidRDefault="004E7F66" w:rsidP="004E7F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4D152FD" w14:textId="77777777" w:rsidR="004E7F66" w:rsidRDefault="004E7F66" w:rsidP="004E7F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FC4765" w14:textId="77777777" w:rsidR="004E7F66" w:rsidRDefault="004E7F66" w:rsidP="004E7F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068248" w14:textId="77777777" w:rsidR="004E7F66" w:rsidRDefault="004E7F66" w:rsidP="004E7F6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</w:t>
            </w:r>
          </w:p>
          <w:p w14:paraId="64B34A23" w14:textId="77777777" w:rsidR="004E7F66" w:rsidRDefault="004E7F66" w:rsidP="004E7F6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It states the model’s novelty and key findings but lacks specific results (e.g., threshold P0 values, stability conditions).</w:t>
            </w:r>
          </w:p>
        </w:tc>
        <w:tc>
          <w:tcPr>
            <w:tcW w:w="1367" w:type="pct"/>
          </w:tcPr>
          <w:p w14:paraId="5D3392EC" w14:textId="58C9A08F" w:rsidR="004E7F66" w:rsidRDefault="004E7F66" w:rsidP="004E7F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29B0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4E7F66" w14:paraId="3420E7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EB173A" w14:textId="77777777" w:rsidR="004E7F66" w:rsidRDefault="004E7F66" w:rsidP="004E7F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0263503" w14:textId="77777777" w:rsidR="004E7F66" w:rsidRDefault="004E7F66" w:rsidP="004E7F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38A87" w14:textId="77777777" w:rsidR="004E7F66" w:rsidRDefault="004E7F66" w:rsidP="004E7F6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2551E9" w14:textId="77777777" w:rsidR="004E7F66" w:rsidRDefault="004E7F66" w:rsidP="004E7F6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287E3F72" w14:textId="77777777" w:rsidR="004E7F66" w:rsidRDefault="004E7F66" w:rsidP="004E7F6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Relevant terms like «stability analysis» and «four-dimensional models» are included. Missing: «Lyapunov function» or «Gershgorin circles».</w:t>
            </w:r>
          </w:p>
        </w:tc>
        <w:tc>
          <w:tcPr>
            <w:tcW w:w="1367" w:type="pct"/>
          </w:tcPr>
          <w:p w14:paraId="46794B1E" w14:textId="4A218635" w:rsidR="004E7F66" w:rsidRDefault="004E7F66" w:rsidP="004E7F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29B0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4E7F66" w14:paraId="1B7DFB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FBB583" w14:textId="77777777" w:rsidR="004E7F66" w:rsidRDefault="004E7F66" w:rsidP="004E7F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4D49208" w14:textId="77777777" w:rsidR="004E7F66" w:rsidRDefault="004E7F66" w:rsidP="004E7F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C7FF5" w14:textId="77777777" w:rsidR="004E7F66" w:rsidRDefault="004E7F66" w:rsidP="004E7F6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8BD680" w14:textId="77777777" w:rsidR="004E7F66" w:rsidRDefault="004E7F66" w:rsidP="004E7F6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426FEC54" w14:textId="77777777" w:rsidR="004E7F66" w:rsidRDefault="004E7F66" w:rsidP="004E7F6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The introduction discusses possession philosophy and real formations (Spain, England). However, it lacks a clear review of prior mathematical models in sports, making the novelty less contextualized.</w:t>
            </w:r>
          </w:p>
        </w:tc>
        <w:tc>
          <w:tcPr>
            <w:tcW w:w="1367" w:type="pct"/>
          </w:tcPr>
          <w:p w14:paraId="25FD09E4" w14:textId="03268D8D" w:rsidR="004E7F66" w:rsidRDefault="004E7F66" w:rsidP="004E7F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29B0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4E7F66" w14:paraId="00E911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6DD01B" w14:textId="77777777" w:rsidR="004E7F66" w:rsidRDefault="004E7F66" w:rsidP="004E7F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C49ABEF" w14:textId="77777777" w:rsidR="004E7F66" w:rsidRDefault="004E7F66" w:rsidP="004E7F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FF4C6" w14:textId="77777777" w:rsidR="004E7F66" w:rsidRDefault="004E7F66" w:rsidP="004E7F6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915FB6" w14:textId="77777777" w:rsidR="004E7F66" w:rsidRDefault="004E7F66" w:rsidP="004E7F6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1A7C3BE9" w14:textId="77777777" w:rsidR="004E7F66" w:rsidRDefault="004E7F66" w:rsidP="004E7F66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The objective is present but not framed as testable hypotheses. The research question about midfield congestion is raised but not directly addressed.</w:t>
            </w:r>
          </w:p>
        </w:tc>
        <w:tc>
          <w:tcPr>
            <w:tcW w:w="1367" w:type="pct"/>
          </w:tcPr>
          <w:p w14:paraId="54804FD9" w14:textId="79111C15" w:rsidR="004E7F66" w:rsidRDefault="004E7F66" w:rsidP="004E7F6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929B0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B690D" w14:paraId="2B3134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8FCD4D" w14:textId="77777777" w:rsidR="00BB690D" w:rsidRDefault="00811E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A60E288" w14:textId="77777777" w:rsidR="00BB690D" w:rsidRDefault="00811E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0749C" w14:textId="77777777" w:rsidR="00BB690D" w:rsidRDefault="00811E2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1093FA" w14:textId="77777777" w:rsidR="00BB690D" w:rsidRDefault="00811E2B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4F194508" w14:textId="77777777" w:rsidR="00BB690D" w:rsidRDefault="00811E2B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Most references are epidemiological, not sports modeling. Only one reference (2006 Barcelona) relates to football. No recent (post-2020) sports analytics papers cited.</w:t>
            </w:r>
          </w:p>
        </w:tc>
        <w:tc>
          <w:tcPr>
            <w:tcW w:w="1367" w:type="pct"/>
          </w:tcPr>
          <w:p w14:paraId="023E1C69" w14:textId="18873852" w:rsidR="00BB690D" w:rsidRDefault="00FF0A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have improved this.</w:t>
            </w:r>
          </w:p>
        </w:tc>
      </w:tr>
      <w:tr w:rsidR="000A2F99" w14:paraId="33F8DB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2C9346" w14:textId="77777777" w:rsidR="000A2F99" w:rsidRDefault="000A2F99" w:rsidP="000A2F9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AC1E5A7" w14:textId="77777777" w:rsidR="000A2F99" w:rsidRDefault="000A2F99" w:rsidP="000A2F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D3D6F8" w14:textId="77777777" w:rsidR="000A2F99" w:rsidRDefault="000A2F99" w:rsidP="000A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CB2403" w14:textId="77777777" w:rsidR="000A2F99" w:rsidRDefault="000A2F99" w:rsidP="000A2F99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6A843CD3" w14:textId="77777777" w:rsidR="000A2F99" w:rsidRDefault="000A2F99" w:rsidP="000A2F99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The compartmental ODE approach, Lyapunov functions, Jacobian analysis, and Gershgorin theorem are appropriate for stability analysis. </w:t>
            </w:r>
          </w:p>
        </w:tc>
        <w:tc>
          <w:tcPr>
            <w:tcW w:w="1367" w:type="pct"/>
          </w:tcPr>
          <w:p w14:paraId="396C1E6C" w14:textId="22C02072" w:rsidR="000A2F99" w:rsidRDefault="000A2F99" w:rsidP="000A2F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2834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0A2F99" w14:paraId="53378A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958CFB" w14:textId="77777777" w:rsidR="000A2F99" w:rsidRDefault="000A2F99" w:rsidP="000A2F9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E914DF8" w14:textId="77777777" w:rsidR="000A2F99" w:rsidRDefault="000A2F99" w:rsidP="000A2F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8861C6" w14:textId="77777777" w:rsidR="000A2F99" w:rsidRDefault="000A2F99" w:rsidP="000A2F9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7E7CA5" w14:textId="77777777" w:rsidR="000A2F99" w:rsidRDefault="000A2F99" w:rsidP="000A2F99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 (not applicable)</w:t>
            </w:r>
          </w:p>
          <w:p w14:paraId="1450205B" w14:textId="77777777" w:rsidR="000A2F99" w:rsidRDefault="000A2F99" w:rsidP="000A2F99">
            <w:pPr>
              <w:ind w:left="36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No human/animal subjects; ethical issues irrelevant.</w:t>
            </w:r>
          </w:p>
        </w:tc>
        <w:tc>
          <w:tcPr>
            <w:tcW w:w="1367" w:type="pct"/>
          </w:tcPr>
          <w:p w14:paraId="2F8516D4" w14:textId="3FA9684A" w:rsidR="000A2F99" w:rsidRDefault="000A2F99" w:rsidP="000A2F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2834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0A2F99" w14:paraId="61474F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1F28A1" w14:textId="77777777" w:rsidR="000A2F99" w:rsidRDefault="000A2F99" w:rsidP="000A2F9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4AFC95" w14:textId="77777777" w:rsidR="000A2F99" w:rsidRDefault="000A2F99" w:rsidP="000A2F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12B66" w14:textId="77777777" w:rsidR="000A2F99" w:rsidRDefault="000A2F99" w:rsidP="000A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FF0291" w14:textId="77777777" w:rsidR="000A2F99" w:rsidRDefault="000A2F99" w:rsidP="000A2F99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3470709A" w14:textId="77777777" w:rsidR="000A2F99" w:rsidRDefault="000A2F99" w:rsidP="000A2F99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Theorems and proofs are logically ordered.</w:t>
            </w:r>
          </w:p>
        </w:tc>
        <w:tc>
          <w:tcPr>
            <w:tcW w:w="1367" w:type="pct"/>
          </w:tcPr>
          <w:p w14:paraId="3D7CDAFE" w14:textId="6112C588" w:rsidR="000A2F99" w:rsidRDefault="000A2F99" w:rsidP="000A2F9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2834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B690D" w14:paraId="0A6521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6E6501" w14:textId="77777777" w:rsidR="00BB690D" w:rsidRDefault="00811E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3DC2DE3" w14:textId="77777777" w:rsidR="00BB690D" w:rsidRDefault="00811E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CEF33B" w14:textId="77777777" w:rsidR="00BB690D" w:rsidRDefault="00811E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0D5A70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75737454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Only one table (parameters) is clear and relevant. No figures exist.</w:t>
            </w:r>
          </w:p>
        </w:tc>
        <w:tc>
          <w:tcPr>
            <w:tcW w:w="1367" w:type="pct"/>
          </w:tcPr>
          <w:p w14:paraId="4F9C06C5" w14:textId="48E9F090" w:rsidR="00BB690D" w:rsidRDefault="00EE18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B690D" w14:paraId="251D4A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9203C3" w14:textId="77777777" w:rsidR="00BB690D" w:rsidRDefault="00811E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2FF8166" w14:textId="77777777" w:rsidR="00BB690D" w:rsidRDefault="00811E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5E96A" w14:textId="77777777" w:rsidR="00BB690D" w:rsidRDefault="00811E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FD1BB5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  <w:p w14:paraId="06EBD7FD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The discussion (section 4.9) is very brief and does not compare findings with any prior sports modeling studies.</w:t>
            </w:r>
          </w:p>
        </w:tc>
        <w:tc>
          <w:tcPr>
            <w:tcW w:w="1367" w:type="pct"/>
          </w:tcPr>
          <w:p w14:paraId="4FBCF5F1" w14:textId="628FD087" w:rsidR="00BB690D" w:rsidRDefault="00ED54C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We have addressed that. </w:t>
            </w:r>
          </w:p>
        </w:tc>
      </w:tr>
      <w:tr w:rsidR="00BB690D" w14:paraId="793041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9412E5" w14:textId="77777777" w:rsidR="00BB690D" w:rsidRDefault="00811E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EE34CBA" w14:textId="77777777" w:rsidR="00BB690D" w:rsidRDefault="00811E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CED3A" w14:textId="77777777" w:rsidR="00BB690D" w:rsidRDefault="00811E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E82EFB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  <w:p w14:paraId="28E332E7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The conclusions (stability conditions, threshold P0) follow from the mathematical proofs. However, no empirical data or simulations support practical claims about football reality.</w:t>
            </w:r>
          </w:p>
        </w:tc>
        <w:tc>
          <w:tcPr>
            <w:tcW w:w="1367" w:type="pct"/>
          </w:tcPr>
          <w:p w14:paraId="0E160F57" w14:textId="5D065FDF" w:rsidR="00BB690D" w:rsidRDefault="00EE18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B690D" w14:paraId="21FBB8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59FA23" w14:textId="77777777" w:rsidR="00BB690D" w:rsidRDefault="00811E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2035300" w14:textId="77777777" w:rsidR="00BB690D" w:rsidRDefault="00811E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F4550" w14:textId="77777777" w:rsidR="00BB690D" w:rsidRDefault="00811E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CEA7AA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1 = Poor</w:t>
            </w:r>
          </w:p>
          <w:p w14:paraId="795F9DF6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Only one sentence acknowledges a limitation. No discussion of oversimplification, lack of validation, or opponent interactions.</w:t>
            </w:r>
          </w:p>
        </w:tc>
        <w:tc>
          <w:tcPr>
            <w:tcW w:w="1367" w:type="pct"/>
          </w:tcPr>
          <w:p w14:paraId="6E90EF00" w14:textId="4679E65C" w:rsidR="00BB690D" w:rsidRDefault="00C8523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We have addressed </w:t>
            </w:r>
            <w:proofErr w:type="spellStart"/>
            <w:r>
              <w:rPr>
                <w:rFonts w:ascii="Arial" w:hAnsi="Arial" w:cs="Arial"/>
                <w:b w:val="0"/>
                <w:lang w:val="en-GB" w:eastAsia="en-US"/>
              </w:rPr>
              <w:t>tyhaty</w:t>
            </w:r>
            <w:proofErr w:type="spellEnd"/>
            <w:r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BB690D" w14:paraId="31B48A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DE9267" w14:textId="77777777" w:rsidR="00BB690D" w:rsidRDefault="00811E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A94E96" w14:textId="77777777" w:rsidR="00BB690D" w:rsidRDefault="00811E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E7BCC9C" w14:textId="77777777" w:rsidR="00BB690D" w:rsidRDefault="00811E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1331EB" w14:textId="77777777" w:rsidR="00BB690D" w:rsidRDefault="00811E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DE3583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2 = Needs Improvement</w:t>
            </w:r>
          </w:p>
          <w:p w14:paraId="7FFD64B9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 xml:space="preserve">14 references; most are epidemiological. Only 1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lastRenderedPageBreak/>
              <w:t>football example (Barcelona). Insufficient for a sports modeling paper.</w:t>
            </w:r>
          </w:p>
        </w:tc>
        <w:tc>
          <w:tcPr>
            <w:tcW w:w="1367" w:type="pct"/>
          </w:tcPr>
          <w:p w14:paraId="7F5BD821" w14:textId="7CF2F55F" w:rsidR="00BB690D" w:rsidRDefault="00FF0A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lastRenderedPageBreak/>
              <w:t xml:space="preserve">We have added 5 more. </w:t>
            </w:r>
          </w:p>
        </w:tc>
      </w:tr>
      <w:tr w:rsidR="00BB690D" w14:paraId="737872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09023D" w14:textId="77777777" w:rsidR="00BB690D" w:rsidRDefault="00811E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6A32DA" w14:textId="77777777" w:rsidR="00BB690D" w:rsidRDefault="00811E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7CD69F" w14:textId="77777777" w:rsidR="00BB690D" w:rsidRDefault="00811E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D26245" w14:textId="77777777" w:rsidR="00BB690D" w:rsidRDefault="00811E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AB7E2D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  <w:p w14:paraId="2BA63BA3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</w:rPr>
              <w:t>Generally clear, though minor grammatical issues exist (e.g., «The focused on the stability»).</w:t>
            </w:r>
          </w:p>
        </w:tc>
        <w:tc>
          <w:tcPr>
            <w:tcW w:w="1367" w:type="pct"/>
          </w:tcPr>
          <w:p w14:paraId="20B84D20" w14:textId="77777777" w:rsidR="00BB690D" w:rsidRDefault="00BB690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700D3C9" w14:textId="77777777" w:rsidR="00BB690D" w:rsidRDefault="00BB690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CC4AD1" w14:textId="77777777" w:rsidR="00BB690D" w:rsidRDefault="00811E2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DDE1384" w14:textId="77777777" w:rsidR="00BB690D" w:rsidRDefault="00BB690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B690D" w14:paraId="707A15D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08D7AD" w14:textId="77777777" w:rsidR="00BB690D" w:rsidRDefault="00BB690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A8D9332" w14:textId="77777777" w:rsidR="00BB690D" w:rsidRDefault="00811E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4E4889E" w14:textId="77777777" w:rsidR="00BB690D" w:rsidRDefault="00BB69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49661D0" w14:textId="77777777" w:rsidR="00BB690D" w:rsidRDefault="00811E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545C206" w14:textId="77777777" w:rsidR="00BB690D" w:rsidRDefault="00BB690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B690D" w14:paraId="33DC10C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D17881" w14:textId="77777777" w:rsidR="00BB690D" w:rsidRDefault="00811E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3CE6B7" w14:textId="77777777" w:rsidR="00BB690D" w:rsidRDefault="00BB69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AAD354" w14:textId="77777777" w:rsidR="00BB690D" w:rsidRDefault="00811E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6A7796" w14:textId="77777777" w:rsidR="00BB690D" w:rsidRDefault="00811E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 (Suitable)</w:t>
            </w:r>
          </w:p>
        </w:tc>
        <w:tc>
          <w:tcPr>
            <w:tcW w:w="1543" w:type="pct"/>
          </w:tcPr>
          <w:p w14:paraId="3341C814" w14:textId="0478684B" w:rsidR="00BB690D" w:rsidRDefault="00E42CD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  <w:bookmarkStart w:id="0" w:name="_GoBack"/>
            <w:bookmarkEnd w:id="0"/>
          </w:p>
        </w:tc>
      </w:tr>
      <w:tr w:rsidR="00BB690D" w14:paraId="2783AD49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6D980C" w14:textId="77777777" w:rsidR="00BB690D" w:rsidRDefault="00811E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A5FCE95" w14:textId="77777777" w:rsidR="00BB690D" w:rsidRDefault="00BB69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A5865E" w14:textId="77777777" w:rsidR="00BB690D" w:rsidRDefault="00811E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D532553" w14:textId="77777777" w:rsidR="00BB690D" w:rsidRDefault="00811E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NO.</w:t>
            </w:r>
          </w:p>
          <w:p w14:paraId="6834728F" w14:textId="77777777" w:rsidR="00BB690D" w:rsidRDefault="00811E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Add a sentence with the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thresold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condition (P0&lt;1 for stability) and mention the Lyapunov global stability result.</w:t>
            </w:r>
          </w:p>
        </w:tc>
        <w:tc>
          <w:tcPr>
            <w:tcW w:w="1543" w:type="pct"/>
          </w:tcPr>
          <w:p w14:paraId="781E32DF" w14:textId="2EC56996" w:rsidR="00BB690D" w:rsidRDefault="00FF0A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have done this.</w:t>
            </w:r>
          </w:p>
        </w:tc>
      </w:tr>
      <w:tr w:rsidR="00BB690D" w14:paraId="0160C233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8BE871" w14:textId="77777777" w:rsidR="00BB690D" w:rsidRDefault="00811E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123132C5" w14:textId="77777777" w:rsidR="00BB690D" w:rsidRDefault="00811E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0B7114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6912B9E6" w14:textId="19662561" w:rsidR="00BB690D" w:rsidRDefault="00804FA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B690D" w14:paraId="1BAB6795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64A167" w14:textId="77777777" w:rsidR="00BB690D" w:rsidRDefault="00811E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EFB9ED" w14:textId="77777777" w:rsidR="00BB690D" w:rsidRDefault="00811E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4ECE623" w14:textId="77777777" w:rsidR="00BB690D" w:rsidRDefault="00BB69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5B27D9" w14:textId="77777777" w:rsidR="00BB690D" w:rsidRDefault="00811E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ED2D7C9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NO.</w:t>
            </w:r>
          </w:p>
          <w:p w14:paraId="51949E54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Insufficient for the domain (football analytics). Recent references (2021-2024) are all epidemiological, not sports modeling.</w:t>
            </w:r>
          </w:p>
        </w:tc>
        <w:tc>
          <w:tcPr>
            <w:tcW w:w="1543" w:type="pct"/>
          </w:tcPr>
          <w:p w14:paraId="7E22AE08" w14:textId="16D823E7" w:rsidR="00BB690D" w:rsidRDefault="00FF0AE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We have added some recent references. </w:t>
            </w:r>
          </w:p>
        </w:tc>
      </w:tr>
      <w:tr w:rsidR="00BB690D" w14:paraId="457B10F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A05160E" w14:textId="77777777" w:rsidR="00BB690D" w:rsidRDefault="00811E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090591" w14:textId="77777777" w:rsidR="00BB690D" w:rsidRDefault="00811E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7442202" w14:textId="77777777" w:rsidR="00BB690D" w:rsidRDefault="00BB69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137A54" w14:textId="77777777" w:rsidR="00BB690D" w:rsidRDefault="00811E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FF6AFD" w14:textId="77777777" w:rsidR="00BB690D" w:rsidRDefault="00BB69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1012441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NO.</w:t>
            </w:r>
          </w:p>
          <w:p w14:paraId="3C2456F9" w14:textId="77777777" w:rsidR="00BB690D" w:rsidRDefault="00811E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 ethical issues identified.</w:t>
            </w:r>
          </w:p>
        </w:tc>
        <w:tc>
          <w:tcPr>
            <w:tcW w:w="1543" w:type="pct"/>
          </w:tcPr>
          <w:p w14:paraId="07CF3332" w14:textId="77777777" w:rsidR="00BB690D" w:rsidRDefault="00BB690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EDDA29B" w14:textId="77777777" w:rsidR="00BB690D" w:rsidRDefault="00BB690D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7754B1B" w14:textId="77777777" w:rsidR="00BB690D" w:rsidRDefault="00BB690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939BBD9" w14:textId="77777777" w:rsidR="00BB690D" w:rsidRDefault="00BB690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DBBB862" w14:textId="77777777" w:rsidR="00BB690D" w:rsidRDefault="00BB690D"/>
    <w:p w14:paraId="4A3F2BF8" w14:textId="77777777" w:rsidR="00BB690D" w:rsidRDefault="00BB690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BB690D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07CDB" w14:textId="77777777" w:rsidR="001B06B2" w:rsidRDefault="001B06B2">
      <w:r>
        <w:separator/>
      </w:r>
    </w:p>
  </w:endnote>
  <w:endnote w:type="continuationSeparator" w:id="0">
    <w:p w14:paraId="583D4C36" w14:textId="77777777" w:rsidR="001B06B2" w:rsidRDefault="001B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9365E" w14:textId="77777777" w:rsidR="00BB690D" w:rsidRDefault="00BB690D">
    <w:pPr>
      <w:pStyle w:val="Footer"/>
      <w:jc w:val="right"/>
    </w:pPr>
  </w:p>
  <w:p w14:paraId="6D72D304" w14:textId="2D9DDD3B" w:rsidR="00BB690D" w:rsidRDefault="00811E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2490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2490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23D3A02" w14:textId="77777777" w:rsidR="00BB690D" w:rsidRDefault="00811E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D87348" w14:textId="77777777" w:rsidR="00BB690D" w:rsidRDefault="00BB690D">
    <w:pPr>
      <w:pStyle w:val="Footer"/>
      <w:jc w:val="right"/>
    </w:pPr>
  </w:p>
  <w:p w14:paraId="5F4BF8B1" w14:textId="77777777" w:rsidR="00BB690D" w:rsidRDefault="00BB690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9A404" w14:textId="77777777" w:rsidR="001B06B2" w:rsidRDefault="001B06B2">
      <w:r>
        <w:separator/>
      </w:r>
    </w:p>
  </w:footnote>
  <w:footnote w:type="continuationSeparator" w:id="0">
    <w:p w14:paraId="730EE88C" w14:textId="77777777" w:rsidR="001B06B2" w:rsidRDefault="001B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B3DE2" w14:textId="77777777" w:rsidR="00BB690D" w:rsidRDefault="00BB690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937D2D8" w14:textId="77777777" w:rsidR="00BB690D" w:rsidRDefault="00811E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320B"/>
    <w:rsid w:val="00012364"/>
    <w:rsid w:val="00064C06"/>
    <w:rsid w:val="000A2F99"/>
    <w:rsid w:val="000B7380"/>
    <w:rsid w:val="001B06B2"/>
    <w:rsid w:val="002D0F26"/>
    <w:rsid w:val="002F22BD"/>
    <w:rsid w:val="00416599"/>
    <w:rsid w:val="004D4CD1"/>
    <w:rsid w:val="004E7F66"/>
    <w:rsid w:val="005B5D31"/>
    <w:rsid w:val="0062320B"/>
    <w:rsid w:val="00715529"/>
    <w:rsid w:val="007447A6"/>
    <w:rsid w:val="00804FA8"/>
    <w:rsid w:val="0080577F"/>
    <w:rsid w:val="00811E2B"/>
    <w:rsid w:val="008B306B"/>
    <w:rsid w:val="008D4BC6"/>
    <w:rsid w:val="00921C23"/>
    <w:rsid w:val="009F6150"/>
    <w:rsid w:val="00A04015"/>
    <w:rsid w:val="00B24F2E"/>
    <w:rsid w:val="00B815CA"/>
    <w:rsid w:val="00BB690D"/>
    <w:rsid w:val="00BC712A"/>
    <w:rsid w:val="00C85238"/>
    <w:rsid w:val="00CA06F9"/>
    <w:rsid w:val="00D2490A"/>
    <w:rsid w:val="00D513C0"/>
    <w:rsid w:val="00DF3640"/>
    <w:rsid w:val="00E42CDD"/>
    <w:rsid w:val="00ED54C1"/>
    <w:rsid w:val="00ED7092"/>
    <w:rsid w:val="00EE18DC"/>
    <w:rsid w:val="00F10F5F"/>
    <w:rsid w:val="00F91BC3"/>
    <w:rsid w:val="00FE5977"/>
    <w:rsid w:val="00FF0AE5"/>
    <w:rsid w:val="00FF5354"/>
    <w:rsid w:val="04867830"/>
    <w:rsid w:val="1A151219"/>
    <w:rsid w:val="2FEC3626"/>
    <w:rsid w:val="331424BA"/>
    <w:rsid w:val="41DF567C"/>
    <w:rsid w:val="4D4E6D4F"/>
    <w:rsid w:val="56E07AEA"/>
    <w:rsid w:val="5A98586A"/>
    <w:rsid w:val="698F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C3934"/>
  <w15:docId w15:val="{268912A0-D134-4075-8CCE-EC701C3A0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2F22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lobalpresshub.com/index.php/AJP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1024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51</cp:revision>
  <dcterms:created xsi:type="dcterms:W3CDTF">2026-03-24T06:15:00Z</dcterms:created>
  <dcterms:modified xsi:type="dcterms:W3CDTF">2026-04-27T11:52:00Z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1036-12.2.0.23196</vt:lpwstr>
  </property>
  <property fmtid="{D5CDD505-2E9C-101B-9397-08002B2CF9AE}" pid="4" name="ICV">
    <vt:lpwstr>7FC0E04600A84CDC947A258CF955FC29_12</vt:lpwstr>
  </property>
</Properties>
</file>