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3B77" w14:textId="5A01647B" w:rsidR="003B7236" w:rsidRPr="00A24485" w:rsidRDefault="004168AD" w:rsidP="003B7236">
      <w:pPr>
        <w:shd w:val="clear" w:color="auto" w:fill="FFFFFF"/>
        <w:spacing w:after="0" w:line="240" w:lineRule="auto"/>
        <w:jc w:val="left"/>
        <w:rPr>
          <w:rFonts w:eastAsia="Times New Roman" w:cs="Times New Roman"/>
          <w:b/>
          <w:color w:val="1D1D1D"/>
          <w:sz w:val="28"/>
          <w:szCs w:val="28"/>
        </w:rPr>
      </w:pPr>
      <w:bookmarkStart w:id="0" w:name="_Toc227237783"/>
      <w:r>
        <w:rPr>
          <w:rFonts w:eastAsia="Times New Roman" w:cs="Times New Roman"/>
          <w:b/>
          <w:color w:val="1D1D1D"/>
          <w:sz w:val="28"/>
          <w:szCs w:val="28"/>
        </w:rPr>
        <w:t>“</w:t>
      </w:r>
      <w:r w:rsidR="00A24485" w:rsidRPr="00A24485">
        <w:rPr>
          <w:rFonts w:eastAsia="Times New Roman" w:cs="Times New Roman"/>
          <w:b/>
          <w:color w:val="1D1D1D"/>
          <w:sz w:val="28"/>
          <w:szCs w:val="28"/>
        </w:rPr>
        <w:t>The Paradox of Prevention: Why Measles and Rubella Persist in the Era of Effective Vaccines</w:t>
      </w:r>
      <w:r>
        <w:rPr>
          <w:rFonts w:eastAsia="Times New Roman" w:cs="Times New Roman"/>
          <w:b/>
          <w:color w:val="1D1D1D"/>
          <w:sz w:val="28"/>
          <w:szCs w:val="28"/>
        </w:rPr>
        <w:t>’’.</w:t>
      </w:r>
    </w:p>
    <w:p w14:paraId="79896230" w14:textId="77777777" w:rsidR="003B7236" w:rsidRDefault="003B7236" w:rsidP="003B7236">
      <w:pPr>
        <w:pStyle w:val="NormalWeb"/>
        <w:shd w:val="clear" w:color="auto" w:fill="FFFFFF"/>
        <w:spacing w:before="0" w:beforeAutospacing="0" w:after="0" w:afterAutospacing="0"/>
        <w:jc w:val="both"/>
      </w:pPr>
    </w:p>
    <w:p w14:paraId="2688B191" w14:textId="77777777" w:rsidR="00971277" w:rsidRPr="00971277" w:rsidRDefault="00971277" w:rsidP="00971277">
      <w:pPr>
        <w:pStyle w:val="NoSpacing"/>
        <w:spacing w:line="360" w:lineRule="auto"/>
        <w:rPr>
          <w:b/>
        </w:rPr>
      </w:pPr>
    </w:p>
    <w:p w14:paraId="6510D154" w14:textId="77777777" w:rsidR="00971277" w:rsidRPr="00971277" w:rsidRDefault="00971277" w:rsidP="008C53C1">
      <w:pPr>
        <w:pStyle w:val="NoSpacing"/>
        <w:spacing w:line="360" w:lineRule="auto"/>
        <w:ind w:left="360" w:firstLine="360"/>
        <w:rPr>
          <w:b/>
        </w:rPr>
      </w:pPr>
      <w:r w:rsidRPr="00971277">
        <w:rPr>
          <w:b/>
          <w:bCs/>
        </w:rPr>
        <w:t>Abstract</w:t>
      </w:r>
      <w:r>
        <w:rPr>
          <w:b/>
          <w:bCs/>
        </w:rPr>
        <w:t>:</w:t>
      </w:r>
    </w:p>
    <w:p w14:paraId="513B728F" w14:textId="77777777" w:rsidR="00971277" w:rsidRPr="00EC0FC6" w:rsidRDefault="00971277" w:rsidP="003443DA">
      <w:pPr>
        <w:pStyle w:val="NoSpacing"/>
        <w:spacing w:line="360" w:lineRule="auto"/>
        <w:ind w:left="720"/>
        <w:rPr>
          <w:bCs/>
        </w:rPr>
      </w:pPr>
      <w:r w:rsidRPr="00EC0FC6">
        <w:rPr>
          <w:bCs/>
        </w:rPr>
        <w:t xml:space="preserve">Measles and rubella remain major vaccine-preventable diseases that continue to cause significant morbidity and mortality, especially in Nigeria and other resource-limited settings of the Global South. This comprehensive review integrates molecular virology, epidemiology, immunology, and public health perspectives to assess the biology, transmission dynamics, and control strategies for these viruses. Measles, a highly contagious </w:t>
      </w:r>
      <w:proofErr w:type="spellStart"/>
      <w:r w:rsidRPr="00EC0FC6">
        <w:rPr>
          <w:bCs/>
          <w:i/>
        </w:rPr>
        <w:t>Morbillivirus</w:t>
      </w:r>
      <w:proofErr w:type="spellEnd"/>
      <w:r w:rsidRPr="00EC0FC6">
        <w:rPr>
          <w:bCs/>
        </w:rPr>
        <w:t xml:space="preserve"> with a basic reproduction number (R₀) of 12–18, and rubella, a </w:t>
      </w:r>
      <w:proofErr w:type="spellStart"/>
      <w:r w:rsidRPr="00EC0FC6">
        <w:rPr>
          <w:bCs/>
        </w:rPr>
        <w:t>teratogenic</w:t>
      </w:r>
      <w:proofErr w:type="spellEnd"/>
      <w:r w:rsidRPr="00EC0FC6">
        <w:rPr>
          <w:bCs/>
        </w:rPr>
        <w:t xml:space="preserve"> </w:t>
      </w:r>
      <w:proofErr w:type="spellStart"/>
      <w:r w:rsidRPr="00EC0FC6">
        <w:rPr>
          <w:bCs/>
        </w:rPr>
        <w:t>Rubivirus</w:t>
      </w:r>
      <w:proofErr w:type="spellEnd"/>
      <w:r w:rsidRPr="00EC0FC6">
        <w:rPr>
          <w:bCs/>
        </w:rPr>
        <w:t xml:space="preserve"> responsible for congenital rubella syndrome (CRS), both persist due to gaps in vaccination coverage, surveillance, and health system capacity.</w:t>
      </w:r>
      <w:r w:rsidR="003443DA" w:rsidRPr="00EC0FC6">
        <w:rPr>
          <w:bCs/>
        </w:rPr>
        <w:t xml:space="preserve"> </w:t>
      </w:r>
      <w:r w:rsidRPr="00EC0FC6">
        <w:rPr>
          <w:bCs/>
        </w:rPr>
        <w:t>In Nigeria, suboptimal immunization—only about 54% first-dose measles vaccine coverage—combined with regional disparities and vaccine hesitancy, continues to fuel recurrent outbreaks. The introduction of the measles-rubella (MR) vaccine in 2023 represents a crucial milestone for CRS prevention. Molecular epidemiology shows that measles genotype B3 and rubella genotype 1 predominate in Africa, with molecular surveillance central to elimination verification.</w:t>
      </w:r>
    </w:p>
    <w:p w14:paraId="70A6B921" w14:textId="77777777" w:rsidR="00971277" w:rsidRPr="00EC0FC6" w:rsidRDefault="00971277" w:rsidP="008C53C1">
      <w:pPr>
        <w:pStyle w:val="NoSpacing"/>
        <w:spacing w:line="360" w:lineRule="auto"/>
        <w:ind w:left="720"/>
        <w:rPr>
          <w:bCs/>
        </w:rPr>
      </w:pPr>
      <w:r w:rsidRPr="00EC0FC6">
        <w:rPr>
          <w:bCs/>
        </w:rPr>
        <w:t xml:space="preserve">The review highlights the economic benefits of vaccination, showing that measles-rubella immunization is highly cost-effective, averting millions of cases and disability-adjusted life years (DALYs) at minimal cost per DALY averted. Persistent immunosuppression following measles infection (“immune amnesia”) and rubella’s </w:t>
      </w:r>
      <w:proofErr w:type="spellStart"/>
      <w:r w:rsidRPr="00EC0FC6">
        <w:rPr>
          <w:bCs/>
        </w:rPr>
        <w:t>teratogenic</w:t>
      </w:r>
      <w:proofErr w:type="spellEnd"/>
      <w:r w:rsidRPr="00EC0FC6">
        <w:rPr>
          <w:bCs/>
        </w:rPr>
        <w:t xml:space="preserve"> impact underscore the urgency of sustained control efforts.</w:t>
      </w:r>
    </w:p>
    <w:p w14:paraId="0195E41C" w14:textId="77777777" w:rsidR="00821CE7" w:rsidRDefault="00971277" w:rsidP="00821CE7">
      <w:pPr>
        <w:pStyle w:val="NoSpacing"/>
        <w:ind w:left="720"/>
        <w:rPr>
          <w:b/>
        </w:rPr>
      </w:pPr>
      <w:r w:rsidRPr="00EC0FC6">
        <w:rPr>
          <w:bCs/>
        </w:rPr>
        <w:t xml:space="preserve">Policy recommendations emphasize strengthening routine and supplementary immunization, scaling up molecular surveillance, addressing vaccine hesitancy through community engagement, and bolstering health system resilience. Achieving measles and rubella elimination in Nigeria will require coordinated action across scientific, socioeconomic, and policy domains—linking advanced </w:t>
      </w:r>
      <w:proofErr w:type="spellStart"/>
      <w:r w:rsidRPr="00EC0FC6">
        <w:rPr>
          <w:bCs/>
        </w:rPr>
        <w:t>virological</w:t>
      </w:r>
      <w:proofErr w:type="spellEnd"/>
      <w:r w:rsidRPr="00EC0FC6">
        <w:rPr>
          <w:bCs/>
        </w:rPr>
        <w:t xml:space="preserve"> knowledge with equitable, community-driven public health delivery</w:t>
      </w:r>
      <w:r w:rsidRPr="00971277">
        <w:rPr>
          <w:b/>
        </w:rPr>
        <w:t>.</w:t>
      </w:r>
      <w:r w:rsidR="00821CE7">
        <w:rPr>
          <w:b/>
        </w:rPr>
        <w:t xml:space="preserve"> </w:t>
      </w:r>
    </w:p>
    <w:p w14:paraId="78AF2B6E" w14:textId="77777777" w:rsidR="00821CE7" w:rsidRDefault="00821CE7" w:rsidP="00821CE7">
      <w:pPr>
        <w:pStyle w:val="NoSpacing"/>
        <w:ind w:left="720"/>
        <w:rPr>
          <w:b/>
        </w:rPr>
      </w:pPr>
    </w:p>
    <w:p w14:paraId="59B69CA1" w14:textId="6E5CC99B" w:rsidR="00821CE7" w:rsidRPr="00821CE7" w:rsidRDefault="00821CE7" w:rsidP="00821CE7">
      <w:pPr>
        <w:pStyle w:val="NoSpacing"/>
        <w:ind w:left="720"/>
        <w:rPr>
          <w:b/>
        </w:rPr>
      </w:pPr>
      <w:r w:rsidRPr="00821CE7">
        <w:rPr>
          <w:b/>
        </w:rPr>
        <w:t>Keywords</w:t>
      </w:r>
    </w:p>
    <w:p w14:paraId="47191761" w14:textId="3C9DB0CA" w:rsidR="00971277" w:rsidRPr="00971277" w:rsidRDefault="00821CE7" w:rsidP="00821CE7">
      <w:pPr>
        <w:pStyle w:val="NoSpacing"/>
        <w:ind w:left="720"/>
        <w:rPr>
          <w:b/>
        </w:rPr>
      </w:pPr>
      <w:r>
        <w:rPr>
          <w:b/>
        </w:rPr>
        <w:t xml:space="preserve">Disease Biology, Measles Virus, Rubella Virus, Pathogenesis, </w:t>
      </w:r>
      <w:r w:rsidRPr="00821CE7">
        <w:rPr>
          <w:b/>
        </w:rPr>
        <w:t>Host–Pathogen</w:t>
      </w:r>
      <w:r>
        <w:rPr>
          <w:b/>
        </w:rPr>
        <w:t xml:space="preserve"> </w:t>
      </w:r>
      <w:r w:rsidRPr="00821CE7">
        <w:rPr>
          <w:b/>
        </w:rPr>
        <w:t>Interaction</w:t>
      </w:r>
      <w:r>
        <w:rPr>
          <w:b/>
        </w:rPr>
        <w:t>, Immune</w:t>
      </w:r>
      <w:r w:rsidRPr="00821CE7">
        <w:rPr>
          <w:b/>
        </w:rPr>
        <w:t xml:space="preserve"> Response</w:t>
      </w:r>
      <w:r>
        <w:rPr>
          <w:b/>
        </w:rPr>
        <w:t xml:space="preserve">, </w:t>
      </w:r>
      <w:r w:rsidRPr="00821CE7">
        <w:rPr>
          <w:b/>
        </w:rPr>
        <w:t>Immunosuppression</w:t>
      </w:r>
      <w:r>
        <w:rPr>
          <w:b/>
        </w:rPr>
        <w:t xml:space="preserve">, </w:t>
      </w:r>
      <w:r w:rsidRPr="00821CE7">
        <w:rPr>
          <w:b/>
        </w:rPr>
        <w:t>Congenital Rubella Syndrome</w:t>
      </w:r>
      <w:r>
        <w:rPr>
          <w:b/>
        </w:rPr>
        <w:t xml:space="preserve"> (CRS), </w:t>
      </w:r>
      <w:r w:rsidRPr="00821CE7">
        <w:rPr>
          <w:b/>
        </w:rPr>
        <w:t>Epidemiology</w:t>
      </w:r>
      <w:r>
        <w:rPr>
          <w:b/>
        </w:rPr>
        <w:t xml:space="preserve">, </w:t>
      </w:r>
      <w:r w:rsidRPr="00821CE7">
        <w:rPr>
          <w:b/>
        </w:rPr>
        <w:t>Vaccination</w:t>
      </w:r>
      <w:r>
        <w:rPr>
          <w:b/>
        </w:rPr>
        <w:t xml:space="preserve">, </w:t>
      </w:r>
      <w:r w:rsidRPr="00821CE7">
        <w:rPr>
          <w:b/>
        </w:rPr>
        <w:t>Vaccine Hesitancy</w:t>
      </w:r>
      <w:r>
        <w:rPr>
          <w:b/>
        </w:rPr>
        <w:t xml:space="preserve">, </w:t>
      </w:r>
      <w:r w:rsidRPr="00821CE7">
        <w:rPr>
          <w:b/>
        </w:rPr>
        <w:t>Global Health</w:t>
      </w:r>
      <w:r>
        <w:rPr>
          <w:b/>
        </w:rPr>
        <w:t xml:space="preserve">, </w:t>
      </w:r>
      <w:r w:rsidRPr="00821CE7">
        <w:rPr>
          <w:b/>
        </w:rPr>
        <w:t>Nigeria</w:t>
      </w:r>
      <w:r>
        <w:rPr>
          <w:b/>
        </w:rPr>
        <w:t xml:space="preserve">, </w:t>
      </w:r>
      <w:r w:rsidRPr="00821CE7">
        <w:rPr>
          <w:b/>
        </w:rPr>
        <w:t>In</w:t>
      </w:r>
      <w:r>
        <w:rPr>
          <w:b/>
        </w:rPr>
        <w:t xml:space="preserve">fectious Diseases and </w:t>
      </w:r>
      <w:r w:rsidRPr="00821CE7">
        <w:rPr>
          <w:b/>
        </w:rPr>
        <w:t>Disease Control</w:t>
      </w:r>
    </w:p>
    <w:p w14:paraId="28A2CFC3" w14:textId="77777777" w:rsidR="00500670" w:rsidRDefault="00500670" w:rsidP="002B4CB0">
      <w:pPr>
        <w:pStyle w:val="NoSpacing"/>
        <w:spacing w:line="360" w:lineRule="auto"/>
        <w:rPr>
          <w:b/>
        </w:rPr>
      </w:pPr>
    </w:p>
    <w:p w14:paraId="0909386C" w14:textId="77777777" w:rsidR="00500670" w:rsidRDefault="00500670" w:rsidP="002B4CB0">
      <w:pPr>
        <w:pStyle w:val="NoSpacing"/>
        <w:spacing w:line="360" w:lineRule="auto"/>
        <w:rPr>
          <w:b/>
        </w:rPr>
      </w:pPr>
    </w:p>
    <w:p w14:paraId="41C62CC6" w14:textId="77777777" w:rsidR="00500670" w:rsidRDefault="00500670" w:rsidP="002B4CB0">
      <w:pPr>
        <w:pStyle w:val="NoSpacing"/>
        <w:spacing w:line="360" w:lineRule="auto"/>
        <w:rPr>
          <w:b/>
        </w:rPr>
      </w:pPr>
    </w:p>
    <w:p w14:paraId="6AB081D7" w14:textId="77777777" w:rsidR="002B4CB0" w:rsidRPr="002B4CB0" w:rsidRDefault="002B4CB0" w:rsidP="002B4CB0">
      <w:pPr>
        <w:pStyle w:val="NoSpacing"/>
        <w:spacing w:line="360" w:lineRule="auto"/>
        <w:rPr>
          <w:b/>
        </w:rPr>
      </w:pPr>
      <w:r w:rsidRPr="002B4CB0">
        <w:rPr>
          <w:b/>
        </w:rPr>
        <w:t>1. Introduction</w:t>
      </w:r>
      <w:bookmarkEnd w:id="0"/>
    </w:p>
    <w:p w14:paraId="1072141D" w14:textId="77777777" w:rsidR="002B4CB0" w:rsidRDefault="002B4CB0" w:rsidP="002B4CB0">
      <w:pPr>
        <w:pStyle w:val="NoSpacing"/>
        <w:spacing w:line="360" w:lineRule="auto"/>
      </w:pPr>
      <w:r>
        <w:t>Measles and rubella are vaccine-preventable viral infections that continue to exert a substantial public health burden globally, particularly in resource-limited settings of the Global South. Despite remarkable progress in vaccine development and global immunization initiatives, these diseases persist as significant causes of morbidity and mortality, highlighting the complex interplay between biological, socioeconomic, and health system factors (World Health Organization, 2023a).</w:t>
      </w:r>
    </w:p>
    <w:p w14:paraId="037A4B72" w14:textId="77777777" w:rsidR="002B4CB0" w:rsidRDefault="002B4CB0" w:rsidP="002B4CB0">
      <w:pPr>
        <w:pStyle w:val="NoSpacing"/>
        <w:spacing w:line="360" w:lineRule="auto"/>
      </w:pPr>
      <w:bookmarkStart w:id="1" w:name="_Toc227237784"/>
    </w:p>
    <w:p w14:paraId="05ACFCA8" w14:textId="77777777" w:rsidR="002B4CB0" w:rsidRPr="002B4CB0" w:rsidRDefault="002B4CB0" w:rsidP="002B4CB0">
      <w:pPr>
        <w:pStyle w:val="NoSpacing"/>
        <w:spacing w:line="360" w:lineRule="auto"/>
        <w:rPr>
          <w:b/>
        </w:rPr>
      </w:pPr>
      <w:r w:rsidRPr="002B4CB0">
        <w:rPr>
          <w:b/>
        </w:rPr>
        <w:t>1.1 Historical Context</w:t>
      </w:r>
      <w:bookmarkEnd w:id="1"/>
    </w:p>
    <w:p w14:paraId="58655AE6" w14:textId="77777777" w:rsidR="002B4CB0" w:rsidRDefault="002B4CB0" w:rsidP="002B4CB0">
      <w:pPr>
        <w:pStyle w:val="NoSpacing"/>
        <w:spacing w:line="360" w:lineRule="auto"/>
      </w:pPr>
      <w:r>
        <w:t xml:space="preserve">Measles is one of the most contagious diseases known to humanity, with references dating back to the 7th century when Persian physician </w:t>
      </w:r>
      <w:proofErr w:type="spellStart"/>
      <w:r>
        <w:t>Abū</w:t>
      </w:r>
      <w:proofErr w:type="spellEnd"/>
      <w:r>
        <w:t xml:space="preserve"> </w:t>
      </w:r>
      <w:proofErr w:type="spellStart"/>
      <w:r>
        <w:t>Bakr</w:t>
      </w:r>
      <w:proofErr w:type="spellEnd"/>
      <w:r>
        <w:t xml:space="preserve"> Muhammad </w:t>
      </w:r>
      <w:proofErr w:type="spellStart"/>
      <w:r>
        <w:t>Zakariyyā</w:t>
      </w:r>
      <w:proofErr w:type="spellEnd"/>
      <w:r>
        <w:t xml:space="preserve"> </w:t>
      </w:r>
      <w:proofErr w:type="spellStart"/>
      <w:r>
        <w:t>Rāzī</w:t>
      </w:r>
      <w:proofErr w:type="spellEnd"/>
      <w:r>
        <w:t xml:space="preserve"> (</w:t>
      </w:r>
      <w:proofErr w:type="spellStart"/>
      <w:r>
        <w:t>Rhazes</w:t>
      </w:r>
      <w:proofErr w:type="spellEnd"/>
      <w:r>
        <w:t xml:space="preserve">) described it as "more to be dreaded than smallpox" (World Health Organization, 2023b). The disease became more widespread as global exploration increased in the 16th century, devastating isolated communities without previous exposure. The Faroe Islands experienced catastrophic outbreaks in 1846, while </w:t>
      </w:r>
      <w:proofErr w:type="spellStart"/>
      <w:r>
        <w:t>Hawaiʻi</w:t>
      </w:r>
      <w:proofErr w:type="spellEnd"/>
      <w:r>
        <w:t xml:space="preserve"> (1848), Fiji (1875), and </w:t>
      </w:r>
      <w:proofErr w:type="spellStart"/>
      <w:r>
        <w:t>Rotuma</w:t>
      </w:r>
      <w:proofErr w:type="spellEnd"/>
      <w:r>
        <w:t xml:space="preserve"> (1911) suffered similar devastating epidemics with mortality rates exceeding 20% (</w:t>
      </w:r>
      <w:proofErr w:type="spellStart"/>
      <w:r>
        <w:t>Panum</w:t>
      </w:r>
      <w:proofErr w:type="spellEnd"/>
      <w:r>
        <w:t>, 1847; Cliff et al., 2009).</w:t>
      </w:r>
    </w:p>
    <w:p w14:paraId="435D074A" w14:textId="77777777" w:rsidR="002B4CB0" w:rsidRDefault="002B4CB0" w:rsidP="002B4CB0">
      <w:pPr>
        <w:pStyle w:val="NoSpacing"/>
        <w:spacing w:line="360" w:lineRule="auto"/>
      </w:pPr>
      <w:r>
        <w:t xml:space="preserve">In 1757, Scottish physician Francis Home demonstrated that measles was caused by an infectious agent by transmitting the disease to healthy individuals using blood from infected patients (Home, 1757). The critical breakthrough came in 1954 when John Enders and Thomas Peebles successfully isolated the measles virus from an 11-year-old schoolboy named David </w:t>
      </w:r>
      <w:proofErr w:type="spellStart"/>
      <w:r>
        <w:t>Edmonston</w:t>
      </w:r>
      <w:proofErr w:type="spellEnd"/>
      <w:r>
        <w:t xml:space="preserve"> during an outbreak near Boston, Massachusetts (Enders &amp; Peebles, 1954). This isolation enabled the development of the first measles vaccines.</w:t>
      </w:r>
    </w:p>
    <w:p w14:paraId="62ED84A3" w14:textId="77777777" w:rsidR="002B4CB0" w:rsidRDefault="002B4CB0" w:rsidP="002B4CB0">
      <w:pPr>
        <w:pStyle w:val="NoSpacing"/>
        <w:spacing w:line="360" w:lineRule="auto"/>
      </w:pPr>
      <w:r>
        <w:t>The link between congenital cataracts and maternal rubella infection was first recognized in 1941 by Australian ophthalmologist Norman Gregg, who observed an unusual number of infants with cataracts following a rubella epidemic in 1940 (Gregg, 1941). During the 1962-1965 global rubella pandemic, an estimated 12.5 million rubella cases occurred in the United States alone, resulting in 2,000 cases of encephalitis, 11,250 therapeutic or spontaneous abortions, 2,100 neonatal deaths, and 20,000 infants with congenital rubella syndrome (CRS) (Centers for Disease Control and Prevention, 2023a).</w:t>
      </w:r>
    </w:p>
    <w:p w14:paraId="4D064A7D" w14:textId="77777777" w:rsidR="002B4CB0" w:rsidRDefault="002B4CB0" w:rsidP="002B4CB0">
      <w:pPr>
        <w:pStyle w:val="NoSpacing"/>
        <w:spacing w:line="360" w:lineRule="auto"/>
      </w:pPr>
      <w:bookmarkStart w:id="2" w:name="_Toc227237785"/>
    </w:p>
    <w:p w14:paraId="05647F1F" w14:textId="77777777" w:rsidR="002B4CB0" w:rsidRDefault="002B4CB0" w:rsidP="002B4CB0">
      <w:pPr>
        <w:pStyle w:val="NoSpacing"/>
        <w:spacing w:line="360" w:lineRule="auto"/>
      </w:pPr>
    </w:p>
    <w:p w14:paraId="1023EBE0" w14:textId="77777777" w:rsidR="00821CE7" w:rsidRDefault="00821CE7" w:rsidP="002B4CB0">
      <w:pPr>
        <w:pStyle w:val="NoSpacing"/>
        <w:spacing w:line="360" w:lineRule="auto"/>
        <w:rPr>
          <w:b/>
        </w:rPr>
      </w:pPr>
    </w:p>
    <w:p w14:paraId="7B6D7657" w14:textId="77777777" w:rsidR="002B4CB0" w:rsidRPr="002B4CB0" w:rsidRDefault="002B4CB0" w:rsidP="002B4CB0">
      <w:pPr>
        <w:pStyle w:val="NoSpacing"/>
        <w:spacing w:line="360" w:lineRule="auto"/>
        <w:rPr>
          <w:b/>
        </w:rPr>
      </w:pPr>
      <w:r w:rsidRPr="002B4CB0">
        <w:rPr>
          <w:b/>
        </w:rPr>
        <w:t>1.2 Disease Overview</w:t>
      </w:r>
      <w:bookmarkEnd w:id="2"/>
    </w:p>
    <w:p w14:paraId="3161DCA5" w14:textId="77777777" w:rsidR="002B4CB0" w:rsidRDefault="002B4CB0" w:rsidP="002B4CB0">
      <w:pPr>
        <w:pStyle w:val="NoSpacing"/>
        <w:spacing w:line="360" w:lineRule="auto"/>
      </w:pPr>
      <w:r>
        <w:t xml:space="preserve">Measles is caused by a single-stranded, negative-sense RNA virus belonging to the genus </w:t>
      </w:r>
      <w:proofErr w:type="spellStart"/>
      <w:r w:rsidRPr="001D682A">
        <w:rPr>
          <w:i/>
        </w:rPr>
        <w:t>Morbillivirus</w:t>
      </w:r>
      <w:proofErr w:type="spellEnd"/>
      <w:r>
        <w:t xml:space="preserve"> within the family </w:t>
      </w:r>
      <w:proofErr w:type="spellStart"/>
      <w:r w:rsidRPr="001D682A">
        <w:rPr>
          <w:i/>
        </w:rPr>
        <w:t>Paramyxoviridae</w:t>
      </w:r>
      <w:proofErr w:type="spellEnd"/>
      <w:r>
        <w:t>. It is one of the most contagious infectious diseases known, with a basic reproduction number (R₀) ranging from 12 to 18, meaning that in a fully susceptible population, one infected individual will transmit the virus to 12-18 others on average (Anderson &amp; May, 1991). This extraordinarily high transmissibility necessitates vaccination coverage exceeding 95% to achieve herd immunity and prevent sustained transmission.</w:t>
      </w:r>
    </w:p>
    <w:p w14:paraId="125A754B" w14:textId="77777777" w:rsidR="002B4CB0" w:rsidRDefault="002B4CB0" w:rsidP="002B4CB0">
      <w:pPr>
        <w:pStyle w:val="NoSpacing"/>
        <w:spacing w:line="360" w:lineRule="auto"/>
      </w:pPr>
      <w:r>
        <w:t xml:space="preserve">Rubella, caused by a positive-sense RNA virus of the genus </w:t>
      </w:r>
      <w:proofErr w:type="spellStart"/>
      <w:r w:rsidRPr="001D682A">
        <w:rPr>
          <w:i/>
        </w:rPr>
        <w:t>Rubivirus</w:t>
      </w:r>
      <w:proofErr w:type="spellEnd"/>
      <w:r>
        <w:t xml:space="preserve"> within the family </w:t>
      </w:r>
      <w:proofErr w:type="spellStart"/>
      <w:r w:rsidRPr="001D682A">
        <w:rPr>
          <w:i/>
        </w:rPr>
        <w:t>Matonaviridae</w:t>
      </w:r>
      <w:proofErr w:type="spellEnd"/>
      <w:r>
        <w:t xml:space="preserve"> (formerly </w:t>
      </w:r>
      <w:proofErr w:type="spellStart"/>
      <w:r w:rsidRPr="001D682A">
        <w:rPr>
          <w:i/>
        </w:rPr>
        <w:t>Togaviridae</w:t>
      </w:r>
      <w:proofErr w:type="spellEnd"/>
      <w:r>
        <w:t xml:space="preserve">), typically presents as a mild febrile illness characterized by a </w:t>
      </w:r>
      <w:proofErr w:type="spellStart"/>
      <w:r>
        <w:t>maculopapular</w:t>
      </w:r>
      <w:proofErr w:type="spellEnd"/>
      <w:r>
        <w:t xml:space="preserve"> rash, lymphadenopathy, and low-grade fever. However, when infection occurs during early pregnancy, particularly during the first trimester, the virus can cross the placenta and infect the developing fetus, resulting in congenital rubella syndrome (CRS) with potentially devastating lifelong consequences (</w:t>
      </w:r>
      <w:proofErr w:type="spellStart"/>
      <w:r>
        <w:t>Banatvala</w:t>
      </w:r>
      <w:proofErr w:type="spellEnd"/>
      <w:r>
        <w:t xml:space="preserve"> &amp; Brown, 2004).</w:t>
      </w:r>
    </w:p>
    <w:p w14:paraId="33527F6F" w14:textId="77777777" w:rsidR="002B4CB0" w:rsidRDefault="002B4CB0" w:rsidP="002B4CB0">
      <w:pPr>
        <w:pStyle w:val="NoSpacing"/>
        <w:spacing w:line="360" w:lineRule="auto"/>
      </w:pPr>
      <w:bookmarkStart w:id="3" w:name="_Toc227237786"/>
    </w:p>
    <w:p w14:paraId="7EEFA035" w14:textId="77777777" w:rsidR="002B4CB0" w:rsidRPr="002B4CB0" w:rsidRDefault="002B4CB0" w:rsidP="002B4CB0">
      <w:pPr>
        <w:pStyle w:val="NoSpacing"/>
        <w:spacing w:line="360" w:lineRule="auto"/>
        <w:rPr>
          <w:b/>
        </w:rPr>
      </w:pPr>
      <w:r w:rsidRPr="002B4CB0">
        <w:rPr>
          <w:b/>
        </w:rPr>
        <w:t>1.3 The Nigerian and Global South Context</w:t>
      </w:r>
      <w:bookmarkEnd w:id="3"/>
    </w:p>
    <w:p w14:paraId="49E21E1E" w14:textId="77777777" w:rsidR="002B4CB0" w:rsidRDefault="002B4CB0" w:rsidP="002B4CB0">
      <w:pPr>
        <w:pStyle w:val="NoSpacing"/>
        <w:spacing w:line="360" w:lineRule="auto"/>
      </w:pPr>
      <w:r>
        <w:t>Nigeria, with a population exceeding 220 million and heterogeneous healthcare infrastructure, faces persistent challenges in achieving optimal vaccination coverage. The country accounts for a disproportionate share of the global measles burden, with periodic outbreaks highlighting systemic gaps in immunization delivery, surveillance, and community engagement (Nigeria Centre for Disease Control, 2024). In 2023, Nigeria reported 12,245 confirmed measles cases, representing an incidence of 51.0 cases per million population, among the highest in the African region (World Health Organization Regional Office for Africa, 2024).</w:t>
      </w:r>
    </w:p>
    <w:p w14:paraId="02AA5153" w14:textId="77777777" w:rsidR="002B4CB0" w:rsidRDefault="002B4CB0" w:rsidP="002B4CB0">
      <w:pPr>
        <w:pStyle w:val="NoSpacing"/>
        <w:spacing w:line="360" w:lineRule="auto"/>
      </w:pPr>
      <w:r>
        <w:t>Understanding the biological and epidemiological characteristics of these viruses is essential for designing effective control and elimination strategies. This review integrates molecular virology with public health realities, examining transmission dynamics, immune responses, vaccine effectiveness, and the unique challenges faced by Nigeria and similar settings in the Global South.</w:t>
      </w:r>
    </w:p>
    <w:p w14:paraId="5AFE8A42" w14:textId="77777777" w:rsidR="002B4CB0" w:rsidRPr="003443DA" w:rsidRDefault="002B4CB0" w:rsidP="002B4CB0">
      <w:pPr>
        <w:pStyle w:val="NoSpacing"/>
        <w:spacing w:line="360" w:lineRule="auto"/>
      </w:pPr>
      <w:r>
        <w:br w:type="page"/>
      </w:r>
      <w:bookmarkStart w:id="4" w:name="_Toc227237787"/>
      <w:r w:rsidRPr="002B4CB0">
        <w:rPr>
          <w:b/>
        </w:rPr>
        <w:t>2. Methodology</w:t>
      </w:r>
      <w:bookmarkEnd w:id="4"/>
    </w:p>
    <w:p w14:paraId="720AED27" w14:textId="77777777" w:rsidR="002B4CB0" w:rsidRDefault="002B4CB0" w:rsidP="002B4CB0">
      <w:pPr>
        <w:pStyle w:val="NoSpacing"/>
        <w:spacing w:line="360" w:lineRule="auto"/>
      </w:pPr>
      <w:r>
        <w:t>This review employed a comprehensive systematic literature synthesis approach, integrating peer-reviewed research, surveillance data, and policy documents to provide a holistic examination of measles and rubella biology and control.</w:t>
      </w:r>
    </w:p>
    <w:p w14:paraId="2838E695" w14:textId="77777777" w:rsidR="002B4CB0" w:rsidRDefault="002B4CB0" w:rsidP="002B4CB0">
      <w:pPr>
        <w:pStyle w:val="NoSpacing"/>
        <w:spacing w:line="360" w:lineRule="auto"/>
      </w:pPr>
      <w:bookmarkStart w:id="5" w:name="_Toc227237788"/>
    </w:p>
    <w:p w14:paraId="29F2ADE2" w14:textId="77777777" w:rsidR="002B4CB0" w:rsidRPr="002B4CB0" w:rsidRDefault="002B4CB0" w:rsidP="002B4CB0">
      <w:pPr>
        <w:pStyle w:val="NoSpacing"/>
        <w:spacing w:line="360" w:lineRule="auto"/>
        <w:rPr>
          <w:b/>
        </w:rPr>
      </w:pPr>
      <w:r w:rsidRPr="002B4CB0">
        <w:rPr>
          <w:b/>
        </w:rPr>
        <w:t>2.1 Literature Search Strategy</w:t>
      </w:r>
      <w:bookmarkEnd w:id="5"/>
    </w:p>
    <w:p w14:paraId="5E058314" w14:textId="77777777" w:rsidR="002B4CB0" w:rsidRDefault="002B4CB0" w:rsidP="002B4CB0">
      <w:pPr>
        <w:pStyle w:val="NoSpacing"/>
        <w:spacing w:line="360" w:lineRule="auto"/>
      </w:pPr>
      <w:r>
        <w:t>Peer-reviewed articles were retrieved from multiple electronic databases including PubMed/MEDLINE, Scopus, Web of Science, and Google Scholar. The search strategy employed a combination of Medical Subject Headings (</w:t>
      </w:r>
      <w:proofErr w:type="spellStart"/>
      <w:r>
        <w:t>MeSH</w:t>
      </w:r>
      <w:proofErr w:type="spellEnd"/>
      <w:r>
        <w:t xml:space="preserve">) terms and free-text keywords, including: "measles virus biology," "measles virus molecular epidemiology," "rubella virus structure," "rubella virus </w:t>
      </w:r>
      <w:proofErr w:type="spellStart"/>
      <w:r>
        <w:t>teratogenesis</w:t>
      </w:r>
      <w:proofErr w:type="spellEnd"/>
      <w:r>
        <w:t>," "congenital rubella syndrome," "Nigeria immunization coverage," "measles elimination Africa," and "measles-rubella vaccine." The search was limited to articles published in English between 1990 and 2024, with priority given to publications from the last decade.</w:t>
      </w:r>
    </w:p>
    <w:p w14:paraId="14827727" w14:textId="77777777" w:rsidR="002B4CB0" w:rsidRDefault="002B4CB0" w:rsidP="002B4CB0">
      <w:pPr>
        <w:pStyle w:val="NoSpacing"/>
        <w:spacing w:line="360" w:lineRule="auto"/>
      </w:pPr>
      <w:bookmarkStart w:id="6" w:name="_Toc227237789"/>
    </w:p>
    <w:p w14:paraId="6C21C152" w14:textId="77777777" w:rsidR="002B4CB0" w:rsidRPr="002B4CB0" w:rsidRDefault="002B4CB0" w:rsidP="002B4CB0">
      <w:pPr>
        <w:pStyle w:val="NoSpacing"/>
        <w:spacing w:line="360" w:lineRule="auto"/>
        <w:rPr>
          <w:b/>
        </w:rPr>
      </w:pPr>
      <w:r w:rsidRPr="002B4CB0">
        <w:rPr>
          <w:b/>
        </w:rPr>
        <w:t>2.2 Inclusion and Exclusion Criteria</w:t>
      </w:r>
      <w:bookmarkEnd w:id="6"/>
    </w:p>
    <w:p w14:paraId="660262CB" w14:textId="77777777" w:rsidR="002B4CB0" w:rsidRDefault="002B4CB0" w:rsidP="002B4CB0">
      <w:pPr>
        <w:pStyle w:val="NoSpacing"/>
        <w:spacing w:line="360" w:lineRule="auto"/>
      </w:pPr>
      <w:r>
        <w:t>Articles were included if they: (1) focused on virology, epidemiology, pathogenesis, or control strategies for measles and/or rubella; (2) presented original research, systematic reviews, or meta-analyses; (3) were relevant to Nigeria or comparable low- and middle-income countries; and (4) provided data on vaccine efficacy, safety, or cost-effectiveness. Exclusion criteria included: non-peer-reviewed sources, studies lacking methodological rigor, conference abstracts without full-text availability, and articles focusing exclusively on high-income countries without broader relevance to the Global South context.</w:t>
      </w:r>
    </w:p>
    <w:p w14:paraId="0494F744" w14:textId="77777777" w:rsidR="002B4CB0" w:rsidRDefault="002B4CB0" w:rsidP="002B4CB0">
      <w:pPr>
        <w:pStyle w:val="NoSpacing"/>
        <w:spacing w:line="360" w:lineRule="auto"/>
      </w:pPr>
      <w:bookmarkStart w:id="7" w:name="_Toc227237790"/>
    </w:p>
    <w:p w14:paraId="61DEA64C" w14:textId="77777777" w:rsidR="002B4CB0" w:rsidRPr="002B4CB0" w:rsidRDefault="002B4CB0" w:rsidP="002B4CB0">
      <w:pPr>
        <w:pStyle w:val="NoSpacing"/>
        <w:spacing w:line="360" w:lineRule="auto"/>
        <w:rPr>
          <w:b/>
        </w:rPr>
      </w:pPr>
      <w:r w:rsidRPr="002B4CB0">
        <w:rPr>
          <w:b/>
        </w:rPr>
        <w:t>2.3 Data Synthesis</w:t>
      </w:r>
      <w:bookmarkEnd w:id="7"/>
    </w:p>
    <w:p w14:paraId="359E8D19" w14:textId="77777777" w:rsidR="002B4CB0" w:rsidRDefault="002B4CB0" w:rsidP="002B4CB0">
      <w:pPr>
        <w:pStyle w:val="NoSpacing"/>
        <w:spacing w:line="360" w:lineRule="auto"/>
      </w:pPr>
      <w:r>
        <w:t>Data were thematically analyzed and synthesized into coherent sections addressing virology, pathogenesis, epidemiology, prevention, and control. Epidemiological data from the World Health Organization (WHO), Centers for Disease Control and Prevention (CDC), and Nigeria Centre for Disease Control (NCDC) were integrated with published research findings. Cost-effectiveness analyses were reviewed to inform policy recommendations. The synthesis employed a narrative approach, with particular attention to the Nigerian context and broader implications for the Global South.</w:t>
      </w:r>
    </w:p>
    <w:p w14:paraId="1E97C99B" w14:textId="77777777" w:rsidR="00831BB8" w:rsidRDefault="00831BB8" w:rsidP="002B4CB0">
      <w:pPr>
        <w:pStyle w:val="NoSpacing"/>
        <w:spacing w:line="360" w:lineRule="auto"/>
      </w:pPr>
      <w:bookmarkStart w:id="8" w:name="_Toc227237791"/>
    </w:p>
    <w:p w14:paraId="401E0AC3" w14:textId="77777777" w:rsidR="002B4CB0" w:rsidRPr="002B4CB0" w:rsidRDefault="002B4CB0" w:rsidP="002B4CB0">
      <w:pPr>
        <w:pStyle w:val="NoSpacing"/>
        <w:spacing w:line="360" w:lineRule="auto"/>
        <w:rPr>
          <w:b/>
        </w:rPr>
      </w:pPr>
      <w:r w:rsidRPr="002B4CB0">
        <w:rPr>
          <w:b/>
        </w:rPr>
        <w:t>3. Virology and Molecular Biology</w:t>
      </w:r>
      <w:bookmarkEnd w:id="8"/>
    </w:p>
    <w:p w14:paraId="5B8FB14E" w14:textId="77777777" w:rsidR="002B4CB0" w:rsidRPr="002B4CB0" w:rsidRDefault="002B4CB0" w:rsidP="002B4CB0">
      <w:pPr>
        <w:pStyle w:val="NoSpacing"/>
        <w:spacing w:line="360" w:lineRule="auto"/>
        <w:rPr>
          <w:b/>
        </w:rPr>
      </w:pPr>
      <w:bookmarkStart w:id="9" w:name="_Toc227237792"/>
      <w:r w:rsidRPr="002B4CB0">
        <w:rPr>
          <w:b/>
        </w:rPr>
        <w:t>3.1 Measles Virus</w:t>
      </w:r>
      <w:bookmarkEnd w:id="9"/>
    </w:p>
    <w:p w14:paraId="3291EEB4" w14:textId="77777777" w:rsidR="002B4CB0" w:rsidRPr="002B4CB0" w:rsidRDefault="002B4CB0" w:rsidP="002B4CB0">
      <w:pPr>
        <w:pStyle w:val="NoSpacing"/>
        <w:spacing w:line="360" w:lineRule="auto"/>
        <w:rPr>
          <w:b/>
        </w:rPr>
      </w:pPr>
      <w:bookmarkStart w:id="10" w:name="_Toc227237793"/>
      <w:r w:rsidRPr="002B4CB0">
        <w:rPr>
          <w:b/>
        </w:rPr>
        <w:t>3.1.1 Classification and Genome Organization</w:t>
      </w:r>
      <w:bookmarkEnd w:id="10"/>
    </w:p>
    <w:p w14:paraId="237F426A" w14:textId="77777777" w:rsidR="002B4CB0" w:rsidRDefault="002B4CB0" w:rsidP="002B4CB0">
      <w:pPr>
        <w:pStyle w:val="NoSpacing"/>
        <w:spacing w:line="360" w:lineRule="auto"/>
      </w:pPr>
      <w:r>
        <w:t xml:space="preserve">Measles virus (MeV) is an enveloped, non-segmented, negative-sense RNA virus classified within the genus </w:t>
      </w:r>
      <w:proofErr w:type="spellStart"/>
      <w:r w:rsidRPr="001D682A">
        <w:rPr>
          <w:i/>
        </w:rPr>
        <w:t>Morbillivirus</w:t>
      </w:r>
      <w:proofErr w:type="spellEnd"/>
      <w:r>
        <w:t xml:space="preserve">, subfamily </w:t>
      </w:r>
      <w:proofErr w:type="spellStart"/>
      <w:r w:rsidRPr="001D682A">
        <w:rPr>
          <w:i/>
        </w:rPr>
        <w:t>Orthoparamyxovirinae</w:t>
      </w:r>
      <w:proofErr w:type="spellEnd"/>
      <w:r w:rsidRPr="001D682A">
        <w:rPr>
          <w:i/>
        </w:rPr>
        <w:t>,</w:t>
      </w:r>
      <w:r>
        <w:t xml:space="preserve"> family </w:t>
      </w:r>
      <w:proofErr w:type="spellStart"/>
      <w:r w:rsidRPr="001D682A">
        <w:rPr>
          <w:i/>
        </w:rPr>
        <w:t>Paramyxoviridae</w:t>
      </w:r>
      <w:proofErr w:type="spellEnd"/>
      <w:r>
        <w:t xml:space="preserve">, order </w:t>
      </w:r>
      <w:proofErr w:type="spellStart"/>
      <w:r w:rsidRPr="001D682A">
        <w:rPr>
          <w:i/>
        </w:rPr>
        <w:t>Mononegavirales</w:t>
      </w:r>
      <w:proofErr w:type="spellEnd"/>
      <w:r>
        <w:t xml:space="preserve"> (Rima et al., 2019). The viral genome consists of approximately 15,894 nucleotides and encodes eight proteins: six structural proteins (nucleoprotein N, </w:t>
      </w:r>
      <w:proofErr w:type="spellStart"/>
      <w:r>
        <w:t>phosphoprotein</w:t>
      </w:r>
      <w:proofErr w:type="spellEnd"/>
      <w:r>
        <w:t xml:space="preserve"> P, matrix protein M, fusion protein F, </w:t>
      </w:r>
      <w:proofErr w:type="spellStart"/>
      <w:r>
        <w:t>hemagglutinin</w:t>
      </w:r>
      <w:proofErr w:type="spellEnd"/>
      <w:r>
        <w:t xml:space="preserve"> H, and large polymerase protein L) and two non-structural proteins (V and C) expressed from the P gene through RNA editing and alternative translation initiation, respectively (Griffin, 2007).</w:t>
      </w:r>
    </w:p>
    <w:p w14:paraId="642399DF" w14:textId="77777777" w:rsidR="002B4CB0" w:rsidRDefault="002B4CB0" w:rsidP="002B4CB0">
      <w:pPr>
        <w:pStyle w:val="NoSpacing"/>
        <w:spacing w:line="360" w:lineRule="auto"/>
      </w:pPr>
      <w:r>
        <w:t xml:space="preserve">The genome organization follows the canonical </w:t>
      </w:r>
      <w:proofErr w:type="spellStart"/>
      <w:r w:rsidRPr="001D682A">
        <w:rPr>
          <w:i/>
        </w:rPr>
        <w:t>paramyxovirus</w:t>
      </w:r>
      <w:proofErr w:type="spellEnd"/>
      <w:r>
        <w:t xml:space="preserve"> structure: 3'-N-P/V/C-M-F-H-L-5', with each gene separated by conserved transcription start and end signals (Lamb &amp; Parks, 2013). The viral RNA is </w:t>
      </w:r>
      <w:proofErr w:type="spellStart"/>
      <w:r>
        <w:t>encapsidated</w:t>
      </w:r>
      <w:proofErr w:type="spellEnd"/>
      <w:r>
        <w:t xml:space="preserve"> by the nucleoprotein (N) to form the helical </w:t>
      </w:r>
      <w:proofErr w:type="spellStart"/>
      <w:r>
        <w:t>nucleocapsid</w:t>
      </w:r>
      <w:proofErr w:type="spellEnd"/>
      <w:r>
        <w:t xml:space="preserve">, which serves as the template for both transcription and replication by the viral RNA-dependent RNA polymerase complex composed of the large protein (L) and </w:t>
      </w:r>
      <w:proofErr w:type="spellStart"/>
      <w:r>
        <w:t>phosphoprotein</w:t>
      </w:r>
      <w:proofErr w:type="spellEnd"/>
      <w:r>
        <w:t xml:space="preserve"> (P).</w:t>
      </w:r>
    </w:p>
    <w:p w14:paraId="44D2F726" w14:textId="77777777" w:rsidR="002B4CB0" w:rsidRDefault="002B4CB0" w:rsidP="002B4CB0">
      <w:pPr>
        <w:pStyle w:val="NoSpacing"/>
        <w:spacing w:line="360" w:lineRule="auto"/>
      </w:pPr>
      <w:bookmarkStart w:id="11" w:name="_Toc227237794"/>
      <w:r>
        <w:t>3.1.2 Structural Proteins and Their Functions</w:t>
      </w:r>
      <w:bookmarkEnd w:id="11"/>
    </w:p>
    <w:p w14:paraId="6C603F4C" w14:textId="77777777" w:rsidR="002B4CB0" w:rsidRDefault="002B4CB0" w:rsidP="002B4CB0">
      <w:pPr>
        <w:pStyle w:val="NoSpacing"/>
        <w:spacing w:line="360" w:lineRule="auto"/>
      </w:pPr>
      <w:r>
        <w:t xml:space="preserve">The </w:t>
      </w:r>
      <w:proofErr w:type="spellStart"/>
      <w:r>
        <w:t>hemagglutinin</w:t>
      </w:r>
      <w:proofErr w:type="spellEnd"/>
      <w:r>
        <w:t xml:space="preserve"> (H) protein is a type II membrane glycoprotein that mediates viral attachment to host cell receptors. H protein binds to two primary cellular receptors: signaling lymphocyte activation molecule (SLAM, also known as CD150) expressed on immune cells, and nectin-4 (also called PVRL4) expressed on epithelial cells (Tatsuo et al., 2000; </w:t>
      </w:r>
      <w:proofErr w:type="spellStart"/>
      <w:r>
        <w:t>Mülhberger</w:t>
      </w:r>
      <w:proofErr w:type="spellEnd"/>
      <w:r>
        <w:t xml:space="preserve"> et al., 2001; </w:t>
      </w:r>
      <w:proofErr w:type="spellStart"/>
      <w:r>
        <w:t>Noyce</w:t>
      </w:r>
      <w:proofErr w:type="spellEnd"/>
      <w:r>
        <w:t xml:space="preserve"> et al., 2011). The H protein also interacts with toll-like receptor 2 (TLR2), triggering signaling cascades that may influence viral pathogenesis (</w:t>
      </w:r>
      <w:proofErr w:type="spellStart"/>
      <w:r>
        <w:t>Bieback</w:t>
      </w:r>
      <w:proofErr w:type="spellEnd"/>
      <w:r>
        <w:t xml:space="preserve"> et al., 2002). Recent structural studies have revealed the molecular mechanisms of H-receptor interactions, providing insights for therapeutic development (</w:t>
      </w:r>
      <w:proofErr w:type="spellStart"/>
      <w:r>
        <w:t>Zyla</w:t>
      </w:r>
      <w:proofErr w:type="spellEnd"/>
      <w:r>
        <w:t xml:space="preserve"> et al., 2024).</w:t>
      </w:r>
    </w:p>
    <w:p w14:paraId="4369464A" w14:textId="77777777" w:rsidR="002B4CB0" w:rsidRDefault="002B4CB0" w:rsidP="002B4CB0">
      <w:pPr>
        <w:pStyle w:val="NoSpacing"/>
        <w:spacing w:line="360" w:lineRule="auto"/>
      </w:pPr>
      <w:r>
        <w:t xml:space="preserve">The fusion (F) protein is a type I membrane glycoprotein that facilitates membrane fusion between the viral envelope and host cell membrane, enabling viral entry. F protein exists as a </w:t>
      </w:r>
      <w:proofErr w:type="spellStart"/>
      <w:r>
        <w:t>trimer</w:t>
      </w:r>
      <w:proofErr w:type="spellEnd"/>
      <w:r>
        <w:t xml:space="preserve"> in its </w:t>
      </w:r>
      <w:proofErr w:type="spellStart"/>
      <w:r>
        <w:t>prefusion</w:t>
      </w:r>
      <w:proofErr w:type="spellEnd"/>
      <w:r>
        <w:t xml:space="preserve"> conformation and undergoes dramatic conformational changes upon triggering by H-receptor binding, exposing the fusion peptide and driving membrane merger (Harrison, 2008; White et al., 2023). The F protein is a major target of neutralizing antibodies, and recent structural studies have identified key epitopes for vaccine design (</w:t>
      </w:r>
      <w:proofErr w:type="spellStart"/>
      <w:r>
        <w:t>Zyla</w:t>
      </w:r>
      <w:proofErr w:type="spellEnd"/>
      <w:r>
        <w:t xml:space="preserve"> et al., 2024).</w:t>
      </w:r>
    </w:p>
    <w:p w14:paraId="38BA4C24" w14:textId="77777777" w:rsidR="002B4CB0" w:rsidRDefault="002B4CB0" w:rsidP="002B4CB0">
      <w:pPr>
        <w:pStyle w:val="NoSpacing"/>
        <w:spacing w:line="360" w:lineRule="auto"/>
      </w:pPr>
      <w:r>
        <w:t xml:space="preserve">The matrix (M) protein lines the inner surface of the viral envelope and plays crucial roles in </w:t>
      </w:r>
      <w:proofErr w:type="spellStart"/>
      <w:r>
        <w:t>virion</w:t>
      </w:r>
      <w:proofErr w:type="spellEnd"/>
      <w:r>
        <w:t xml:space="preserve"> assembly and budding. M interacts with both the cytoplasmic tails of the envelope glycoproteins (H and F) and the </w:t>
      </w:r>
      <w:proofErr w:type="spellStart"/>
      <w:r>
        <w:t>nucleocapsid</w:t>
      </w:r>
      <w:proofErr w:type="spellEnd"/>
      <w:r>
        <w:t xml:space="preserve">, coordinating the assembly of infectious </w:t>
      </w:r>
      <w:proofErr w:type="spellStart"/>
      <w:r>
        <w:t>virions</w:t>
      </w:r>
      <w:proofErr w:type="spellEnd"/>
      <w:r>
        <w:t xml:space="preserve"> (Pohl et al., 2007). The nucleoprotein (N) </w:t>
      </w:r>
      <w:proofErr w:type="spellStart"/>
      <w:r>
        <w:t>encapsidates</w:t>
      </w:r>
      <w:proofErr w:type="spellEnd"/>
      <w:r>
        <w:t xml:space="preserve"> the viral RNA, protecting it from degradation and serving as the template for the viral polymerase complex.</w:t>
      </w:r>
    </w:p>
    <w:p w14:paraId="5E07D0F3" w14:textId="77777777" w:rsidR="002B4CB0" w:rsidRDefault="002B4CB0" w:rsidP="002B4CB0">
      <w:pPr>
        <w:pStyle w:val="NoSpacing"/>
        <w:spacing w:line="360" w:lineRule="auto"/>
        <w:rPr>
          <w:b/>
        </w:rPr>
      </w:pPr>
      <w:bookmarkStart w:id="12" w:name="_Toc227237795"/>
    </w:p>
    <w:p w14:paraId="6CE7EC3E" w14:textId="77777777" w:rsidR="002B4CB0" w:rsidRPr="002B4CB0" w:rsidRDefault="002B4CB0" w:rsidP="002B4CB0">
      <w:pPr>
        <w:pStyle w:val="NoSpacing"/>
        <w:spacing w:line="360" w:lineRule="auto"/>
        <w:rPr>
          <w:b/>
        </w:rPr>
      </w:pPr>
      <w:r w:rsidRPr="002B4CB0">
        <w:rPr>
          <w:b/>
        </w:rPr>
        <w:t>3.1.3 Replication Cycle</w:t>
      </w:r>
      <w:bookmarkEnd w:id="12"/>
    </w:p>
    <w:p w14:paraId="185EEAEE" w14:textId="77777777" w:rsidR="002B4CB0" w:rsidRDefault="002B4CB0" w:rsidP="002B4CB0">
      <w:pPr>
        <w:pStyle w:val="NoSpacing"/>
        <w:spacing w:line="360" w:lineRule="auto"/>
      </w:pPr>
      <w:r>
        <w:t xml:space="preserve">Measles virus replication begins with attachment of the H protein to cellular receptors, primarily SLAM on immune cells or nectin-4 on epithelial cells. Receptor binding triggers conformational changes in the F protein, driving fusion of the viral envelope with the host cell membrane and releasing the </w:t>
      </w:r>
      <w:proofErr w:type="spellStart"/>
      <w:r>
        <w:t>nucleocapsid</w:t>
      </w:r>
      <w:proofErr w:type="spellEnd"/>
      <w:r>
        <w:t xml:space="preserve"> into the cytoplasm (Lamb &amp; Parks, 2013). The viral RNA-dependent RNA polymerase complex, composed of L and P proteins, transcribes the negative-sense genome into positive-sense mRNAs and replicates the genome through an </w:t>
      </w:r>
      <w:proofErr w:type="spellStart"/>
      <w:r>
        <w:t>antigenomic</w:t>
      </w:r>
      <w:proofErr w:type="spellEnd"/>
      <w:r>
        <w:t xml:space="preserve"> intermediate.</w:t>
      </w:r>
    </w:p>
    <w:p w14:paraId="0C676F3A" w14:textId="77777777" w:rsidR="002B4CB0" w:rsidRDefault="002B4CB0" w:rsidP="002B4CB0">
      <w:pPr>
        <w:pStyle w:val="NoSpacing"/>
        <w:spacing w:line="360" w:lineRule="auto"/>
      </w:pPr>
      <w:proofErr w:type="spellStart"/>
      <w:r w:rsidRPr="001D682A">
        <w:rPr>
          <w:i/>
        </w:rPr>
        <w:t>Paramyxovirus</w:t>
      </w:r>
      <w:proofErr w:type="spellEnd"/>
      <w:r w:rsidRPr="001D682A">
        <w:rPr>
          <w:i/>
        </w:rPr>
        <w:t xml:space="preserve"> </w:t>
      </w:r>
      <w:r>
        <w:t xml:space="preserve">transcription follows a sequential "stop-start" mechanism, with the polymerase initiating at the 3' leader sequence and transcribing each gene in order before </w:t>
      </w:r>
      <w:proofErr w:type="spellStart"/>
      <w:r>
        <w:t>polyadenylating</w:t>
      </w:r>
      <w:proofErr w:type="spellEnd"/>
      <w:r>
        <w:t xml:space="preserve"> and releasing each mRNA (</w:t>
      </w:r>
      <w:proofErr w:type="spellStart"/>
      <w:r>
        <w:t>Kolakofsky</w:t>
      </w:r>
      <w:proofErr w:type="spellEnd"/>
      <w:r>
        <w:t xml:space="preserve"> et al., 2005). This mechanism results in a transcriptional gradient, with genes at the 3' end (N) expressed more abundantly than those at the 5' end (L). Replication requires ongoing protein synthesis to produce N protein for </w:t>
      </w:r>
      <w:proofErr w:type="spellStart"/>
      <w:r>
        <w:t>encapsidation</w:t>
      </w:r>
      <w:proofErr w:type="spellEnd"/>
      <w:r>
        <w:t xml:space="preserve"> of nascent genomes.</w:t>
      </w:r>
    </w:p>
    <w:p w14:paraId="7722B179" w14:textId="77777777" w:rsidR="002B4CB0" w:rsidRDefault="002B4CB0" w:rsidP="002B4CB0">
      <w:pPr>
        <w:pStyle w:val="NoSpacing"/>
        <w:spacing w:line="360" w:lineRule="auto"/>
      </w:pPr>
      <w:bookmarkStart w:id="13" w:name="_Toc227237796"/>
    </w:p>
    <w:p w14:paraId="08FF7203" w14:textId="77777777" w:rsidR="002B4CB0" w:rsidRPr="002B4CB0" w:rsidRDefault="002B4CB0" w:rsidP="002B4CB0">
      <w:pPr>
        <w:pStyle w:val="NoSpacing"/>
        <w:spacing w:line="360" w:lineRule="auto"/>
        <w:rPr>
          <w:b/>
        </w:rPr>
      </w:pPr>
      <w:r w:rsidRPr="002B4CB0">
        <w:rPr>
          <w:b/>
        </w:rPr>
        <w:t>3.2 Rubella Virus</w:t>
      </w:r>
      <w:bookmarkEnd w:id="13"/>
    </w:p>
    <w:p w14:paraId="4AC584BA" w14:textId="77777777" w:rsidR="002B4CB0" w:rsidRPr="002B4CB0" w:rsidRDefault="002B4CB0" w:rsidP="002B4CB0">
      <w:pPr>
        <w:pStyle w:val="NoSpacing"/>
        <w:spacing w:line="360" w:lineRule="auto"/>
        <w:rPr>
          <w:b/>
        </w:rPr>
      </w:pPr>
      <w:bookmarkStart w:id="14" w:name="_Toc227237797"/>
      <w:r w:rsidRPr="002B4CB0">
        <w:rPr>
          <w:b/>
        </w:rPr>
        <w:t>3.2.1 Classification and Genome Organization</w:t>
      </w:r>
      <w:bookmarkEnd w:id="14"/>
    </w:p>
    <w:p w14:paraId="1681B0C9" w14:textId="77777777" w:rsidR="002B4CB0" w:rsidRDefault="002B4CB0" w:rsidP="002B4CB0">
      <w:pPr>
        <w:pStyle w:val="NoSpacing"/>
        <w:spacing w:line="360" w:lineRule="auto"/>
      </w:pPr>
      <w:r>
        <w:t>Rubella virus (</w:t>
      </w:r>
      <w:proofErr w:type="spellStart"/>
      <w:r>
        <w:t>RuV</w:t>
      </w:r>
      <w:proofErr w:type="spellEnd"/>
      <w:r>
        <w:t xml:space="preserve">) is an enveloped, positive-sense, single-stranded RNA virus belonging to the genus </w:t>
      </w:r>
      <w:proofErr w:type="spellStart"/>
      <w:r w:rsidRPr="001D682A">
        <w:rPr>
          <w:i/>
        </w:rPr>
        <w:t>Rubivirus</w:t>
      </w:r>
      <w:proofErr w:type="spellEnd"/>
      <w:r>
        <w:t xml:space="preserve"> within the family </w:t>
      </w:r>
      <w:proofErr w:type="spellStart"/>
      <w:r w:rsidRPr="001D682A">
        <w:rPr>
          <w:i/>
        </w:rPr>
        <w:t>Matonaviridae</w:t>
      </w:r>
      <w:proofErr w:type="spellEnd"/>
      <w:r>
        <w:t xml:space="preserve"> (formerly classified in </w:t>
      </w:r>
      <w:proofErr w:type="spellStart"/>
      <w:r w:rsidRPr="001D682A">
        <w:rPr>
          <w:i/>
        </w:rPr>
        <w:t>Togaviridae</w:t>
      </w:r>
      <w:proofErr w:type="spellEnd"/>
      <w:r>
        <w:t xml:space="preserve">) (Adams &amp; </w:t>
      </w:r>
      <w:proofErr w:type="spellStart"/>
      <w:r>
        <w:t>Carstens</w:t>
      </w:r>
      <w:proofErr w:type="spellEnd"/>
      <w:r>
        <w:t>, 2012). The genome consists of approximately 9,762 nucleotides and contains two open reading frames (ORFs): a 5' ORF encoding non-structural proteins (</w:t>
      </w:r>
      <w:proofErr w:type="spellStart"/>
      <w:r>
        <w:t>nsP</w:t>
      </w:r>
      <w:proofErr w:type="spellEnd"/>
      <w:r>
        <w:t>) involved in viral replication, and a 3' ORF encoding the structural proteins (capsid protein C and envelope glycoproteins E1 and E2) (Frey, 1994).</w:t>
      </w:r>
    </w:p>
    <w:p w14:paraId="0867C100" w14:textId="77777777" w:rsidR="002B4CB0" w:rsidRDefault="002B4CB0" w:rsidP="002B4CB0">
      <w:pPr>
        <w:pStyle w:val="NoSpacing"/>
        <w:spacing w:line="360" w:lineRule="auto"/>
      </w:pPr>
      <w:r>
        <w:t xml:space="preserve">The genomic RNA is infectious and serves directly as mRNA for translation of the non-structural </w:t>
      </w:r>
      <w:proofErr w:type="spellStart"/>
      <w:r>
        <w:t>polyprotein</w:t>
      </w:r>
      <w:proofErr w:type="spellEnd"/>
      <w:r>
        <w:t xml:space="preserve">, which is cleaved by viral proteases into functional replication enzymes (Frey &amp; Marr, 1988). During replication, a </w:t>
      </w:r>
      <w:proofErr w:type="spellStart"/>
      <w:r>
        <w:t>subgenomic</w:t>
      </w:r>
      <w:proofErr w:type="spellEnd"/>
      <w:r>
        <w:t xml:space="preserve"> RNA corresponding to the 3' ORF is synthesized from a negative-strand intermediate, serving as mRNA for the structural proteins.</w:t>
      </w:r>
    </w:p>
    <w:p w14:paraId="0F63D666" w14:textId="77777777" w:rsidR="002B4CB0" w:rsidRDefault="002B4CB0" w:rsidP="002B4CB0">
      <w:pPr>
        <w:pStyle w:val="NoSpacing"/>
        <w:spacing w:line="360" w:lineRule="auto"/>
      </w:pPr>
      <w:bookmarkStart w:id="15" w:name="_Toc227237798"/>
    </w:p>
    <w:p w14:paraId="0424BFC8" w14:textId="77777777" w:rsidR="002B4CB0" w:rsidRPr="002B4CB0" w:rsidRDefault="002B4CB0" w:rsidP="002B4CB0">
      <w:pPr>
        <w:pStyle w:val="NoSpacing"/>
        <w:spacing w:line="360" w:lineRule="auto"/>
        <w:rPr>
          <w:b/>
        </w:rPr>
      </w:pPr>
      <w:r w:rsidRPr="002B4CB0">
        <w:rPr>
          <w:b/>
        </w:rPr>
        <w:t>3.2.2 Structural Proteins</w:t>
      </w:r>
      <w:bookmarkEnd w:id="15"/>
    </w:p>
    <w:p w14:paraId="10DDFC07" w14:textId="77777777" w:rsidR="002B4CB0" w:rsidRDefault="002B4CB0" w:rsidP="002B4CB0">
      <w:pPr>
        <w:pStyle w:val="NoSpacing"/>
        <w:spacing w:line="360" w:lineRule="auto"/>
      </w:pPr>
      <w:r>
        <w:t xml:space="preserve">Rubella virus </w:t>
      </w:r>
      <w:proofErr w:type="spellStart"/>
      <w:r>
        <w:t>virions</w:t>
      </w:r>
      <w:proofErr w:type="spellEnd"/>
      <w:r>
        <w:t xml:space="preserve"> contain two major envelope glycoproteins, E1 (58 </w:t>
      </w:r>
      <w:proofErr w:type="spellStart"/>
      <w:r>
        <w:t>kDa</w:t>
      </w:r>
      <w:proofErr w:type="spellEnd"/>
      <w:r>
        <w:t xml:space="preserve">) and E2 (42-47 </w:t>
      </w:r>
      <w:proofErr w:type="spellStart"/>
      <w:r>
        <w:t>kDa</w:t>
      </w:r>
      <w:proofErr w:type="spellEnd"/>
      <w:r>
        <w:t>), which exist as heterodimers in the viral spike complexes (</w:t>
      </w:r>
      <w:proofErr w:type="spellStart"/>
      <w:r>
        <w:t>Oker-Blom</w:t>
      </w:r>
      <w:proofErr w:type="spellEnd"/>
      <w:r>
        <w:t xml:space="preserve">, 1984). E1 is the major target antigen and contains virus-neutralizing and </w:t>
      </w:r>
      <w:proofErr w:type="spellStart"/>
      <w:r>
        <w:t>hemagglutinin</w:t>
      </w:r>
      <w:proofErr w:type="spellEnd"/>
      <w:r>
        <w:t xml:space="preserve"> epitopes (Dorsett et al., 1985). E2 is involved in receptor binding and is necessary for the proper folding and transport of E1 to the cell surface (</w:t>
      </w:r>
      <w:proofErr w:type="spellStart"/>
      <w:r>
        <w:t>Hobman</w:t>
      </w:r>
      <w:proofErr w:type="spellEnd"/>
      <w:r>
        <w:t>, 1993). The coordinate expression of E2 and E1 shows that E2 is essential for cell surface expression of E1; in the absence of E2, E1 is arrested in a post-ER, pre-Golgi compartment (</w:t>
      </w:r>
      <w:proofErr w:type="spellStart"/>
      <w:r>
        <w:t>Hobman</w:t>
      </w:r>
      <w:proofErr w:type="spellEnd"/>
      <w:r>
        <w:t xml:space="preserve"> et al., 1994).</w:t>
      </w:r>
    </w:p>
    <w:p w14:paraId="2F1A5E01" w14:textId="77777777" w:rsidR="002B4CB0" w:rsidRDefault="002B4CB0" w:rsidP="002B4CB0">
      <w:pPr>
        <w:pStyle w:val="NoSpacing"/>
        <w:spacing w:line="360" w:lineRule="auto"/>
      </w:pPr>
      <w:r>
        <w:t xml:space="preserve">The capsid (C) protein associates with the genomic RNA to form the </w:t>
      </w:r>
      <w:proofErr w:type="spellStart"/>
      <w:r>
        <w:t>nucleocapsid</w:t>
      </w:r>
      <w:proofErr w:type="spellEnd"/>
      <w:r>
        <w:t xml:space="preserve"> core. Unlike </w:t>
      </w:r>
      <w:proofErr w:type="spellStart"/>
      <w:r w:rsidRPr="001D682A">
        <w:rPr>
          <w:i/>
        </w:rPr>
        <w:t>alphaviruses</w:t>
      </w:r>
      <w:proofErr w:type="spellEnd"/>
      <w:r>
        <w:t xml:space="preserve">, which have a well-organized icosahedral </w:t>
      </w:r>
      <w:proofErr w:type="spellStart"/>
      <w:r>
        <w:t>nucleocapsid</w:t>
      </w:r>
      <w:proofErr w:type="spellEnd"/>
      <w:r>
        <w:t xml:space="preserve">, rubella virus appears to have a less structured internal core (Lee &amp; Bowden, 2000). The C protein also functions in </w:t>
      </w:r>
      <w:proofErr w:type="spellStart"/>
      <w:r>
        <w:t>virion</w:t>
      </w:r>
      <w:proofErr w:type="spellEnd"/>
      <w:r>
        <w:t xml:space="preserve"> assembly and may play roles in regulating viral RNA synthesis.</w:t>
      </w:r>
    </w:p>
    <w:p w14:paraId="21950E74" w14:textId="77777777" w:rsidR="002B4CB0" w:rsidRDefault="002B4CB0" w:rsidP="002B4CB0">
      <w:pPr>
        <w:pStyle w:val="NoSpacing"/>
        <w:spacing w:line="360" w:lineRule="auto"/>
      </w:pPr>
      <w:bookmarkStart w:id="16" w:name="_Toc227237799"/>
    </w:p>
    <w:p w14:paraId="6E58338E" w14:textId="77777777" w:rsidR="002B4CB0" w:rsidRPr="002B4CB0" w:rsidRDefault="002B4CB0" w:rsidP="002B4CB0">
      <w:pPr>
        <w:pStyle w:val="NoSpacing"/>
        <w:spacing w:line="360" w:lineRule="auto"/>
        <w:rPr>
          <w:b/>
        </w:rPr>
      </w:pPr>
      <w:r w:rsidRPr="002B4CB0">
        <w:rPr>
          <w:b/>
        </w:rPr>
        <w:t xml:space="preserve">3.2.3 Replication and </w:t>
      </w:r>
      <w:proofErr w:type="spellStart"/>
      <w:r w:rsidRPr="002B4CB0">
        <w:rPr>
          <w:b/>
        </w:rPr>
        <w:t>Teratogenic</w:t>
      </w:r>
      <w:proofErr w:type="spellEnd"/>
      <w:r w:rsidRPr="002B4CB0">
        <w:rPr>
          <w:b/>
        </w:rPr>
        <w:t xml:space="preserve"> Properties</w:t>
      </w:r>
      <w:bookmarkEnd w:id="16"/>
    </w:p>
    <w:p w14:paraId="48BED05D" w14:textId="77777777" w:rsidR="002B4CB0" w:rsidRDefault="002B4CB0" w:rsidP="002B4CB0">
      <w:pPr>
        <w:pStyle w:val="NoSpacing"/>
        <w:spacing w:line="360" w:lineRule="auto"/>
      </w:pPr>
      <w:r>
        <w:t xml:space="preserve">Rubella virus enters cells via receptor-mediated endocytosis followed by acid-triggered fusion in the </w:t>
      </w:r>
      <w:proofErr w:type="spellStart"/>
      <w:r>
        <w:t>endosomal</w:t>
      </w:r>
      <w:proofErr w:type="spellEnd"/>
      <w:r>
        <w:t xml:space="preserve"> compartment (Lee &amp; Bowden, 2000). The E1 protein contains a non-cleavable fusion peptide in its internal region that mediates membrane fusion in acidic environments (</w:t>
      </w:r>
      <w:proofErr w:type="spellStart"/>
      <w:r>
        <w:t>Qiu</w:t>
      </w:r>
      <w:proofErr w:type="spellEnd"/>
      <w:r>
        <w:t xml:space="preserve"> et al., 1994). Following entry, the positive-sense genomic RNA is directly translated to produce the non-structural </w:t>
      </w:r>
      <w:proofErr w:type="spellStart"/>
      <w:r>
        <w:t>polyprotein</w:t>
      </w:r>
      <w:proofErr w:type="spellEnd"/>
      <w:r>
        <w:t xml:space="preserve">, which is cleaved to generate the viral </w:t>
      </w:r>
      <w:proofErr w:type="spellStart"/>
      <w:r>
        <w:t>replicase</w:t>
      </w:r>
      <w:proofErr w:type="spellEnd"/>
      <w:r>
        <w:t xml:space="preserve"> complex.</w:t>
      </w:r>
    </w:p>
    <w:p w14:paraId="5B4C4A56" w14:textId="77777777" w:rsidR="002B4CB0" w:rsidRDefault="002B4CB0" w:rsidP="002B4CB0">
      <w:pPr>
        <w:pStyle w:val="NoSpacing"/>
        <w:spacing w:line="360" w:lineRule="auto"/>
      </w:pPr>
      <w:r>
        <w:t xml:space="preserve">The </w:t>
      </w:r>
      <w:proofErr w:type="spellStart"/>
      <w:r>
        <w:t>teratogenic</w:t>
      </w:r>
      <w:proofErr w:type="spellEnd"/>
      <w:r>
        <w:t xml:space="preserve"> properties of rubella virus are particularly significant. When infection occurs during pregnancy, the virus can cross the placenta and infect the developing fetus. The virus preferentially infects and persists in placental tissues, disrupting organogenesis through multiple mechanisms including direct </w:t>
      </w:r>
      <w:proofErr w:type="spellStart"/>
      <w:r w:rsidRPr="001D682A">
        <w:rPr>
          <w:i/>
        </w:rPr>
        <w:t>cytopathic</w:t>
      </w:r>
      <w:proofErr w:type="spellEnd"/>
      <w:r w:rsidRPr="001D682A">
        <w:rPr>
          <w:i/>
        </w:rPr>
        <w:t xml:space="preserve"> effects</w:t>
      </w:r>
      <w:r>
        <w:t>, induction of apoptosis, inhibition of cell division, and chronic inflammation (Lee &amp; Bowden, 2000; Webster, 1998). The risk of congenital defects is highest during the first trimester, with approximately 90% of fetuses infected during the first 11 weeks of gestation developing CRS (Miller et al., 1982).</w:t>
      </w:r>
    </w:p>
    <w:p w14:paraId="18CCBB2F" w14:textId="77777777" w:rsidR="002B4CB0" w:rsidRPr="002B4CB0" w:rsidRDefault="002B4CB0" w:rsidP="002B4CB0">
      <w:pPr>
        <w:pStyle w:val="NoSpacing"/>
        <w:spacing w:line="360" w:lineRule="auto"/>
      </w:pPr>
      <w:r>
        <w:br w:type="page"/>
      </w:r>
      <w:bookmarkStart w:id="17" w:name="_Toc227237800"/>
      <w:r w:rsidRPr="002B4CB0">
        <w:rPr>
          <w:b/>
        </w:rPr>
        <w:t>4. Pathogenesis and Immune Response</w:t>
      </w:r>
      <w:bookmarkEnd w:id="17"/>
    </w:p>
    <w:p w14:paraId="0135A9CF" w14:textId="77777777" w:rsidR="002B4CB0" w:rsidRPr="002B4CB0" w:rsidRDefault="002B4CB0" w:rsidP="002B4CB0">
      <w:pPr>
        <w:pStyle w:val="NoSpacing"/>
        <w:spacing w:line="360" w:lineRule="auto"/>
        <w:rPr>
          <w:b/>
        </w:rPr>
      </w:pPr>
      <w:bookmarkStart w:id="18" w:name="_Toc227237801"/>
      <w:r w:rsidRPr="002B4CB0">
        <w:rPr>
          <w:b/>
        </w:rPr>
        <w:t>4.1 Measles Pathogenesis</w:t>
      </w:r>
      <w:bookmarkEnd w:id="18"/>
    </w:p>
    <w:p w14:paraId="02C0125D" w14:textId="77777777" w:rsidR="002B4CB0" w:rsidRPr="002B4CB0" w:rsidRDefault="002B4CB0" w:rsidP="002B4CB0">
      <w:pPr>
        <w:pStyle w:val="NoSpacing"/>
        <w:spacing w:line="360" w:lineRule="auto"/>
        <w:rPr>
          <w:b/>
        </w:rPr>
      </w:pPr>
      <w:bookmarkStart w:id="19" w:name="_Toc227237802"/>
      <w:r w:rsidRPr="002B4CB0">
        <w:rPr>
          <w:b/>
        </w:rPr>
        <w:t>4.1.1 Primary Infection and Dissemination</w:t>
      </w:r>
      <w:bookmarkEnd w:id="19"/>
    </w:p>
    <w:p w14:paraId="1D8D3B0D" w14:textId="77777777" w:rsidR="002B4CB0" w:rsidRDefault="002B4CB0" w:rsidP="002B4CB0">
      <w:pPr>
        <w:pStyle w:val="NoSpacing"/>
        <w:spacing w:line="360" w:lineRule="auto"/>
      </w:pPr>
      <w:r>
        <w:t xml:space="preserve">Measles virus is transmitted primarily through respiratory droplets and aerosols. Following inhalation, the virus initially infects alveolar macrophages and dendritic cells in the respiratory epithelium (de </w:t>
      </w:r>
      <w:proofErr w:type="spellStart"/>
      <w:r>
        <w:t>Vries</w:t>
      </w:r>
      <w:proofErr w:type="spellEnd"/>
      <w:r>
        <w:t xml:space="preserve"> et al., 2012). These infected antigen-presenting cells carry the virus to regional lymph nodes, where productive replication occurs in lymphocytes expressing the SLAM receptor. This initial amplification in lymphoid tissue establishes </w:t>
      </w:r>
      <w:proofErr w:type="spellStart"/>
      <w:r>
        <w:t>viremia</w:t>
      </w:r>
      <w:proofErr w:type="spellEnd"/>
      <w:r>
        <w:t>, which disseminates the virus systemically to multiple organs and tissues.</w:t>
      </w:r>
    </w:p>
    <w:p w14:paraId="4E1F28B7" w14:textId="77777777" w:rsidR="002B4CB0" w:rsidRDefault="002B4CB0" w:rsidP="002B4CB0">
      <w:pPr>
        <w:pStyle w:val="NoSpacing"/>
        <w:spacing w:line="360" w:lineRule="auto"/>
      </w:pPr>
      <w:r>
        <w:t>The characteristic measles rash appears approximately 10-14 days after exposure, coinciding with the adaptive immune response and representing a T-cell-mediated inflammatory response to virus-infected endothelial cells in the skin (</w:t>
      </w:r>
      <w:proofErr w:type="spellStart"/>
      <w:r>
        <w:t>Mössong</w:t>
      </w:r>
      <w:proofErr w:type="spellEnd"/>
      <w:r>
        <w:t xml:space="preserve"> &amp; Muller, 2000). </w:t>
      </w:r>
      <w:proofErr w:type="spellStart"/>
      <w:r>
        <w:t>Koplik</w:t>
      </w:r>
      <w:proofErr w:type="spellEnd"/>
      <w:r>
        <w:t xml:space="preserve"> spots, pathognomonic for measles, appear as small white lesions on the </w:t>
      </w:r>
      <w:proofErr w:type="spellStart"/>
      <w:r>
        <w:t>buccal</w:t>
      </w:r>
      <w:proofErr w:type="spellEnd"/>
      <w:r>
        <w:t xml:space="preserve"> mucosa 1-2 days before the rash and represent focal collections of infected epithelial cells and inflammatory cells.</w:t>
      </w:r>
    </w:p>
    <w:p w14:paraId="1C69CE82" w14:textId="77777777" w:rsidR="002B4CB0" w:rsidRDefault="002B4CB0" w:rsidP="002B4CB0">
      <w:pPr>
        <w:pStyle w:val="NoSpacing"/>
        <w:spacing w:line="360" w:lineRule="auto"/>
      </w:pPr>
      <w:bookmarkStart w:id="20" w:name="_Toc227237803"/>
    </w:p>
    <w:p w14:paraId="2224211A" w14:textId="77777777" w:rsidR="002B4CB0" w:rsidRPr="002B4CB0" w:rsidRDefault="002B4CB0" w:rsidP="002B4CB0">
      <w:pPr>
        <w:pStyle w:val="NoSpacing"/>
        <w:spacing w:line="360" w:lineRule="auto"/>
        <w:rPr>
          <w:b/>
        </w:rPr>
      </w:pPr>
      <w:r w:rsidRPr="002B4CB0">
        <w:rPr>
          <w:b/>
        </w:rPr>
        <w:t>4.1.2 Immunosuppression and the Measles Paradox</w:t>
      </w:r>
      <w:bookmarkEnd w:id="20"/>
    </w:p>
    <w:p w14:paraId="5F16AE0C" w14:textId="77777777" w:rsidR="002B4CB0" w:rsidRDefault="002B4CB0" w:rsidP="002B4CB0">
      <w:pPr>
        <w:pStyle w:val="NoSpacing"/>
        <w:spacing w:line="360" w:lineRule="auto"/>
      </w:pPr>
      <w:r>
        <w:t xml:space="preserve">Measles is associated with profound but transient immunosuppression, a phenomenon recognized since the 19th century when von </w:t>
      </w:r>
      <w:proofErr w:type="spellStart"/>
      <w:r>
        <w:t>Pirquet</w:t>
      </w:r>
      <w:proofErr w:type="spellEnd"/>
      <w:r>
        <w:t xml:space="preserve"> observed that tuberculin skin test responses were suppressed for weeks after measles infection (von </w:t>
      </w:r>
      <w:proofErr w:type="spellStart"/>
      <w:r>
        <w:t>Pirquet</w:t>
      </w:r>
      <w:proofErr w:type="spellEnd"/>
      <w:r>
        <w:t>, 1908). This immunosuppression predisposes individuals to secondary bacterial and viral infections, which are responsible for the majority of measles-associated mortality (Moss &amp; Griffin, 2012).</w:t>
      </w:r>
    </w:p>
    <w:p w14:paraId="041FE6C4" w14:textId="77777777" w:rsidR="002B4CB0" w:rsidRDefault="002B4CB0" w:rsidP="002B4CB0">
      <w:pPr>
        <w:pStyle w:val="NoSpacing"/>
        <w:spacing w:line="360" w:lineRule="auto"/>
      </w:pPr>
      <w:r>
        <w:t xml:space="preserve">The "measles paradox" refers to the seemingly contradictory observations that measles induces both strong protective immunity and profound immunosuppression (Griffin, 2010). Multiple mechanisms contribute to measles-induced immunosuppression: (1) direct infection and functional impairment of immune cells; (2) </w:t>
      </w:r>
      <w:proofErr w:type="spellStart"/>
      <w:r>
        <w:t>lymphopenia</w:t>
      </w:r>
      <w:proofErr w:type="spellEnd"/>
      <w:r>
        <w:t xml:space="preserve"> due to altered trafficking and increased apoptosis; (3) type 2 skewing of cytokine responses with suppression of IL-12 and elevation of IL-4, IL-10, and IL-13; and (4) contact-dependent inhibition of lymphocyte proliferation by viral glycoproteins (Schneider-</w:t>
      </w:r>
      <w:proofErr w:type="spellStart"/>
      <w:r>
        <w:t>Schaulies</w:t>
      </w:r>
      <w:proofErr w:type="spellEnd"/>
      <w:r>
        <w:t xml:space="preserve"> &amp; </w:t>
      </w:r>
      <w:proofErr w:type="spellStart"/>
      <w:r>
        <w:t>ter</w:t>
      </w:r>
      <w:proofErr w:type="spellEnd"/>
      <w:r>
        <w:t xml:space="preserve"> </w:t>
      </w:r>
      <w:proofErr w:type="spellStart"/>
      <w:r>
        <w:t>Meulen</w:t>
      </w:r>
      <w:proofErr w:type="spellEnd"/>
      <w:r>
        <w:t>, 2002).</w:t>
      </w:r>
    </w:p>
    <w:p w14:paraId="56E4AFF7" w14:textId="77777777" w:rsidR="002B4CB0" w:rsidRDefault="002B4CB0" w:rsidP="002B4CB0">
      <w:pPr>
        <w:pStyle w:val="NoSpacing"/>
        <w:spacing w:line="360" w:lineRule="auto"/>
      </w:pPr>
      <w:r>
        <w:t>Recent studies have revealed that measles virus preferentially infects memory T and B lymphocytes, leading to a temporary loss of immunological memory (Mina et al., 2019). This "</w:t>
      </w:r>
      <w:r w:rsidRPr="00D97D90">
        <w:rPr>
          <w:i/>
        </w:rPr>
        <w:t>immune amnesia</w:t>
      </w:r>
      <w:r>
        <w:t>" can persist for 2-3 years after infection, explaining the increased susceptibility to other pathogens observed following measles. The phenomenon has significant implications for understanding the broader benefits of measles vaccination beyond direct protection against the virus.</w:t>
      </w:r>
    </w:p>
    <w:p w14:paraId="1E3F6A81" w14:textId="77777777" w:rsidR="002B4CB0" w:rsidRDefault="002B4CB0" w:rsidP="002B4CB0">
      <w:pPr>
        <w:pStyle w:val="NoSpacing"/>
        <w:spacing w:line="360" w:lineRule="auto"/>
      </w:pPr>
      <w:bookmarkStart w:id="21" w:name="_Toc227237804"/>
    </w:p>
    <w:p w14:paraId="01E58D31" w14:textId="77777777" w:rsidR="002B4CB0" w:rsidRPr="002B4CB0" w:rsidRDefault="002B4CB0" w:rsidP="002B4CB0">
      <w:pPr>
        <w:pStyle w:val="NoSpacing"/>
        <w:spacing w:line="360" w:lineRule="auto"/>
        <w:rPr>
          <w:b/>
        </w:rPr>
      </w:pPr>
      <w:r w:rsidRPr="002B4CB0">
        <w:rPr>
          <w:b/>
        </w:rPr>
        <w:t>4.1.3 Complications</w:t>
      </w:r>
      <w:bookmarkEnd w:id="21"/>
    </w:p>
    <w:p w14:paraId="5E66385D" w14:textId="77777777" w:rsidR="002B4CB0" w:rsidRDefault="002B4CB0" w:rsidP="002B4CB0">
      <w:pPr>
        <w:pStyle w:val="NoSpacing"/>
        <w:spacing w:line="360" w:lineRule="auto"/>
      </w:pPr>
      <w:r>
        <w:t xml:space="preserve">Measles complications can be classified as acute, late-onset, and chronic. Acute complications include pneumonia (the most common cause of death), diarrhea, otitis media, and encephalitis (Perry &amp; Halsey, 2004). Late-onset complications include </w:t>
      </w:r>
      <w:proofErr w:type="spellStart"/>
      <w:r>
        <w:t>subacute</w:t>
      </w:r>
      <w:proofErr w:type="spellEnd"/>
      <w:r>
        <w:t xml:space="preserve"> </w:t>
      </w:r>
      <w:proofErr w:type="spellStart"/>
      <w:r>
        <w:t>sclerosing</w:t>
      </w:r>
      <w:proofErr w:type="spellEnd"/>
      <w:r>
        <w:t xml:space="preserve"> </w:t>
      </w:r>
      <w:proofErr w:type="spellStart"/>
      <w:r>
        <w:t>panencephalitis</w:t>
      </w:r>
      <w:proofErr w:type="spellEnd"/>
      <w:r>
        <w:t xml:space="preserve"> (SSPE), a rare but fatal neurodegenerative disorder that occurs 7-10 years after acute infection, primarily in children infected before age 2 (Gutierrez et al., 2010). SSPE results from persistent measles virus infection in the central nervous system, with a mortality rate of approximately 95% (Campbell et al., 2023).</w:t>
      </w:r>
    </w:p>
    <w:p w14:paraId="128D1E08" w14:textId="77777777" w:rsidR="002B4CB0" w:rsidRDefault="002B4CB0" w:rsidP="002B4CB0">
      <w:pPr>
        <w:pStyle w:val="NoSpacing"/>
        <w:spacing w:line="360" w:lineRule="auto"/>
      </w:pPr>
      <w:bookmarkStart w:id="22" w:name="_Toc227237805"/>
    </w:p>
    <w:p w14:paraId="4AC5E602" w14:textId="77777777" w:rsidR="002B4CB0" w:rsidRPr="002B4CB0" w:rsidRDefault="002B4CB0" w:rsidP="002B4CB0">
      <w:pPr>
        <w:pStyle w:val="NoSpacing"/>
        <w:spacing w:line="360" w:lineRule="auto"/>
        <w:rPr>
          <w:b/>
        </w:rPr>
      </w:pPr>
      <w:r w:rsidRPr="002B4CB0">
        <w:rPr>
          <w:b/>
        </w:rPr>
        <w:t>4.2 Rubella Pathogenesis</w:t>
      </w:r>
      <w:bookmarkEnd w:id="22"/>
    </w:p>
    <w:p w14:paraId="2515B10C" w14:textId="77777777" w:rsidR="002B4CB0" w:rsidRPr="002B4CB0" w:rsidRDefault="002B4CB0" w:rsidP="002B4CB0">
      <w:pPr>
        <w:pStyle w:val="NoSpacing"/>
        <w:spacing w:line="360" w:lineRule="auto"/>
        <w:rPr>
          <w:b/>
        </w:rPr>
      </w:pPr>
      <w:bookmarkStart w:id="23" w:name="_Toc227237806"/>
      <w:r w:rsidRPr="002B4CB0">
        <w:rPr>
          <w:b/>
        </w:rPr>
        <w:t>4.2.1 Acute Infection</w:t>
      </w:r>
      <w:bookmarkEnd w:id="23"/>
    </w:p>
    <w:p w14:paraId="4C35D66D" w14:textId="77777777" w:rsidR="002B4CB0" w:rsidRDefault="002B4CB0" w:rsidP="002B4CB0">
      <w:pPr>
        <w:pStyle w:val="NoSpacing"/>
        <w:spacing w:line="360" w:lineRule="auto"/>
      </w:pPr>
      <w:r>
        <w:t>Rubella infection is typically mild, with up to 50% of infections being subclinical (</w:t>
      </w:r>
      <w:proofErr w:type="spellStart"/>
      <w:r>
        <w:t>Banatvala</w:t>
      </w:r>
      <w:proofErr w:type="spellEnd"/>
      <w:r>
        <w:t xml:space="preserve"> &amp; Brown, 2004). When symptomatic, the disease presents with low-grade fever, lymphadenopathy (particularly </w:t>
      </w:r>
      <w:proofErr w:type="spellStart"/>
      <w:r>
        <w:t>postauricular</w:t>
      </w:r>
      <w:proofErr w:type="spellEnd"/>
      <w:r>
        <w:t xml:space="preserve"> and </w:t>
      </w:r>
      <w:proofErr w:type="spellStart"/>
      <w:r>
        <w:t>suboccipital</w:t>
      </w:r>
      <w:proofErr w:type="spellEnd"/>
      <w:r>
        <w:t xml:space="preserve">), and a </w:t>
      </w:r>
      <w:proofErr w:type="spellStart"/>
      <w:r>
        <w:t>maculopapular</w:t>
      </w:r>
      <w:proofErr w:type="spellEnd"/>
      <w:r>
        <w:t xml:space="preserve"> rash that spreads from face to trunk and extremities. Complications are rare in children but more common in adults, particularly women, who may develop arthralgia or arthritis in up to 70% of cases (Tingle et al., 1997).</w:t>
      </w:r>
    </w:p>
    <w:p w14:paraId="486FEEDC" w14:textId="77777777" w:rsidR="002B4CB0" w:rsidRDefault="002B4CB0" w:rsidP="002B4CB0">
      <w:pPr>
        <w:pStyle w:val="NoSpacing"/>
        <w:spacing w:line="360" w:lineRule="auto"/>
      </w:pPr>
      <w:bookmarkStart w:id="24" w:name="_Toc227237807"/>
    </w:p>
    <w:p w14:paraId="092B50E8" w14:textId="77777777" w:rsidR="002B4CB0" w:rsidRPr="002B4CB0" w:rsidRDefault="002B4CB0" w:rsidP="002B4CB0">
      <w:pPr>
        <w:pStyle w:val="NoSpacing"/>
        <w:spacing w:line="360" w:lineRule="auto"/>
        <w:rPr>
          <w:b/>
        </w:rPr>
      </w:pPr>
      <w:r w:rsidRPr="002B4CB0">
        <w:rPr>
          <w:b/>
        </w:rPr>
        <w:t>4.2.2 Congenital Rubella Syndrome</w:t>
      </w:r>
      <w:bookmarkEnd w:id="24"/>
    </w:p>
    <w:p w14:paraId="5DCB85BC" w14:textId="77777777" w:rsidR="002B4CB0" w:rsidRDefault="002B4CB0" w:rsidP="002B4CB0">
      <w:pPr>
        <w:pStyle w:val="NoSpacing"/>
        <w:spacing w:line="360" w:lineRule="auto"/>
      </w:pPr>
      <w:r>
        <w:t xml:space="preserve">The most severe consequence of rubella infection occurs when the virus crosses the placenta during pregnancy. The placenta becomes infected during maternal </w:t>
      </w:r>
      <w:proofErr w:type="spellStart"/>
      <w:r>
        <w:t>viremia</w:t>
      </w:r>
      <w:proofErr w:type="spellEnd"/>
      <w:r>
        <w:t>, and the virus spreads to fetal tissues, where it can persist for months (Reef et al., 2000). The risk of fetal infection and congenital defects varies by gestational age: approximately 90% of fetuses are infected if maternal infection occurs in the first 11 weeks, decreasing to 10-20% by 24 weeks (Miller et al., 1982).</w:t>
      </w:r>
    </w:p>
    <w:p w14:paraId="63D652A3" w14:textId="77777777" w:rsidR="002B4CB0" w:rsidRDefault="002B4CB0" w:rsidP="002B4CB0">
      <w:pPr>
        <w:pStyle w:val="NoSpacing"/>
        <w:spacing w:line="360" w:lineRule="auto"/>
      </w:pPr>
      <w:r>
        <w:t xml:space="preserve">Congenital rubella syndrome encompasses a spectrum of defects affecting multiple organ systems. The classic triad consists of: (1) </w:t>
      </w:r>
      <w:proofErr w:type="spellStart"/>
      <w:r>
        <w:t>sensorineural</w:t>
      </w:r>
      <w:proofErr w:type="spellEnd"/>
      <w:r>
        <w:t xml:space="preserve"> deafness (the most common single defect, occurring in 60-75% of CRS cases); (2) ocular defects including cataracts, </w:t>
      </w:r>
      <w:proofErr w:type="spellStart"/>
      <w:r>
        <w:t>pigmentary</w:t>
      </w:r>
      <w:proofErr w:type="spellEnd"/>
      <w:r>
        <w:t xml:space="preserve"> retinopathy, and </w:t>
      </w:r>
      <w:proofErr w:type="spellStart"/>
      <w:r>
        <w:t>microphthalmia</w:t>
      </w:r>
      <w:proofErr w:type="spellEnd"/>
      <w:r>
        <w:t xml:space="preserve">; and (3) congenital heart defects, particularly patent </w:t>
      </w:r>
      <w:proofErr w:type="spellStart"/>
      <w:r>
        <w:t>ductus</w:t>
      </w:r>
      <w:proofErr w:type="spellEnd"/>
      <w:r>
        <w:t xml:space="preserve"> </w:t>
      </w:r>
      <w:proofErr w:type="spellStart"/>
      <w:r>
        <w:t>arteriosus</w:t>
      </w:r>
      <w:proofErr w:type="spellEnd"/>
      <w:r>
        <w:t xml:space="preserve"> and pulmonary artery stenosis (De </w:t>
      </w:r>
      <w:proofErr w:type="spellStart"/>
      <w:r>
        <w:t>Santis</w:t>
      </w:r>
      <w:proofErr w:type="spellEnd"/>
      <w:r>
        <w:t xml:space="preserve"> et al., 2006). Additional manifestations include microcephaly, developmental delay, diabetes mellitus, thyroid dysfunction, and progressive rubella </w:t>
      </w:r>
      <w:proofErr w:type="spellStart"/>
      <w:r>
        <w:t>panencephalitis</w:t>
      </w:r>
      <w:proofErr w:type="spellEnd"/>
      <w:r>
        <w:t xml:space="preserve"> (Webster, 1998).</w:t>
      </w:r>
    </w:p>
    <w:p w14:paraId="302D3326" w14:textId="77777777" w:rsidR="002B4CB0" w:rsidRDefault="002B4CB0" w:rsidP="002B4CB0">
      <w:pPr>
        <w:pStyle w:val="NoSpacing"/>
        <w:spacing w:line="360" w:lineRule="auto"/>
      </w:pPr>
      <w:r>
        <w:t xml:space="preserve">The pathogenesis of CRS involves multiple mechanisms: direct viral </w:t>
      </w:r>
      <w:proofErr w:type="spellStart"/>
      <w:r>
        <w:t>cytopathic</w:t>
      </w:r>
      <w:proofErr w:type="spellEnd"/>
      <w:r>
        <w:t xml:space="preserve"> effects on developing tissues, disruption of cellular division and migration, induction of apoptosis, chronic inflammation, and vascular injury (Lee &amp; Bowden, 2000). The virus establishes persistent infection in fetal tissues, with viral RNA detectable for months after birth in infants with CRS (</w:t>
      </w:r>
      <w:proofErr w:type="spellStart"/>
      <w:r>
        <w:t>Bosma</w:t>
      </w:r>
      <w:proofErr w:type="spellEnd"/>
      <w:r>
        <w:t xml:space="preserve"> et al., 1995).</w:t>
      </w:r>
    </w:p>
    <w:p w14:paraId="510FFCEA" w14:textId="77777777" w:rsidR="002B4CB0" w:rsidRDefault="002B4CB0" w:rsidP="002B4CB0">
      <w:pPr>
        <w:pStyle w:val="NoSpacing"/>
        <w:spacing w:line="360" w:lineRule="auto"/>
      </w:pPr>
      <w:bookmarkStart w:id="25" w:name="_Toc227237808"/>
    </w:p>
    <w:p w14:paraId="6D667B1E" w14:textId="77777777" w:rsidR="002B4CB0" w:rsidRPr="002B4CB0" w:rsidRDefault="002B4CB0" w:rsidP="002B4CB0">
      <w:pPr>
        <w:pStyle w:val="NoSpacing"/>
        <w:spacing w:line="360" w:lineRule="auto"/>
        <w:rPr>
          <w:b/>
        </w:rPr>
      </w:pPr>
      <w:r w:rsidRPr="002B4CB0">
        <w:rPr>
          <w:b/>
        </w:rPr>
        <w:t>5. Epidemiology</w:t>
      </w:r>
      <w:bookmarkEnd w:id="25"/>
    </w:p>
    <w:p w14:paraId="0F8E0D23" w14:textId="77777777" w:rsidR="002B4CB0" w:rsidRPr="002B4CB0" w:rsidRDefault="002B4CB0" w:rsidP="002B4CB0">
      <w:pPr>
        <w:pStyle w:val="NoSpacing"/>
        <w:spacing w:line="360" w:lineRule="auto"/>
        <w:rPr>
          <w:b/>
        </w:rPr>
      </w:pPr>
      <w:bookmarkStart w:id="26" w:name="_Toc227237809"/>
      <w:r w:rsidRPr="002B4CB0">
        <w:rPr>
          <w:b/>
        </w:rPr>
        <w:t>5.1 Global Perspective</w:t>
      </w:r>
      <w:bookmarkEnd w:id="26"/>
    </w:p>
    <w:p w14:paraId="579AA618" w14:textId="77777777" w:rsidR="002B4CB0" w:rsidRDefault="002B4CB0" w:rsidP="002B4CB0">
      <w:pPr>
        <w:pStyle w:val="NoSpacing"/>
        <w:spacing w:line="360" w:lineRule="auto"/>
      </w:pPr>
      <w:r>
        <w:t>Global measles incidence has declined significantly since the introduction of vaccination, yet the disease remains endemic in many regions. Before widespread vaccination, measles caused an estimated 2.6 million deaths annually worldwide (World Health Organization, 2023a). By 2019, this figure had decreased to approximately 207,500 deaths, representing an 83% reduction, though progress has stalled in recent years (World Health Organization, 2020).</w:t>
      </w:r>
    </w:p>
    <w:p w14:paraId="62E2D144" w14:textId="77777777" w:rsidR="002B4CB0" w:rsidRDefault="002B4CB0" w:rsidP="002B4CB0">
      <w:pPr>
        <w:pStyle w:val="NoSpacing"/>
        <w:spacing w:line="360" w:lineRule="auto"/>
      </w:pPr>
      <w:r>
        <w:t>Rubella elimination has been achieved in several high-income regions, including the Americas (verified in 2015) and Europe (verified in 2017) (World Health Organization, 2023c). However, rubella remains endemic in many parts of Africa and Asia. It is estimated that approximately 32,000 infants worldwide are born annually with CRS, with the highest burden in regions without rubella vaccination programs (</w:t>
      </w:r>
      <w:proofErr w:type="spellStart"/>
      <w:r>
        <w:t>Vynnycky</w:t>
      </w:r>
      <w:proofErr w:type="spellEnd"/>
      <w:r>
        <w:t xml:space="preserve"> et al., 2023).</w:t>
      </w:r>
    </w:p>
    <w:p w14:paraId="328302C8" w14:textId="77777777" w:rsidR="002B4CB0" w:rsidRDefault="002B4CB0" w:rsidP="002B4CB0">
      <w:pPr>
        <w:pStyle w:val="NoSpacing"/>
        <w:spacing w:line="360" w:lineRule="auto"/>
      </w:pPr>
      <w:bookmarkStart w:id="27" w:name="_Toc227237810"/>
      <w:r>
        <w:t>5.2 Nigeria and the African Region</w:t>
      </w:r>
      <w:bookmarkEnd w:id="27"/>
    </w:p>
    <w:p w14:paraId="670E8DC4" w14:textId="77777777" w:rsidR="002B4CB0" w:rsidRDefault="002B4CB0" w:rsidP="002B4CB0">
      <w:pPr>
        <w:pStyle w:val="NoSpacing"/>
        <w:spacing w:line="360" w:lineRule="auto"/>
      </w:pPr>
      <w:r>
        <w:t>Nigeria continues to report recurrent measles outbreaks, particularly in northern regions where immunization coverage is lowest. Contributing factors include suboptimal routine immunization coverage, weak surveillance systems, sociocultural barriers, and security challenges that limit access to vaccination services (Nigeria Centre for Disease Control, 2024). In 2023, Nigeria reported 12,245 confirmed measles cases, ranking second only to Ethiopia (16,505 cases) in the African region (World Health Organization Regional Office for Africa, 2024).</w:t>
      </w:r>
    </w:p>
    <w:p w14:paraId="3461939C" w14:textId="77777777" w:rsidR="002B4CB0" w:rsidRDefault="002B4CB0" w:rsidP="002B4CB0">
      <w:pPr>
        <w:pStyle w:val="NoSpacing"/>
        <w:spacing w:line="360" w:lineRule="auto"/>
        <w:rPr>
          <w:b/>
        </w:rPr>
      </w:pPr>
    </w:p>
    <w:p w14:paraId="1E68A7BB" w14:textId="77777777" w:rsidR="002B4CB0" w:rsidRDefault="002B4CB0" w:rsidP="002B4CB0">
      <w:pPr>
        <w:pStyle w:val="NoSpacing"/>
        <w:spacing w:line="360" w:lineRule="auto"/>
        <w:rPr>
          <w:b/>
        </w:rPr>
      </w:pPr>
    </w:p>
    <w:p w14:paraId="2FF78587" w14:textId="77777777" w:rsidR="003A61F4" w:rsidRDefault="003A61F4" w:rsidP="002B4CB0">
      <w:pPr>
        <w:pStyle w:val="NoSpacing"/>
        <w:spacing w:line="360" w:lineRule="auto"/>
        <w:rPr>
          <w:b/>
        </w:rPr>
      </w:pPr>
    </w:p>
    <w:p w14:paraId="45CA68A8" w14:textId="77777777" w:rsidR="003443DA" w:rsidRDefault="003443DA" w:rsidP="002B4CB0">
      <w:pPr>
        <w:pStyle w:val="NoSpacing"/>
        <w:spacing w:line="360" w:lineRule="auto"/>
        <w:rPr>
          <w:b/>
        </w:rPr>
      </w:pPr>
    </w:p>
    <w:p w14:paraId="011DBBFE" w14:textId="77777777" w:rsidR="003443DA" w:rsidRDefault="003443DA" w:rsidP="002B4CB0">
      <w:pPr>
        <w:pStyle w:val="NoSpacing"/>
        <w:spacing w:line="360" w:lineRule="auto"/>
        <w:rPr>
          <w:b/>
        </w:rPr>
      </w:pPr>
    </w:p>
    <w:p w14:paraId="6CC1B345" w14:textId="77777777" w:rsidR="002B4CB0" w:rsidRDefault="002B4CB0" w:rsidP="002B4CB0">
      <w:pPr>
        <w:pStyle w:val="NoSpacing"/>
        <w:spacing w:line="360" w:lineRule="auto"/>
      </w:pPr>
      <w:r>
        <w:rPr>
          <w:b/>
        </w:rPr>
        <w:t>Table 1: Measles Surveillance Data for Selected African Countries, 2023</w:t>
      </w:r>
    </w:p>
    <w:tbl>
      <w:tblPr>
        <w:tblStyle w:val="TableGrid"/>
        <w:tblW w:w="5000" w:type="pct"/>
        <w:tblLook w:val="04A0" w:firstRow="1" w:lastRow="0" w:firstColumn="1" w:lastColumn="0" w:noHBand="0" w:noVBand="1"/>
      </w:tblPr>
      <w:tblGrid>
        <w:gridCol w:w="1951"/>
        <w:gridCol w:w="1951"/>
        <w:gridCol w:w="2165"/>
        <w:gridCol w:w="1460"/>
        <w:gridCol w:w="1823"/>
      </w:tblGrid>
      <w:tr w:rsidR="002B4CB0" w14:paraId="6AAD2445" w14:textId="77777777" w:rsidTr="003A61F4">
        <w:tc>
          <w:tcPr>
            <w:tcW w:w="0" w:type="auto"/>
          </w:tcPr>
          <w:p w14:paraId="5E076084" w14:textId="77777777" w:rsidR="002B4CB0" w:rsidRDefault="002B4CB0" w:rsidP="002B4CB0">
            <w:pPr>
              <w:pStyle w:val="NoSpacing"/>
              <w:spacing w:line="360" w:lineRule="auto"/>
            </w:pPr>
            <w:r>
              <w:rPr>
                <w:b/>
                <w:sz w:val="20"/>
              </w:rPr>
              <w:t>Country</w:t>
            </w:r>
          </w:p>
        </w:tc>
        <w:tc>
          <w:tcPr>
            <w:tcW w:w="0" w:type="auto"/>
          </w:tcPr>
          <w:p w14:paraId="5C0E9679" w14:textId="77777777" w:rsidR="002B4CB0" w:rsidRDefault="002B4CB0" w:rsidP="002B4CB0">
            <w:pPr>
              <w:pStyle w:val="NoSpacing"/>
              <w:spacing w:line="360" w:lineRule="auto"/>
            </w:pPr>
            <w:r>
              <w:rPr>
                <w:b/>
                <w:sz w:val="20"/>
              </w:rPr>
              <w:t>Population (M)</w:t>
            </w:r>
          </w:p>
        </w:tc>
        <w:tc>
          <w:tcPr>
            <w:tcW w:w="0" w:type="auto"/>
          </w:tcPr>
          <w:p w14:paraId="36AF76BA" w14:textId="77777777" w:rsidR="002B4CB0" w:rsidRDefault="002B4CB0" w:rsidP="002B4CB0">
            <w:pPr>
              <w:pStyle w:val="NoSpacing"/>
              <w:spacing w:line="360" w:lineRule="auto"/>
            </w:pPr>
            <w:r>
              <w:rPr>
                <w:b/>
                <w:sz w:val="20"/>
              </w:rPr>
              <w:t>Confirmed Cases</w:t>
            </w:r>
          </w:p>
        </w:tc>
        <w:tc>
          <w:tcPr>
            <w:tcW w:w="0" w:type="auto"/>
          </w:tcPr>
          <w:p w14:paraId="046A7E16" w14:textId="77777777" w:rsidR="002B4CB0" w:rsidRDefault="002B4CB0" w:rsidP="002B4CB0">
            <w:pPr>
              <w:pStyle w:val="NoSpacing"/>
              <w:spacing w:line="360" w:lineRule="auto"/>
            </w:pPr>
            <w:r>
              <w:rPr>
                <w:b/>
                <w:sz w:val="20"/>
              </w:rPr>
              <w:t>Incidence*</w:t>
            </w:r>
          </w:p>
        </w:tc>
        <w:tc>
          <w:tcPr>
            <w:tcW w:w="0" w:type="auto"/>
          </w:tcPr>
          <w:p w14:paraId="0473D488" w14:textId="77777777" w:rsidR="002B4CB0" w:rsidRDefault="002B4CB0" w:rsidP="002B4CB0">
            <w:pPr>
              <w:pStyle w:val="NoSpacing"/>
              <w:spacing w:line="360" w:lineRule="auto"/>
            </w:pPr>
            <w:r>
              <w:rPr>
                <w:b/>
                <w:sz w:val="20"/>
              </w:rPr>
              <w:t>Rubella Cases</w:t>
            </w:r>
          </w:p>
        </w:tc>
      </w:tr>
      <w:tr w:rsidR="002B4CB0" w14:paraId="54AE2DCB" w14:textId="77777777" w:rsidTr="003A61F4">
        <w:tc>
          <w:tcPr>
            <w:tcW w:w="0" w:type="auto"/>
          </w:tcPr>
          <w:p w14:paraId="0F55541F" w14:textId="77777777" w:rsidR="002B4CB0" w:rsidRDefault="002B4CB0" w:rsidP="002B4CB0">
            <w:pPr>
              <w:pStyle w:val="NoSpacing"/>
              <w:spacing w:line="360" w:lineRule="auto"/>
            </w:pPr>
            <w:r>
              <w:rPr>
                <w:sz w:val="20"/>
              </w:rPr>
              <w:t>Nigeria</w:t>
            </w:r>
          </w:p>
        </w:tc>
        <w:tc>
          <w:tcPr>
            <w:tcW w:w="0" w:type="auto"/>
          </w:tcPr>
          <w:p w14:paraId="5788CFB3" w14:textId="77777777" w:rsidR="002B4CB0" w:rsidRDefault="002B4CB0" w:rsidP="002B4CB0">
            <w:pPr>
              <w:pStyle w:val="NoSpacing"/>
              <w:spacing w:line="360" w:lineRule="auto"/>
            </w:pPr>
            <w:r>
              <w:rPr>
                <w:sz w:val="20"/>
              </w:rPr>
              <w:t>240.1</w:t>
            </w:r>
          </w:p>
        </w:tc>
        <w:tc>
          <w:tcPr>
            <w:tcW w:w="0" w:type="auto"/>
          </w:tcPr>
          <w:p w14:paraId="3694E6D6" w14:textId="77777777" w:rsidR="002B4CB0" w:rsidRDefault="002B4CB0" w:rsidP="002B4CB0">
            <w:pPr>
              <w:pStyle w:val="NoSpacing"/>
              <w:spacing w:line="360" w:lineRule="auto"/>
            </w:pPr>
            <w:r>
              <w:rPr>
                <w:sz w:val="20"/>
              </w:rPr>
              <w:t>12,245</w:t>
            </w:r>
          </w:p>
        </w:tc>
        <w:tc>
          <w:tcPr>
            <w:tcW w:w="0" w:type="auto"/>
          </w:tcPr>
          <w:p w14:paraId="09686D4C" w14:textId="77777777" w:rsidR="002B4CB0" w:rsidRDefault="002B4CB0" w:rsidP="002B4CB0">
            <w:pPr>
              <w:pStyle w:val="NoSpacing"/>
              <w:spacing w:line="360" w:lineRule="auto"/>
            </w:pPr>
            <w:r>
              <w:rPr>
                <w:sz w:val="20"/>
              </w:rPr>
              <w:t>51.0</w:t>
            </w:r>
          </w:p>
        </w:tc>
        <w:tc>
          <w:tcPr>
            <w:tcW w:w="0" w:type="auto"/>
          </w:tcPr>
          <w:p w14:paraId="0635B004" w14:textId="77777777" w:rsidR="002B4CB0" w:rsidRDefault="002B4CB0" w:rsidP="002B4CB0">
            <w:pPr>
              <w:pStyle w:val="NoSpacing"/>
              <w:spacing w:line="360" w:lineRule="auto"/>
            </w:pPr>
            <w:r>
              <w:rPr>
                <w:sz w:val="20"/>
              </w:rPr>
              <w:t>2,209</w:t>
            </w:r>
          </w:p>
        </w:tc>
      </w:tr>
      <w:tr w:rsidR="002B4CB0" w14:paraId="339EBC4A" w14:textId="77777777" w:rsidTr="003A61F4">
        <w:tc>
          <w:tcPr>
            <w:tcW w:w="0" w:type="auto"/>
          </w:tcPr>
          <w:p w14:paraId="391FA242" w14:textId="77777777" w:rsidR="002B4CB0" w:rsidRDefault="002B4CB0" w:rsidP="002B4CB0">
            <w:pPr>
              <w:pStyle w:val="NoSpacing"/>
              <w:spacing w:line="360" w:lineRule="auto"/>
            </w:pPr>
            <w:r>
              <w:rPr>
                <w:sz w:val="20"/>
              </w:rPr>
              <w:t>Ethiopia</w:t>
            </w:r>
          </w:p>
        </w:tc>
        <w:tc>
          <w:tcPr>
            <w:tcW w:w="0" w:type="auto"/>
          </w:tcPr>
          <w:p w14:paraId="0DA08BD5" w14:textId="77777777" w:rsidR="002B4CB0" w:rsidRDefault="002B4CB0" w:rsidP="002B4CB0">
            <w:pPr>
              <w:pStyle w:val="NoSpacing"/>
              <w:spacing w:line="360" w:lineRule="auto"/>
            </w:pPr>
            <w:r>
              <w:rPr>
                <w:sz w:val="20"/>
              </w:rPr>
              <w:t>107.1</w:t>
            </w:r>
          </w:p>
        </w:tc>
        <w:tc>
          <w:tcPr>
            <w:tcW w:w="0" w:type="auto"/>
          </w:tcPr>
          <w:p w14:paraId="6321134A" w14:textId="77777777" w:rsidR="002B4CB0" w:rsidRDefault="002B4CB0" w:rsidP="002B4CB0">
            <w:pPr>
              <w:pStyle w:val="NoSpacing"/>
              <w:spacing w:line="360" w:lineRule="auto"/>
            </w:pPr>
            <w:r>
              <w:rPr>
                <w:sz w:val="20"/>
              </w:rPr>
              <w:t>16,505</w:t>
            </w:r>
          </w:p>
        </w:tc>
        <w:tc>
          <w:tcPr>
            <w:tcW w:w="0" w:type="auto"/>
          </w:tcPr>
          <w:p w14:paraId="06EDDE78" w14:textId="77777777" w:rsidR="002B4CB0" w:rsidRDefault="002B4CB0" w:rsidP="002B4CB0">
            <w:pPr>
              <w:pStyle w:val="NoSpacing"/>
              <w:spacing w:line="360" w:lineRule="auto"/>
            </w:pPr>
            <w:r>
              <w:rPr>
                <w:sz w:val="20"/>
              </w:rPr>
              <w:t>154.1</w:t>
            </w:r>
          </w:p>
        </w:tc>
        <w:tc>
          <w:tcPr>
            <w:tcW w:w="0" w:type="auto"/>
          </w:tcPr>
          <w:p w14:paraId="6E7C5A3D" w14:textId="77777777" w:rsidR="002B4CB0" w:rsidRDefault="002B4CB0" w:rsidP="002B4CB0">
            <w:pPr>
              <w:pStyle w:val="NoSpacing"/>
              <w:spacing w:line="360" w:lineRule="auto"/>
            </w:pPr>
            <w:r>
              <w:rPr>
                <w:sz w:val="20"/>
              </w:rPr>
              <w:t>933</w:t>
            </w:r>
          </w:p>
        </w:tc>
      </w:tr>
      <w:tr w:rsidR="002B4CB0" w14:paraId="2BE57EA7" w14:textId="77777777" w:rsidTr="003A61F4">
        <w:tc>
          <w:tcPr>
            <w:tcW w:w="0" w:type="auto"/>
          </w:tcPr>
          <w:p w14:paraId="6BAA2C89" w14:textId="77777777" w:rsidR="002B4CB0" w:rsidRDefault="002B4CB0" w:rsidP="002B4CB0">
            <w:pPr>
              <w:pStyle w:val="NoSpacing"/>
              <w:spacing w:line="360" w:lineRule="auto"/>
            </w:pPr>
            <w:r>
              <w:rPr>
                <w:sz w:val="20"/>
              </w:rPr>
              <w:t>DRC</w:t>
            </w:r>
          </w:p>
        </w:tc>
        <w:tc>
          <w:tcPr>
            <w:tcW w:w="0" w:type="auto"/>
          </w:tcPr>
          <w:p w14:paraId="7A7B72CF" w14:textId="77777777" w:rsidR="002B4CB0" w:rsidRDefault="002B4CB0" w:rsidP="002B4CB0">
            <w:pPr>
              <w:pStyle w:val="NoSpacing"/>
              <w:spacing w:line="360" w:lineRule="auto"/>
            </w:pPr>
            <w:r>
              <w:rPr>
                <w:sz w:val="20"/>
              </w:rPr>
              <w:t>123.5</w:t>
            </w:r>
          </w:p>
        </w:tc>
        <w:tc>
          <w:tcPr>
            <w:tcW w:w="0" w:type="auto"/>
          </w:tcPr>
          <w:p w14:paraId="6CF076E4" w14:textId="77777777" w:rsidR="002B4CB0" w:rsidRDefault="002B4CB0" w:rsidP="002B4CB0">
            <w:pPr>
              <w:pStyle w:val="NoSpacing"/>
              <w:spacing w:line="360" w:lineRule="auto"/>
            </w:pPr>
            <w:r>
              <w:rPr>
                <w:sz w:val="20"/>
              </w:rPr>
              <w:t>10,662</w:t>
            </w:r>
          </w:p>
        </w:tc>
        <w:tc>
          <w:tcPr>
            <w:tcW w:w="0" w:type="auto"/>
          </w:tcPr>
          <w:p w14:paraId="600E073B" w14:textId="77777777" w:rsidR="002B4CB0" w:rsidRDefault="002B4CB0" w:rsidP="002B4CB0">
            <w:pPr>
              <w:pStyle w:val="NoSpacing"/>
              <w:spacing w:line="360" w:lineRule="auto"/>
            </w:pPr>
            <w:r>
              <w:rPr>
                <w:sz w:val="20"/>
              </w:rPr>
              <w:t>86.4</w:t>
            </w:r>
          </w:p>
        </w:tc>
        <w:tc>
          <w:tcPr>
            <w:tcW w:w="0" w:type="auto"/>
          </w:tcPr>
          <w:p w14:paraId="15384CC3" w14:textId="77777777" w:rsidR="002B4CB0" w:rsidRDefault="002B4CB0" w:rsidP="002B4CB0">
            <w:pPr>
              <w:pStyle w:val="NoSpacing"/>
              <w:spacing w:line="360" w:lineRule="auto"/>
            </w:pPr>
            <w:r>
              <w:rPr>
                <w:sz w:val="20"/>
              </w:rPr>
              <w:t>591</w:t>
            </w:r>
          </w:p>
        </w:tc>
      </w:tr>
      <w:tr w:rsidR="002B4CB0" w14:paraId="3AE5C996" w14:textId="77777777" w:rsidTr="003A61F4">
        <w:tc>
          <w:tcPr>
            <w:tcW w:w="0" w:type="auto"/>
          </w:tcPr>
          <w:p w14:paraId="1E388DC8" w14:textId="77777777" w:rsidR="002B4CB0" w:rsidRDefault="002B4CB0" w:rsidP="002B4CB0">
            <w:pPr>
              <w:pStyle w:val="NoSpacing"/>
              <w:spacing w:line="360" w:lineRule="auto"/>
            </w:pPr>
            <w:r>
              <w:rPr>
                <w:sz w:val="20"/>
              </w:rPr>
              <w:t>Cameroon</w:t>
            </w:r>
          </w:p>
        </w:tc>
        <w:tc>
          <w:tcPr>
            <w:tcW w:w="0" w:type="auto"/>
          </w:tcPr>
          <w:p w14:paraId="7AA40593" w14:textId="77777777" w:rsidR="002B4CB0" w:rsidRDefault="002B4CB0" w:rsidP="002B4CB0">
            <w:pPr>
              <w:pStyle w:val="NoSpacing"/>
              <w:spacing w:line="360" w:lineRule="auto"/>
            </w:pPr>
            <w:r>
              <w:rPr>
                <w:sz w:val="20"/>
              </w:rPr>
              <w:t>28.4</w:t>
            </w:r>
          </w:p>
        </w:tc>
        <w:tc>
          <w:tcPr>
            <w:tcW w:w="0" w:type="auto"/>
          </w:tcPr>
          <w:p w14:paraId="0176C308" w14:textId="77777777" w:rsidR="002B4CB0" w:rsidRDefault="002B4CB0" w:rsidP="002B4CB0">
            <w:pPr>
              <w:pStyle w:val="NoSpacing"/>
              <w:spacing w:line="360" w:lineRule="auto"/>
            </w:pPr>
            <w:r>
              <w:rPr>
                <w:sz w:val="20"/>
              </w:rPr>
              <w:t>6,174</w:t>
            </w:r>
          </w:p>
        </w:tc>
        <w:tc>
          <w:tcPr>
            <w:tcW w:w="0" w:type="auto"/>
          </w:tcPr>
          <w:p w14:paraId="4424A94D" w14:textId="77777777" w:rsidR="002B4CB0" w:rsidRDefault="002B4CB0" w:rsidP="002B4CB0">
            <w:pPr>
              <w:pStyle w:val="NoSpacing"/>
              <w:spacing w:line="360" w:lineRule="auto"/>
            </w:pPr>
            <w:r>
              <w:rPr>
                <w:sz w:val="20"/>
              </w:rPr>
              <w:t>217.1</w:t>
            </w:r>
          </w:p>
        </w:tc>
        <w:tc>
          <w:tcPr>
            <w:tcW w:w="0" w:type="auto"/>
          </w:tcPr>
          <w:p w14:paraId="4D7FCCEF" w14:textId="77777777" w:rsidR="002B4CB0" w:rsidRDefault="002B4CB0" w:rsidP="002B4CB0">
            <w:pPr>
              <w:pStyle w:val="NoSpacing"/>
              <w:spacing w:line="360" w:lineRule="auto"/>
            </w:pPr>
            <w:r>
              <w:rPr>
                <w:sz w:val="20"/>
              </w:rPr>
              <w:t>10</w:t>
            </w:r>
          </w:p>
        </w:tc>
      </w:tr>
      <w:tr w:rsidR="002B4CB0" w14:paraId="0C28D4E0" w14:textId="77777777" w:rsidTr="003A61F4">
        <w:tc>
          <w:tcPr>
            <w:tcW w:w="0" w:type="auto"/>
          </w:tcPr>
          <w:p w14:paraId="1C735463" w14:textId="77777777" w:rsidR="002B4CB0" w:rsidRDefault="002B4CB0" w:rsidP="002B4CB0">
            <w:pPr>
              <w:pStyle w:val="NoSpacing"/>
              <w:spacing w:line="360" w:lineRule="auto"/>
            </w:pPr>
            <w:r>
              <w:rPr>
                <w:sz w:val="20"/>
              </w:rPr>
              <w:t>Liberia</w:t>
            </w:r>
          </w:p>
        </w:tc>
        <w:tc>
          <w:tcPr>
            <w:tcW w:w="0" w:type="auto"/>
          </w:tcPr>
          <w:p w14:paraId="0F792C17" w14:textId="77777777" w:rsidR="002B4CB0" w:rsidRDefault="002B4CB0" w:rsidP="002B4CB0">
            <w:pPr>
              <w:pStyle w:val="NoSpacing"/>
              <w:spacing w:line="360" w:lineRule="auto"/>
            </w:pPr>
            <w:r>
              <w:rPr>
                <w:sz w:val="20"/>
              </w:rPr>
              <w:t>5.2</w:t>
            </w:r>
          </w:p>
        </w:tc>
        <w:tc>
          <w:tcPr>
            <w:tcW w:w="0" w:type="auto"/>
          </w:tcPr>
          <w:p w14:paraId="369D24D4" w14:textId="77777777" w:rsidR="002B4CB0" w:rsidRDefault="002B4CB0" w:rsidP="002B4CB0">
            <w:pPr>
              <w:pStyle w:val="NoSpacing"/>
              <w:spacing w:line="360" w:lineRule="auto"/>
            </w:pPr>
            <w:r>
              <w:rPr>
                <w:sz w:val="20"/>
              </w:rPr>
              <w:t>4,365</w:t>
            </w:r>
          </w:p>
        </w:tc>
        <w:tc>
          <w:tcPr>
            <w:tcW w:w="0" w:type="auto"/>
          </w:tcPr>
          <w:p w14:paraId="459AB4E1" w14:textId="77777777" w:rsidR="002B4CB0" w:rsidRDefault="002B4CB0" w:rsidP="002B4CB0">
            <w:pPr>
              <w:pStyle w:val="NoSpacing"/>
              <w:spacing w:line="360" w:lineRule="auto"/>
            </w:pPr>
            <w:r>
              <w:rPr>
                <w:sz w:val="20"/>
              </w:rPr>
              <w:t>831.6</w:t>
            </w:r>
          </w:p>
        </w:tc>
        <w:tc>
          <w:tcPr>
            <w:tcW w:w="0" w:type="auto"/>
          </w:tcPr>
          <w:p w14:paraId="5B19E9BD" w14:textId="77777777" w:rsidR="002B4CB0" w:rsidRDefault="002B4CB0" w:rsidP="002B4CB0">
            <w:pPr>
              <w:pStyle w:val="NoSpacing"/>
              <w:spacing w:line="360" w:lineRule="auto"/>
            </w:pPr>
            <w:r>
              <w:rPr>
                <w:sz w:val="20"/>
              </w:rPr>
              <w:t>0</w:t>
            </w:r>
          </w:p>
        </w:tc>
      </w:tr>
      <w:tr w:rsidR="002B4CB0" w14:paraId="002D44B3" w14:textId="77777777" w:rsidTr="003A61F4">
        <w:tc>
          <w:tcPr>
            <w:tcW w:w="0" w:type="auto"/>
          </w:tcPr>
          <w:p w14:paraId="157B475B" w14:textId="77777777" w:rsidR="002B4CB0" w:rsidRDefault="002B4CB0" w:rsidP="002B4CB0">
            <w:pPr>
              <w:pStyle w:val="NoSpacing"/>
              <w:spacing w:line="360" w:lineRule="auto"/>
            </w:pPr>
            <w:r>
              <w:rPr>
                <w:sz w:val="20"/>
              </w:rPr>
              <w:t>Gabon</w:t>
            </w:r>
          </w:p>
        </w:tc>
        <w:tc>
          <w:tcPr>
            <w:tcW w:w="0" w:type="auto"/>
          </w:tcPr>
          <w:p w14:paraId="356D2774" w14:textId="77777777" w:rsidR="002B4CB0" w:rsidRDefault="002B4CB0" w:rsidP="002B4CB0">
            <w:pPr>
              <w:pStyle w:val="NoSpacing"/>
              <w:spacing w:line="360" w:lineRule="auto"/>
            </w:pPr>
            <w:r>
              <w:rPr>
                <w:sz w:val="20"/>
              </w:rPr>
              <w:t>2.5</w:t>
            </w:r>
          </w:p>
        </w:tc>
        <w:tc>
          <w:tcPr>
            <w:tcW w:w="0" w:type="auto"/>
          </w:tcPr>
          <w:p w14:paraId="378F6C3A" w14:textId="77777777" w:rsidR="002B4CB0" w:rsidRDefault="002B4CB0" w:rsidP="002B4CB0">
            <w:pPr>
              <w:pStyle w:val="NoSpacing"/>
              <w:spacing w:line="360" w:lineRule="auto"/>
            </w:pPr>
            <w:r>
              <w:rPr>
                <w:sz w:val="20"/>
              </w:rPr>
              <w:t>1,201</w:t>
            </w:r>
          </w:p>
        </w:tc>
        <w:tc>
          <w:tcPr>
            <w:tcW w:w="0" w:type="auto"/>
          </w:tcPr>
          <w:p w14:paraId="1437B3CE" w14:textId="77777777" w:rsidR="002B4CB0" w:rsidRDefault="002B4CB0" w:rsidP="002B4CB0">
            <w:pPr>
              <w:pStyle w:val="NoSpacing"/>
              <w:spacing w:line="360" w:lineRule="auto"/>
            </w:pPr>
            <w:r>
              <w:rPr>
                <w:sz w:val="20"/>
              </w:rPr>
              <w:t>480.4</w:t>
            </w:r>
          </w:p>
        </w:tc>
        <w:tc>
          <w:tcPr>
            <w:tcW w:w="0" w:type="auto"/>
          </w:tcPr>
          <w:p w14:paraId="37F9AB4C" w14:textId="77777777" w:rsidR="002B4CB0" w:rsidRDefault="002B4CB0" w:rsidP="002B4CB0">
            <w:pPr>
              <w:pStyle w:val="NoSpacing"/>
              <w:spacing w:line="360" w:lineRule="auto"/>
            </w:pPr>
            <w:r>
              <w:rPr>
                <w:sz w:val="20"/>
              </w:rPr>
              <w:t>7</w:t>
            </w:r>
          </w:p>
        </w:tc>
      </w:tr>
      <w:tr w:rsidR="002B4CB0" w14:paraId="47A7B572" w14:textId="77777777" w:rsidTr="003A61F4">
        <w:tc>
          <w:tcPr>
            <w:tcW w:w="0" w:type="auto"/>
          </w:tcPr>
          <w:p w14:paraId="63B14272" w14:textId="77777777" w:rsidR="002B4CB0" w:rsidRDefault="002B4CB0" w:rsidP="002B4CB0">
            <w:pPr>
              <w:pStyle w:val="NoSpacing"/>
              <w:spacing w:line="360" w:lineRule="auto"/>
            </w:pPr>
            <w:r>
              <w:rPr>
                <w:b/>
                <w:sz w:val="20"/>
              </w:rPr>
              <w:t>African Region</w:t>
            </w:r>
          </w:p>
        </w:tc>
        <w:tc>
          <w:tcPr>
            <w:tcW w:w="0" w:type="auto"/>
          </w:tcPr>
          <w:p w14:paraId="224EEAD5" w14:textId="77777777" w:rsidR="002B4CB0" w:rsidRDefault="002B4CB0" w:rsidP="002B4CB0">
            <w:pPr>
              <w:pStyle w:val="NoSpacing"/>
              <w:spacing w:line="360" w:lineRule="auto"/>
            </w:pPr>
            <w:r>
              <w:rPr>
                <w:b/>
                <w:sz w:val="20"/>
              </w:rPr>
              <w:t>1,213.0</w:t>
            </w:r>
          </w:p>
        </w:tc>
        <w:tc>
          <w:tcPr>
            <w:tcW w:w="0" w:type="auto"/>
          </w:tcPr>
          <w:p w14:paraId="48939FF5" w14:textId="77777777" w:rsidR="002B4CB0" w:rsidRDefault="002B4CB0" w:rsidP="002B4CB0">
            <w:pPr>
              <w:pStyle w:val="NoSpacing"/>
              <w:spacing w:line="360" w:lineRule="auto"/>
            </w:pPr>
            <w:r>
              <w:rPr>
                <w:b/>
                <w:sz w:val="20"/>
              </w:rPr>
              <w:t>73,094</w:t>
            </w:r>
          </w:p>
        </w:tc>
        <w:tc>
          <w:tcPr>
            <w:tcW w:w="0" w:type="auto"/>
          </w:tcPr>
          <w:p w14:paraId="626C44C8" w14:textId="77777777" w:rsidR="002B4CB0" w:rsidRDefault="002B4CB0" w:rsidP="002B4CB0">
            <w:pPr>
              <w:pStyle w:val="NoSpacing"/>
              <w:spacing w:line="360" w:lineRule="auto"/>
            </w:pPr>
            <w:r>
              <w:rPr>
                <w:b/>
                <w:sz w:val="20"/>
              </w:rPr>
              <w:t>60.3</w:t>
            </w:r>
          </w:p>
        </w:tc>
        <w:tc>
          <w:tcPr>
            <w:tcW w:w="0" w:type="auto"/>
          </w:tcPr>
          <w:p w14:paraId="6E979122" w14:textId="77777777" w:rsidR="002B4CB0" w:rsidRDefault="002B4CB0" w:rsidP="002B4CB0">
            <w:pPr>
              <w:pStyle w:val="NoSpacing"/>
              <w:spacing w:line="360" w:lineRule="auto"/>
            </w:pPr>
            <w:r>
              <w:rPr>
                <w:b/>
                <w:sz w:val="20"/>
              </w:rPr>
              <w:t>6,268</w:t>
            </w:r>
          </w:p>
        </w:tc>
      </w:tr>
    </w:tbl>
    <w:p w14:paraId="07E8A611" w14:textId="77777777" w:rsidR="002B4CB0" w:rsidRDefault="002B4CB0" w:rsidP="002B4CB0">
      <w:pPr>
        <w:pStyle w:val="NoSpacing"/>
        <w:spacing w:line="360" w:lineRule="auto"/>
      </w:pPr>
      <w:r>
        <w:rPr>
          <w:i/>
          <w:color w:val="718096"/>
          <w:sz w:val="20"/>
        </w:rPr>
        <w:t>Source: World Health Organization Regional Office for Africa, 2024</w:t>
      </w:r>
    </w:p>
    <w:p w14:paraId="033790E1" w14:textId="77777777" w:rsidR="003A61F4" w:rsidRDefault="003A61F4" w:rsidP="002B4CB0">
      <w:pPr>
        <w:pStyle w:val="NoSpacing"/>
        <w:spacing w:line="360" w:lineRule="auto"/>
      </w:pPr>
    </w:p>
    <w:p w14:paraId="05BDABC8" w14:textId="77777777" w:rsidR="002B4CB0" w:rsidRDefault="002B4CB0" w:rsidP="002B4CB0">
      <w:pPr>
        <w:pStyle w:val="NoSpacing"/>
        <w:spacing w:line="360" w:lineRule="auto"/>
      </w:pPr>
      <w:r>
        <w:t>Rubella surveillance is less robust than measles surveillance in Nigeria, leading to underreporting of CRS cases. In 2023, Nigeria reported 2,209 laboratory-confirmed rubella cases, representing an incidence of 9.2 cases per million population (World Health Organization Regional Office for Africa, 2024). However, the true burden of CRS is likely substantially higher, given modeling estimates suggesting approximately 130 CRS cases per 100,000 live births in Nigeria (</w:t>
      </w:r>
      <w:proofErr w:type="spellStart"/>
      <w:r>
        <w:t>Vynnycky</w:t>
      </w:r>
      <w:proofErr w:type="spellEnd"/>
      <w:r>
        <w:t xml:space="preserve"> et al., 2023).</w:t>
      </w:r>
    </w:p>
    <w:p w14:paraId="5873D94B" w14:textId="77777777" w:rsidR="002B4CB0" w:rsidRDefault="002B4CB0" w:rsidP="002B4CB0">
      <w:pPr>
        <w:pStyle w:val="NoSpacing"/>
        <w:spacing w:line="360" w:lineRule="auto"/>
      </w:pPr>
      <w:bookmarkStart w:id="28" w:name="_Toc227237811"/>
    </w:p>
    <w:p w14:paraId="6F640792" w14:textId="77777777" w:rsidR="002B4CB0" w:rsidRPr="002B4CB0" w:rsidRDefault="002B4CB0" w:rsidP="002B4CB0">
      <w:pPr>
        <w:pStyle w:val="NoSpacing"/>
        <w:spacing w:line="360" w:lineRule="auto"/>
        <w:rPr>
          <w:b/>
        </w:rPr>
      </w:pPr>
      <w:r w:rsidRPr="002B4CB0">
        <w:rPr>
          <w:b/>
        </w:rPr>
        <w:t>5.3 Surveillance Performance Indicators</w:t>
      </w:r>
      <w:bookmarkEnd w:id="28"/>
    </w:p>
    <w:p w14:paraId="6B836E30" w14:textId="77777777" w:rsidR="002B4CB0" w:rsidRDefault="002B4CB0" w:rsidP="002B4CB0">
      <w:pPr>
        <w:pStyle w:val="NoSpacing"/>
        <w:spacing w:line="360" w:lineRule="auto"/>
      </w:pPr>
      <w:r>
        <w:t>The World Health Organization has established key surveillance performance indicators for measles and rubella elimination. These include: (1) annual detection rate of non-measles febrile rash illness (NMFRI) of at least 2 per 100,000 population; and (2) at least 80% of districts investigating one or more suspected cases with a blood specimen (World Health Organization, 2023a).</w:t>
      </w:r>
    </w:p>
    <w:p w14:paraId="2C2714E9" w14:textId="77777777" w:rsidR="002B4CB0" w:rsidRDefault="002B4CB0" w:rsidP="002B4CB0">
      <w:pPr>
        <w:pStyle w:val="NoSpacing"/>
        <w:spacing w:line="360" w:lineRule="auto"/>
      </w:pPr>
      <w:r>
        <w:t>In Nigeria, surveillance performance has improved but remains below targets in many areas. As of October 2024, the annualized NMFRI rate was 45.2 per 100,000 population, substantially exceeding the target, while 71.5% of reported measles cases had blood specimens collected, approaching the 80% target (Nigeria Centre for Disease Control, 2024). Regional disparities persist, with northern states generally showing lower surveillance sensitivity than southern states.</w:t>
      </w:r>
    </w:p>
    <w:p w14:paraId="7259F0A7" w14:textId="77777777" w:rsidR="002B4CB0" w:rsidRPr="002B4CB0" w:rsidRDefault="002B4CB0" w:rsidP="002B4CB0">
      <w:pPr>
        <w:pStyle w:val="NoSpacing"/>
        <w:spacing w:line="360" w:lineRule="auto"/>
      </w:pPr>
      <w:r>
        <w:br w:type="page"/>
      </w:r>
      <w:bookmarkStart w:id="29" w:name="_Toc227237812"/>
      <w:r w:rsidRPr="002B4CB0">
        <w:rPr>
          <w:b/>
        </w:rPr>
        <w:t>6. Genetic Diversity and Molecular Epidemiology</w:t>
      </w:r>
      <w:bookmarkEnd w:id="29"/>
    </w:p>
    <w:p w14:paraId="7F7237D7" w14:textId="77777777" w:rsidR="002B4CB0" w:rsidRPr="002B4CB0" w:rsidRDefault="002B4CB0" w:rsidP="002B4CB0">
      <w:pPr>
        <w:pStyle w:val="NoSpacing"/>
        <w:spacing w:line="360" w:lineRule="auto"/>
        <w:rPr>
          <w:b/>
        </w:rPr>
      </w:pPr>
      <w:bookmarkStart w:id="30" w:name="_Toc227237813"/>
      <w:r w:rsidRPr="002B4CB0">
        <w:rPr>
          <w:b/>
        </w:rPr>
        <w:t>6.1 Measles Virus Genotypes</w:t>
      </w:r>
      <w:bookmarkEnd w:id="30"/>
    </w:p>
    <w:p w14:paraId="5BD53900" w14:textId="77777777" w:rsidR="002B4CB0" w:rsidRDefault="002B4CB0" w:rsidP="002B4CB0">
      <w:pPr>
        <w:pStyle w:val="NoSpacing"/>
        <w:spacing w:line="360" w:lineRule="auto"/>
      </w:pPr>
      <w:r>
        <w:t xml:space="preserve">Wild-type measles viruses have been divided into eight clades (A-H) containing 24 genotypes based on nucleotide sequence variation in the </w:t>
      </w:r>
      <w:proofErr w:type="spellStart"/>
      <w:r>
        <w:t>hemagglutinin</w:t>
      </w:r>
      <w:proofErr w:type="spellEnd"/>
      <w:r>
        <w:t xml:space="preserve"> (H) and nucleoprotein (N) genes, which are the most variable genes in the viral genome (Rota et al., 2011). The 450 nucleotides encoding the carboxyl-terminal 150 amino acids of the nucleoprotein (N-450) have up to 12% nucleotide variation between genotypes and are used for standard genotyping.</w:t>
      </w:r>
    </w:p>
    <w:p w14:paraId="1DF8A59F" w14:textId="77777777" w:rsidR="002B4CB0" w:rsidRDefault="002B4CB0" w:rsidP="002B4CB0">
      <w:pPr>
        <w:pStyle w:val="NoSpacing"/>
        <w:spacing w:line="360" w:lineRule="auto"/>
      </w:pPr>
      <w:r>
        <w:t xml:space="preserve">All vaccine strains, including </w:t>
      </w:r>
      <w:proofErr w:type="spellStart"/>
      <w:r>
        <w:t>Moraten</w:t>
      </w:r>
      <w:proofErr w:type="spellEnd"/>
      <w:r>
        <w:t xml:space="preserve">, </w:t>
      </w:r>
      <w:proofErr w:type="spellStart"/>
      <w:r>
        <w:t>Edmonston</w:t>
      </w:r>
      <w:proofErr w:type="spellEnd"/>
      <w:r>
        <w:t xml:space="preserve">-Zagreb, and Schwarz, belong to genotype A, derived from the original </w:t>
      </w:r>
      <w:proofErr w:type="spellStart"/>
      <w:r>
        <w:t>Edmonston</w:t>
      </w:r>
      <w:proofErr w:type="spellEnd"/>
      <w:r>
        <w:t xml:space="preserve"> strain isolated in 1954 (Rota et al., 2011). Despite the genetic heterogeneity of wild-type viruses, measles is considered serologically monotypic, and vaccines derived from the </w:t>
      </w:r>
      <w:proofErr w:type="spellStart"/>
      <w:r>
        <w:t>Edmonston</w:t>
      </w:r>
      <w:proofErr w:type="spellEnd"/>
      <w:r>
        <w:t xml:space="preserve"> strain remain highly effective against all circulating genotypes.</w:t>
      </w:r>
    </w:p>
    <w:p w14:paraId="66F67876" w14:textId="77777777" w:rsidR="002B4CB0" w:rsidRDefault="002B4CB0" w:rsidP="002B4CB0">
      <w:pPr>
        <w:pStyle w:val="NoSpacing"/>
        <w:spacing w:line="360" w:lineRule="auto"/>
      </w:pPr>
      <w:r>
        <w:t>Currently, only three genotypes are responsible for most outbreaks worldwide: B3, which originated in Africa and is now endemic globally; D8, which originated in Asia in the 1980s and now spreads worldwide; and H1, which remains endemic in China (</w:t>
      </w:r>
      <w:proofErr w:type="spellStart"/>
      <w:r>
        <w:t>Mankertz</w:t>
      </w:r>
      <w:proofErr w:type="spellEnd"/>
      <w:r>
        <w:t xml:space="preserve"> et al., 2017). In the African region, genotype B3 has been predominant, with detection reported in Algeria, Benin, Cote d'Ivoire, DRC, South Sudan, Tanzania, Togo, and Uganda in 2022-2023 (World Health Organization Regional Office for Africa, 2024).</w:t>
      </w:r>
    </w:p>
    <w:p w14:paraId="18782D72" w14:textId="77777777" w:rsidR="002B4CB0" w:rsidRDefault="002B4CB0" w:rsidP="002B4CB0">
      <w:pPr>
        <w:pStyle w:val="NoSpacing"/>
        <w:spacing w:line="360" w:lineRule="auto"/>
      </w:pPr>
      <w:bookmarkStart w:id="31" w:name="_Toc227237814"/>
    </w:p>
    <w:p w14:paraId="55743B70" w14:textId="77777777" w:rsidR="002B4CB0" w:rsidRPr="002B4CB0" w:rsidRDefault="002B4CB0" w:rsidP="002B4CB0">
      <w:pPr>
        <w:pStyle w:val="NoSpacing"/>
        <w:spacing w:line="360" w:lineRule="auto"/>
        <w:rPr>
          <w:b/>
        </w:rPr>
      </w:pPr>
      <w:r w:rsidRPr="002B4CB0">
        <w:rPr>
          <w:b/>
        </w:rPr>
        <w:t>6.2 Molecular Surveillance Applications</w:t>
      </w:r>
      <w:bookmarkEnd w:id="31"/>
    </w:p>
    <w:p w14:paraId="67192D66" w14:textId="77777777" w:rsidR="002B4CB0" w:rsidRDefault="002B4CB0" w:rsidP="002B4CB0">
      <w:pPr>
        <w:pStyle w:val="NoSpacing"/>
        <w:spacing w:line="360" w:lineRule="auto"/>
      </w:pPr>
      <w:r>
        <w:t>Molecular epidemiology of measles viruses is a critical component of elimination strategies, enabling: (1) confirmation of measles elimination by documenting absence of endemic genotypes; (2) identification of transmission chains and outbreak sources; (3) monitoring of viral evolution; and (4) evaluation of vaccine effectiveness against circulating strains (Rota et al., 2016). The Measles Nucleotide Surveillance (</w:t>
      </w:r>
      <w:proofErr w:type="spellStart"/>
      <w:r>
        <w:t>MeaNS</w:t>
      </w:r>
      <w:proofErr w:type="spellEnd"/>
      <w:r>
        <w:t>) database maintains a global repository of measles sequences for phylogenetic analysis.</w:t>
      </w:r>
    </w:p>
    <w:p w14:paraId="4BEF899B" w14:textId="77777777" w:rsidR="002B4CB0" w:rsidRDefault="002B4CB0" w:rsidP="002B4CB0">
      <w:pPr>
        <w:pStyle w:val="NoSpacing"/>
        <w:spacing w:line="360" w:lineRule="auto"/>
      </w:pPr>
      <w:bookmarkStart w:id="32" w:name="_Toc227237815"/>
    </w:p>
    <w:p w14:paraId="3F7EDA32" w14:textId="77777777" w:rsidR="002B4CB0" w:rsidRPr="002B4CB0" w:rsidRDefault="002B4CB0" w:rsidP="002B4CB0">
      <w:pPr>
        <w:pStyle w:val="NoSpacing"/>
        <w:spacing w:line="360" w:lineRule="auto"/>
        <w:rPr>
          <w:b/>
        </w:rPr>
      </w:pPr>
      <w:r w:rsidRPr="002B4CB0">
        <w:rPr>
          <w:b/>
        </w:rPr>
        <w:t>6.3 Rubella Virus Genotypes</w:t>
      </w:r>
      <w:bookmarkEnd w:id="32"/>
    </w:p>
    <w:p w14:paraId="008596AC" w14:textId="77777777" w:rsidR="002B4CB0" w:rsidRDefault="002B4CB0" w:rsidP="002B4CB0">
      <w:pPr>
        <w:pStyle w:val="NoSpacing"/>
        <w:spacing w:line="360" w:lineRule="auto"/>
      </w:pPr>
      <w:r>
        <w:t xml:space="preserve">Rubella virus is classified into two genotypes (1 and 2), each with multiple </w:t>
      </w:r>
      <w:proofErr w:type="spellStart"/>
      <w:r>
        <w:t>subgenotypes</w:t>
      </w:r>
      <w:proofErr w:type="spellEnd"/>
      <w:r>
        <w:t xml:space="preserve"> (Abernathy et al., 2017). Genotype 1 is predominant globally and includes </w:t>
      </w:r>
      <w:proofErr w:type="spellStart"/>
      <w:r>
        <w:t>subgenotypes</w:t>
      </w:r>
      <w:proofErr w:type="spellEnd"/>
      <w:r>
        <w:t xml:space="preserve"> 1a, 1b, 1c, 1d, 1e, 1f, 1g, 1h, 1i, and 1j. Genotype 2 includes </w:t>
      </w:r>
      <w:proofErr w:type="spellStart"/>
      <w:r>
        <w:t>subgenotypes</w:t>
      </w:r>
      <w:proofErr w:type="spellEnd"/>
      <w:r>
        <w:t xml:space="preserve"> 2a and 2b and has been detected less frequently. The vaccine strain RA27/3 belongs to genotype 1a.</w:t>
      </w:r>
    </w:p>
    <w:p w14:paraId="1FF1E42E" w14:textId="77777777" w:rsidR="002B4CB0" w:rsidRDefault="002B4CB0" w:rsidP="002B4CB0">
      <w:pPr>
        <w:pStyle w:val="NoSpacing"/>
        <w:spacing w:line="360" w:lineRule="auto"/>
      </w:pPr>
      <w:r>
        <w:t>Rubella molecular surveillance is less developed than measles surveillance, partly due to lower disease burden and milder clinical presentation. However, as countries progress toward rubella elimination, molecular characterization becomes increasingly important for tracking transmission patterns and confirming elimination status (Abernathy et al., 2017).</w:t>
      </w:r>
    </w:p>
    <w:p w14:paraId="1DCB8C2F" w14:textId="77777777" w:rsidR="002B4CB0" w:rsidRDefault="002B4CB0" w:rsidP="002B4CB0">
      <w:pPr>
        <w:pStyle w:val="NoSpacing"/>
        <w:spacing w:line="360" w:lineRule="auto"/>
      </w:pPr>
      <w:bookmarkStart w:id="33" w:name="_Toc227237816"/>
    </w:p>
    <w:p w14:paraId="24CDB364" w14:textId="77777777" w:rsidR="002B4CB0" w:rsidRPr="002B4CB0" w:rsidRDefault="002B4CB0" w:rsidP="002B4CB0">
      <w:pPr>
        <w:pStyle w:val="NoSpacing"/>
        <w:spacing w:line="360" w:lineRule="auto"/>
        <w:rPr>
          <w:b/>
        </w:rPr>
      </w:pPr>
      <w:r w:rsidRPr="002B4CB0">
        <w:rPr>
          <w:b/>
        </w:rPr>
        <w:t>7. Vaccine Development History</w:t>
      </w:r>
      <w:bookmarkEnd w:id="33"/>
    </w:p>
    <w:p w14:paraId="0267CA07" w14:textId="77777777" w:rsidR="002B4CB0" w:rsidRPr="002B4CB0" w:rsidRDefault="002B4CB0" w:rsidP="002B4CB0">
      <w:pPr>
        <w:pStyle w:val="NoSpacing"/>
        <w:spacing w:line="360" w:lineRule="auto"/>
        <w:rPr>
          <w:b/>
        </w:rPr>
      </w:pPr>
      <w:bookmarkStart w:id="34" w:name="_Toc227237817"/>
      <w:r w:rsidRPr="002B4CB0">
        <w:rPr>
          <w:b/>
        </w:rPr>
        <w:t>7.1 Measles Vaccines</w:t>
      </w:r>
      <w:bookmarkEnd w:id="34"/>
    </w:p>
    <w:p w14:paraId="62BE1D55" w14:textId="77777777" w:rsidR="002B4CB0" w:rsidRDefault="002B4CB0" w:rsidP="002B4CB0">
      <w:pPr>
        <w:pStyle w:val="NoSpacing"/>
        <w:spacing w:line="360" w:lineRule="auto"/>
      </w:pPr>
      <w:r>
        <w:t xml:space="preserve">The development of measles vaccines represents one of the great achievements of 20th-century medicine. Following the isolation of measles virus by Enders and Peebles in 1954, John Enders and colleagues developed the first live attenuated measles vaccine using the </w:t>
      </w:r>
      <w:proofErr w:type="spellStart"/>
      <w:r>
        <w:t>Edmonston</w:t>
      </w:r>
      <w:proofErr w:type="spellEnd"/>
      <w:r>
        <w:t xml:space="preserve"> B strain, licensed in 1963 (Enders et al., 1961). This vaccine, while effective, caused relatively frequent fever and rash in recipients.</w:t>
      </w:r>
    </w:p>
    <w:p w14:paraId="32784393" w14:textId="77777777" w:rsidR="002B4CB0" w:rsidRDefault="002B4CB0" w:rsidP="002B4CB0">
      <w:pPr>
        <w:pStyle w:val="NoSpacing"/>
        <w:spacing w:line="360" w:lineRule="auto"/>
      </w:pPr>
      <w:r>
        <w:t xml:space="preserve">In 1968, Maurice </w:t>
      </w:r>
      <w:proofErr w:type="spellStart"/>
      <w:r>
        <w:t>Hilleman</w:t>
      </w:r>
      <w:proofErr w:type="spellEnd"/>
      <w:r>
        <w:t xml:space="preserve"> developed a further attenuated vaccine by passing the </w:t>
      </w:r>
      <w:proofErr w:type="spellStart"/>
      <w:r>
        <w:t>Edmonston</w:t>
      </w:r>
      <w:proofErr w:type="spellEnd"/>
      <w:r>
        <w:t xml:space="preserve"> strain through chick embryo fibroblast cells 40 times, producing the </w:t>
      </w:r>
      <w:proofErr w:type="spellStart"/>
      <w:r>
        <w:t>Edmonston</w:t>
      </w:r>
      <w:proofErr w:type="spellEnd"/>
      <w:r>
        <w:t xml:space="preserve">-Enders strain with reduced </w:t>
      </w:r>
      <w:proofErr w:type="spellStart"/>
      <w:r>
        <w:t>reactogenicity</w:t>
      </w:r>
      <w:proofErr w:type="spellEnd"/>
      <w:r>
        <w:t xml:space="preserve"> (</w:t>
      </w:r>
      <w:proofErr w:type="spellStart"/>
      <w:r>
        <w:t>Hilleman</w:t>
      </w:r>
      <w:proofErr w:type="spellEnd"/>
      <w:r>
        <w:t xml:space="preserve">, 1992). This strain became the basis for most current measles vaccines, including the </w:t>
      </w:r>
      <w:proofErr w:type="spellStart"/>
      <w:r>
        <w:t>Moraten</w:t>
      </w:r>
      <w:proofErr w:type="spellEnd"/>
      <w:r>
        <w:t xml:space="preserve"> (More Attenuated Enders) strain used in the United States and the </w:t>
      </w:r>
      <w:proofErr w:type="spellStart"/>
      <w:r>
        <w:t>Edmonston</w:t>
      </w:r>
      <w:proofErr w:type="spellEnd"/>
      <w:r>
        <w:t>-Zagreb strain widely used internationally.</w:t>
      </w:r>
    </w:p>
    <w:p w14:paraId="4AC53099" w14:textId="77777777" w:rsidR="002B4CB0" w:rsidRDefault="002B4CB0" w:rsidP="002B4CB0">
      <w:pPr>
        <w:pStyle w:val="NoSpacing"/>
        <w:spacing w:line="360" w:lineRule="auto"/>
      </w:pPr>
      <w:r>
        <w:t xml:space="preserve">In 1971, </w:t>
      </w:r>
      <w:proofErr w:type="spellStart"/>
      <w:r>
        <w:t>Hilleman</w:t>
      </w:r>
      <w:proofErr w:type="spellEnd"/>
      <w:r>
        <w:t xml:space="preserve"> combined measles, mumps, and rubella vaccines into the MMR combination vaccine, revolutionizing childhood immunization by reducing the number of injections required (</w:t>
      </w:r>
      <w:proofErr w:type="spellStart"/>
      <w:r>
        <w:t>Hilleman</w:t>
      </w:r>
      <w:proofErr w:type="spellEnd"/>
      <w:r>
        <w:t>, 1992). The MMRV vaccine, adding varicella, was licensed in 2005. Current measles vaccines are highly effective, providing approximately 93% protection after one dose and 97% after two doses (Centers for Disease Control and Prevention, 2023b).</w:t>
      </w:r>
    </w:p>
    <w:p w14:paraId="09E64164" w14:textId="77777777" w:rsidR="002B4CB0" w:rsidRDefault="002B4CB0" w:rsidP="002B4CB0">
      <w:pPr>
        <w:pStyle w:val="NoSpacing"/>
        <w:spacing w:line="360" w:lineRule="auto"/>
      </w:pPr>
      <w:bookmarkStart w:id="35" w:name="_Toc227237818"/>
    </w:p>
    <w:p w14:paraId="61674AB4" w14:textId="77777777" w:rsidR="002B4CB0" w:rsidRPr="002B4CB0" w:rsidRDefault="002B4CB0" w:rsidP="002B4CB0">
      <w:pPr>
        <w:pStyle w:val="NoSpacing"/>
        <w:spacing w:line="360" w:lineRule="auto"/>
        <w:rPr>
          <w:b/>
        </w:rPr>
      </w:pPr>
      <w:r w:rsidRPr="002B4CB0">
        <w:rPr>
          <w:b/>
        </w:rPr>
        <w:t>7.2 Rubella Vaccines</w:t>
      </w:r>
      <w:bookmarkEnd w:id="35"/>
    </w:p>
    <w:p w14:paraId="52A9D021" w14:textId="77777777" w:rsidR="002B4CB0" w:rsidRDefault="002B4CB0" w:rsidP="002B4CB0">
      <w:pPr>
        <w:pStyle w:val="NoSpacing"/>
        <w:spacing w:line="360" w:lineRule="auto"/>
      </w:pPr>
      <w:r>
        <w:t xml:space="preserve">The first rubella vaccines were licensed in 1969, shortly after the devastating 1962-1965 pandemic. The RA27/3 (Rubella </w:t>
      </w:r>
      <w:proofErr w:type="spellStart"/>
      <w:r>
        <w:t>Abortus</w:t>
      </w:r>
      <w:proofErr w:type="spellEnd"/>
      <w:r>
        <w:t xml:space="preserve">, 27th fetus, 3rd tissue explant) vaccine, developed by Stanley </w:t>
      </w:r>
      <w:proofErr w:type="spellStart"/>
      <w:r>
        <w:t>Plotkin</w:t>
      </w:r>
      <w:proofErr w:type="spellEnd"/>
      <w:r>
        <w:t xml:space="preserve"> at the </w:t>
      </w:r>
      <w:proofErr w:type="spellStart"/>
      <w:r>
        <w:t>Wistar</w:t>
      </w:r>
      <w:proofErr w:type="spellEnd"/>
      <w:r>
        <w:t xml:space="preserve"> Institute, was derived from a rubella virus isolated from a therapeutically aborted fetus and attenuated through 25 passages in human diploid fibroblast cells (</w:t>
      </w:r>
      <w:proofErr w:type="spellStart"/>
      <w:r>
        <w:t>Plotkin</w:t>
      </w:r>
      <w:proofErr w:type="spellEnd"/>
      <w:r>
        <w:t>, 2006). The RA27/3 vaccine proved superior to other available strains and became the standard for rubella vaccination.</w:t>
      </w:r>
    </w:p>
    <w:p w14:paraId="57A25BAD" w14:textId="77777777" w:rsidR="002B4CB0" w:rsidRDefault="002B4CB0" w:rsidP="002B4CB0">
      <w:pPr>
        <w:pStyle w:val="NoSpacing"/>
        <w:spacing w:line="360" w:lineRule="auto"/>
      </w:pPr>
      <w:r>
        <w:t>Rubella vaccination strategies have evolved over time. Initially, some countries targeted only adolescent girls to prevent CRS. However, the World Health Organization now recommends universal childhood vaccination combined with catch-up campaigns for older age groups to interrupt transmission and achieve elimination (World Health Organization, 2020).</w:t>
      </w:r>
    </w:p>
    <w:p w14:paraId="0AA3E5F3" w14:textId="77777777" w:rsidR="002B4CB0" w:rsidRDefault="002B4CB0" w:rsidP="002B4CB0">
      <w:pPr>
        <w:pStyle w:val="NoSpacing"/>
        <w:spacing w:line="360" w:lineRule="auto"/>
      </w:pPr>
      <w:bookmarkStart w:id="36" w:name="_Toc227237819"/>
    </w:p>
    <w:p w14:paraId="4CB9568C" w14:textId="77777777" w:rsidR="002B4CB0" w:rsidRPr="002B4CB0" w:rsidRDefault="002B4CB0" w:rsidP="002B4CB0">
      <w:pPr>
        <w:pStyle w:val="NoSpacing"/>
        <w:spacing w:line="360" w:lineRule="auto"/>
        <w:rPr>
          <w:b/>
        </w:rPr>
      </w:pPr>
      <w:r w:rsidRPr="002B4CB0">
        <w:rPr>
          <w:b/>
        </w:rPr>
        <w:t>7.3 Current Vaccine Formulations</w:t>
      </w:r>
      <w:bookmarkEnd w:id="36"/>
    </w:p>
    <w:p w14:paraId="7D3A0655" w14:textId="77777777" w:rsidR="002B4CB0" w:rsidRDefault="002B4CB0" w:rsidP="002B4CB0">
      <w:pPr>
        <w:pStyle w:val="NoSpacing"/>
        <w:spacing w:line="360" w:lineRule="auto"/>
      </w:pPr>
      <w:r>
        <w:t>Current measles-rubella (MR) and measles-mumps-rubella (MMR) vaccines contain live, attenuated viruses. Single-antigen measles vaccine is no longer available in many countries, having been replaced by combination vaccines. The WHO recommends two doses of measles-containing vaccine (MCV) for all children, with the first dose at 9 months in high-burden countries and 12 months elsewhere, and the second dose at 15-18 months (World Health Organization, 2023a).</w:t>
      </w:r>
    </w:p>
    <w:p w14:paraId="3611E40A" w14:textId="77777777" w:rsidR="002B4CB0" w:rsidRDefault="002B4CB0" w:rsidP="002B4CB0">
      <w:pPr>
        <w:pStyle w:val="NoSpacing"/>
        <w:spacing w:line="360" w:lineRule="auto"/>
      </w:pPr>
      <w:r>
        <w:t>Rubella-containing vaccines are recommended for introduction when measles vaccination coverage reaches 80% or higher through routine services or campaigns. This threshold helps prevent the potential paradoxical increase in CRS that could occur if vaccination coverage is insufficient to reduce transmission while increasing the average age of infection (World Health Organization, 2020).</w:t>
      </w:r>
    </w:p>
    <w:p w14:paraId="67662288" w14:textId="77777777" w:rsidR="002B4CB0" w:rsidRDefault="002B4CB0" w:rsidP="002B4CB0">
      <w:pPr>
        <w:pStyle w:val="NoSpacing"/>
        <w:spacing w:line="360" w:lineRule="auto"/>
      </w:pPr>
      <w:bookmarkStart w:id="37" w:name="_Toc227237820"/>
    </w:p>
    <w:p w14:paraId="54479F82" w14:textId="77777777" w:rsidR="002B4CB0" w:rsidRPr="002B4CB0" w:rsidRDefault="002B4CB0" w:rsidP="002B4CB0">
      <w:pPr>
        <w:pStyle w:val="NoSpacing"/>
        <w:spacing w:line="360" w:lineRule="auto"/>
        <w:rPr>
          <w:b/>
        </w:rPr>
      </w:pPr>
      <w:r w:rsidRPr="002B4CB0">
        <w:rPr>
          <w:b/>
        </w:rPr>
        <w:t>8. Diagnosis and Laboratory Surveillance</w:t>
      </w:r>
      <w:bookmarkEnd w:id="37"/>
    </w:p>
    <w:p w14:paraId="5ABF31D7" w14:textId="77777777" w:rsidR="002B4CB0" w:rsidRDefault="002B4CB0" w:rsidP="002B4CB0">
      <w:pPr>
        <w:pStyle w:val="NoSpacing"/>
        <w:spacing w:line="360" w:lineRule="auto"/>
      </w:pPr>
      <w:bookmarkStart w:id="38" w:name="_Toc227237821"/>
      <w:r w:rsidRPr="002B4CB0">
        <w:rPr>
          <w:b/>
        </w:rPr>
        <w:t>8.1 Measles Diagnosis</w:t>
      </w:r>
      <w:bookmarkEnd w:id="38"/>
    </w:p>
    <w:p w14:paraId="73E7E95B" w14:textId="77777777" w:rsidR="002B4CB0" w:rsidRDefault="002B4CB0" w:rsidP="002B4CB0">
      <w:pPr>
        <w:pStyle w:val="NoSpacing"/>
        <w:spacing w:line="360" w:lineRule="auto"/>
      </w:pPr>
      <w:r>
        <w:t xml:space="preserve">Laboratory confirmation is essential for measles surveillance, as clinical diagnosis is unreliable due to overlap with other febrile rash illnesses. The standard diagnostic approach involves detection of measles-specific </w:t>
      </w:r>
      <w:proofErr w:type="spellStart"/>
      <w:r>
        <w:t>IgM</w:t>
      </w:r>
      <w:proofErr w:type="spellEnd"/>
      <w:r>
        <w:t xml:space="preserve"> antibodies by enzyme-linked </w:t>
      </w:r>
      <w:proofErr w:type="spellStart"/>
      <w:r>
        <w:t>immunosorbent</w:t>
      </w:r>
      <w:proofErr w:type="spellEnd"/>
      <w:r>
        <w:t xml:space="preserve"> assay (ELISA) in serum or oral fluid samples (Hummel et al., 2006). </w:t>
      </w:r>
      <w:proofErr w:type="spellStart"/>
      <w:r>
        <w:t>IgM</w:t>
      </w:r>
      <w:proofErr w:type="spellEnd"/>
      <w:r>
        <w:t xml:space="preserve"> antibodies are typically detectable within 3-4 days of rash onset and persist for 4-8 weeks.</w:t>
      </w:r>
    </w:p>
    <w:p w14:paraId="22F0499D" w14:textId="77777777" w:rsidR="002B4CB0" w:rsidRDefault="002B4CB0" w:rsidP="002B4CB0">
      <w:pPr>
        <w:pStyle w:val="NoSpacing"/>
        <w:spacing w:line="360" w:lineRule="auto"/>
      </w:pPr>
      <w:r>
        <w:t>Reverse transcription polymerase chain reaction (RT-PCR) for detection of measles viral RNA is increasingly used, particularly for early diagnosis and genotyping. Real-time RT-PCR is more sensitive than endpoint RT-PCR for detecting measles RNA in clinical specimens (Hummel et al., 2006). The optimal specimens for RT-PCR include throat or nasopharyngeal swabs, urine, and oral fluid collected within 5 days of rash onset.</w:t>
      </w:r>
    </w:p>
    <w:p w14:paraId="7744C1C1" w14:textId="77777777" w:rsidR="002B4CB0" w:rsidRDefault="002B4CB0" w:rsidP="002B4CB0">
      <w:pPr>
        <w:pStyle w:val="NoSpacing"/>
        <w:spacing w:line="360" w:lineRule="auto"/>
      </w:pPr>
      <w:bookmarkStart w:id="39" w:name="_Toc227237822"/>
      <w:r>
        <w:t>8.2 Rubella Diagnosis</w:t>
      </w:r>
      <w:bookmarkEnd w:id="39"/>
    </w:p>
    <w:p w14:paraId="23CA1262" w14:textId="77777777" w:rsidR="002B4CB0" w:rsidRDefault="002B4CB0" w:rsidP="002B4CB0">
      <w:pPr>
        <w:pStyle w:val="NoSpacing"/>
        <w:spacing w:line="360" w:lineRule="auto"/>
      </w:pPr>
      <w:r>
        <w:t xml:space="preserve">Rubella diagnosis relies on serological testing for </w:t>
      </w:r>
      <w:proofErr w:type="spellStart"/>
      <w:r>
        <w:t>IgM</w:t>
      </w:r>
      <w:proofErr w:type="spellEnd"/>
      <w:r>
        <w:t xml:space="preserve"> and </w:t>
      </w:r>
      <w:proofErr w:type="spellStart"/>
      <w:r>
        <w:t>IgG</w:t>
      </w:r>
      <w:proofErr w:type="spellEnd"/>
      <w:r>
        <w:t xml:space="preserve"> antibodies. Rubella-specific </w:t>
      </w:r>
      <w:proofErr w:type="spellStart"/>
      <w:r>
        <w:t>IgM</w:t>
      </w:r>
      <w:proofErr w:type="spellEnd"/>
      <w:r>
        <w:t xml:space="preserve"> is detectable within approximately 5 days of rash onset and persists for 6-8 weeks (Best, 2007). </w:t>
      </w:r>
      <w:proofErr w:type="spellStart"/>
      <w:r>
        <w:t>IgG</w:t>
      </w:r>
      <w:proofErr w:type="spellEnd"/>
      <w:r>
        <w:t xml:space="preserve"> </w:t>
      </w:r>
      <w:proofErr w:type="spellStart"/>
      <w:r>
        <w:t>seroconversion</w:t>
      </w:r>
      <w:proofErr w:type="spellEnd"/>
      <w:r>
        <w:t xml:space="preserve"> or a fourfold rise in </w:t>
      </w:r>
      <w:proofErr w:type="spellStart"/>
      <w:r>
        <w:t>IgG</w:t>
      </w:r>
      <w:proofErr w:type="spellEnd"/>
      <w:r>
        <w:t xml:space="preserve"> titer between acute and convalescent sera confirms recent infection. Molecular assays for rubella RNA detection are available but less widely used than for measles.</w:t>
      </w:r>
    </w:p>
    <w:p w14:paraId="1A300A74" w14:textId="77777777" w:rsidR="002B4CB0" w:rsidRDefault="002B4CB0" w:rsidP="002B4CB0">
      <w:pPr>
        <w:pStyle w:val="NoSpacing"/>
        <w:spacing w:line="360" w:lineRule="auto"/>
      </w:pPr>
      <w:r>
        <w:t xml:space="preserve">Diagnosis of congenital rubella syndrome requires demonstration of rubella-specific </w:t>
      </w:r>
      <w:proofErr w:type="spellStart"/>
      <w:r>
        <w:t>IgM</w:t>
      </w:r>
      <w:proofErr w:type="spellEnd"/>
      <w:r>
        <w:t xml:space="preserve"> in infant serum (</w:t>
      </w:r>
      <w:proofErr w:type="spellStart"/>
      <w:r>
        <w:t>IgM</w:t>
      </w:r>
      <w:proofErr w:type="spellEnd"/>
      <w:r>
        <w:t xml:space="preserve"> does not cross the placenta, so </w:t>
      </w:r>
      <w:proofErr w:type="spellStart"/>
      <w:r>
        <w:t>IgM</w:t>
      </w:r>
      <w:proofErr w:type="spellEnd"/>
      <w:r>
        <w:t xml:space="preserve"> in an infant indicates congenital infection) or persistence of </w:t>
      </w:r>
      <w:proofErr w:type="spellStart"/>
      <w:r>
        <w:t>IgG</w:t>
      </w:r>
      <w:proofErr w:type="spellEnd"/>
      <w:r>
        <w:t xml:space="preserve"> beyond the expected decline of maternal antibodies (Reef et al., 2000). Viral isolation or RT-PCR from nasopharyngeal swabs, urine, or blood can also confirm congenital infection.</w:t>
      </w:r>
    </w:p>
    <w:p w14:paraId="400DB73E" w14:textId="77777777" w:rsidR="002B4CB0" w:rsidRDefault="002B4CB0" w:rsidP="002B4CB0">
      <w:pPr>
        <w:pStyle w:val="NoSpacing"/>
        <w:spacing w:line="360" w:lineRule="auto"/>
      </w:pPr>
      <w:bookmarkStart w:id="40" w:name="_Toc227237823"/>
    </w:p>
    <w:p w14:paraId="693B9AB7" w14:textId="77777777" w:rsidR="002B4CB0" w:rsidRPr="002B4CB0" w:rsidRDefault="002B4CB0" w:rsidP="002B4CB0">
      <w:pPr>
        <w:pStyle w:val="NoSpacing"/>
        <w:spacing w:line="360" w:lineRule="auto"/>
        <w:rPr>
          <w:b/>
        </w:rPr>
      </w:pPr>
      <w:r w:rsidRPr="002B4CB0">
        <w:rPr>
          <w:b/>
        </w:rPr>
        <w:t>8.3 Laboratory Networks in Nigeria</w:t>
      </w:r>
      <w:bookmarkEnd w:id="40"/>
    </w:p>
    <w:p w14:paraId="2EAB4C7A" w14:textId="77777777" w:rsidR="002B4CB0" w:rsidRDefault="002B4CB0" w:rsidP="002B4CB0">
      <w:pPr>
        <w:pStyle w:val="NoSpacing"/>
        <w:spacing w:line="360" w:lineRule="auto"/>
      </w:pPr>
      <w:r>
        <w:t>Nigeria has established a network of measles and rubella laboratories, including the National Reference Laboratory in Abuja and regional laboratories supporting surveillance activities. However, challenges remain in specimen transport, laboratory capacity, and timely result reporting (Nigeria Centre for Disease Control, 2024). In 2024, 98.6% of serum specimens arrived at the measles laboratory in good condition, and turnaround times have improved, though delays persist in some regions.</w:t>
      </w:r>
    </w:p>
    <w:p w14:paraId="7CA1B0AB" w14:textId="77777777" w:rsidR="002B4CB0" w:rsidRDefault="002B4CB0" w:rsidP="002B4CB0">
      <w:pPr>
        <w:pStyle w:val="NoSpacing"/>
        <w:spacing w:line="360" w:lineRule="auto"/>
      </w:pPr>
      <w:bookmarkStart w:id="41" w:name="_Toc227237824"/>
    </w:p>
    <w:p w14:paraId="620393D8" w14:textId="77777777" w:rsidR="002B4CB0" w:rsidRPr="002B4CB0" w:rsidRDefault="002B4CB0" w:rsidP="002B4CB0">
      <w:pPr>
        <w:pStyle w:val="NoSpacing"/>
        <w:spacing w:line="360" w:lineRule="auto"/>
        <w:rPr>
          <w:b/>
        </w:rPr>
      </w:pPr>
      <w:r w:rsidRPr="002B4CB0">
        <w:rPr>
          <w:b/>
        </w:rPr>
        <w:t>9. Prevention and Control Strategies</w:t>
      </w:r>
      <w:bookmarkEnd w:id="41"/>
    </w:p>
    <w:p w14:paraId="3E4BABE5" w14:textId="77777777" w:rsidR="002B4CB0" w:rsidRPr="002B4CB0" w:rsidRDefault="002B4CB0" w:rsidP="002B4CB0">
      <w:pPr>
        <w:pStyle w:val="NoSpacing"/>
        <w:spacing w:line="360" w:lineRule="auto"/>
        <w:rPr>
          <w:b/>
        </w:rPr>
      </w:pPr>
      <w:bookmarkStart w:id="42" w:name="_Toc227237825"/>
      <w:r w:rsidRPr="002B4CB0">
        <w:rPr>
          <w:b/>
        </w:rPr>
        <w:t>9.1 Routine Immunization</w:t>
      </w:r>
      <w:bookmarkEnd w:id="42"/>
    </w:p>
    <w:p w14:paraId="780E55A4" w14:textId="77777777" w:rsidR="002B4CB0" w:rsidRDefault="002B4CB0" w:rsidP="002B4CB0">
      <w:pPr>
        <w:pStyle w:val="NoSpacing"/>
        <w:spacing w:line="360" w:lineRule="auto"/>
      </w:pPr>
      <w:r>
        <w:t xml:space="preserve">Routine immunization forms the foundation of measles and rubella control. The WHO recommends that all countries provide two doses of measles-containing vaccine (MCV1 and MCV2) through routine immunization services (World Health Organization, 2023a). In high-burden countries, MCV1 is given at 9 months of age to protect infants who are at highest risk of severe disease and mortality. In countries with lower transmission, MCV1 is given at 12 months when </w:t>
      </w:r>
      <w:proofErr w:type="spellStart"/>
      <w:r>
        <w:t>seroconversion</w:t>
      </w:r>
      <w:proofErr w:type="spellEnd"/>
      <w:r>
        <w:t xml:space="preserve"> rates are higher.</w:t>
      </w:r>
    </w:p>
    <w:p w14:paraId="58F87288" w14:textId="77777777" w:rsidR="002B4CB0" w:rsidRDefault="002B4CB0" w:rsidP="002B4CB0">
      <w:pPr>
        <w:pStyle w:val="NoSpacing"/>
        <w:spacing w:line="360" w:lineRule="auto"/>
      </w:pPr>
      <w:r>
        <w:t>Nigeria's routine immunization schedule includes measles vaccine at 9 months of age. However, coverage remains suboptimal, with first-dose measles vaccination coverage estimated at approximately 54% nationally, with significant regional variation (World Health Organization/UNICEF, 2023). Rubella vaccine was introduced in Nigeria in 2023 as part of the measles-rubella (MR) combination vaccine, representing a major step toward CRS prevention.</w:t>
      </w:r>
    </w:p>
    <w:p w14:paraId="4E4EB248" w14:textId="77777777" w:rsidR="002B4CB0" w:rsidRDefault="002B4CB0" w:rsidP="002B4CB0">
      <w:pPr>
        <w:pStyle w:val="NoSpacing"/>
        <w:spacing w:line="360" w:lineRule="auto"/>
      </w:pPr>
      <w:bookmarkStart w:id="43" w:name="_Toc227237826"/>
      <w:r>
        <w:t>9.2 Supplementary Immunization Activities</w:t>
      </w:r>
      <w:bookmarkEnd w:id="43"/>
    </w:p>
    <w:p w14:paraId="3C1A5D0E" w14:textId="77777777" w:rsidR="002B4CB0" w:rsidRDefault="002B4CB0" w:rsidP="002B4CB0">
      <w:pPr>
        <w:pStyle w:val="NoSpacing"/>
        <w:spacing w:line="360" w:lineRule="auto"/>
      </w:pPr>
      <w:r>
        <w:t>Supplementary immunization activities (SIAs), also called catch-up or follow-up campaigns, are mass vaccination campaigns targeting broad age groups regardless of prior vaccination status. SIAs have been instrumental in reducing measles mortality and morbidity in Africa and globally (</w:t>
      </w:r>
      <w:proofErr w:type="spellStart"/>
      <w:r>
        <w:t>Dabbagh</w:t>
      </w:r>
      <w:proofErr w:type="spellEnd"/>
      <w:r>
        <w:t xml:space="preserve"> et al., 2018). Nigeria conducts periodic measles SIAs targeting children 9-59 months, though coverage and frequency vary by state.</w:t>
      </w:r>
    </w:p>
    <w:p w14:paraId="5A70C750" w14:textId="77777777" w:rsidR="002B4CB0" w:rsidRDefault="002B4CB0" w:rsidP="002B4CB0">
      <w:pPr>
        <w:pStyle w:val="NoSpacing"/>
        <w:spacing w:line="360" w:lineRule="auto"/>
      </w:pPr>
      <w:bookmarkStart w:id="44" w:name="_Toc227237827"/>
      <w:r>
        <w:t>9.3 Surveillance and Outbreak Response</w:t>
      </w:r>
      <w:bookmarkEnd w:id="44"/>
    </w:p>
    <w:p w14:paraId="339B311D" w14:textId="77777777" w:rsidR="002B4CB0" w:rsidRDefault="002B4CB0" w:rsidP="002B4CB0">
      <w:pPr>
        <w:pStyle w:val="NoSpacing"/>
        <w:spacing w:line="360" w:lineRule="auto"/>
      </w:pPr>
      <w:r>
        <w:t>Case-based surveillance for measles and rubella involves investigation of every suspected case, collection of blood specimens for laboratory confirmation, and documentation of vaccination status and epidemiological information (World Health Organization, 2023a). The WHO recommends that countries achieve: (1) annual detection rate of non-measles febrile rash illness of at least 2 per 100,000 population; and (2) investigation of suspected cases with blood specimens in at least 80% of districts.</w:t>
      </w:r>
    </w:p>
    <w:p w14:paraId="63B7F256" w14:textId="77777777" w:rsidR="002B4CB0" w:rsidRDefault="002B4CB0" w:rsidP="002B4CB0">
      <w:pPr>
        <w:pStyle w:val="NoSpacing"/>
        <w:spacing w:line="360" w:lineRule="auto"/>
      </w:pPr>
      <w:r>
        <w:t>Outbreak response immunization (ORI) involves rapid vaccination campaigns in response to confirmed outbreaks, targeting affected communities or districts. ORI should be conducted within 72 hours of outbreak confirmation to prevent further transmission (World Health Organization, 2023a). Challenges in Nigeria include delayed outbreak detection, limited rapid response capacity, and security constraints in some areas.</w:t>
      </w:r>
    </w:p>
    <w:p w14:paraId="22D8AE0D" w14:textId="77777777" w:rsidR="002B4CB0" w:rsidRDefault="002B4CB0" w:rsidP="002B4CB0">
      <w:pPr>
        <w:pStyle w:val="NoSpacing"/>
        <w:spacing w:line="360" w:lineRule="auto"/>
      </w:pPr>
      <w:bookmarkStart w:id="45" w:name="_Toc227237828"/>
    </w:p>
    <w:p w14:paraId="6D99F645" w14:textId="77777777" w:rsidR="002B4CB0" w:rsidRPr="002B4CB0" w:rsidRDefault="002B4CB0" w:rsidP="002B4CB0">
      <w:pPr>
        <w:pStyle w:val="NoSpacing"/>
        <w:spacing w:line="360" w:lineRule="auto"/>
        <w:rPr>
          <w:b/>
        </w:rPr>
      </w:pPr>
      <w:r w:rsidRPr="002B4CB0">
        <w:rPr>
          <w:b/>
        </w:rPr>
        <w:t>10. Economic Burden and Cost-Effectiveness</w:t>
      </w:r>
      <w:bookmarkEnd w:id="45"/>
    </w:p>
    <w:p w14:paraId="4689B532" w14:textId="77777777" w:rsidR="002B4CB0" w:rsidRPr="002B4CB0" w:rsidRDefault="002B4CB0" w:rsidP="002B4CB0">
      <w:pPr>
        <w:pStyle w:val="NoSpacing"/>
        <w:spacing w:line="360" w:lineRule="auto"/>
        <w:rPr>
          <w:b/>
        </w:rPr>
      </w:pPr>
      <w:bookmarkStart w:id="46" w:name="_Toc227237829"/>
      <w:r w:rsidRPr="002B4CB0">
        <w:rPr>
          <w:b/>
        </w:rPr>
        <w:t>10.1 Direct and Indirect Costs</w:t>
      </w:r>
      <w:bookmarkEnd w:id="46"/>
    </w:p>
    <w:p w14:paraId="2BF90A05" w14:textId="77777777" w:rsidR="002B4CB0" w:rsidRDefault="002B4CB0" w:rsidP="002B4CB0">
      <w:pPr>
        <w:pStyle w:val="NoSpacing"/>
        <w:spacing w:line="360" w:lineRule="auto"/>
      </w:pPr>
      <w:r>
        <w:t>Measles imposes a substantial economic burden on households and health systems in low- and middle-income countries. The societal cost of treating a measles case, including lost productivity of caregivers, ranges from US$20-104 for ambulatory cases to US$18-159 for hospitalized cases in African and Asian settings (Levin &amp; Morgan, 2019). In China, hospitalization costs per case have been estimated at US$802. These costs represent a significant burden for poor households and can push families into poverty.</w:t>
      </w:r>
    </w:p>
    <w:p w14:paraId="0C0226E7" w14:textId="77777777" w:rsidR="002B4CB0" w:rsidRDefault="002B4CB0" w:rsidP="002B4CB0">
      <w:pPr>
        <w:pStyle w:val="NoSpacing"/>
        <w:spacing w:line="360" w:lineRule="auto"/>
      </w:pPr>
      <w:r>
        <w:t>The economic burden of congenital rubella syndrome is particularly severe due to lifelong disabilities. Annual costs per CRS case have been estimated at US$4,261 in Brazil (2004 outbreak) and US$6,455 in Romania (2011 outbreak), with lifetime costs reaching US$61,284 and US$44,051 respectively (</w:t>
      </w:r>
      <w:proofErr w:type="spellStart"/>
      <w:r>
        <w:t>Vynnycky</w:t>
      </w:r>
      <w:proofErr w:type="spellEnd"/>
      <w:r>
        <w:t xml:space="preserve"> et al., 2023). These costs include medical care, special education, and lost productivity.</w:t>
      </w:r>
      <w:bookmarkStart w:id="47" w:name="_Toc227237830"/>
    </w:p>
    <w:p w14:paraId="499B3187" w14:textId="77777777" w:rsidR="002B4CB0" w:rsidRDefault="002B4CB0" w:rsidP="002B4CB0">
      <w:pPr>
        <w:pStyle w:val="NoSpacing"/>
        <w:spacing w:line="360" w:lineRule="auto"/>
        <w:rPr>
          <w:b/>
        </w:rPr>
      </w:pPr>
    </w:p>
    <w:p w14:paraId="61C7D811" w14:textId="77777777" w:rsidR="00F35BEE" w:rsidRDefault="00F35BEE" w:rsidP="002B4CB0">
      <w:pPr>
        <w:pStyle w:val="NoSpacing"/>
        <w:spacing w:line="360" w:lineRule="auto"/>
        <w:rPr>
          <w:b/>
        </w:rPr>
      </w:pPr>
    </w:p>
    <w:p w14:paraId="4AB8DDB7" w14:textId="77777777" w:rsidR="00F35BEE" w:rsidRDefault="00F35BEE" w:rsidP="002B4CB0">
      <w:pPr>
        <w:pStyle w:val="NoSpacing"/>
        <w:spacing w:line="360" w:lineRule="auto"/>
        <w:rPr>
          <w:b/>
        </w:rPr>
      </w:pPr>
    </w:p>
    <w:p w14:paraId="311E91A5" w14:textId="77777777" w:rsidR="002B4CB0" w:rsidRPr="002B4CB0" w:rsidRDefault="002B4CB0" w:rsidP="002B4CB0">
      <w:pPr>
        <w:pStyle w:val="NoSpacing"/>
        <w:spacing w:line="360" w:lineRule="auto"/>
        <w:rPr>
          <w:b/>
        </w:rPr>
      </w:pPr>
      <w:r w:rsidRPr="002B4CB0">
        <w:rPr>
          <w:b/>
        </w:rPr>
        <w:t>10.2 Cost-Effectiveness of Vaccination</w:t>
      </w:r>
      <w:bookmarkEnd w:id="47"/>
    </w:p>
    <w:p w14:paraId="7CC62A73" w14:textId="77777777" w:rsidR="002B4CB0" w:rsidRDefault="002B4CB0" w:rsidP="002B4CB0">
      <w:pPr>
        <w:pStyle w:val="NoSpacing"/>
        <w:spacing w:line="360" w:lineRule="auto"/>
      </w:pPr>
      <w:r>
        <w:t>Measles and rubella vaccination are among the most cost-effective health interventions available. Systematic reviews have found measles vaccination cost-effectiveness ratios of US$1.5-240 per disability-adjusted life year (DALY) averted in low- and middle-income countries (Levin &amp; Morgan, 2019). Studies from sub-Saharan Africa have estimated cost-effectiveness of approximately 25 international dollars per DALY averted for increasing measles vaccination coverage to 80-95%.</w:t>
      </w:r>
    </w:p>
    <w:p w14:paraId="595770DE" w14:textId="77777777" w:rsidR="002B4CB0" w:rsidRDefault="002B4CB0" w:rsidP="002B4CB0">
      <w:pPr>
        <w:pStyle w:val="NoSpacing"/>
        <w:spacing w:line="360" w:lineRule="auto"/>
      </w:pPr>
      <w:r>
        <w:rPr>
          <w:b/>
        </w:rPr>
        <w:t>Table 2: Cost-Effectiveness of Intensified Measles-Rubella Vaccination Investment (2018-2047)</w:t>
      </w:r>
    </w:p>
    <w:tbl>
      <w:tblPr>
        <w:tblStyle w:val="TableGrid"/>
        <w:tblW w:w="5000" w:type="pct"/>
        <w:tblLook w:val="04A0" w:firstRow="1" w:lastRow="0" w:firstColumn="1" w:lastColumn="0" w:noHBand="0" w:noVBand="1"/>
      </w:tblPr>
      <w:tblGrid>
        <w:gridCol w:w="1934"/>
        <w:gridCol w:w="1940"/>
        <w:gridCol w:w="1982"/>
        <w:gridCol w:w="2153"/>
        <w:gridCol w:w="1341"/>
      </w:tblGrid>
      <w:tr w:rsidR="002B4CB0" w14:paraId="4FF1EABA" w14:textId="77777777" w:rsidTr="00F35BEE">
        <w:tc>
          <w:tcPr>
            <w:tcW w:w="0" w:type="auto"/>
          </w:tcPr>
          <w:p w14:paraId="0A91CE7E" w14:textId="77777777" w:rsidR="002B4CB0" w:rsidRDefault="002B4CB0" w:rsidP="002B4CB0">
            <w:pPr>
              <w:pStyle w:val="NoSpacing"/>
              <w:spacing w:line="360" w:lineRule="auto"/>
            </w:pPr>
            <w:r>
              <w:rPr>
                <w:b/>
                <w:sz w:val="20"/>
              </w:rPr>
              <w:t>Country</w:t>
            </w:r>
          </w:p>
        </w:tc>
        <w:tc>
          <w:tcPr>
            <w:tcW w:w="0" w:type="auto"/>
          </w:tcPr>
          <w:p w14:paraId="16AB6316" w14:textId="77777777" w:rsidR="002B4CB0" w:rsidRDefault="002B4CB0" w:rsidP="002B4CB0">
            <w:pPr>
              <w:pStyle w:val="NoSpacing"/>
              <w:spacing w:line="360" w:lineRule="auto"/>
            </w:pPr>
            <w:r>
              <w:rPr>
                <w:b/>
                <w:sz w:val="20"/>
              </w:rPr>
              <w:t>Net Cost (USD M)</w:t>
            </w:r>
          </w:p>
        </w:tc>
        <w:tc>
          <w:tcPr>
            <w:tcW w:w="0" w:type="auto"/>
          </w:tcPr>
          <w:p w14:paraId="4804F605" w14:textId="77777777" w:rsidR="002B4CB0" w:rsidRDefault="002B4CB0" w:rsidP="002B4CB0">
            <w:pPr>
              <w:pStyle w:val="NoSpacing"/>
              <w:spacing w:line="360" w:lineRule="auto"/>
            </w:pPr>
            <w:r>
              <w:rPr>
                <w:b/>
                <w:sz w:val="20"/>
              </w:rPr>
              <w:t>Cases Averted (M)</w:t>
            </w:r>
          </w:p>
        </w:tc>
        <w:tc>
          <w:tcPr>
            <w:tcW w:w="0" w:type="auto"/>
          </w:tcPr>
          <w:p w14:paraId="015EEC0C" w14:textId="77777777" w:rsidR="002B4CB0" w:rsidRDefault="002B4CB0" w:rsidP="002B4CB0">
            <w:pPr>
              <w:pStyle w:val="NoSpacing"/>
              <w:spacing w:line="360" w:lineRule="auto"/>
            </w:pPr>
            <w:r>
              <w:rPr>
                <w:b/>
                <w:sz w:val="20"/>
              </w:rPr>
              <w:t>DALYs Averted (M)</w:t>
            </w:r>
          </w:p>
        </w:tc>
        <w:tc>
          <w:tcPr>
            <w:tcW w:w="0" w:type="auto"/>
          </w:tcPr>
          <w:p w14:paraId="31922DC0" w14:textId="77777777" w:rsidR="002B4CB0" w:rsidRDefault="002B4CB0" w:rsidP="002B4CB0">
            <w:pPr>
              <w:pStyle w:val="NoSpacing"/>
              <w:spacing w:line="360" w:lineRule="auto"/>
            </w:pPr>
            <w:r>
              <w:rPr>
                <w:b/>
                <w:sz w:val="20"/>
              </w:rPr>
              <w:t>Cost/DALY</w:t>
            </w:r>
          </w:p>
        </w:tc>
      </w:tr>
      <w:tr w:rsidR="002B4CB0" w14:paraId="77CB1647" w14:textId="77777777" w:rsidTr="00F35BEE">
        <w:tc>
          <w:tcPr>
            <w:tcW w:w="0" w:type="auto"/>
          </w:tcPr>
          <w:p w14:paraId="0EC6CDF5" w14:textId="77777777" w:rsidR="002B4CB0" w:rsidRDefault="002B4CB0" w:rsidP="002B4CB0">
            <w:pPr>
              <w:pStyle w:val="NoSpacing"/>
              <w:spacing w:line="360" w:lineRule="auto"/>
            </w:pPr>
            <w:r>
              <w:rPr>
                <w:sz w:val="20"/>
              </w:rPr>
              <w:t>Nigeria</w:t>
            </w:r>
          </w:p>
        </w:tc>
        <w:tc>
          <w:tcPr>
            <w:tcW w:w="0" w:type="auto"/>
          </w:tcPr>
          <w:p w14:paraId="7BD7ECD8" w14:textId="77777777" w:rsidR="002B4CB0" w:rsidRDefault="002B4CB0" w:rsidP="002B4CB0">
            <w:pPr>
              <w:pStyle w:val="NoSpacing"/>
              <w:spacing w:line="360" w:lineRule="auto"/>
            </w:pPr>
            <w:r>
              <w:rPr>
                <w:sz w:val="20"/>
              </w:rPr>
              <w:t>$181.6</w:t>
            </w:r>
          </w:p>
        </w:tc>
        <w:tc>
          <w:tcPr>
            <w:tcW w:w="0" w:type="auto"/>
          </w:tcPr>
          <w:p w14:paraId="25A60731" w14:textId="77777777" w:rsidR="002B4CB0" w:rsidRDefault="002B4CB0" w:rsidP="002B4CB0">
            <w:pPr>
              <w:pStyle w:val="NoSpacing"/>
              <w:spacing w:line="360" w:lineRule="auto"/>
            </w:pPr>
            <w:r>
              <w:rPr>
                <w:sz w:val="20"/>
              </w:rPr>
              <w:t>0.366</w:t>
            </w:r>
          </w:p>
        </w:tc>
        <w:tc>
          <w:tcPr>
            <w:tcW w:w="0" w:type="auto"/>
          </w:tcPr>
          <w:p w14:paraId="6D6EABDA" w14:textId="77777777" w:rsidR="002B4CB0" w:rsidRDefault="002B4CB0" w:rsidP="002B4CB0">
            <w:pPr>
              <w:pStyle w:val="NoSpacing"/>
              <w:spacing w:line="360" w:lineRule="auto"/>
            </w:pPr>
            <w:r>
              <w:rPr>
                <w:sz w:val="20"/>
              </w:rPr>
              <w:t>10.2</w:t>
            </w:r>
          </w:p>
        </w:tc>
        <w:tc>
          <w:tcPr>
            <w:tcW w:w="0" w:type="auto"/>
          </w:tcPr>
          <w:p w14:paraId="49C3CE38" w14:textId="77777777" w:rsidR="002B4CB0" w:rsidRDefault="002B4CB0" w:rsidP="002B4CB0">
            <w:pPr>
              <w:pStyle w:val="NoSpacing"/>
              <w:spacing w:line="360" w:lineRule="auto"/>
            </w:pPr>
            <w:r>
              <w:rPr>
                <w:sz w:val="20"/>
              </w:rPr>
              <w:t>$18</w:t>
            </w:r>
          </w:p>
        </w:tc>
      </w:tr>
      <w:tr w:rsidR="002B4CB0" w14:paraId="52FFE3E6" w14:textId="77777777" w:rsidTr="00F35BEE">
        <w:tc>
          <w:tcPr>
            <w:tcW w:w="0" w:type="auto"/>
          </w:tcPr>
          <w:p w14:paraId="45229D20" w14:textId="77777777" w:rsidR="002B4CB0" w:rsidRDefault="002B4CB0" w:rsidP="002B4CB0">
            <w:pPr>
              <w:pStyle w:val="NoSpacing"/>
              <w:spacing w:line="360" w:lineRule="auto"/>
            </w:pPr>
            <w:r>
              <w:rPr>
                <w:sz w:val="20"/>
              </w:rPr>
              <w:t>Ethiopia</w:t>
            </w:r>
          </w:p>
        </w:tc>
        <w:tc>
          <w:tcPr>
            <w:tcW w:w="0" w:type="auto"/>
          </w:tcPr>
          <w:p w14:paraId="5BF2ADDD" w14:textId="77777777" w:rsidR="002B4CB0" w:rsidRDefault="002B4CB0" w:rsidP="002B4CB0">
            <w:pPr>
              <w:pStyle w:val="NoSpacing"/>
              <w:spacing w:line="360" w:lineRule="auto"/>
            </w:pPr>
            <w:r>
              <w:rPr>
                <w:sz w:val="20"/>
              </w:rPr>
              <w:t>Cost-saving</w:t>
            </w:r>
          </w:p>
        </w:tc>
        <w:tc>
          <w:tcPr>
            <w:tcW w:w="0" w:type="auto"/>
          </w:tcPr>
          <w:p w14:paraId="0804DDF1" w14:textId="77777777" w:rsidR="002B4CB0" w:rsidRDefault="002B4CB0" w:rsidP="002B4CB0">
            <w:pPr>
              <w:pStyle w:val="NoSpacing"/>
              <w:spacing w:line="360" w:lineRule="auto"/>
            </w:pPr>
            <w:r>
              <w:rPr>
                <w:sz w:val="20"/>
              </w:rPr>
              <w:t>0.088</w:t>
            </w:r>
          </w:p>
        </w:tc>
        <w:tc>
          <w:tcPr>
            <w:tcW w:w="0" w:type="auto"/>
          </w:tcPr>
          <w:p w14:paraId="3DC3142F" w14:textId="77777777" w:rsidR="002B4CB0" w:rsidRDefault="002B4CB0" w:rsidP="002B4CB0">
            <w:pPr>
              <w:pStyle w:val="NoSpacing"/>
              <w:spacing w:line="360" w:lineRule="auto"/>
            </w:pPr>
            <w:r>
              <w:rPr>
                <w:sz w:val="20"/>
              </w:rPr>
              <w:t>2.6</w:t>
            </w:r>
          </w:p>
        </w:tc>
        <w:tc>
          <w:tcPr>
            <w:tcW w:w="0" w:type="auto"/>
          </w:tcPr>
          <w:p w14:paraId="7FEA1A4C" w14:textId="77777777" w:rsidR="002B4CB0" w:rsidRDefault="002B4CB0" w:rsidP="002B4CB0">
            <w:pPr>
              <w:pStyle w:val="NoSpacing"/>
              <w:spacing w:line="360" w:lineRule="auto"/>
            </w:pPr>
            <w:r>
              <w:rPr>
                <w:sz w:val="20"/>
              </w:rPr>
              <w:t>Cost-saving</w:t>
            </w:r>
          </w:p>
        </w:tc>
      </w:tr>
      <w:tr w:rsidR="002B4CB0" w14:paraId="1381B365" w14:textId="77777777" w:rsidTr="00F35BEE">
        <w:tc>
          <w:tcPr>
            <w:tcW w:w="0" w:type="auto"/>
          </w:tcPr>
          <w:p w14:paraId="3DD6C5FF" w14:textId="77777777" w:rsidR="002B4CB0" w:rsidRDefault="002B4CB0" w:rsidP="002B4CB0">
            <w:pPr>
              <w:pStyle w:val="NoSpacing"/>
              <w:spacing w:line="360" w:lineRule="auto"/>
            </w:pPr>
            <w:r>
              <w:rPr>
                <w:sz w:val="20"/>
              </w:rPr>
              <w:t>India</w:t>
            </w:r>
          </w:p>
        </w:tc>
        <w:tc>
          <w:tcPr>
            <w:tcW w:w="0" w:type="auto"/>
          </w:tcPr>
          <w:p w14:paraId="7376A080" w14:textId="77777777" w:rsidR="002B4CB0" w:rsidRDefault="002B4CB0" w:rsidP="002B4CB0">
            <w:pPr>
              <w:pStyle w:val="NoSpacing"/>
              <w:spacing w:line="360" w:lineRule="auto"/>
            </w:pPr>
            <w:r>
              <w:rPr>
                <w:sz w:val="20"/>
              </w:rPr>
              <w:t>$140.8</w:t>
            </w:r>
          </w:p>
        </w:tc>
        <w:tc>
          <w:tcPr>
            <w:tcW w:w="0" w:type="auto"/>
          </w:tcPr>
          <w:p w14:paraId="28F838AD" w14:textId="77777777" w:rsidR="002B4CB0" w:rsidRDefault="002B4CB0" w:rsidP="002B4CB0">
            <w:pPr>
              <w:pStyle w:val="NoSpacing"/>
              <w:spacing w:line="360" w:lineRule="auto"/>
            </w:pPr>
            <w:r>
              <w:rPr>
                <w:sz w:val="20"/>
              </w:rPr>
              <w:t>0.063</w:t>
            </w:r>
          </w:p>
        </w:tc>
        <w:tc>
          <w:tcPr>
            <w:tcW w:w="0" w:type="auto"/>
          </w:tcPr>
          <w:p w14:paraId="55A30728" w14:textId="77777777" w:rsidR="002B4CB0" w:rsidRDefault="002B4CB0" w:rsidP="002B4CB0">
            <w:pPr>
              <w:pStyle w:val="NoSpacing"/>
              <w:spacing w:line="360" w:lineRule="auto"/>
            </w:pPr>
            <w:r>
              <w:rPr>
                <w:sz w:val="20"/>
              </w:rPr>
              <w:t>1.8</w:t>
            </w:r>
          </w:p>
        </w:tc>
        <w:tc>
          <w:tcPr>
            <w:tcW w:w="0" w:type="auto"/>
          </w:tcPr>
          <w:p w14:paraId="6A568037" w14:textId="77777777" w:rsidR="002B4CB0" w:rsidRDefault="002B4CB0" w:rsidP="002B4CB0">
            <w:pPr>
              <w:pStyle w:val="NoSpacing"/>
              <w:spacing w:line="360" w:lineRule="auto"/>
            </w:pPr>
            <w:r>
              <w:rPr>
                <w:sz w:val="20"/>
              </w:rPr>
              <w:t>$80</w:t>
            </w:r>
          </w:p>
        </w:tc>
      </w:tr>
      <w:tr w:rsidR="002B4CB0" w14:paraId="081004CD" w14:textId="77777777" w:rsidTr="00F35BEE">
        <w:tc>
          <w:tcPr>
            <w:tcW w:w="0" w:type="auto"/>
          </w:tcPr>
          <w:p w14:paraId="71CBF55E" w14:textId="77777777" w:rsidR="002B4CB0" w:rsidRDefault="002B4CB0" w:rsidP="002B4CB0">
            <w:pPr>
              <w:pStyle w:val="NoSpacing"/>
              <w:spacing w:line="360" w:lineRule="auto"/>
            </w:pPr>
            <w:r>
              <w:rPr>
                <w:sz w:val="20"/>
              </w:rPr>
              <w:t>Global (93 LMICs)</w:t>
            </w:r>
          </w:p>
        </w:tc>
        <w:tc>
          <w:tcPr>
            <w:tcW w:w="0" w:type="auto"/>
          </w:tcPr>
          <w:p w14:paraId="38910285" w14:textId="77777777" w:rsidR="002B4CB0" w:rsidRDefault="002B4CB0" w:rsidP="002B4CB0">
            <w:pPr>
              <w:pStyle w:val="NoSpacing"/>
              <w:spacing w:line="360" w:lineRule="auto"/>
            </w:pPr>
            <w:r>
              <w:rPr>
                <w:sz w:val="20"/>
              </w:rPr>
              <w:t>$335</w:t>
            </w:r>
          </w:p>
        </w:tc>
        <w:tc>
          <w:tcPr>
            <w:tcW w:w="0" w:type="auto"/>
          </w:tcPr>
          <w:p w14:paraId="2E1A8D65" w14:textId="77777777" w:rsidR="002B4CB0" w:rsidRDefault="002B4CB0" w:rsidP="002B4CB0">
            <w:pPr>
              <w:pStyle w:val="NoSpacing"/>
              <w:spacing w:line="360" w:lineRule="auto"/>
            </w:pPr>
            <w:r>
              <w:rPr>
                <w:sz w:val="20"/>
              </w:rPr>
              <w:t>71</w:t>
            </w:r>
          </w:p>
        </w:tc>
        <w:tc>
          <w:tcPr>
            <w:tcW w:w="0" w:type="auto"/>
          </w:tcPr>
          <w:p w14:paraId="4BAF36CE" w14:textId="77777777" w:rsidR="002B4CB0" w:rsidRDefault="002B4CB0" w:rsidP="002B4CB0">
            <w:pPr>
              <w:pStyle w:val="NoSpacing"/>
              <w:spacing w:line="360" w:lineRule="auto"/>
            </w:pPr>
            <w:r>
              <w:rPr>
                <w:sz w:val="20"/>
              </w:rPr>
              <w:t>155</w:t>
            </w:r>
          </w:p>
        </w:tc>
        <w:tc>
          <w:tcPr>
            <w:tcW w:w="0" w:type="auto"/>
          </w:tcPr>
          <w:p w14:paraId="1BD651E2" w14:textId="77777777" w:rsidR="002B4CB0" w:rsidRDefault="002B4CB0" w:rsidP="002B4CB0">
            <w:pPr>
              <w:pStyle w:val="NoSpacing"/>
              <w:spacing w:line="360" w:lineRule="auto"/>
            </w:pPr>
            <w:r>
              <w:rPr>
                <w:sz w:val="20"/>
              </w:rPr>
              <w:t>$2.17</w:t>
            </w:r>
          </w:p>
        </w:tc>
      </w:tr>
    </w:tbl>
    <w:p w14:paraId="6994DAB4" w14:textId="77777777" w:rsidR="002B4CB0" w:rsidRDefault="002B4CB0" w:rsidP="002B4CB0">
      <w:pPr>
        <w:pStyle w:val="NoSpacing"/>
        <w:spacing w:line="360" w:lineRule="auto"/>
      </w:pPr>
      <w:r>
        <w:rPr>
          <w:i/>
          <w:color w:val="718096"/>
          <w:sz w:val="20"/>
        </w:rPr>
        <w:t>Source: Levin &amp; Morgan, 2019; WHO SAGE Cost-Effectiveness Analysis</w:t>
      </w:r>
    </w:p>
    <w:p w14:paraId="0E970801" w14:textId="77777777" w:rsidR="002B4CB0" w:rsidRDefault="002B4CB0" w:rsidP="002B4CB0">
      <w:pPr>
        <w:pStyle w:val="NoSpacing"/>
        <w:spacing w:line="360" w:lineRule="auto"/>
      </w:pPr>
      <w:r>
        <w:t>Cost-effectiveness modeling shows that intensified investment in measles-rubella vaccination is highly cost-effective across all income settings. For Nigeria specifically, the incremental cost-effectiveness ratio for intensified investment compared to baseline was estimated at US$2.17 per DALY averted for measles, and US$18 per DALY averted for rubella (Levin &amp; Morgan, 2019). These ratios are well below standard willingness-to-pay thresholds, indicating that expanded vaccination investment represents excellent value for money.</w:t>
      </w:r>
    </w:p>
    <w:p w14:paraId="531AD552" w14:textId="77777777" w:rsidR="002B4CB0" w:rsidRDefault="002B4CB0" w:rsidP="002B4CB0">
      <w:pPr>
        <w:pStyle w:val="NoSpacing"/>
        <w:spacing w:line="360" w:lineRule="auto"/>
      </w:pPr>
      <w:r>
        <w:br w:type="page"/>
      </w:r>
    </w:p>
    <w:p w14:paraId="47768527" w14:textId="77777777" w:rsidR="002B4CB0" w:rsidRPr="002B4CB0" w:rsidRDefault="002B4CB0" w:rsidP="002B4CB0">
      <w:pPr>
        <w:pStyle w:val="NoSpacing"/>
        <w:spacing w:line="360" w:lineRule="auto"/>
        <w:rPr>
          <w:b/>
        </w:rPr>
      </w:pPr>
      <w:bookmarkStart w:id="48" w:name="_Toc227237831"/>
      <w:r w:rsidRPr="002B4CB0">
        <w:rPr>
          <w:b/>
        </w:rPr>
        <w:t>11. Discussion</w:t>
      </w:r>
      <w:bookmarkEnd w:id="48"/>
    </w:p>
    <w:p w14:paraId="28DF0542" w14:textId="77777777" w:rsidR="002B4CB0" w:rsidRDefault="002B4CB0" w:rsidP="002B4CB0">
      <w:pPr>
        <w:pStyle w:val="NoSpacing"/>
        <w:spacing w:line="360" w:lineRule="auto"/>
      </w:pPr>
      <w:r>
        <w:t>This comprehensive review has examined the biology, epidemiology, and control of measles and rubella viruses, with particular attention to the Nigerian context. Several key themes emerge from this synthesis that have important implications for public health policy and practice.</w:t>
      </w:r>
    </w:p>
    <w:p w14:paraId="0ED97186" w14:textId="77777777" w:rsidR="002B4CB0" w:rsidRDefault="002B4CB0" w:rsidP="002B4CB0">
      <w:pPr>
        <w:pStyle w:val="NoSpacing"/>
        <w:spacing w:line="360" w:lineRule="auto"/>
        <w:rPr>
          <w:b/>
        </w:rPr>
      </w:pPr>
      <w:bookmarkStart w:id="49" w:name="_Toc227237832"/>
    </w:p>
    <w:p w14:paraId="46E4CC2A" w14:textId="77777777" w:rsidR="002B4CB0" w:rsidRPr="002B4CB0" w:rsidRDefault="002B4CB0" w:rsidP="002B4CB0">
      <w:pPr>
        <w:pStyle w:val="NoSpacing"/>
        <w:spacing w:line="360" w:lineRule="auto"/>
        <w:rPr>
          <w:b/>
        </w:rPr>
      </w:pPr>
      <w:r w:rsidRPr="002B4CB0">
        <w:rPr>
          <w:b/>
        </w:rPr>
        <w:t>11.1 The Persistence of Measles and Rubella</w:t>
      </w:r>
      <w:bookmarkEnd w:id="49"/>
    </w:p>
    <w:p w14:paraId="527940B9" w14:textId="77777777" w:rsidR="002B4CB0" w:rsidRDefault="002B4CB0" w:rsidP="002B4CB0">
      <w:pPr>
        <w:pStyle w:val="NoSpacing"/>
        <w:spacing w:line="360" w:lineRule="auto"/>
      </w:pPr>
      <w:r>
        <w:t>The persistence of measles and rubella in Nigeria and the Global South underscores the complex interplay between biological, environmental, and systemic factors. While the viruses themselves are well-characterized at the molecular level, the challenges lie in translating scientific knowledge into effective public health action. Measles remains a sentinel indicator of health system performance; its continued transmission signals gaps in immunization coverage and inequities in healthcare access (</w:t>
      </w:r>
      <w:proofErr w:type="spellStart"/>
      <w:r>
        <w:t>Strebel</w:t>
      </w:r>
      <w:proofErr w:type="spellEnd"/>
      <w:r>
        <w:t xml:space="preserve"> et al., 2019).</w:t>
      </w:r>
    </w:p>
    <w:p w14:paraId="10B4CE67" w14:textId="77777777" w:rsidR="002B4CB0" w:rsidRDefault="002B4CB0" w:rsidP="002B4CB0">
      <w:pPr>
        <w:pStyle w:val="NoSpacing"/>
        <w:spacing w:line="360" w:lineRule="auto"/>
      </w:pPr>
      <w:r>
        <w:t>Rubella, though less visible due to its mild clinical presentation in children and adults, poses a silent threat through CRS. The estimated 32,000 CRS cases occurring annually worldwide, with the highest burden in Africa, represent a preventable tragedy with lifelong consequences for affected children and families (</w:t>
      </w:r>
      <w:proofErr w:type="spellStart"/>
      <w:r>
        <w:t>Vynnycky</w:t>
      </w:r>
      <w:proofErr w:type="spellEnd"/>
      <w:r>
        <w:t xml:space="preserve"> et al., 2023). Nigeria's recent introduction of rubella vaccine represents a critical step toward addressing this burden.</w:t>
      </w:r>
    </w:p>
    <w:p w14:paraId="035F0D0E" w14:textId="77777777" w:rsidR="002B4CB0" w:rsidRDefault="002B4CB0" w:rsidP="002B4CB0">
      <w:pPr>
        <w:pStyle w:val="NoSpacing"/>
        <w:spacing w:line="360" w:lineRule="auto"/>
      </w:pPr>
      <w:bookmarkStart w:id="50" w:name="_Toc227237833"/>
    </w:p>
    <w:p w14:paraId="70847812" w14:textId="77777777" w:rsidR="002B4CB0" w:rsidRPr="002B4CB0" w:rsidRDefault="002B4CB0" w:rsidP="002B4CB0">
      <w:pPr>
        <w:pStyle w:val="NoSpacing"/>
        <w:spacing w:line="360" w:lineRule="auto"/>
        <w:rPr>
          <w:b/>
        </w:rPr>
      </w:pPr>
      <w:r w:rsidRPr="002B4CB0">
        <w:rPr>
          <w:b/>
        </w:rPr>
        <w:t>11.2 Immunization Challenges</w:t>
      </w:r>
      <w:bookmarkEnd w:id="50"/>
    </w:p>
    <w:p w14:paraId="24FF4E44" w14:textId="77777777" w:rsidR="002B4CB0" w:rsidRDefault="002B4CB0" w:rsidP="002B4CB0">
      <w:pPr>
        <w:pStyle w:val="NoSpacing"/>
        <w:spacing w:line="360" w:lineRule="auto"/>
      </w:pPr>
      <w:r>
        <w:t>Achieving the high vaccination coverage required for measles elimination (≥95%) remains challenging in Nigeria due to multiple factors. Geographic barriers, particularly in rural northern regions, limit access to routine immunization services. Security challenges in parts of the country have disrupted vaccination activities and surveillance. Vaccine hesitancy, driven by misinformation, cultural beliefs, and distrust of health services, contributes to under-vaccination in some communities (Larson et al., 2014).</w:t>
      </w:r>
    </w:p>
    <w:p w14:paraId="716A46C4" w14:textId="77777777" w:rsidR="002B4CB0" w:rsidRDefault="002B4CB0" w:rsidP="002B4CB0">
      <w:pPr>
        <w:pStyle w:val="NoSpacing"/>
        <w:spacing w:line="360" w:lineRule="auto"/>
      </w:pPr>
      <w:r>
        <w:t>The COVID-19 pandemic severely disrupted immunization services globally, with an estimated 7.9% reduction in global measles-containing vaccine coverage in 2020 (World Health Organization, 2021). Nigeria experienced significant disruptions, with millions of children missing scheduled vaccinations. Recovery from these disruptions remains incomplete, contributing to ongoing outbreak risk.</w:t>
      </w:r>
    </w:p>
    <w:p w14:paraId="1529B2A9" w14:textId="77777777" w:rsidR="003A61F4" w:rsidRDefault="003A61F4" w:rsidP="002B4CB0">
      <w:pPr>
        <w:pStyle w:val="NoSpacing"/>
        <w:spacing w:line="360" w:lineRule="auto"/>
        <w:rPr>
          <w:b/>
        </w:rPr>
      </w:pPr>
      <w:bookmarkStart w:id="51" w:name="_Toc227237834"/>
    </w:p>
    <w:p w14:paraId="7BB7AEC5" w14:textId="77777777" w:rsidR="00F35BEE" w:rsidRDefault="00F35BEE" w:rsidP="002B4CB0">
      <w:pPr>
        <w:pStyle w:val="NoSpacing"/>
        <w:spacing w:line="360" w:lineRule="auto"/>
        <w:rPr>
          <w:b/>
        </w:rPr>
      </w:pPr>
    </w:p>
    <w:p w14:paraId="50B8B04E" w14:textId="77777777" w:rsidR="002B4CB0" w:rsidRPr="002B4CB0" w:rsidRDefault="002B4CB0" w:rsidP="002B4CB0">
      <w:pPr>
        <w:pStyle w:val="NoSpacing"/>
        <w:spacing w:line="360" w:lineRule="auto"/>
        <w:rPr>
          <w:b/>
        </w:rPr>
      </w:pPr>
      <w:r w:rsidRPr="002B4CB0">
        <w:rPr>
          <w:b/>
        </w:rPr>
        <w:t>11.3 Surveillance and Laboratory Capacity</w:t>
      </w:r>
      <w:bookmarkEnd w:id="51"/>
    </w:p>
    <w:p w14:paraId="58507A2C" w14:textId="77777777" w:rsidR="002B4CB0" w:rsidRDefault="002B4CB0" w:rsidP="002B4CB0">
      <w:pPr>
        <w:pStyle w:val="NoSpacing"/>
        <w:spacing w:line="360" w:lineRule="auto"/>
      </w:pPr>
      <w:r>
        <w:t>Strengthening surveillance systems is essential for tracking progress toward elimination goals and enabling rapid outbreak response. Nigeria has made progress in measles surveillance, with the non-measles febrile rash illness rate exceeding WHO targets nationally. However, regional disparities persist, and rubella surveillance remains less developed. Integration of molecular surveillance with epidemiological data enables tracking of transmission patterns and identification of outbreak sources (Rota et al., 2016).</w:t>
      </w:r>
    </w:p>
    <w:p w14:paraId="226BE206" w14:textId="77777777" w:rsidR="00E91078" w:rsidRPr="00E91078" w:rsidRDefault="00E91078" w:rsidP="00E91078">
      <w:pPr>
        <w:pStyle w:val="Heading1"/>
        <w:rPr>
          <w:color w:val="auto"/>
          <w:kern w:val="36"/>
          <w:sz w:val="24"/>
          <w:szCs w:val="24"/>
        </w:rPr>
      </w:pPr>
      <w:bookmarkStart w:id="52" w:name="_Toc227237835"/>
      <w:r w:rsidRPr="00E91078">
        <w:rPr>
          <w:color w:val="auto"/>
          <w:kern w:val="36"/>
          <w:sz w:val="24"/>
          <w:szCs w:val="24"/>
        </w:rPr>
        <w:t>12. Significance and Rationale of the Study</w:t>
      </w:r>
    </w:p>
    <w:p w14:paraId="1FCAB335" w14:textId="77777777" w:rsidR="00E91078" w:rsidRDefault="00E91078" w:rsidP="00E91078">
      <w:r>
        <w:t xml:space="preserve">This review bridges the gap between </w:t>
      </w:r>
      <w:proofErr w:type="spellStart"/>
      <w:r>
        <w:t>virological</w:t>
      </w:r>
      <w:proofErr w:type="spellEnd"/>
      <w:r>
        <w:t xml:space="preserve"> understanding and public health implementation, particularly in the Nigerian context. While the molecular biology of measles and rubella viruses has been extensively characterized in high-income country settings, there remains a critical need for comprehensive analyses that integrate this scientific knowledge with the practical realities of disease control in resource-limited settings of the Global South.</w:t>
      </w:r>
    </w:p>
    <w:p w14:paraId="3E49C67B" w14:textId="77777777" w:rsidR="00E91078" w:rsidRDefault="00E91078" w:rsidP="00E91078">
      <w:r>
        <w:t>The significance of this study is multifaceted. First, it provides an up-to-date synthesis of current knowledge on measles and rubella virology, pathogenesis, and epidemiology, serving as a valuable reference for researchers, clinicians, and public health practitioners working in Nigeria and similar settings. The detailed examination of molecular mechanisms—including viral genome organization, structural protein functions, replication cycles, and host-pathogen interactions—establishes a strong scientific foundation for understanding disease processes.</w:t>
      </w:r>
    </w:p>
    <w:p w14:paraId="2F502870" w14:textId="77777777" w:rsidR="00E91078" w:rsidRDefault="00E91078" w:rsidP="00E91078">
      <w:r>
        <w:t>Secondly, this review addresses the persistent gap between vaccine availability and disease control. Despite the existence of safe, effective, and affordable vaccines for over half a century, measles and rubella continue to cause substantial morbidity and mortality in Nigeria. By examining the biological, health system, and sociocultural factors that perpetuate transmission, this study identifies actionable pathways for strengthening control efforts.</w:t>
      </w:r>
    </w:p>
    <w:p w14:paraId="312C1CAB" w14:textId="77777777" w:rsidR="00E91078" w:rsidRDefault="00E91078" w:rsidP="00E91078">
      <w:r>
        <w:t>Thirdly, the Nigerian context is particularly significant given the country's large population, heterogeneous healthcare infrastructure, and disproportionate contribution to the global measles burden. Nigeria accounts for a substantial share of measles cases in the African region, and the recent introduction of rubella vaccine represents both an opportunity and a challenge that requires careful analysis and strategic planning.</w:t>
      </w:r>
    </w:p>
    <w:p w14:paraId="045486A5" w14:textId="77777777" w:rsidR="00E91078" w:rsidRDefault="00E91078" w:rsidP="00E91078">
      <w:r>
        <w:t>Fourthly, this review contributes to the evidence base for policy decision-making. The inclusion of cost-effectiveness analyses, surveillance performance data, and evaluation of elimination strategies provides policymakers with the information needed to allocate resources efficiently and prioritize interventions. The context-specific recommendations address the unique challenges faced by Nigeria, including geographic barriers, security constraints, vaccine hesitancy, and health system limitations.</w:t>
      </w:r>
    </w:p>
    <w:p w14:paraId="39BE1619" w14:textId="77777777" w:rsidR="00E91078" w:rsidRDefault="00E91078" w:rsidP="00E91078">
      <w:r>
        <w:t>Finally, this study is timely in light of global commitments to measles and rubella elimination. The World Health Organization's Measles and Rubella Strategic Framework 2021-2030 calls for accelerated progress toward elimination, and Nigeria's success will be critical to achieving regional and global goals. By synthesizing current evidence and identifying research priorities, this review supports the scientific foundation needed for elimination efforts.</w:t>
      </w:r>
    </w:p>
    <w:p w14:paraId="4C6292BA" w14:textId="77777777" w:rsidR="00E91078" w:rsidRDefault="00E91078" w:rsidP="00E91078">
      <w:r>
        <w:t>The rationale for this comprehensive approach stems from recognition that effective disease control requires integration across multiple domains: understanding viral biology informs vaccine development and diagnostic approaches; epidemiological analysis guides targeting of interventions; health system strengthening ensures delivery of services; and community engagement addresses demand-side barriers. By examining these interconnected elements, this review provides a holistic framework for action that can inform elimination strategies not only in Nigeria but throughout the Global South.</w:t>
      </w:r>
    </w:p>
    <w:p w14:paraId="7CA3B4A5" w14:textId="77777777" w:rsidR="00E91078" w:rsidRDefault="00E91078" w:rsidP="003A61F4">
      <w:pPr>
        <w:pStyle w:val="NoSpacing"/>
        <w:spacing w:line="360" w:lineRule="auto"/>
        <w:rPr>
          <w:b/>
        </w:rPr>
      </w:pPr>
    </w:p>
    <w:p w14:paraId="2F561E4B" w14:textId="77777777" w:rsidR="003A61F4" w:rsidRPr="002B4CB0" w:rsidRDefault="003A61F4" w:rsidP="003A61F4">
      <w:pPr>
        <w:pStyle w:val="NoSpacing"/>
        <w:spacing w:line="360" w:lineRule="auto"/>
        <w:rPr>
          <w:b/>
        </w:rPr>
      </w:pPr>
      <w:r w:rsidRPr="002B4CB0">
        <w:rPr>
          <w:b/>
        </w:rPr>
        <w:t>13. Policy Recommendations</w:t>
      </w:r>
    </w:p>
    <w:p w14:paraId="15D502EF" w14:textId="77777777" w:rsidR="003A61F4" w:rsidRDefault="003A61F4" w:rsidP="003A61F4">
      <w:pPr>
        <w:pStyle w:val="NoSpacing"/>
        <w:spacing w:line="360" w:lineRule="auto"/>
      </w:pPr>
      <w:r>
        <w:t>Based on this comprehensive review, we propose the following context-specific recommendations for Nigeria and similar settings in the Global South:</w:t>
      </w:r>
    </w:p>
    <w:p w14:paraId="27DE3C94" w14:textId="77777777" w:rsidR="003A61F4" w:rsidRDefault="003A61F4" w:rsidP="003A61F4">
      <w:pPr>
        <w:pStyle w:val="NoSpacing"/>
        <w:spacing w:line="360" w:lineRule="auto"/>
        <w:rPr>
          <w:b/>
        </w:rPr>
      </w:pPr>
    </w:p>
    <w:p w14:paraId="13C6C49F" w14:textId="77777777" w:rsidR="003A61F4" w:rsidRPr="002B4CB0" w:rsidRDefault="003A61F4" w:rsidP="003A61F4">
      <w:pPr>
        <w:pStyle w:val="NoSpacing"/>
        <w:spacing w:line="360" w:lineRule="auto"/>
        <w:rPr>
          <w:b/>
        </w:rPr>
      </w:pPr>
      <w:r w:rsidRPr="002B4CB0">
        <w:rPr>
          <w:b/>
        </w:rPr>
        <w:t>13.1 Strengthen Routine Immunization</w:t>
      </w:r>
    </w:p>
    <w:p w14:paraId="4B71CCD8" w14:textId="77777777" w:rsidR="003A61F4" w:rsidRDefault="003A61F4" w:rsidP="003A61F4">
      <w:pPr>
        <w:pStyle w:val="NoSpacing"/>
        <w:spacing w:line="360" w:lineRule="auto"/>
      </w:pPr>
      <w:r>
        <w:t>Prioritize reaching zero-dose and under-vaccinated children through strengthened routine immunization services. Implement reach-every-district strategies with micro-planning at the health facility level. Improve vaccine accessibility in rural and underserved areas through outreach services and mobile vaccination teams. Address cold chain gaps to ensure vaccine potency.</w:t>
      </w:r>
    </w:p>
    <w:p w14:paraId="67CC6670" w14:textId="77777777" w:rsidR="003A61F4" w:rsidRDefault="003A61F4" w:rsidP="003A61F4">
      <w:pPr>
        <w:pStyle w:val="NoSpacing"/>
        <w:spacing w:line="360" w:lineRule="auto"/>
      </w:pPr>
    </w:p>
    <w:p w14:paraId="2782CD13" w14:textId="77777777" w:rsidR="00F35BEE" w:rsidRDefault="00F35BEE" w:rsidP="003A61F4">
      <w:pPr>
        <w:pStyle w:val="NoSpacing"/>
        <w:spacing w:line="360" w:lineRule="auto"/>
        <w:rPr>
          <w:b/>
        </w:rPr>
      </w:pPr>
    </w:p>
    <w:p w14:paraId="60022B71" w14:textId="77777777" w:rsidR="00F35BEE" w:rsidRDefault="00F35BEE" w:rsidP="003A61F4">
      <w:pPr>
        <w:pStyle w:val="NoSpacing"/>
        <w:spacing w:line="360" w:lineRule="auto"/>
        <w:rPr>
          <w:b/>
        </w:rPr>
      </w:pPr>
    </w:p>
    <w:p w14:paraId="4E496A36" w14:textId="77777777" w:rsidR="003A61F4" w:rsidRPr="002B4CB0" w:rsidRDefault="003A61F4" w:rsidP="003A61F4">
      <w:pPr>
        <w:pStyle w:val="NoSpacing"/>
        <w:spacing w:line="360" w:lineRule="auto"/>
        <w:rPr>
          <w:b/>
        </w:rPr>
      </w:pPr>
      <w:r w:rsidRPr="002B4CB0">
        <w:rPr>
          <w:b/>
        </w:rPr>
        <w:t>13.2 Enhance Surveillance Systems</w:t>
      </w:r>
    </w:p>
    <w:p w14:paraId="717C837D" w14:textId="77777777" w:rsidR="003A61F4" w:rsidRDefault="003A61F4" w:rsidP="003A61F4">
      <w:pPr>
        <w:pStyle w:val="NoSpacing"/>
        <w:spacing w:line="360" w:lineRule="auto"/>
      </w:pPr>
      <w:r>
        <w:t>Integrate molecular diagnostics into national surveillance programs to enable genotyping and transmission tracking. Strengthen laboratory networks with improved specimen transport systems and reduced turnaround times. Expand rubella surveillance to better characterize CRS burden. Implement real-time data systems for outbreak detection and response.</w:t>
      </w:r>
    </w:p>
    <w:p w14:paraId="50CD4580" w14:textId="77777777" w:rsidR="003A61F4" w:rsidRDefault="003A61F4" w:rsidP="003A61F4">
      <w:pPr>
        <w:pStyle w:val="NoSpacing"/>
        <w:spacing w:line="360" w:lineRule="auto"/>
      </w:pPr>
    </w:p>
    <w:p w14:paraId="6DF01956" w14:textId="77777777" w:rsidR="003A61F4" w:rsidRPr="002B4CB0" w:rsidRDefault="003A61F4" w:rsidP="003A61F4">
      <w:pPr>
        <w:pStyle w:val="NoSpacing"/>
        <w:spacing w:line="360" w:lineRule="auto"/>
        <w:rPr>
          <w:b/>
        </w:rPr>
      </w:pPr>
      <w:r w:rsidRPr="002B4CB0">
        <w:rPr>
          <w:b/>
        </w:rPr>
        <w:t>13.3 Acceler</w:t>
      </w:r>
      <w:r w:rsidR="00E91078">
        <w:rPr>
          <w:b/>
        </w:rPr>
        <w:t>ate Rubella Vaccine Uptake</w:t>
      </w:r>
    </w:p>
    <w:p w14:paraId="2F08F047" w14:textId="77777777" w:rsidR="003A61F4" w:rsidRDefault="003A61F4" w:rsidP="003A61F4">
      <w:pPr>
        <w:pStyle w:val="NoSpacing"/>
        <w:spacing w:line="360" w:lineRule="auto"/>
      </w:pPr>
      <w:r>
        <w:t>Ensure nationwide measles-rubella (MR) vaccine coverage through routine immunization and catch-up campaigns. Conduct wide-age-range supplementary immunization activities to rapidly build population immunity. Monitor CRS incidence to document vaccine impact.</w:t>
      </w:r>
    </w:p>
    <w:p w14:paraId="04F6AD56" w14:textId="77777777" w:rsidR="003A61F4" w:rsidRDefault="003A61F4" w:rsidP="003A61F4">
      <w:pPr>
        <w:pStyle w:val="NoSpacing"/>
        <w:spacing w:line="360" w:lineRule="auto"/>
        <w:rPr>
          <w:b/>
        </w:rPr>
      </w:pPr>
    </w:p>
    <w:p w14:paraId="0664720B" w14:textId="77777777" w:rsidR="003A61F4" w:rsidRPr="002B4CB0" w:rsidRDefault="003A61F4" w:rsidP="003A61F4">
      <w:pPr>
        <w:pStyle w:val="NoSpacing"/>
        <w:spacing w:line="360" w:lineRule="auto"/>
        <w:rPr>
          <w:b/>
        </w:rPr>
      </w:pPr>
      <w:r w:rsidRPr="002B4CB0">
        <w:rPr>
          <w:b/>
        </w:rPr>
        <w:t>13.4 Address Vaccine Hesitancy</w:t>
      </w:r>
    </w:p>
    <w:p w14:paraId="5677D381" w14:textId="77777777" w:rsidR="003A61F4" w:rsidRDefault="003A61F4" w:rsidP="003A61F4">
      <w:pPr>
        <w:pStyle w:val="NoSpacing"/>
        <w:spacing w:line="360" w:lineRule="auto"/>
      </w:pPr>
      <w:r>
        <w:t>Deploy culturally sensitive risk communication strategies tailored to community contexts. Engage traditional and religious leaders as immunization champions. Counter misinformation through social media monitoring and rapid response. Build trust in health services through community engagement and accountability mechanisms.</w:t>
      </w:r>
    </w:p>
    <w:p w14:paraId="4DF9EEF4" w14:textId="77777777" w:rsidR="003A61F4" w:rsidRDefault="003A61F4" w:rsidP="003A61F4">
      <w:pPr>
        <w:pStyle w:val="NoSpacing"/>
        <w:spacing w:line="360" w:lineRule="auto"/>
      </w:pPr>
    </w:p>
    <w:p w14:paraId="0850E07C" w14:textId="77777777" w:rsidR="003A61F4" w:rsidRPr="002B4CB0" w:rsidRDefault="003A61F4" w:rsidP="003A61F4">
      <w:pPr>
        <w:pStyle w:val="NoSpacing"/>
        <w:spacing w:line="360" w:lineRule="auto"/>
        <w:rPr>
          <w:b/>
        </w:rPr>
      </w:pPr>
      <w:r w:rsidRPr="002B4CB0">
        <w:rPr>
          <w:b/>
        </w:rPr>
        <w:t>13.5 Build Health System Resilience</w:t>
      </w:r>
    </w:p>
    <w:p w14:paraId="21C0A05C" w14:textId="77777777" w:rsidR="003A61F4" w:rsidRDefault="003A61F4" w:rsidP="003A61F4">
      <w:pPr>
        <w:pStyle w:val="NoSpacing"/>
        <w:spacing w:line="360" w:lineRule="auto"/>
      </w:pPr>
      <w:r>
        <w:t xml:space="preserve">Train healthcare workers in outbreak detection, response, and vaccine administration. Strengthen supply chain systems to prevent </w:t>
      </w:r>
      <w:proofErr w:type="spellStart"/>
      <w:r>
        <w:t>stockouts</w:t>
      </w:r>
      <w:proofErr w:type="spellEnd"/>
      <w:r>
        <w:t>. Develop contingency plans for maintaining immunization services during emergencies. Foster regional collaboration for cross-border surveillance and coordinated outbreak response.</w:t>
      </w:r>
    </w:p>
    <w:p w14:paraId="75D49C72" w14:textId="77777777" w:rsidR="003A61F4" w:rsidRDefault="003A61F4" w:rsidP="002B4CB0">
      <w:pPr>
        <w:pStyle w:val="NoSpacing"/>
        <w:spacing w:line="360" w:lineRule="auto"/>
        <w:rPr>
          <w:b/>
        </w:rPr>
      </w:pPr>
    </w:p>
    <w:p w14:paraId="7882B600" w14:textId="77777777" w:rsidR="002B4CB0" w:rsidRPr="002B4CB0" w:rsidRDefault="002B4CB0" w:rsidP="002B4CB0">
      <w:pPr>
        <w:pStyle w:val="NoSpacing"/>
        <w:spacing w:line="360" w:lineRule="auto"/>
        <w:rPr>
          <w:b/>
        </w:rPr>
      </w:pPr>
      <w:r w:rsidRPr="002B4CB0">
        <w:rPr>
          <w:b/>
        </w:rPr>
        <w:t>12. Future Challenges and Research Directions</w:t>
      </w:r>
      <w:bookmarkEnd w:id="52"/>
    </w:p>
    <w:p w14:paraId="498D101E" w14:textId="77777777" w:rsidR="002B4CB0" w:rsidRDefault="002B4CB0" w:rsidP="002B4CB0">
      <w:pPr>
        <w:pStyle w:val="NoSpacing"/>
        <w:spacing w:line="360" w:lineRule="auto"/>
      </w:pPr>
      <w:bookmarkStart w:id="53" w:name="_Toc227237836"/>
      <w:r w:rsidRPr="002B4CB0">
        <w:rPr>
          <w:b/>
        </w:rPr>
        <w:t>12.1 Emerging Challenges</w:t>
      </w:r>
      <w:bookmarkEnd w:id="53"/>
    </w:p>
    <w:p w14:paraId="43B01AF3" w14:textId="77777777" w:rsidR="002B4CB0" w:rsidRDefault="002B4CB0" w:rsidP="002B4CB0">
      <w:pPr>
        <w:pStyle w:val="NoSpacing"/>
        <w:spacing w:line="360" w:lineRule="auto"/>
      </w:pPr>
      <w:r>
        <w:t>Several emerging challenges threaten progress toward measles and rubella elimination. Vaccine hesitancy, amplified by social media and misinformation campaigns, has contributed to declining coverage in some countries and resurgence of measles in previously controlled settings (</w:t>
      </w:r>
      <w:proofErr w:type="spellStart"/>
      <w:r>
        <w:t>Dubé</w:t>
      </w:r>
      <w:proofErr w:type="spellEnd"/>
      <w:r>
        <w:t xml:space="preserve"> et al., 2021). Climate change may affect transmission dynamics, with extreme weather events disrupting immunization services and population displacement increasing outbreak risk.</w:t>
      </w:r>
    </w:p>
    <w:p w14:paraId="5606C420" w14:textId="77777777" w:rsidR="002B4CB0" w:rsidRDefault="002B4CB0" w:rsidP="002B4CB0">
      <w:pPr>
        <w:pStyle w:val="NoSpacing"/>
        <w:spacing w:line="360" w:lineRule="auto"/>
      </w:pPr>
      <w:r>
        <w:t>The emergence of SARS-CoV-2 and the COVID-19 pandemic demonstrated how health emergencies can disrupt routine immunization programs. Building resilient immunization systems that can maintain essential services during crises is critical for sustaining progress (</w:t>
      </w:r>
      <w:proofErr w:type="spellStart"/>
      <w:r>
        <w:t>Shet</w:t>
      </w:r>
      <w:proofErr w:type="spellEnd"/>
      <w:r>
        <w:t xml:space="preserve"> et al., 2022).</w:t>
      </w:r>
    </w:p>
    <w:p w14:paraId="5C9EF663" w14:textId="77777777" w:rsidR="002B4CB0" w:rsidRDefault="002B4CB0" w:rsidP="002B4CB0">
      <w:pPr>
        <w:pStyle w:val="NoSpacing"/>
        <w:spacing w:line="360" w:lineRule="auto"/>
      </w:pPr>
      <w:bookmarkStart w:id="54" w:name="_Toc227237837"/>
    </w:p>
    <w:p w14:paraId="595F09FB" w14:textId="77777777" w:rsidR="002B4CB0" w:rsidRPr="002B4CB0" w:rsidRDefault="002B4CB0" w:rsidP="002B4CB0">
      <w:pPr>
        <w:pStyle w:val="NoSpacing"/>
        <w:spacing w:line="360" w:lineRule="auto"/>
        <w:rPr>
          <w:b/>
        </w:rPr>
      </w:pPr>
      <w:r w:rsidRPr="002B4CB0">
        <w:rPr>
          <w:b/>
        </w:rPr>
        <w:t>12.2 Research Priorities</w:t>
      </w:r>
      <w:bookmarkEnd w:id="54"/>
    </w:p>
    <w:p w14:paraId="2E0ED01B" w14:textId="77777777" w:rsidR="002B4CB0" w:rsidRDefault="002B4CB0" w:rsidP="002B4CB0">
      <w:pPr>
        <w:pStyle w:val="NoSpacing"/>
        <w:spacing w:line="360" w:lineRule="auto"/>
      </w:pPr>
      <w:r>
        <w:t xml:space="preserve">Several research priorities can inform improved control strategies. Studies of measles-induced immune amnesia may provide insights into the broader benefits of vaccination and inform strategies for protecting vulnerable populations (Mina et al., 2019). Development of </w:t>
      </w:r>
      <w:proofErr w:type="spellStart"/>
      <w:r>
        <w:t>thermostable</w:t>
      </w:r>
      <w:proofErr w:type="spellEnd"/>
      <w:r>
        <w:t xml:space="preserve"> vaccines and alternative delivery methods, such as microarray patches, could improve access in remote and resource-limited settings (Fu et al., 2023).</w:t>
      </w:r>
    </w:p>
    <w:p w14:paraId="09526132" w14:textId="77777777" w:rsidR="002B4CB0" w:rsidRDefault="002B4CB0" w:rsidP="002B4CB0">
      <w:pPr>
        <w:pStyle w:val="NoSpacing"/>
        <w:spacing w:line="360" w:lineRule="auto"/>
      </w:pPr>
      <w:r>
        <w:t>Improved diagnostic tools, including point-of-care tests for measles and rubella, could enhance surveillance in resource-limited settings. Mathematical modeling can inform optimal vaccination strategies and predict outbreak risk. Implementation research is needed to identify effective approaches for addressing vaccine hesitancy and reaching zero-dose children.</w:t>
      </w:r>
    </w:p>
    <w:p w14:paraId="38677649" w14:textId="77777777" w:rsidR="002B4CB0" w:rsidRDefault="002B4CB0" w:rsidP="002B4CB0">
      <w:pPr>
        <w:pStyle w:val="NoSpacing"/>
        <w:spacing w:line="360" w:lineRule="auto"/>
      </w:pPr>
      <w:bookmarkStart w:id="55" w:name="_Toc227237838"/>
    </w:p>
    <w:p w14:paraId="74318E0E" w14:textId="77777777" w:rsidR="002B4CB0" w:rsidRPr="002B4CB0" w:rsidRDefault="002B4CB0" w:rsidP="002B4CB0">
      <w:pPr>
        <w:pStyle w:val="NoSpacing"/>
        <w:spacing w:line="360" w:lineRule="auto"/>
        <w:rPr>
          <w:b/>
        </w:rPr>
      </w:pPr>
      <w:r w:rsidRPr="002B4CB0">
        <w:rPr>
          <w:b/>
        </w:rPr>
        <w:t>12.3 Global Elimination Goals</w:t>
      </w:r>
      <w:bookmarkEnd w:id="55"/>
    </w:p>
    <w:p w14:paraId="2C23B07D" w14:textId="77777777" w:rsidR="002B4CB0" w:rsidRDefault="002B4CB0" w:rsidP="002B4CB0">
      <w:pPr>
        <w:pStyle w:val="NoSpacing"/>
        <w:spacing w:line="360" w:lineRule="auto"/>
      </w:pPr>
      <w:r>
        <w:t>The World Health Organization's Measles and Rubella Strategic Framework 2021-2030 sets ambitious targets for elimination in five of six WHO regions by 2023 and all six regions by 2026 (World Health Organization, 2020). Achieving these goals will require sustained political commitment, adequate financing, and strengthened health systems. The Immunization Agenda 2030 provides a broader framework for immunization that includes measles and rubella elimination as key priorities.</w:t>
      </w:r>
    </w:p>
    <w:p w14:paraId="7036798F" w14:textId="77777777" w:rsidR="002B4CB0" w:rsidRDefault="002B4CB0" w:rsidP="002B4CB0">
      <w:pPr>
        <w:pStyle w:val="NoSpacing"/>
        <w:spacing w:line="360" w:lineRule="auto"/>
      </w:pPr>
      <w:bookmarkStart w:id="56" w:name="_Toc227237839"/>
    </w:p>
    <w:p w14:paraId="74E24E18" w14:textId="77777777" w:rsidR="002B4CB0" w:rsidRPr="002B4CB0" w:rsidRDefault="002B4CB0" w:rsidP="002B4CB0">
      <w:pPr>
        <w:pStyle w:val="NoSpacing"/>
        <w:spacing w:line="360" w:lineRule="auto"/>
        <w:rPr>
          <w:b/>
        </w:rPr>
      </w:pPr>
      <w:r w:rsidRPr="002B4CB0">
        <w:rPr>
          <w:b/>
        </w:rPr>
        <w:t>13. Policy Recommendations</w:t>
      </w:r>
      <w:bookmarkEnd w:id="56"/>
    </w:p>
    <w:p w14:paraId="28DAE555" w14:textId="77777777" w:rsidR="002B4CB0" w:rsidRDefault="002B4CB0" w:rsidP="002B4CB0">
      <w:pPr>
        <w:pStyle w:val="NoSpacing"/>
        <w:spacing w:line="360" w:lineRule="auto"/>
      </w:pPr>
      <w:r>
        <w:t>Based on this comprehensive review, we propose the following context-specific recommendations for Nigeria and similar settings in the Global South:</w:t>
      </w:r>
    </w:p>
    <w:p w14:paraId="709CB608" w14:textId="77777777" w:rsidR="002B4CB0" w:rsidRDefault="002B4CB0" w:rsidP="002B4CB0">
      <w:pPr>
        <w:pStyle w:val="NoSpacing"/>
        <w:spacing w:line="360" w:lineRule="auto"/>
        <w:rPr>
          <w:b/>
        </w:rPr>
      </w:pPr>
      <w:bookmarkStart w:id="57" w:name="_Toc227237840"/>
    </w:p>
    <w:p w14:paraId="47004E09" w14:textId="77777777" w:rsidR="002B4CB0" w:rsidRPr="002B4CB0" w:rsidRDefault="002B4CB0" w:rsidP="002B4CB0">
      <w:pPr>
        <w:pStyle w:val="NoSpacing"/>
        <w:spacing w:line="360" w:lineRule="auto"/>
        <w:rPr>
          <w:b/>
        </w:rPr>
      </w:pPr>
      <w:r w:rsidRPr="002B4CB0">
        <w:rPr>
          <w:b/>
        </w:rPr>
        <w:t>13.1 Strengthen Routine Immunization</w:t>
      </w:r>
      <w:bookmarkEnd w:id="57"/>
    </w:p>
    <w:p w14:paraId="71BE964B" w14:textId="77777777" w:rsidR="002B4CB0" w:rsidRDefault="002B4CB0" w:rsidP="002B4CB0">
      <w:pPr>
        <w:pStyle w:val="NoSpacing"/>
        <w:spacing w:line="360" w:lineRule="auto"/>
      </w:pPr>
      <w:r>
        <w:t>Prioritize reaching zero-dose and under-vaccinated children through strengthened routine immunization services. Implement reach-every-district strategies with micro-planning at the health facility level. Improve vaccine accessibility in rural and underserved areas through outreach services and mobile vaccination teams. Address cold chain gaps to ensure vaccine potency.</w:t>
      </w:r>
    </w:p>
    <w:p w14:paraId="3798B215" w14:textId="77777777" w:rsidR="002B4CB0" w:rsidRDefault="002B4CB0" w:rsidP="002B4CB0">
      <w:pPr>
        <w:pStyle w:val="NoSpacing"/>
        <w:spacing w:line="360" w:lineRule="auto"/>
      </w:pPr>
      <w:bookmarkStart w:id="58" w:name="_Toc227237841"/>
    </w:p>
    <w:p w14:paraId="77F4ACC3" w14:textId="77777777" w:rsidR="002B4CB0" w:rsidRPr="002B4CB0" w:rsidRDefault="002B4CB0" w:rsidP="002B4CB0">
      <w:pPr>
        <w:pStyle w:val="NoSpacing"/>
        <w:spacing w:line="360" w:lineRule="auto"/>
        <w:rPr>
          <w:b/>
        </w:rPr>
      </w:pPr>
      <w:r w:rsidRPr="002B4CB0">
        <w:rPr>
          <w:b/>
        </w:rPr>
        <w:t>13.2 Enhance Surveillance Systems</w:t>
      </w:r>
      <w:bookmarkEnd w:id="58"/>
    </w:p>
    <w:p w14:paraId="0094AC94" w14:textId="77777777" w:rsidR="002B4CB0" w:rsidRDefault="002B4CB0" w:rsidP="002B4CB0">
      <w:pPr>
        <w:pStyle w:val="NoSpacing"/>
        <w:spacing w:line="360" w:lineRule="auto"/>
      </w:pPr>
      <w:r>
        <w:t>Integrate molecular diagnostics into national surveillance programs to enable genotyping and transmission tracking. Strengthen laboratory networks with improved specimen transport systems and reduced turnaround times. Expand rubella surveillance to better characterize CRS burden. Implement real-time data systems for outbreak detection and response.</w:t>
      </w:r>
    </w:p>
    <w:p w14:paraId="62AD676E" w14:textId="77777777" w:rsidR="002B4CB0" w:rsidRDefault="002B4CB0" w:rsidP="002B4CB0">
      <w:pPr>
        <w:pStyle w:val="NoSpacing"/>
        <w:spacing w:line="360" w:lineRule="auto"/>
      </w:pPr>
      <w:bookmarkStart w:id="59" w:name="_Toc227237842"/>
    </w:p>
    <w:p w14:paraId="3165D39C" w14:textId="77777777" w:rsidR="002B4CB0" w:rsidRPr="002B4CB0" w:rsidRDefault="002B4CB0" w:rsidP="002B4CB0">
      <w:pPr>
        <w:pStyle w:val="NoSpacing"/>
        <w:spacing w:line="360" w:lineRule="auto"/>
        <w:rPr>
          <w:b/>
        </w:rPr>
      </w:pPr>
      <w:r w:rsidRPr="002B4CB0">
        <w:rPr>
          <w:b/>
        </w:rPr>
        <w:t>13.3 Accelerate Rubella Vaccine Introduction</w:t>
      </w:r>
      <w:bookmarkEnd w:id="59"/>
    </w:p>
    <w:p w14:paraId="2A73D526" w14:textId="77777777" w:rsidR="002B4CB0" w:rsidRDefault="002B4CB0" w:rsidP="002B4CB0">
      <w:pPr>
        <w:pStyle w:val="NoSpacing"/>
        <w:spacing w:line="360" w:lineRule="auto"/>
      </w:pPr>
      <w:r>
        <w:t>Ensure nationwide measles-rubella (MR) vaccine coverage through routine immunization and catch-up campaigns. Conduct wide-age-range supplementary immunization activities to rapidly build population immunity. Monitor CRS incidence to document vaccine impact.</w:t>
      </w:r>
      <w:bookmarkStart w:id="60" w:name="_Toc227237843"/>
    </w:p>
    <w:p w14:paraId="38C4E59A" w14:textId="77777777" w:rsidR="002B4CB0" w:rsidRDefault="002B4CB0" w:rsidP="002B4CB0">
      <w:pPr>
        <w:pStyle w:val="NoSpacing"/>
        <w:spacing w:line="360" w:lineRule="auto"/>
      </w:pPr>
    </w:p>
    <w:p w14:paraId="74A913C4" w14:textId="77777777" w:rsidR="002B4CB0" w:rsidRPr="002B4CB0" w:rsidRDefault="002B4CB0" w:rsidP="002B4CB0">
      <w:pPr>
        <w:pStyle w:val="NoSpacing"/>
        <w:spacing w:line="360" w:lineRule="auto"/>
        <w:rPr>
          <w:b/>
        </w:rPr>
      </w:pPr>
      <w:r w:rsidRPr="002B4CB0">
        <w:rPr>
          <w:b/>
        </w:rPr>
        <w:t>13.4 Address Vaccine Hesitancy</w:t>
      </w:r>
      <w:bookmarkEnd w:id="60"/>
    </w:p>
    <w:p w14:paraId="156849B5" w14:textId="77777777" w:rsidR="002B4CB0" w:rsidRDefault="002B4CB0" w:rsidP="002B4CB0">
      <w:pPr>
        <w:pStyle w:val="NoSpacing"/>
        <w:spacing w:line="360" w:lineRule="auto"/>
      </w:pPr>
      <w:r>
        <w:t>Deploy culturally sensitive risk communication strategies tailored to community contexts. Engage traditional and religious leaders as immunization champions. Counter misinformation through social media monitoring and rapid response. Build trust in health services through community engagement and accountability mechanisms.</w:t>
      </w:r>
    </w:p>
    <w:p w14:paraId="5CE04FD6" w14:textId="77777777" w:rsidR="002B4CB0" w:rsidRDefault="002B4CB0" w:rsidP="002B4CB0">
      <w:pPr>
        <w:pStyle w:val="NoSpacing"/>
        <w:spacing w:line="360" w:lineRule="auto"/>
      </w:pPr>
      <w:bookmarkStart w:id="61" w:name="_Toc227237844"/>
    </w:p>
    <w:p w14:paraId="2463AF98" w14:textId="77777777" w:rsidR="002B4CB0" w:rsidRPr="002B4CB0" w:rsidRDefault="002B4CB0" w:rsidP="002B4CB0">
      <w:pPr>
        <w:pStyle w:val="NoSpacing"/>
        <w:spacing w:line="360" w:lineRule="auto"/>
        <w:rPr>
          <w:b/>
        </w:rPr>
      </w:pPr>
      <w:r w:rsidRPr="002B4CB0">
        <w:rPr>
          <w:b/>
        </w:rPr>
        <w:t>13.5 Build Health System Resilience</w:t>
      </w:r>
      <w:bookmarkEnd w:id="61"/>
    </w:p>
    <w:p w14:paraId="1F540E72" w14:textId="77777777" w:rsidR="002B4CB0" w:rsidRDefault="002B4CB0" w:rsidP="002B4CB0">
      <w:pPr>
        <w:pStyle w:val="NoSpacing"/>
        <w:spacing w:line="360" w:lineRule="auto"/>
      </w:pPr>
      <w:r>
        <w:t xml:space="preserve">Train healthcare workers in outbreak detection, response, and vaccine administration. Strengthen supply chain systems to prevent </w:t>
      </w:r>
      <w:proofErr w:type="spellStart"/>
      <w:r>
        <w:t>stockouts</w:t>
      </w:r>
      <w:proofErr w:type="spellEnd"/>
      <w:r>
        <w:t>. Develop contingency plans for maintaining immunization services during emergencies. Foster regional collaboration for cross-border surveillance and coordinated outbreak response.</w:t>
      </w:r>
    </w:p>
    <w:p w14:paraId="76BAF60A" w14:textId="77777777" w:rsidR="002B4CB0" w:rsidRDefault="002B4CB0" w:rsidP="002B4CB0">
      <w:pPr>
        <w:pStyle w:val="NoSpacing"/>
        <w:spacing w:line="360" w:lineRule="auto"/>
      </w:pPr>
      <w:bookmarkStart w:id="62" w:name="_Toc227237845"/>
    </w:p>
    <w:p w14:paraId="7D7DDA89" w14:textId="77777777" w:rsidR="00D97D90" w:rsidRDefault="00D97D90" w:rsidP="002B4CB0">
      <w:pPr>
        <w:pStyle w:val="NoSpacing"/>
        <w:spacing w:line="360" w:lineRule="auto"/>
        <w:rPr>
          <w:b/>
        </w:rPr>
      </w:pPr>
    </w:p>
    <w:p w14:paraId="6035B22D" w14:textId="77777777" w:rsidR="002B4CB0" w:rsidRPr="002B4CB0" w:rsidRDefault="002B4CB0" w:rsidP="002B4CB0">
      <w:pPr>
        <w:pStyle w:val="NoSpacing"/>
        <w:spacing w:line="360" w:lineRule="auto"/>
        <w:rPr>
          <w:b/>
        </w:rPr>
      </w:pPr>
      <w:r w:rsidRPr="002B4CB0">
        <w:rPr>
          <w:b/>
        </w:rPr>
        <w:t>14. Conclusion</w:t>
      </w:r>
      <w:bookmarkEnd w:id="62"/>
    </w:p>
    <w:p w14:paraId="070164A8" w14:textId="77777777" w:rsidR="002B4CB0" w:rsidRDefault="002B4CB0" w:rsidP="002B4CB0">
      <w:pPr>
        <w:pStyle w:val="NoSpacing"/>
        <w:spacing w:line="360" w:lineRule="auto"/>
      </w:pPr>
      <w:r>
        <w:t>Measles and rubella remain preventable yet persistent public health challenges in Nigeria and the Global South. The biological understanding of these viruses is remarkably advanced—we know their genome sequences, protein structures, replication mechanisms, and pathogenic processes in exquisite detail. Yet translating this knowledge into public health success requires addressing the complex social, economic, and health system factors that perpetuate transmission.</w:t>
      </w:r>
    </w:p>
    <w:p w14:paraId="5B7F419E" w14:textId="77777777" w:rsidR="002B4CB0" w:rsidRDefault="002B4CB0" w:rsidP="002B4CB0">
      <w:pPr>
        <w:pStyle w:val="NoSpacing"/>
        <w:spacing w:line="360" w:lineRule="auto"/>
      </w:pPr>
      <w:r>
        <w:t>The tools for elimination are available: safe, effective vaccines; proven surveillance strategies; and evidence-based intervention approaches. What is needed is the sustained political commitment, adequate resources, and community engagement to apply these tools equitably and effectively. The cost-effectiveness of vaccination makes this investment not only a moral imperative but also an economic necessity.</w:t>
      </w:r>
    </w:p>
    <w:p w14:paraId="3C053A44" w14:textId="15FF8588" w:rsidR="002B4CB0" w:rsidRDefault="002B4CB0" w:rsidP="002B4CB0">
      <w:pPr>
        <w:pStyle w:val="NoSpacing"/>
        <w:spacing w:line="360" w:lineRule="auto"/>
      </w:pPr>
      <w:r>
        <w:t>Achieving measles and rubella elimination in Nigeria will require a coordinated, multidisciplinary approach that integrates scientific advances with health system strengthening and community engagement. The recent introduction of rubella vaccine and ongoing efforts to improve measles immunization coverage provide a foundation for progress. With intensified effort and sustained commitment, the goal of elimination is achievable, bringing profound benefits for child health and development in Nigeria and throughout the Global South.</w:t>
      </w:r>
    </w:p>
    <w:p w14:paraId="06B27B8A" w14:textId="083A1B67" w:rsidR="006F38E7" w:rsidRDefault="006F38E7" w:rsidP="002B4CB0">
      <w:pPr>
        <w:pStyle w:val="NoSpacing"/>
        <w:spacing w:line="360" w:lineRule="auto"/>
      </w:pPr>
      <w:bookmarkStart w:id="63" w:name="_GoBack"/>
      <w:bookmarkEnd w:id="63"/>
    </w:p>
    <w:p w14:paraId="5FDCC281" w14:textId="77777777" w:rsidR="006F38E7" w:rsidRPr="006F38E7" w:rsidRDefault="006F38E7" w:rsidP="006F38E7">
      <w:pPr>
        <w:spacing w:after="0" w:line="240" w:lineRule="auto"/>
        <w:jc w:val="left"/>
        <w:rPr>
          <w:rFonts w:ascii="Arial" w:eastAsia="Calibri" w:hAnsi="Arial" w:cs="Arial"/>
          <w:color w:val="auto"/>
          <w:kern w:val="2"/>
          <w:sz w:val="22"/>
          <w:highlight w:val="yellow"/>
        </w:rPr>
      </w:pPr>
      <w:bookmarkStart w:id="64" w:name="_Hlk198031404"/>
      <w:r w:rsidRPr="006F38E7">
        <w:rPr>
          <w:rFonts w:ascii="Arial" w:eastAsia="Calibri" w:hAnsi="Arial" w:cs="Arial"/>
          <w:color w:val="auto"/>
          <w:kern w:val="2"/>
          <w:sz w:val="22"/>
          <w:highlight w:val="yellow"/>
        </w:rPr>
        <w:t>Disclaimer (Artificial intelligence)</w:t>
      </w:r>
    </w:p>
    <w:p w14:paraId="331EAD6D" w14:textId="77777777" w:rsidR="006F38E7" w:rsidRPr="006F38E7" w:rsidRDefault="006F38E7" w:rsidP="006F38E7">
      <w:pPr>
        <w:spacing w:after="0" w:line="240" w:lineRule="auto"/>
        <w:jc w:val="left"/>
        <w:rPr>
          <w:rFonts w:ascii="Arial" w:eastAsia="Calibri" w:hAnsi="Arial" w:cs="Arial"/>
          <w:color w:val="auto"/>
          <w:kern w:val="2"/>
          <w:sz w:val="22"/>
          <w:highlight w:val="yellow"/>
        </w:rPr>
      </w:pPr>
    </w:p>
    <w:p w14:paraId="3AEFEAEA" w14:textId="77777777" w:rsidR="006F38E7" w:rsidRPr="006F38E7" w:rsidRDefault="006F38E7" w:rsidP="006F38E7">
      <w:pPr>
        <w:spacing w:after="0" w:line="240" w:lineRule="auto"/>
        <w:jc w:val="left"/>
        <w:rPr>
          <w:rFonts w:ascii="Arial" w:eastAsia="Calibri" w:hAnsi="Arial" w:cs="Arial"/>
          <w:color w:val="auto"/>
          <w:kern w:val="2"/>
          <w:sz w:val="22"/>
          <w:highlight w:val="yellow"/>
        </w:rPr>
      </w:pPr>
      <w:r w:rsidRPr="006F38E7">
        <w:rPr>
          <w:rFonts w:ascii="Arial" w:eastAsia="Calibri" w:hAnsi="Arial" w:cs="Arial"/>
          <w:color w:val="auto"/>
          <w:kern w:val="2"/>
          <w:sz w:val="22"/>
          <w:highlight w:val="yellow"/>
        </w:rPr>
        <w:t>Author(s) hereby declare that NO generative AI technologies such as Large Language Models (</w:t>
      </w:r>
      <w:proofErr w:type="spellStart"/>
      <w:r w:rsidRPr="006F38E7">
        <w:rPr>
          <w:rFonts w:ascii="Arial" w:eastAsia="Calibri" w:hAnsi="Arial" w:cs="Arial"/>
          <w:color w:val="auto"/>
          <w:kern w:val="2"/>
          <w:sz w:val="22"/>
          <w:highlight w:val="yellow"/>
        </w:rPr>
        <w:t>ChatGPT</w:t>
      </w:r>
      <w:proofErr w:type="spellEnd"/>
      <w:r w:rsidRPr="006F38E7">
        <w:rPr>
          <w:rFonts w:ascii="Arial" w:eastAsia="Calibri" w:hAnsi="Arial" w:cs="Arial"/>
          <w:color w:val="auto"/>
          <w:kern w:val="2"/>
          <w:sz w:val="22"/>
          <w:highlight w:val="yellow"/>
        </w:rPr>
        <w:t xml:space="preserve">, COPILOT, etc.) and text-to-image generators have been used during the writing or editing of this manuscript. </w:t>
      </w:r>
    </w:p>
    <w:bookmarkEnd w:id="64"/>
    <w:p w14:paraId="3839EFB9" w14:textId="77777777" w:rsidR="006F38E7" w:rsidRDefault="006F38E7" w:rsidP="002B4CB0">
      <w:pPr>
        <w:pStyle w:val="NoSpacing"/>
        <w:spacing w:line="360" w:lineRule="auto"/>
      </w:pPr>
    </w:p>
    <w:p w14:paraId="2F9923D0" w14:textId="77777777" w:rsidR="002B4CB0" w:rsidRDefault="002B4CB0" w:rsidP="002B4CB0">
      <w:pPr>
        <w:pStyle w:val="NoSpacing"/>
        <w:spacing w:line="360" w:lineRule="auto"/>
      </w:pPr>
      <w:bookmarkStart w:id="65" w:name="_Toc227237846"/>
    </w:p>
    <w:p w14:paraId="20FFA5A0" w14:textId="77777777" w:rsidR="002B4CB0" w:rsidRDefault="002B4CB0" w:rsidP="002B4CB0">
      <w:pPr>
        <w:pStyle w:val="NoSpacing"/>
        <w:spacing w:line="360" w:lineRule="auto"/>
      </w:pPr>
    </w:p>
    <w:p w14:paraId="0A81B469" w14:textId="77777777" w:rsidR="002B4CB0" w:rsidRPr="002B4CB0" w:rsidRDefault="002B4CB0" w:rsidP="002B4CB0">
      <w:pPr>
        <w:pStyle w:val="NoSpacing"/>
        <w:spacing w:line="360" w:lineRule="auto"/>
        <w:rPr>
          <w:b/>
        </w:rPr>
      </w:pPr>
      <w:r w:rsidRPr="002B4CB0">
        <w:rPr>
          <w:b/>
        </w:rPr>
        <w:t>References</w:t>
      </w:r>
      <w:bookmarkEnd w:id="65"/>
    </w:p>
    <w:p w14:paraId="2CF2C5FC" w14:textId="77777777" w:rsidR="002B4CB0" w:rsidRDefault="002B4CB0" w:rsidP="002B4CB0">
      <w:pPr>
        <w:pStyle w:val="NoSpacing"/>
        <w:spacing w:line="360" w:lineRule="auto"/>
      </w:pPr>
      <w:r>
        <w:rPr>
          <w:sz w:val="22"/>
        </w:rPr>
        <w:t xml:space="preserve">Abernathy, E., </w:t>
      </w:r>
      <w:proofErr w:type="spellStart"/>
      <w:r>
        <w:rPr>
          <w:sz w:val="22"/>
        </w:rPr>
        <w:t>Cabezas</w:t>
      </w:r>
      <w:proofErr w:type="spellEnd"/>
      <w:r>
        <w:rPr>
          <w:sz w:val="22"/>
        </w:rPr>
        <w:t>, C., Sun, H., et al. (2017). Status of global rubella and congenital rubella syndrome surveillance, 2005-2015. Morbidity and Mortality Weekly Report, 66(18), 495-500.</w:t>
      </w:r>
    </w:p>
    <w:p w14:paraId="78A223F8" w14:textId="77777777" w:rsidR="002B4CB0" w:rsidRDefault="002B4CB0" w:rsidP="002B4CB0">
      <w:pPr>
        <w:pStyle w:val="NoSpacing"/>
        <w:spacing w:line="360" w:lineRule="auto"/>
      </w:pPr>
      <w:r>
        <w:rPr>
          <w:sz w:val="22"/>
        </w:rPr>
        <w:t xml:space="preserve">Adams, M. J., &amp; </w:t>
      </w:r>
      <w:proofErr w:type="spellStart"/>
      <w:r>
        <w:rPr>
          <w:sz w:val="22"/>
        </w:rPr>
        <w:t>Carstens</w:t>
      </w:r>
      <w:proofErr w:type="spellEnd"/>
      <w:r>
        <w:rPr>
          <w:sz w:val="22"/>
        </w:rPr>
        <w:t>, E. B. (2012). Ratification vote on taxonomic proposals to the International Committee on Taxonomy of Viruses. Archives of Virology, 157(7), 1411-1422.</w:t>
      </w:r>
    </w:p>
    <w:p w14:paraId="7F4ACF9C" w14:textId="77777777" w:rsidR="002B4CB0" w:rsidRDefault="002B4CB0" w:rsidP="002B4CB0">
      <w:pPr>
        <w:pStyle w:val="NoSpacing"/>
        <w:spacing w:line="360" w:lineRule="auto"/>
      </w:pPr>
      <w:r>
        <w:rPr>
          <w:sz w:val="22"/>
        </w:rPr>
        <w:t>Anderson, R. M., &amp; May, R. M. (1991). Infectious Diseases of Humans: Dynamics and Control. Oxford University Press.</w:t>
      </w:r>
    </w:p>
    <w:p w14:paraId="740B90E0" w14:textId="77777777" w:rsidR="002B4CB0" w:rsidRDefault="002B4CB0" w:rsidP="002B4CB0">
      <w:pPr>
        <w:pStyle w:val="NoSpacing"/>
        <w:spacing w:line="360" w:lineRule="auto"/>
      </w:pPr>
      <w:proofErr w:type="spellStart"/>
      <w:r>
        <w:rPr>
          <w:sz w:val="22"/>
        </w:rPr>
        <w:t>Banatvala</w:t>
      </w:r>
      <w:proofErr w:type="spellEnd"/>
      <w:r>
        <w:rPr>
          <w:sz w:val="22"/>
        </w:rPr>
        <w:t>, J. E., &amp; Brown, D. W. (2004). Rubella. The Lancet, 363(9415), 1127-1137.</w:t>
      </w:r>
    </w:p>
    <w:p w14:paraId="7AC1CF4B" w14:textId="77777777" w:rsidR="002B4CB0" w:rsidRDefault="002B4CB0" w:rsidP="002B4CB0">
      <w:pPr>
        <w:pStyle w:val="NoSpacing"/>
        <w:spacing w:line="360" w:lineRule="auto"/>
      </w:pPr>
      <w:r>
        <w:rPr>
          <w:sz w:val="22"/>
        </w:rPr>
        <w:t>Best, J. M. (2007). Rubella. Seminars in Fetal &amp; Neonatal Medicine, 12(3), 182-192.</w:t>
      </w:r>
    </w:p>
    <w:p w14:paraId="783A5C11" w14:textId="77777777" w:rsidR="002B4CB0" w:rsidRDefault="002B4CB0" w:rsidP="002B4CB0">
      <w:pPr>
        <w:pStyle w:val="NoSpacing"/>
        <w:spacing w:line="360" w:lineRule="auto"/>
      </w:pPr>
      <w:proofErr w:type="spellStart"/>
      <w:r w:rsidRPr="006F38E7">
        <w:rPr>
          <w:sz w:val="22"/>
          <w:lang w:val="fr-FR"/>
        </w:rPr>
        <w:t>Bieback</w:t>
      </w:r>
      <w:proofErr w:type="spellEnd"/>
      <w:r w:rsidRPr="006F38E7">
        <w:rPr>
          <w:sz w:val="22"/>
          <w:lang w:val="fr-FR"/>
        </w:rPr>
        <w:t xml:space="preserve">, K., Lien, E., </w:t>
      </w:r>
      <w:proofErr w:type="spellStart"/>
      <w:r w:rsidRPr="006F38E7">
        <w:rPr>
          <w:sz w:val="22"/>
          <w:lang w:val="fr-FR"/>
        </w:rPr>
        <w:t>Klagge</w:t>
      </w:r>
      <w:proofErr w:type="spellEnd"/>
      <w:r w:rsidRPr="006F38E7">
        <w:rPr>
          <w:sz w:val="22"/>
          <w:lang w:val="fr-FR"/>
        </w:rPr>
        <w:t xml:space="preserve">, I. M., et al. </w:t>
      </w:r>
      <w:r>
        <w:rPr>
          <w:sz w:val="22"/>
        </w:rPr>
        <w:t xml:space="preserve">(2002). </w:t>
      </w:r>
      <w:proofErr w:type="spellStart"/>
      <w:r>
        <w:rPr>
          <w:sz w:val="22"/>
        </w:rPr>
        <w:t>Hemagglutinin</w:t>
      </w:r>
      <w:proofErr w:type="spellEnd"/>
      <w:r>
        <w:rPr>
          <w:sz w:val="22"/>
        </w:rPr>
        <w:t xml:space="preserve"> protein of wild-type measles virus activates toll-like receptor 2 signaling. Journal of Virology, 76(17), 8729-8736.</w:t>
      </w:r>
    </w:p>
    <w:p w14:paraId="71EAE0B3" w14:textId="77777777" w:rsidR="002B4CB0" w:rsidRDefault="002B4CB0" w:rsidP="002B4CB0">
      <w:pPr>
        <w:pStyle w:val="NoSpacing"/>
        <w:spacing w:line="360" w:lineRule="auto"/>
      </w:pPr>
      <w:proofErr w:type="spellStart"/>
      <w:r>
        <w:rPr>
          <w:sz w:val="22"/>
        </w:rPr>
        <w:t>Bosma</w:t>
      </w:r>
      <w:proofErr w:type="spellEnd"/>
      <w:r>
        <w:rPr>
          <w:sz w:val="22"/>
        </w:rPr>
        <w:t>, T. J., Corbett, K. M., O'Shea, S., et al. (1995). PCR for detection of rubella virus RNA in clinical samples. Journal of Clinical Microbiology, 33(5), 1075-1079.</w:t>
      </w:r>
    </w:p>
    <w:p w14:paraId="5ABB1BDA" w14:textId="77777777" w:rsidR="002B4CB0" w:rsidRDefault="002B4CB0" w:rsidP="002B4CB0">
      <w:pPr>
        <w:pStyle w:val="NoSpacing"/>
        <w:spacing w:line="360" w:lineRule="auto"/>
      </w:pPr>
      <w:r>
        <w:rPr>
          <w:sz w:val="22"/>
        </w:rPr>
        <w:t>Campbell, H., Andrews, N., Brown, K. E., &amp; Miller, E. (2023). Review of the effect of measles vaccination on the epidemiology of SSPE. International Journal of Epidemiology, 46(5), 1489-1497.</w:t>
      </w:r>
    </w:p>
    <w:p w14:paraId="57285887" w14:textId="77777777" w:rsidR="002B4CB0" w:rsidRDefault="002B4CB0" w:rsidP="002B4CB0">
      <w:pPr>
        <w:pStyle w:val="NoSpacing"/>
        <w:spacing w:line="360" w:lineRule="auto"/>
      </w:pPr>
      <w:r>
        <w:rPr>
          <w:sz w:val="22"/>
        </w:rPr>
        <w:t xml:space="preserve">Centers for Disease Control and Prevention. </w:t>
      </w:r>
      <w:r w:rsidRPr="006F38E7">
        <w:rPr>
          <w:sz w:val="22"/>
          <w:lang w:val="fr-FR"/>
        </w:rPr>
        <w:t xml:space="preserve">(2023a). </w:t>
      </w:r>
      <w:proofErr w:type="spellStart"/>
      <w:r w:rsidRPr="006F38E7">
        <w:rPr>
          <w:sz w:val="22"/>
          <w:lang w:val="fr-FR"/>
        </w:rPr>
        <w:t>Chapter</w:t>
      </w:r>
      <w:proofErr w:type="spellEnd"/>
      <w:r w:rsidRPr="006F38E7">
        <w:rPr>
          <w:sz w:val="22"/>
          <w:lang w:val="fr-FR"/>
        </w:rPr>
        <w:t xml:space="preserve"> 15: </w:t>
      </w:r>
      <w:proofErr w:type="spellStart"/>
      <w:r w:rsidRPr="006F38E7">
        <w:rPr>
          <w:sz w:val="22"/>
          <w:lang w:val="fr-FR"/>
        </w:rPr>
        <w:t>Congenital</w:t>
      </w:r>
      <w:proofErr w:type="spellEnd"/>
      <w:r w:rsidRPr="006F38E7">
        <w:rPr>
          <w:sz w:val="22"/>
          <w:lang w:val="fr-FR"/>
        </w:rPr>
        <w:t xml:space="preserve"> </w:t>
      </w:r>
      <w:proofErr w:type="spellStart"/>
      <w:r w:rsidRPr="006F38E7">
        <w:rPr>
          <w:sz w:val="22"/>
          <w:lang w:val="fr-FR"/>
        </w:rPr>
        <w:t>Rubella</w:t>
      </w:r>
      <w:proofErr w:type="spellEnd"/>
      <w:r w:rsidRPr="006F38E7">
        <w:rPr>
          <w:sz w:val="22"/>
          <w:lang w:val="fr-FR"/>
        </w:rPr>
        <w:t xml:space="preserve"> Syndrome. </w:t>
      </w:r>
      <w:r>
        <w:rPr>
          <w:sz w:val="22"/>
        </w:rPr>
        <w:t>CDC Surveillance Manual.</w:t>
      </w:r>
    </w:p>
    <w:p w14:paraId="41D9272F" w14:textId="77777777" w:rsidR="002B4CB0" w:rsidRDefault="002B4CB0" w:rsidP="002B4CB0">
      <w:pPr>
        <w:pStyle w:val="NoSpacing"/>
        <w:spacing w:line="360" w:lineRule="auto"/>
      </w:pPr>
      <w:r>
        <w:rPr>
          <w:sz w:val="22"/>
        </w:rPr>
        <w:t>Centers for Disease Control and Prevention. (2023b). Measles (</w:t>
      </w:r>
      <w:proofErr w:type="spellStart"/>
      <w:r>
        <w:rPr>
          <w:sz w:val="22"/>
        </w:rPr>
        <w:t>Rubeola</w:t>
      </w:r>
      <w:proofErr w:type="spellEnd"/>
      <w:r>
        <w:rPr>
          <w:sz w:val="22"/>
        </w:rPr>
        <w:t>): For Healthcare Professionals. CDC Website.</w:t>
      </w:r>
    </w:p>
    <w:p w14:paraId="42C0FE61" w14:textId="77777777" w:rsidR="002B4CB0" w:rsidRDefault="002B4CB0" w:rsidP="002B4CB0">
      <w:pPr>
        <w:pStyle w:val="NoSpacing"/>
        <w:spacing w:line="360" w:lineRule="auto"/>
      </w:pPr>
      <w:r>
        <w:rPr>
          <w:sz w:val="22"/>
        </w:rPr>
        <w:t xml:space="preserve">Cliff, A. D., </w:t>
      </w:r>
      <w:proofErr w:type="spellStart"/>
      <w:r>
        <w:rPr>
          <w:sz w:val="22"/>
        </w:rPr>
        <w:t>Haggett</w:t>
      </w:r>
      <w:proofErr w:type="spellEnd"/>
      <w:r>
        <w:rPr>
          <w:sz w:val="22"/>
        </w:rPr>
        <w:t xml:space="preserve">, P., &amp; </w:t>
      </w:r>
      <w:proofErr w:type="spellStart"/>
      <w:r>
        <w:rPr>
          <w:sz w:val="22"/>
        </w:rPr>
        <w:t>Smallman-Raynor</w:t>
      </w:r>
      <w:proofErr w:type="spellEnd"/>
      <w:r>
        <w:rPr>
          <w:sz w:val="22"/>
        </w:rPr>
        <w:t>, M. (2009). Measles: An Historical Geography of a Major Human Viral Disease. Blackwell.</w:t>
      </w:r>
    </w:p>
    <w:p w14:paraId="00EBB3F2" w14:textId="77777777" w:rsidR="002B4CB0" w:rsidRDefault="002B4CB0" w:rsidP="002B4CB0">
      <w:pPr>
        <w:pStyle w:val="NoSpacing"/>
        <w:spacing w:line="360" w:lineRule="auto"/>
      </w:pPr>
      <w:proofErr w:type="spellStart"/>
      <w:r>
        <w:rPr>
          <w:sz w:val="22"/>
        </w:rPr>
        <w:t>Dabbagh</w:t>
      </w:r>
      <w:proofErr w:type="spellEnd"/>
      <w:r>
        <w:rPr>
          <w:sz w:val="22"/>
        </w:rPr>
        <w:t xml:space="preserve">, A., Laws, R. L., </w:t>
      </w:r>
      <w:proofErr w:type="spellStart"/>
      <w:r>
        <w:rPr>
          <w:sz w:val="22"/>
        </w:rPr>
        <w:t>Steulet</w:t>
      </w:r>
      <w:proofErr w:type="spellEnd"/>
      <w:r>
        <w:rPr>
          <w:sz w:val="22"/>
        </w:rPr>
        <w:t>, C., et al. (2018). Progress toward regional measles elimination—worldwide, 2000–2017. Morbidity and Mortality Weekly Report, 67(47), 1323-1329.</w:t>
      </w:r>
    </w:p>
    <w:p w14:paraId="6D63032F" w14:textId="77777777" w:rsidR="002B4CB0" w:rsidRDefault="002B4CB0" w:rsidP="002B4CB0">
      <w:pPr>
        <w:pStyle w:val="NoSpacing"/>
        <w:spacing w:line="360" w:lineRule="auto"/>
      </w:pPr>
      <w:r>
        <w:rPr>
          <w:sz w:val="22"/>
        </w:rPr>
        <w:t xml:space="preserve">De </w:t>
      </w:r>
      <w:proofErr w:type="spellStart"/>
      <w:r>
        <w:rPr>
          <w:sz w:val="22"/>
        </w:rPr>
        <w:t>Santis</w:t>
      </w:r>
      <w:proofErr w:type="spellEnd"/>
      <w:r>
        <w:rPr>
          <w:sz w:val="22"/>
        </w:rPr>
        <w:t xml:space="preserve">, M., </w:t>
      </w:r>
      <w:proofErr w:type="spellStart"/>
      <w:r>
        <w:rPr>
          <w:sz w:val="22"/>
        </w:rPr>
        <w:t>Cavaliere</w:t>
      </w:r>
      <w:proofErr w:type="spellEnd"/>
      <w:r>
        <w:rPr>
          <w:sz w:val="22"/>
        </w:rPr>
        <w:t xml:space="preserve">, A. F., </w:t>
      </w:r>
      <w:proofErr w:type="spellStart"/>
      <w:r>
        <w:rPr>
          <w:sz w:val="22"/>
        </w:rPr>
        <w:t>Straface</w:t>
      </w:r>
      <w:proofErr w:type="spellEnd"/>
      <w:r>
        <w:rPr>
          <w:sz w:val="22"/>
        </w:rPr>
        <w:t>, G., &amp; Caruso, A. (2006). Rubella infection in pregnancy. Reproductive Toxicology, 21(4), 390-398.</w:t>
      </w:r>
    </w:p>
    <w:p w14:paraId="0A7E0BBA" w14:textId="77777777" w:rsidR="002B4CB0" w:rsidRDefault="002B4CB0" w:rsidP="002B4CB0">
      <w:pPr>
        <w:pStyle w:val="NoSpacing"/>
        <w:spacing w:line="360" w:lineRule="auto"/>
      </w:pPr>
      <w:r>
        <w:rPr>
          <w:sz w:val="22"/>
        </w:rPr>
        <w:t xml:space="preserve">de </w:t>
      </w:r>
      <w:proofErr w:type="spellStart"/>
      <w:r>
        <w:rPr>
          <w:sz w:val="22"/>
        </w:rPr>
        <w:t>Vries</w:t>
      </w:r>
      <w:proofErr w:type="spellEnd"/>
      <w:r>
        <w:rPr>
          <w:sz w:val="22"/>
        </w:rPr>
        <w:t xml:space="preserve">, R. D., </w:t>
      </w:r>
      <w:proofErr w:type="spellStart"/>
      <w:r>
        <w:rPr>
          <w:sz w:val="22"/>
        </w:rPr>
        <w:t>Mesman</w:t>
      </w:r>
      <w:proofErr w:type="spellEnd"/>
      <w:r>
        <w:rPr>
          <w:sz w:val="22"/>
        </w:rPr>
        <w:t xml:space="preserve">, A. W., </w:t>
      </w:r>
      <w:proofErr w:type="spellStart"/>
      <w:r>
        <w:rPr>
          <w:sz w:val="22"/>
        </w:rPr>
        <w:t>Geijtenbeek</w:t>
      </w:r>
      <w:proofErr w:type="spellEnd"/>
      <w:r>
        <w:rPr>
          <w:sz w:val="22"/>
        </w:rPr>
        <w:t>, T. B., et al. (2012). The pathogenesis of measles. Current Opinion in Virology, 2(3), 248-255.</w:t>
      </w:r>
    </w:p>
    <w:p w14:paraId="2094A1EF" w14:textId="77777777" w:rsidR="002B4CB0" w:rsidRDefault="002B4CB0" w:rsidP="002B4CB0">
      <w:pPr>
        <w:pStyle w:val="NoSpacing"/>
        <w:spacing w:line="360" w:lineRule="auto"/>
      </w:pPr>
      <w:r>
        <w:rPr>
          <w:sz w:val="22"/>
        </w:rPr>
        <w:t xml:space="preserve">Deer, E., &amp; Dutch, R. E. (2023). </w:t>
      </w:r>
      <w:proofErr w:type="spellStart"/>
      <w:r>
        <w:rPr>
          <w:sz w:val="22"/>
        </w:rPr>
        <w:t>Paramyxoviruses</w:t>
      </w:r>
      <w:proofErr w:type="spellEnd"/>
      <w:r>
        <w:rPr>
          <w:sz w:val="22"/>
        </w:rPr>
        <w:t>: Pathogenesis, Vaccines, Antivirals, and Prototypes for Pandemic Preparedness. Journal of Infectious Diseases, 228(</w:t>
      </w:r>
      <w:proofErr w:type="spellStart"/>
      <w:r>
        <w:rPr>
          <w:sz w:val="22"/>
        </w:rPr>
        <w:t>Suppl</w:t>
      </w:r>
      <w:proofErr w:type="spellEnd"/>
      <w:r>
        <w:rPr>
          <w:sz w:val="22"/>
        </w:rPr>
        <w:t xml:space="preserve"> 1), S390-S397.</w:t>
      </w:r>
    </w:p>
    <w:p w14:paraId="01150C9E" w14:textId="77777777" w:rsidR="002B4CB0" w:rsidRDefault="002B4CB0" w:rsidP="002B4CB0">
      <w:pPr>
        <w:pStyle w:val="NoSpacing"/>
        <w:spacing w:line="360" w:lineRule="auto"/>
      </w:pPr>
      <w:r>
        <w:rPr>
          <w:sz w:val="22"/>
        </w:rPr>
        <w:t>Dorsett, P. H., Miller, D. C., Green, K. Y., &amp; Byrd, F. I. (1985). Structure and function of the rubella virus proteins. Reviews of Infectious Diseases, 7(</w:t>
      </w:r>
      <w:proofErr w:type="spellStart"/>
      <w:r>
        <w:rPr>
          <w:sz w:val="22"/>
        </w:rPr>
        <w:t>Suppl</w:t>
      </w:r>
      <w:proofErr w:type="spellEnd"/>
      <w:r>
        <w:rPr>
          <w:sz w:val="22"/>
        </w:rPr>
        <w:t xml:space="preserve"> 1), S150-S156.</w:t>
      </w:r>
    </w:p>
    <w:p w14:paraId="1F91C51E" w14:textId="77777777" w:rsidR="002B4CB0" w:rsidRDefault="002B4CB0" w:rsidP="002B4CB0">
      <w:pPr>
        <w:pStyle w:val="NoSpacing"/>
        <w:spacing w:line="360" w:lineRule="auto"/>
      </w:pPr>
      <w:proofErr w:type="spellStart"/>
      <w:r>
        <w:rPr>
          <w:sz w:val="22"/>
        </w:rPr>
        <w:t>Dubé</w:t>
      </w:r>
      <w:proofErr w:type="spellEnd"/>
      <w:r>
        <w:rPr>
          <w:sz w:val="22"/>
        </w:rPr>
        <w:t>, E., Ward, J. K., Verger, P., &amp; MacDonald, N. E. (2021). Vaccine hesitancy, acceptance, and anti-vaccination. Vaccine, 39(12), 1652-1655.</w:t>
      </w:r>
    </w:p>
    <w:p w14:paraId="3643E0D3" w14:textId="77777777" w:rsidR="002B4CB0" w:rsidRDefault="002B4CB0" w:rsidP="002B4CB0">
      <w:pPr>
        <w:pStyle w:val="NoSpacing"/>
        <w:spacing w:line="360" w:lineRule="auto"/>
      </w:pPr>
      <w:r>
        <w:rPr>
          <w:sz w:val="22"/>
        </w:rPr>
        <w:t>Enders, J. F., &amp; Peebles, T. C. (1954). Propagation in tissue cultures of cytopathogenic agents from patients with measles. Proceedings of the Society for Experimental Biology and Medicine, 86(2), 277-286.</w:t>
      </w:r>
    </w:p>
    <w:p w14:paraId="6514C439" w14:textId="77777777" w:rsidR="002B4CB0" w:rsidRDefault="002B4CB0" w:rsidP="002B4CB0">
      <w:pPr>
        <w:pStyle w:val="NoSpacing"/>
        <w:spacing w:line="360" w:lineRule="auto"/>
      </w:pPr>
      <w:r>
        <w:rPr>
          <w:sz w:val="22"/>
        </w:rPr>
        <w:t xml:space="preserve">Enders, J. F., Katz, S. L., </w:t>
      </w:r>
      <w:proofErr w:type="spellStart"/>
      <w:r>
        <w:rPr>
          <w:sz w:val="22"/>
        </w:rPr>
        <w:t>Milovanovic</w:t>
      </w:r>
      <w:proofErr w:type="spellEnd"/>
      <w:r>
        <w:rPr>
          <w:sz w:val="22"/>
        </w:rPr>
        <w:t>, M. V., &amp; Holloway, A. (1961). Studies on an attenuated measles-virus vaccine. New England Journal of Medicine, 265(4), 165-169.</w:t>
      </w:r>
    </w:p>
    <w:p w14:paraId="68B89E77" w14:textId="77777777" w:rsidR="002B4CB0" w:rsidRDefault="002B4CB0" w:rsidP="002B4CB0">
      <w:pPr>
        <w:pStyle w:val="NoSpacing"/>
        <w:spacing w:line="360" w:lineRule="auto"/>
      </w:pPr>
      <w:r>
        <w:rPr>
          <w:sz w:val="22"/>
        </w:rPr>
        <w:t>Frey, T. K. (1994). Molecular biology of rubella virus. Advances in Virus Research, 44, 69-160.</w:t>
      </w:r>
    </w:p>
    <w:p w14:paraId="0DA41A51" w14:textId="77777777" w:rsidR="002B4CB0" w:rsidRDefault="002B4CB0" w:rsidP="002B4CB0">
      <w:pPr>
        <w:pStyle w:val="NoSpacing"/>
        <w:spacing w:line="360" w:lineRule="auto"/>
      </w:pPr>
      <w:r>
        <w:rPr>
          <w:sz w:val="22"/>
        </w:rPr>
        <w:t xml:space="preserve">Frey, T. K., &amp; Marr, L. D. (1988). Sequence of the region coding for </w:t>
      </w:r>
      <w:proofErr w:type="spellStart"/>
      <w:r>
        <w:rPr>
          <w:sz w:val="22"/>
        </w:rPr>
        <w:t>virion</w:t>
      </w:r>
      <w:proofErr w:type="spellEnd"/>
      <w:r>
        <w:rPr>
          <w:sz w:val="22"/>
        </w:rPr>
        <w:t xml:space="preserve"> proteins C and E2 and the carboxyl terminus of the nonstructural proteins of rubella virus. Virology, 165(1), 234-238.</w:t>
      </w:r>
    </w:p>
    <w:p w14:paraId="6B925C28" w14:textId="77777777" w:rsidR="002B4CB0" w:rsidRDefault="002B4CB0" w:rsidP="002B4CB0">
      <w:pPr>
        <w:pStyle w:val="NoSpacing"/>
        <w:spacing w:line="360" w:lineRule="auto"/>
      </w:pPr>
      <w:r>
        <w:rPr>
          <w:sz w:val="22"/>
        </w:rPr>
        <w:t xml:space="preserve">Fu, H., Abbas, K., </w:t>
      </w:r>
      <w:proofErr w:type="spellStart"/>
      <w:r>
        <w:rPr>
          <w:sz w:val="22"/>
        </w:rPr>
        <w:t>Makuta</w:t>
      </w:r>
      <w:proofErr w:type="spellEnd"/>
      <w:r>
        <w:rPr>
          <w:sz w:val="22"/>
        </w:rPr>
        <w:t>, S., et al. (2023). Impact and cost-effectiveness of measles vaccination through microarray patches in 70 low-income and middle-income countries. BMJ Global Health, 8(11), e012204.</w:t>
      </w:r>
    </w:p>
    <w:p w14:paraId="68E6565A" w14:textId="77777777" w:rsidR="002B4CB0" w:rsidRDefault="002B4CB0" w:rsidP="002B4CB0">
      <w:pPr>
        <w:pStyle w:val="NoSpacing"/>
        <w:spacing w:line="360" w:lineRule="auto"/>
      </w:pPr>
      <w:r>
        <w:rPr>
          <w:sz w:val="22"/>
        </w:rPr>
        <w:t xml:space="preserve">Griffin, D. E. (2007). Measles virus. In: </w:t>
      </w:r>
      <w:proofErr w:type="spellStart"/>
      <w:r>
        <w:rPr>
          <w:sz w:val="22"/>
        </w:rPr>
        <w:t>Knipe</w:t>
      </w:r>
      <w:proofErr w:type="spellEnd"/>
      <w:r>
        <w:rPr>
          <w:sz w:val="22"/>
        </w:rPr>
        <w:t xml:space="preserve">, D. M., &amp; </w:t>
      </w:r>
      <w:proofErr w:type="spellStart"/>
      <w:r>
        <w:rPr>
          <w:sz w:val="22"/>
        </w:rPr>
        <w:t>Howley</w:t>
      </w:r>
      <w:proofErr w:type="spellEnd"/>
      <w:r>
        <w:rPr>
          <w:sz w:val="22"/>
        </w:rPr>
        <w:t>, P. M. (Eds.), Fields Virology (5th ed., pp. 1551-1585). Lippincott Williams &amp; Wilkins.</w:t>
      </w:r>
    </w:p>
    <w:p w14:paraId="678BA338" w14:textId="77777777" w:rsidR="002B4CB0" w:rsidRDefault="002B4CB0" w:rsidP="002B4CB0">
      <w:pPr>
        <w:pStyle w:val="NoSpacing"/>
        <w:spacing w:line="360" w:lineRule="auto"/>
      </w:pPr>
      <w:r>
        <w:rPr>
          <w:sz w:val="22"/>
        </w:rPr>
        <w:t>Griffin, D. E. (2010). Measles virus-induced suppression of immune responses. Immunological Reviews, 236, 176-189.</w:t>
      </w:r>
    </w:p>
    <w:p w14:paraId="73018417" w14:textId="77777777" w:rsidR="002B4CB0" w:rsidRDefault="002B4CB0" w:rsidP="002B4CB0">
      <w:pPr>
        <w:pStyle w:val="NoSpacing"/>
        <w:spacing w:line="360" w:lineRule="auto"/>
      </w:pPr>
      <w:r>
        <w:rPr>
          <w:sz w:val="22"/>
        </w:rPr>
        <w:t>Gregg, N. M. (1941). Congenital cataract following German measles in the mother. Transactions of the Ophthalmological Society of Australia, 3, 35-46.</w:t>
      </w:r>
    </w:p>
    <w:p w14:paraId="1C356403" w14:textId="77777777" w:rsidR="002B4CB0" w:rsidRDefault="002B4CB0" w:rsidP="002B4CB0">
      <w:pPr>
        <w:pStyle w:val="NoSpacing"/>
        <w:spacing w:line="360" w:lineRule="auto"/>
      </w:pPr>
      <w:r>
        <w:rPr>
          <w:sz w:val="22"/>
        </w:rPr>
        <w:t xml:space="preserve">Gutierrez, J., </w:t>
      </w:r>
      <w:proofErr w:type="spellStart"/>
      <w:r>
        <w:rPr>
          <w:sz w:val="22"/>
        </w:rPr>
        <w:t>Issacson</w:t>
      </w:r>
      <w:proofErr w:type="spellEnd"/>
      <w:r>
        <w:rPr>
          <w:sz w:val="22"/>
        </w:rPr>
        <w:t xml:space="preserve">, R. S., &amp; Koppel, B. S. (2010). </w:t>
      </w:r>
      <w:proofErr w:type="spellStart"/>
      <w:r>
        <w:rPr>
          <w:sz w:val="22"/>
        </w:rPr>
        <w:t>Subacute</w:t>
      </w:r>
      <w:proofErr w:type="spellEnd"/>
      <w:r>
        <w:rPr>
          <w:sz w:val="22"/>
        </w:rPr>
        <w:t xml:space="preserve"> </w:t>
      </w:r>
      <w:proofErr w:type="spellStart"/>
      <w:r>
        <w:rPr>
          <w:sz w:val="22"/>
        </w:rPr>
        <w:t>sclerosing</w:t>
      </w:r>
      <w:proofErr w:type="spellEnd"/>
      <w:r>
        <w:rPr>
          <w:sz w:val="22"/>
        </w:rPr>
        <w:t xml:space="preserve"> </w:t>
      </w:r>
      <w:proofErr w:type="spellStart"/>
      <w:r>
        <w:rPr>
          <w:sz w:val="22"/>
        </w:rPr>
        <w:t>panencephalitis</w:t>
      </w:r>
      <w:proofErr w:type="spellEnd"/>
      <w:r>
        <w:rPr>
          <w:sz w:val="22"/>
        </w:rPr>
        <w:t>: An update. Developmental Medicine &amp; Child Neurology, 52(10), 901-907.</w:t>
      </w:r>
    </w:p>
    <w:p w14:paraId="474A9218" w14:textId="77777777" w:rsidR="002B4CB0" w:rsidRDefault="002B4CB0" w:rsidP="002B4CB0">
      <w:pPr>
        <w:pStyle w:val="NoSpacing"/>
        <w:spacing w:line="360" w:lineRule="auto"/>
      </w:pPr>
      <w:r>
        <w:rPr>
          <w:sz w:val="22"/>
        </w:rPr>
        <w:t>Harrison, S. C. (2008). Viral membrane fusion. Nature Structural &amp; Molecular Biology, 15(7), 690-698.</w:t>
      </w:r>
    </w:p>
    <w:p w14:paraId="12D375BE" w14:textId="77777777" w:rsidR="002B4CB0" w:rsidRDefault="002B4CB0" w:rsidP="002B4CB0">
      <w:pPr>
        <w:pStyle w:val="NoSpacing"/>
        <w:spacing w:line="360" w:lineRule="auto"/>
      </w:pPr>
      <w:proofErr w:type="spellStart"/>
      <w:r>
        <w:rPr>
          <w:sz w:val="22"/>
        </w:rPr>
        <w:t>Hilleman</w:t>
      </w:r>
      <w:proofErr w:type="spellEnd"/>
      <w:r>
        <w:rPr>
          <w:sz w:val="22"/>
        </w:rPr>
        <w:t xml:space="preserve">, M. R. (1992). Past, present, and future of measles, mumps, and rubella virus vaccines. Pediatrics, 90(1 </w:t>
      </w:r>
      <w:proofErr w:type="spellStart"/>
      <w:r>
        <w:rPr>
          <w:sz w:val="22"/>
        </w:rPr>
        <w:t>Pt</w:t>
      </w:r>
      <w:proofErr w:type="spellEnd"/>
      <w:r>
        <w:rPr>
          <w:sz w:val="22"/>
        </w:rPr>
        <w:t xml:space="preserve"> 2), 149-153.</w:t>
      </w:r>
    </w:p>
    <w:p w14:paraId="5558B764" w14:textId="77777777" w:rsidR="002B4CB0" w:rsidRDefault="002B4CB0" w:rsidP="002B4CB0">
      <w:pPr>
        <w:pStyle w:val="NoSpacing"/>
        <w:spacing w:line="360" w:lineRule="auto"/>
      </w:pPr>
      <w:proofErr w:type="spellStart"/>
      <w:r>
        <w:rPr>
          <w:sz w:val="22"/>
        </w:rPr>
        <w:t>Hobman</w:t>
      </w:r>
      <w:proofErr w:type="spellEnd"/>
      <w:r>
        <w:rPr>
          <w:sz w:val="22"/>
        </w:rPr>
        <w:t>, T. C. (1993). Rubella virus. Advances in Virus Research, 44, 113-151.</w:t>
      </w:r>
    </w:p>
    <w:p w14:paraId="4780481A" w14:textId="77777777" w:rsidR="002B4CB0" w:rsidRDefault="002B4CB0" w:rsidP="002B4CB0">
      <w:pPr>
        <w:pStyle w:val="NoSpacing"/>
        <w:spacing w:line="360" w:lineRule="auto"/>
      </w:pPr>
      <w:proofErr w:type="spellStart"/>
      <w:r w:rsidRPr="006F38E7">
        <w:rPr>
          <w:sz w:val="22"/>
          <w:lang w:val="fr-FR"/>
        </w:rPr>
        <w:t>Hobman</w:t>
      </w:r>
      <w:proofErr w:type="spellEnd"/>
      <w:r w:rsidRPr="006F38E7">
        <w:rPr>
          <w:sz w:val="22"/>
          <w:lang w:val="fr-FR"/>
        </w:rPr>
        <w:t xml:space="preserve">, T. C., Qiu, Y., </w:t>
      </w:r>
      <w:proofErr w:type="spellStart"/>
      <w:r w:rsidRPr="006F38E7">
        <w:rPr>
          <w:sz w:val="22"/>
          <w:lang w:val="fr-FR"/>
        </w:rPr>
        <w:t>Chantler</w:t>
      </w:r>
      <w:proofErr w:type="spellEnd"/>
      <w:r w:rsidRPr="006F38E7">
        <w:rPr>
          <w:sz w:val="22"/>
          <w:lang w:val="fr-FR"/>
        </w:rPr>
        <w:t xml:space="preserve">, J., et al. </w:t>
      </w:r>
      <w:r>
        <w:rPr>
          <w:sz w:val="22"/>
        </w:rPr>
        <w:t xml:space="preserve">(1994). Rubella virus E2 glycoprotein: Expression in recombinant </w:t>
      </w:r>
      <w:proofErr w:type="spellStart"/>
      <w:r>
        <w:rPr>
          <w:sz w:val="22"/>
        </w:rPr>
        <w:t>vaccinia</w:t>
      </w:r>
      <w:proofErr w:type="spellEnd"/>
      <w:r>
        <w:rPr>
          <w:sz w:val="22"/>
        </w:rPr>
        <w:t xml:space="preserve"> virus and purification. Virology, 204(2), 813-822.</w:t>
      </w:r>
    </w:p>
    <w:p w14:paraId="1F5ADFF2" w14:textId="77777777" w:rsidR="002B4CB0" w:rsidRDefault="002B4CB0" w:rsidP="002B4CB0">
      <w:pPr>
        <w:pStyle w:val="NoSpacing"/>
        <w:spacing w:line="360" w:lineRule="auto"/>
      </w:pPr>
      <w:r>
        <w:rPr>
          <w:sz w:val="22"/>
        </w:rPr>
        <w:t>Home, F. (1757). Medical Facts and Experiments. A. Millar.</w:t>
      </w:r>
    </w:p>
    <w:p w14:paraId="7C4DF9DD" w14:textId="77777777" w:rsidR="002B4CB0" w:rsidRDefault="002B4CB0" w:rsidP="002B4CB0">
      <w:pPr>
        <w:pStyle w:val="NoSpacing"/>
        <w:spacing w:line="360" w:lineRule="auto"/>
      </w:pPr>
      <w:r>
        <w:rPr>
          <w:sz w:val="22"/>
        </w:rPr>
        <w:t xml:space="preserve">Hummel, K. B., Lowe, L., Bellini, W. J., &amp; Rota, P. A. (2006). Development of quantitative gene-specific real-time RT-PCR assays for the detection of measles virus in clinical specimens. Journal of </w:t>
      </w:r>
      <w:proofErr w:type="spellStart"/>
      <w:r>
        <w:rPr>
          <w:sz w:val="22"/>
        </w:rPr>
        <w:t>Virological</w:t>
      </w:r>
      <w:proofErr w:type="spellEnd"/>
      <w:r>
        <w:rPr>
          <w:sz w:val="22"/>
        </w:rPr>
        <w:t xml:space="preserve"> Methods, 132(1-2), 166-173.</w:t>
      </w:r>
    </w:p>
    <w:p w14:paraId="567780E7" w14:textId="77777777" w:rsidR="002B4CB0" w:rsidRDefault="002B4CB0" w:rsidP="002B4CB0">
      <w:pPr>
        <w:pStyle w:val="NoSpacing"/>
        <w:spacing w:line="360" w:lineRule="auto"/>
      </w:pPr>
      <w:proofErr w:type="spellStart"/>
      <w:r>
        <w:rPr>
          <w:sz w:val="22"/>
        </w:rPr>
        <w:t>Kolakofsky</w:t>
      </w:r>
      <w:proofErr w:type="spellEnd"/>
      <w:r>
        <w:rPr>
          <w:sz w:val="22"/>
        </w:rPr>
        <w:t xml:space="preserve">, D., Le Mercier, P., </w:t>
      </w:r>
      <w:proofErr w:type="spellStart"/>
      <w:r>
        <w:rPr>
          <w:sz w:val="22"/>
        </w:rPr>
        <w:t>Iseni</w:t>
      </w:r>
      <w:proofErr w:type="spellEnd"/>
      <w:r>
        <w:rPr>
          <w:sz w:val="22"/>
        </w:rPr>
        <w:t xml:space="preserve">, F., &amp; </w:t>
      </w:r>
      <w:proofErr w:type="spellStart"/>
      <w:r>
        <w:rPr>
          <w:sz w:val="22"/>
        </w:rPr>
        <w:t>Garcin</w:t>
      </w:r>
      <w:proofErr w:type="spellEnd"/>
      <w:r>
        <w:rPr>
          <w:sz w:val="22"/>
        </w:rPr>
        <w:t>, D. (2005). Viral DNA polymerase scanning and the gymnastics of Sendai virus RNA synthesis. Virology, 334(1), 9-18.</w:t>
      </w:r>
    </w:p>
    <w:p w14:paraId="4199143B" w14:textId="77777777" w:rsidR="002B4CB0" w:rsidRDefault="002B4CB0" w:rsidP="002B4CB0">
      <w:pPr>
        <w:pStyle w:val="NoSpacing"/>
        <w:spacing w:line="360" w:lineRule="auto"/>
      </w:pPr>
      <w:r>
        <w:rPr>
          <w:sz w:val="22"/>
        </w:rPr>
        <w:t xml:space="preserve">Lamb, R. A., &amp; Parks, G. D. (2013). </w:t>
      </w:r>
      <w:proofErr w:type="spellStart"/>
      <w:r>
        <w:rPr>
          <w:sz w:val="22"/>
        </w:rPr>
        <w:t>Paramyxoviridae</w:t>
      </w:r>
      <w:proofErr w:type="spellEnd"/>
      <w:r>
        <w:rPr>
          <w:sz w:val="22"/>
        </w:rPr>
        <w:t xml:space="preserve">. In: </w:t>
      </w:r>
      <w:proofErr w:type="spellStart"/>
      <w:r>
        <w:rPr>
          <w:sz w:val="22"/>
        </w:rPr>
        <w:t>Knipe</w:t>
      </w:r>
      <w:proofErr w:type="spellEnd"/>
      <w:r>
        <w:rPr>
          <w:sz w:val="22"/>
        </w:rPr>
        <w:t xml:space="preserve">, D. M., &amp; </w:t>
      </w:r>
      <w:proofErr w:type="spellStart"/>
      <w:r>
        <w:rPr>
          <w:sz w:val="22"/>
        </w:rPr>
        <w:t>Howley</w:t>
      </w:r>
      <w:proofErr w:type="spellEnd"/>
      <w:r>
        <w:rPr>
          <w:sz w:val="22"/>
        </w:rPr>
        <w:t>, P. M. (Eds.), Fields Virology (6th ed., pp. 957-995). Lippincott Williams &amp; Wilkins.</w:t>
      </w:r>
    </w:p>
    <w:p w14:paraId="28A9EE02" w14:textId="77777777" w:rsidR="002B4CB0" w:rsidRDefault="002B4CB0" w:rsidP="002B4CB0">
      <w:pPr>
        <w:pStyle w:val="NoSpacing"/>
        <w:spacing w:line="360" w:lineRule="auto"/>
      </w:pPr>
      <w:r>
        <w:rPr>
          <w:sz w:val="22"/>
        </w:rPr>
        <w:t xml:space="preserve">Larson, H. J., Jarrett, C., </w:t>
      </w:r>
      <w:proofErr w:type="spellStart"/>
      <w:r>
        <w:rPr>
          <w:sz w:val="22"/>
        </w:rPr>
        <w:t>Eckersberger</w:t>
      </w:r>
      <w:proofErr w:type="spellEnd"/>
      <w:r>
        <w:rPr>
          <w:sz w:val="22"/>
        </w:rPr>
        <w:t>, E., et al. (2014). Understanding vaccine hesitancy around vaccines and vaccination from a global perspective. Vaccine, 32(19), 2150-2159.</w:t>
      </w:r>
    </w:p>
    <w:p w14:paraId="1A1C7CA6" w14:textId="77777777" w:rsidR="002B4CB0" w:rsidRDefault="002B4CB0" w:rsidP="002B4CB0">
      <w:pPr>
        <w:pStyle w:val="NoSpacing"/>
        <w:spacing w:line="360" w:lineRule="auto"/>
      </w:pPr>
      <w:r>
        <w:rPr>
          <w:sz w:val="22"/>
        </w:rPr>
        <w:t>Lee, J. Y., &amp; Bowden, D. S. (2000). Rubella virus replication and links to teratogenicity. Clinical Microbiology Reviews, 13(4), 571-587.</w:t>
      </w:r>
    </w:p>
    <w:p w14:paraId="51E6AF71" w14:textId="77777777" w:rsidR="002B4CB0" w:rsidRDefault="002B4CB0" w:rsidP="002B4CB0">
      <w:pPr>
        <w:pStyle w:val="NoSpacing"/>
        <w:spacing w:line="360" w:lineRule="auto"/>
      </w:pPr>
      <w:r>
        <w:rPr>
          <w:sz w:val="22"/>
        </w:rPr>
        <w:t>Levin, A., &amp; Morgan, W. (2019). Cost-Effectiveness of Measles Rubella Elimination. WHO SAGE Presentation.</w:t>
      </w:r>
    </w:p>
    <w:p w14:paraId="19E5524D" w14:textId="77777777" w:rsidR="002B4CB0" w:rsidRDefault="002B4CB0" w:rsidP="002B4CB0">
      <w:pPr>
        <w:pStyle w:val="NoSpacing"/>
        <w:spacing w:line="360" w:lineRule="auto"/>
      </w:pPr>
      <w:proofErr w:type="spellStart"/>
      <w:r>
        <w:rPr>
          <w:sz w:val="22"/>
        </w:rPr>
        <w:t>Mankertz</w:t>
      </w:r>
      <w:proofErr w:type="spellEnd"/>
      <w:r>
        <w:rPr>
          <w:sz w:val="22"/>
        </w:rPr>
        <w:t xml:space="preserve">, A., Mulders, M. N., </w:t>
      </w:r>
      <w:proofErr w:type="spellStart"/>
      <w:r>
        <w:rPr>
          <w:sz w:val="22"/>
        </w:rPr>
        <w:t>Shulga</w:t>
      </w:r>
      <w:proofErr w:type="spellEnd"/>
      <w:r>
        <w:rPr>
          <w:sz w:val="22"/>
        </w:rPr>
        <w:t>, S. V., et al. (2017). Molecular surveillance of measles and rubella in the WHO European Region. Journal of Infectious Diseases, 216(</w:t>
      </w:r>
      <w:proofErr w:type="spellStart"/>
      <w:r>
        <w:rPr>
          <w:sz w:val="22"/>
        </w:rPr>
        <w:t>Suppl</w:t>
      </w:r>
      <w:proofErr w:type="spellEnd"/>
      <w:r>
        <w:rPr>
          <w:sz w:val="22"/>
        </w:rPr>
        <w:t xml:space="preserve"> 4), S629-S636.</w:t>
      </w:r>
    </w:p>
    <w:p w14:paraId="0D931C0F" w14:textId="77777777" w:rsidR="002B4CB0" w:rsidRDefault="002B4CB0" w:rsidP="002B4CB0">
      <w:pPr>
        <w:pStyle w:val="NoSpacing"/>
        <w:spacing w:line="360" w:lineRule="auto"/>
      </w:pPr>
      <w:r>
        <w:rPr>
          <w:sz w:val="22"/>
        </w:rPr>
        <w:t xml:space="preserve">Mina, M. J., Kula, T., </w:t>
      </w:r>
      <w:proofErr w:type="spellStart"/>
      <w:r>
        <w:rPr>
          <w:sz w:val="22"/>
        </w:rPr>
        <w:t>Leng</w:t>
      </w:r>
      <w:proofErr w:type="spellEnd"/>
      <w:r>
        <w:rPr>
          <w:sz w:val="22"/>
        </w:rPr>
        <w:t>, Y., et al. (2019). Measles virus infection diminishes preexisting antibodies that offer protection from other pathogens. Science, 366(6465), 599-606.</w:t>
      </w:r>
    </w:p>
    <w:p w14:paraId="5FA814E2" w14:textId="77777777" w:rsidR="002B4CB0" w:rsidRDefault="002B4CB0" w:rsidP="002B4CB0">
      <w:pPr>
        <w:pStyle w:val="NoSpacing"/>
        <w:spacing w:line="360" w:lineRule="auto"/>
      </w:pPr>
      <w:r>
        <w:rPr>
          <w:sz w:val="22"/>
        </w:rPr>
        <w:t>Miller, E., Cradock-Watson, J. E., &amp; Pollock, T. M. (1982). Consequences of confirmed maternal rubella at successive stages of pregnancy. The Lancet, 320(8302), 781-784.</w:t>
      </w:r>
    </w:p>
    <w:p w14:paraId="4E360D19" w14:textId="77777777" w:rsidR="002B4CB0" w:rsidRDefault="002B4CB0" w:rsidP="002B4CB0">
      <w:pPr>
        <w:pStyle w:val="NoSpacing"/>
        <w:spacing w:line="360" w:lineRule="auto"/>
      </w:pPr>
      <w:proofErr w:type="spellStart"/>
      <w:r>
        <w:rPr>
          <w:sz w:val="22"/>
        </w:rPr>
        <w:t>Mössong</w:t>
      </w:r>
      <w:proofErr w:type="spellEnd"/>
      <w:r>
        <w:rPr>
          <w:sz w:val="22"/>
        </w:rPr>
        <w:t>, J., &amp; Muller, C. P. (2000). Modelling measles re-emergence as a result of waning of immunity in vaccinated populations. Vaccine, 19(1), 72-76.</w:t>
      </w:r>
    </w:p>
    <w:p w14:paraId="0AA1609C" w14:textId="77777777" w:rsidR="002B4CB0" w:rsidRDefault="002B4CB0" w:rsidP="002B4CB0">
      <w:pPr>
        <w:pStyle w:val="NoSpacing"/>
        <w:spacing w:line="360" w:lineRule="auto"/>
      </w:pPr>
      <w:r>
        <w:rPr>
          <w:sz w:val="22"/>
        </w:rPr>
        <w:t>Moss, W. J., &amp; Griffin, D. E. (2012). Measles. The Lancet, 379(9811), 153-164.</w:t>
      </w:r>
    </w:p>
    <w:p w14:paraId="6C04030E" w14:textId="77777777" w:rsidR="002B4CB0" w:rsidRDefault="002B4CB0" w:rsidP="002B4CB0">
      <w:pPr>
        <w:pStyle w:val="NoSpacing"/>
        <w:spacing w:line="360" w:lineRule="auto"/>
      </w:pPr>
      <w:proofErr w:type="spellStart"/>
      <w:r>
        <w:rPr>
          <w:sz w:val="22"/>
        </w:rPr>
        <w:t>Mülhberger</w:t>
      </w:r>
      <w:proofErr w:type="spellEnd"/>
      <w:r>
        <w:rPr>
          <w:sz w:val="22"/>
        </w:rPr>
        <w:t xml:space="preserve">, E., </w:t>
      </w:r>
      <w:proofErr w:type="spellStart"/>
      <w:r>
        <w:rPr>
          <w:sz w:val="22"/>
        </w:rPr>
        <w:t>Lotfering</w:t>
      </w:r>
      <w:proofErr w:type="spellEnd"/>
      <w:r>
        <w:rPr>
          <w:sz w:val="22"/>
        </w:rPr>
        <w:t xml:space="preserve">, B., </w:t>
      </w:r>
      <w:proofErr w:type="spellStart"/>
      <w:r>
        <w:rPr>
          <w:sz w:val="22"/>
        </w:rPr>
        <w:t>Klenk</w:t>
      </w:r>
      <w:proofErr w:type="spellEnd"/>
      <w:r>
        <w:rPr>
          <w:sz w:val="22"/>
        </w:rPr>
        <w:t xml:space="preserve">, H. D., &amp; Becker, S. (2001). Three of the four </w:t>
      </w:r>
      <w:proofErr w:type="spellStart"/>
      <w:r>
        <w:rPr>
          <w:sz w:val="22"/>
        </w:rPr>
        <w:t>nucleocapsid</w:t>
      </w:r>
      <w:proofErr w:type="spellEnd"/>
      <w:r>
        <w:rPr>
          <w:sz w:val="22"/>
        </w:rPr>
        <w:t xml:space="preserve"> proteins of Marburg virus, NP, VP35, and L, are sufficient to mediate replication and transcription of Marburg virus-specific </w:t>
      </w:r>
      <w:proofErr w:type="spellStart"/>
      <w:r>
        <w:rPr>
          <w:sz w:val="22"/>
        </w:rPr>
        <w:t>monocistronic</w:t>
      </w:r>
      <w:proofErr w:type="spellEnd"/>
      <w:r>
        <w:rPr>
          <w:sz w:val="22"/>
        </w:rPr>
        <w:t xml:space="preserve"> </w:t>
      </w:r>
      <w:proofErr w:type="spellStart"/>
      <w:r>
        <w:rPr>
          <w:sz w:val="22"/>
        </w:rPr>
        <w:t>minigenomes</w:t>
      </w:r>
      <w:proofErr w:type="spellEnd"/>
      <w:r>
        <w:rPr>
          <w:sz w:val="22"/>
        </w:rPr>
        <w:t>. Journal of Virology, 75(7), 3264-3269.</w:t>
      </w:r>
    </w:p>
    <w:p w14:paraId="70F62DBD" w14:textId="77777777" w:rsidR="002B4CB0" w:rsidRDefault="002B4CB0" w:rsidP="002B4CB0">
      <w:pPr>
        <w:pStyle w:val="NoSpacing"/>
        <w:spacing w:line="360" w:lineRule="auto"/>
      </w:pPr>
      <w:r>
        <w:rPr>
          <w:sz w:val="22"/>
        </w:rPr>
        <w:t>Nigeria Centre for Disease Control. (2024). Measles Situation Report, January-October 2024. NCDC Weekly Epidemiological Report.</w:t>
      </w:r>
    </w:p>
    <w:p w14:paraId="2F459D07" w14:textId="77777777" w:rsidR="002B4CB0" w:rsidRDefault="002B4CB0" w:rsidP="002B4CB0">
      <w:pPr>
        <w:pStyle w:val="NoSpacing"/>
        <w:spacing w:line="360" w:lineRule="auto"/>
      </w:pPr>
      <w:proofErr w:type="spellStart"/>
      <w:r>
        <w:rPr>
          <w:sz w:val="22"/>
        </w:rPr>
        <w:t>Noyce</w:t>
      </w:r>
      <w:proofErr w:type="spellEnd"/>
      <w:r>
        <w:rPr>
          <w:sz w:val="22"/>
        </w:rPr>
        <w:t xml:space="preserve">, R. S., </w:t>
      </w:r>
      <w:proofErr w:type="spellStart"/>
      <w:r>
        <w:rPr>
          <w:sz w:val="22"/>
        </w:rPr>
        <w:t>Bondre</w:t>
      </w:r>
      <w:proofErr w:type="spellEnd"/>
      <w:r>
        <w:rPr>
          <w:sz w:val="22"/>
        </w:rPr>
        <w:t>, D. G., Ha, M. N., et al. (2011). Tumor cell marker PVRL4 (</w:t>
      </w:r>
      <w:proofErr w:type="spellStart"/>
      <w:r>
        <w:rPr>
          <w:sz w:val="22"/>
        </w:rPr>
        <w:t>nectin</w:t>
      </w:r>
      <w:proofErr w:type="spellEnd"/>
      <w:r>
        <w:rPr>
          <w:sz w:val="22"/>
        </w:rPr>
        <w:t xml:space="preserve"> 4) is an epithelial cell receptor for measles virus. </w:t>
      </w:r>
      <w:proofErr w:type="spellStart"/>
      <w:r>
        <w:rPr>
          <w:sz w:val="22"/>
        </w:rPr>
        <w:t>PLoS</w:t>
      </w:r>
      <w:proofErr w:type="spellEnd"/>
      <w:r>
        <w:rPr>
          <w:sz w:val="22"/>
        </w:rPr>
        <w:t xml:space="preserve"> Pathogens, 7(8), e1002240.</w:t>
      </w:r>
    </w:p>
    <w:p w14:paraId="1CA5E8A4" w14:textId="77777777" w:rsidR="002B4CB0" w:rsidRDefault="002B4CB0" w:rsidP="002B4CB0">
      <w:pPr>
        <w:pStyle w:val="NoSpacing"/>
        <w:spacing w:line="360" w:lineRule="auto"/>
      </w:pPr>
      <w:proofErr w:type="spellStart"/>
      <w:r>
        <w:rPr>
          <w:sz w:val="22"/>
        </w:rPr>
        <w:t>Oker-Blom</w:t>
      </w:r>
      <w:proofErr w:type="spellEnd"/>
      <w:r>
        <w:rPr>
          <w:sz w:val="22"/>
        </w:rPr>
        <w:t>, C. (1984). The gene order for rubella virus structural proteins is NH2-C-E2-E1-COOH. Journal of Virology, 51(3), 827-832.</w:t>
      </w:r>
    </w:p>
    <w:p w14:paraId="23DA9FEA" w14:textId="77777777" w:rsidR="002B4CB0" w:rsidRDefault="002B4CB0" w:rsidP="002B4CB0">
      <w:pPr>
        <w:pStyle w:val="NoSpacing"/>
        <w:spacing w:line="360" w:lineRule="auto"/>
      </w:pPr>
      <w:proofErr w:type="spellStart"/>
      <w:r>
        <w:rPr>
          <w:sz w:val="22"/>
        </w:rPr>
        <w:t>Panum</w:t>
      </w:r>
      <w:proofErr w:type="spellEnd"/>
      <w:r>
        <w:rPr>
          <w:sz w:val="22"/>
        </w:rPr>
        <w:t xml:space="preserve">, P. L. (1847). Observations Made During the Epidemic of Measles on the Faroe Islands in the Year 1846. </w:t>
      </w:r>
      <w:proofErr w:type="spellStart"/>
      <w:r>
        <w:rPr>
          <w:sz w:val="22"/>
        </w:rPr>
        <w:t>Bibliothèque</w:t>
      </w:r>
      <w:proofErr w:type="spellEnd"/>
      <w:r>
        <w:rPr>
          <w:sz w:val="22"/>
        </w:rPr>
        <w:t xml:space="preserve"> </w:t>
      </w:r>
      <w:proofErr w:type="spellStart"/>
      <w:r>
        <w:rPr>
          <w:sz w:val="22"/>
        </w:rPr>
        <w:t>Médicale</w:t>
      </w:r>
      <w:proofErr w:type="spellEnd"/>
      <w:r>
        <w:rPr>
          <w:sz w:val="22"/>
        </w:rPr>
        <w:t>.</w:t>
      </w:r>
    </w:p>
    <w:p w14:paraId="1535A0AA" w14:textId="77777777" w:rsidR="002B4CB0" w:rsidRDefault="002B4CB0" w:rsidP="002B4CB0">
      <w:pPr>
        <w:pStyle w:val="NoSpacing"/>
        <w:spacing w:line="360" w:lineRule="auto"/>
      </w:pPr>
      <w:r>
        <w:rPr>
          <w:sz w:val="22"/>
        </w:rPr>
        <w:t>Perry, R. T., &amp; Halsey, N. A. (2004). The clinical significance of measles: A review. Journal of Infectious Diseases, 189(</w:t>
      </w:r>
      <w:proofErr w:type="spellStart"/>
      <w:r>
        <w:rPr>
          <w:sz w:val="22"/>
        </w:rPr>
        <w:t>Suppl</w:t>
      </w:r>
      <w:proofErr w:type="spellEnd"/>
      <w:r>
        <w:rPr>
          <w:sz w:val="22"/>
        </w:rPr>
        <w:t xml:space="preserve"> 1), S4-S16.</w:t>
      </w:r>
    </w:p>
    <w:p w14:paraId="45614644" w14:textId="77777777" w:rsidR="002B4CB0" w:rsidRDefault="002B4CB0" w:rsidP="002B4CB0">
      <w:pPr>
        <w:pStyle w:val="NoSpacing"/>
        <w:spacing w:line="360" w:lineRule="auto"/>
      </w:pPr>
      <w:proofErr w:type="spellStart"/>
      <w:r>
        <w:rPr>
          <w:sz w:val="22"/>
        </w:rPr>
        <w:t>Plotkin</w:t>
      </w:r>
      <w:proofErr w:type="spellEnd"/>
      <w:r>
        <w:rPr>
          <w:sz w:val="22"/>
        </w:rPr>
        <w:t>, S. A. (2006). The history of rubella and rubella vaccination leading to elimination. Clinical Infectious Diseases, 43(</w:t>
      </w:r>
      <w:proofErr w:type="spellStart"/>
      <w:r>
        <w:rPr>
          <w:sz w:val="22"/>
        </w:rPr>
        <w:t>Suppl</w:t>
      </w:r>
      <w:proofErr w:type="spellEnd"/>
      <w:r>
        <w:rPr>
          <w:sz w:val="22"/>
        </w:rPr>
        <w:t xml:space="preserve"> 3), S164-S168.</w:t>
      </w:r>
    </w:p>
    <w:p w14:paraId="3FD1747F" w14:textId="77777777" w:rsidR="002B4CB0" w:rsidRDefault="002B4CB0" w:rsidP="002B4CB0">
      <w:pPr>
        <w:pStyle w:val="NoSpacing"/>
        <w:spacing w:line="360" w:lineRule="auto"/>
      </w:pPr>
      <w:r>
        <w:rPr>
          <w:sz w:val="22"/>
        </w:rPr>
        <w:t xml:space="preserve">Pohl, C., </w:t>
      </w:r>
      <w:proofErr w:type="spellStart"/>
      <w:r>
        <w:rPr>
          <w:sz w:val="22"/>
        </w:rPr>
        <w:t>Duprex</w:t>
      </w:r>
      <w:proofErr w:type="spellEnd"/>
      <w:r>
        <w:rPr>
          <w:sz w:val="22"/>
        </w:rPr>
        <w:t xml:space="preserve">, W. P., </w:t>
      </w:r>
      <w:proofErr w:type="spellStart"/>
      <w:r>
        <w:rPr>
          <w:sz w:val="22"/>
        </w:rPr>
        <w:t>Krohne</w:t>
      </w:r>
      <w:proofErr w:type="spellEnd"/>
      <w:r>
        <w:rPr>
          <w:sz w:val="22"/>
        </w:rPr>
        <w:t>, G., et al. (2007). Measles virus M and F proteins associate with detergent-resistant membrane fractions and promote formation of virus-like particles. Journal of General Virology, 88(</w:t>
      </w:r>
      <w:proofErr w:type="spellStart"/>
      <w:r>
        <w:rPr>
          <w:sz w:val="22"/>
        </w:rPr>
        <w:t>Pt</w:t>
      </w:r>
      <w:proofErr w:type="spellEnd"/>
      <w:r>
        <w:rPr>
          <w:sz w:val="22"/>
        </w:rPr>
        <w:t xml:space="preserve"> 4), 1243-1250.</w:t>
      </w:r>
    </w:p>
    <w:p w14:paraId="616F0526" w14:textId="77777777" w:rsidR="002B4CB0" w:rsidRDefault="002B4CB0" w:rsidP="002B4CB0">
      <w:pPr>
        <w:pStyle w:val="NoSpacing"/>
        <w:spacing w:line="360" w:lineRule="auto"/>
      </w:pPr>
      <w:proofErr w:type="spellStart"/>
      <w:r>
        <w:rPr>
          <w:sz w:val="22"/>
        </w:rPr>
        <w:t>Qiu</w:t>
      </w:r>
      <w:proofErr w:type="spellEnd"/>
      <w:r>
        <w:rPr>
          <w:sz w:val="22"/>
        </w:rPr>
        <w:t xml:space="preserve">, Z. H., </w:t>
      </w:r>
      <w:proofErr w:type="spellStart"/>
      <w:r>
        <w:rPr>
          <w:sz w:val="22"/>
        </w:rPr>
        <w:t>Hobman</w:t>
      </w:r>
      <w:proofErr w:type="spellEnd"/>
      <w:r>
        <w:rPr>
          <w:sz w:val="22"/>
        </w:rPr>
        <w:t xml:space="preserve">, T. C., McIntosh, K., &amp; </w:t>
      </w:r>
      <w:proofErr w:type="spellStart"/>
      <w:r>
        <w:rPr>
          <w:sz w:val="22"/>
        </w:rPr>
        <w:t>Kondor</w:t>
      </w:r>
      <w:proofErr w:type="spellEnd"/>
      <w:r>
        <w:rPr>
          <w:sz w:val="22"/>
        </w:rPr>
        <w:t>-Koch, C. (1994). The rubella virus E1 glycoprotein functions as an oligomer. Virology, 200(2), 507-512.</w:t>
      </w:r>
    </w:p>
    <w:p w14:paraId="7B257AE9" w14:textId="77777777" w:rsidR="002B4CB0" w:rsidRPr="006F38E7" w:rsidRDefault="002B4CB0" w:rsidP="002B4CB0">
      <w:pPr>
        <w:pStyle w:val="NoSpacing"/>
        <w:spacing w:line="360" w:lineRule="auto"/>
        <w:rPr>
          <w:lang w:val="fr-FR"/>
        </w:rPr>
      </w:pPr>
      <w:proofErr w:type="spellStart"/>
      <w:r w:rsidRPr="006F38E7">
        <w:rPr>
          <w:sz w:val="22"/>
          <w:lang w:val="fr-FR"/>
        </w:rPr>
        <w:t>Reef</w:t>
      </w:r>
      <w:proofErr w:type="spellEnd"/>
      <w:r w:rsidRPr="006F38E7">
        <w:rPr>
          <w:sz w:val="22"/>
          <w:lang w:val="fr-FR"/>
        </w:rPr>
        <w:t xml:space="preserve">, S. E., </w:t>
      </w:r>
      <w:proofErr w:type="spellStart"/>
      <w:r w:rsidRPr="006F38E7">
        <w:rPr>
          <w:sz w:val="22"/>
          <w:lang w:val="fr-FR"/>
        </w:rPr>
        <w:t>Plotkin</w:t>
      </w:r>
      <w:proofErr w:type="spellEnd"/>
      <w:r w:rsidRPr="006F38E7">
        <w:rPr>
          <w:sz w:val="22"/>
          <w:lang w:val="fr-FR"/>
        </w:rPr>
        <w:t xml:space="preserve">, S., </w:t>
      </w:r>
      <w:proofErr w:type="spellStart"/>
      <w:r w:rsidRPr="006F38E7">
        <w:rPr>
          <w:sz w:val="22"/>
          <w:lang w:val="fr-FR"/>
        </w:rPr>
        <w:t>Cordero</w:t>
      </w:r>
      <w:proofErr w:type="spellEnd"/>
      <w:r w:rsidRPr="006F38E7">
        <w:rPr>
          <w:sz w:val="22"/>
          <w:lang w:val="fr-FR"/>
        </w:rPr>
        <w:t xml:space="preserve">, J. F., et al. </w:t>
      </w:r>
      <w:r>
        <w:rPr>
          <w:sz w:val="22"/>
        </w:rPr>
        <w:t xml:space="preserve">(2000). Preparing for elimination of congenital Rubella syndrome (CRS): Summary of a workshop on CRS elimination in the United States. </w:t>
      </w:r>
      <w:proofErr w:type="spellStart"/>
      <w:r w:rsidRPr="006F38E7">
        <w:rPr>
          <w:sz w:val="22"/>
          <w:lang w:val="fr-FR"/>
        </w:rPr>
        <w:t>Clinical</w:t>
      </w:r>
      <w:proofErr w:type="spellEnd"/>
      <w:r w:rsidRPr="006F38E7">
        <w:rPr>
          <w:sz w:val="22"/>
          <w:lang w:val="fr-FR"/>
        </w:rPr>
        <w:t xml:space="preserve"> </w:t>
      </w:r>
      <w:proofErr w:type="spellStart"/>
      <w:r w:rsidRPr="006F38E7">
        <w:rPr>
          <w:sz w:val="22"/>
          <w:lang w:val="fr-FR"/>
        </w:rPr>
        <w:t>Infectious</w:t>
      </w:r>
      <w:proofErr w:type="spellEnd"/>
      <w:r w:rsidRPr="006F38E7">
        <w:rPr>
          <w:sz w:val="22"/>
          <w:lang w:val="fr-FR"/>
        </w:rPr>
        <w:t xml:space="preserve"> </w:t>
      </w:r>
      <w:proofErr w:type="spellStart"/>
      <w:r w:rsidRPr="006F38E7">
        <w:rPr>
          <w:sz w:val="22"/>
          <w:lang w:val="fr-FR"/>
        </w:rPr>
        <w:t>Diseases</w:t>
      </w:r>
      <w:proofErr w:type="spellEnd"/>
      <w:r w:rsidRPr="006F38E7">
        <w:rPr>
          <w:sz w:val="22"/>
          <w:lang w:val="fr-FR"/>
        </w:rPr>
        <w:t>, 31(1), 85-95.</w:t>
      </w:r>
    </w:p>
    <w:p w14:paraId="67E9435D" w14:textId="77777777" w:rsidR="002B4CB0" w:rsidRDefault="002B4CB0" w:rsidP="002B4CB0">
      <w:pPr>
        <w:pStyle w:val="NoSpacing"/>
        <w:spacing w:line="360" w:lineRule="auto"/>
      </w:pPr>
      <w:r w:rsidRPr="006F38E7">
        <w:rPr>
          <w:sz w:val="22"/>
          <w:lang w:val="fr-FR"/>
        </w:rPr>
        <w:t xml:space="preserve">Rima, B. K., </w:t>
      </w:r>
      <w:proofErr w:type="spellStart"/>
      <w:r w:rsidRPr="006F38E7">
        <w:rPr>
          <w:sz w:val="22"/>
          <w:lang w:val="fr-FR"/>
        </w:rPr>
        <w:t>Duprex</w:t>
      </w:r>
      <w:proofErr w:type="spellEnd"/>
      <w:r w:rsidRPr="006F38E7">
        <w:rPr>
          <w:sz w:val="22"/>
          <w:lang w:val="fr-FR"/>
        </w:rPr>
        <w:t xml:space="preserve">, W. P., Easton, A., et al. </w:t>
      </w:r>
      <w:r>
        <w:rPr>
          <w:sz w:val="22"/>
        </w:rPr>
        <w:t xml:space="preserve">(2019). ICTV Virus Taxonomy Profile: </w:t>
      </w:r>
      <w:proofErr w:type="spellStart"/>
      <w:r>
        <w:rPr>
          <w:sz w:val="22"/>
        </w:rPr>
        <w:t>Paramyxoviridae</w:t>
      </w:r>
      <w:proofErr w:type="spellEnd"/>
      <w:r>
        <w:rPr>
          <w:sz w:val="22"/>
        </w:rPr>
        <w:t>. Journal of General Virology, 100(12), 1593-1594.</w:t>
      </w:r>
    </w:p>
    <w:p w14:paraId="7ACA3766" w14:textId="77777777" w:rsidR="002B4CB0" w:rsidRDefault="002B4CB0" w:rsidP="002B4CB0">
      <w:pPr>
        <w:pStyle w:val="NoSpacing"/>
        <w:spacing w:line="360" w:lineRule="auto"/>
      </w:pPr>
      <w:r>
        <w:rPr>
          <w:sz w:val="22"/>
        </w:rPr>
        <w:t xml:space="preserve">Rota, P. A., Brown, K., </w:t>
      </w:r>
      <w:proofErr w:type="spellStart"/>
      <w:r>
        <w:rPr>
          <w:sz w:val="22"/>
        </w:rPr>
        <w:t>Mankertz</w:t>
      </w:r>
      <w:proofErr w:type="spellEnd"/>
      <w:r>
        <w:rPr>
          <w:sz w:val="22"/>
        </w:rPr>
        <w:t>, A., et al. (2011). Global distribution of measles genotypes and measles molecular epidemiology. Journal of Infectious Diseases, 204(</w:t>
      </w:r>
      <w:proofErr w:type="spellStart"/>
      <w:r>
        <w:rPr>
          <w:sz w:val="22"/>
        </w:rPr>
        <w:t>Suppl</w:t>
      </w:r>
      <w:proofErr w:type="spellEnd"/>
      <w:r>
        <w:rPr>
          <w:sz w:val="22"/>
        </w:rPr>
        <w:t xml:space="preserve"> 1), S514-S523.</w:t>
      </w:r>
    </w:p>
    <w:p w14:paraId="3ABC447C" w14:textId="77777777" w:rsidR="002B4CB0" w:rsidRDefault="002B4CB0" w:rsidP="002B4CB0">
      <w:pPr>
        <w:pStyle w:val="NoSpacing"/>
        <w:spacing w:line="360" w:lineRule="auto"/>
      </w:pPr>
      <w:r>
        <w:rPr>
          <w:sz w:val="22"/>
        </w:rPr>
        <w:t>Rota, P. A., Featherstone, D. A., &amp; Bellini, W. J. (2016). Molecular epidemiology of measles virus. Current Topics in Microbiology and Immunology, 329, 129-150.</w:t>
      </w:r>
    </w:p>
    <w:p w14:paraId="639C0969" w14:textId="77777777" w:rsidR="002B4CB0" w:rsidRDefault="002B4CB0" w:rsidP="002B4CB0">
      <w:pPr>
        <w:pStyle w:val="NoSpacing"/>
        <w:spacing w:line="360" w:lineRule="auto"/>
      </w:pPr>
      <w:r>
        <w:rPr>
          <w:sz w:val="22"/>
        </w:rPr>
        <w:t>Schneider-</w:t>
      </w:r>
      <w:proofErr w:type="spellStart"/>
      <w:r>
        <w:rPr>
          <w:sz w:val="22"/>
        </w:rPr>
        <w:t>Schaulies</w:t>
      </w:r>
      <w:proofErr w:type="spellEnd"/>
      <w:r>
        <w:rPr>
          <w:sz w:val="22"/>
        </w:rPr>
        <w:t xml:space="preserve">, S., &amp; </w:t>
      </w:r>
      <w:proofErr w:type="spellStart"/>
      <w:r>
        <w:rPr>
          <w:sz w:val="22"/>
        </w:rPr>
        <w:t>ter</w:t>
      </w:r>
      <w:proofErr w:type="spellEnd"/>
      <w:r>
        <w:rPr>
          <w:sz w:val="22"/>
        </w:rPr>
        <w:t xml:space="preserve"> </w:t>
      </w:r>
      <w:proofErr w:type="spellStart"/>
      <w:r>
        <w:rPr>
          <w:sz w:val="22"/>
        </w:rPr>
        <w:t>Meulen</w:t>
      </w:r>
      <w:proofErr w:type="spellEnd"/>
      <w:r>
        <w:rPr>
          <w:sz w:val="22"/>
        </w:rPr>
        <w:t>, V. (2002). Measles virus and immunomodulation: Molecular bases and perspectives. Expert Reviews in Molecular Medicine, 4(10), 1-18.</w:t>
      </w:r>
    </w:p>
    <w:p w14:paraId="7421DC1B" w14:textId="77777777" w:rsidR="002B4CB0" w:rsidRDefault="002B4CB0" w:rsidP="002B4CB0">
      <w:pPr>
        <w:pStyle w:val="NoSpacing"/>
        <w:spacing w:line="360" w:lineRule="auto"/>
      </w:pPr>
      <w:proofErr w:type="spellStart"/>
      <w:r>
        <w:rPr>
          <w:sz w:val="22"/>
        </w:rPr>
        <w:t>Shet</w:t>
      </w:r>
      <w:proofErr w:type="spellEnd"/>
      <w:r>
        <w:rPr>
          <w:sz w:val="22"/>
        </w:rPr>
        <w:t xml:space="preserve">, A., Carr, K., </w:t>
      </w:r>
      <w:proofErr w:type="spellStart"/>
      <w:r>
        <w:rPr>
          <w:sz w:val="22"/>
        </w:rPr>
        <w:t>Danovaro</w:t>
      </w:r>
      <w:proofErr w:type="spellEnd"/>
      <w:r>
        <w:rPr>
          <w:sz w:val="22"/>
        </w:rPr>
        <w:t xml:space="preserve">-Holliday, M. C., et al. (2022). Impact of the SARS-CoV-2 pandemic on routine </w:t>
      </w:r>
      <w:proofErr w:type="spellStart"/>
      <w:r>
        <w:rPr>
          <w:sz w:val="22"/>
        </w:rPr>
        <w:t>immunisation</w:t>
      </w:r>
      <w:proofErr w:type="spellEnd"/>
      <w:r>
        <w:rPr>
          <w:sz w:val="22"/>
        </w:rPr>
        <w:t xml:space="preserve"> services: Evidence of disruption and recovery from 170 countries and territories. The Lancet Global Health, 10(6), e862-e872.</w:t>
      </w:r>
    </w:p>
    <w:p w14:paraId="5205E547" w14:textId="77777777" w:rsidR="002B4CB0" w:rsidRDefault="002B4CB0" w:rsidP="002B4CB0">
      <w:pPr>
        <w:pStyle w:val="NoSpacing"/>
        <w:spacing w:line="360" w:lineRule="auto"/>
      </w:pPr>
      <w:proofErr w:type="spellStart"/>
      <w:r>
        <w:rPr>
          <w:sz w:val="22"/>
        </w:rPr>
        <w:t>Strebel</w:t>
      </w:r>
      <w:proofErr w:type="spellEnd"/>
      <w:r>
        <w:rPr>
          <w:sz w:val="22"/>
        </w:rPr>
        <w:t xml:space="preserve">, P. M., Orenstein, W. A., &amp; </w:t>
      </w:r>
      <w:proofErr w:type="spellStart"/>
      <w:r>
        <w:rPr>
          <w:sz w:val="22"/>
        </w:rPr>
        <w:t>Seib</w:t>
      </w:r>
      <w:proofErr w:type="spellEnd"/>
      <w:r>
        <w:rPr>
          <w:sz w:val="22"/>
        </w:rPr>
        <w:t>, K. (2019). Perspectives on the future of measles and rubella. Journal of Infectious Diseases, 219(</w:t>
      </w:r>
      <w:proofErr w:type="spellStart"/>
      <w:r>
        <w:rPr>
          <w:sz w:val="22"/>
        </w:rPr>
        <w:t>Suppl</w:t>
      </w:r>
      <w:proofErr w:type="spellEnd"/>
      <w:r>
        <w:rPr>
          <w:sz w:val="22"/>
        </w:rPr>
        <w:t xml:space="preserve"> 1), S1-S3.</w:t>
      </w:r>
    </w:p>
    <w:p w14:paraId="4739BD2B" w14:textId="77777777" w:rsidR="002B4CB0" w:rsidRDefault="002B4CB0" w:rsidP="002B4CB0">
      <w:pPr>
        <w:pStyle w:val="NoSpacing"/>
        <w:spacing w:line="360" w:lineRule="auto"/>
      </w:pPr>
      <w:r>
        <w:rPr>
          <w:sz w:val="22"/>
        </w:rPr>
        <w:t xml:space="preserve">Tatsuo, H., Ono, N., Tanaka, K., &amp; </w:t>
      </w:r>
      <w:proofErr w:type="spellStart"/>
      <w:r>
        <w:rPr>
          <w:sz w:val="22"/>
        </w:rPr>
        <w:t>Yanagi</w:t>
      </w:r>
      <w:proofErr w:type="spellEnd"/>
      <w:r>
        <w:rPr>
          <w:sz w:val="22"/>
        </w:rPr>
        <w:t>, Y. (2000). SLAM (CDw150) is a cellular receptor for measles virus. Nature, 406(6798), 893-897.</w:t>
      </w:r>
    </w:p>
    <w:p w14:paraId="0D1AF570" w14:textId="77777777" w:rsidR="002B4CB0" w:rsidRDefault="002B4CB0" w:rsidP="002B4CB0">
      <w:pPr>
        <w:pStyle w:val="NoSpacing"/>
        <w:spacing w:line="360" w:lineRule="auto"/>
      </w:pPr>
      <w:r>
        <w:rPr>
          <w:sz w:val="22"/>
        </w:rPr>
        <w:t xml:space="preserve">Tingle, A. J., Mitchell, L. A., Grace, M., et al. (1997). </w:t>
      </w:r>
      <w:proofErr w:type="spellStart"/>
      <w:r>
        <w:rPr>
          <w:sz w:val="22"/>
        </w:rPr>
        <w:t>Randomised</w:t>
      </w:r>
      <w:proofErr w:type="spellEnd"/>
      <w:r>
        <w:rPr>
          <w:sz w:val="22"/>
        </w:rPr>
        <w:t xml:space="preserve"> double-blind placebo-controlled study on adverse effects of rubella </w:t>
      </w:r>
      <w:proofErr w:type="spellStart"/>
      <w:r>
        <w:rPr>
          <w:sz w:val="22"/>
        </w:rPr>
        <w:t>immunisation</w:t>
      </w:r>
      <w:proofErr w:type="spellEnd"/>
      <w:r>
        <w:rPr>
          <w:sz w:val="22"/>
        </w:rPr>
        <w:t xml:space="preserve"> in </w:t>
      </w:r>
      <w:proofErr w:type="spellStart"/>
      <w:r>
        <w:rPr>
          <w:sz w:val="22"/>
        </w:rPr>
        <w:t>seronegative</w:t>
      </w:r>
      <w:proofErr w:type="spellEnd"/>
      <w:r>
        <w:rPr>
          <w:sz w:val="22"/>
        </w:rPr>
        <w:t xml:space="preserve"> women. The Lancet, 349(9061), 1277-1281.</w:t>
      </w:r>
    </w:p>
    <w:p w14:paraId="5E4682DB" w14:textId="77777777" w:rsidR="002B4CB0" w:rsidRDefault="002B4CB0" w:rsidP="002B4CB0">
      <w:pPr>
        <w:pStyle w:val="NoSpacing"/>
        <w:spacing w:line="360" w:lineRule="auto"/>
      </w:pPr>
      <w:r>
        <w:rPr>
          <w:sz w:val="22"/>
        </w:rPr>
        <w:t xml:space="preserve">von </w:t>
      </w:r>
      <w:proofErr w:type="spellStart"/>
      <w:r>
        <w:rPr>
          <w:sz w:val="22"/>
        </w:rPr>
        <w:t>Pirquet</w:t>
      </w:r>
      <w:proofErr w:type="spellEnd"/>
      <w:r>
        <w:rPr>
          <w:sz w:val="22"/>
        </w:rPr>
        <w:t xml:space="preserve">, C. (1908). Das </w:t>
      </w:r>
      <w:proofErr w:type="spellStart"/>
      <w:r>
        <w:rPr>
          <w:sz w:val="22"/>
        </w:rPr>
        <w:t>Verhalten</w:t>
      </w:r>
      <w:proofErr w:type="spellEnd"/>
      <w:r>
        <w:rPr>
          <w:sz w:val="22"/>
        </w:rPr>
        <w:t xml:space="preserve"> der </w:t>
      </w:r>
      <w:proofErr w:type="spellStart"/>
      <w:r>
        <w:rPr>
          <w:sz w:val="22"/>
        </w:rPr>
        <w:t>kutanen</w:t>
      </w:r>
      <w:proofErr w:type="spellEnd"/>
      <w:r>
        <w:rPr>
          <w:sz w:val="22"/>
        </w:rPr>
        <w:t xml:space="preserve"> </w:t>
      </w:r>
      <w:proofErr w:type="spellStart"/>
      <w:r>
        <w:rPr>
          <w:sz w:val="22"/>
        </w:rPr>
        <w:t>Tuberkulinreaktion</w:t>
      </w:r>
      <w:proofErr w:type="spellEnd"/>
      <w:r>
        <w:rPr>
          <w:sz w:val="22"/>
        </w:rPr>
        <w:t xml:space="preserve"> </w:t>
      </w:r>
      <w:proofErr w:type="spellStart"/>
      <w:r>
        <w:rPr>
          <w:sz w:val="22"/>
        </w:rPr>
        <w:t>während</w:t>
      </w:r>
      <w:proofErr w:type="spellEnd"/>
      <w:r>
        <w:rPr>
          <w:sz w:val="22"/>
        </w:rPr>
        <w:t xml:space="preserve"> der </w:t>
      </w:r>
      <w:proofErr w:type="spellStart"/>
      <w:r>
        <w:rPr>
          <w:sz w:val="22"/>
        </w:rPr>
        <w:t>Masern</w:t>
      </w:r>
      <w:proofErr w:type="spellEnd"/>
      <w:r>
        <w:rPr>
          <w:sz w:val="22"/>
        </w:rPr>
        <w:t xml:space="preserve">. Deutsche </w:t>
      </w:r>
      <w:proofErr w:type="spellStart"/>
      <w:r>
        <w:rPr>
          <w:sz w:val="22"/>
        </w:rPr>
        <w:t>Medizinische</w:t>
      </w:r>
      <w:proofErr w:type="spellEnd"/>
      <w:r>
        <w:rPr>
          <w:sz w:val="22"/>
        </w:rPr>
        <w:t xml:space="preserve"> </w:t>
      </w:r>
      <w:proofErr w:type="spellStart"/>
      <w:r>
        <w:rPr>
          <w:sz w:val="22"/>
        </w:rPr>
        <w:t>Wochenschrift</w:t>
      </w:r>
      <w:proofErr w:type="spellEnd"/>
      <w:r>
        <w:rPr>
          <w:sz w:val="22"/>
        </w:rPr>
        <w:t>, 34(4), 1297-1300.</w:t>
      </w:r>
    </w:p>
    <w:p w14:paraId="5216FC1A" w14:textId="77777777" w:rsidR="002B4CB0" w:rsidRDefault="002B4CB0" w:rsidP="002B4CB0">
      <w:pPr>
        <w:pStyle w:val="NoSpacing"/>
        <w:spacing w:line="360" w:lineRule="auto"/>
      </w:pPr>
      <w:proofErr w:type="spellStart"/>
      <w:r w:rsidRPr="006F38E7">
        <w:rPr>
          <w:sz w:val="22"/>
          <w:lang w:val="fr-FR"/>
        </w:rPr>
        <w:t>Vynnycky</w:t>
      </w:r>
      <w:proofErr w:type="spellEnd"/>
      <w:r w:rsidRPr="006F38E7">
        <w:rPr>
          <w:sz w:val="22"/>
          <w:lang w:val="fr-FR"/>
        </w:rPr>
        <w:t xml:space="preserve">, E., </w:t>
      </w:r>
      <w:proofErr w:type="spellStart"/>
      <w:r w:rsidRPr="006F38E7">
        <w:rPr>
          <w:sz w:val="22"/>
          <w:lang w:val="fr-FR"/>
        </w:rPr>
        <w:t>Knapp</w:t>
      </w:r>
      <w:proofErr w:type="spellEnd"/>
      <w:r w:rsidRPr="006F38E7">
        <w:rPr>
          <w:sz w:val="22"/>
          <w:lang w:val="fr-FR"/>
        </w:rPr>
        <w:t xml:space="preserve">, J. K., </w:t>
      </w:r>
      <w:proofErr w:type="spellStart"/>
      <w:r w:rsidRPr="006F38E7">
        <w:rPr>
          <w:sz w:val="22"/>
          <w:lang w:val="fr-FR"/>
        </w:rPr>
        <w:t>Papadopoulos</w:t>
      </w:r>
      <w:proofErr w:type="spellEnd"/>
      <w:r w:rsidRPr="006F38E7">
        <w:rPr>
          <w:sz w:val="22"/>
          <w:lang w:val="fr-FR"/>
        </w:rPr>
        <w:t xml:space="preserve">, T., et al. </w:t>
      </w:r>
      <w:r>
        <w:rPr>
          <w:sz w:val="22"/>
        </w:rPr>
        <w:t>(2023). Estimates of the global burden of congenital rubella syndrome, 1996-2019. International Journal of Infectious Diseases, 137, 149-156.</w:t>
      </w:r>
    </w:p>
    <w:p w14:paraId="56D2448A" w14:textId="77777777" w:rsidR="002B4CB0" w:rsidRDefault="002B4CB0" w:rsidP="002B4CB0">
      <w:pPr>
        <w:pStyle w:val="NoSpacing"/>
        <w:spacing w:line="360" w:lineRule="auto"/>
      </w:pPr>
      <w:r>
        <w:rPr>
          <w:sz w:val="22"/>
        </w:rPr>
        <w:t>Webster, W. S. (1998). Teratogen update: Congenital rubella. Teratology, 58(1), 13-23.</w:t>
      </w:r>
    </w:p>
    <w:p w14:paraId="5B9C4CD4" w14:textId="77777777" w:rsidR="002B4CB0" w:rsidRDefault="002B4CB0" w:rsidP="002B4CB0">
      <w:pPr>
        <w:pStyle w:val="NoSpacing"/>
        <w:spacing w:line="360" w:lineRule="auto"/>
      </w:pPr>
      <w:r>
        <w:rPr>
          <w:sz w:val="22"/>
        </w:rPr>
        <w:t xml:space="preserve">White, J. M., Ward, A. E., </w:t>
      </w:r>
      <w:proofErr w:type="spellStart"/>
      <w:r>
        <w:rPr>
          <w:sz w:val="22"/>
        </w:rPr>
        <w:t>Odongo</w:t>
      </w:r>
      <w:proofErr w:type="spellEnd"/>
      <w:r>
        <w:rPr>
          <w:sz w:val="22"/>
        </w:rPr>
        <w:t>, L., &amp; Tamm, L. K. (2023). Viral membrane fusion: A dance between proteins and lipids. Annual Review of Virology, 10, 139-161.</w:t>
      </w:r>
    </w:p>
    <w:p w14:paraId="163C5409" w14:textId="77777777" w:rsidR="002B4CB0" w:rsidRDefault="002B4CB0" w:rsidP="002B4CB0">
      <w:pPr>
        <w:pStyle w:val="NoSpacing"/>
        <w:spacing w:line="360" w:lineRule="auto"/>
      </w:pPr>
      <w:r>
        <w:rPr>
          <w:sz w:val="22"/>
        </w:rPr>
        <w:t>World Health Organization. (2020). Measles and Rubella Strategic Framework 2021-2030. WHO Document.</w:t>
      </w:r>
    </w:p>
    <w:p w14:paraId="237089C7" w14:textId="77777777" w:rsidR="002B4CB0" w:rsidRDefault="002B4CB0" w:rsidP="002B4CB0">
      <w:pPr>
        <w:pStyle w:val="NoSpacing"/>
        <w:spacing w:line="360" w:lineRule="auto"/>
      </w:pPr>
      <w:r>
        <w:rPr>
          <w:sz w:val="22"/>
        </w:rPr>
        <w:t>World Health Organization. (2021). Progress and Challenges with Achieving Universal Immunization Coverage. WHO/UNICEF Joint Reporting Form.</w:t>
      </w:r>
    </w:p>
    <w:p w14:paraId="2F626D16" w14:textId="77777777" w:rsidR="002B4CB0" w:rsidRDefault="002B4CB0" w:rsidP="002B4CB0">
      <w:pPr>
        <w:pStyle w:val="NoSpacing"/>
        <w:spacing w:line="360" w:lineRule="auto"/>
      </w:pPr>
      <w:r>
        <w:rPr>
          <w:sz w:val="22"/>
        </w:rPr>
        <w:t>World Health Organization. (2023a). Measles vaccines: WHO position paper. Weekly Epidemiological Record, 98(11), 133-156.</w:t>
      </w:r>
    </w:p>
    <w:p w14:paraId="6DFFBE01" w14:textId="77777777" w:rsidR="002B4CB0" w:rsidRDefault="002B4CB0" w:rsidP="002B4CB0">
      <w:pPr>
        <w:pStyle w:val="NoSpacing"/>
        <w:spacing w:line="360" w:lineRule="auto"/>
      </w:pPr>
      <w:r>
        <w:rPr>
          <w:sz w:val="22"/>
        </w:rPr>
        <w:t>World Health Organization. (2023b). History of measles vaccination. WHO Immunization Portal.</w:t>
      </w:r>
    </w:p>
    <w:p w14:paraId="0729247A" w14:textId="77777777" w:rsidR="002B4CB0" w:rsidRDefault="002B4CB0" w:rsidP="002B4CB0">
      <w:pPr>
        <w:pStyle w:val="NoSpacing"/>
        <w:spacing w:line="360" w:lineRule="auto"/>
      </w:pPr>
      <w:r>
        <w:rPr>
          <w:sz w:val="22"/>
        </w:rPr>
        <w:t>World Health Organization. (2023c). Rubella vaccines: WHO position paper. Weekly Epidemiological Record, 98(22), 237-260.</w:t>
      </w:r>
    </w:p>
    <w:p w14:paraId="50691664" w14:textId="77777777" w:rsidR="002B4CB0" w:rsidRDefault="002B4CB0" w:rsidP="002B4CB0">
      <w:pPr>
        <w:pStyle w:val="NoSpacing"/>
        <w:spacing w:line="360" w:lineRule="auto"/>
      </w:pPr>
      <w:r>
        <w:rPr>
          <w:sz w:val="22"/>
        </w:rPr>
        <w:t>World Health Organization Regional Office for Africa. (2024). Tracking Measles and Rubella Elimination Progress—African Region, 2022–2023. Weekly Epidemiological Record, 99(11), 121-136.</w:t>
      </w:r>
    </w:p>
    <w:p w14:paraId="6A8CCB66" w14:textId="77777777" w:rsidR="002B4CB0" w:rsidRPr="006F38E7" w:rsidRDefault="002B4CB0" w:rsidP="002B4CB0">
      <w:pPr>
        <w:pStyle w:val="NoSpacing"/>
        <w:spacing w:line="360" w:lineRule="auto"/>
        <w:rPr>
          <w:lang w:val="fr-FR"/>
        </w:rPr>
      </w:pPr>
      <w:r>
        <w:rPr>
          <w:sz w:val="22"/>
        </w:rPr>
        <w:t xml:space="preserve">World Health Organization/UNICEF. (2023). Estimates of National Immunization Coverage (WUENIC). </w:t>
      </w:r>
      <w:r w:rsidRPr="006F38E7">
        <w:rPr>
          <w:sz w:val="22"/>
          <w:lang w:val="fr-FR"/>
        </w:rPr>
        <w:t xml:space="preserve">WHO/UNICEF </w:t>
      </w:r>
      <w:proofErr w:type="spellStart"/>
      <w:r w:rsidRPr="006F38E7">
        <w:rPr>
          <w:sz w:val="22"/>
          <w:lang w:val="fr-FR"/>
        </w:rPr>
        <w:t>Database</w:t>
      </w:r>
      <w:proofErr w:type="spellEnd"/>
      <w:r w:rsidRPr="006F38E7">
        <w:rPr>
          <w:sz w:val="22"/>
          <w:lang w:val="fr-FR"/>
        </w:rPr>
        <w:t>.</w:t>
      </w:r>
    </w:p>
    <w:p w14:paraId="3663F66D" w14:textId="77777777" w:rsidR="00444CA1" w:rsidRDefault="002B4CB0" w:rsidP="002B4CB0">
      <w:proofErr w:type="spellStart"/>
      <w:r w:rsidRPr="006F38E7">
        <w:rPr>
          <w:sz w:val="22"/>
          <w:lang w:val="fr-FR"/>
        </w:rPr>
        <w:t>Zyla</w:t>
      </w:r>
      <w:proofErr w:type="spellEnd"/>
      <w:r w:rsidRPr="006F38E7">
        <w:rPr>
          <w:sz w:val="22"/>
          <w:lang w:val="fr-FR"/>
        </w:rPr>
        <w:t xml:space="preserve">, D. S., </w:t>
      </w:r>
      <w:proofErr w:type="spellStart"/>
      <w:r w:rsidRPr="006F38E7">
        <w:rPr>
          <w:sz w:val="22"/>
          <w:lang w:val="fr-FR"/>
        </w:rPr>
        <w:t>Brux</w:t>
      </w:r>
      <w:proofErr w:type="spellEnd"/>
      <w:r w:rsidRPr="006F38E7">
        <w:rPr>
          <w:sz w:val="22"/>
          <w:lang w:val="fr-FR"/>
        </w:rPr>
        <w:t xml:space="preserve">, N., Schubert, K., et al. </w:t>
      </w:r>
      <w:r>
        <w:rPr>
          <w:sz w:val="22"/>
        </w:rPr>
        <w:t xml:space="preserve">(2024). A neutralizing antibody prevents </w:t>
      </w:r>
      <w:proofErr w:type="spellStart"/>
      <w:r>
        <w:rPr>
          <w:sz w:val="22"/>
        </w:rPr>
        <w:t>postfusion</w:t>
      </w:r>
      <w:proofErr w:type="spellEnd"/>
      <w:r>
        <w:rPr>
          <w:sz w:val="22"/>
        </w:rPr>
        <w:t xml:space="preserve"> transition of measles virus fusion protein. Science, 384(6696), </w:t>
      </w:r>
      <w:proofErr w:type="spellStart"/>
      <w:r>
        <w:rPr>
          <w:sz w:val="22"/>
        </w:rPr>
        <w:t>ea</w:t>
      </w:r>
      <w:proofErr w:type="spellEnd"/>
    </w:p>
    <w:sectPr w:rsidR="00444CA1" w:rsidSect="003443DA">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2866" w14:textId="77777777" w:rsidR="00626002" w:rsidRDefault="00626002" w:rsidP="00BB599F">
      <w:pPr>
        <w:spacing w:after="0" w:line="240" w:lineRule="auto"/>
      </w:pPr>
      <w:r>
        <w:separator/>
      </w:r>
    </w:p>
  </w:endnote>
  <w:endnote w:type="continuationSeparator" w:id="0">
    <w:p w14:paraId="2BE01186" w14:textId="77777777" w:rsidR="00626002" w:rsidRDefault="00626002" w:rsidP="00BB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84AF" w14:textId="77777777" w:rsidR="00BB599F" w:rsidRDefault="00BB5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0973C" w14:textId="77777777" w:rsidR="00BB599F" w:rsidRDefault="00BB5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20D8B" w14:textId="77777777" w:rsidR="00BB599F" w:rsidRDefault="00BB5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6138D" w14:textId="77777777" w:rsidR="00626002" w:rsidRDefault="00626002" w:rsidP="00BB599F">
      <w:pPr>
        <w:spacing w:after="0" w:line="240" w:lineRule="auto"/>
      </w:pPr>
      <w:r>
        <w:separator/>
      </w:r>
    </w:p>
  </w:footnote>
  <w:footnote w:type="continuationSeparator" w:id="0">
    <w:p w14:paraId="1D911149" w14:textId="77777777" w:rsidR="00626002" w:rsidRDefault="00626002" w:rsidP="00BB5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18F93" w14:textId="08E4E3D2" w:rsidR="00BB599F" w:rsidRDefault="00626002">
    <w:pPr>
      <w:pStyle w:val="Header"/>
    </w:pPr>
    <w:r>
      <w:rPr>
        <w:noProof/>
      </w:rPr>
      <w:pict w14:anchorId="1642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DD386" w14:textId="623579AD" w:rsidR="00BB599F" w:rsidRDefault="00626002">
    <w:pPr>
      <w:pStyle w:val="Header"/>
    </w:pPr>
    <w:r>
      <w:rPr>
        <w:noProof/>
      </w:rPr>
      <w:pict w14:anchorId="139B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1EAF4" w14:textId="3424A068" w:rsidR="00BB599F" w:rsidRDefault="00626002">
    <w:pPr>
      <w:pStyle w:val="Header"/>
    </w:pPr>
    <w:r>
      <w:rPr>
        <w:noProof/>
      </w:rPr>
      <w:pict w14:anchorId="59087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48868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D36FE"/>
    <w:multiLevelType w:val="hybridMultilevel"/>
    <w:tmpl w:val="D540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B0"/>
    <w:rsid w:val="000778A6"/>
    <w:rsid w:val="001D682A"/>
    <w:rsid w:val="002B4CB0"/>
    <w:rsid w:val="003443DA"/>
    <w:rsid w:val="003A61F4"/>
    <w:rsid w:val="003B7236"/>
    <w:rsid w:val="004168AD"/>
    <w:rsid w:val="00444CA1"/>
    <w:rsid w:val="00500670"/>
    <w:rsid w:val="00593F87"/>
    <w:rsid w:val="00626002"/>
    <w:rsid w:val="00687C74"/>
    <w:rsid w:val="006F38E7"/>
    <w:rsid w:val="00821CE7"/>
    <w:rsid w:val="0082285E"/>
    <w:rsid w:val="00831BB8"/>
    <w:rsid w:val="008C53C1"/>
    <w:rsid w:val="00971277"/>
    <w:rsid w:val="009C27FF"/>
    <w:rsid w:val="00A24485"/>
    <w:rsid w:val="00BB599F"/>
    <w:rsid w:val="00D97D90"/>
    <w:rsid w:val="00DC64A3"/>
    <w:rsid w:val="00E91078"/>
    <w:rsid w:val="00EA16F5"/>
    <w:rsid w:val="00EC0FC6"/>
    <w:rsid w:val="00F3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960C2"/>
  <w15:chartTrackingRefBased/>
  <w15:docId w15:val="{1DEDC965-475A-481D-AB75-D6D9BDF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4CB0"/>
    <w:pPr>
      <w:spacing w:after="200" w:line="360" w:lineRule="auto"/>
      <w:jc w:val="both"/>
    </w:pPr>
    <w:rPr>
      <w:rFonts w:ascii="Times New Roman" w:eastAsiaTheme="minorEastAsia" w:hAnsi="Times New Roman"/>
      <w:color w:val="1A202C"/>
      <w:sz w:val="24"/>
    </w:rPr>
  </w:style>
  <w:style w:type="paragraph" w:styleId="Heading1">
    <w:name w:val="heading 1"/>
    <w:basedOn w:val="Normal"/>
    <w:link w:val="Heading1Char"/>
    <w:uiPriority w:val="99"/>
    <w:qFormat/>
    <w:rsid w:val="00E91078"/>
    <w:pPr>
      <w:keepNext/>
      <w:keepLines/>
      <w:widowControl w:val="0"/>
      <w:spacing w:before="480" w:after="240" w:line="240" w:lineRule="auto"/>
      <w:jc w:val="left"/>
      <w:outlineLvl w:val="0"/>
    </w:pPr>
    <w:rPr>
      <w:rFonts w:eastAsia="Times New Roman" w:cs="Times New Roman"/>
      <w:b/>
      <w:color w:val="1A365D"/>
      <w:sz w:val="32"/>
      <w:szCs w:val="32"/>
    </w:rPr>
  </w:style>
  <w:style w:type="paragraph" w:styleId="Heading3">
    <w:name w:val="heading 3"/>
    <w:basedOn w:val="Normal"/>
    <w:next w:val="Normal"/>
    <w:link w:val="Heading3Char"/>
    <w:uiPriority w:val="9"/>
    <w:semiHidden/>
    <w:unhideWhenUsed/>
    <w:qFormat/>
    <w:rsid w:val="009C27F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CB0"/>
    <w:pPr>
      <w:spacing w:after="0" w:line="240" w:lineRule="auto"/>
      <w:jc w:val="both"/>
    </w:pPr>
    <w:rPr>
      <w:rFonts w:ascii="Times New Roman" w:eastAsiaTheme="minorEastAsia" w:hAnsi="Times New Roman"/>
      <w:color w:val="1A202C"/>
      <w:sz w:val="24"/>
    </w:rPr>
  </w:style>
  <w:style w:type="table" w:styleId="TableGrid">
    <w:name w:val="Table Grid"/>
    <w:basedOn w:val="TableNormal"/>
    <w:uiPriority w:val="39"/>
    <w:rsid w:val="003A6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E91078"/>
    <w:rPr>
      <w:rFonts w:ascii="Times New Roman" w:eastAsia="Times New Roman" w:hAnsi="Times New Roman" w:cs="Times New Roman"/>
      <w:b/>
      <w:color w:val="1A365D"/>
      <w:sz w:val="32"/>
      <w:szCs w:val="32"/>
    </w:rPr>
  </w:style>
  <w:style w:type="paragraph" w:styleId="NormalWeb">
    <w:name w:val="Normal (Web)"/>
    <w:basedOn w:val="Normal"/>
    <w:uiPriority w:val="99"/>
    <w:semiHidden/>
    <w:unhideWhenUsed/>
    <w:rsid w:val="003B7236"/>
    <w:pPr>
      <w:spacing w:before="100" w:beforeAutospacing="1" w:after="100" w:afterAutospacing="1" w:line="240" w:lineRule="auto"/>
      <w:jc w:val="left"/>
    </w:pPr>
    <w:rPr>
      <w:rFonts w:eastAsia="Times New Roman" w:cs="Times New Roman"/>
      <w:color w:val="auto"/>
      <w:szCs w:val="24"/>
    </w:rPr>
  </w:style>
  <w:style w:type="character" w:styleId="Hyperlink">
    <w:name w:val="Hyperlink"/>
    <w:basedOn w:val="DefaultParagraphFont"/>
    <w:uiPriority w:val="99"/>
    <w:unhideWhenUsed/>
    <w:rsid w:val="003B7236"/>
    <w:rPr>
      <w:color w:val="0000FF"/>
      <w:u w:val="single"/>
    </w:rPr>
  </w:style>
  <w:style w:type="paragraph" w:styleId="ListParagraph">
    <w:name w:val="List Paragraph"/>
    <w:basedOn w:val="Normal"/>
    <w:uiPriority w:val="34"/>
    <w:qFormat/>
    <w:rsid w:val="00971277"/>
    <w:pPr>
      <w:ind w:left="720"/>
      <w:contextualSpacing/>
    </w:pPr>
  </w:style>
  <w:style w:type="character" w:customStyle="1" w:styleId="Heading3Char">
    <w:name w:val="Heading 3 Char"/>
    <w:basedOn w:val="DefaultParagraphFont"/>
    <w:link w:val="Heading3"/>
    <w:uiPriority w:val="9"/>
    <w:semiHidden/>
    <w:rsid w:val="009C27FF"/>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9C27FF"/>
    <w:rPr>
      <w:color w:val="605E5C"/>
      <w:shd w:val="clear" w:color="auto" w:fill="E1DFDD"/>
    </w:rPr>
  </w:style>
  <w:style w:type="paragraph" w:styleId="Header">
    <w:name w:val="header"/>
    <w:basedOn w:val="Normal"/>
    <w:link w:val="HeaderChar"/>
    <w:uiPriority w:val="99"/>
    <w:unhideWhenUsed/>
    <w:rsid w:val="00BB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9F"/>
    <w:rPr>
      <w:rFonts w:ascii="Times New Roman" w:eastAsiaTheme="minorEastAsia" w:hAnsi="Times New Roman"/>
      <w:color w:val="1A202C"/>
      <w:sz w:val="24"/>
    </w:rPr>
  </w:style>
  <w:style w:type="paragraph" w:styleId="Footer">
    <w:name w:val="footer"/>
    <w:basedOn w:val="Normal"/>
    <w:link w:val="FooterChar"/>
    <w:uiPriority w:val="99"/>
    <w:unhideWhenUsed/>
    <w:rsid w:val="00BB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9F"/>
    <w:rPr>
      <w:rFonts w:ascii="Times New Roman" w:eastAsiaTheme="minorEastAsia" w:hAnsi="Times New Roman"/>
      <w:color w:val="1A202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95919">
      <w:bodyDiv w:val="1"/>
      <w:marLeft w:val="0"/>
      <w:marRight w:val="0"/>
      <w:marTop w:val="0"/>
      <w:marBottom w:val="0"/>
      <w:divBdr>
        <w:top w:val="none" w:sz="0" w:space="0" w:color="auto"/>
        <w:left w:val="none" w:sz="0" w:space="0" w:color="auto"/>
        <w:bottom w:val="none" w:sz="0" w:space="0" w:color="auto"/>
        <w:right w:val="none" w:sz="0" w:space="0" w:color="auto"/>
      </w:divBdr>
      <w:divsChild>
        <w:div w:id="991252729">
          <w:marLeft w:val="0"/>
          <w:marRight w:val="0"/>
          <w:marTop w:val="0"/>
          <w:marBottom w:val="0"/>
          <w:divBdr>
            <w:top w:val="single" w:sz="2" w:space="0" w:color="E5E7EB"/>
            <w:left w:val="single" w:sz="2" w:space="0" w:color="E5E7EB"/>
            <w:bottom w:val="single" w:sz="2" w:space="0" w:color="E5E7EB"/>
            <w:right w:val="single" w:sz="2" w:space="0" w:color="E5E7EB"/>
          </w:divBdr>
          <w:divsChild>
            <w:div w:id="841160200">
              <w:marLeft w:val="0"/>
              <w:marRight w:val="0"/>
              <w:marTop w:val="0"/>
              <w:marBottom w:val="0"/>
              <w:divBdr>
                <w:top w:val="single" w:sz="2" w:space="0" w:color="E5E7EB"/>
                <w:left w:val="single" w:sz="2" w:space="0" w:color="E5E7EB"/>
                <w:bottom w:val="single" w:sz="2" w:space="0" w:color="E5E7EB"/>
                <w:right w:val="single" w:sz="2" w:space="0" w:color="E5E7EB"/>
              </w:divBdr>
              <w:divsChild>
                <w:div w:id="1057895883">
                  <w:marLeft w:val="0"/>
                  <w:marRight w:val="0"/>
                  <w:marTop w:val="0"/>
                  <w:marBottom w:val="0"/>
                  <w:divBdr>
                    <w:top w:val="single" w:sz="2" w:space="0" w:color="E5E7EB"/>
                    <w:left w:val="single" w:sz="2" w:space="0" w:color="E5E7EB"/>
                    <w:bottom w:val="single" w:sz="2" w:space="0" w:color="E5E7EB"/>
                    <w:right w:val="single" w:sz="2" w:space="0" w:color="E5E7EB"/>
                  </w:divBdr>
                  <w:divsChild>
                    <w:div w:id="1705445001">
                      <w:marLeft w:val="0"/>
                      <w:marRight w:val="0"/>
                      <w:marTop w:val="0"/>
                      <w:marBottom w:val="0"/>
                      <w:divBdr>
                        <w:top w:val="single" w:sz="2" w:space="0" w:color="E5E7EB"/>
                        <w:left w:val="single" w:sz="2" w:space="0" w:color="E5E7EB"/>
                        <w:bottom w:val="single" w:sz="2" w:space="0" w:color="E5E7EB"/>
                        <w:right w:val="single" w:sz="2" w:space="0" w:color="E5E7EB"/>
                      </w:divBdr>
                      <w:divsChild>
                        <w:div w:id="1969160812">
                          <w:marLeft w:val="0"/>
                          <w:marRight w:val="0"/>
                          <w:marTop w:val="0"/>
                          <w:marBottom w:val="0"/>
                          <w:divBdr>
                            <w:top w:val="single" w:sz="2" w:space="0" w:color="E5E7EB"/>
                            <w:left w:val="single" w:sz="2" w:space="0" w:color="E5E7EB"/>
                            <w:bottom w:val="single" w:sz="2" w:space="0" w:color="E5E7EB"/>
                            <w:right w:val="single" w:sz="2" w:space="0" w:color="E5E7EB"/>
                          </w:divBdr>
                          <w:divsChild>
                            <w:div w:id="556478901">
                              <w:marLeft w:val="0"/>
                              <w:marRight w:val="0"/>
                              <w:marTop w:val="0"/>
                              <w:marBottom w:val="0"/>
                              <w:divBdr>
                                <w:top w:val="single" w:sz="2" w:space="0" w:color="E5E7EB"/>
                                <w:left w:val="single" w:sz="2" w:space="0" w:color="E5E7EB"/>
                                <w:bottom w:val="single" w:sz="2" w:space="0" w:color="E5E7EB"/>
                                <w:right w:val="single" w:sz="2" w:space="0" w:color="E5E7EB"/>
                              </w:divBdr>
                              <w:divsChild>
                                <w:div w:id="553347180">
                                  <w:marLeft w:val="0"/>
                                  <w:marRight w:val="0"/>
                                  <w:marTop w:val="0"/>
                                  <w:marBottom w:val="0"/>
                                  <w:divBdr>
                                    <w:top w:val="single" w:sz="2" w:space="0" w:color="E5E7EB"/>
                                    <w:left w:val="single" w:sz="2" w:space="0" w:color="E5E7EB"/>
                                    <w:bottom w:val="single" w:sz="2" w:space="0" w:color="E5E7EB"/>
                                    <w:right w:val="single" w:sz="2" w:space="0" w:color="E5E7EB"/>
                                  </w:divBdr>
                                  <w:divsChild>
                                    <w:div w:id="183128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1568875">
          <w:marLeft w:val="0"/>
          <w:marRight w:val="0"/>
          <w:marTop w:val="0"/>
          <w:marBottom w:val="0"/>
          <w:divBdr>
            <w:top w:val="single" w:sz="2" w:space="0" w:color="E5E7EB"/>
            <w:left w:val="single" w:sz="2" w:space="0" w:color="E5E7EB"/>
            <w:bottom w:val="single" w:sz="2" w:space="0" w:color="E5E7EB"/>
            <w:right w:val="single" w:sz="2" w:space="0" w:color="E5E7EB"/>
          </w:divBdr>
          <w:divsChild>
            <w:div w:id="593324362">
              <w:marLeft w:val="0"/>
              <w:marRight w:val="0"/>
              <w:marTop w:val="0"/>
              <w:marBottom w:val="0"/>
              <w:divBdr>
                <w:top w:val="single" w:sz="2" w:space="0" w:color="E5E7EB"/>
                <w:left w:val="single" w:sz="2" w:space="0" w:color="E5E7EB"/>
                <w:bottom w:val="single" w:sz="2" w:space="0" w:color="E5E7EB"/>
                <w:right w:val="single" w:sz="2" w:space="0" w:color="E5E7EB"/>
              </w:divBdr>
              <w:divsChild>
                <w:div w:id="118913457">
                  <w:marLeft w:val="0"/>
                  <w:marRight w:val="0"/>
                  <w:marTop w:val="0"/>
                  <w:marBottom w:val="0"/>
                  <w:divBdr>
                    <w:top w:val="single" w:sz="2" w:space="0" w:color="E5E7EB"/>
                    <w:left w:val="single" w:sz="2" w:space="0" w:color="E5E7EB"/>
                    <w:bottom w:val="single" w:sz="2" w:space="0" w:color="E5E7EB"/>
                    <w:right w:val="single" w:sz="2" w:space="0" w:color="E5E7EB"/>
                  </w:divBdr>
                  <w:divsChild>
                    <w:div w:id="506291581">
                      <w:marLeft w:val="0"/>
                      <w:marRight w:val="0"/>
                      <w:marTop w:val="0"/>
                      <w:marBottom w:val="0"/>
                      <w:divBdr>
                        <w:top w:val="single" w:sz="2" w:space="0" w:color="E5E7EB"/>
                        <w:left w:val="single" w:sz="2" w:space="0" w:color="E5E7EB"/>
                        <w:bottom w:val="single" w:sz="2" w:space="0" w:color="E5E7EB"/>
                        <w:right w:val="single" w:sz="2" w:space="0" w:color="E5E7EB"/>
                      </w:divBdr>
                      <w:divsChild>
                        <w:div w:id="442388483">
                          <w:marLeft w:val="0"/>
                          <w:marRight w:val="0"/>
                          <w:marTop w:val="0"/>
                          <w:marBottom w:val="0"/>
                          <w:divBdr>
                            <w:top w:val="single" w:sz="2" w:space="0" w:color="E5E7EB"/>
                            <w:left w:val="single" w:sz="2" w:space="0" w:color="E5E7EB"/>
                            <w:bottom w:val="single" w:sz="2" w:space="0" w:color="E5E7EB"/>
                            <w:right w:val="single" w:sz="2" w:space="0" w:color="E5E7EB"/>
                          </w:divBdr>
                          <w:divsChild>
                            <w:div w:id="307171994">
                              <w:marLeft w:val="0"/>
                              <w:marRight w:val="0"/>
                              <w:marTop w:val="0"/>
                              <w:marBottom w:val="0"/>
                              <w:divBdr>
                                <w:top w:val="single" w:sz="2" w:space="0" w:color="E5E7EB"/>
                                <w:left w:val="single" w:sz="2" w:space="0" w:color="E5E7EB"/>
                                <w:bottom w:val="single" w:sz="2" w:space="0" w:color="E5E7EB"/>
                                <w:right w:val="single" w:sz="2" w:space="0" w:color="E5E7EB"/>
                              </w:divBdr>
                              <w:divsChild>
                                <w:div w:id="887227996">
                                  <w:marLeft w:val="0"/>
                                  <w:marRight w:val="0"/>
                                  <w:marTop w:val="0"/>
                                  <w:marBottom w:val="0"/>
                                  <w:divBdr>
                                    <w:top w:val="single" w:sz="2" w:space="0" w:color="E5E7EB"/>
                                    <w:left w:val="single" w:sz="2" w:space="0" w:color="E5E7EB"/>
                                    <w:bottom w:val="single" w:sz="2" w:space="0" w:color="E5E7EB"/>
                                    <w:right w:val="single" w:sz="2" w:space="0" w:color="E5E7EB"/>
                                  </w:divBdr>
                                  <w:divsChild>
                                    <w:div w:id="111095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84607724">
      <w:bodyDiv w:val="1"/>
      <w:marLeft w:val="0"/>
      <w:marRight w:val="0"/>
      <w:marTop w:val="0"/>
      <w:marBottom w:val="0"/>
      <w:divBdr>
        <w:top w:val="none" w:sz="0" w:space="0" w:color="auto"/>
        <w:left w:val="none" w:sz="0" w:space="0" w:color="auto"/>
        <w:bottom w:val="none" w:sz="0" w:space="0" w:color="auto"/>
        <w:right w:val="none" w:sz="0" w:space="0" w:color="auto"/>
      </w:divBdr>
      <w:divsChild>
        <w:div w:id="1799294526">
          <w:marLeft w:val="0"/>
          <w:marRight w:val="0"/>
          <w:marTop w:val="0"/>
          <w:marBottom w:val="0"/>
          <w:divBdr>
            <w:top w:val="single" w:sz="2" w:space="0" w:color="E5E7EB"/>
            <w:left w:val="single" w:sz="2" w:space="0" w:color="E5E7EB"/>
            <w:bottom w:val="single" w:sz="2" w:space="0" w:color="E5E7EB"/>
            <w:right w:val="single" w:sz="2" w:space="0" w:color="E5E7EB"/>
          </w:divBdr>
          <w:divsChild>
            <w:div w:id="89326114">
              <w:marLeft w:val="0"/>
              <w:marRight w:val="0"/>
              <w:marTop w:val="0"/>
              <w:marBottom w:val="0"/>
              <w:divBdr>
                <w:top w:val="single" w:sz="2" w:space="0" w:color="E5E7EB"/>
                <w:left w:val="single" w:sz="2" w:space="0" w:color="E5E7EB"/>
                <w:bottom w:val="single" w:sz="2" w:space="0" w:color="E5E7EB"/>
                <w:right w:val="single" w:sz="2" w:space="0" w:color="E5E7EB"/>
              </w:divBdr>
              <w:divsChild>
                <w:div w:id="1938901160">
                  <w:marLeft w:val="0"/>
                  <w:marRight w:val="0"/>
                  <w:marTop w:val="0"/>
                  <w:marBottom w:val="0"/>
                  <w:divBdr>
                    <w:top w:val="single" w:sz="2" w:space="0" w:color="E5E7EB"/>
                    <w:left w:val="single" w:sz="2" w:space="0" w:color="E5E7EB"/>
                    <w:bottom w:val="single" w:sz="2" w:space="0" w:color="E5E7EB"/>
                    <w:right w:val="single" w:sz="2" w:space="0" w:color="E5E7EB"/>
                  </w:divBdr>
                  <w:divsChild>
                    <w:div w:id="94445623">
                      <w:marLeft w:val="0"/>
                      <w:marRight w:val="0"/>
                      <w:marTop w:val="0"/>
                      <w:marBottom w:val="0"/>
                      <w:divBdr>
                        <w:top w:val="single" w:sz="2" w:space="0" w:color="E5E7EB"/>
                        <w:left w:val="single" w:sz="2" w:space="0" w:color="E5E7EB"/>
                        <w:bottom w:val="single" w:sz="2" w:space="0" w:color="E5E7EB"/>
                        <w:right w:val="single" w:sz="2" w:space="0" w:color="E5E7EB"/>
                      </w:divBdr>
                      <w:divsChild>
                        <w:div w:id="1463499473">
                          <w:marLeft w:val="0"/>
                          <w:marRight w:val="0"/>
                          <w:marTop w:val="0"/>
                          <w:marBottom w:val="0"/>
                          <w:divBdr>
                            <w:top w:val="single" w:sz="2" w:space="0" w:color="E5E7EB"/>
                            <w:left w:val="single" w:sz="2" w:space="0" w:color="E5E7EB"/>
                            <w:bottom w:val="single" w:sz="2" w:space="0" w:color="E5E7EB"/>
                            <w:right w:val="single" w:sz="2" w:space="0" w:color="E5E7EB"/>
                          </w:divBdr>
                          <w:divsChild>
                            <w:div w:id="885221746">
                              <w:marLeft w:val="0"/>
                              <w:marRight w:val="0"/>
                              <w:marTop w:val="0"/>
                              <w:marBottom w:val="0"/>
                              <w:divBdr>
                                <w:top w:val="single" w:sz="2" w:space="0" w:color="E5E7EB"/>
                                <w:left w:val="single" w:sz="2" w:space="0" w:color="E5E7EB"/>
                                <w:bottom w:val="single" w:sz="2" w:space="0" w:color="E5E7EB"/>
                                <w:right w:val="single" w:sz="2" w:space="0" w:color="E5E7EB"/>
                              </w:divBdr>
                              <w:divsChild>
                                <w:div w:id="1393310122">
                                  <w:marLeft w:val="0"/>
                                  <w:marRight w:val="0"/>
                                  <w:marTop w:val="0"/>
                                  <w:marBottom w:val="0"/>
                                  <w:divBdr>
                                    <w:top w:val="single" w:sz="2" w:space="0" w:color="E5E7EB"/>
                                    <w:left w:val="single" w:sz="2" w:space="0" w:color="E5E7EB"/>
                                    <w:bottom w:val="single" w:sz="2" w:space="0" w:color="E5E7EB"/>
                                    <w:right w:val="single" w:sz="2" w:space="0" w:color="E5E7EB"/>
                                  </w:divBdr>
                                  <w:divsChild>
                                    <w:div w:id="1673920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40647324">
          <w:marLeft w:val="0"/>
          <w:marRight w:val="0"/>
          <w:marTop w:val="0"/>
          <w:marBottom w:val="0"/>
          <w:divBdr>
            <w:top w:val="single" w:sz="2" w:space="0" w:color="E5E7EB"/>
            <w:left w:val="single" w:sz="2" w:space="0" w:color="E5E7EB"/>
            <w:bottom w:val="single" w:sz="2" w:space="0" w:color="E5E7EB"/>
            <w:right w:val="single" w:sz="2" w:space="0" w:color="E5E7EB"/>
          </w:divBdr>
          <w:divsChild>
            <w:div w:id="2082749706">
              <w:marLeft w:val="0"/>
              <w:marRight w:val="0"/>
              <w:marTop w:val="0"/>
              <w:marBottom w:val="0"/>
              <w:divBdr>
                <w:top w:val="single" w:sz="2" w:space="0" w:color="E5E7EB"/>
                <w:left w:val="single" w:sz="2" w:space="0" w:color="E5E7EB"/>
                <w:bottom w:val="single" w:sz="2" w:space="0" w:color="E5E7EB"/>
                <w:right w:val="single" w:sz="2" w:space="0" w:color="E5E7EB"/>
              </w:divBdr>
              <w:divsChild>
                <w:div w:id="182522721">
                  <w:marLeft w:val="0"/>
                  <w:marRight w:val="0"/>
                  <w:marTop w:val="0"/>
                  <w:marBottom w:val="0"/>
                  <w:divBdr>
                    <w:top w:val="single" w:sz="2" w:space="0" w:color="E5E7EB"/>
                    <w:left w:val="single" w:sz="2" w:space="0" w:color="E5E7EB"/>
                    <w:bottom w:val="single" w:sz="2" w:space="0" w:color="E5E7EB"/>
                    <w:right w:val="single" w:sz="2" w:space="0" w:color="E5E7EB"/>
                  </w:divBdr>
                  <w:divsChild>
                    <w:div w:id="1114986436">
                      <w:marLeft w:val="0"/>
                      <w:marRight w:val="0"/>
                      <w:marTop w:val="0"/>
                      <w:marBottom w:val="0"/>
                      <w:divBdr>
                        <w:top w:val="single" w:sz="2" w:space="0" w:color="E5E7EB"/>
                        <w:left w:val="single" w:sz="2" w:space="0" w:color="E5E7EB"/>
                        <w:bottom w:val="single" w:sz="2" w:space="0" w:color="E5E7EB"/>
                        <w:right w:val="single" w:sz="2" w:space="0" w:color="E5E7EB"/>
                      </w:divBdr>
                      <w:divsChild>
                        <w:div w:id="501510150">
                          <w:marLeft w:val="0"/>
                          <w:marRight w:val="0"/>
                          <w:marTop w:val="0"/>
                          <w:marBottom w:val="0"/>
                          <w:divBdr>
                            <w:top w:val="single" w:sz="2" w:space="0" w:color="E5E7EB"/>
                            <w:left w:val="single" w:sz="2" w:space="0" w:color="E5E7EB"/>
                            <w:bottom w:val="single" w:sz="2" w:space="0" w:color="E5E7EB"/>
                            <w:right w:val="single" w:sz="2" w:space="0" w:color="E5E7EB"/>
                          </w:divBdr>
                          <w:divsChild>
                            <w:div w:id="1167477215">
                              <w:marLeft w:val="0"/>
                              <w:marRight w:val="0"/>
                              <w:marTop w:val="0"/>
                              <w:marBottom w:val="0"/>
                              <w:divBdr>
                                <w:top w:val="single" w:sz="2" w:space="0" w:color="E5E7EB"/>
                                <w:left w:val="single" w:sz="2" w:space="0" w:color="E5E7EB"/>
                                <w:bottom w:val="single" w:sz="2" w:space="0" w:color="E5E7EB"/>
                                <w:right w:val="single" w:sz="2" w:space="0" w:color="E5E7EB"/>
                              </w:divBdr>
                              <w:divsChild>
                                <w:div w:id="75594736">
                                  <w:marLeft w:val="0"/>
                                  <w:marRight w:val="0"/>
                                  <w:marTop w:val="0"/>
                                  <w:marBottom w:val="0"/>
                                  <w:divBdr>
                                    <w:top w:val="single" w:sz="2" w:space="0" w:color="E5E7EB"/>
                                    <w:left w:val="single" w:sz="2" w:space="0" w:color="E5E7EB"/>
                                    <w:bottom w:val="single" w:sz="2" w:space="0" w:color="E5E7EB"/>
                                    <w:right w:val="single" w:sz="2" w:space="0" w:color="E5E7EB"/>
                                  </w:divBdr>
                                  <w:divsChild>
                                    <w:div w:id="1766804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6226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E313-E9F4-4353-BB73-B70B5EF8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28</Pages>
  <Words>9374</Words>
  <Characters>53434</Characters>
  <Application>Microsoft Office Word</Application>
  <DocSecurity>0</DocSecurity>
  <Lines>445</Lines>
  <Paragraphs>125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12. Significance and Rationale of the Study</vt:lpstr>
    </vt:vector>
  </TitlesOfParts>
  <Company/>
  <LinksUpToDate>false</LinksUpToDate>
  <CharactersWithSpaces>62683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dcterms:created xsi:type="dcterms:W3CDTF">2026-04-16T12:18:00Z</dcterms:created>
  <dcterms:modified xsi:type="dcterms:W3CDTF">2026-04-25T13:02:00Z</dcterms:modified>
</cp:coreProperties>
</file>