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E6F4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6F4A" w:rsidRDefault="00FF02B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FE6F4A" w:rsidRDefault="00FF02B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Medicine and Medical Science</w:t>
            </w:r>
          </w:p>
        </w:tc>
      </w:tr>
      <w:tr w:rsidR="00FE6F4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6F4A" w:rsidRDefault="00FF02B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FE6F4A" w:rsidRDefault="00E30D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30D8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Ms_AJRMMS_2507</w:t>
            </w:r>
          </w:p>
        </w:tc>
      </w:tr>
      <w:tr w:rsidR="00FE6F4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6F4A" w:rsidRDefault="00FF02B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FE6F4A" w:rsidRDefault="00E30D8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30D8A">
              <w:rPr>
                <w:rFonts w:ascii="Arial" w:hAnsi="Arial" w:cs="Arial"/>
                <w:b/>
                <w:sz w:val="20"/>
                <w:szCs w:val="20"/>
                <w:lang w:val="en-GB"/>
              </w:rPr>
              <w:t>Healthy ageing for people living with HIV: a long-standing latency of geriatric care integration in Senegal, West Africa</w:t>
            </w:r>
          </w:p>
        </w:tc>
      </w:tr>
      <w:tr w:rsidR="00FE6F4A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FE6F4A" w:rsidRDefault="00FF02B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FE6F4A" w:rsidRDefault="00FF0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FE6F4A" w:rsidRDefault="00FE6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FE6F4A" w:rsidRDefault="00FE6F4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FE6F4A" w:rsidRDefault="00FF02B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FE6F4A" w:rsidRDefault="00FE6F4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E6F4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FE6F4A" w:rsidRDefault="00FF02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FE6F4A" w:rsidRDefault="00FF02B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F4A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FE6F4A" w:rsidRDefault="00FF02B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FE6F4A" w:rsidRDefault="004515BC" w:rsidP="004515B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author really tired, the manuscript actually covered a missing gap between public health policy and clinical geriatrics</w:t>
            </w:r>
          </w:p>
          <w:p w:rsidR="004515BC" w:rsidRPr="004515BC" w:rsidRDefault="004515BC" w:rsidP="004515BC">
            <w:pPr>
              <w:rPr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a good and very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recommecded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for scientific communities</w:t>
            </w:r>
          </w:p>
        </w:tc>
        <w:tc>
          <w:tcPr>
            <w:tcW w:w="1367" w:type="pct"/>
            <w:shd w:val="clear" w:color="auto" w:fill="auto"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E6F4A" w:rsidRDefault="00FE6F4A">
      <w:pPr>
        <w:rPr>
          <w:rFonts w:ascii="Arial" w:hAnsi="Arial" w:cs="Arial"/>
          <w:sz w:val="20"/>
          <w:szCs w:val="20"/>
          <w:lang w:val="en-GB"/>
        </w:rPr>
      </w:pPr>
    </w:p>
    <w:p w:rsidR="00FE6F4A" w:rsidRDefault="00FF02B5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FE6F4A" w:rsidRDefault="00FE6F4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E6F4A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FE6F4A" w:rsidRDefault="00FF02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FE6F4A" w:rsidRDefault="00FF02B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E6F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6F4A" w:rsidRDefault="00FF02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FE6F4A" w:rsidRDefault="00FF02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6F4A" w:rsidRDefault="00FF02B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6F4A" w:rsidRDefault="00451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F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6F4A" w:rsidRDefault="00FF02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FE6F4A" w:rsidRDefault="00FF02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6F4A" w:rsidRDefault="00FF02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6F4A" w:rsidRDefault="00451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F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6F4A" w:rsidRDefault="00FF02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FE6F4A" w:rsidRDefault="00FF02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6F4A" w:rsidRDefault="00FF02B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6F4A" w:rsidRDefault="00451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F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6F4A" w:rsidRDefault="00FF02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FE6F4A" w:rsidRDefault="00FF02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6F4A" w:rsidRDefault="00FF02B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5BC" w:rsidRDefault="00451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4515BC" w:rsidRDefault="004515BC" w:rsidP="004515B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E6F4A" w:rsidRPr="004515BC" w:rsidRDefault="004515BC" w:rsidP="004515BC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F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6F4A" w:rsidRDefault="00FF02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FE6F4A" w:rsidRDefault="00FF02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6F4A" w:rsidRDefault="00FF02B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6F4A" w:rsidRDefault="00451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F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6F4A" w:rsidRDefault="00FF02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FE6F4A" w:rsidRDefault="00FF02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6F4A" w:rsidRDefault="00FF02B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6F4A" w:rsidRDefault="00451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F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6F4A" w:rsidRDefault="00FF02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FE6F4A" w:rsidRDefault="00FF02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6F4A" w:rsidRDefault="00FF02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6F4A" w:rsidRDefault="00451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F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6F4A" w:rsidRDefault="00FF02B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FE6F4A" w:rsidRDefault="00FF02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6F4A" w:rsidRDefault="00FF02B5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6F4A" w:rsidRDefault="00451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F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6F4A" w:rsidRDefault="00FF02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FE6F4A" w:rsidRDefault="00FF02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6F4A" w:rsidRDefault="00FF02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5BC" w:rsidRDefault="004515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E6F4A" w:rsidRPr="004515BC" w:rsidRDefault="004515BC" w:rsidP="004515BC">
            <w:pPr>
              <w:tabs>
                <w:tab w:val="left" w:pos="930"/>
              </w:tabs>
              <w:rPr>
                <w:lang w:val="en-GB"/>
              </w:rPr>
            </w:pPr>
            <w:r>
              <w:rPr>
                <w:lang w:val="en-GB"/>
              </w:rPr>
              <w:tab/>
              <w:t>4</w:t>
            </w:r>
          </w:p>
        </w:tc>
        <w:tc>
          <w:tcPr>
            <w:tcW w:w="1367" w:type="pct"/>
            <w:shd w:val="clear" w:color="auto" w:fill="auto"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F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6F4A" w:rsidRDefault="00FF02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FE6F4A" w:rsidRDefault="00FF02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6F4A" w:rsidRDefault="00FF02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6F4A" w:rsidRDefault="004515BC" w:rsidP="004515BC">
            <w:pPr>
              <w:pStyle w:val="ListParagraph"/>
              <w:ind w:left="0" w:firstLine="72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NILL</w:t>
            </w:r>
          </w:p>
        </w:tc>
        <w:tc>
          <w:tcPr>
            <w:tcW w:w="1367" w:type="pct"/>
            <w:shd w:val="clear" w:color="auto" w:fill="auto"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F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6F4A" w:rsidRDefault="00FF02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FE6F4A" w:rsidRDefault="00FF02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6F4A" w:rsidRDefault="00FF02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5BC" w:rsidRDefault="004515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E6F4A" w:rsidRPr="004515BC" w:rsidRDefault="004515BC" w:rsidP="004515BC">
            <w:pPr>
              <w:tabs>
                <w:tab w:val="left" w:pos="975"/>
              </w:tabs>
              <w:rPr>
                <w:lang w:val="en-GB"/>
              </w:rPr>
            </w:pPr>
            <w:r>
              <w:rPr>
                <w:lang w:val="en-GB"/>
              </w:rPr>
              <w:tab/>
              <w:t>5</w:t>
            </w:r>
          </w:p>
        </w:tc>
        <w:tc>
          <w:tcPr>
            <w:tcW w:w="1367" w:type="pct"/>
            <w:shd w:val="clear" w:color="auto" w:fill="auto"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F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6F4A" w:rsidRDefault="00FF02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FE6F4A" w:rsidRDefault="00FF02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6F4A" w:rsidRDefault="00FF02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6F4A" w:rsidRDefault="004515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F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6F4A" w:rsidRDefault="00FF02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FE6F4A" w:rsidRDefault="00FF02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6F4A" w:rsidRDefault="00FF02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E6F4A" w:rsidRDefault="004515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F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6F4A" w:rsidRDefault="00FF02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FE6F4A" w:rsidRDefault="00FF02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6F4A" w:rsidRDefault="00FF02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E6F4A" w:rsidRDefault="00FF02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E6F4A" w:rsidRDefault="004515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F4A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FE6F4A" w:rsidRDefault="00FF02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:rsidR="00FE6F4A" w:rsidRDefault="00FF02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FE6F4A" w:rsidRDefault="00FF02B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FE6F4A" w:rsidRDefault="00FF02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FE6F4A" w:rsidRDefault="004515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E6F4A" w:rsidRDefault="00FE6F4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FE6F4A" w:rsidRDefault="00FF02B5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FE6F4A" w:rsidRDefault="00FE6F4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E6F4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FE6F4A" w:rsidRDefault="00FF02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FE6F4A" w:rsidRDefault="00FE6F4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FE6F4A" w:rsidRDefault="00FF02B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F4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6F4A" w:rsidRDefault="00FF02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FE6F4A" w:rsidRDefault="00FE6F4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E6F4A" w:rsidRDefault="00FF02B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4515BC" w:rsidRDefault="00451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FE6F4A" w:rsidRPr="004515BC" w:rsidRDefault="004515BC" w:rsidP="004515BC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F4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6F4A" w:rsidRDefault="00FF02B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FE6F4A" w:rsidRDefault="00FE6F4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E6F4A" w:rsidRDefault="00FF02B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6F4A" w:rsidRDefault="004515B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F4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6F4A" w:rsidRDefault="00FF02B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>
              <w:rPr>
                <w:rFonts w:ascii="Arial" w:hAnsi="Arial" w:cs="Arial"/>
                <w:lang w:val="en-GB" w:eastAsia="en-US"/>
              </w:rPr>
              <w:br/>
            </w:r>
          </w:p>
          <w:p w:rsidR="00FE6F4A" w:rsidRDefault="00FF02B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6F4A" w:rsidRDefault="004515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F4A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FE6F4A" w:rsidRDefault="00FF02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FE6F4A" w:rsidRDefault="00FF02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E6F4A" w:rsidRDefault="00FE6F4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E6F4A" w:rsidRDefault="00FF02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FE6F4A" w:rsidRDefault="004515B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BUT THE ARRANGEMENT ARE NOT PROPERLY DONE</w:t>
            </w:r>
            <w:r w:rsidR="00900D0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. CONFERENCE CITATIONS IN PRESS SHOULD BE CITED AS PERSONAL COMMUNICATION, </w:t>
            </w:r>
          </w:p>
        </w:tc>
        <w:tc>
          <w:tcPr>
            <w:tcW w:w="1543" w:type="pct"/>
            <w:shd w:val="clear" w:color="auto" w:fill="auto"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E6F4A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FE6F4A" w:rsidRDefault="00FF02B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FE6F4A" w:rsidRDefault="00FF02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FE6F4A" w:rsidRDefault="00FE6F4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FE6F4A" w:rsidRDefault="00FF02B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FE6F4A" w:rsidRDefault="00FE6F4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FE6F4A" w:rsidRDefault="00900D0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FE6F4A" w:rsidRDefault="00FE6F4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FE6F4A" w:rsidRDefault="00FE6F4A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FE6F4A" w:rsidRDefault="00FF02B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4237E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FE6F4A" w:rsidRDefault="00FE6F4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FE6F4A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FE6F4A" w:rsidRDefault="00FF0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FE6F4A" w:rsidRDefault="00FE6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E6F4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FE6F4A" w:rsidRDefault="00FE6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FE6F4A" w:rsidRDefault="00FF02B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E6F4A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FE6F4A" w:rsidRDefault="00FE6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93E43" w:rsidRDefault="00093E43" w:rsidP="00093E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author's use of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cga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should be used consistently; that is the clinical gold standard.</w:t>
            </w:r>
          </w:p>
          <w:p w:rsidR="00093E43" w:rsidRDefault="00093E43" w:rsidP="00093E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No recommendation highlight, and it is a very important point, to protect the patient </w:t>
            </w:r>
          </w:p>
          <w:p w:rsidR="00093E43" w:rsidRDefault="00093E43" w:rsidP="00093E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Very brief conclusion</w:t>
            </w:r>
          </w:p>
          <w:p w:rsidR="00093E43" w:rsidRDefault="00093E43" w:rsidP="00093E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Please author should check for misuse of grammar there are so many grammatical errors</w:t>
            </w:r>
          </w:p>
          <w:p w:rsidR="00093E43" w:rsidRDefault="00093E43" w:rsidP="00093E4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I observed again that the author interchangeably 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val="en-GB"/>
              </w:rPr>
              <w:t>use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plhiv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plwh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please stick to one, as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GB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was almost confused.</w:t>
            </w:r>
          </w:p>
          <w:p w:rsidR="00FE6F4A" w:rsidRDefault="00FE6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E6F4A" w:rsidRDefault="00FE6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E6F4A" w:rsidRDefault="00FE6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FE6F4A" w:rsidRDefault="00FE6F4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63190" w:rsidRPr="00263190" w:rsidRDefault="00263190" w:rsidP="00263190">
      <w:pPr>
        <w:rPr>
          <w:rFonts w:ascii="Arial" w:hAnsi="Arial" w:cs="Arial"/>
          <w:b/>
          <w:sz w:val="20"/>
          <w:szCs w:val="20"/>
        </w:rPr>
      </w:pPr>
    </w:p>
    <w:p w:rsidR="00263190" w:rsidRPr="00263190" w:rsidRDefault="00263190" w:rsidP="00263190">
      <w:pPr>
        <w:rPr>
          <w:rFonts w:ascii="Arial" w:hAnsi="Arial" w:cs="Arial"/>
          <w:b/>
          <w:sz w:val="20"/>
          <w:szCs w:val="20"/>
          <w:u w:val="single"/>
        </w:rPr>
      </w:pPr>
      <w:r w:rsidRPr="00263190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63190" w:rsidRPr="00263190" w:rsidRDefault="00263190" w:rsidP="00263190">
      <w:pPr>
        <w:rPr>
          <w:rFonts w:ascii="Arial" w:hAnsi="Arial" w:cs="Arial"/>
          <w:sz w:val="20"/>
          <w:szCs w:val="20"/>
        </w:rPr>
      </w:pPr>
    </w:p>
    <w:p w:rsidR="00263190" w:rsidRPr="00263190" w:rsidRDefault="00263190" w:rsidP="00263190">
      <w:pPr>
        <w:rPr>
          <w:rFonts w:ascii="Arial" w:hAnsi="Arial" w:cs="Arial"/>
          <w:sz w:val="20"/>
          <w:szCs w:val="20"/>
        </w:rPr>
      </w:pPr>
      <w:proofErr w:type="spellStart"/>
      <w:r w:rsidRPr="00263190">
        <w:rPr>
          <w:rFonts w:ascii="Arial" w:hAnsi="Arial" w:cs="Arial"/>
          <w:color w:val="000000"/>
          <w:sz w:val="20"/>
          <w:szCs w:val="20"/>
        </w:rPr>
        <w:t>Rabiah</w:t>
      </w:r>
      <w:proofErr w:type="spellEnd"/>
      <w:r w:rsidRPr="002631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63190">
        <w:rPr>
          <w:rFonts w:ascii="Arial" w:hAnsi="Arial" w:cs="Arial"/>
          <w:color w:val="000000"/>
          <w:sz w:val="20"/>
          <w:szCs w:val="20"/>
        </w:rPr>
        <w:t>Orchewa</w:t>
      </w:r>
      <w:proofErr w:type="spellEnd"/>
      <w:r w:rsidRPr="00263190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proofErr w:type="gramStart"/>
      <w:r w:rsidRPr="00263190">
        <w:rPr>
          <w:rFonts w:ascii="Arial" w:hAnsi="Arial" w:cs="Arial"/>
          <w:color w:val="000000"/>
          <w:sz w:val="20"/>
          <w:szCs w:val="20"/>
        </w:rPr>
        <w:t>Osumah</w:t>
      </w:r>
      <w:proofErr w:type="spellEnd"/>
      <w:r w:rsidRPr="00263190">
        <w:rPr>
          <w:rFonts w:ascii="Arial" w:hAnsi="Arial" w:cs="Arial"/>
          <w:color w:val="000000"/>
          <w:sz w:val="20"/>
          <w:szCs w:val="20"/>
        </w:rPr>
        <w:t xml:space="preserve"> </w:t>
      </w:r>
      <w:r w:rsidRPr="00263190">
        <w:rPr>
          <w:rFonts w:ascii="Arial" w:hAnsi="Arial" w:cs="Arial"/>
          <w:sz w:val="20"/>
          <w:szCs w:val="20"/>
        </w:rPr>
        <w:t>,</w:t>
      </w:r>
      <w:proofErr w:type="gramEnd"/>
      <w:r w:rsidRPr="00263190">
        <w:rPr>
          <w:rFonts w:ascii="Arial" w:hAnsi="Arial" w:cs="Arial"/>
          <w:sz w:val="20"/>
          <w:szCs w:val="20"/>
        </w:rPr>
        <w:t xml:space="preserve"> </w:t>
      </w:r>
      <w:r w:rsidRPr="00263190">
        <w:rPr>
          <w:rFonts w:ascii="Arial" w:hAnsi="Arial" w:cs="Arial"/>
          <w:color w:val="000000"/>
          <w:sz w:val="20"/>
          <w:szCs w:val="20"/>
        </w:rPr>
        <w:t>University of Benin, Nigeria</w:t>
      </w:r>
    </w:p>
    <w:p w:rsidR="00FE6F4A" w:rsidRDefault="00FE6F4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E6F4A" w:rsidRDefault="00FE6F4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FE6F4A" w:rsidRDefault="00FE6F4A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FE6F4A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6616" w:rsidRDefault="00C36616">
      <w:r>
        <w:separator/>
      </w:r>
    </w:p>
  </w:endnote>
  <w:endnote w:type="continuationSeparator" w:id="0">
    <w:p w:rsidR="00C36616" w:rsidRDefault="00C3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D0C" w:rsidRDefault="00900D0C">
    <w:pPr>
      <w:pStyle w:val="Footer"/>
      <w:jc w:val="right"/>
    </w:pPr>
  </w:p>
  <w:p w:rsidR="00900D0C" w:rsidRDefault="00900D0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62EB2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62EB2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900D0C" w:rsidRDefault="00900D0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900D0C" w:rsidRDefault="00900D0C">
    <w:pPr>
      <w:pStyle w:val="Footer"/>
      <w:jc w:val="right"/>
    </w:pPr>
  </w:p>
  <w:p w:rsidR="00900D0C" w:rsidRDefault="00900D0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6616" w:rsidRDefault="00C36616">
      <w:r>
        <w:separator/>
      </w:r>
    </w:p>
  </w:footnote>
  <w:footnote w:type="continuationSeparator" w:id="0">
    <w:p w:rsidR="00C36616" w:rsidRDefault="00C36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0D0C" w:rsidRDefault="00900D0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900D0C" w:rsidRDefault="00900D0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6F4A"/>
    <w:rsid w:val="00093E43"/>
    <w:rsid w:val="00263190"/>
    <w:rsid w:val="00265CB4"/>
    <w:rsid w:val="004237E3"/>
    <w:rsid w:val="004454A2"/>
    <w:rsid w:val="004515BC"/>
    <w:rsid w:val="00462EB2"/>
    <w:rsid w:val="004F332D"/>
    <w:rsid w:val="00510FBB"/>
    <w:rsid w:val="00595DB7"/>
    <w:rsid w:val="005C428A"/>
    <w:rsid w:val="0064664E"/>
    <w:rsid w:val="006F14EB"/>
    <w:rsid w:val="007D4129"/>
    <w:rsid w:val="00900D0C"/>
    <w:rsid w:val="00966EB9"/>
    <w:rsid w:val="00975DE7"/>
    <w:rsid w:val="009D5F31"/>
    <w:rsid w:val="00C36616"/>
    <w:rsid w:val="00C42255"/>
    <w:rsid w:val="00DE16CF"/>
    <w:rsid w:val="00E146CF"/>
    <w:rsid w:val="00E30D8A"/>
    <w:rsid w:val="00FE6F4A"/>
    <w:rsid w:val="00FF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3E43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265C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4858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2026-03-24T06:15:00Z</dcterms:created>
  <dcterms:modified xsi:type="dcterms:W3CDTF">2026-04-18T07:14:00Z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