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99FDC" w14:textId="11401053" w:rsidR="0044209C" w:rsidRDefault="008117DD" w:rsidP="00661412">
      <w:pPr>
        <w:spacing w:after="160" w:line="360" w:lineRule="auto"/>
        <w:jc w:val="center"/>
        <w:rPr>
          <w:rFonts w:cs="Times New Roman"/>
          <w:b/>
          <w:szCs w:val="24"/>
        </w:rPr>
      </w:pPr>
      <w:r>
        <w:rPr>
          <w:rFonts w:cs="Times New Roman"/>
          <w:b/>
          <w:szCs w:val="24"/>
        </w:rPr>
        <w:t xml:space="preserve">Acute Impact of </w:t>
      </w:r>
      <w:proofErr w:type="spellStart"/>
      <w:r>
        <w:rPr>
          <w:rFonts w:cs="Times New Roman"/>
          <w:b/>
          <w:szCs w:val="24"/>
        </w:rPr>
        <w:t>SyngoniumPodophylum</w:t>
      </w:r>
      <w:proofErr w:type="spellEnd"/>
      <w:r>
        <w:rPr>
          <w:rFonts w:cs="Times New Roman"/>
          <w:b/>
          <w:szCs w:val="24"/>
        </w:rPr>
        <w:t xml:space="preserve"> on the Cornea Tissue</w:t>
      </w:r>
    </w:p>
    <w:p w14:paraId="707C1F9B" w14:textId="77777777" w:rsidR="00B535C3" w:rsidRPr="00661412" w:rsidRDefault="00B535C3" w:rsidP="00661412">
      <w:pPr>
        <w:spacing w:after="160" w:line="360" w:lineRule="auto"/>
        <w:jc w:val="center"/>
        <w:rPr>
          <w:rFonts w:cs="Times New Roman"/>
          <w:b/>
          <w:szCs w:val="24"/>
        </w:rPr>
      </w:pPr>
    </w:p>
    <w:p w14:paraId="410DB41D" w14:textId="77777777" w:rsidR="00A32FDB" w:rsidRDefault="00A32FDB" w:rsidP="00A32FDB">
      <w:pPr>
        <w:spacing w:after="0" w:line="360" w:lineRule="auto"/>
        <w:rPr>
          <w:b/>
        </w:rPr>
      </w:pPr>
      <w:bookmarkStart w:id="0" w:name="_GoBack"/>
      <w:bookmarkEnd w:id="0"/>
    </w:p>
    <w:p w14:paraId="45C3921A" w14:textId="77777777" w:rsidR="00397766" w:rsidRDefault="00A32FDB" w:rsidP="00397766">
      <w:pPr>
        <w:spacing w:after="0" w:line="240" w:lineRule="auto"/>
        <w:jc w:val="center"/>
      </w:pPr>
      <w:r>
        <w:rPr>
          <w:b/>
        </w:rPr>
        <w:t>ABSTRACT</w:t>
      </w:r>
    </w:p>
    <w:p w14:paraId="7AC8D9EA" w14:textId="77777777" w:rsidR="00A32FDB" w:rsidRPr="008C491E" w:rsidRDefault="00A32FDB" w:rsidP="00397766">
      <w:pPr>
        <w:spacing w:after="0" w:line="240" w:lineRule="auto"/>
      </w:pPr>
      <w:r w:rsidRPr="00A32FDB">
        <w:rPr>
          <w:b/>
        </w:rPr>
        <w:t>Introduction:</w:t>
      </w:r>
      <w:r>
        <w:rPr>
          <w:rFonts w:eastAsia="Times New Roman" w:cs="Times New Roman"/>
          <w:szCs w:val="24"/>
        </w:rPr>
        <w:t>The human eye, recognized as one of the most intricate and sensitive sensory organs, is particularly vulnerable to damage from environmental toxins, including plant-derived irritants.</w:t>
      </w:r>
      <w:r w:rsidRPr="00A32FDB">
        <w:rPr>
          <w:b/>
        </w:rPr>
        <w:t xml:space="preserve"> Aim: </w:t>
      </w:r>
      <w:r>
        <w:t xml:space="preserve">The aim of this study is </w:t>
      </w:r>
      <w:r>
        <w:rPr>
          <w:rFonts w:cs="Times New Roman"/>
          <w:szCs w:val="24"/>
        </w:rPr>
        <w:t xml:space="preserve">to investigate the acute impact of </w:t>
      </w:r>
      <w:proofErr w:type="spellStart"/>
      <w:r>
        <w:rPr>
          <w:rFonts w:cs="Times New Roman"/>
          <w:szCs w:val="24"/>
        </w:rPr>
        <w:t>Syngoniumpodophyllum</w:t>
      </w:r>
      <w:proofErr w:type="spellEnd"/>
      <w:r>
        <w:rPr>
          <w:rFonts w:cs="Times New Roman"/>
          <w:szCs w:val="24"/>
        </w:rPr>
        <w:t xml:space="preserve"> sap on the corneal tissue. </w:t>
      </w:r>
      <w:r w:rsidRPr="00A32FDB">
        <w:rPr>
          <w:b/>
        </w:rPr>
        <w:t>Materials a</w:t>
      </w:r>
      <w:r w:rsidR="00484F24">
        <w:rPr>
          <w:b/>
        </w:rPr>
        <w:t xml:space="preserve">nd Methods: </w:t>
      </w:r>
      <w:r w:rsidR="00484F24">
        <w:rPr>
          <w:rFonts w:cs="Times New Roman"/>
          <w:szCs w:val="24"/>
        </w:rPr>
        <w:t xml:space="preserve">This study adopted an experimental laboratory-based research design. The experimental procedures was conducted at the Department of Anatomy Laboratory, Delta State University, </w:t>
      </w:r>
      <w:proofErr w:type="spellStart"/>
      <w:r w:rsidR="00484F24">
        <w:rPr>
          <w:rFonts w:cs="Times New Roman"/>
          <w:szCs w:val="24"/>
        </w:rPr>
        <w:t>Abraka</w:t>
      </w:r>
      <w:proofErr w:type="spellEnd"/>
      <w:r w:rsidR="00484F24">
        <w:rPr>
          <w:rFonts w:cs="Times New Roman"/>
          <w:szCs w:val="24"/>
        </w:rPr>
        <w:t xml:space="preserve">, with histological processing carried out at the Histology Unit of the department. </w:t>
      </w:r>
      <w:r w:rsidR="008C491E">
        <w:rPr>
          <w:rFonts w:cs="Times New Roman"/>
          <w:szCs w:val="24"/>
        </w:rPr>
        <w:t xml:space="preserve">Prior to experimental work, Ethical Approval was obtained from the Department of Human Anatomy and Cell Biology, Faculty of Basic Medical Sciences, College of Health Sciences, Delta State University, </w:t>
      </w:r>
      <w:proofErr w:type="spellStart"/>
      <w:r w:rsidR="008C491E">
        <w:rPr>
          <w:rFonts w:cs="Times New Roman"/>
          <w:szCs w:val="24"/>
        </w:rPr>
        <w:t>Abraka</w:t>
      </w:r>
      <w:proofErr w:type="spellEnd"/>
      <w:r w:rsidR="008C491E">
        <w:rPr>
          <w:rFonts w:cs="Times New Roman"/>
          <w:szCs w:val="24"/>
        </w:rPr>
        <w:t xml:space="preserve">. </w:t>
      </w:r>
      <w:r w:rsidR="00484F24">
        <w:rPr>
          <w:rFonts w:cs="Times New Roman"/>
          <w:szCs w:val="24"/>
        </w:rPr>
        <w:t xml:space="preserve">A total of 12 adult Wistar rats (weighing 180–220g) was randomly divided into two groups. Group 1 was considered as the control group and administered with normal mice chow and water while group 2:1ml (5000mg/kg) of extract dissolved in DMSO(Dimethyl Sulfoxide) with observation carried out within 15 days. </w:t>
      </w:r>
      <w:r w:rsidR="008C491E">
        <w:rPr>
          <w:rFonts w:cs="Times New Roman"/>
          <w:szCs w:val="24"/>
        </w:rPr>
        <w:t xml:space="preserve"> Quantitative data was analyzed using SPSS Version 26.0. </w:t>
      </w:r>
      <w:r w:rsidRPr="00A32FDB">
        <w:rPr>
          <w:b/>
        </w:rPr>
        <w:t xml:space="preserve">Results: </w:t>
      </w:r>
      <w:r w:rsidR="008C491E">
        <w:t xml:space="preserve">The results indicate that SP administration generally </w:t>
      </w:r>
      <w:r w:rsidR="008C491E">
        <w:rPr>
          <w:i/>
          <w:iCs/>
        </w:rPr>
        <w:t>increased</w:t>
      </w:r>
      <w:r w:rsidR="008C491E">
        <w:t xml:space="preserve"> ESR, as evidenced by significantly </w:t>
      </w:r>
      <w:r w:rsidR="008C491E">
        <w:rPr>
          <w:i/>
          <w:iCs/>
        </w:rPr>
        <w:t>higher</w:t>
      </w:r>
      <w:r w:rsidR="008C491E">
        <w:t xml:space="preserve"> ESR levels compared to the control group. This finding suggests a potential inflammatory effect of the plant extract on the brain. Specifically, the data revealed that as the SP dosage increased, the levels of malondialdehyde (MDA), a marker of oxidative damage, also significantly increased. These findings collectively suggest that SP exposure induces oxidative stress in the </w:t>
      </w:r>
      <w:proofErr w:type="gramStart"/>
      <w:r w:rsidR="008C491E">
        <w:t>rats</w:t>
      </w:r>
      <w:proofErr w:type="gramEnd"/>
      <w:r w:rsidR="008C491E">
        <w:t xml:space="preserve"> cornea tissues, leading to cellular damage due to an imbalance between the production of reactive oxygen species and the antioxidant defense mechanisms. </w:t>
      </w:r>
      <w:r w:rsidRPr="00A32FDB">
        <w:rPr>
          <w:b/>
        </w:rPr>
        <w:t>Conclusion</w:t>
      </w:r>
      <w:r w:rsidR="008C491E">
        <w:rPr>
          <w:b/>
        </w:rPr>
        <w:t xml:space="preserve">: </w:t>
      </w:r>
      <w:r w:rsidR="008C491E">
        <w:t xml:space="preserve">This study concludes that </w:t>
      </w:r>
      <w:proofErr w:type="spellStart"/>
      <w:r w:rsidR="008C491E">
        <w:t>Syngoniumpodophyllum</w:t>
      </w:r>
      <w:proofErr w:type="spellEnd"/>
      <w:r w:rsidR="008C491E">
        <w:t xml:space="preserve"> extract produces significant physiological, biochemical, and histopathological changes in a dose-dependent manner.</w:t>
      </w:r>
    </w:p>
    <w:p w14:paraId="065CEA7C" w14:textId="77777777" w:rsidR="00A32FDB" w:rsidRDefault="008C491E" w:rsidP="00A32FDB">
      <w:pPr>
        <w:spacing w:after="0" w:line="360" w:lineRule="auto"/>
      </w:pPr>
      <w:r w:rsidRPr="00397766">
        <w:rPr>
          <w:b/>
        </w:rPr>
        <w:t>Keywords:</w:t>
      </w:r>
      <w:r>
        <w:t xml:space="preserve"> Acute, </w:t>
      </w:r>
      <w:proofErr w:type="spellStart"/>
      <w:r w:rsidRPr="008C491E">
        <w:rPr>
          <w:rFonts w:cs="Times New Roman"/>
          <w:szCs w:val="24"/>
        </w:rPr>
        <w:t>SyngoniumPodophylum</w:t>
      </w:r>
      <w:proofErr w:type="spellEnd"/>
      <w:r>
        <w:rPr>
          <w:rFonts w:cs="Times New Roman"/>
          <w:szCs w:val="24"/>
        </w:rPr>
        <w:t xml:space="preserve">, </w:t>
      </w:r>
      <w:r w:rsidRPr="008C491E">
        <w:rPr>
          <w:rFonts w:cs="Times New Roman"/>
          <w:szCs w:val="24"/>
        </w:rPr>
        <w:t>Cornea Tissue</w:t>
      </w:r>
      <w:r>
        <w:rPr>
          <w:rFonts w:cs="Times New Roman"/>
          <w:szCs w:val="24"/>
        </w:rPr>
        <w:t>,</w:t>
      </w:r>
      <w:r w:rsidR="00D3609F">
        <w:rPr>
          <w:rFonts w:cs="Times New Roman"/>
          <w:szCs w:val="24"/>
        </w:rPr>
        <w:t xml:space="preserve"> </w:t>
      </w:r>
      <w:r w:rsidR="00397766">
        <w:t>Phytochemical</w:t>
      </w:r>
    </w:p>
    <w:p w14:paraId="359C4FEB" w14:textId="77777777" w:rsidR="00397766" w:rsidRDefault="00397766" w:rsidP="00A32FDB">
      <w:pPr>
        <w:spacing w:after="0" w:line="360" w:lineRule="auto"/>
      </w:pPr>
    </w:p>
    <w:p w14:paraId="48B2BF0A" w14:textId="77777777" w:rsidR="00397766" w:rsidRDefault="00397766" w:rsidP="00A32FDB">
      <w:pPr>
        <w:spacing w:after="0" w:line="360" w:lineRule="auto"/>
      </w:pPr>
    </w:p>
    <w:p w14:paraId="0C57C637" w14:textId="77777777" w:rsidR="00397766" w:rsidRDefault="00397766" w:rsidP="00A32FDB">
      <w:pPr>
        <w:spacing w:after="0" w:line="360" w:lineRule="auto"/>
      </w:pPr>
    </w:p>
    <w:p w14:paraId="1E5BEED2" w14:textId="77777777" w:rsidR="00661412" w:rsidRDefault="00661412" w:rsidP="00A32FDB">
      <w:pPr>
        <w:spacing w:after="0" w:line="360" w:lineRule="auto"/>
      </w:pPr>
    </w:p>
    <w:p w14:paraId="47E5A2AA" w14:textId="77777777" w:rsidR="00397766" w:rsidRDefault="00397766" w:rsidP="00397766">
      <w:pPr>
        <w:spacing w:after="0" w:line="360" w:lineRule="auto"/>
        <w:rPr>
          <w:b/>
        </w:rPr>
      </w:pPr>
      <w:r w:rsidRPr="00397766">
        <w:rPr>
          <w:b/>
        </w:rPr>
        <w:t>Introduction</w:t>
      </w:r>
    </w:p>
    <w:p w14:paraId="4F9E2C53" w14:textId="77777777" w:rsidR="00DC3BE4" w:rsidRDefault="00397766" w:rsidP="00DC3BE4">
      <w:pPr>
        <w:spacing w:after="0" w:line="360" w:lineRule="auto"/>
        <w:rPr>
          <w:rFonts w:eastAsia="Times New Roman" w:cs="Times New Roman"/>
          <w:szCs w:val="24"/>
        </w:rPr>
      </w:pPr>
      <w:r>
        <w:rPr>
          <w:rFonts w:eastAsia="Times New Roman" w:cs="Times New Roman"/>
          <w:szCs w:val="24"/>
        </w:rPr>
        <w:t>The human eye, recognized as one of the most intricate and sensitive sensory organs, is particularly vulnerable to damage from environmental toxins, including plant-derived irritants. Among the st</w:t>
      </w:r>
      <w:r w:rsidR="00661412">
        <w:rPr>
          <w:rFonts w:eastAsia="Times New Roman" w:cs="Times New Roman"/>
          <w:szCs w:val="24"/>
        </w:rPr>
        <w:t xml:space="preserve">ructures of the eye, the cornea </w:t>
      </w:r>
      <w:r>
        <w:rPr>
          <w:rFonts w:eastAsia="Times New Roman" w:cs="Times New Roman"/>
          <w:szCs w:val="24"/>
        </w:rPr>
        <w:t>a transparent, avascular tis</w:t>
      </w:r>
      <w:r w:rsidR="00661412">
        <w:rPr>
          <w:rFonts w:eastAsia="Times New Roman" w:cs="Times New Roman"/>
          <w:szCs w:val="24"/>
        </w:rPr>
        <w:t xml:space="preserve">sue forming the outermost layer </w:t>
      </w:r>
      <w:r>
        <w:rPr>
          <w:rFonts w:eastAsia="Times New Roman" w:cs="Times New Roman"/>
          <w:szCs w:val="24"/>
        </w:rPr>
        <w:t>plays a vital role in light refraction and visual acuity.</w:t>
      </w:r>
      <w:r w:rsidR="00DC3BE4" w:rsidRPr="00DC3BE4">
        <w:rPr>
          <w:rFonts w:eastAsia="Times New Roman" w:cs="Times New Roman"/>
          <w:szCs w:val="24"/>
          <w:vertAlign w:val="superscript"/>
        </w:rPr>
        <w:t>1</w:t>
      </w:r>
      <w:r>
        <w:rPr>
          <w:rFonts w:eastAsia="Times New Roman" w:cs="Times New Roman"/>
          <w:szCs w:val="24"/>
        </w:rPr>
        <w:t xml:space="preserve"> Due to its external positioning, the cornea is especially susceptible to various forms of trauma, including mechanical disruption, microbial invasion, and chemical injuries.</w:t>
      </w:r>
      <w:r w:rsidR="004C34C4" w:rsidRPr="004C34C4">
        <w:rPr>
          <w:rFonts w:eastAsia="Times New Roman" w:cs="Times New Roman"/>
          <w:szCs w:val="24"/>
          <w:vertAlign w:val="superscript"/>
        </w:rPr>
        <w:t>2</w:t>
      </w:r>
      <w:r>
        <w:rPr>
          <w:rFonts w:eastAsia="Times New Roman" w:cs="Times New Roman"/>
          <w:szCs w:val="24"/>
        </w:rPr>
        <w:t xml:space="preserve"> Recent studies have drawn attention to the ocular </w:t>
      </w:r>
      <w:r>
        <w:rPr>
          <w:rFonts w:eastAsia="Times New Roman" w:cs="Times New Roman"/>
          <w:szCs w:val="24"/>
        </w:rPr>
        <w:lastRenderedPageBreak/>
        <w:t xml:space="preserve">risks posed by certain plant species, particularly those in the </w:t>
      </w:r>
      <w:proofErr w:type="spellStart"/>
      <w:r>
        <w:rPr>
          <w:rFonts w:eastAsia="Times New Roman" w:cs="Times New Roman"/>
          <w:szCs w:val="24"/>
        </w:rPr>
        <w:t>Araceae</w:t>
      </w:r>
      <w:proofErr w:type="spellEnd"/>
      <w:r>
        <w:rPr>
          <w:rFonts w:eastAsia="Times New Roman" w:cs="Times New Roman"/>
          <w:szCs w:val="24"/>
        </w:rPr>
        <w:t xml:space="preserve"> family, which are known to produce calcium oxalate crystals and proteolytic enzymes capable of inducing acute inflammatory responses in ocular tissues.</w:t>
      </w:r>
      <w:r w:rsidR="004C34C4" w:rsidRPr="004C34C4">
        <w:rPr>
          <w:rFonts w:eastAsia="Times New Roman" w:cs="Times New Roman"/>
          <w:szCs w:val="24"/>
          <w:vertAlign w:val="superscript"/>
        </w:rPr>
        <w:t>3</w:t>
      </w:r>
    </w:p>
    <w:p w14:paraId="02173A75" w14:textId="77777777" w:rsidR="00397766" w:rsidRDefault="00397766" w:rsidP="00DC3BE4">
      <w:pPr>
        <w:spacing w:after="0" w:line="360" w:lineRule="auto"/>
        <w:rPr>
          <w:rFonts w:eastAsia="Times New Roman" w:cs="Times New Roman"/>
          <w:szCs w:val="24"/>
        </w:rPr>
      </w:pPr>
      <w:proofErr w:type="spellStart"/>
      <w:r>
        <w:rPr>
          <w:rFonts w:eastAsia="Times New Roman" w:cs="Times New Roman"/>
          <w:szCs w:val="24"/>
        </w:rPr>
        <w:t>Syngoniumpodophyllum</w:t>
      </w:r>
      <w:proofErr w:type="spellEnd"/>
      <w:r>
        <w:rPr>
          <w:rFonts w:eastAsia="Times New Roman" w:cs="Times New Roman"/>
          <w:szCs w:val="24"/>
        </w:rPr>
        <w:t xml:space="preserve">, commonly referred to as Arrowhead Vine or </w:t>
      </w:r>
      <w:proofErr w:type="spellStart"/>
      <w:r>
        <w:rPr>
          <w:rFonts w:eastAsia="Times New Roman" w:cs="Times New Roman"/>
          <w:szCs w:val="24"/>
        </w:rPr>
        <w:t>Nephtytis</w:t>
      </w:r>
      <w:proofErr w:type="spellEnd"/>
      <w:r>
        <w:rPr>
          <w:rFonts w:eastAsia="Times New Roman" w:cs="Times New Roman"/>
          <w:szCs w:val="24"/>
        </w:rPr>
        <w:t xml:space="preserve">, belongs to the </w:t>
      </w:r>
      <w:proofErr w:type="spellStart"/>
      <w:r>
        <w:rPr>
          <w:rFonts w:eastAsia="Times New Roman" w:cs="Times New Roman"/>
          <w:szCs w:val="24"/>
        </w:rPr>
        <w:t>Araceae</w:t>
      </w:r>
      <w:proofErr w:type="spellEnd"/>
      <w:r>
        <w:rPr>
          <w:rFonts w:eastAsia="Times New Roman" w:cs="Times New Roman"/>
          <w:szCs w:val="24"/>
        </w:rPr>
        <w:t xml:space="preserve"> family and is predominantly cultivated as an ornamental houseplant. It is indigenous to the rainforests of Central and South America, where it thrives in humid, shaded environments.</w:t>
      </w:r>
      <w:r w:rsidR="004C34C4" w:rsidRPr="004C34C4">
        <w:rPr>
          <w:rFonts w:eastAsia="Times New Roman" w:cs="Times New Roman"/>
          <w:szCs w:val="24"/>
          <w:vertAlign w:val="superscript"/>
        </w:rPr>
        <w:t>4</w:t>
      </w:r>
      <w:r w:rsidR="00661412">
        <w:rPr>
          <w:rFonts w:eastAsia="Times New Roman" w:cs="Times New Roman"/>
          <w:szCs w:val="24"/>
          <w:vertAlign w:val="superscript"/>
        </w:rPr>
        <w:t xml:space="preserve"> </w:t>
      </w:r>
      <w:r>
        <w:rPr>
          <w:rFonts w:eastAsia="Times New Roman" w:cs="Times New Roman"/>
          <w:szCs w:val="24"/>
        </w:rPr>
        <w:t xml:space="preserve">Botanically, it was first formally described and assigned its genus name in 1879. Although the name </w:t>
      </w:r>
      <w:proofErr w:type="spellStart"/>
      <w:r>
        <w:rPr>
          <w:rFonts w:eastAsia="Times New Roman" w:cs="Times New Roman"/>
          <w:szCs w:val="24"/>
        </w:rPr>
        <w:t>Nephthytis</w:t>
      </w:r>
      <w:proofErr w:type="spellEnd"/>
      <w:r>
        <w:rPr>
          <w:rFonts w:eastAsia="Times New Roman" w:cs="Times New Roman"/>
          <w:szCs w:val="24"/>
        </w:rPr>
        <w:t xml:space="preserve"> is still used colloquially, it was originally a misidentification with an African genus of similar morphology</w:t>
      </w:r>
      <w:r w:rsidRPr="004C34C4">
        <w:rPr>
          <w:rFonts w:eastAsia="Times New Roman" w:cs="Times New Roman"/>
          <w:szCs w:val="24"/>
          <w:vertAlign w:val="superscript"/>
        </w:rPr>
        <w:t>.</w:t>
      </w:r>
      <w:r w:rsidR="004C34C4" w:rsidRPr="004C34C4">
        <w:rPr>
          <w:rFonts w:eastAsia="Times New Roman" w:cs="Times New Roman"/>
          <w:szCs w:val="24"/>
          <w:vertAlign w:val="superscript"/>
        </w:rPr>
        <w:t>5</w:t>
      </w:r>
      <w:r>
        <w:rPr>
          <w:rFonts w:eastAsia="Times New Roman" w:cs="Times New Roman"/>
          <w:szCs w:val="24"/>
        </w:rPr>
        <w:t xml:space="preserve"> The plant is a fast-growing vine that can extend vertically up to 20 meters when supported by trees or structures.</w:t>
      </w:r>
      <w:r w:rsidR="004C34C4" w:rsidRPr="004C34C4">
        <w:rPr>
          <w:rFonts w:eastAsia="Times New Roman" w:cs="Times New Roman"/>
          <w:szCs w:val="24"/>
          <w:vertAlign w:val="superscript"/>
        </w:rPr>
        <w:t>6</w:t>
      </w:r>
    </w:p>
    <w:p w14:paraId="502A46DC" w14:textId="77777777" w:rsidR="00661412" w:rsidRDefault="00397766" w:rsidP="00661412">
      <w:pPr>
        <w:spacing w:after="0" w:line="360" w:lineRule="auto"/>
        <w:rPr>
          <w:rFonts w:eastAsia="Times New Roman" w:cs="Times New Roman"/>
          <w:szCs w:val="24"/>
        </w:rPr>
      </w:pPr>
      <w:r>
        <w:rPr>
          <w:rFonts w:eastAsia="Times New Roman" w:cs="Times New Roman"/>
          <w:szCs w:val="24"/>
        </w:rPr>
        <w:t xml:space="preserve">The foliage of </w:t>
      </w:r>
      <w:proofErr w:type="spellStart"/>
      <w:r>
        <w:rPr>
          <w:rFonts w:eastAsia="Times New Roman" w:cs="Times New Roman"/>
          <w:szCs w:val="24"/>
        </w:rPr>
        <w:t>Syngoniumpodophyllum</w:t>
      </w:r>
      <w:proofErr w:type="spellEnd"/>
      <w:r>
        <w:rPr>
          <w:rFonts w:eastAsia="Times New Roman" w:cs="Times New Roman"/>
          <w:szCs w:val="24"/>
        </w:rPr>
        <w:t xml:space="preserve"> is one of its defining features, exhibiting a transformation in shape from juvenile arrow-like leaves to more lobed adult forms as the plant matures.</w:t>
      </w:r>
      <w:r w:rsidR="004C34C4" w:rsidRPr="004C34C4">
        <w:rPr>
          <w:rFonts w:eastAsia="Times New Roman" w:cs="Times New Roman"/>
          <w:szCs w:val="24"/>
          <w:vertAlign w:val="superscript"/>
        </w:rPr>
        <w:t>7</w:t>
      </w:r>
      <w:r>
        <w:rPr>
          <w:rFonts w:eastAsia="Times New Roman" w:cs="Times New Roman"/>
          <w:szCs w:val="24"/>
        </w:rPr>
        <w:t xml:space="preserve"> Its ornamental appeal is further heightened by the diversity in leaf coloration and variegation patterns, ranging from solid green to creamy white or pink tinges</w:t>
      </w:r>
      <w:r w:rsidR="004C34C4">
        <w:rPr>
          <w:rFonts w:eastAsia="Times New Roman" w:cs="Times New Roman"/>
          <w:szCs w:val="24"/>
        </w:rPr>
        <w:t>.</w:t>
      </w:r>
      <w:r w:rsidR="004C34C4" w:rsidRPr="004C34C4">
        <w:rPr>
          <w:rFonts w:eastAsia="Times New Roman" w:cs="Times New Roman"/>
          <w:szCs w:val="24"/>
          <w:vertAlign w:val="superscript"/>
        </w:rPr>
        <w:t>8</w:t>
      </w:r>
      <w:r w:rsidR="00661412">
        <w:rPr>
          <w:rFonts w:eastAsia="Times New Roman" w:cs="Times New Roman"/>
          <w:szCs w:val="24"/>
          <w:vertAlign w:val="superscript"/>
        </w:rPr>
        <w:t xml:space="preserve"> </w:t>
      </w:r>
      <w:r>
        <w:rPr>
          <w:rFonts w:eastAsia="Times New Roman" w:cs="Times New Roman"/>
          <w:szCs w:val="24"/>
        </w:rPr>
        <w:t>These aesthetic qualities, along with its adaptability to indoor light conditions and minimal care requirements, have made it a favored indoor plant globally.</w:t>
      </w:r>
      <w:r w:rsidR="004C34C4" w:rsidRPr="004C34C4">
        <w:rPr>
          <w:rFonts w:eastAsia="Times New Roman" w:cs="Times New Roman"/>
          <w:szCs w:val="24"/>
          <w:vertAlign w:val="superscript"/>
        </w:rPr>
        <w:t>9</w:t>
      </w:r>
      <w:r>
        <w:rPr>
          <w:rFonts w:eastAsia="Times New Roman" w:cs="Times New Roman"/>
          <w:szCs w:val="24"/>
        </w:rPr>
        <w:t xml:space="preserve"> In addition to its decorative value, the plant has been cited for its potential air-purifying capabilities.</w:t>
      </w:r>
      <w:r w:rsidR="004C34C4" w:rsidRPr="004C34C4">
        <w:rPr>
          <w:rFonts w:eastAsia="Times New Roman" w:cs="Times New Roman"/>
          <w:szCs w:val="24"/>
          <w:vertAlign w:val="superscript"/>
        </w:rPr>
        <w:t>10</w:t>
      </w:r>
    </w:p>
    <w:p w14:paraId="00ED5426" w14:textId="77777777" w:rsidR="00397766" w:rsidRDefault="00397766" w:rsidP="00661412">
      <w:pPr>
        <w:spacing w:after="0" w:line="360" w:lineRule="auto"/>
        <w:rPr>
          <w:rFonts w:eastAsia="Times New Roman" w:cs="Times New Roman"/>
          <w:szCs w:val="24"/>
        </w:rPr>
      </w:pPr>
      <w:r>
        <w:rPr>
          <w:rFonts w:eastAsia="Times New Roman" w:cs="Times New Roman"/>
          <w:szCs w:val="24"/>
        </w:rPr>
        <w:t xml:space="preserve">Despite its popularity, there remains a notable lack of empirical studies investigating the toxicological effects of </w:t>
      </w:r>
      <w:proofErr w:type="spellStart"/>
      <w:r>
        <w:rPr>
          <w:rFonts w:eastAsia="Times New Roman" w:cs="Times New Roman"/>
          <w:szCs w:val="24"/>
        </w:rPr>
        <w:t>Syngoniumpodophyllum</w:t>
      </w:r>
      <w:proofErr w:type="spellEnd"/>
      <w:r>
        <w:rPr>
          <w:rFonts w:eastAsia="Times New Roman" w:cs="Times New Roman"/>
          <w:szCs w:val="24"/>
        </w:rPr>
        <w:t xml:space="preserve"> sap on ocular tissues. While anecdotal reports and isolated clinical cases have highlighted similar risks from related species, such as Dieffenbachia and </w:t>
      </w:r>
      <w:proofErr w:type="spellStart"/>
      <w:r>
        <w:rPr>
          <w:rFonts w:eastAsia="Times New Roman" w:cs="Times New Roman"/>
          <w:szCs w:val="24"/>
        </w:rPr>
        <w:t>Epipremnumaureum</w:t>
      </w:r>
      <w:proofErr w:type="spellEnd"/>
      <w:r>
        <w:rPr>
          <w:rFonts w:eastAsia="Times New Roman" w:cs="Times New Roman"/>
          <w:szCs w:val="24"/>
        </w:rPr>
        <w:t xml:space="preserve">, systematic evaluation of </w:t>
      </w:r>
      <w:proofErr w:type="spellStart"/>
      <w:r>
        <w:rPr>
          <w:rFonts w:eastAsia="Times New Roman" w:cs="Times New Roman"/>
          <w:szCs w:val="24"/>
        </w:rPr>
        <w:t>Syngoniumpodophyllum</w:t>
      </w:r>
      <w:proofErr w:type="spellEnd"/>
      <w:r>
        <w:rPr>
          <w:rFonts w:eastAsia="Times New Roman" w:cs="Times New Roman"/>
          <w:szCs w:val="24"/>
        </w:rPr>
        <w:t>’</w:t>
      </w:r>
      <w:r w:rsidR="00661412">
        <w:rPr>
          <w:rFonts w:eastAsia="Times New Roman" w:cs="Times New Roman"/>
          <w:szCs w:val="24"/>
        </w:rPr>
        <w:t xml:space="preserve"> </w:t>
      </w:r>
      <w:proofErr w:type="spellStart"/>
      <w:r>
        <w:rPr>
          <w:rFonts w:eastAsia="Times New Roman" w:cs="Times New Roman"/>
          <w:szCs w:val="24"/>
        </w:rPr>
        <w:t>socular</w:t>
      </w:r>
      <w:proofErr w:type="spellEnd"/>
      <w:r>
        <w:rPr>
          <w:rFonts w:eastAsia="Times New Roman" w:cs="Times New Roman"/>
          <w:szCs w:val="24"/>
        </w:rPr>
        <w:t xml:space="preserve"> toxicity is still limited.</w:t>
      </w:r>
      <w:r w:rsidR="004C34C4" w:rsidRPr="004C34C4">
        <w:rPr>
          <w:rFonts w:eastAsia="Times New Roman" w:cs="Times New Roman"/>
          <w:szCs w:val="24"/>
          <w:vertAlign w:val="superscript"/>
        </w:rPr>
        <w:t>11</w:t>
      </w:r>
      <w:r>
        <w:rPr>
          <w:rFonts w:eastAsia="Times New Roman" w:cs="Times New Roman"/>
          <w:szCs w:val="24"/>
        </w:rPr>
        <w:t xml:space="preserve"> Therefore, this research seeks to fill that gap by exploring the histological alterations in corneal tissues following exposure to </w:t>
      </w:r>
      <w:proofErr w:type="spellStart"/>
      <w:r>
        <w:rPr>
          <w:rFonts w:eastAsia="Times New Roman" w:cs="Times New Roman"/>
          <w:szCs w:val="24"/>
        </w:rPr>
        <w:t>Syngoniumpodophyllumsap</w:t>
      </w:r>
      <w:proofErr w:type="spellEnd"/>
      <w:r>
        <w:rPr>
          <w:rFonts w:eastAsia="Times New Roman" w:cs="Times New Roman"/>
          <w:szCs w:val="24"/>
        </w:rPr>
        <w:t xml:space="preserve"> in an animal model, thereby simulating possible human outcomes in domestic and occupational settings.</w:t>
      </w:r>
    </w:p>
    <w:p w14:paraId="2BC1E157" w14:textId="77777777" w:rsidR="00397766" w:rsidRPr="00397766" w:rsidRDefault="00397766" w:rsidP="00397766">
      <w:pPr>
        <w:spacing w:line="360" w:lineRule="auto"/>
        <w:rPr>
          <w:rFonts w:eastAsia="Times New Roman" w:cs="Times New Roman"/>
          <w:b/>
          <w:szCs w:val="24"/>
        </w:rPr>
      </w:pPr>
      <w:r w:rsidRPr="00397766">
        <w:rPr>
          <w:rFonts w:eastAsia="Times New Roman" w:cs="Times New Roman"/>
          <w:b/>
          <w:szCs w:val="24"/>
        </w:rPr>
        <w:t>Materials and Methods</w:t>
      </w:r>
    </w:p>
    <w:p w14:paraId="47EE8E8A" w14:textId="77777777" w:rsidR="00397766" w:rsidRPr="00397766" w:rsidRDefault="00397766" w:rsidP="00397766">
      <w:pPr>
        <w:pStyle w:val="Heading2"/>
        <w:spacing w:line="360" w:lineRule="auto"/>
        <w:rPr>
          <w:rFonts w:eastAsia="Calibri" w:cs="SimSun"/>
          <w:b/>
          <w:color w:val="auto"/>
          <w:sz w:val="24"/>
        </w:rPr>
      </w:pPr>
      <w:bookmarkStart w:id="1" w:name="_Toc197554785"/>
      <w:r w:rsidRPr="00397766">
        <w:rPr>
          <w:b/>
          <w:color w:val="auto"/>
        </w:rPr>
        <w:t>Research Design</w:t>
      </w:r>
      <w:bookmarkEnd w:id="1"/>
    </w:p>
    <w:p w14:paraId="25DF1180" w14:textId="77777777" w:rsidR="00397766" w:rsidRDefault="00397766" w:rsidP="00397766">
      <w:pPr>
        <w:spacing w:after="0" w:line="360" w:lineRule="auto"/>
        <w:rPr>
          <w:rFonts w:cs="Times New Roman"/>
          <w:szCs w:val="24"/>
        </w:rPr>
      </w:pPr>
      <w:r>
        <w:rPr>
          <w:rFonts w:cs="Times New Roman"/>
          <w:szCs w:val="24"/>
        </w:rPr>
        <w:t xml:space="preserve">This study adopted an experimental laboratory-based research design, focusing on the acute effects of </w:t>
      </w:r>
      <w:proofErr w:type="spellStart"/>
      <w:r>
        <w:rPr>
          <w:rFonts w:cs="Times New Roman"/>
          <w:szCs w:val="24"/>
        </w:rPr>
        <w:t>Syngoniumpodophyllum</w:t>
      </w:r>
      <w:proofErr w:type="spellEnd"/>
      <w:r>
        <w:rPr>
          <w:rFonts w:cs="Times New Roman"/>
          <w:szCs w:val="24"/>
        </w:rPr>
        <w:t xml:space="preserve"> sap on corneal tissues in a controlled animal model. Experimental studies allow for a direct assessment of cause-and-effect relationships under standardized conditions, offering high internal validity.</w:t>
      </w:r>
      <w:r w:rsidR="004C34C4" w:rsidRPr="004C34C4">
        <w:rPr>
          <w:rFonts w:cs="Times New Roman"/>
          <w:szCs w:val="24"/>
          <w:vertAlign w:val="superscript"/>
        </w:rPr>
        <w:t>12</w:t>
      </w:r>
    </w:p>
    <w:p w14:paraId="79AF10B2" w14:textId="77777777" w:rsidR="00397766" w:rsidRDefault="00397766" w:rsidP="00397766">
      <w:pPr>
        <w:spacing w:line="360" w:lineRule="auto"/>
        <w:rPr>
          <w:rFonts w:cs="Times New Roman"/>
          <w:szCs w:val="24"/>
        </w:rPr>
      </w:pPr>
      <w:r>
        <w:rPr>
          <w:rFonts w:cs="Times New Roman"/>
          <w:szCs w:val="24"/>
        </w:rPr>
        <w:lastRenderedPageBreak/>
        <w:t>Animal models, particularly rabbits and rats, have been widely used in ophthalmic research due to similarities in corneal structure and healing mechanisms compared to humans.</w:t>
      </w:r>
      <w:r w:rsidR="004C34C4" w:rsidRPr="004C34C4">
        <w:rPr>
          <w:rFonts w:cs="Times New Roman"/>
          <w:szCs w:val="24"/>
          <w:vertAlign w:val="superscript"/>
        </w:rPr>
        <w:t>13</w:t>
      </w:r>
    </w:p>
    <w:p w14:paraId="4C207B84" w14:textId="77777777" w:rsidR="00397766" w:rsidRPr="00661412" w:rsidRDefault="00397766" w:rsidP="00661412">
      <w:pPr>
        <w:pStyle w:val="Heading2"/>
        <w:spacing w:before="0" w:line="360" w:lineRule="auto"/>
        <w:rPr>
          <w:rFonts w:ascii="Times New Roman" w:hAnsi="Times New Roman" w:cs="Times New Roman"/>
          <w:b/>
          <w:color w:val="auto"/>
          <w:sz w:val="24"/>
          <w:szCs w:val="24"/>
        </w:rPr>
      </w:pPr>
      <w:bookmarkStart w:id="2" w:name="_Toc197554786"/>
      <w:r w:rsidRPr="00661412">
        <w:rPr>
          <w:rFonts w:ascii="Times New Roman" w:hAnsi="Times New Roman" w:cs="Times New Roman"/>
          <w:b/>
          <w:color w:val="auto"/>
          <w:sz w:val="24"/>
          <w:szCs w:val="24"/>
        </w:rPr>
        <w:t>Study Area</w:t>
      </w:r>
      <w:bookmarkEnd w:id="2"/>
    </w:p>
    <w:p w14:paraId="152F64BA" w14:textId="77777777" w:rsidR="00397766" w:rsidRDefault="00397766" w:rsidP="00397766">
      <w:pPr>
        <w:spacing w:line="360" w:lineRule="auto"/>
        <w:rPr>
          <w:rFonts w:cs="Times New Roman"/>
          <w:szCs w:val="24"/>
        </w:rPr>
      </w:pPr>
      <w:r w:rsidRPr="00661412">
        <w:rPr>
          <w:rFonts w:cs="Times New Roman"/>
          <w:szCs w:val="24"/>
        </w:rPr>
        <w:t>The</w:t>
      </w:r>
      <w:r w:rsidR="00AC5EB9">
        <w:rPr>
          <w:rFonts w:cs="Times New Roman"/>
          <w:szCs w:val="24"/>
        </w:rPr>
        <w:t xml:space="preserve"> experimental procedures were </w:t>
      </w:r>
      <w:r w:rsidRPr="00661412">
        <w:rPr>
          <w:rFonts w:cs="Times New Roman"/>
          <w:szCs w:val="24"/>
        </w:rPr>
        <w:t xml:space="preserve">conducted at the Department of Anatomy Laboratory, Delta State University, </w:t>
      </w:r>
      <w:proofErr w:type="spellStart"/>
      <w:r w:rsidRPr="00661412">
        <w:rPr>
          <w:rFonts w:cs="Times New Roman"/>
          <w:szCs w:val="24"/>
        </w:rPr>
        <w:t>Abraka</w:t>
      </w:r>
      <w:proofErr w:type="spellEnd"/>
      <w:r w:rsidRPr="00661412">
        <w:rPr>
          <w:rFonts w:cs="Times New Roman"/>
          <w:szCs w:val="24"/>
        </w:rPr>
        <w:t xml:space="preserve">, with histological processing carried out at the Histology Unit of the </w:t>
      </w:r>
      <w:r>
        <w:rPr>
          <w:rFonts w:cs="Times New Roman"/>
          <w:szCs w:val="24"/>
        </w:rPr>
        <w:t>department.</w:t>
      </w:r>
    </w:p>
    <w:p w14:paraId="5637EB04" w14:textId="77777777" w:rsidR="00397766" w:rsidRPr="00661412" w:rsidRDefault="00397766" w:rsidP="00661412">
      <w:pPr>
        <w:pStyle w:val="Heading2"/>
        <w:spacing w:before="0" w:line="360" w:lineRule="auto"/>
        <w:rPr>
          <w:rFonts w:ascii="Times New Roman" w:hAnsi="Times New Roman" w:cs="Times New Roman"/>
          <w:b/>
          <w:color w:val="auto"/>
          <w:sz w:val="24"/>
          <w:szCs w:val="24"/>
        </w:rPr>
      </w:pPr>
      <w:bookmarkStart w:id="3" w:name="_Toc197554787"/>
      <w:r w:rsidRPr="00661412">
        <w:rPr>
          <w:rFonts w:ascii="Times New Roman" w:hAnsi="Times New Roman" w:cs="Times New Roman"/>
          <w:b/>
          <w:color w:val="auto"/>
          <w:sz w:val="24"/>
          <w:szCs w:val="24"/>
        </w:rPr>
        <w:t>Experimental Animals</w:t>
      </w:r>
      <w:bookmarkEnd w:id="3"/>
    </w:p>
    <w:p w14:paraId="3A3FE22D" w14:textId="77777777" w:rsidR="00397766" w:rsidRDefault="00661412" w:rsidP="00397766">
      <w:pPr>
        <w:spacing w:line="360" w:lineRule="auto"/>
        <w:rPr>
          <w:rFonts w:cs="Times New Roman"/>
          <w:szCs w:val="24"/>
        </w:rPr>
      </w:pPr>
      <w:r>
        <w:rPr>
          <w:rFonts w:cs="Times New Roman"/>
          <w:szCs w:val="24"/>
        </w:rPr>
        <w:t>Sample</w:t>
      </w:r>
    </w:p>
    <w:p w14:paraId="3FD4BD80" w14:textId="77777777" w:rsidR="00397766" w:rsidRDefault="00397766" w:rsidP="00397766">
      <w:pPr>
        <w:spacing w:line="360" w:lineRule="auto"/>
        <w:rPr>
          <w:rFonts w:cs="Times New Roman"/>
          <w:szCs w:val="24"/>
        </w:rPr>
      </w:pPr>
      <w:r>
        <w:rPr>
          <w:rFonts w:cs="Times New Roman"/>
          <w:szCs w:val="24"/>
        </w:rPr>
        <w:t xml:space="preserve">A total of 12 </w:t>
      </w:r>
      <w:r w:rsidR="00661412">
        <w:rPr>
          <w:rFonts w:cs="Times New Roman"/>
          <w:szCs w:val="24"/>
        </w:rPr>
        <w:t>adult Wistar</w:t>
      </w:r>
      <w:r w:rsidR="00AC5EB9">
        <w:rPr>
          <w:rFonts w:cs="Times New Roman"/>
          <w:szCs w:val="24"/>
        </w:rPr>
        <w:t xml:space="preserve"> rats (weighing 180-220g) were</w:t>
      </w:r>
      <w:r>
        <w:rPr>
          <w:rFonts w:cs="Times New Roman"/>
          <w:szCs w:val="24"/>
        </w:rPr>
        <w:t xml:space="preserve"> used.</w:t>
      </w:r>
    </w:p>
    <w:p w14:paraId="5F76B994" w14:textId="77777777" w:rsidR="00397766" w:rsidRDefault="00397766" w:rsidP="00397766">
      <w:pPr>
        <w:spacing w:line="360" w:lineRule="auto"/>
        <w:rPr>
          <w:rFonts w:cs="Times New Roman"/>
          <w:szCs w:val="24"/>
        </w:rPr>
      </w:pPr>
      <w:r>
        <w:rPr>
          <w:rFonts w:cs="Times New Roman"/>
          <w:szCs w:val="24"/>
        </w:rPr>
        <w:t>Rats are preferred due to their ease of handling, cost-effectiveness, and documented use in toxicological ocular studies.</w:t>
      </w:r>
      <w:r w:rsidR="004C34C4" w:rsidRPr="004C34C4">
        <w:rPr>
          <w:rFonts w:cs="Times New Roman"/>
          <w:szCs w:val="24"/>
          <w:vertAlign w:val="superscript"/>
        </w:rPr>
        <w:t>14</w:t>
      </w:r>
    </w:p>
    <w:p w14:paraId="68BA5A0D" w14:textId="77777777" w:rsidR="00397766" w:rsidRDefault="00661412" w:rsidP="00397766">
      <w:pPr>
        <w:spacing w:line="360" w:lineRule="auto"/>
        <w:rPr>
          <w:rFonts w:cs="Times New Roman"/>
          <w:szCs w:val="24"/>
        </w:rPr>
      </w:pPr>
      <w:r>
        <w:rPr>
          <w:rFonts w:cs="Times New Roman"/>
          <w:szCs w:val="24"/>
        </w:rPr>
        <w:t>Grouping</w:t>
      </w:r>
    </w:p>
    <w:p w14:paraId="501D8528" w14:textId="77777777" w:rsidR="00397766" w:rsidRDefault="00661412" w:rsidP="00397766">
      <w:pPr>
        <w:spacing w:line="360" w:lineRule="auto"/>
        <w:rPr>
          <w:rFonts w:cs="Times New Roman"/>
          <w:szCs w:val="24"/>
        </w:rPr>
      </w:pPr>
      <w:r>
        <w:rPr>
          <w:rFonts w:cs="Times New Roman"/>
          <w:szCs w:val="24"/>
        </w:rPr>
        <w:t>Rats was</w:t>
      </w:r>
      <w:r w:rsidR="00397766">
        <w:rPr>
          <w:rFonts w:cs="Times New Roman"/>
          <w:szCs w:val="24"/>
        </w:rPr>
        <w:t xml:space="preserve"> randomly divided into two groups of six animals (six make and 6 </w:t>
      </w:r>
      <w:proofErr w:type="gramStart"/>
      <w:r w:rsidR="00397766">
        <w:rPr>
          <w:rFonts w:cs="Times New Roman"/>
          <w:szCs w:val="24"/>
        </w:rPr>
        <w:t>females)each</w:t>
      </w:r>
      <w:proofErr w:type="gramEnd"/>
      <w:r w:rsidR="00397766">
        <w:rPr>
          <w:rFonts w:cs="Times New Roman"/>
          <w:szCs w:val="24"/>
        </w:rPr>
        <w:t>:</w:t>
      </w:r>
    </w:p>
    <w:p w14:paraId="178A209B" w14:textId="77777777" w:rsidR="00397766" w:rsidRDefault="00397766" w:rsidP="00397766">
      <w:pPr>
        <w:spacing w:line="360" w:lineRule="auto"/>
        <w:rPr>
          <w:rFonts w:cs="Times New Roman"/>
          <w:szCs w:val="24"/>
        </w:rPr>
      </w:pPr>
      <w:r>
        <w:rPr>
          <w:rFonts w:cs="Times New Roman"/>
          <w:szCs w:val="24"/>
        </w:rPr>
        <w:t xml:space="preserve">Group 1: Normal control </w:t>
      </w:r>
      <w:proofErr w:type="spellStart"/>
      <w:proofErr w:type="gramStart"/>
      <w:r>
        <w:rPr>
          <w:rFonts w:cs="Times New Roman"/>
          <w:szCs w:val="24"/>
        </w:rPr>
        <w:t>group:administered</w:t>
      </w:r>
      <w:proofErr w:type="spellEnd"/>
      <w:proofErr w:type="gramEnd"/>
      <w:r>
        <w:rPr>
          <w:rFonts w:cs="Times New Roman"/>
          <w:szCs w:val="24"/>
        </w:rPr>
        <w:t xml:space="preserve"> with normal mice chow and water</w:t>
      </w:r>
    </w:p>
    <w:p w14:paraId="2911A251" w14:textId="77777777" w:rsidR="00397766" w:rsidRDefault="00661412" w:rsidP="00397766">
      <w:pPr>
        <w:spacing w:line="360" w:lineRule="auto"/>
        <w:rPr>
          <w:rFonts w:cs="Times New Roman"/>
          <w:szCs w:val="24"/>
        </w:rPr>
      </w:pPr>
      <w:r>
        <w:rPr>
          <w:rFonts w:cs="Times New Roman"/>
          <w:szCs w:val="24"/>
        </w:rPr>
        <w:t>Group 2:1ml (</w:t>
      </w:r>
      <w:r w:rsidR="00397766">
        <w:rPr>
          <w:rFonts w:cs="Times New Roman"/>
          <w:szCs w:val="24"/>
        </w:rPr>
        <w:t xml:space="preserve">5000mg/kg) of extract dissolved in </w:t>
      </w:r>
      <w:proofErr w:type="gramStart"/>
      <w:r w:rsidR="00397766">
        <w:rPr>
          <w:rFonts w:cs="Times New Roman"/>
          <w:szCs w:val="24"/>
        </w:rPr>
        <w:t>DMSO(</w:t>
      </w:r>
      <w:proofErr w:type="gramEnd"/>
      <w:r w:rsidR="00397766">
        <w:rPr>
          <w:rFonts w:cs="Times New Roman"/>
          <w:szCs w:val="24"/>
        </w:rPr>
        <w:t>Dimethyl Sulfoxide)</w:t>
      </w:r>
    </w:p>
    <w:p w14:paraId="248CC642" w14:textId="77777777" w:rsidR="00397766" w:rsidRDefault="00661412" w:rsidP="00397766">
      <w:pPr>
        <w:spacing w:line="360" w:lineRule="auto"/>
        <w:rPr>
          <w:rFonts w:cs="Times New Roman"/>
          <w:szCs w:val="24"/>
        </w:rPr>
      </w:pPr>
      <w:r>
        <w:rPr>
          <w:rFonts w:cs="Times New Roman"/>
          <w:szCs w:val="24"/>
        </w:rPr>
        <w:t>Observation was</w:t>
      </w:r>
      <w:r w:rsidR="00397766">
        <w:rPr>
          <w:rFonts w:cs="Times New Roman"/>
          <w:szCs w:val="24"/>
        </w:rPr>
        <w:t xml:space="preserve"> carried out for 15 days </w:t>
      </w:r>
    </w:p>
    <w:p w14:paraId="479E9ABB" w14:textId="77777777" w:rsidR="00397766" w:rsidRPr="00661412" w:rsidRDefault="00397766" w:rsidP="00661412">
      <w:pPr>
        <w:pStyle w:val="Heading2"/>
        <w:spacing w:before="0" w:line="360" w:lineRule="auto"/>
        <w:rPr>
          <w:rFonts w:ascii="Times New Roman" w:hAnsi="Times New Roman" w:cs="Times New Roman"/>
          <w:b/>
          <w:color w:val="auto"/>
          <w:sz w:val="24"/>
          <w:szCs w:val="24"/>
        </w:rPr>
      </w:pPr>
      <w:bookmarkStart w:id="4" w:name="_Toc197554788"/>
      <w:r w:rsidRPr="00661412">
        <w:rPr>
          <w:rFonts w:ascii="Times New Roman" w:hAnsi="Times New Roman" w:cs="Times New Roman"/>
          <w:b/>
          <w:color w:val="auto"/>
          <w:sz w:val="24"/>
          <w:szCs w:val="24"/>
        </w:rPr>
        <w:t xml:space="preserve">Collection and Preparation of </w:t>
      </w:r>
      <w:proofErr w:type="spellStart"/>
      <w:r w:rsidRPr="00661412">
        <w:rPr>
          <w:rFonts w:ascii="Times New Roman" w:hAnsi="Times New Roman" w:cs="Times New Roman"/>
          <w:b/>
          <w:color w:val="auto"/>
          <w:sz w:val="24"/>
          <w:szCs w:val="24"/>
        </w:rPr>
        <w:t>Syngoniumpodophyllum</w:t>
      </w:r>
      <w:proofErr w:type="spellEnd"/>
      <w:r w:rsidRPr="00661412">
        <w:rPr>
          <w:rFonts w:ascii="Times New Roman" w:hAnsi="Times New Roman" w:cs="Times New Roman"/>
          <w:b/>
          <w:color w:val="auto"/>
          <w:sz w:val="24"/>
          <w:szCs w:val="24"/>
        </w:rPr>
        <w:t xml:space="preserve"> Sap</w:t>
      </w:r>
      <w:bookmarkEnd w:id="4"/>
    </w:p>
    <w:p w14:paraId="2AA2E016" w14:textId="77777777" w:rsidR="00397766" w:rsidRDefault="00397766" w:rsidP="00397766">
      <w:pPr>
        <w:spacing w:line="360" w:lineRule="auto"/>
        <w:rPr>
          <w:rFonts w:cs="Times New Roman"/>
          <w:szCs w:val="24"/>
        </w:rPr>
      </w:pPr>
      <w:r>
        <w:rPr>
          <w:rFonts w:cs="Times New Roman"/>
          <w:szCs w:val="24"/>
        </w:rPr>
        <w:t xml:space="preserve">Fresh </w:t>
      </w:r>
      <w:proofErr w:type="spellStart"/>
      <w:r>
        <w:rPr>
          <w:rFonts w:cs="Times New Roman"/>
          <w:szCs w:val="24"/>
        </w:rPr>
        <w:t>Syn</w:t>
      </w:r>
      <w:r w:rsidR="00661412">
        <w:rPr>
          <w:rFonts w:cs="Times New Roman"/>
          <w:szCs w:val="24"/>
        </w:rPr>
        <w:t>goniumpodophyllum</w:t>
      </w:r>
      <w:proofErr w:type="spellEnd"/>
      <w:r w:rsidR="00661412">
        <w:rPr>
          <w:rFonts w:cs="Times New Roman"/>
          <w:szCs w:val="24"/>
        </w:rPr>
        <w:t xml:space="preserve"> plants were</w:t>
      </w:r>
      <w:r>
        <w:rPr>
          <w:rFonts w:cs="Times New Roman"/>
          <w:szCs w:val="24"/>
        </w:rPr>
        <w:t xml:space="preserve"> sourced from a verified b</w:t>
      </w:r>
      <w:r w:rsidR="00661412">
        <w:rPr>
          <w:rFonts w:cs="Times New Roman"/>
          <w:szCs w:val="24"/>
        </w:rPr>
        <w:t>otanical garden. The sap was</w:t>
      </w:r>
      <w:r>
        <w:rPr>
          <w:rFonts w:cs="Times New Roman"/>
          <w:szCs w:val="24"/>
        </w:rPr>
        <w:t xml:space="preserve"> collected by cutting healthy stems and squeezing out the exudate into sterile containers.</w:t>
      </w:r>
    </w:p>
    <w:p w14:paraId="457B71E6" w14:textId="77777777" w:rsidR="00397766" w:rsidRDefault="00397766" w:rsidP="00397766">
      <w:pPr>
        <w:spacing w:line="360" w:lineRule="auto"/>
        <w:rPr>
          <w:rFonts w:cs="Times New Roman"/>
          <w:szCs w:val="24"/>
        </w:rPr>
      </w:pPr>
      <w:r>
        <w:rPr>
          <w:rFonts w:cs="Times New Roman"/>
          <w:szCs w:val="24"/>
        </w:rPr>
        <w:t>Filtr</w:t>
      </w:r>
      <w:r w:rsidR="00661412">
        <w:rPr>
          <w:rFonts w:cs="Times New Roman"/>
          <w:szCs w:val="24"/>
        </w:rPr>
        <w:t>ation: The collected sap was</w:t>
      </w:r>
      <w:r>
        <w:rPr>
          <w:rFonts w:cs="Times New Roman"/>
          <w:szCs w:val="24"/>
        </w:rPr>
        <w:t xml:space="preserve"> filtered using sterile gauze to remove debris.</w:t>
      </w:r>
    </w:p>
    <w:p w14:paraId="2BCD7074" w14:textId="77777777" w:rsidR="00397766" w:rsidRDefault="00661412" w:rsidP="00397766">
      <w:pPr>
        <w:spacing w:line="360" w:lineRule="auto"/>
        <w:rPr>
          <w:rFonts w:cs="Times New Roman"/>
          <w:szCs w:val="24"/>
        </w:rPr>
      </w:pPr>
      <w:r>
        <w:rPr>
          <w:rFonts w:cs="Times New Roman"/>
          <w:szCs w:val="24"/>
        </w:rPr>
        <w:t>Storage: Sap was</w:t>
      </w:r>
      <w:r w:rsidR="00397766">
        <w:rPr>
          <w:rFonts w:cs="Times New Roman"/>
          <w:szCs w:val="24"/>
        </w:rPr>
        <w:t xml:space="preserve"> stored at 4°C and used within 24 hours to preserve its bioactive properties.</w:t>
      </w:r>
      <w:r w:rsidR="004C34C4" w:rsidRPr="004C34C4">
        <w:rPr>
          <w:rFonts w:cs="Times New Roman"/>
          <w:szCs w:val="24"/>
          <w:vertAlign w:val="superscript"/>
        </w:rPr>
        <w:t>15</w:t>
      </w:r>
    </w:p>
    <w:p w14:paraId="035FDB33" w14:textId="77777777" w:rsidR="00397766" w:rsidRPr="00661412" w:rsidRDefault="00397766" w:rsidP="00397766">
      <w:pPr>
        <w:pStyle w:val="Heading2"/>
        <w:spacing w:line="360" w:lineRule="auto"/>
        <w:rPr>
          <w:rFonts w:ascii="Times New Roman" w:hAnsi="Times New Roman" w:cs="Times New Roman"/>
          <w:b/>
          <w:color w:val="auto"/>
          <w:sz w:val="24"/>
          <w:szCs w:val="24"/>
        </w:rPr>
      </w:pPr>
      <w:bookmarkStart w:id="5" w:name="_Toc197554789"/>
      <w:r w:rsidRPr="00661412">
        <w:rPr>
          <w:rFonts w:ascii="Times New Roman" w:hAnsi="Times New Roman" w:cs="Times New Roman"/>
          <w:b/>
          <w:color w:val="auto"/>
          <w:sz w:val="24"/>
          <w:szCs w:val="24"/>
        </w:rPr>
        <w:t>Experimental Procedure</w:t>
      </w:r>
      <w:bookmarkEnd w:id="5"/>
    </w:p>
    <w:p w14:paraId="0F68EAD4" w14:textId="77777777" w:rsidR="00397766" w:rsidRPr="00661412" w:rsidRDefault="00397766" w:rsidP="00397766">
      <w:pPr>
        <w:pStyle w:val="Heading3"/>
        <w:spacing w:line="360" w:lineRule="auto"/>
      </w:pPr>
      <w:bookmarkStart w:id="6" w:name="_Toc197554790"/>
      <w:r w:rsidRPr="00661412">
        <w:t>Induction of Ocular Exposure</w:t>
      </w:r>
      <w:bookmarkEnd w:id="6"/>
    </w:p>
    <w:p w14:paraId="47057C70" w14:textId="77777777" w:rsidR="00397766" w:rsidRDefault="004B1108" w:rsidP="00397766">
      <w:pPr>
        <w:spacing w:line="360" w:lineRule="auto"/>
        <w:rPr>
          <w:rFonts w:cs="Times New Roman"/>
          <w:szCs w:val="24"/>
        </w:rPr>
      </w:pPr>
      <w:r>
        <w:rPr>
          <w:rFonts w:cs="Times New Roman"/>
          <w:szCs w:val="24"/>
        </w:rPr>
        <w:t>Animals were</w:t>
      </w:r>
      <w:r w:rsidR="00397766">
        <w:rPr>
          <w:rFonts w:cs="Times New Roman"/>
          <w:szCs w:val="24"/>
        </w:rPr>
        <w:t xml:space="preserve"> anesthetized using ketamine (5000mg/kg) intraperitoneally to minimize distress.</w:t>
      </w:r>
    </w:p>
    <w:p w14:paraId="3883C215" w14:textId="77777777" w:rsidR="00397766" w:rsidRDefault="00397766" w:rsidP="00397766">
      <w:pPr>
        <w:spacing w:line="360" w:lineRule="auto"/>
        <w:rPr>
          <w:rFonts w:cs="Times New Roman"/>
          <w:szCs w:val="24"/>
        </w:rPr>
      </w:pPr>
      <w:r>
        <w:rPr>
          <w:rFonts w:cs="Times New Roman"/>
          <w:szCs w:val="24"/>
        </w:rPr>
        <w:lastRenderedPageBreak/>
        <w:t>A single drop (approximately 50 µL) of either normal sal</w:t>
      </w:r>
      <w:r w:rsidR="00661412">
        <w:rPr>
          <w:rFonts w:cs="Times New Roman"/>
          <w:szCs w:val="24"/>
        </w:rPr>
        <w:t>ine (Group 2), high dose was</w:t>
      </w:r>
      <w:r>
        <w:rPr>
          <w:rFonts w:cs="Times New Roman"/>
          <w:szCs w:val="24"/>
        </w:rPr>
        <w:t xml:space="preserve"> instilled into the right eye of each animal using a micropipette.</w:t>
      </w:r>
    </w:p>
    <w:p w14:paraId="31B980F6" w14:textId="77777777" w:rsidR="00397766" w:rsidRDefault="00661412" w:rsidP="00397766">
      <w:pPr>
        <w:spacing w:line="360" w:lineRule="auto"/>
        <w:rPr>
          <w:rFonts w:cs="Times New Roman"/>
          <w:szCs w:val="24"/>
        </w:rPr>
      </w:pPr>
      <w:r>
        <w:rPr>
          <w:rFonts w:cs="Times New Roman"/>
          <w:szCs w:val="24"/>
        </w:rPr>
        <w:t>The left eye</w:t>
      </w:r>
      <w:r w:rsidR="00397766">
        <w:rPr>
          <w:rFonts w:cs="Times New Roman"/>
          <w:szCs w:val="24"/>
        </w:rPr>
        <w:t xml:space="preserve"> serve</w:t>
      </w:r>
      <w:r>
        <w:rPr>
          <w:rFonts w:cs="Times New Roman"/>
          <w:szCs w:val="24"/>
        </w:rPr>
        <w:t>d</w:t>
      </w:r>
      <w:r w:rsidR="00397766">
        <w:rPr>
          <w:rFonts w:cs="Times New Roman"/>
          <w:szCs w:val="24"/>
        </w:rPr>
        <w:t xml:space="preserve"> as an internal control (no exposure).</w:t>
      </w:r>
    </w:p>
    <w:p w14:paraId="34953556" w14:textId="77777777" w:rsidR="00397766" w:rsidRDefault="00397766" w:rsidP="00397766">
      <w:pPr>
        <w:pStyle w:val="Heading3"/>
        <w:spacing w:line="360" w:lineRule="auto"/>
      </w:pPr>
      <w:bookmarkStart w:id="7" w:name="_Toc197554791"/>
      <w:r>
        <w:t>Observation Period</w:t>
      </w:r>
      <w:bookmarkEnd w:id="7"/>
    </w:p>
    <w:p w14:paraId="5B2BE128" w14:textId="77777777" w:rsidR="00397766" w:rsidRDefault="00661412" w:rsidP="00397766">
      <w:pPr>
        <w:spacing w:line="360" w:lineRule="auto"/>
        <w:rPr>
          <w:rFonts w:cs="Times New Roman"/>
          <w:szCs w:val="24"/>
        </w:rPr>
      </w:pPr>
      <w:r>
        <w:rPr>
          <w:rFonts w:cs="Times New Roman"/>
          <w:szCs w:val="24"/>
        </w:rPr>
        <w:t>Animals were</w:t>
      </w:r>
      <w:r w:rsidR="00397766">
        <w:rPr>
          <w:rFonts w:cs="Times New Roman"/>
          <w:szCs w:val="24"/>
        </w:rPr>
        <w:t xml:space="preserve"> monitored for 24hour post-exposure for acute ocular responses.</w:t>
      </w:r>
    </w:p>
    <w:p w14:paraId="3D69AF39" w14:textId="77777777" w:rsidR="00397766" w:rsidRDefault="00397766" w:rsidP="00397766">
      <w:pPr>
        <w:spacing w:line="360" w:lineRule="auto"/>
        <w:rPr>
          <w:rFonts w:cs="Times New Roman"/>
          <w:szCs w:val="24"/>
        </w:rPr>
      </w:pPr>
      <w:r>
        <w:rPr>
          <w:rFonts w:cs="Times New Roman"/>
          <w:szCs w:val="24"/>
        </w:rPr>
        <w:t>Clinical signs such as redness, blepharospasm, lacrimation, corneal opacity, or ul</w:t>
      </w:r>
      <w:r w:rsidR="00661412">
        <w:rPr>
          <w:rFonts w:cs="Times New Roman"/>
          <w:szCs w:val="24"/>
        </w:rPr>
        <w:t>ceration was</w:t>
      </w:r>
      <w:r>
        <w:rPr>
          <w:rFonts w:cs="Times New Roman"/>
          <w:szCs w:val="24"/>
        </w:rPr>
        <w:t xml:space="preserve"> documented.</w:t>
      </w:r>
      <w:r w:rsidR="004C34C4" w:rsidRPr="004C34C4">
        <w:rPr>
          <w:rFonts w:cs="Times New Roman"/>
          <w:szCs w:val="24"/>
          <w:vertAlign w:val="superscript"/>
        </w:rPr>
        <w:t>16</w:t>
      </w:r>
    </w:p>
    <w:p w14:paraId="1A73E292" w14:textId="77777777" w:rsidR="00397766" w:rsidRPr="00661412" w:rsidRDefault="00397766" w:rsidP="00397766">
      <w:pPr>
        <w:pStyle w:val="Heading2"/>
        <w:spacing w:line="360" w:lineRule="auto"/>
        <w:rPr>
          <w:rFonts w:ascii="Times New Roman" w:hAnsi="Times New Roman" w:cs="Times New Roman"/>
          <w:b/>
          <w:color w:val="auto"/>
          <w:sz w:val="24"/>
          <w:szCs w:val="24"/>
        </w:rPr>
      </w:pPr>
      <w:bookmarkStart w:id="8" w:name="_Toc197554792"/>
      <w:r w:rsidRPr="00661412">
        <w:rPr>
          <w:rFonts w:ascii="Times New Roman" w:hAnsi="Times New Roman" w:cs="Times New Roman"/>
          <w:b/>
          <w:color w:val="auto"/>
          <w:sz w:val="24"/>
          <w:szCs w:val="24"/>
        </w:rPr>
        <w:t>Histological Analysis</w:t>
      </w:r>
      <w:bookmarkEnd w:id="8"/>
    </w:p>
    <w:p w14:paraId="6AC7ABBD" w14:textId="77777777" w:rsidR="00397766" w:rsidRPr="00661412" w:rsidRDefault="00397766" w:rsidP="00397766">
      <w:pPr>
        <w:spacing w:line="360" w:lineRule="auto"/>
        <w:rPr>
          <w:rFonts w:cs="Times New Roman"/>
          <w:szCs w:val="24"/>
        </w:rPr>
      </w:pPr>
      <w:r w:rsidRPr="00661412">
        <w:rPr>
          <w:rFonts w:cs="Times New Roman"/>
          <w:szCs w:val="24"/>
        </w:rPr>
        <w:t xml:space="preserve">  Assay in blood</w:t>
      </w:r>
    </w:p>
    <w:p w14:paraId="0914746A" w14:textId="77777777" w:rsidR="00397766" w:rsidRDefault="00397766" w:rsidP="00397766">
      <w:pPr>
        <w:spacing w:line="360" w:lineRule="auto"/>
      </w:pPr>
      <w:r>
        <w:t>• CBC (Complete Blood Count): You may observe mild leukocytosis with neutrophilia, reflecting acute irritation and inflammation.</w:t>
      </w:r>
    </w:p>
    <w:p w14:paraId="70C2B8A2" w14:textId="77777777" w:rsidR="00397766" w:rsidRDefault="00397766" w:rsidP="00397766">
      <w:pPr>
        <w:spacing w:line="360" w:lineRule="auto"/>
      </w:pPr>
      <w:r>
        <w:t>• ESR (Erythrocyte Sedimentation Rate): Likely to be elevated as a nonspecific marker of ongoing inflammatory response.</w:t>
      </w:r>
    </w:p>
    <w:p w14:paraId="79320C8B" w14:textId="77777777" w:rsidR="00397766" w:rsidRDefault="00397766" w:rsidP="00397766">
      <w:pPr>
        <w:spacing w:line="360" w:lineRule="auto"/>
      </w:pPr>
      <w:r>
        <w:rPr>
          <w:b/>
          <w:bCs/>
        </w:rPr>
        <w:t>.</w:t>
      </w:r>
      <w:r>
        <w:t xml:space="preserve">    Total Protein: Expected to increase due to increased vascular permeability and exudation.</w:t>
      </w:r>
    </w:p>
    <w:p w14:paraId="10182DB4" w14:textId="77777777" w:rsidR="00397766" w:rsidRDefault="00397766" w:rsidP="00397766">
      <w:pPr>
        <w:spacing w:line="360" w:lineRule="auto"/>
      </w:pPr>
      <w:r>
        <w:t>•</w:t>
      </w:r>
      <w:proofErr w:type="gramStart"/>
      <w:r>
        <w:t>Glucose(</w:t>
      </w:r>
      <w:proofErr w:type="gramEnd"/>
      <w:r>
        <w:t xml:space="preserve">aqueous &amp;v vitreous </w:t>
      </w:r>
      <w:proofErr w:type="spellStart"/>
      <w:r>
        <w:t>humour</w:t>
      </w:r>
      <w:proofErr w:type="spellEnd"/>
      <w:r>
        <w:t>): Likely decreased, as inflammatory mediators and immune cells elevate metabolic demand.</w:t>
      </w:r>
    </w:p>
    <w:p w14:paraId="0A9E19F3" w14:textId="77777777" w:rsidR="00397766" w:rsidRDefault="00397766" w:rsidP="00397766">
      <w:pPr>
        <w:spacing w:line="360" w:lineRule="auto"/>
      </w:pPr>
      <w:r>
        <w:t xml:space="preserve">• MDA: Although not often measured in ocular fluids, elevated corneal MDA suggests possible increase in nearby aqueous </w:t>
      </w:r>
      <w:proofErr w:type="spellStart"/>
      <w:r>
        <w:t>humour</w:t>
      </w:r>
      <w:proofErr w:type="spellEnd"/>
      <w:r>
        <w:t xml:space="preserve"> via diffusion.</w:t>
      </w:r>
    </w:p>
    <w:p w14:paraId="6E5644A9" w14:textId="77777777" w:rsidR="00397766" w:rsidRDefault="00397766" w:rsidP="00397766">
      <w:pPr>
        <w:spacing w:line="360" w:lineRule="auto"/>
      </w:pPr>
      <w:r>
        <w:t xml:space="preserve">Comparable patterns have been observed in diabetic retinopathy, where MDA remains elevated in ocular fluids during oxidative stress </w:t>
      </w:r>
    </w:p>
    <w:p w14:paraId="7E94E8DF" w14:textId="77777777" w:rsidR="00397766" w:rsidRDefault="00397766" w:rsidP="00397766">
      <w:pPr>
        <w:pStyle w:val="Heading3"/>
        <w:spacing w:line="360" w:lineRule="auto"/>
      </w:pPr>
      <w:bookmarkStart w:id="9" w:name="_Toc197554793"/>
      <w:r>
        <w:t>Tissue Harvesting</w:t>
      </w:r>
      <w:bookmarkEnd w:id="9"/>
    </w:p>
    <w:p w14:paraId="31B6BF5B" w14:textId="77777777" w:rsidR="00397766" w:rsidRDefault="00397766" w:rsidP="00397766">
      <w:pPr>
        <w:spacing w:line="360" w:lineRule="auto"/>
        <w:rPr>
          <w:rFonts w:cs="Times New Roman"/>
          <w:szCs w:val="24"/>
        </w:rPr>
      </w:pPr>
      <w:r>
        <w:rPr>
          <w:rFonts w:cs="Times New Roman"/>
          <w:szCs w:val="24"/>
        </w:rPr>
        <w:t xml:space="preserve">After the </w:t>
      </w:r>
      <w:r w:rsidR="00661412">
        <w:rPr>
          <w:rFonts w:cs="Times New Roman"/>
          <w:szCs w:val="24"/>
        </w:rPr>
        <w:t>observation period, rats were</w:t>
      </w:r>
      <w:r>
        <w:rPr>
          <w:rFonts w:cs="Times New Roman"/>
          <w:szCs w:val="24"/>
        </w:rPr>
        <w:t xml:space="preserve"> humanely euthanized under deep </w:t>
      </w:r>
      <w:r w:rsidR="00661412">
        <w:rPr>
          <w:rFonts w:cs="Times New Roman"/>
          <w:szCs w:val="24"/>
        </w:rPr>
        <w:t>anesthesia. The eyeballs were</w:t>
      </w:r>
      <w:r>
        <w:rPr>
          <w:rFonts w:cs="Times New Roman"/>
          <w:szCs w:val="24"/>
        </w:rPr>
        <w:t xml:space="preserve"> carefully enucleated and fixed in 10% neutral buffered formalin for 48 hours.</w:t>
      </w:r>
    </w:p>
    <w:p w14:paraId="4AD7C1C7" w14:textId="77777777" w:rsidR="00397766" w:rsidRDefault="00397766" w:rsidP="00397766">
      <w:pPr>
        <w:pStyle w:val="Heading3"/>
        <w:spacing w:line="360" w:lineRule="auto"/>
      </w:pPr>
      <w:bookmarkStart w:id="10" w:name="_Toc197554794"/>
      <w:r>
        <w:t>Processing and Staining</w:t>
      </w:r>
      <w:bookmarkEnd w:id="10"/>
    </w:p>
    <w:p w14:paraId="5231C037" w14:textId="77777777" w:rsidR="00397766" w:rsidRDefault="00661412" w:rsidP="00397766">
      <w:pPr>
        <w:spacing w:line="360" w:lineRule="auto"/>
        <w:rPr>
          <w:rFonts w:cs="Times New Roman"/>
          <w:szCs w:val="24"/>
        </w:rPr>
      </w:pPr>
      <w:r>
        <w:rPr>
          <w:rFonts w:cs="Times New Roman"/>
          <w:szCs w:val="24"/>
        </w:rPr>
        <w:lastRenderedPageBreak/>
        <w:t>Fixed tissues</w:t>
      </w:r>
      <w:r w:rsidR="00397766">
        <w:rPr>
          <w:rFonts w:cs="Times New Roman"/>
          <w:szCs w:val="24"/>
        </w:rPr>
        <w:t xml:space="preserve"> undergo standard paraffin embedding.</w:t>
      </w:r>
    </w:p>
    <w:p w14:paraId="59A7DE69" w14:textId="77777777" w:rsidR="00397766" w:rsidRDefault="00661412" w:rsidP="00397766">
      <w:pPr>
        <w:spacing w:line="360" w:lineRule="auto"/>
        <w:rPr>
          <w:rFonts w:cs="Times New Roman"/>
          <w:szCs w:val="24"/>
        </w:rPr>
      </w:pPr>
      <w:r>
        <w:rPr>
          <w:rFonts w:cs="Times New Roman"/>
          <w:szCs w:val="24"/>
        </w:rPr>
        <w:t>Sections (5 µm thick) were</w:t>
      </w:r>
      <w:r w:rsidR="00397766">
        <w:rPr>
          <w:rFonts w:cs="Times New Roman"/>
          <w:szCs w:val="24"/>
        </w:rPr>
        <w:t xml:space="preserve"> cut and stained using Hematoxylin and Eosin (H&amp;E) for general histology.</w:t>
      </w:r>
    </w:p>
    <w:p w14:paraId="180C5995" w14:textId="77777777" w:rsidR="00397766" w:rsidRDefault="00397766" w:rsidP="00397766">
      <w:pPr>
        <w:pStyle w:val="Heading3"/>
        <w:spacing w:line="360" w:lineRule="auto"/>
      </w:pPr>
      <w:bookmarkStart w:id="11" w:name="_Toc197554795"/>
      <w:r>
        <w:t>Microscopic Evaluation</w:t>
      </w:r>
      <w:bookmarkEnd w:id="11"/>
    </w:p>
    <w:p w14:paraId="2CD57123" w14:textId="77777777" w:rsidR="00397766" w:rsidRDefault="007110E7" w:rsidP="00397766">
      <w:pPr>
        <w:spacing w:line="360" w:lineRule="auto"/>
        <w:rPr>
          <w:rFonts w:cs="Times New Roman"/>
          <w:szCs w:val="24"/>
        </w:rPr>
      </w:pPr>
      <w:r>
        <w:rPr>
          <w:rFonts w:cs="Times New Roman"/>
          <w:szCs w:val="24"/>
        </w:rPr>
        <w:t>Slides were</w:t>
      </w:r>
      <w:r w:rsidR="00397766">
        <w:rPr>
          <w:rFonts w:cs="Times New Roman"/>
          <w:szCs w:val="24"/>
        </w:rPr>
        <w:t xml:space="preserve"> examined under a light microscope for:</w:t>
      </w:r>
    </w:p>
    <w:p w14:paraId="1362148C" w14:textId="77777777" w:rsidR="00397766" w:rsidRDefault="00397766" w:rsidP="00397766">
      <w:pPr>
        <w:spacing w:line="360" w:lineRule="auto"/>
        <w:rPr>
          <w:rFonts w:cs="Times New Roman"/>
          <w:szCs w:val="24"/>
        </w:rPr>
      </w:pPr>
      <w:r>
        <w:rPr>
          <w:rFonts w:cs="Times New Roman"/>
          <w:szCs w:val="24"/>
        </w:rPr>
        <w:t>Epithelial disruption</w:t>
      </w:r>
    </w:p>
    <w:p w14:paraId="34BB079E" w14:textId="77777777" w:rsidR="00397766" w:rsidRDefault="00397766" w:rsidP="00397766">
      <w:pPr>
        <w:spacing w:line="360" w:lineRule="auto"/>
        <w:rPr>
          <w:rFonts w:cs="Times New Roman"/>
          <w:szCs w:val="24"/>
        </w:rPr>
      </w:pPr>
      <w:r>
        <w:rPr>
          <w:rFonts w:cs="Times New Roman"/>
          <w:szCs w:val="24"/>
        </w:rPr>
        <w:t>Stromal edema</w:t>
      </w:r>
    </w:p>
    <w:p w14:paraId="061FFA30" w14:textId="77777777" w:rsidR="00397766" w:rsidRDefault="00397766" w:rsidP="00397766">
      <w:pPr>
        <w:spacing w:line="360" w:lineRule="auto"/>
        <w:rPr>
          <w:rFonts w:cs="Times New Roman"/>
          <w:szCs w:val="24"/>
        </w:rPr>
      </w:pPr>
      <w:r>
        <w:rPr>
          <w:rFonts w:cs="Times New Roman"/>
          <w:szCs w:val="24"/>
        </w:rPr>
        <w:t>Inflammatory cell infiltration</w:t>
      </w:r>
    </w:p>
    <w:p w14:paraId="13CDC959" w14:textId="77777777" w:rsidR="00397766" w:rsidRDefault="00397766" w:rsidP="00397766">
      <w:pPr>
        <w:spacing w:line="360" w:lineRule="auto"/>
        <w:rPr>
          <w:rFonts w:cs="Times New Roman"/>
          <w:szCs w:val="24"/>
        </w:rPr>
      </w:pPr>
      <w:r>
        <w:rPr>
          <w:rFonts w:cs="Times New Roman"/>
          <w:szCs w:val="24"/>
        </w:rPr>
        <w:t>Neovascularization</w:t>
      </w:r>
    </w:p>
    <w:p w14:paraId="58B220DD" w14:textId="77777777" w:rsidR="00397766" w:rsidRDefault="00397766" w:rsidP="00397766">
      <w:pPr>
        <w:spacing w:line="360" w:lineRule="auto"/>
        <w:rPr>
          <w:rFonts w:cs="Times New Roman"/>
          <w:szCs w:val="24"/>
        </w:rPr>
      </w:pPr>
      <w:r>
        <w:rPr>
          <w:rFonts w:cs="Times New Roman"/>
          <w:szCs w:val="24"/>
        </w:rPr>
        <w:t>Apoptotic changes</w:t>
      </w:r>
    </w:p>
    <w:p w14:paraId="44A3ADB4" w14:textId="77777777" w:rsidR="00397766" w:rsidRPr="007110E7" w:rsidRDefault="00397766" w:rsidP="00397766">
      <w:pPr>
        <w:pStyle w:val="Heading2"/>
        <w:spacing w:line="360" w:lineRule="auto"/>
        <w:rPr>
          <w:rFonts w:ascii="Times New Roman" w:hAnsi="Times New Roman" w:cs="Times New Roman"/>
          <w:b/>
          <w:color w:val="auto"/>
          <w:sz w:val="24"/>
          <w:szCs w:val="24"/>
        </w:rPr>
      </w:pPr>
      <w:bookmarkStart w:id="12" w:name="_Toc197554796"/>
      <w:r w:rsidRPr="007110E7">
        <w:rPr>
          <w:rFonts w:ascii="Times New Roman" w:hAnsi="Times New Roman" w:cs="Times New Roman"/>
          <w:b/>
          <w:color w:val="auto"/>
          <w:sz w:val="24"/>
          <w:szCs w:val="24"/>
        </w:rPr>
        <w:t>Ethical Considerations</w:t>
      </w:r>
      <w:bookmarkEnd w:id="12"/>
    </w:p>
    <w:p w14:paraId="564BB00D" w14:textId="77777777" w:rsidR="00397766" w:rsidRDefault="007110E7" w:rsidP="00397766">
      <w:pPr>
        <w:spacing w:line="360" w:lineRule="auto"/>
        <w:rPr>
          <w:rFonts w:cs="Times New Roman"/>
          <w:b/>
          <w:szCs w:val="24"/>
        </w:rPr>
      </w:pPr>
      <w:r>
        <w:rPr>
          <w:rFonts w:cs="Times New Roman"/>
          <w:szCs w:val="24"/>
        </w:rPr>
        <w:t>Ethical Approval was</w:t>
      </w:r>
      <w:r w:rsidR="00397766">
        <w:rPr>
          <w:rFonts w:cs="Times New Roman"/>
          <w:szCs w:val="24"/>
        </w:rPr>
        <w:t xml:space="preserve"> obtained from the Department of Human Anatomy and Cell Biology, Faculty of Basic Medical Sciences, College of Health Sciences, Delta State University, </w:t>
      </w:r>
      <w:proofErr w:type="spellStart"/>
      <w:r w:rsidR="00397766">
        <w:rPr>
          <w:rFonts w:cs="Times New Roman"/>
          <w:szCs w:val="24"/>
        </w:rPr>
        <w:t>Abraka</w:t>
      </w:r>
      <w:proofErr w:type="spellEnd"/>
      <w:r w:rsidR="00397766">
        <w:rPr>
          <w:rFonts w:cs="Times New Roman"/>
          <w:szCs w:val="24"/>
        </w:rPr>
        <w:t>.</w:t>
      </w:r>
    </w:p>
    <w:p w14:paraId="30ADBE83" w14:textId="77777777" w:rsidR="00397766" w:rsidRPr="007110E7" w:rsidRDefault="00397766" w:rsidP="00397766">
      <w:pPr>
        <w:pStyle w:val="Heading2"/>
        <w:spacing w:line="360" w:lineRule="auto"/>
        <w:rPr>
          <w:rFonts w:ascii="Times New Roman" w:hAnsi="Times New Roman" w:cs="Times New Roman"/>
          <w:b/>
          <w:color w:val="auto"/>
          <w:sz w:val="24"/>
          <w:szCs w:val="24"/>
        </w:rPr>
      </w:pPr>
      <w:bookmarkStart w:id="13" w:name="_Toc197554797"/>
      <w:r w:rsidRPr="007110E7">
        <w:rPr>
          <w:rFonts w:ascii="Times New Roman" w:hAnsi="Times New Roman" w:cs="Times New Roman"/>
          <w:b/>
          <w:color w:val="auto"/>
          <w:sz w:val="24"/>
          <w:szCs w:val="24"/>
        </w:rPr>
        <w:t>Data Analysis</w:t>
      </w:r>
      <w:bookmarkEnd w:id="13"/>
    </w:p>
    <w:p w14:paraId="14726EA0" w14:textId="77777777" w:rsidR="00397766" w:rsidRDefault="00397766" w:rsidP="00397766">
      <w:pPr>
        <w:spacing w:line="360" w:lineRule="auto"/>
        <w:rPr>
          <w:rFonts w:cs="Times New Roman"/>
          <w:szCs w:val="24"/>
        </w:rPr>
      </w:pPr>
      <w:r>
        <w:rPr>
          <w:rFonts w:cs="Times New Roman"/>
          <w:szCs w:val="24"/>
        </w:rPr>
        <w:t>Quantitative data (e.g., clinical scores, h</w:t>
      </w:r>
      <w:r w:rsidR="007110E7">
        <w:rPr>
          <w:rFonts w:cs="Times New Roman"/>
          <w:szCs w:val="24"/>
        </w:rPr>
        <w:t>istopathological grades) was</w:t>
      </w:r>
      <w:r>
        <w:rPr>
          <w:rFonts w:cs="Times New Roman"/>
          <w:szCs w:val="24"/>
        </w:rPr>
        <w:t xml:space="preserve"> analyzed using SPSS Version 26.0.Descriptive statistics (me</w:t>
      </w:r>
      <w:r w:rsidR="007110E7">
        <w:rPr>
          <w:rFonts w:cs="Times New Roman"/>
          <w:szCs w:val="24"/>
        </w:rPr>
        <w:t>an ± standard deviation) was</w:t>
      </w:r>
      <w:r>
        <w:rPr>
          <w:rFonts w:cs="Times New Roman"/>
          <w:szCs w:val="24"/>
        </w:rPr>
        <w:t xml:space="preserve"> presented.</w:t>
      </w:r>
      <w:r w:rsidR="007110E7">
        <w:rPr>
          <w:rFonts w:cs="Times New Roman"/>
          <w:szCs w:val="24"/>
        </w:rPr>
        <w:t xml:space="preserve"> </w:t>
      </w:r>
      <w:r>
        <w:rPr>
          <w:rFonts w:cs="Times New Roman"/>
          <w:szCs w:val="24"/>
        </w:rPr>
        <w:t>Di</w:t>
      </w:r>
      <w:r w:rsidR="007110E7">
        <w:rPr>
          <w:rFonts w:cs="Times New Roman"/>
          <w:szCs w:val="24"/>
        </w:rPr>
        <w:t>fferences between groups was</w:t>
      </w:r>
      <w:r>
        <w:rPr>
          <w:rFonts w:cs="Times New Roman"/>
          <w:szCs w:val="24"/>
        </w:rPr>
        <w:t xml:space="preserve"> assessed using One-way ANOVA followed by Tukey’s post hoc test for multiple </w:t>
      </w:r>
      <w:proofErr w:type="gramStart"/>
      <w:r>
        <w:rPr>
          <w:rFonts w:cs="Times New Roman"/>
          <w:szCs w:val="24"/>
        </w:rPr>
        <w:t>comparison</w:t>
      </w:r>
      <w:r w:rsidR="007110E7">
        <w:rPr>
          <w:rFonts w:cs="Times New Roman"/>
          <w:szCs w:val="24"/>
        </w:rPr>
        <w:t>s.A</w:t>
      </w:r>
      <w:proofErr w:type="gramEnd"/>
      <w:r w:rsidR="007110E7">
        <w:rPr>
          <w:rFonts w:cs="Times New Roman"/>
          <w:szCs w:val="24"/>
        </w:rPr>
        <w:t xml:space="preserve"> p-value of &lt;0.05 was</w:t>
      </w:r>
      <w:r>
        <w:rPr>
          <w:rFonts w:cs="Times New Roman"/>
          <w:szCs w:val="24"/>
        </w:rPr>
        <w:t xml:space="preserve"> considered statistically significant.</w:t>
      </w:r>
      <w:r w:rsidR="004C34C4" w:rsidRPr="004C34C4">
        <w:rPr>
          <w:rFonts w:cs="Times New Roman"/>
          <w:szCs w:val="24"/>
          <w:vertAlign w:val="superscript"/>
        </w:rPr>
        <w:t>18</w:t>
      </w:r>
    </w:p>
    <w:p w14:paraId="050AAB19" w14:textId="77777777" w:rsidR="0085296A" w:rsidRPr="0085296A" w:rsidRDefault="0085296A" w:rsidP="00397766">
      <w:pPr>
        <w:spacing w:line="360" w:lineRule="auto"/>
        <w:rPr>
          <w:rFonts w:cs="Times New Roman"/>
          <w:b/>
          <w:szCs w:val="24"/>
        </w:rPr>
      </w:pPr>
      <w:r w:rsidRPr="0085296A">
        <w:rPr>
          <w:rFonts w:cs="Times New Roman"/>
          <w:b/>
          <w:szCs w:val="24"/>
        </w:rPr>
        <w:t>Results</w:t>
      </w:r>
    </w:p>
    <w:p w14:paraId="05528FB0" w14:textId="77777777" w:rsidR="0085296A" w:rsidRDefault="0085296A" w:rsidP="0085296A">
      <w:pPr>
        <w:spacing w:before="100" w:beforeAutospacing="1" w:after="100" w:afterAutospacing="1" w:line="360" w:lineRule="auto"/>
      </w:pPr>
      <w:r>
        <w:object w:dxaOrig="6615" w:dyaOrig="4920" w14:anchorId="0AD928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75pt;height:245.95pt" o:ole="">
            <v:imagedata r:id="rId7" o:title=""/>
          </v:shape>
          <o:OLEObject Type="Embed" ProgID="Prism8.Document" ShapeID="_x0000_i1025" DrawAspect="Content" ObjectID="_1829550657" r:id="rId8"/>
        </w:object>
      </w:r>
    </w:p>
    <w:p w14:paraId="4B5F0FDB" w14:textId="77777777" w:rsidR="0085296A" w:rsidRDefault="0085296A" w:rsidP="0085296A">
      <w:pPr>
        <w:spacing w:before="100" w:beforeAutospacing="1" w:after="100" w:afterAutospacing="1" w:line="360" w:lineRule="auto"/>
      </w:pPr>
      <w:r>
        <w:rPr>
          <w:b/>
          <w:bCs/>
        </w:rPr>
        <w:t xml:space="preserve">Fig. 1 </w:t>
      </w:r>
      <w:r>
        <w:t xml:space="preserve">showing how </w:t>
      </w:r>
      <w:proofErr w:type="spellStart"/>
      <w:r>
        <w:rPr>
          <w:rStyle w:val="Emphasis"/>
        </w:rPr>
        <w:t>Syngoniumpodophyllum</w:t>
      </w:r>
      <w:r>
        <w:t>influences</w:t>
      </w:r>
      <w:proofErr w:type="spellEnd"/>
      <w:r>
        <w:t xml:space="preserve"> </w:t>
      </w:r>
      <w:r>
        <w:rPr>
          <w:rStyle w:val="Strong"/>
        </w:rPr>
        <w:t>ESR level</w:t>
      </w:r>
      <w:r w:rsidR="007110E7">
        <w:rPr>
          <w:rStyle w:val="Strong"/>
        </w:rPr>
        <w:t xml:space="preserve"> </w:t>
      </w:r>
      <w:r>
        <w:t xml:space="preserve">in </w:t>
      </w:r>
      <w:proofErr w:type="gramStart"/>
      <w:r>
        <w:t>rats</w:t>
      </w:r>
      <w:proofErr w:type="gramEnd"/>
      <w:r>
        <w:t xml:space="preserve"> model. Data are expressed as mean ± S.E.M. (n = 6) (One-way ANOVA followed by </w:t>
      </w:r>
      <w:proofErr w:type="spellStart"/>
      <w:r>
        <w:rPr>
          <w:i/>
        </w:rPr>
        <w:t>tukey</w:t>
      </w:r>
      <w:proofErr w:type="spellEnd"/>
      <w:r>
        <w:t xml:space="preserve"> post hoc test). </w:t>
      </w:r>
    </w:p>
    <w:p w14:paraId="18F011E3" w14:textId="77777777" w:rsidR="0085296A" w:rsidRDefault="0085296A" w:rsidP="0085296A">
      <w:pPr>
        <w:numPr>
          <w:ilvl w:val="0"/>
          <w:numId w:val="1"/>
        </w:numPr>
        <w:spacing w:before="100" w:beforeAutospacing="1" w:after="100" w:afterAutospacing="1" w:line="360" w:lineRule="auto"/>
      </w:pPr>
      <w:r>
        <w:rPr>
          <w:vertAlign w:val="superscript"/>
        </w:rPr>
        <w:t>a</w:t>
      </w:r>
      <w:r>
        <w:rPr>
          <w:i/>
          <w:iCs/>
        </w:rPr>
        <w:t>p</w:t>
      </w:r>
      <w:r>
        <w:t>&lt; 0.05 compared to the Control group</w:t>
      </w:r>
    </w:p>
    <w:p w14:paraId="4CEAF653" w14:textId="77777777" w:rsidR="0085296A" w:rsidRDefault="0085296A" w:rsidP="0085296A">
      <w:pPr>
        <w:spacing w:after="0" w:line="360" w:lineRule="auto"/>
        <w:ind w:left="360"/>
      </w:pPr>
      <w:r>
        <w:t xml:space="preserve">Figure 1 illustrates the subacute effects of </w:t>
      </w:r>
      <w:proofErr w:type="spellStart"/>
      <w:r w:rsidRPr="0085296A">
        <w:rPr>
          <w:i/>
          <w:iCs/>
        </w:rPr>
        <w:t>Syngoniumpodophyllum</w:t>
      </w:r>
      <w:proofErr w:type="spellEnd"/>
      <w:r>
        <w:t xml:space="preserve"> (SP) on ESR in rats. This study assessed these effects by analyzing levels of ESR, a key inflammatory marker. The results indicate that SP administration generally </w:t>
      </w:r>
      <w:r w:rsidRPr="0085296A">
        <w:rPr>
          <w:i/>
          <w:iCs/>
        </w:rPr>
        <w:t>increased</w:t>
      </w:r>
      <w:r>
        <w:t xml:space="preserve"> ESR, as evidenced by significantly </w:t>
      </w:r>
      <w:r w:rsidRPr="0085296A">
        <w:rPr>
          <w:i/>
          <w:iCs/>
        </w:rPr>
        <w:t>higher</w:t>
      </w:r>
      <w:r>
        <w:t xml:space="preserve"> ESR levels compared to the control group. This finding suggests a potential inflammatory effect of the plant extract on the brain.</w:t>
      </w:r>
    </w:p>
    <w:p w14:paraId="6CF8A537" w14:textId="77777777" w:rsidR="0085296A" w:rsidRDefault="0085296A" w:rsidP="0085296A">
      <w:pPr>
        <w:spacing w:after="0" w:line="360" w:lineRule="auto"/>
        <w:ind w:left="360"/>
      </w:pPr>
      <w:r>
        <w:t>However, the response varied depending on the dosage. Specifically, a high dose of SP (1000 mg/kg) produced a more pronounced effect, showing a marked increase in ESR levels. This suggests a possible dose-dependent relationship, in which different doses of SP could elicit different responses in the brain.</w:t>
      </w:r>
    </w:p>
    <w:p w14:paraId="19E731BC" w14:textId="77777777" w:rsidR="0085296A" w:rsidRDefault="0085296A" w:rsidP="0085296A">
      <w:pPr>
        <w:spacing w:after="0" w:line="360" w:lineRule="auto"/>
        <w:ind w:left="360"/>
      </w:pPr>
    </w:p>
    <w:p w14:paraId="556BAB6C" w14:textId="77777777" w:rsidR="0085296A" w:rsidRDefault="0085296A" w:rsidP="0085296A">
      <w:pPr>
        <w:spacing w:after="0" w:line="360" w:lineRule="auto"/>
        <w:ind w:left="360"/>
      </w:pPr>
      <w:r>
        <w:object w:dxaOrig="6735" w:dyaOrig="4290" w14:anchorId="47F5DA47">
          <v:shape id="_x0000_i1026" type="#_x0000_t75" style="width:336.5pt;height:214.55pt" o:ole="">
            <v:imagedata r:id="rId9" o:title=""/>
          </v:shape>
          <o:OLEObject Type="Embed" ProgID="Prism8.Document" ShapeID="_x0000_i1026" DrawAspect="Content" ObjectID="_1829550658" r:id="rId10"/>
        </w:object>
      </w:r>
    </w:p>
    <w:p w14:paraId="1E9C3BEF" w14:textId="77777777" w:rsidR="0085296A" w:rsidRDefault="0085296A" w:rsidP="0085296A">
      <w:pPr>
        <w:spacing w:before="100" w:beforeAutospacing="1" w:after="100" w:afterAutospacing="1" w:line="360" w:lineRule="auto"/>
      </w:pPr>
      <w:bookmarkStart w:id="14" w:name="OLE_LINK5"/>
      <w:r>
        <w:rPr>
          <w:b/>
          <w:bCs/>
        </w:rPr>
        <w:t xml:space="preserve">Fig. 2 </w:t>
      </w:r>
      <w:r>
        <w:t xml:space="preserve">showing how </w:t>
      </w:r>
      <w:proofErr w:type="spellStart"/>
      <w:r>
        <w:rPr>
          <w:rStyle w:val="Emphasis"/>
        </w:rPr>
        <w:t>Syngoniumpodophyllum</w:t>
      </w:r>
      <w:r>
        <w:t>influences</w:t>
      </w:r>
      <w:proofErr w:type="spellEnd"/>
      <w:r>
        <w:t xml:space="preserve"> MDA </w:t>
      </w:r>
      <w:proofErr w:type="spellStart"/>
      <w:r>
        <w:t>statusin</w:t>
      </w:r>
      <w:proofErr w:type="spellEnd"/>
      <w:r>
        <w:t xml:space="preserve"> </w:t>
      </w:r>
      <w:proofErr w:type="gramStart"/>
      <w:r>
        <w:t>rats</w:t>
      </w:r>
      <w:proofErr w:type="gramEnd"/>
      <w:r>
        <w:t xml:space="preserve"> brain. Data are expressed as mean ± S.E.M. (n = 6) (One-way ANOVA followed by </w:t>
      </w:r>
      <w:proofErr w:type="spellStart"/>
      <w:r>
        <w:rPr>
          <w:i/>
        </w:rPr>
        <w:t>tukey</w:t>
      </w:r>
      <w:proofErr w:type="spellEnd"/>
      <w:r>
        <w:t xml:space="preserve"> post hoc test). </w:t>
      </w:r>
    </w:p>
    <w:p w14:paraId="6AB3F04D" w14:textId="77777777" w:rsidR="0085296A" w:rsidRDefault="0085296A" w:rsidP="0085296A">
      <w:pPr>
        <w:numPr>
          <w:ilvl w:val="0"/>
          <w:numId w:val="1"/>
        </w:numPr>
        <w:spacing w:before="100" w:beforeAutospacing="1" w:after="100" w:afterAutospacing="1" w:line="360" w:lineRule="auto"/>
      </w:pPr>
      <w:r>
        <w:rPr>
          <w:vertAlign w:val="superscript"/>
        </w:rPr>
        <w:t>a</w:t>
      </w:r>
      <w:r>
        <w:rPr>
          <w:i/>
          <w:iCs/>
        </w:rPr>
        <w:t>p</w:t>
      </w:r>
      <w:r>
        <w:t>&lt; 0.05 compared to the Control group</w:t>
      </w:r>
      <w:bookmarkEnd w:id="14"/>
    </w:p>
    <w:p w14:paraId="1416A7D2" w14:textId="77777777" w:rsidR="0085296A" w:rsidRDefault="0085296A" w:rsidP="0085296A">
      <w:pPr>
        <w:pStyle w:val="NormalWeb"/>
        <w:numPr>
          <w:ilvl w:val="0"/>
          <w:numId w:val="1"/>
        </w:numPr>
        <w:spacing w:line="360" w:lineRule="auto"/>
        <w:jc w:val="both"/>
      </w:pPr>
      <w:r>
        <w:t xml:space="preserve">Figures 2 illustrated the impact of SP on the oxidative balance within the brain of rats. The study involved exposing rats to varying concentrations of SP: 5000 mg/kg. The results indicated a statistically significant (p &lt; 0.05) disruption of the oxidative state, characterized by an increase in oxidative stress markers </w:t>
      </w:r>
    </w:p>
    <w:p w14:paraId="4430E1B4" w14:textId="77777777" w:rsidR="0085296A" w:rsidRDefault="0085296A" w:rsidP="0085296A">
      <w:pPr>
        <w:pStyle w:val="NormalWeb"/>
        <w:numPr>
          <w:ilvl w:val="0"/>
          <w:numId w:val="1"/>
        </w:numPr>
        <w:spacing w:line="360" w:lineRule="auto"/>
        <w:jc w:val="both"/>
      </w:pPr>
      <w:r>
        <w:t xml:space="preserve">Specifically, the data revealed that as the SP dosage increased, the levels of malondialdehyde (Fig. 2) (MDA), a marker of oxidative damage, also significantly increased. These findings collectively suggest that SP exposure induces oxidative stress in the </w:t>
      </w:r>
      <w:proofErr w:type="gramStart"/>
      <w:r>
        <w:t>rats</w:t>
      </w:r>
      <w:proofErr w:type="gramEnd"/>
      <w:r>
        <w:t xml:space="preserve"> cornea tissues, leading to cellular damage due to an imbalance between the production of reactive oxygen species and the antioxidant defense mechanisms. The observed changes in MDA levels directly correlate with the dose of SP administered, highlighting its detrimental effects on the cornea tissues.</w:t>
      </w:r>
    </w:p>
    <w:bookmarkStart w:id="15" w:name="OLE_LINK2"/>
    <w:p w14:paraId="224F9BFF" w14:textId="77777777" w:rsidR="0085296A" w:rsidRDefault="0085296A" w:rsidP="0085296A">
      <w:pPr>
        <w:spacing w:line="360" w:lineRule="auto"/>
      </w:pPr>
      <w:r>
        <w:object w:dxaOrig="6855" w:dyaOrig="3855" w14:anchorId="3DC3B7F3">
          <v:shape id="_x0000_i1027" type="#_x0000_t75" style="width:211.7pt;height:193.2pt" o:ole="">
            <v:imagedata r:id="rId11" o:title=""/>
          </v:shape>
          <o:OLEObject Type="Embed" ProgID="Prism8.Document" ShapeID="_x0000_i1027" DrawAspect="Content" ObjectID="_1829550659" r:id="rId12"/>
        </w:object>
      </w:r>
      <w:r>
        <w:object w:dxaOrig="7185" w:dyaOrig="4920" w14:anchorId="1874BD2C">
          <v:shape id="_x0000_i1028" type="#_x0000_t75" style="width:195.35pt;height:211pt" o:ole="">
            <v:imagedata r:id="rId13" o:title=""/>
          </v:shape>
          <o:OLEObject Type="Embed" ProgID="Prism8.Document" ShapeID="_x0000_i1028" DrawAspect="Content" ObjectID="_1829550660" r:id="rId14"/>
        </w:object>
      </w:r>
    </w:p>
    <w:p w14:paraId="632044CD" w14:textId="77777777" w:rsidR="0085296A" w:rsidRDefault="0085296A" w:rsidP="0085296A">
      <w:pPr>
        <w:spacing w:line="360" w:lineRule="auto"/>
        <w:rPr>
          <w:bCs/>
        </w:rPr>
      </w:pPr>
    </w:p>
    <w:p w14:paraId="67FC4B08" w14:textId="77777777" w:rsidR="0085296A" w:rsidRDefault="0085296A" w:rsidP="0085296A">
      <w:pPr>
        <w:spacing w:before="100" w:beforeAutospacing="1" w:after="100" w:afterAutospacing="1" w:line="360" w:lineRule="auto"/>
      </w:pPr>
      <w:r>
        <w:rPr>
          <w:b/>
          <w:bCs/>
        </w:rPr>
        <w:t xml:space="preserve">Fig. 3a </w:t>
      </w:r>
      <w:r>
        <w:t xml:space="preserve">showing how </w:t>
      </w:r>
      <w:proofErr w:type="spellStart"/>
      <w:r>
        <w:rPr>
          <w:rStyle w:val="Emphasis"/>
        </w:rPr>
        <w:t>Syngoniumpodophyllum</w:t>
      </w:r>
      <w:r>
        <w:t>influences</w:t>
      </w:r>
      <w:proofErr w:type="spellEnd"/>
      <w:r>
        <w:t xml:space="preserve"> glucose </w:t>
      </w:r>
      <w:proofErr w:type="spellStart"/>
      <w:r>
        <w:t>levelin</w:t>
      </w:r>
      <w:proofErr w:type="spellEnd"/>
      <w:r>
        <w:t xml:space="preserve"> rats model. Data are expressed as mean ± S.E.M. (n = 6) (One-way ANOVA followed by </w:t>
      </w:r>
      <w:proofErr w:type="spellStart"/>
      <w:r>
        <w:rPr>
          <w:i/>
        </w:rPr>
        <w:t>tukey</w:t>
      </w:r>
      <w:proofErr w:type="spellEnd"/>
      <w:r>
        <w:t xml:space="preserve"> post hoc test).  </w:t>
      </w:r>
      <w:r>
        <w:rPr>
          <w:vertAlign w:val="superscript"/>
        </w:rPr>
        <w:t>a</w:t>
      </w:r>
      <w:r>
        <w:rPr>
          <w:i/>
          <w:iCs/>
        </w:rPr>
        <w:t>p</w:t>
      </w:r>
      <w:r>
        <w:t>&lt; 0.05 compared to the Control group</w:t>
      </w:r>
      <w:bookmarkEnd w:id="15"/>
    </w:p>
    <w:p w14:paraId="54D75496" w14:textId="77777777" w:rsidR="0085296A" w:rsidRDefault="0085296A" w:rsidP="0085296A">
      <w:pPr>
        <w:spacing w:before="100" w:beforeAutospacing="1" w:after="100" w:afterAutospacing="1" w:line="360" w:lineRule="auto"/>
      </w:pPr>
      <w:r>
        <w:rPr>
          <w:b/>
          <w:bCs/>
        </w:rPr>
        <w:t xml:space="preserve">Fig. 3b </w:t>
      </w:r>
      <w:r>
        <w:t xml:space="preserve">showing how </w:t>
      </w:r>
      <w:proofErr w:type="spellStart"/>
      <w:r>
        <w:rPr>
          <w:rStyle w:val="Emphasis"/>
        </w:rPr>
        <w:t>Syngoniumpodophyllum</w:t>
      </w:r>
      <w:r>
        <w:t>influences</w:t>
      </w:r>
      <w:proofErr w:type="spellEnd"/>
      <w:r>
        <w:t xml:space="preserve"> vitreous humor glucose levelin rats model. Data are expressed as mean ± S.E.M. (n = 6) (One-way ANOVA followed by </w:t>
      </w:r>
      <w:proofErr w:type="spellStart"/>
      <w:r>
        <w:rPr>
          <w:i/>
        </w:rPr>
        <w:t>tukey</w:t>
      </w:r>
      <w:proofErr w:type="spellEnd"/>
      <w:r>
        <w:t xml:space="preserve"> post hoc test).  </w:t>
      </w:r>
      <w:r>
        <w:rPr>
          <w:vertAlign w:val="superscript"/>
        </w:rPr>
        <w:t>a</w:t>
      </w:r>
      <w:r>
        <w:rPr>
          <w:i/>
          <w:iCs/>
        </w:rPr>
        <w:t>p</w:t>
      </w:r>
      <w:r>
        <w:t>&lt; 0.05 compared to the Control group</w:t>
      </w:r>
    </w:p>
    <w:p w14:paraId="63D4E0CC" w14:textId="77777777" w:rsidR="0085296A" w:rsidRDefault="0085296A" w:rsidP="0085296A">
      <w:pPr>
        <w:spacing w:before="100" w:beforeAutospacing="1" w:after="100" w:afterAutospacing="1" w:line="360" w:lineRule="auto"/>
        <w:ind w:left="360"/>
      </w:pPr>
      <w:r>
        <w:t xml:space="preserve">Figure 3 illustrates the subacute effects of </w:t>
      </w:r>
      <w:proofErr w:type="spellStart"/>
      <w:r w:rsidRPr="0085296A">
        <w:rPr>
          <w:i/>
          <w:iCs/>
        </w:rPr>
        <w:t>Syngoniumpodophyllum</w:t>
      </w:r>
      <w:proofErr w:type="spellEnd"/>
      <w:r>
        <w:t xml:space="preserve"> (SP) on glucose and vitreous humor glucose levels in rats. The study assessed these effects by analyzing glucose concentration in the vitreous humor, a measure reflecting overall glucose metabolism. The results suggest that SP administration generally decreased glucose and vitreous humor glucose levels, as evidenced by significantly lower concentration compared to the control group. This points to a potential glucose-lowering effect of the plant extract. Administering a high dose of SP (5000 mg/kg) resulted in a paradoxical effect: a marked decrease in glucose and vitreous humor glucose levels.</w:t>
      </w:r>
    </w:p>
    <w:p w14:paraId="78C0D7EF" w14:textId="77777777" w:rsidR="0085296A" w:rsidRDefault="0085296A" w:rsidP="0085296A">
      <w:pPr>
        <w:spacing w:line="360" w:lineRule="auto"/>
      </w:pPr>
      <w:r>
        <w:object w:dxaOrig="6615" w:dyaOrig="3855" w14:anchorId="5189F6EF">
          <v:shape id="_x0000_i1029" type="#_x0000_t75" style="width:330.75pt;height:193.2pt" o:ole="">
            <v:imagedata r:id="rId15" o:title=""/>
          </v:shape>
          <o:OLEObject Type="Embed" ProgID="Prism8.Document" ShapeID="_x0000_i1029" DrawAspect="Content" ObjectID="_1829550661" r:id="rId16"/>
        </w:object>
      </w:r>
    </w:p>
    <w:p w14:paraId="1928E642" w14:textId="77777777" w:rsidR="0085296A" w:rsidRDefault="0085296A" w:rsidP="0085296A">
      <w:pPr>
        <w:spacing w:line="360" w:lineRule="auto"/>
        <w:rPr>
          <w:bCs/>
        </w:rPr>
      </w:pPr>
    </w:p>
    <w:p w14:paraId="51164452" w14:textId="77777777" w:rsidR="0085296A" w:rsidRDefault="0085296A" w:rsidP="0085296A">
      <w:pPr>
        <w:spacing w:before="100" w:beforeAutospacing="1" w:after="100" w:afterAutospacing="1" w:line="360" w:lineRule="auto"/>
      </w:pPr>
      <w:r>
        <w:rPr>
          <w:b/>
          <w:bCs/>
        </w:rPr>
        <w:t xml:space="preserve">Fig. 4 </w:t>
      </w:r>
      <w:r>
        <w:t xml:space="preserve">showing how </w:t>
      </w:r>
      <w:proofErr w:type="spellStart"/>
      <w:r>
        <w:rPr>
          <w:rStyle w:val="Emphasis"/>
        </w:rPr>
        <w:t>Syngoniumpodophyllum</w:t>
      </w:r>
      <w:r>
        <w:t>influences</w:t>
      </w:r>
      <w:proofErr w:type="spellEnd"/>
      <w:r>
        <w:t xml:space="preserve"> total protein </w:t>
      </w:r>
      <w:proofErr w:type="spellStart"/>
      <w:r>
        <w:t>levelin</w:t>
      </w:r>
      <w:proofErr w:type="spellEnd"/>
      <w:r>
        <w:t xml:space="preserve"> </w:t>
      </w:r>
      <w:proofErr w:type="gramStart"/>
      <w:r>
        <w:t>rats</w:t>
      </w:r>
      <w:proofErr w:type="gramEnd"/>
      <w:r>
        <w:t xml:space="preserve"> model. Data are expressed as mean ± S.E.M. (n = 6) (One-way ANOVA followed by </w:t>
      </w:r>
      <w:proofErr w:type="spellStart"/>
      <w:r>
        <w:rPr>
          <w:i/>
        </w:rPr>
        <w:t>tukey</w:t>
      </w:r>
      <w:proofErr w:type="spellEnd"/>
      <w:r>
        <w:t xml:space="preserve"> post hoc test).  </w:t>
      </w:r>
      <w:r>
        <w:rPr>
          <w:vertAlign w:val="superscript"/>
        </w:rPr>
        <w:t>a</w:t>
      </w:r>
      <w:r>
        <w:rPr>
          <w:i/>
          <w:iCs/>
        </w:rPr>
        <w:t>p</w:t>
      </w:r>
      <w:r>
        <w:t>&lt; 0.05 compared to the Control group</w:t>
      </w:r>
    </w:p>
    <w:p w14:paraId="5E47EF87" w14:textId="77777777" w:rsidR="0085296A" w:rsidRDefault="0085296A" w:rsidP="0085296A">
      <w:pPr>
        <w:spacing w:before="100" w:beforeAutospacing="1" w:after="100" w:afterAutospacing="1" w:line="360" w:lineRule="auto"/>
      </w:pPr>
      <w:r>
        <w:t xml:space="preserve">Figure 4 illustrates the subacute effects of </w:t>
      </w:r>
      <w:proofErr w:type="spellStart"/>
      <w:r>
        <w:rPr>
          <w:i/>
          <w:iCs/>
        </w:rPr>
        <w:t>Syngoniumpodophyllum</w:t>
      </w:r>
      <w:proofErr w:type="spellEnd"/>
      <w:r>
        <w:t xml:space="preserve"> (SP) on total protein in rats. The study measured these effects by analyzing levels of total protein, a key marker. The results indicate that SP administration generally decreased total protein, as evidenced by significantly lower total protein levels compared to the control group. This suggests a potential effect of the plant extract. Administering a high dose of SP (5000 mg/kg) resulted in a paradoxical effect: a marked increase in total protein levels.</w:t>
      </w:r>
    </w:p>
    <w:p w14:paraId="08BD03E9" w14:textId="77777777" w:rsidR="0085296A" w:rsidRPr="0085296A" w:rsidRDefault="0085296A" w:rsidP="00BE7A3D">
      <w:pPr>
        <w:spacing w:after="0" w:line="360" w:lineRule="auto"/>
        <w:rPr>
          <w:b/>
        </w:rPr>
      </w:pPr>
      <w:r w:rsidRPr="0085296A">
        <w:rPr>
          <w:b/>
        </w:rPr>
        <w:t>Discussion</w:t>
      </w:r>
    </w:p>
    <w:p w14:paraId="564BAA68" w14:textId="77777777" w:rsidR="0085296A" w:rsidRDefault="0085296A" w:rsidP="007110E7">
      <w:pPr>
        <w:spacing w:after="0" w:line="360" w:lineRule="auto"/>
      </w:pPr>
      <w:r>
        <w:t xml:space="preserve">This study examined the subacute effects of </w:t>
      </w:r>
      <w:proofErr w:type="spellStart"/>
      <w:r>
        <w:t>Syngoniumpodophyllum</w:t>
      </w:r>
      <w:proofErr w:type="spellEnd"/>
      <w:r>
        <w:t xml:space="preserve"> (SP) extract on several biochemical and physiological parameters in a rat model, including erythrocyte sedimentation rate (ESR), oxidative stress markers, glucose levels, and total protein. The results reveal complex, dose-dependent effects of the plant extract, some of which may suggest potential toxicological and therapeutic implications.The increase in ESR levels following SP administration indicates a possible pro-inflammatory response. ESR is a non-specific marker of inflammation; its elevation suggests the presence of an inflammatory process or immune activation. The observed dose-dependent increase, particularly at 1000 mg/kg, supports the </w:t>
      </w:r>
      <w:r>
        <w:lastRenderedPageBreak/>
        <w:t xml:space="preserve">hypothesis that higher concentrations of SP may provoke systemic inflammation. This aligns with earlier research linking certain plant-derived compounds to either immunomodulatory or irritative effects, depending on dosage and </w:t>
      </w:r>
      <w:proofErr w:type="spellStart"/>
      <w:r>
        <w:t>bioactivity.SP</w:t>
      </w:r>
      <w:proofErr w:type="spellEnd"/>
      <w:r>
        <w:t xml:space="preserve"> significantly elevated malondialdehyde (MDA) levels in rat brain tissue, pointing to increased oxidative stress. MDA is a lipid peroxidation product and a hallmark of oxidative damage. The observed rise in MDA with increasing SP dosage suggests that SP disrupts the antioxidant defense mechanism, possibly overwhelming endogenous enzymes such as superoxide dismutase (SOD) or glutathione peroxidase (</w:t>
      </w:r>
      <w:proofErr w:type="spellStart"/>
      <w:r>
        <w:t>GPx</w:t>
      </w:r>
      <w:proofErr w:type="spellEnd"/>
      <w:r>
        <w:t>). This oxidative imbalance could result in cellular injury, especially in the cornea tissues, which are highly sensitive to oxidative insults. These findings highlight the potential cytotoxic effects of SP when used at high concentrations.Interestingly, SP administration caused a statistically significant decrease in both blood and vitreous humor glucose levels, especially at 5000 mg/kg. This suggests a hypoglycemic effect of the plant extract. This could be due to the plant’s potential ability to enhance glucose uptake by peripheral tissues, inhibit gluconeogenesis, or stimulate insulin secretion. However, this effect could also be reflective of systemic toxicity affecting glucose metabolism. Further investigation is required to determine whether the hypoglycemic property is therapeutic or pathological.The study also found a reduction in total protein levels following SP administration, suggesting impaired protein synthesis or increased protein catabolism. However, at the highest dose (5000 mg/kg), a paradoxical increase in protein levels was noted, possibly due to tissue damage and the release of intracellular proteins or acute-phase protein responses. This indicates complex metabolic alterations and possible hepatic involvement. Total protein level is a marker of nutritional status, liver function, and systemic integrity; thus, the dose-dependent variation in protein levels further highlights the dual nature of SP as both a potential therapeutic and toxic agent.</w:t>
      </w:r>
    </w:p>
    <w:p w14:paraId="2FD52A6E" w14:textId="77777777" w:rsidR="00BE7A3D" w:rsidRDefault="0085296A" w:rsidP="007110E7">
      <w:pPr>
        <w:spacing w:after="0" w:line="360" w:lineRule="auto"/>
        <w:rPr>
          <w:b/>
          <w:bCs/>
        </w:rPr>
      </w:pPr>
      <w:r>
        <w:rPr>
          <w:b/>
          <w:bCs/>
        </w:rPr>
        <w:t>C</w:t>
      </w:r>
      <w:r w:rsidR="00BE7A3D">
        <w:rPr>
          <w:b/>
          <w:bCs/>
        </w:rPr>
        <w:t>onclusion</w:t>
      </w:r>
    </w:p>
    <w:p w14:paraId="1FC97EDA" w14:textId="77777777" w:rsidR="0085296A" w:rsidRDefault="0085296A" w:rsidP="007110E7">
      <w:pPr>
        <w:spacing w:after="0" w:line="360" w:lineRule="auto"/>
      </w:pPr>
      <w:r>
        <w:t xml:space="preserve">This study concludes that </w:t>
      </w:r>
      <w:proofErr w:type="spellStart"/>
      <w:r>
        <w:t>Syngoniumpodophyllum</w:t>
      </w:r>
      <w:proofErr w:type="spellEnd"/>
      <w:r>
        <w:t xml:space="preserve"> extract produces significant physiological, biochemical, and histopathological changes in a dose-dependent manner. While the extract demonstrated a potential hypoglycemic effect through the reduction of systemic and vitreous humor glucose levels, it also induced considerable negative effects, such as increased erythrocyte sedimentation rate (ESR), elevated malondialdehyde (MDA) levels, altered total protein concentrations, and histological damage to the cornea, including neovascularization. These </w:t>
      </w:r>
      <w:r>
        <w:lastRenderedPageBreak/>
        <w:t xml:space="preserve">findings suggest that at high doses, S. podophyllum may pose inflammatory and oxidative risks, particularly affecting sensitive tissues such as the eye. </w:t>
      </w:r>
    </w:p>
    <w:p w14:paraId="10143037" w14:textId="77777777" w:rsidR="00BE7A3D" w:rsidRDefault="00BE7A3D" w:rsidP="00BE7A3D">
      <w:pPr>
        <w:spacing w:line="360" w:lineRule="auto"/>
      </w:pPr>
    </w:p>
    <w:p w14:paraId="718A583D" w14:textId="77777777" w:rsidR="00814A16" w:rsidRDefault="00814A16" w:rsidP="00BE7A3D">
      <w:pPr>
        <w:spacing w:line="360" w:lineRule="auto"/>
      </w:pPr>
    </w:p>
    <w:p w14:paraId="63680715" w14:textId="77777777" w:rsidR="00814A16" w:rsidRDefault="00814A16" w:rsidP="00BE7A3D">
      <w:pPr>
        <w:spacing w:line="360" w:lineRule="auto"/>
      </w:pPr>
    </w:p>
    <w:p w14:paraId="28E49243" w14:textId="77777777" w:rsidR="00814A16" w:rsidRDefault="00814A16" w:rsidP="00BE7A3D">
      <w:pPr>
        <w:spacing w:line="360" w:lineRule="auto"/>
      </w:pPr>
    </w:p>
    <w:p w14:paraId="63CBE1D0" w14:textId="77777777" w:rsidR="00814A16" w:rsidRDefault="00814A16" w:rsidP="00BE7A3D">
      <w:pPr>
        <w:spacing w:line="360" w:lineRule="auto"/>
      </w:pPr>
    </w:p>
    <w:p w14:paraId="1FA2E1B9" w14:textId="77777777" w:rsidR="00814A16" w:rsidRDefault="00814A16" w:rsidP="00BE7A3D">
      <w:pPr>
        <w:spacing w:line="360" w:lineRule="auto"/>
      </w:pPr>
    </w:p>
    <w:p w14:paraId="46BA4508" w14:textId="77777777" w:rsidR="00814A16" w:rsidRDefault="00814A16" w:rsidP="00BE7A3D">
      <w:pPr>
        <w:spacing w:line="360" w:lineRule="auto"/>
      </w:pPr>
    </w:p>
    <w:p w14:paraId="72F7210A" w14:textId="77777777" w:rsidR="00814A16" w:rsidRDefault="00814A16" w:rsidP="00BE7A3D">
      <w:pPr>
        <w:spacing w:line="360" w:lineRule="auto"/>
      </w:pPr>
    </w:p>
    <w:p w14:paraId="0DBB745F" w14:textId="77777777" w:rsidR="00814A16" w:rsidRDefault="00814A16" w:rsidP="00BE7A3D">
      <w:pPr>
        <w:spacing w:line="360" w:lineRule="auto"/>
      </w:pPr>
    </w:p>
    <w:p w14:paraId="6B6C1E2D" w14:textId="77777777" w:rsidR="00814A16" w:rsidRDefault="00814A16" w:rsidP="00BE7A3D">
      <w:pPr>
        <w:spacing w:line="360" w:lineRule="auto"/>
      </w:pPr>
    </w:p>
    <w:p w14:paraId="2DCE90FF" w14:textId="77777777" w:rsidR="00814A16" w:rsidRDefault="00814A16" w:rsidP="00BE7A3D">
      <w:pPr>
        <w:spacing w:line="360" w:lineRule="auto"/>
      </w:pPr>
    </w:p>
    <w:p w14:paraId="689D48CC" w14:textId="77777777" w:rsidR="00814A16" w:rsidRDefault="00814A16" w:rsidP="00BE7A3D">
      <w:pPr>
        <w:spacing w:line="360" w:lineRule="auto"/>
      </w:pPr>
    </w:p>
    <w:p w14:paraId="74FEA2DB" w14:textId="77777777" w:rsidR="00814A16" w:rsidRDefault="00814A16" w:rsidP="00BE7A3D">
      <w:pPr>
        <w:spacing w:line="360" w:lineRule="auto"/>
      </w:pPr>
    </w:p>
    <w:p w14:paraId="67BAA936" w14:textId="77777777" w:rsidR="00814A16" w:rsidRDefault="00814A16" w:rsidP="00BE7A3D">
      <w:pPr>
        <w:spacing w:line="360" w:lineRule="auto"/>
      </w:pPr>
    </w:p>
    <w:p w14:paraId="7EFA6DFB" w14:textId="77777777" w:rsidR="00814A16" w:rsidRDefault="00814A16" w:rsidP="00BE7A3D">
      <w:pPr>
        <w:spacing w:line="360" w:lineRule="auto"/>
      </w:pPr>
    </w:p>
    <w:p w14:paraId="685A2F91" w14:textId="77777777" w:rsidR="00814A16" w:rsidRDefault="00814A16" w:rsidP="00BE7A3D">
      <w:pPr>
        <w:spacing w:line="360" w:lineRule="auto"/>
      </w:pPr>
    </w:p>
    <w:p w14:paraId="66DFB167" w14:textId="77777777" w:rsidR="00814A16" w:rsidRDefault="00814A16" w:rsidP="00BE7A3D">
      <w:pPr>
        <w:spacing w:line="360" w:lineRule="auto"/>
      </w:pPr>
    </w:p>
    <w:p w14:paraId="2EA5B38E" w14:textId="77777777" w:rsidR="00814A16" w:rsidRDefault="00814A16" w:rsidP="00BE7A3D">
      <w:pPr>
        <w:spacing w:line="360" w:lineRule="auto"/>
      </w:pPr>
    </w:p>
    <w:p w14:paraId="25E62115" w14:textId="77777777" w:rsidR="00814A16" w:rsidRDefault="00814A16" w:rsidP="00BE7A3D">
      <w:pPr>
        <w:spacing w:line="360" w:lineRule="auto"/>
      </w:pPr>
    </w:p>
    <w:p w14:paraId="088FFBF2" w14:textId="77777777" w:rsidR="00814A16" w:rsidRDefault="00814A16" w:rsidP="00BE7A3D">
      <w:pPr>
        <w:spacing w:line="360" w:lineRule="auto"/>
      </w:pPr>
    </w:p>
    <w:p w14:paraId="16C13A2C" w14:textId="77777777" w:rsidR="00BE7A3D" w:rsidRDefault="00BE7A3D" w:rsidP="00BE7A3D">
      <w:pPr>
        <w:spacing w:line="360" w:lineRule="auto"/>
        <w:jc w:val="center"/>
        <w:rPr>
          <w:b/>
        </w:rPr>
      </w:pPr>
      <w:r w:rsidRPr="00BE7A3D">
        <w:rPr>
          <w:b/>
        </w:rPr>
        <w:lastRenderedPageBreak/>
        <w:t>REFERENCES</w:t>
      </w:r>
    </w:p>
    <w:p w14:paraId="0DE179DC" w14:textId="77777777" w:rsidR="00EC11EF" w:rsidRDefault="00BE7A3D" w:rsidP="00EC11EF">
      <w:pPr>
        <w:pStyle w:val="NormalWeb"/>
        <w:numPr>
          <w:ilvl w:val="0"/>
          <w:numId w:val="3"/>
        </w:numPr>
        <w:jc w:val="both"/>
      </w:pPr>
      <w:r>
        <w:t>A</w:t>
      </w:r>
      <w:r w:rsidR="00DC3BE4">
        <w:t>bbey, A. M., &amp;Yoo, S. H</w:t>
      </w:r>
      <w:r>
        <w:t>. Corneal Anatomy and Optics. In Corneal Topography</w:t>
      </w:r>
      <w:r w:rsidR="00DC3BE4">
        <w:t>, 2024;</w:t>
      </w:r>
      <w:r>
        <w:t xml:space="preserve"> 1</w:t>
      </w:r>
      <w:r w:rsidR="00DC3BE4">
        <w:t>1-19</w:t>
      </w:r>
      <w:r>
        <w:t>.</w:t>
      </w:r>
    </w:p>
    <w:p w14:paraId="1E0CB887" w14:textId="77777777" w:rsidR="00EC11EF" w:rsidRDefault="00EC11EF" w:rsidP="00CA46E7">
      <w:pPr>
        <w:pStyle w:val="NormalWeb"/>
        <w:jc w:val="both"/>
      </w:pPr>
    </w:p>
    <w:p w14:paraId="690FD115" w14:textId="77777777" w:rsidR="00EC11EF" w:rsidRDefault="00EC11EF" w:rsidP="00EC11EF">
      <w:pPr>
        <w:pStyle w:val="NormalWeb"/>
        <w:numPr>
          <w:ilvl w:val="0"/>
          <w:numId w:val="3"/>
        </w:numPr>
        <w:spacing w:before="0" w:beforeAutospacing="0" w:after="0" w:afterAutospacing="0"/>
        <w:jc w:val="both"/>
      </w:pPr>
      <w:r>
        <w:t>Dua, H. S., Ting, D. S.</w:t>
      </w:r>
      <w:r w:rsidR="00482BA4">
        <w:t xml:space="preserve"> J., Al Saadi, A., &amp; Said, D. G</w:t>
      </w:r>
      <w:r>
        <w:t xml:space="preserve">. Chemical eye injury: pathophysiology, assessment and management. Eye, </w:t>
      </w:r>
      <w:r w:rsidR="00482BA4">
        <w:t xml:space="preserve">2020; </w:t>
      </w:r>
      <w:r>
        <w:t>34(11), 2001-2019.</w:t>
      </w:r>
    </w:p>
    <w:p w14:paraId="1ED4FBC1" w14:textId="77777777" w:rsidR="00FC702E" w:rsidRDefault="00FC702E" w:rsidP="00FC702E">
      <w:pPr>
        <w:pStyle w:val="ListParagraph"/>
      </w:pPr>
    </w:p>
    <w:p w14:paraId="6BCAEEE1" w14:textId="77777777" w:rsidR="00FC702E" w:rsidRDefault="00FC702E" w:rsidP="00FC702E">
      <w:pPr>
        <w:pStyle w:val="NormalWeb"/>
        <w:numPr>
          <w:ilvl w:val="0"/>
          <w:numId w:val="3"/>
        </w:numPr>
        <w:spacing w:before="0" w:beforeAutospacing="0" w:after="0" w:afterAutospacing="0"/>
        <w:jc w:val="both"/>
      </w:pPr>
      <w:r>
        <w:t>Salazar-Gómez, M. E., Martínez-Sánchez, M.</w:t>
      </w:r>
      <w:r w:rsidR="00482BA4">
        <w:t xml:space="preserve"> C., &amp; Vargas-Rodríguez, C. A. </w:t>
      </w:r>
      <w:proofErr w:type="spellStart"/>
      <w:r>
        <w:t>Araceae</w:t>
      </w:r>
      <w:proofErr w:type="spellEnd"/>
      <w:r>
        <w:t xml:space="preserve"> toxicity and its ocular implications: A review. </w:t>
      </w:r>
      <w:proofErr w:type="spellStart"/>
      <w:r>
        <w:t>PlantaMedica</w:t>
      </w:r>
      <w:proofErr w:type="spellEnd"/>
      <w:r>
        <w:t xml:space="preserve">, </w:t>
      </w:r>
      <w:r w:rsidR="00482BA4">
        <w:t xml:space="preserve">2023; </w:t>
      </w:r>
      <w:r>
        <w:t>89(5), 367–375.</w:t>
      </w:r>
    </w:p>
    <w:p w14:paraId="633B30C9" w14:textId="77777777" w:rsidR="00FC702E" w:rsidRDefault="00FC702E" w:rsidP="00FC702E">
      <w:pPr>
        <w:pStyle w:val="ListParagraph"/>
      </w:pPr>
    </w:p>
    <w:p w14:paraId="70CB8361" w14:textId="77777777" w:rsidR="00FC702E" w:rsidRDefault="00FC702E" w:rsidP="00FC702E">
      <w:pPr>
        <w:pStyle w:val="NormalWeb"/>
        <w:numPr>
          <w:ilvl w:val="0"/>
          <w:numId w:val="3"/>
        </w:numPr>
        <w:spacing w:before="0" w:beforeAutospacing="0" w:after="0" w:afterAutospacing="0"/>
        <w:jc w:val="both"/>
      </w:pPr>
      <w:proofErr w:type="spellStart"/>
      <w:r>
        <w:t>Dehgan</w:t>
      </w:r>
      <w:proofErr w:type="spellEnd"/>
      <w:r>
        <w:t>, B.  Angiosperms: flowering plants. In Garden Plants Taxonomy: Volume 1: Ferns, Gymnosperms, and Angiosperms (Monocots) (pp. 173-603). Cham: Sp</w:t>
      </w:r>
      <w:r w:rsidR="00D90D8B">
        <w:t>ringer International Publishing, 2023.</w:t>
      </w:r>
    </w:p>
    <w:p w14:paraId="4A7C23D0" w14:textId="77777777" w:rsidR="00485CCE" w:rsidRDefault="00485CCE" w:rsidP="00485CCE">
      <w:pPr>
        <w:pStyle w:val="NormalWeb"/>
        <w:spacing w:before="0" w:beforeAutospacing="0" w:after="0" w:afterAutospacing="0"/>
        <w:jc w:val="both"/>
      </w:pPr>
    </w:p>
    <w:p w14:paraId="1776BAE8" w14:textId="77777777" w:rsidR="00485CCE" w:rsidRDefault="00485CCE" w:rsidP="00485CCE">
      <w:pPr>
        <w:pStyle w:val="NormalWeb"/>
        <w:numPr>
          <w:ilvl w:val="0"/>
          <w:numId w:val="3"/>
        </w:numPr>
        <w:spacing w:before="0" w:beforeAutospacing="0" w:after="0" w:afterAutospacing="0"/>
        <w:jc w:val="both"/>
      </w:pPr>
      <w:r>
        <w:t>Tu</w:t>
      </w:r>
      <w:r w:rsidR="00D90D8B">
        <w:t>cker, A. O., &amp;Janick, J</w:t>
      </w:r>
      <w:r>
        <w:t xml:space="preserve">. </w:t>
      </w:r>
      <w:proofErr w:type="spellStart"/>
      <w:r>
        <w:t>Nephthytis</w:t>
      </w:r>
      <w:proofErr w:type="spellEnd"/>
      <w:r>
        <w:t xml:space="preserve"> confusion: Taxonomic clarificat</w:t>
      </w:r>
      <w:r w:rsidR="00D90D8B">
        <w:t xml:space="preserve">ions in </w:t>
      </w:r>
      <w:proofErr w:type="spellStart"/>
      <w:r w:rsidR="00D90D8B">
        <w:t>Araceae</w:t>
      </w:r>
      <w:proofErr w:type="spellEnd"/>
      <w:r w:rsidR="00D90D8B">
        <w:t xml:space="preserve">. </w:t>
      </w:r>
      <w:proofErr w:type="spellStart"/>
      <w:r w:rsidR="00D90D8B">
        <w:t>HortTechnology</w:t>
      </w:r>
      <w:proofErr w:type="spellEnd"/>
      <w:r w:rsidR="00D90D8B">
        <w:t>. 2019;</w:t>
      </w:r>
      <w:r>
        <w:t xml:space="preserve"> 29(3), 285–289.</w:t>
      </w:r>
    </w:p>
    <w:p w14:paraId="40ED0FAD" w14:textId="77777777" w:rsidR="00485CCE" w:rsidRDefault="00485CCE" w:rsidP="00485CCE">
      <w:pPr>
        <w:pStyle w:val="ListParagraph"/>
      </w:pPr>
    </w:p>
    <w:p w14:paraId="617F3EEE" w14:textId="77777777" w:rsidR="00485CCE" w:rsidRDefault="00485CCE" w:rsidP="00485CCE">
      <w:pPr>
        <w:pStyle w:val="NormalWeb"/>
        <w:numPr>
          <w:ilvl w:val="0"/>
          <w:numId w:val="3"/>
        </w:numPr>
        <w:spacing w:before="0" w:beforeAutospacing="0" w:after="0" w:afterAutospacing="0"/>
        <w:jc w:val="both"/>
      </w:pPr>
      <w:r>
        <w:t>Kau</w:t>
      </w:r>
      <w:r w:rsidR="00D90D8B">
        <w:t xml:space="preserve">fmann, M., &amp; Gallaher, M. </w:t>
      </w:r>
      <w:r>
        <w:t xml:space="preserve"> A guide to climbing plants in the Neot</w:t>
      </w:r>
      <w:r w:rsidR="00D90D8B">
        <w:t>ropics. Oxford University Press, 2011.</w:t>
      </w:r>
    </w:p>
    <w:p w14:paraId="699E1D8E" w14:textId="77777777" w:rsidR="00485CCE" w:rsidRDefault="00485CCE" w:rsidP="00485CCE">
      <w:pPr>
        <w:pStyle w:val="ListParagraph"/>
      </w:pPr>
    </w:p>
    <w:p w14:paraId="71E0BC68" w14:textId="77777777" w:rsidR="00485CCE" w:rsidRDefault="00485CCE" w:rsidP="00485CCE">
      <w:pPr>
        <w:pStyle w:val="NormalWeb"/>
        <w:numPr>
          <w:ilvl w:val="0"/>
          <w:numId w:val="3"/>
        </w:numPr>
        <w:spacing w:before="0" w:beforeAutospacing="0" w:after="0" w:afterAutospacing="0"/>
        <w:jc w:val="both"/>
      </w:pPr>
      <w:proofErr w:type="spellStart"/>
      <w:r>
        <w:t>Jozay</w:t>
      </w:r>
      <w:proofErr w:type="spellEnd"/>
      <w:r>
        <w:t>, M. A., Ibrahim, W.</w:t>
      </w:r>
      <w:r w:rsidR="00814A16">
        <w:t xml:space="preserve"> A., &amp; Al-Hamdani, H. M.</w:t>
      </w:r>
      <w:r>
        <w:t xml:space="preserve"> Morphological adaptation in </w:t>
      </w:r>
      <w:proofErr w:type="spellStart"/>
      <w:r>
        <w:t>Syngoniumpodophyllum</w:t>
      </w:r>
      <w:proofErr w:type="spellEnd"/>
      <w:r>
        <w:t xml:space="preserve">. Botanical Review, </w:t>
      </w:r>
      <w:r w:rsidR="00814A16">
        <w:t>2021; 87(4), 310-</w:t>
      </w:r>
      <w:r>
        <w:t>325.</w:t>
      </w:r>
    </w:p>
    <w:p w14:paraId="55A8CA3B" w14:textId="77777777" w:rsidR="00485CCE" w:rsidRDefault="00485CCE" w:rsidP="00485CCE">
      <w:pPr>
        <w:pStyle w:val="NormalWeb"/>
        <w:spacing w:before="0" w:beforeAutospacing="0" w:after="0" w:afterAutospacing="0"/>
        <w:jc w:val="both"/>
      </w:pPr>
    </w:p>
    <w:p w14:paraId="47631B5D" w14:textId="77777777" w:rsidR="00485CCE" w:rsidRDefault="00485CCE" w:rsidP="00485CCE">
      <w:pPr>
        <w:pStyle w:val="NormalWeb"/>
        <w:numPr>
          <w:ilvl w:val="0"/>
          <w:numId w:val="3"/>
        </w:numPr>
        <w:spacing w:before="0" w:beforeAutospacing="0" w:after="0" w:afterAutospacing="0"/>
        <w:jc w:val="both"/>
      </w:pPr>
      <w:r>
        <w:t xml:space="preserve">Rodrigues, F. M., Silva, D. R., &amp; Mendes, C. A. Urban horticulture: Aesthetic and health impacts of ornamental plants. International Journal of Urban Botany, </w:t>
      </w:r>
      <w:r w:rsidR="00814A16">
        <w:t>2025; 33(1), 24-</w:t>
      </w:r>
      <w:r>
        <w:t>32.</w:t>
      </w:r>
    </w:p>
    <w:p w14:paraId="401DA822" w14:textId="77777777" w:rsidR="00485CCE" w:rsidRDefault="00485CCE" w:rsidP="00485CCE">
      <w:pPr>
        <w:pStyle w:val="NormalWeb"/>
        <w:spacing w:before="0" w:beforeAutospacing="0" w:after="0" w:afterAutospacing="0"/>
        <w:jc w:val="both"/>
      </w:pPr>
    </w:p>
    <w:p w14:paraId="4CC80907" w14:textId="77777777" w:rsidR="00485CCE" w:rsidRDefault="00485CCE" w:rsidP="00CA46E7">
      <w:pPr>
        <w:pStyle w:val="NormalWeb"/>
        <w:numPr>
          <w:ilvl w:val="0"/>
          <w:numId w:val="3"/>
        </w:numPr>
        <w:jc w:val="both"/>
      </w:pPr>
      <w:r>
        <w:t xml:space="preserve">Oboni, S. O., &amp; Hossain, A. M. Indoor plants and human well-being: Benefits and risks. Environmental and Occupational Health Journal, </w:t>
      </w:r>
      <w:r w:rsidR="00814A16">
        <w:t xml:space="preserve">2025; </w:t>
      </w:r>
      <w:r>
        <w:t>15(2),</w:t>
      </w:r>
      <w:r w:rsidR="00814A16">
        <w:t xml:space="preserve"> 113-</w:t>
      </w:r>
      <w:r>
        <w:t>120.</w:t>
      </w:r>
    </w:p>
    <w:p w14:paraId="310F21DE" w14:textId="77777777" w:rsidR="00814A16" w:rsidRDefault="00814A16" w:rsidP="00814A16">
      <w:pPr>
        <w:pStyle w:val="ListParagraph"/>
      </w:pPr>
    </w:p>
    <w:p w14:paraId="2C9310B3" w14:textId="77777777" w:rsidR="00814A16" w:rsidRDefault="00814A16" w:rsidP="00814A16">
      <w:pPr>
        <w:pStyle w:val="NormalWeb"/>
        <w:ind w:left="720"/>
        <w:jc w:val="both"/>
      </w:pPr>
    </w:p>
    <w:p w14:paraId="20F46EB5" w14:textId="77777777" w:rsidR="00485CCE" w:rsidRDefault="00485CCE" w:rsidP="00485CCE">
      <w:pPr>
        <w:pStyle w:val="NormalWeb"/>
        <w:numPr>
          <w:ilvl w:val="0"/>
          <w:numId w:val="3"/>
        </w:numPr>
        <w:jc w:val="both"/>
      </w:pPr>
      <w:r>
        <w:lastRenderedPageBreak/>
        <w:t xml:space="preserve">Sharifi, Z., Zare, N., &amp;Faramarzi, A. Air-purifying potential of indoor foliage plants: Myth or fact? Environmental Research, </w:t>
      </w:r>
      <w:r w:rsidR="00814A16">
        <w:t xml:space="preserve">2022; </w:t>
      </w:r>
      <w:r>
        <w:t xml:space="preserve">214, 113838. </w:t>
      </w:r>
    </w:p>
    <w:p w14:paraId="5C47DAC3" w14:textId="77777777" w:rsidR="00485CCE" w:rsidRDefault="00485CCE" w:rsidP="00485CCE">
      <w:pPr>
        <w:pStyle w:val="NormalWeb"/>
        <w:ind w:left="720"/>
        <w:jc w:val="both"/>
      </w:pPr>
    </w:p>
    <w:p w14:paraId="4BA04FD8" w14:textId="77777777" w:rsidR="00485CCE" w:rsidRDefault="00485CCE" w:rsidP="00485CCE">
      <w:pPr>
        <w:pStyle w:val="NormalWeb"/>
        <w:numPr>
          <w:ilvl w:val="0"/>
          <w:numId w:val="3"/>
        </w:numPr>
        <w:jc w:val="both"/>
      </w:pPr>
      <w:r>
        <w:t>Emerald, M. Medicinal Plants: Therapeutic Potential, Safety, and Toxicity. In Drug Discovery and Evaluation: Safety and Pharmacokinetic Assays (pp. 1327-1397). Cham: Sp</w:t>
      </w:r>
      <w:r w:rsidR="007824CB">
        <w:t>ringer International Publishing, 2024.</w:t>
      </w:r>
    </w:p>
    <w:p w14:paraId="6023E59D" w14:textId="77777777" w:rsidR="00485CCE" w:rsidRDefault="00485CCE" w:rsidP="00485CCE">
      <w:pPr>
        <w:pStyle w:val="NormalWeb"/>
        <w:jc w:val="both"/>
      </w:pPr>
    </w:p>
    <w:p w14:paraId="5C2C9133" w14:textId="77777777" w:rsidR="00485CCE" w:rsidRDefault="00485CCE" w:rsidP="00485CCE">
      <w:pPr>
        <w:pStyle w:val="ListParagraph"/>
        <w:numPr>
          <w:ilvl w:val="0"/>
          <w:numId w:val="3"/>
        </w:numPr>
        <w:spacing w:line="240" w:lineRule="auto"/>
        <w:rPr>
          <w:rFonts w:cs="Times New Roman"/>
          <w:szCs w:val="24"/>
        </w:rPr>
      </w:pPr>
      <w:r w:rsidRPr="00485CCE">
        <w:rPr>
          <w:rFonts w:cs="Times New Roman"/>
          <w:szCs w:val="24"/>
        </w:rPr>
        <w:t>Creswell, J. W., &amp; Creswell, J. D. Research design: Qualitative, quantitative, and mixed methods approaches (5th ed.). Sage Publicati</w:t>
      </w:r>
      <w:r w:rsidR="007824CB">
        <w:rPr>
          <w:rFonts w:cs="Times New Roman"/>
          <w:szCs w:val="24"/>
        </w:rPr>
        <w:t>ons, 2018.</w:t>
      </w:r>
    </w:p>
    <w:p w14:paraId="34CB3136" w14:textId="77777777" w:rsidR="003C5C0E" w:rsidRPr="003C5C0E" w:rsidRDefault="003C5C0E" w:rsidP="003C5C0E">
      <w:pPr>
        <w:pStyle w:val="ListParagraph"/>
        <w:rPr>
          <w:rFonts w:cs="Times New Roman"/>
          <w:szCs w:val="24"/>
        </w:rPr>
      </w:pPr>
    </w:p>
    <w:p w14:paraId="722BBCBB" w14:textId="77777777" w:rsidR="003C5C0E" w:rsidRPr="00485CCE" w:rsidRDefault="003C5C0E" w:rsidP="003C5C0E">
      <w:pPr>
        <w:pStyle w:val="ListParagraph"/>
        <w:spacing w:line="240" w:lineRule="auto"/>
        <w:rPr>
          <w:rFonts w:cs="Times New Roman"/>
          <w:szCs w:val="24"/>
        </w:rPr>
      </w:pPr>
    </w:p>
    <w:p w14:paraId="12F44327" w14:textId="77777777" w:rsidR="007824CB" w:rsidRDefault="003C5C0E" w:rsidP="003C5C0E">
      <w:pPr>
        <w:pStyle w:val="ListParagraph"/>
        <w:numPr>
          <w:ilvl w:val="0"/>
          <w:numId w:val="3"/>
        </w:numPr>
        <w:spacing w:line="240" w:lineRule="auto"/>
        <w:rPr>
          <w:rFonts w:cs="Times New Roman"/>
          <w:szCs w:val="24"/>
        </w:rPr>
      </w:pPr>
      <w:r w:rsidRPr="003C5C0E">
        <w:rPr>
          <w:rFonts w:cs="Times New Roman"/>
          <w:szCs w:val="24"/>
        </w:rPr>
        <w:t xml:space="preserve">Awwad, S., Ahmed, A., &amp; Sharma, G. Animal models for ocular research: Applications and limitations. Ocular Surface, </w:t>
      </w:r>
      <w:r w:rsidR="007824CB">
        <w:rPr>
          <w:rFonts w:cs="Times New Roman"/>
          <w:szCs w:val="24"/>
        </w:rPr>
        <w:t>2022; 24, 12-</w:t>
      </w:r>
      <w:r w:rsidRPr="003C5C0E">
        <w:rPr>
          <w:rFonts w:cs="Times New Roman"/>
          <w:szCs w:val="24"/>
        </w:rPr>
        <w:t>20.</w:t>
      </w:r>
    </w:p>
    <w:p w14:paraId="3FC0F454" w14:textId="77777777" w:rsidR="003C5C0E" w:rsidRPr="003C5C0E" w:rsidRDefault="003C5C0E" w:rsidP="007824CB">
      <w:pPr>
        <w:pStyle w:val="ListParagraph"/>
        <w:spacing w:line="240" w:lineRule="auto"/>
        <w:rPr>
          <w:rFonts w:cs="Times New Roman"/>
          <w:szCs w:val="24"/>
        </w:rPr>
      </w:pPr>
      <w:r w:rsidRPr="003C5C0E">
        <w:rPr>
          <w:rFonts w:cs="Times New Roman"/>
          <w:szCs w:val="24"/>
        </w:rPr>
        <w:t xml:space="preserve"> </w:t>
      </w:r>
    </w:p>
    <w:p w14:paraId="686A0717" w14:textId="77777777" w:rsidR="00541A65" w:rsidRDefault="00541A65" w:rsidP="00541A65">
      <w:pPr>
        <w:pStyle w:val="NormalWeb"/>
        <w:numPr>
          <w:ilvl w:val="0"/>
          <w:numId w:val="3"/>
        </w:numPr>
        <w:jc w:val="both"/>
      </w:pPr>
      <w:r>
        <w:t xml:space="preserve">Kaur, P., &amp; Arora, S. Advances in rat models for ophthalmic toxicity studies. Toxicology Research, </w:t>
      </w:r>
      <w:r w:rsidR="007824CB">
        <w:t>2022; 11(5), 724-</w:t>
      </w:r>
      <w:r>
        <w:t>738.</w:t>
      </w:r>
    </w:p>
    <w:p w14:paraId="469EEF9F" w14:textId="77777777" w:rsidR="00541A65" w:rsidRDefault="00541A65" w:rsidP="00541A65">
      <w:pPr>
        <w:pStyle w:val="NormalWeb"/>
        <w:ind w:left="360"/>
        <w:jc w:val="both"/>
      </w:pPr>
    </w:p>
    <w:p w14:paraId="5A5B80AD" w14:textId="77777777" w:rsidR="00541A65" w:rsidRDefault="00541A65" w:rsidP="00541A65">
      <w:pPr>
        <w:pStyle w:val="ListParagraph"/>
        <w:numPr>
          <w:ilvl w:val="0"/>
          <w:numId w:val="3"/>
        </w:numPr>
        <w:spacing w:after="0" w:line="240" w:lineRule="auto"/>
        <w:rPr>
          <w:rFonts w:cs="Times New Roman"/>
          <w:szCs w:val="24"/>
        </w:rPr>
      </w:pPr>
      <w:r w:rsidRPr="00541A65">
        <w:rPr>
          <w:rFonts w:cs="Times New Roman"/>
          <w:szCs w:val="24"/>
        </w:rPr>
        <w:t xml:space="preserve">Prychid, C. J., &amp;Rudall, P. J. Calcium oxalate crystals in monocotyledons: A review of their structure and systematics. Annals of Botany, </w:t>
      </w:r>
      <w:r w:rsidR="007824CB">
        <w:rPr>
          <w:rFonts w:cs="Times New Roman"/>
          <w:szCs w:val="24"/>
        </w:rPr>
        <w:t>1999; 84(6), 725-</w:t>
      </w:r>
      <w:r w:rsidRPr="00541A65">
        <w:rPr>
          <w:rFonts w:cs="Times New Roman"/>
          <w:szCs w:val="24"/>
        </w:rPr>
        <w:t xml:space="preserve">739. </w:t>
      </w:r>
    </w:p>
    <w:p w14:paraId="0364457E" w14:textId="77777777" w:rsidR="00541A65" w:rsidRPr="00541A65" w:rsidRDefault="00541A65" w:rsidP="00541A65">
      <w:pPr>
        <w:spacing w:after="0" w:line="240" w:lineRule="auto"/>
        <w:rPr>
          <w:rFonts w:cs="Times New Roman"/>
          <w:szCs w:val="24"/>
        </w:rPr>
      </w:pPr>
    </w:p>
    <w:p w14:paraId="38CAA1AE" w14:textId="77777777" w:rsidR="00482BA4" w:rsidRDefault="00541A65" w:rsidP="00482BA4">
      <w:pPr>
        <w:pStyle w:val="NormalWeb"/>
        <w:numPr>
          <w:ilvl w:val="0"/>
          <w:numId w:val="3"/>
        </w:numPr>
        <w:jc w:val="both"/>
      </w:pPr>
      <w:r>
        <w:t xml:space="preserve">Ueno, H., Ferrari, G., Hattori, T., &amp; Dana, R. The multifaceted effects of plant toxins on ocular tissues. Experimental Eye Research, </w:t>
      </w:r>
      <w:r w:rsidR="007824CB">
        <w:t xml:space="preserve">2019; </w:t>
      </w:r>
      <w:r>
        <w:t>187, 107768.</w:t>
      </w:r>
    </w:p>
    <w:p w14:paraId="50A95ECF" w14:textId="77777777" w:rsidR="00CA46E7" w:rsidRDefault="00CA46E7" w:rsidP="00CA46E7">
      <w:pPr>
        <w:pStyle w:val="NormalWeb"/>
        <w:jc w:val="both"/>
      </w:pPr>
    </w:p>
    <w:p w14:paraId="0CA719CC" w14:textId="77777777" w:rsidR="00482BA4" w:rsidRPr="00482BA4" w:rsidRDefault="00482BA4" w:rsidP="00482BA4">
      <w:pPr>
        <w:pStyle w:val="NormalWeb"/>
        <w:numPr>
          <w:ilvl w:val="0"/>
          <w:numId w:val="3"/>
        </w:numPr>
        <w:jc w:val="both"/>
      </w:pPr>
      <w:r w:rsidRPr="00482BA4">
        <w:t xml:space="preserve">Kim, T. K. Understanding one-way ANOVA using conceptual figures. Korean Journal of Anesthesiology, </w:t>
      </w:r>
      <w:r w:rsidR="007824CB">
        <w:t>2017; 70(1), 22-</w:t>
      </w:r>
      <w:r w:rsidRPr="00482BA4">
        <w:t xml:space="preserve">26. </w:t>
      </w:r>
    </w:p>
    <w:p w14:paraId="01955E7C" w14:textId="77777777" w:rsidR="00482BA4" w:rsidRDefault="00482BA4" w:rsidP="00482BA4">
      <w:pPr>
        <w:pStyle w:val="NormalWeb"/>
        <w:jc w:val="both"/>
      </w:pPr>
    </w:p>
    <w:p w14:paraId="5A567770" w14:textId="77777777" w:rsidR="00541A65" w:rsidRDefault="00541A65" w:rsidP="00541A65">
      <w:pPr>
        <w:pStyle w:val="NormalWeb"/>
        <w:ind w:left="720"/>
        <w:jc w:val="both"/>
      </w:pPr>
    </w:p>
    <w:p w14:paraId="4230ECF7" w14:textId="77777777" w:rsidR="00EC11EF" w:rsidRDefault="00EC11EF" w:rsidP="00EC11EF">
      <w:pPr>
        <w:pStyle w:val="NormalWeb"/>
        <w:jc w:val="both"/>
      </w:pPr>
    </w:p>
    <w:p w14:paraId="69FF8689" w14:textId="77777777" w:rsidR="00397766" w:rsidRPr="00397766" w:rsidRDefault="00397766" w:rsidP="00397766">
      <w:pPr>
        <w:spacing w:after="0" w:line="360" w:lineRule="auto"/>
        <w:rPr>
          <w:b/>
        </w:rPr>
      </w:pPr>
    </w:p>
    <w:sectPr w:rsidR="00397766" w:rsidRPr="00397766" w:rsidSect="004D549D">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F1D" w14:textId="77777777" w:rsidR="00F50F6C" w:rsidRDefault="00F50F6C" w:rsidP="00C637D8">
      <w:pPr>
        <w:spacing w:after="0" w:line="240" w:lineRule="auto"/>
      </w:pPr>
      <w:r>
        <w:separator/>
      </w:r>
    </w:p>
  </w:endnote>
  <w:endnote w:type="continuationSeparator" w:id="0">
    <w:p w14:paraId="05920654" w14:textId="77777777" w:rsidR="00F50F6C" w:rsidRDefault="00F50F6C" w:rsidP="00C6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88576" w14:textId="77777777" w:rsidR="00C637D8" w:rsidRDefault="00C637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40378" w14:textId="77777777" w:rsidR="00C637D8" w:rsidRDefault="00C637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DB222" w14:textId="77777777" w:rsidR="00C637D8" w:rsidRDefault="00C637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D272C" w14:textId="77777777" w:rsidR="00F50F6C" w:rsidRDefault="00F50F6C" w:rsidP="00C637D8">
      <w:pPr>
        <w:spacing w:after="0" w:line="240" w:lineRule="auto"/>
      </w:pPr>
      <w:r>
        <w:separator/>
      </w:r>
    </w:p>
  </w:footnote>
  <w:footnote w:type="continuationSeparator" w:id="0">
    <w:p w14:paraId="694840A5" w14:textId="77777777" w:rsidR="00F50F6C" w:rsidRDefault="00F50F6C" w:rsidP="00C63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9D24F" w14:textId="47E942BA" w:rsidR="00C637D8" w:rsidRDefault="00C637D8">
    <w:pPr>
      <w:pStyle w:val="Header"/>
    </w:pPr>
    <w:r>
      <w:rPr>
        <w:noProof/>
      </w:rPr>
      <w:pict w14:anchorId="30585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139594" o:spid="_x0000_s2050" type="#_x0000_t136" style="position:absolute;left:0;text-align:left;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09B7D" w14:textId="7407B98B" w:rsidR="00C637D8" w:rsidRDefault="00C637D8">
    <w:pPr>
      <w:pStyle w:val="Header"/>
    </w:pPr>
    <w:r>
      <w:rPr>
        <w:noProof/>
      </w:rPr>
      <w:pict w14:anchorId="586349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139595" o:spid="_x0000_s2051" type="#_x0000_t136" style="position:absolute;left:0;text-align:left;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BC42B" w14:textId="02F97F0F" w:rsidR="00C637D8" w:rsidRDefault="00C637D8">
    <w:pPr>
      <w:pStyle w:val="Header"/>
    </w:pPr>
    <w:r>
      <w:rPr>
        <w:noProof/>
      </w:rPr>
      <w:pict w14:anchorId="28A2A7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139593" o:spid="_x0000_s2049" type="#_x0000_t136" style="position:absolute;left:0;text-align:left;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72CC4"/>
    <w:multiLevelType w:val="multilevel"/>
    <w:tmpl w:val="10972CC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584C246E"/>
    <w:multiLevelType w:val="hybridMultilevel"/>
    <w:tmpl w:val="AAF29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5E4BA7"/>
    <w:multiLevelType w:val="singleLevel"/>
    <w:tmpl w:val="685E4BA7"/>
    <w:lvl w:ilvl="0">
      <w:start w:val="1"/>
      <w:numFmt w:val="upperLetter"/>
      <w:lvlText w:val="%1."/>
      <w:lvlJc w:val="left"/>
      <w:pPr>
        <w:ind w:left="0" w:firstLine="0"/>
      </w:pPr>
    </w:lvl>
  </w:abstractNum>
  <w:num w:numId="1">
    <w:abstractNumId w:val="0"/>
  </w:num>
  <w:num w:numId="2">
    <w:abstractNumId w:val="2"/>
    <w:lvlOverride w:ilvl="0">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117DD"/>
    <w:rsid w:val="000A5733"/>
    <w:rsid w:val="000E0849"/>
    <w:rsid w:val="00397766"/>
    <w:rsid w:val="003C5C0E"/>
    <w:rsid w:val="0044209C"/>
    <w:rsid w:val="00482BA4"/>
    <w:rsid w:val="00484F24"/>
    <w:rsid w:val="00485CCE"/>
    <w:rsid w:val="004B1108"/>
    <w:rsid w:val="004C34C4"/>
    <w:rsid w:val="004D549D"/>
    <w:rsid w:val="00541A65"/>
    <w:rsid w:val="00612D14"/>
    <w:rsid w:val="00661412"/>
    <w:rsid w:val="006C6F0D"/>
    <w:rsid w:val="007110E7"/>
    <w:rsid w:val="007824CB"/>
    <w:rsid w:val="008117DD"/>
    <w:rsid w:val="00814A16"/>
    <w:rsid w:val="0085296A"/>
    <w:rsid w:val="008C491E"/>
    <w:rsid w:val="00A32FDB"/>
    <w:rsid w:val="00AC5EB9"/>
    <w:rsid w:val="00B535C3"/>
    <w:rsid w:val="00BE7A3D"/>
    <w:rsid w:val="00C637D8"/>
    <w:rsid w:val="00CA46E7"/>
    <w:rsid w:val="00D3609F"/>
    <w:rsid w:val="00D90D8B"/>
    <w:rsid w:val="00DC3BE4"/>
    <w:rsid w:val="00E758A6"/>
    <w:rsid w:val="00EC11EF"/>
    <w:rsid w:val="00F50F6C"/>
    <w:rsid w:val="00FC70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CC2035"/>
  <w15:docId w15:val="{8901EF54-3A4A-4E62-8F14-566D597C5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17DD"/>
    <w:pPr>
      <w:spacing w:after="200" w:line="480" w:lineRule="auto"/>
      <w:jc w:val="both"/>
    </w:pPr>
    <w:rPr>
      <w:rFonts w:ascii="Times New Roman" w:eastAsia="Calibri" w:hAnsi="Times New Roman" w:cs="SimSun"/>
      <w:sz w:val="24"/>
    </w:rPr>
  </w:style>
  <w:style w:type="paragraph" w:styleId="Heading2">
    <w:name w:val="heading 2"/>
    <w:basedOn w:val="Normal"/>
    <w:next w:val="Normal"/>
    <w:link w:val="Heading2Char"/>
    <w:uiPriority w:val="9"/>
    <w:semiHidden/>
    <w:unhideWhenUsed/>
    <w:qFormat/>
    <w:rsid w:val="003977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84F24"/>
    <w:pPr>
      <w:outlineLvl w:val="2"/>
    </w:pPr>
    <w:rPr>
      <w:rFonts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484F24"/>
    <w:rPr>
      <w:rFonts w:ascii="Times New Roman" w:eastAsia="Calibri" w:hAnsi="Times New Roman" w:cs="Times New Roman"/>
      <w:b/>
      <w:sz w:val="24"/>
      <w:szCs w:val="24"/>
    </w:rPr>
  </w:style>
  <w:style w:type="character" w:customStyle="1" w:styleId="Heading2Char">
    <w:name w:val="Heading 2 Char"/>
    <w:basedOn w:val="DefaultParagraphFont"/>
    <w:link w:val="Heading2"/>
    <w:uiPriority w:val="9"/>
    <w:semiHidden/>
    <w:rsid w:val="00397766"/>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85296A"/>
    <w:rPr>
      <w:i/>
      <w:iCs/>
    </w:rPr>
  </w:style>
  <w:style w:type="character" w:styleId="Strong">
    <w:name w:val="Strong"/>
    <w:basedOn w:val="DefaultParagraphFont"/>
    <w:uiPriority w:val="22"/>
    <w:qFormat/>
    <w:rsid w:val="0085296A"/>
    <w:rPr>
      <w:b/>
      <w:bCs/>
    </w:rPr>
  </w:style>
  <w:style w:type="paragraph" w:styleId="ListParagraph">
    <w:name w:val="List Paragraph"/>
    <w:basedOn w:val="Normal"/>
    <w:uiPriority w:val="34"/>
    <w:qFormat/>
    <w:rsid w:val="0085296A"/>
    <w:pPr>
      <w:ind w:left="720"/>
      <w:contextualSpacing/>
    </w:pPr>
  </w:style>
  <w:style w:type="paragraph" w:styleId="NormalWeb">
    <w:name w:val="Normal (Web)"/>
    <w:basedOn w:val="Normal"/>
    <w:uiPriority w:val="99"/>
    <w:unhideWhenUsed/>
    <w:rsid w:val="0085296A"/>
    <w:pPr>
      <w:spacing w:before="100" w:beforeAutospacing="1" w:after="100" w:afterAutospacing="1" w:line="240" w:lineRule="auto"/>
      <w:jc w:val="left"/>
    </w:pPr>
    <w:rPr>
      <w:rFonts w:eastAsia="Times New Roman" w:cs="Times New Roman"/>
      <w:szCs w:val="24"/>
    </w:rPr>
  </w:style>
  <w:style w:type="character" w:styleId="Hyperlink">
    <w:name w:val="Hyperlink"/>
    <w:basedOn w:val="DefaultParagraphFont"/>
    <w:uiPriority w:val="99"/>
    <w:unhideWhenUsed/>
    <w:rsid w:val="00BE7A3D"/>
    <w:rPr>
      <w:color w:val="0563C1"/>
      <w:u w:val="single"/>
    </w:rPr>
  </w:style>
  <w:style w:type="character" w:styleId="UnresolvedMention">
    <w:name w:val="Unresolved Mention"/>
    <w:basedOn w:val="DefaultParagraphFont"/>
    <w:uiPriority w:val="99"/>
    <w:semiHidden/>
    <w:unhideWhenUsed/>
    <w:rsid w:val="00B535C3"/>
    <w:rPr>
      <w:color w:val="605E5C"/>
      <w:shd w:val="clear" w:color="auto" w:fill="E1DFDD"/>
    </w:rPr>
  </w:style>
  <w:style w:type="paragraph" w:styleId="Header">
    <w:name w:val="header"/>
    <w:basedOn w:val="Normal"/>
    <w:link w:val="HeaderChar"/>
    <w:uiPriority w:val="99"/>
    <w:unhideWhenUsed/>
    <w:rsid w:val="00C637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7D8"/>
    <w:rPr>
      <w:rFonts w:ascii="Times New Roman" w:eastAsia="Calibri" w:hAnsi="Times New Roman" w:cs="SimSun"/>
      <w:sz w:val="24"/>
    </w:rPr>
  </w:style>
  <w:style w:type="paragraph" w:styleId="Footer">
    <w:name w:val="footer"/>
    <w:basedOn w:val="Normal"/>
    <w:link w:val="FooterChar"/>
    <w:uiPriority w:val="99"/>
    <w:unhideWhenUsed/>
    <w:rsid w:val="00C637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7D8"/>
    <w:rPr>
      <w:rFonts w:ascii="Times New Roman" w:eastAsia="Calibri" w:hAnsi="Times New Roman" w:cs="SimSu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0520">
      <w:bodyDiv w:val="1"/>
      <w:marLeft w:val="0"/>
      <w:marRight w:val="0"/>
      <w:marTop w:val="0"/>
      <w:marBottom w:val="0"/>
      <w:divBdr>
        <w:top w:val="none" w:sz="0" w:space="0" w:color="auto"/>
        <w:left w:val="none" w:sz="0" w:space="0" w:color="auto"/>
        <w:bottom w:val="none" w:sz="0" w:space="0" w:color="auto"/>
        <w:right w:val="none" w:sz="0" w:space="0" w:color="auto"/>
      </w:divBdr>
    </w:div>
    <w:div w:id="145318351">
      <w:bodyDiv w:val="1"/>
      <w:marLeft w:val="0"/>
      <w:marRight w:val="0"/>
      <w:marTop w:val="0"/>
      <w:marBottom w:val="0"/>
      <w:divBdr>
        <w:top w:val="none" w:sz="0" w:space="0" w:color="auto"/>
        <w:left w:val="none" w:sz="0" w:space="0" w:color="auto"/>
        <w:bottom w:val="none" w:sz="0" w:space="0" w:color="auto"/>
        <w:right w:val="none" w:sz="0" w:space="0" w:color="auto"/>
      </w:divBdr>
    </w:div>
    <w:div w:id="195043763">
      <w:bodyDiv w:val="1"/>
      <w:marLeft w:val="0"/>
      <w:marRight w:val="0"/>
      <w:marTop w:val="0"/>
      <w:marBottom w:val="0"/>
      <w:divBdr>
        <w:top w:val="none" w:sz="0" w:space="0" w:color="auto"/>
        <w:left w:val="none" w:sz="0" w:space="0" w:color="auto"/>
        <w:bottom w:val="none" w:sz="0" w:space="0" w:color="auto"/>
        <w:right w:val="none" w:sz="0" w:space="0" w:color="auto"/>
      </w:divBdr>
    </w:div>
    <w:div w:id="327757536">
      <w:bodyDiv w:val="1"/>
      <w:marLeft w:val="0"/>
      <w:marRight w:val="0"/>
      <w:marTop w:val="0"/>
      <w:marBottom w:val="0"/>
      <w:divBdr>
        <w:top w:val="none" w:sz="0" w:space="0" w:color="auto"/>
        <w:left w:val="none" w:sz="0" w:space="0" w:color="auto"/>
        <w:bottom w:val="none" w:sz="0" w:space="0" w:color="auto"/>
        <w:right w:val="none" w:sz="0" w:space="0" w:color="auto"/>
      </w:divBdr>
    </w:div>
    <w:div w:id="404761384">
      <w:bodyDiv w:val="1"/>
      <w:marLeft w:val="0"/>
      <w:marRight w:val="0"/>
      <w:marTop w:val="0"/>
      <w:marBottom w:val="0"/>
      <w:divBdr>
        <w:top w:val="none" w:sz="0" w:space="0" w:color="auto"/>
        <w:left w:val="none" w:sz="0" w:space="0" w:color="auto"/>
        <w:bottom w:val="none" w:sz="0" w:space="0" w:color="auto"/>
        <w:right w:val="none" w:sz="0" w:space="0" w:color="auto"/>
      </w:divBdr>
    </w:div>
    <w:div w:id="472908084">
      <w:bodyDiv w:val="1"/>
      <w:marLeft w:val="0"/>
      <w:marRight w:val="0"/>
      <w:marTop w:val="0"/>
      <w:marBottom w:val="0"/>
      <w:divBdr>
        <w:top w:val="none" w:sz="0" w:space="0" w:color="auto"/>
        <w:left w:val="none" w:sz="0" w:space="0" w:color="auto"/>
        <w:bottom w:val="none" w:sz="0" w:space="0" w:color="auto"/>
        <w:right w:val="none" w:sz="0" w:space="0" w:color="auto"/>
      </w:divBdr>
    </w:div>
    <w:div w:id="507983940">
      <w:bodyDiv w:val="1"/>
      <w:marLeft w:val="0"/>
      <w:marRight w:val="0"/>
      <w:marTop w:val="0"/>
      <w:marBottom w:val="0"/>
      <w:divBdr>
        <w:top w:val="none" w:sz="0" w:space="0" w:color="auto"/>
        <w:left w:val="none" w:sz="0" w:space="0" w:color="auto"/>
        <w:bottom w:val="none" w:sz="0" w:space="0" w:color="auto"/>
        <w:right w:val="none" w:sz="0" w:space="0" w:color="auto"/>
      </w:divBdr>
    </w:div>
    <w:div w:id="528757212">
      <w:bodyDiv w:val="1"/>
      <w:marLeft w:val="0"/>
      <w:marRight w:val="0"/>
      <w:marTop w:val="0"/>
      <w:marBottom w:val="0"/>
      <w:divBdr>
        <w:top w:val="none" w:sz="0" w:space="0" w:color="auto"/>
        <w:left w:val="none" w:sz="0" w:space="0" w:color="auto"/>
        <w:bottom w:val="none" w:sz="0" w:space="0" w:color="auto"/>
        <w:right w:val="none" w:sz="0" w:space="0" w:color="auto"/>
      </w:divBdr>
    </w:div>
    <w:div w:id="644897588">
      <w:bodyDiv w:val="1"/>
      <w:marLeft w:val="0"/>
      <w:marRight w:val="0"/>
      <w:marTop w:val="0"/>
      <w:marBottom w:val="0"/>
      <w:divBdr>
        <w:top w:val="none" w:sz="0" w:space="0" w:color="auto"/>
        <w:left w:val="none" w:sz="0" w:space="0" w:color="auto"/>
        <w:bottom w:val="none" w:sz="0" w:space="0" w:color="auto"/>
        <w:right w:val="none" w:sz="0" w:space="0" w:color="auto"/>
      </w:divBdr>
    </w:div>
    <w:div w:id="650446460">
      <w:bodyDiv w:val="1"/>
      <w:marLeft w:val="0"/>
      <w:marRight w:val="0"/>
      <w:marTop w:val="0"/>
      <w:marBottom w:val="0"/>
      <w:divBdr>
        <w:top w:val="none" w:sz="0" w:space="0" w:color="auto"/>
        <w:left w:val="none" w:sz="0" w:space="0" w:color="auto"/>
        <w:bottom w:val="none" w:sz="0" w:space="0" w:color="auto"/>
        <w:right w:val="none" w:sz="0" w:space="0" w:color="auto"/>
      </w:divBdr>
    </w:div>
    <w:div w:id="713391045">
      <w:bodyDiv w:val="1"/>
      <w:marLeft w:val="0"/>
      <w:marRight w:val="0"/>
      <w:marTop w:val="0"/>
      <w:marBottom w:val="0"/>
      <w:divBdr>
        <w:top w:val="none" w:sz="0" w:space="0" w:color="auto"/>
        <w:left w:val="none" w:sz="0" w:space="0" w:color="auto"/>
        <w:bottom w:val="none" w:sz="0" w:space="0" w:color="auto"/>
        <w:right w:val="none" w:sz="0" w:space="0" w:color="auto"/>
      </w:divBdr>
    </w:div>
    <w:div w:id="716512461">
      <w:bodyDiv w:val="1"/>
      <w:marLeft w:val="0"/>
      <w:marRight w:val="0"/>
      <w:marTop w:val="0"/>
      <w:marBottom w:val="0"/>
      <w:divBdr>
        <w:top w:val="none" w:sz="0" w:space="0" w:color="auto"/>
        <w:left w:val="none" w:sz="0" w:space="0" w:color="auto"/>
        <w:bottom w:val="none" w:sz="0" w:space="0" w:color="auto"/>
        <w:right w:val="none" w:sz="0" w:space="0" w:color="auto"/>
      </w:divBdr>
    </w:div>
    <w:div w:id="728184825">
      <w:bodyDiv w:val="1"/>
      <w:marLeft w:val="0"/>
      <w:marRight w:val="0"/>
      <w:marTop w:val="0"/>
      <w:marBottom w:val="0"/>
      <w:divBdr>
        <w:top w:val="none" w:sz="0" w:space="0" w:color="auto"/>
        <w:left w:val="none" w:sz="0" w:space="0" w:color="auto"/>
        <w:bottom w:val="none" w:sz="0" w:space="0" w:color="auto"/>
        <w:right w:val="none" w:sz="0" w:space="0" w:color="auto"/>
      </w:divBdr>
    </w:div>
    <w:div w:id="738597376">
      <w:bodyDiv w:val="1"/>
      <w:marLeft w:val="0"/>
      <w:marRight w:val="0"/>
      <w:marTop w:val="0"/>
      <w:marBottom w:val="0"/>
      <w:divBdr>
        <w:top w:val="none" w:sz="0" w:space="0" w:color="auto"/>
        <w:left w:val="none" w:sz="0" w:space="0" w:color="auto"/>
        <w:bottom w:val="none" w:sz="0" w:space="0" w:color="auto"/>
        <w:right w:val="none" w:sz="0" w:space="0" w:color="auto"/>
      </w:divBdr>
    </w:div>
    <w:div w:id="804658815">
      <w:bodyDiv w:val="1"/>
      <w:marLeft w:val="0"/>
      <w:marRight w:val="0"/>
      <w:marTop w:val="0"/>
      <w:marBottom w:val="0"/>
      <w:divBdr>
        <w:top w:val="none" w:sz="0" w:space="0" w:color="auto"/>
        <w:left w:val="none" w:sz="0" w:space="0" w:color="auto"/>
        <w:bottom w:val="none" w:sz="0" w:space="0" w:color="auto"/>
        <w:right w:val="none" w:sz="0" w:space="0" w:color="auto"/>
      </w:divBdr>
    </w:div>
    <w:div w:id="974721746">
      <w:bodyDiv w:val="1"/>
      <w:marLeft w:val="0"/>
      <w:marRight w:val="0"/>
      <w:marTop w:val="0"/>
      <w:marBottom w:val="0"/>
      <w:divBdr>
        <w:top w:val="none" w:sz="0" w:space="0" w:color="auto"/>
        <w:left w:val="none" w:sz="0" w:space="0" w:color="auto"/>
        <w:bottom w:val="none" w:sz="0" w:space="0" w:color="auto"/>
        <w:right w:val="none" w:sz="0" w:space="0" w:color="auto"/>
      </w:divBdr>
    </w:div>
    <w:div w:id="1018853746">
      <w:bodyDiv w:val="1"/>
      <w:marLeft w:val="0"/>
      <w:marRight w:val="0"/>
      <w:marTop w:val="0"/>
      <w:marBottom w:val="0"/>
      <w:divBdr>
        <w:top w:val="none" w:sz="0" w:space="0" w:color="auto"/>
        <w:left w:val="none" w:sz="0" w:space="0" w:color="auto"/>
        <w:bottom w:val="none" w:sz="0" w:space="0" w:color="auto"/>
        <w:right w:val="none" w:sz="0" w:space="0" w:color="auto"/>
      </w:divBdr>
    </w:div>
    <w:div w:id="1253509027">
      <w:bodyDiv w:val="1"/>
      <w:marLeft w:val="0"/>
      <w:marRight w:val="0"/>
      <w:marTop w:val="0"/>
      <w:marBottom w:val="0"/>
      <w:divBdr>
        <w:top w:val="none" w:sz="0" w:space="0" w:color="auto"/>
        <w:left w:val="none" w:sz="0" w:space="0" w:color="auto"/>
        <w:bottom w:val="none" w:sz="0" w:space="0" w:color="auto"/>
        <w:right w:val="none" w:sz="0" w:space="0" w:color="auto"/>
      </w:divBdr>
    </w:div>
    <w:div w:id="1286232800">
      <w:bodyDiv w:val="1"/>
      <w:marLeft w:val="0"/>
      <w:marRight w:val="0"/>
      <w:marTop w:val="0"/>
      <w:marBottom w:val="0"/>
      <w:divBdr>
        <w:top w:val="none" w:sz="0" w:space="0" w:color="auto"/>
        <w:left w:val="none" w:sz="0" w:space="0" w:color="auto"/>
        <w:bottom w:val="none" w:sz="0" w:space="0" w:color="auto"/>
        <w:right w:val="none" w:sz="0" w:space="0" w:color="auto"/>
      </w:divBdr>
    </w:div>
    <w:div w:id="1354259023">
      <w:bodyDiv w:val="1"/>
      <w:marLeft w:val="0"/>
      <w:marRight w:val="0"/>
      <w:marTop w:val="0"/>
      <w:marBottom w:val="0"/>
      <w:divBdr>
        <w:top w:val="none" w:sz="0" w:space="0" w:color="auto"/>
        <w:left w:val="none" w:sz="0" w:space="0" w:color="auto"/>
        <w:bottom w:val="none" w:sz="0" w:space="0" w:color="auto"/>
        <w:right w:val="none" w:sz="0" w:space="0" w:color="auto"/>
      </w:divBdr>
    </w:div>
    <w:div w:id="1455126799">
      <w:bodyDiv w:val="1"/>
      <w:marLeft w:val="0"/>
      <w:marRight w:val="0"/>
      <w:marTop w:val="0"/>
      <w:marBottom w:val="0"/>
      <w:divBdr>
        <w:top w:val="none" w:sz="0" w:space="0" w:color="auto"/>
        <w:left w:val="none" w:sz="0" w:space="0" w:color="auto"/>
        <w:bottom w:val="none" w:sz="0" w:space="0" w:color="auto"/>
        <w:right w:val="none" w:sz="0" w:space="0" w:color="auto"/>
      </w:divBdr>
    </w:div>
    <w:div w:id="1577548989">
      <w:bodyDiv w:val="1"/>
      <w:marLeft w:val="0"/>
      <w:marRight w:val="0"/>
      <w:marTop w:val="0"/>
      <w:marBottom w:val="0"/>
      <w:divBdr>
        <w:top w:val="none" w:sz="0" w:space="0" w:color="auto"/>
        <w:left w:val="none" w:sz="0" w:space="0" w:color="auto"/>
        <w:bottom w:val="none" w:sz="0" w:space="0" w:color="auto"/>
        <w:right w:val="none" w:sz="0" w:space="0" w:color="auto"/>
      </w:divBdr>
    </w:div>
    <w:div w:id="1610431548">
      <w:bodyDiv w:val="1"/>
      <w:marLeft w:val="0"/>
      <w:marRight w:val="0"/>
      <w:marTop w:val="0"/>
      <w:marBottom w:val="0"/>
      <w:divBdr>
        <w:top w:val="none" w:sz="0" w:space="0" w:color="auto"/>
        <w:left w:val="none" w:sz="0" w:space="0" w:color="auto"/>
        <w:bottom w:val="none" w:sz="0" w:space="0" w:color="auto"/>
        <w:right w:val="none" w:sz="0" w:space="0" w:color="auto"/>
      </w:divBdr>
    </w:div>
    <w:div w:id="1718505233">
      <w:bodyDiv w:val="1"/>
      <w:marLeft w:val="0"/>
      <w:marRight w:val="0"/>
      <w:marTop w:val="0"/>
      <w:marBottom w:val="0"/>
      <w:divBdr>
        <w:top w:val="none" w:sz="0" w:space="0" w:color="auto"/>
        <w:left w:val="none" w:sz="0" w:space="0" w:color="auto"/>
        <w:bottom w:val="none" w:sz="0" w:space="0" w:color="auto"/>
        <w:right w:val="none" w:sz="0" w:space="0" w:color="auto"/>
      </w:divBdr>
    </w:div>
    <w:div w:id="1750888335">
      <w:bodyDiv w:val="1"/>
      <w:marLeft w:val="0"/>
      <w:marRight w:val="0"/>
      <w:marTop w:val="0"/>
      <w:marBottom w:val="0"/>
      <w:divBdr>
        <w:top w:val="none" w:sz="0" w:space="0" w:color="auto"/>
        <w:left w:val="none" w:sz="0" w:space="0" w:color="auto"/>
        <w:bottom w:val="none" w:sz="0" w:space="0" w:color="auto"/>
        <w:right w:val="none" w:sz="0" w:space="0" w:color="auto"/>
      </w:divBdr>
    </w:div>
    <w:div w:id="1755856791">
      <w:bodyDiv w:val="1"/>
      <w:marLeft w:val="0"/>
      <w:marRight w:val="0"/>
      <w:marTop w:val="0"/>
      <w:marBottom w:val="0"/>
      <w:divBdr>
        <w:top w:val="none" w:sz="0" w:space="0" w:color="auto"/>
        <w:left w:val="none" w:sz="0" w:space="0" w:color="auto"/>
        <w:bottom w:val="none" w:sz="0" w:space="0" w:color="auto"/>
        <w:right w:val="none" w:sz="0" w:space="0" w:color="auto"/>
      </w:divBdr>
    </w:div>
    <w:div w:id="1949191384">
      <w:bodyDiv w:val="1"/>
      <w:marLeft w:val="0"/>
      <w:marRight w:val="0"/>
      <w:marTop w:val="0"/>
      <w:marBottom w:val="0"/>
      <w:divBdr>
        <w:top w:val="none" w:sz="0" w:space="0" w:color="auto"/>
        <w:left w:val="none" w:sz="0" w:space="0" w:color="auto"/>
        <w:bottom w:val="none" w:sz="0" w:space="0" w:color="auto"/>
        <w:right w:val="none" w:sz="0" w:space="0" w:color="auto"/>
      </w:divBdr>
    </w:div>
    <w:div w:id="2032492006">
      <w:bodyDiv w:val="1"/>
      <w:marLeft w:val="0"/>
      <w:marRight w:val="0"/>
      <w:marTop w:val="0"/>
      <w:marBottom w:val="0"/>
      <w:divBdr>
        <w:top w:val="none" w:sz="0" w:space="0" w:color="auto"/>
        <w:left w:val="none" w:sz="0" w:space="0" w:color="auto"/>
        <w:bottom w:val="none" w:sz="0" w:space="0" w:color="auto"/>
        <w:right w:val="none" w:sz="0" w:space="0" w:color="auto"/>
      </w:divBdr>
    </w:div>
    <w:div w:id="204290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13</Pages>
  <Words>2851</Words>
  <Characters>16252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15</cp:revision>
  <dcterms:created xsi:type="dcterms:W3CDTF">2025-12-05T11:50:00Z</dcterms:created>
  <dcterms:modified xsi:type="dcterms:W3CDTF">2026-01-10T06:14:00Z</dcterms:modified>
</cp:coreProperties>
</file>