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7C1FBA" w14:textId="77777777" w:rsidR="00754C9A" w:rsidRDefault="00754C9A" w:rsidP="00441B6F">
      <w:pPr>
        <w:pStyle w:val="Title"/>
        <w:spacing w:after="0"/>
        <w:jc w:val="both"/>
        <w:rPr>
          <w:rFonts w:ascii="Arial" w:hAnsi="Arial" w:cs="Arial"/>
        </w:rPr>
      </w:pPr>
    </w:p>
    <w:p w14:paraId="56D1BA63" w14:textId="77777777" w:rsidR="00883FF1" w:rsidRPr="00C75513" w:rsidRDefault="00883FF1" w:rsidP="00883FF1">
      <w:pPr>
        <w:autoSpaceDE w:val="0"/>
        <w:autoSpaceDN w:val="0"/>
        <w:adjustRightInd w:val="0"/>
        <w:spacing w:line="360" w:lineRule="auto"/>
        <w:jc w:val="both"/>
        <w:rPr>
          <w:rFonts w:ascii="Arial" w:hAnsi="Arial" w:cs="Arial"/>
          <w:sz w:val="36"/>
          <w:szCs w:val="36"/>
          <w:shd w:val="clear" w:color="auto" w:fill="FFFFFF"/>
        </w:rPr>
      </w:pPr>
      <w:r w:rsidRPr="00C75513">
        <w:rPr>
          <w:rFonts w:ascii="Arial" w:hAnsi="Arial" w:cs="Arial"/>
          <w:sz w:val="36"/>
          <w:szCs w:val="36"/>
          <w:shd w:val="clear" w:color="auto" w:fill="FFFFFF"/>
        </w:rPr>
        <w:t>Biodiversity Status and Environmental Drivers of Ichthyofauna in Shivna River, India</w:t>
      </w:r>
    </w:p>
    <w:p w14:paraId="6A2DD462" w14:textId="77777777" w:rsidR="00A258C3" w:rsidRPr="00790ADA" w:rsidRDefault="00A258C3" w:rsidP="00441B6F">
      <w:pPr>
        <w:pStyle w:val="Author"/>
        <w:spacing w:line="240" w:lineRule="auto"/>
        <w:jc w:val="both"/>
        <w:rPr>
          <w:rFonts w:ascii="Arial" w:hAnsi="Arial" w:cs="Arial"/>
          <w:sz w:val="36"/>
        </w:rPr>
      </w:pPr>
    </w:p>
    <w:p w14:paraId="2F792560" w14:textId="54A1CBD8" w:rsidR="00B01FCD" w:rsidRPr="00FB3A86" w:rsidRDefault="00372333" w:rsidP="00441B6F">
      <w:pPr>
        <w:pStyle w:val="Copyright"/>
        <w:spacing w:after="0" w:line="240" w:lineRule="auto"/>
        <w:jc w:val="both"/>
        <w:rPr>
          <w:rFonts w:ascii="Arial" w:hAnsi="Arial" w:cs="Arial"/>
        </w:rPr>
        <w:sectPr w:rsidR="00B01FCD" w:rsidRPr="00FB3A86" w:rsidSect="0081037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FA494D7" wp14:editId="46CA295E">
                <wp:extent cx="5303520" cy="635"/>
                <wp:effectExtent l="17145" t="14605" r="13335" b="13970"/>
                <wp:docPr id="86584784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045DF20"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559B919D" w14:textId="640F55DC" w:rsidR="00B01FCD" w:rsidRDefault="00B01FCD" w:rsidP="00441B6F">
      <w:pPr>
        <w:pStyle w:val="AbstHead"/>
        <w:spacing w:after="0"/>
        <w:jc w:val="both"/>
        <w:rPr>
          <w:rFonts w:ascii="Arial" w:hAnsi="Arial" w:cs="Arial"/>
        </w:rPr>
      </w:pPr>
      <w:r w:rsidRPr="00FB3A86">
        <w:rPr>
          <w:rFonts w:ascii="Arial" w:hAnsi="Arial" w:cs="Arial"/>
        </w:rPr>
        <w:t>ABSTRACT</w:t>
      </w:r>
    </w:p>
    <w:p w14:paraId="4C2E27A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58B97979" w14:textId="77777777" w:rsidTr="001E44FE">
        <w:tc>
          <w:tcPr>
            <w:tcW w:w="9576" w:type="dxa"/>
            <w:shd w:val="clear" w:color="auto" w:fill="F2F2F2"/>
          </w:tcPr>
          <w:p w14:paraId="4DD93532" w14:textId="77777777" w:rsidR="00E3114E" w:rsidRDefault="00E3114E" w:rsidP="00441B6F">
            <w:pPr>
              <w:pStyle w:val="Body"/>
              <w:spacing w:after="0"/>
              <w:rPr>
                <w:rFonts w:ascii="Arial" w:eastAsia="Calibri" w:hAnsi="Arial" w:cs="Arial"/>
                <w:b/>
                <w:szCs w:val="22"/>
              </w:rPr>
            </w:pPr>
          </w:p>
          <w:p w14:paraId="2A3A255B" w14:textId="77777777" w:rsidR="00883FF1" w:rsidRDefault="00BA1B01" w:rsidP="00441B6F">
            <w:pPr>
              <w:pStyle w:val="Body"/>
              <w:spacing w:after="0"/>
              <w:rPr>
                <w:rFonts w:ascii="Times New Roman" w:hAnsi="Times New Roman"/>
                <w:sz w:val="24"/>
                <w:szCs w:val="24"/>
              </w:rPr>
            </w:pPr>
            <w:r w:rsidRPr="00BA1B01">
              <w:rPr>
                <w:rFonts w:ascii="Arial" w:eastAsia="Calibri" w:hAnsi="Arial" w:cs="Arial"/>
                <w:b/>
                <w:szCs w:val="22"/>
              </w:rPr>
              <w:t xml:space="preserve">Aims: </w:t>
            </w:r>
            <w:r w:rsidR="00883FF1">
              <w:rPr>
                <w:rFonts w:ascii="Arial" w:eastAsia="Calibri" w:hAnsi="Arial" w:cs="Arial"/>
                <w:b/>
                <w:szCs w:val="22"/>
              </w:rPr>
              <w:t>The c</w:t>
            </w:r>
            <w:r w:rsidR="00883FF1" w:rsidRPr="000F791E">
              <w:rPr>
                <w:rFonts w:ascii="Times New Roman" w:hAnsi="Times New Roman"/>
                <w:sz w:val="24"/>
                <w:szCs w:val="24"/>
              </w:rPr>
              <w:t xml:space="preserve">urrent study performs an evaluation of ichthyofaunal diversity when compared to seasonal water quality indicators at 2024-2025 in 3 monitoring stations using </w:t>
            </w:r>
            <w:proofErr w:type="spellStart"/>
            <w:r w:rsidR="00883FF1" w:rsidRPr="000F791E">
              <w:rPr>
                <w:rFonts w:ascii="Times New Roman" w:hAnsi="Times New Roman"/>
                <w:sz w:val="24"/>
                <w:szCs w:val="24"/>
              </w:rPr>
              <w:t>multigear</w:t>
            </w:r>
            <w:proofErr w:type="spellEnd"/>
            <w:r w:rsidR="00883FF1" w:rsidRPr="000F791E">
              <w:rPr>
                <w:rFonts w:ascii="Times New Roman" w:hAnsi="Times New Roman"/>
                <w:sz w:val="24"/>
                <w:szCs w:val="24"/>
              </w:rPr>
              <w:t xml:space="preserve"> and conventional physicochemical analyses. </w:t>
            </w:r>
          </w:p>
          <w:p w14:paraId="7D158E11" w14:textId="6FFBCED1"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6B21D3">
              <w:rPr>
                <w:rFonts w:ascii="Arial" w:eastAsia="Calibri" w:hAnsi="Arial" w:cs="Arial"/>
                <w:szCs w:val="22"/>
              </w:rPr>
              <w:t>Mention the design of the study here</w:t>
            </w:r>
            <w:r w:rsidRPr="00BA1B01">
              <w:rPr>
                <w:rFonts w:ascii="Arial" w:eastAsia="Calibri" w:hAnsi="Arial" w:cs="Arial"/>
                <w:szCs w:val="22"/>
              </w:rPr>
              <w:t>.</w:t>
            </w:r>
          </w:p>
          <w:p w14:paraId="1C5D190F" w14:textId="3D672DCF" w:rsidR="00883FF1" w:rsidRDefault="00BA1B01" w:rsidP="00441B6F">
            <w:pPr>
              <w:pStyle w:val="Body"/>
              <w:spacing w:after="0"/>
              <w:rPr>
                <w:rFonts w:ascii="Times New Roman" w:hAnsi="Times New Roman"/>
                <w:sz w:val="24"/>
                <w:szCs w:val="24"/>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883FF1" w:rsidRPr="009F1B54">
              <w:rPr>
                <w:rFonts w:ascii="Times New Roman" w:hAnsi="Times New Roman"/>
                <w:sz w:val="24"/>
                <w:szCs w:val="24"/>
              </w:rPr>
              <w:t xml:space="preserve">Shivna River, located at 24.07 ° N, 75.08 ° E, is a 102 km long </w:t>
            </w:r>
            <w:r w:rsidR="00883FF1">
              <w:rPr>
                <w:rFonts w:ascii="Times New Roman" w:hAnsi="Times New Roman"/>
                <w:sz w:val="24"/>
                <w:szCs w:val="24"/>
              </w:rPr>
              <w:t xml:space="preserve">stretch located in </w:t>
            </w:r>
            <w:proofErr w:type="spellStart"/>
            <w:r w:rsidR="00883FF1">
              <w:rPr>
                <w:rFonts w:ascii="Times New Roman" w:hAnsi="Times New Roman"/>
                <w:sz w:val="24"/>
                <w:szCs w:val="24"/>
              </w:rPr>
              <w:t>Mandsaur</w:t>
            </w:r>
            <w:proofErr w:type="spellEnd"/>
            <w:r w:rsidR="00883FF1">
              <w:rPr>
                <w:rFonts w:ascii="Times New Roman" w:hAnsi="Times New Roman"/>
                <w:sz w:val="24"/>
                <w:szCs w:val="24"/>
              </w:rPr>
              <w:t xml:space="preserve"> of Madhya Pradesh. This annual study (12 months) that covers all the seasons from June 2024-May 2025.</w:t>
            </w:r>
          </w:p>
          <w:p w14:paraId="538D8C02" w14:textId="72EC8AEC" w:rsidR="00883FF1" w:rsidRDefault="00BA1B01" w:rsidP="00441B6F">
            <w:pPr>
              <w:pStyle w:val="Body"/>
              <w:spacing w:after="0"/>
              <w:rPr>
                <w:rFonts w:ascii="Times New Roman" w:hAnsi="Times New Roman"/>
              </w:rPr>
            </w:pPr>
            <w:r w:rsidRPr="00BA1B01">
              <w:rPr>
                <w:rFonts w:ascii="Arial" w:eastAsia="Calibri" w:hAnsi="Arial" w:cs="Arial"/>
                <w:b/>
                <w:bCs/>
                <w:szCs w:val="22"/>
              </w:rPr>
              <w:t>Methodology:</w:t>
            </w:r>
            <w:r w:rsidRPr="00BA1B01">
              <w:rPr>
                <w:rFonts w:ascii="Arial" w:eastAsia="Calibri" w:hAnsi="Arial" w:cs="Arial"/>
                <w:szCs w:val="22"/>
              </w:rPr>
              <w:t xml:space="preserve"> </w:t>
            </w:r>
            <w:r w:rsidR="00883FF1" w:rsidRPr="00A2696E">
              <w:rPr>
                <w:rFonts w:ascii="Times New Roman" w:hAnsi="Times New Roman"/>
              </w:rPr>
              <w:t>Surface water samples, taking 2 liters from the top 30 cm of the water, were collected using a sterile PET bottle</w:t>
            </w:r>
            <w:r w:rsidR="00883FF1">
              <w:rPr>
                <w:rFonts w:ascii="Times New Roman" w:hAnsi="Times New Roman"/>
              </w:rPr>
              <w:t xml:space="preserve">. </w:t>
            </w:r>
            <w:r w:rsidR="00883FF1" w:rsidRPr="00A2696E">
              <w:rPr>
                <w:rFonts w:ascii="Times New Roman" w:hAnsi="Times New Roman"/>
              </w:rPr>
              <w:t xml:space="preserve">These samples were </w:t>
            </w:r>
            <w:r w:rsidR="00883FF1">
              <w:rPr>
                <w:rFonts w:ascii="Times New Roman" w:hAnsi="Times New Roman"/>
              </w:rPr>
              <w:t>processed</w:t>
            </w:r>
            <w:r w:rsidR="00883FF1" w:rsidRPr="00A2696E">
              <w:rPr>
                <w:rFonts w:ascii="Times New Roman" w:hAnsi="Times New Roman"/>
              </w:rPr>
              <w:t xml:space="preserve"> </w:t>
            </w:r>
            <w:r w:rsidR="00883FF1">
              <w:rPr>
                <w:rFonts w:ascii="Times New Roman" w:hAnsi="Times New Roman"/>
              </w:rPr>
              <w:t xml:space="preserve">for the analysis of water quality parameters </w:t>
            </w:r>
            <w:r w:rsidR="00883FF1" w:rsidRPr="00A2696E">
              <w:rPr>
                <w:rFonts w:ascii="Times New Roman" w:hAnsi="Times New Roman"/>
              </w:rPr>
              <w:t>following the APHA 23rd Edition</w:t>
            </w:r>
            <w:r w:rsidR="00883FF1">
              <w:rPr>
                <w:rFonts w:ascii="Times New Roman" w:hAnsi="Times New Roman"/>
              </w:rPr>
              <w:t xml:space="preserve"> </w:t>
            </w:r>
            <w:r w:rsidR="00883FF1" w:rsidRPr="00A2696E">
              <w:rPr>
                <w:rFonts w:ascii="Times New Roman" w:hAnsi="Times New Roman"/>
              </w:rPr>
              <w:t>(2017) norms</w:t>
            </w:r>
            <w:r w:rsidR="00883FF1">
              <w:rPr>
                <w:rFonts w:ascii="Times New Roman" w:hAnsi="Times New Roman"/>
              </w:rPr>
              <w:t>.</w:t>
            </w:r>
            <w:r w:rsidR="00883FF1" w:rsidRPr="00A2696E">
              <w:rPr>
                <w:rFonts w:ascii="Times New Roman" w:hAnsi="Times New Roman"/>
              </w:rPr>
              <w:t xml:space="preserve"> Water Quality Index</w:t>
            </w:r>
            <w:r w:rsidR="00883FF1">
              <w:rPr>
                <w:rFonts w:ascii="Times New Roman" w:hAnsi="Times New Roman"/>
              </w:rPr>
              <w:t xml:space="preserve"> </w:t>
            </w:r>
            <w:r w:rsidR="00883FF1" w:rsidRPr="00683E5D">
              <w:rPr>
                <w:rFonts w:ascii="Times New Roman" w:hAnsi="Times New Roman"/>
              </w:rPr>
              <w:t>(WQI)</w:t>
            </w:r>
            <w:r w:rsidR="00883FF1">
              <w:rPr>
                <w:rFonts w:ascii="Times New Roman" w:hAnsi="Times New Roman"/>
              </w:rPr>
              <w:t xml:space="preserve"> was calculated as </w:t>
            </w:r>
            <w:r w:rsidR="00883FF1" w:rsidRPr="00683E5D">
              <w:rPr>
                <w:rFonts w:ascii="Times New Roman" w:hAnsi="Times New Roman"/>
              </w:rPr>
              <w:t>outlined in BIS 105002012</w:t>
            </w:r>
            <w:r w:rsidR="00883FF1">
              <w:rPr>
                <w:rFonts w:ascii="Times New Roman" w:hAnsi="Times New Roman"/>
              </w:rPr>
              <w:t>.</w:t>
            </w:r>
            <w:r w:rsidR="00883FF1" w:rsidRPr="006B2556">
              <w:rPr>
                <w:rFonts w:ascii="Times New Roman" w:hAnsi="Times New Roman"/>
              </w:rPr>
              <w:t xml:space="preserve"> To assess the fish community, we used PAST 4.0 to calculate several important measures: Shannon-Wiener diversity (H'), </w:t>
            </w:r>
            <w:proofErr w:type="spellStart"/>
            <w:r w:rsidR="00883FF1" w:rsidRPr="006B2556">
              <w:rPr>
                <w:rFonts w:ascii="Times New Roman" w:hAnsi="Times New Roman"/>
              </w:rPr>
              <w:t>Pielou</w:t>
            </w:r>
            <w:proofErr w:type="spellEnd"/>
            <w:r w:rsidR="00883FF1" w:rsidRPr="006B2556">
              <w:rPr>
                <w:rFonts w:ascii="Times New Roman" w:hAnsi="Times New Roman"/>
              </w:rPr>
              <w:t xml:space="preserve"> evenness (J'), and </w:t>
            </w:r>
            <w:proofErr w:type="spellStart"/>
            <w:r w:rsidR="00883FF1" w:rsidRPr="006B2556">
              <w:rPr>
                <w:rFonts w:ascii="Times New Roman" w:hAnsi="Times New Roman"/>
              </w:rPr>
              <w:t>Margalef</w:t>
            </w:r>
            <w:proofErr w:type="spellEnd"/>
            <w:r w:rsidR="00883FF1" w:rsidRPr="006B2556">
              <w:rPr>
                <w:rFonts w:ascii="Times New Roman" w:hAnsi="Times New Roman"/>
              </w:rPr>
              <w:t xml:space="preserve"> richness.</w:t>
            </w:r>
            <w:r w:rsidR="00883FF1" w:rsidRPr="00F906CF">
              <w:rPr>
                <w:rFonts w:ascii="Times New Roman" w:hAnsi="Times New Roman"/>
              </w:rPr>
              <w:t xml:space="preserve"> Univariate analyses involved Pearson correlations (n = 27) to connect species uproariousness and Shannon- Wiener diversity (H') with physicochemical parameters</w:t>
            </w:r>
            <w:r w:rsidR="00883FF1">
              <w:rPr>
                <w:rFonts w:ascii="Times New Roman" w:hAnsi="Times New Roman"/>
              </w:rPr>
              <w:t xml:space="preserve"> were calculated.</w:t>
            </w:r>
            <w:r w:rsidR="00AF7A1A" w:rsidRPr="00F906CF">
              <w:rPr>
                <w:rFonts w:ascii="Times New Roman" w:hAnsi="Times New Roman"/>
              </w:rPr>
              <w:t xml:space="preserve"> </w:t>
            </w:r>
            <w:r w:rsidR="00AF7A1A">
              <w:rPr>
                <w:rFonts w:ascii="Times New Roman" w:hAnsi="Times New Roman"/>
              </w:rPr>
              <w:t>A</w:t>
            </w:r>
            <w:r w:rsidR="00AF7A1A" w:rsidRPr="00F906CF">
              <w:rPr>
                <w:rFonts w:ascii="Times New Roman" w:hAnsi="Times New Roman"/>
              </w:rPr>
              <w:t xml:space="preserve"> three- way ANOVA in SPSS 27</w:t>
            </w:r>
            <w:r w:rsidR="00AF7A1A">
              <w:rPr>
                <w:rFonts w:ascii="Times New Roman" w:hAnsi="Times New Roman"/>
              </w:rPr>
              <w:t xml:space="preserve"> was also used.</w:t>
            </w:r>
          </w:p>
          <w:p w14:paraId="08E17687" w14:textId="1084607C" w:rsidR="00AF7A1A" w:rsidRDefault="00BA1B01" w:rsidP="00441B6F">
            <w:pPr>
              <w:pStyle w:val="Body"/>
              <w:spacing w:after="0"/>
              <w:rPr>
                <w:rFonts w:ascii="Times New Roman" w:hAnsi="Times New Roman"/>
              </w:rPr>
            </w:pPr>
            <w:r w:rsidRPr="00BA1B01">
              <w:rPr>
                <w:rFonts w:ascii="Arial" w:eastAsia="Calibri" w:hAnsi="Arial" w:cs="Arial"/>
                <w:b/>
                <w:bCs/>
                <w:szCs w:val="22"/>
              </w:rPr>
              <w:t>Results:</w:t>
            </w:r>
            <w:r w:rsidRPr="00BA1B01">
              <w:rPr>
                <w:rFonts w:ascii="Arial" w:eastAsia="Calibri" w:hAnsi="Arial" w:cs="Arial"/>
                <w:szCs w:val="22"/>
              </w:rPr>
              <w:t xml:space="preserve"> </w:t>
            </w:r>
            <w:r w:rsidR="00AF7A1A" w:rsidRPr="00F906CF">
              <w:rPr>
                <w:rFonts w:ascii="Times New Roman" w:hAnsi="Times New Roman"/>
              </w:rPr>
              <w:t xml:space="preserve">In the 2024 – 2025 </w:t>
            </w:r>
            <w:r w:rsidR="00AF7A1A">
              <w:rPr>
                <w:rFonts w:ascii="Times New Roman" w:hAnsi="Times New Roman"/>
              </w:rPr>
              <w:t>investigation</w:t>
            </w:r>
            <w:r w:rsidR="00AF7A1A" w:rsidRPr="00F906CF">
              <w:rPr>
                <w:rFonts w:ascii="Times New Roman" w:hAnsi="Times New Roman"/>
              </w:rPr>
              <w:t>s, the Shivna River was set up to have a wide variety of fish species, with a</w:t>
            </w:r>
            <w:r w:rsidR="00AF7A1A">
              <w:rPr>
                <w:rFonts w:ascii="Times New Roman" w:hAnsi="Times New Roman"/>
              </w:rPr>
              <w:t>n</w:t>
            </w:r>
            <w:r w:rsidR="00AF7A1A" w:rsidRPr="00F906CF">
              <w:rPr>
                <w:rFonts w:ascii="Times New Roman" w:hAnsi="Times New Roman"/>
              </w:rPr>
              <w:t xml:space="preserve"> aggregate of 443 individualities collected. These fish belong to five different orders and 14 families, making up 3</w:t>
            </w:r>
            <w:r w:rsidR="00AF7A1A">
              <w:rPr>
                <w:rFonts w:ascii="Times New Roman" w:hAnsi="Times New Roman"/>
              </w:rPr>
              <w:t>2</w:t>
            </w:r>
            <w:r w:rsidR="00AF7A1A" w:rsidRPr="00F906CF">
              <w:rPr>
                <w:rFonts w:ascii="Times New Roman" w:hAnsi="Times New Roman"/>
              </w:rPr>
              <w:t xml:space="preserve"> distinct species. </w:t>
            </w:r>
            <w:r w:rsidR="00AF7A1A" w:rsidRPr="006A7882">
              <w:rPr>
                <w:rFonts w:ascii="Times New Roman" w:hAnsi="Times New Roman"/>
              </w:rPr>
              <w:t>The Water Quality Index</w:t>
            </w:r>
            <w:r w:rsidR="00AF7A1A">
              <w:rPr>
                <w:rFonts w:ascii="Times New Roman" w:hAnsi="Times New Roman"/>
              </w:rPr>
              <w:t xml:space="preserve"> </w:t>
            </w:r>
            <w:r w:rsidR="00AF7A1A" w:rsidRPr="006A7882">
              <w:rPr>
                <w:rFonts w:ascii="Times New Roman" w:hAnsi="Times New Roman"/>
              </w:rPr>
              <w:t xml:space="preserve">(WQI) starts as" good" with a value of 32.13 during the </w:t>
            </w:r>
            <w:r w:rsidR="00AF7A1A">
              <w:rPr>
                <w:rFonts w:ascii="Times New Roman" w:hAnsi="Times New Roman"/>
              </w:rPr>
              <w:t>rainy season</w:t>
            </w:r>
            <w:r w:rsidR="00AF7A1A" w:rsidRPr="006A7882">
              <w:rPr>
                <w:rFonts w:ascii="Times New Roman" w:hAnsi="Times New Roman"/>
              </w:rPr>
              <w:t>, but it worsens to" poor" at 107.15 in downtime and becomes" veritably poor" at 165.75 by summer</w:t>
            </w:r>
            <w:r w:rsidR="00AF7A1A">
              <w:rPr>
                <w:rFonts w:ascii="Times New Roman" w:hAnsi="Times New Roman"/>
              </w:rPr>
              <w:t>.</w:t>
            </w:r>
            <w:r w:rsidR="00AF7A1A" w:rsidRPr="007F41A8">
              <w:rPr>
                <w:rFonts w:ascii="Times New Roman" w:hAnsi="Times New Roman"/>
              </w:rPr>
              <w:t xml:space="preserve"> Diversity, measured by Shannon indicator</w:t>
            </w:r>
            <w:r w:rsidR="00AF7A1A">
              <w:rPr>
                <w:rFonts w:ascii="Times New Roman" w:hAnsi="Times New Roman"/>
              </w:rPr>
              <w:t xml:space="preserve"> </w:t>
            </w:r>
            <w:r w:rsidR="00AF7A1A" w:rsidRPr="007F41A8">
              <w:rPr>
                <w:rFonts w:ascii="Times New Roman" w:hAnsi="Times New Roman"/>
              </w:rPr>
              <w:t>(H'), drops from a high of 2.1 in downtime to a low of 1.4 at the upstream S1 point in summer. Pielou’s evenness</w:t>
            </w:r>
            <w:r w:rsidR="00AF7A1A">
              <w:rPr>
                <w:rFonts w:ascii="Times New Roman" w:hAnsi="Times New Roman"/>
              </w:rPr>
              <w:t xml:space="preserve"> </w:t>
            </w:r>
            <w:r w:rsidR="00AF7A1A" w:rsidRPr="007F41A8">
              <w:rPr>
                <w:rFonts w:ascii="Times New Roman" w:hAnsi="Times New Roman"/>
              </w:rPr>
              <w:t>(J') also goes down, from 0.78 in downtime to 0.52 in summer. This loss of diversity is linked to a big increase in</w:t>
            </w:r>
            <w:r w:rsidR="00AF7A1A">
              <w:rPr>
                <w:rFonts w:ascii="Times New Roman" w:hAnsi="Times New Roman"/>
              </w:rPr>
              <w:t xml:space="preserve"> </w:t>
            </w:r>
            <w:r w:rsidR="00AF7A1A" w:rsidRPr="007F41A8">
              <w:rPr>
                <w:rFonts w:ascii="Times New Roman" w:hAnsi="Times New Roman"/>
              </w:rPr>
              <w:t xml:space="preserve">non-native species, like </w:t>
            </w:r>
            <w:r w:rsidR="00AF7A1A" w:rsidRPr="007F41A8">
              <w:rPr>
                <w:rFonts w:ascii="Times New Roman" w:hAnsi="Times New Roman"/>
                <w:i/>
                <w:iCs/>
              </w:rPr>
              <w:t>Oreochromis</w:t>
            </w:r>
            <w:r w:rsidR="00AF7A1A" w:rsidRPr="007F41A8">
              <w:rPr>
                <w:rFonts w:ascii="Times New Roman" w:hAnsi="Times New Roman"/>
              </w:rPr>
              <w:t>, which rise from 18 to 32 of the total fish caught during summer.</w:t>
            </w:r>
            <w:r w:rsidR="00AF7A1A">
              <w:rPr>
                <w:rFonts w:ascii="Times New Roman" w:hAnsi="Times New Roman"/>
              </w:rPr>
              <w:t xml:space="preserve"> Statistical analysis revealed that fish diversity </w:t>
            </w:r>
            <w:r w:rsidR="00AF7A1A" w:rsidRPr="007F41A8">
              <w:rPr>
                <w:rFonts w:ascii="Times New Roman" w:hAnsi="Times New Roman"/>
              </w:rPr>
              <w:t>is linked to lower Biochemical Oxygen Demand</w:t>
            </w:r>
            <w:r w:rsidR="00AF7A1A">
              <w:rPr>
                <w:rFonts w:ascii="Times New Roman" w:hAnsi="Times New Roman"/>
              </w:rPr>
              <w:t xml:space="preserve"> </w:t>
            </w:r>
            <w:r w:rsidR="00AF7A1A" w:rsidRPr="007F41A8">
              <w:rPr>
                <w:rFonts w:ascii="Times New Roman" w:hAnsi="Times New Roman"/>
              </w:rPr>
              <w:t>(duck)</w:t>
            </w:r>
            <w:r w:rsidR="00AF7A1A">
              <w:rPr>
                <w:rFonts w:ascii="Times New Roman" w:hAnsi="Times New Roman"/>
              </w:rPr>
              <w:t xml:space="preserve"> </w:t>
            </w:r>
            <w:r w:rsidR="00AF7A1A" w:rsidRPr="007F41A8">
              <w:rPr>
                <w:rFonts w:ascii="Times New Roman" w:hAnsi="Times New Roman"/>
              </w:rPr>
              <w:t>(r = -0.76, p&lt; 0.001), showing that organic pollution is a big reason for losing native complaint.</w:t>
            </w:r>
            <w:r w:rsidR="00AF7A1A">
              <w:rPr>
                <w:rFonts w:ascii="Times New Roman" w:hAnsi="Times New Roman"/>
              </w:rPr>
              <w:t xml:space="preserve">  </w:t>
            </w:r>
          </w:p>
          <w:p w14:paraId="50A62C4B" w14:textId="77777777" w:rsidR="00BB5C77"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BB5C77" w:rsidRPr="00BB5C77">
              <w:rPr>
                <w:rFonts w:ascii="Arial" w:eastAsia="Calibri" w:hAnsi="Arial" w:cs="Arial"/>
                <w:szCs w:val="22"/>
              </w:rPr>
              <w:t>A threshold-based management approach is necessary to protect the biological integrity of the Shivna River. When dissolved oxygen levels fall below 6 mg/L or the Shannon-Wiener diversity index (H') is less than 1.6</w:t>
            </w:r>
            <w:r w:rsidR="00BB5C77">
              <w:rPr>
                <w:rFonts w:ascii="Arial" w:eastAsia="Calibri" w:hAnsi="Arial" w:cs="Arial"/>
                <w:szCs w:val="22"/>
              </w:rPr>
              <w:t>. T</w:t>
            </w:r>
            <w:r w:rsidR="00BB5C77" w:rsidRPr="00BB5C77">
              <w:rPr>
                <w:rFonts w:ascii="Arial" w:eastAsia="Calibri" w:hAnsi="Arial" w:cs="Arial"/>
                <w:szCs w:val="22"/>
              </w:rPr>
              <w:t>he application of agricultural Best Management Practices (BMPs)</w:t>
            </w:r>
            <w:r w:rsidR="00BB5C77">
              <w:rPr>
                <w:rFonts w:ascii="Arial" w:eastAsia="Calibri" w:hAnsi="Arial" w:cs="Arial"/>
                <w:szCs w:val="22"/>
              </w:rPr>
              <w:t xml:space="preserve"> </w:t>
            </w:r>
            <w:r w:rsidR="00BB5C77" w:rsidRPr="00BB5C77">
              <w:rPr>
                <w:rFonts w:ascii="Arial" w:eastAsia="Calibri" w:hAnsi="Arial" w:cs="Arial"/>
                <w:szCs w:val="22"/>
              </w:rPr>
              <w:t>specifically, 10-meter riparian buffer zones and fertigation monitoring—is essential to address nutrient enrichment</w:t>
            </w:r>
          </w:p>
          <w:p w14:paraId="71A8184F" w14:textId="608C1FE4" w:rsidR="00505F06" w:rsidRPr="00BA1B01" w:rsidRDefault="00BB5C77" w:rsidP="00441B6F">
            <w:pPr>
              <w:pStyle w:val="Body"/>
              <w:spacing w:after="0"/>
              <w:rPr>
                <w:rFonts w:ascii="Arial" w:eastAsia="Calibri" w:hAnsi="Arial" w:cs="Arial"/>
                <w:szCs w:val="22"/>
              </w:rPr>
            </w:pPr>
            <w:r w:rsidRPr="00BB5C77">
              <w:rPr>
                <w:rFonts w:ascii="Arial" w:eastAsia="Calibri" w:hAnsi="Arial" w:cs="Arial"/>
                <w:szCs w:val="22"/>
              </w:rPr>
              <w:t>.</w:t>
            </w:r>
          </w:p>
        </w:tc>
      </w:tr>
    </w:tbl>
    <w:p w14:paraId="5E75EAA7" w14:textId="77777777" w:rsidR="00636EB2" w:rsidRDefault="00636EB2" w:rsidP="00441B6F">
      <w:pPr>
        <w:pStyle w:val="Body"/>
        <w:spacing w:after="0"/>
        <w:rPr>
          <w:rFonts w:ascii="Arial" w:hAnsi="Arial" w:cs="Arial"/>
          <w:i/>
        </w:rPr>
      </w:pPr>
    </w:p>
    <w:p w14:paraId="218EAD6E" w14:textId="5415BEB2" w:rsidR="00B52896" w:rsidRPr="00BB5C77" w:rsidRDefault="00BB5C77" w:rsidP="00BB5C77">
      <w:pPr>
        <w:autoSpaceDE w:val="0"/>
        <w:autoSpaceDN w:val="0"/>
        <w:adjustRightInd w:val="0"/>
        <w:spacing w:line="360" w:lineRule="auto"/>
        <w:jc w:val="both"/>
        <w:rPr>
          <w:rFonts w:ascii="Arial" w:hAnsi="Arial" w:cs="Arial"/>
          <w:i/>
          <w:iCs/>
          <w:shd w:val="clear" w:color="auto" w:fill="FFFFFF"/>
        </w:rPr>
      </w:pPr>
      <w:r w:rsidRPr="00BB5C77">
        <w:rPr>
          <w:rFonts w:ascii="Arial" w:hAnsi="Arial" w:cs="Arial"/>
          <w:b/>
          <w:bCs/>
          <w:i/>
          <w:iCs/>
          <w:shd w:val="clear" w:color="auto" w:fill="FFFFFF"/>
        </w:rPr>
        <w:t>Keywords</w:t>
      </w:r>
      <w:r w:rsidRPr="00BB5C77">
        <w:rPr>
          <w:rFonts w:ascii="Arial" w:hAnsi="Arial" w:cs="Arial"/>
          <w:i/>
          <w:iCs/>
          <w:shd w:val="clear" w:color="auto" w:fill="FFFFFF"/>
        </w:rPr>
        <w:t xml:space="preserve">: Ichthyofauna, </w:t>
      </w:r>
      <w:proofErr w:type="spellStart"/>
      <w:r w:rsidRPr="00BB5C77">
        <w:rPr>
          <w:rFonts w:ascii="Arial" w:hAnsi="Arial" w:cs="Arial"/>
          <w:i/>
          <w:iCs/>
          <w:shd w:val="clear" w:color="auto" w:fill="FFFFFF"/>
        </w:rPr>
        <w:t>Mandsaur</w:t>
      </w:r>
      <w:proofErr w:type="spellEnd"/>
      <w:r w:rsidRPr="00BB5C77">
        <w:rPr>
          <w:rFonts w:ascii="Arial" w:hAnsi="Arial" w:cs="Arial"/>
          <w:i/>
          <w:iCs/>
          <w:shd w:val="clear" w:color="auto" w:fill="FFFFFF"/>
        </w:rPr>
        <w:t xml:space="preserve">, </w:t>
      </w:r>
      <w:proofErr w:type="spellStart"/>
      <w:r w:rsidRPr="00BB5C77">
        <w:rPr>
          <w:rFonts w:ascii="Arial" w:hAnsi="Arial" w:cs="Arial"/>
          <w:i/>
          <w:iCs/>
          <w:shd w:val="clear" w:color="auto" w:fill="FFFFFF"/>
        </w:rPr>
        <w:t>Shivna</w:t>
      </w:r>
      <w:proofErr w:type="spellEnd"/>
      <w:r w:rsidRPr="00BB5C77">
        <w:rPr>
          <w:rFonts w:ascii="Arial" w:hAnsi="Arial" w:cs="Arial"/>
          <w:i/>
          <w:iCs/>
          <w:shd w:val="clear" w:color="auto" w:fill="FFFFFF"/>
        </w:rPr>
        <w:t xml:space="preserve"> River, Water quality</w:t>
      </w:r>
    </w:p>
    <w:p w14:paraId="0C8755D1" w14:textId="77777777" w:rsidR="00505F06" w:rsidRPr="00A24E7E" w:rsidRDefault="00505F06" w:rsidP="00441B6F">
      <w:pPr>
        <w:pStyle w:val="Body"/>
        <w:spacing w:after="0"/>
        <w:rPr>
          <w:rFonts w:ascii="Arial" w:hAnsi="Arial" w:cs="Arial"/>
          <w:i/>
        </w:rPr>
      </w:pPr>
    </w:p>
    <w:p w14:paraId="3EF3FC48" w14:textId="574FEF62"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31222954" w14:textId="77777777" w:rsidR="00790ADA" w:rsidRPr="00FB3A86" w:rsidRDefault="00790ADA" w:rsidP="00441B6F">
      <w:pPr>
        <w:pStyle w:val="AbstHead"/>
        <w:spacing w:after="0"/>
        <w:jc w:val="both"/>
        <w:rPr>
          <w:rFonts w:ascii="Arial" w:hAnsi="Arial" w:cs="Arial"/>
        </w:rPr>
      </w:pPr>
    </w:p>
    <w:p w14:paraId="292E1BC9" w14:textId="77777777" w:rsidR="00372333" w:rsidRDefault="00BB5C77" w:rsidP="00BB5C77">
      <w:pPr>
        <w:jc w:val="both"/>
        <w:rPr>
          <w:rFonts w:ascii="Arial" w:hAnsi="Arial" w:cs="Arial"/>
        </w:rPr>
      </w:pPr>
      <w:r w:rsidRPr="00BB5C77">
        <w:rPr>
          <w:rFonts w:ascii="Arial" w:hAnsi="Arial" w:cs="Arial"/>
        </w:rPr>
        <w:t xml:space="preserve">Freshwater ecosystems </w:t>
      </w:r>
      <w:proofErr w:type="spellStart"/>
      <w:r w:rsidRPr="00BB5C77">
        <w:rPr>
          <w:rFonts w:ascii="Arial" w:hAnsi="Arial" w:cs="Arial"/>
        </w:rPr>
        <w:t>insemi</w:t>
      </w:r>
      <w:proofErr w:type="spellEnd"/>
      <w:r w:rsidRPr="00BB5C77">
        <w:rPr>
          <w:rFonts w:ascii="Arial" w:hAnsi="Arial" w:cs="Arial"/>
        </w:rPr>
        <w:t xml:space="preserve">-arid corridor of India is facing adding damage from mortal conditioning, made worse by extreme rainfall patterns during the seasons. During the thunderstorm season, there's a lot of rain (about 730 to 750 mm, covering 85 to 90 of the months from July to September), which is followed by long ages of dry summer when the water stagnates. These changes are altering the food chain in water bodies, which is essential for the inland fishery industry (IMD, 2025). The Shivna River, which is 102 kilometers long and has a catchment area of 3,361 square kilometers in the Chambal receptacle, shows this situation well. It flows through a civic and agrarian area in </w:t>
      </w:r>
      <w:proofErr w:type="spellStart"/>
      <w:r w:rsidRPr="00BB5C77">
        <w:rPr>
          <w:rFonts w:ascii="Arial" w:hAnsi="Arial" w:cs="Arial"/>
        </w:rPr>
        <w:t>Mandsaur</w:t>
      </w:r>
      <w:proofErr w:type="spellEnd"/>
      <w:r w:rsidRPr="00BB5C77">
        <w:rPr>
          <w:rFonts w:ascii="Arial" w:hAnsi="Arial" w:cs="Arial"/>
        </w:rPr>
        <w:t xml:space="preserve">, and gets weakened water from the </w:t>
      </w:r>
      <w:proofErr w:type="spellStart"/>
      <w:r w:rsidRPr="00BB5C77">
        <w:rPr>
          <w:rFonts w:ascii="Arial" w:hAnsi="Arial" w:cs="Arial"/>
        </w:rPr>
        <w:t>Bugaliya</w:t>
      </w:r>
      <w:proofErr w:type="spellEnd"/>
      <w:r w:rsidRPr="00BB5C77">
        <w:rPr>
          <w:rFonts w:ascii="Arial" w:hAnsi="Arial" w:cs="Arial"/>
        </w:rPr>
        <w:t xml:space="preserve"> </w:t>
      </w:r>
      <w:proofErr w:type="spellStart"/>
      <w:r w:rsidRPr="00BB5C77">
        <w:rPr>
          <w:rFonts w:ascii="Arial" w:hAnsi="Arial" w:cs="Arial"/>
        </w:rPr>
        <w:t>Nalla</w:t>
      </w:r>
      <w:proofErr w:type="spellEnd"/>
      <w:r w:rsidRPr="00BB5C77">
        <w:rPr>
          <w:rFonts w:ascii="Arial" w:hAnsi="Arial" w:cs="Arial"/>
        </w:rPr>
        <w:t xml:space="preserve"> and toxin runoff from the Malwa Plateau. Former studies have shown that the water is heavily defiled, with long- term nitrate situations advanced than the allowed limit (73- 107 mg/ L vs. 45 mg/ L), high situations of BOD (12.8 mg/ L), and a significant drop in water quality indicator from 32.13(good during thunderstorm) to 165.75(veritably poor during summer), a 416 drop. Still, these studies did not connect these changes to the natural responses of the ecosystem (Sharma et al., 2021).</w:t>
      </w:r>
    </w:p>
    <w:p w14:paraId="3FD33FDD" w14:textId="46A453C2" w:rsidR="00BB5C77" w:rsidRPr="00BB5C77" w:rsidRDefault="00BB5C77" w:rsidP="00BB5C77">
      <w:pPr>
        <w:jc w:val="both"/>
        <w:rPr>
          <w:rFonts w:ascii="Arial" w:hAnsi="Arial" w:cs="Arial"/>
        </w:rPr>
      </w:pPr>
      <w:r w:rsidRPr="00BB5C77">
        <w:rPr>
          <w:rFonts w:ascii="Arial" w:hAnsi="Arial" w:cs="Arial"/>
        </w:rPr>
        <w:t xml:space="preserve"> </w:t>
      </w:r>
    </w:p>
    <w:p w14:paraId="2645DD60" w14:textId="6BDFC8BE" w:rsidR="00BB5C77" w:rsidRPr="00BB5C77" w:rsidRDefault="00BB5C77" w:rsidP="00BB5C77">
      <w:pPr>
        <w:jc w:val="both"/>
        <w:rPr>
          <w:rFonts w:ascii="Arial" w:hAnsi="Arial" w:cs="Arial"/>
        </w:rPr>
      </w:pPr>
      <w:r w:rsidRPr="00BB5C77">
        <w:rPr>
          <w:rFonts w:ascii="Arial" w:hAnsi="Arial" w:cs="Arial"/>
        </w:rPr>
        <w:t xml:space="preserve">Fish species are important as they show the impact of captivating stressors on the topography. They conduct 70- 80 of the plankton product into fisheries and can gesture water pollution by changes in the types of fish present, like shifts from native </w:t>
      </w:r>
      <w:proofErr w:type="spellStart"/>
      <w:r w:rsidRPr="00BB5C77">
        <w:rPr>
          <w:rFonts w:ascii="Arial" w:hAnsi="Arial" w:cs="Arial"/>
        </w:rPr>
        <w:t>Cyprinidae</w:t>
      </w:r>
      <w:proofErr w:type="spellEnd"/>
      <w:r w:rsidRPr="00BB5C77">
        <w:rPr>
          <w:rFonts w:ascii="Arial" w:hAnsi="Arial" w:cs="Arial"/>
        </w:rPr>
        <w:t xml:space="preserve"> fish to fantastic species (</w:t>
      </w:r>
      <w:proofErr w:type="spellStart"/>
      <w:r w:rsidRPr="00BB5C77">
        <w:rPr>
          <w:rFonts w:ascii="Arial" w:hAnsi="Arial" w:cs="Arial"/>
        </w:rPr>
        <w:t>Goździejewska</w:t>
      </w:r>
      <w:proofErr w:type="spellEnd"/>
      <w:r w:rsidRPr="00BB5C77">
        <w:rPr>
          <w:rFonts w:ascii="Arial" w:hAnsi="Arial" w:cs="Arial"/>
        </w:rPr>
        <w:t xml:space="preserve"> et al., 2024). Historically, </w:t>
      </w:r>
      <w:proofErr w:type="spellStart"/>
      <w:r w:rsidRPr="00BB5C77">
        <w:rPr>
          <w:rFonts w:ascii="Arial" w:hAnsi="Arial" w:cs="Arial"/>
        </w:rPr>
        <w:t>Cyprinidae</w:t>
      </w:r>
      <w:proofErr w:type="spellEnd"/>
      <w:r w:rsidRPr="00BB5C77">
        <w:rPr>
          <w:rFonts w:ascii="Arial" w:hAnsi="Arial" w:cs="Arial"/>
        </w:rPr>
        <w:t xml:space="preserve"> fish have made up 52- 65 of the fish in Chambal's feeders, and their presence is linked to good situations of dissolved oxygen (DO) (</w:t>
      </w:r>
      <w:r w:rsidR="00372333">
        <w:rPr>
          <w:rFonts w:ascii="Arial" w:hAnsi="Arial" w:cs="Arial"/>
        </w:rPr>
        <w:t>Bose</w:t>
      </w:r>
      <w:r w:rsidRPr="00BB5C77">
        <w:rPr>
          <w:rFonts w:ascii="Arial" w:hAnsi="Arial" w:cs="Arial"/>
        </w:rPr>
        <w:t xml:space="preserve"> et al., 201</w:t>
      </w:r>
      <w:r w:rsidR="00372333">
        <w:rPr>
          <w:rFonts w:ascii="Arial" w:hAnsi="Arial" w:cs="Arial"/>
        </w:rPr>
        <w:t>8</w:t>
      </w:r>
      <w:r w:rsidRPr="00BB5C77">
        <w:rPr>
          <w:rFonts w:ascii="Arial" w:hAnsi="Arial" w:cs="Arial"/>
        </w:rPr>
        <w:t xml:space="preserve">). The </w:t>
      </w:r>
      <w:proofErr w:type="spellStart"/>
      <w:r w:rsidRPr="00BB5C77">
        <w:rPr>
          <w:rFonts w:ascii="Arial" w:hAnsi="Arial" w:cs="Arial"/>
        </w:rPr>
        <w:t>Shivna</w:t>
      </w:r>
      <w:proofErr w:type="spellEnd"/>
      <w:r w:rsidRPr="00BB5C77">
        <w:rPr>
          <w:rFonts w:ascii="Arial" w:hAnsi="Arial" w:cs="Arial"/>
        </w:rPr>
        <w:t xml:space="preserve"> River supports </w:t>
      </w:r>
      <w:proofErr w:type="spellStart"/>
      <w:r w:rsidRPr="00BB5C77">
        <w:rPr>
          <w:rFonts w:ascii="Arial" w:hAnsi="Arial" w:cs="Arial"/>
        </w:rPr>
        <w:t>Mandsaur's</w:t>
      </w:r>
      <w:proofErr w:type="spellEnd"/>
      <w:r w:rsidRPr="00BB5C77">
        <w:rPr>
          <w:rFonts w:ascii="Arial" w:hAnsi="Arial" w:cs="Arial"/>
        </w:rPr>
        <w:t xml:space="preserve"> fishery assiduity worth about 500 crores, but it's now at threat of collapse. This is shown by the outbreak of </w:t>
      </w:r>
      <w:r w:rsidRPr="00BB5C77">
        <w:rPr>
          <w:rFonts w:ascii="Arial" w:hAnsi="Arial" w:cs="Arial"/>
          <w:i/>
          <w:iCs/>
        </w:rPr>
        <w:t>Oreochromis</w:t>
      </w:r>
      <w:r w:rsidRPr="00BB5C77">
        <w:rPr>
          <w:rFonts w:ascii="Arial" w:hAnsi="Arial" w:cs="Arial"/>
        </w:rPr>
        <w:t xml:space="preserve"> fish, which are taking advantage of the algal blooms caused by redundant nutrients. When comparing with other canals, the Shivna is in a middle ground. Rivers that have been heavily degraded, like the Ganga's feeders, have lost a significant number of fish species (from 72 to 43 species, and </w:t>
      </w:r>
      <w:proofErr w:type="spellStart"/>
      <w:r w:rsidRPr="00BB5C77">
        <w:rPr>
          <w:rFonts w:ascii="Arial" w:hAnsi="Arial" w:cs="Arial"/>
        </w:rPr>
        <w:t>Cyprinidae</w:t>
      </w:r>
      <w:proofErr w:type="spellEnd"/>
      <w:r w:rsidRPr="00BB5C77">
        <w:rPr>
          <w:rFonts w:ascii="Arial" w:hAnsi="Arial" w:cs="Arial"/>
        </w:rPr>
        <w:t xml:space="preserve"> species dropped by 52) due to niche fragmentation (Malik et al., 2022). In inconsistency, pristine aqueducts in the Himalayas have stable conditions and support a high diversity of fish (H' 2.1 – 2.8) with a high proportion of </w:t>
      </w:r>
      <w:proofErr w:type="spellStart"/>
      <w:r w:rsidRPr="00BB5C77">
        <w:rPr>
          <w:rFonts w:ascii="Arial" w:hAnsi="Arial" w:cs="Arial"/>
        </w:rPr>
        <w:t>Cyprinidae</w:t>
      </w:r>
      <w:proofErr w:type="spellEnd"/>
      <w:r w:rsidRPr="00BB5C77">
        <w:rPr>
          <w:rFonts w:ascii="Arial" w:hAnsi="Arial" w:cs="Arial"/>
        </w:rPr>
        <w:t xml:space="preserve"> (Rashid et al., 2025). Rivers like the </w:t>
      </w:r>
      <w:proofErr w:type="spellStart"/>
      <w:r w:rsidRPr="00BB5C77">
        <w:rPr>
          <w:rFonts w:ascii="Arial" w:hAnsi="Arial" w:cs="Arial"/>
        </w:rPr>
        <w:t>Dharla</w:t>
      </w:r>
      <w:proofErr w:type="spellEnd"/>
      <w:r w:rsidRPr="00BB5C77">
        <w:rPr>
          <w:rFonts w:ascii="Arial" w:hAnsi="Arial" w:cs="Arial"/>
        </w:rPr>
        <w:t xml:space="preserve"> in Bangladesh, which have analogous fish diversity to the Shivna, have more stable fluid water conditions, which are not affected by the extreme rainfall of semi-arid areas (Ara et al., 2025). In Madhya Pradesh, lakes like </w:t>
      </w:r>
      <w:proofErr w:type="spellStart"/>
      <w:r w:rsidRPr="00BB5C77">
        <w:rPr>
          <w:rFonts w:ascii="Arial" w:hAnsi="Arial" w:cs="Arial"/>
        </w:rPr>
        <w:t>Bhojtal</w:t>
      </w:r>
      <w:proofErr w:type="spellEnd"/>
      <w:r w:rsidRPr="00BB5C77">
        <w:rPr>
          <w:rFonts w:ascii="Arial" w:hAnsi="Arial" w:cs="Arial"/>
        </w:rPr>
        <w:t xml:space="preserve"> and </w:t>
      </w:r>
      <w:proofErr w:type="spellStart"/>
      <w:r w:rsidRPr="00BB5C77">
        <w:rPr>
          <w:rFonts w:ascii="Arial" w:hAnsi="Arial" w:cs="Arial"/>
        </w:rPr>
        <w:t>Indrasagar</w:t>
      </w:r>
      <w:proofErr w:type="spellEnd"/>
      <w:r w:rsidRPr="00BB5C77">
        <w:rPr>
          <w:rFonts w:ascii="Arial" w:hAnsi="Arial" w:cs="Arial"/>
        </w:rPr>
        <w:t xml:space="preserve"> have shown that </w:t>
      </w:r>
      <w:proofErr w:type="spellStart"/>
      <w:r w:rsidRPr="00BB5C77">
        <w:rPr>
          <w:rFonts w:ascii="Arial" w:hAnsi="Arial" w:cs="Arial"/>
        </w:rPr>
        <w:t>Cyprinidae</w:t>
      </w:r>
      <w:proofErr w:type="spellEnd"/>
      <w:r w:rsidRPr="00BB5C77">
        <w:rPr>
          <w:rFonts w:ascii="Arial" w:hAnsi="Arial" w:cs="Arial"/>
        </w:rPr>
        <w:t xml:space="preserve"> can survive in alkaline conditions (142 – 164 mg/ L), but the Shivna's fluid water is still vulnerable to low dissolved oxygen situations (below 6 mg/ L), which has not been completely studied (Bhakta &amp; Saxena, 2025) (Patel et al., 2024). </w:t>
      </w:r>
    </w:p>
    <w:p w14:paraId="614A686A" w14:textId="77777777" w:rsidR="00BB5C77" w:rsidRPr="00BB5C77" w:rsidRDefault="00BB5C77" w:rsidP="00BB5C77">
      <w:pPr>
        <w:jc w:val="both"/>
        <w:rPr>
          <w:rFonts w:ascii="Arial" w:hAnsi="Arial" w:cs="Arial"/>
        </w:rPr>
      </w:pPr>
      <w:r w:rsidRPr="00BB5C77">
        <w:rPr>
          <w:rFonts w:ascii="Arial" w:hAnsi="Arial" w:cs="Arial"/>
        </w:rPr>
        <w:t xml:space="preserve">Despite being classified as order ‘D” by the MPPCB and entering about 28.68 crores from the Namami Gange program, the Shivna River lacks models that predict how fish populations relate to water quality, making restoration sweats delicate (EPCO, 2023). This study aims to fill these gaps by totally collecting data using different fishing styles from December 2024 to the summer of 2025 across the civic and agrarian areas. The study tests three possibilities first, that the stylish conditions for fish diversity do during downtime with advanced dissolved oxygen situations (7.9 mg/ L); second, that eutrophication during summer (with high water quality indicator and low dissolved oxygen) leads to a decline in </w:t>
      </w:r>
      <w:proofErr w:type="spellStart"/>
      <w:r w:rsidRPr="00BB5C77">
        <w:rPr>
          <w:rFonts w:ascii="Arial" w:hAnsi="Arial" w:cs="Arial"/>
        </w:rPr>
        <w:t>Cyprinidae</w:t>
      </w:r>
      <w:proofErr w:type="spellEnd"/>
      <w:r w:rsidRPr="00BB5C77">
        <w:rPr>
          <w:rFonts w:ascii="Arial" w:hAnsi="Arial" w:cs="Arial"/>
        </w:rPr>
        <w:t xml:space="preserve"> and an increase in fantastic species; and third, that the downstream S3 area acts as a retreat for fish, helping to help collapse in the upper corridor.</w:t>
      </w:r>
    </w:p>
    <w:p w14:paraId="7E94A1B7" w14:textId="77777777" w:rsidR="00BB5C77" w:rsidRPr="00BB5C77" w:rsidRDefault="00BB5C77" w:rsidP="00BB5C77">
      <w:pPr>
        <w:jc w:val="both"/>
        <w:rPr>
          <w:rFonts w:ascii="Arial" w:hAnsi="Arial" w:cs="Arial"/>
        </w:rPr>
      </w:pPr>
      <w:r w:rsidRPr="00BB5C77">
        <w:rPr>
          <w:rFonts w:ascii="Arial" w:hAnsi="Arial" w:cs="Arial"/>
        </w:rPr>
        <w:t xml:space="preserve">By using statistical tools like linear regression, Pearson’s correlation analysis, the study aims to find clear thresholds (like when H' drops below 1.6, it indicates a need for intervention), furnishing a base for managing fisheries, covering strategies, and restoration plans that use the monsoon capability to recover during the thunderstorm season. The Shivna River is a crucial transition point worse than demoralized civic channels like the Yamuna (which have lower than 15 species) but not yet in a state of unrecoverable eutrophication. This makes it an </w:t>
      </w:r>
      <w:r w:rsidRPr="00BB5C77">
        <w:rPr>
          <w:rFonts w:ascii="Arial" w:hAnsi="Arial" w:cs="Arial"/>
        </w:rPr>
        <w:lastRenderedPageBreak/>
        <w:t xml:space="preserve">important model for conserving trenches </w:t>
      </w:r>
      <w:proofErr w:type="spellStart"/>
      <w:r w:rsidRPr="00BB5C77">
        <w:rPr>
          <w:rFonts w:ascii="Arial" w:hAnsi="Arial" w:cs="Arial"/>
        </w:rPr>
        <w:t>insemi</w:t>
      </w:r>
      <w:proofErr w:type="spellEnd"/>
      <w:r w:rsidRPr="00BB5C77">
        <w:rPr>
          <w:rFonts w:ascii="Arial" w:hAnsi="Arial" w:cs="Arial"/>
        </w:rPr>
        <w:t>-arid regions, especially with the anticipated temperature rise of 2 °C and increased agrarian use (Singh et al., 2025).</w:t>
      </w:r>
    </w:p>
    <w:p w14:paraId="1802370B" w14:textId="77777777" w:rsidR="00790ADA" w:rsidRPr="00FB3A86" w:rsidRDefault="00790ADA" w:rsidP="00441B6F">
      <w:pPr>
        <w:pStyle w:val="Body"/>
        <w:spacing w:after="0"/>
        <w:rPr>
          <w:rFonts w:ascii="Arial" w:hAnsi="Arial" w:cs="Arial"/>
        </w:rPr>
      </w:pPr>
    </w:p>
    <w:p w14:paraId="28066568" w14:textId="737D589C"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186D1A67" w14:textId="77777777" w:rsidR="00790ADA" w:rsidRPr="00FB3A86" w:rsidRDefault="00790ADA" w:rsidP="00441B6F">
      <w:pPr>
        <w:pStyle w:val="AbstHead"/>
        <w:spacing w:after="0"/>
        <w:jc w:val="both"/>
        <w:rPr>
          <w:rFonts w:ascii="Arial" w:hAnsi="Arial" w:cs="Arial"/>
        </w:rPr>
      </w:pPr>
    </w:p>
    <w:p w14:paraId="3B3EEE60" w14:textId="77777777" w:rsidR="00BB5C77" w:rsidRPr="00BB5C77" w:rsidRDefault="00BB5C77" w:rsidP="00BB5C77">
      <w:pPr>
        <w:jc w:val="both"/>
        <w:rPr>
          <w:rFonts w:ascii="Arial" w:hAnsi="Arial" w:cs="Arial"/>
          <w:sz w:val="16"/>
          <w:szCs w:val="16"/>
        </w:rPr>
      </w:pPr>
      <w:r w:rsidRPr="00BB5C77">
        <w:rPr>
          <w:rFonts w:ascii="Arial" w:hAnsi="Arial" w:cs="Arial"/>
          <w:b/>
          <w:bCs/>
        </w:rPr>
        <w:t>2.1 Study Area and Sampling Stations</w:t>
      </w:r>
      <w:r w:rsidRPr="00BB5C77">
        <w:rPr>
          <w:rFonts w:ascii="Arial" w:hAnsi="Arial" w:cs="Arial"/>
        </w:rPr>
        <w:t xml:space="preserve">: The Shivna River, located at 24.07 ° N, 75.08 ° E, is a 102 km long flow with a catchment area of 3361 km ². It's a typical semi-arid inflowing of the Chambal River and flows through the civic-agrarian corridor of </w:t>
      </w:r>
      <w:proofErr w:type="spellStart"/>
      <w:r w:rsidRPr="00BB5C77">
        <w:rPr>
          <w:rFonts w:ascii="Arial" w:hAnsi="Arial" w:cs="Arial"/>
        </w:rPr>
        <w:t>Mandsaur</w:t>
      </w:r>
      <w:proofErr w:type="spellEnd"/>
      <w:r w:rsidRPr="00BB5C77">
        <w:rPr>
          <w:rFonts w:ascii="Arial" w:hAnsi="Arial" w:cs="Arial"/>
        </w:rPr>
        <w:t xml:space="preserve"> (M.P. India). Three different stations were selected to capture the longitudinal changes along the station S1, located upstream in a domestic area with minimum or insignificant direct discharge; S2, positioned at the junction of </w:t>
      </w:r>
      <w:proofErr w:type="spellStart"/>
      <w:r w:rsidRPr="00BB5C77">
        <w:rPr>
          <w:rFonts w:ascii="Arial" w:hAnsi="Arial" w:cs="Arial"/>
        </w:rPr>
        <w:t>Bugaliya</w:t>
      </w:r>
      <w:proofErr w:type="spellEnd"/>
      <w:r w:rsidRPr="00BB5C77">
        <w:rPr>
          <w:rFonts w:ascii="Arial" w:hAnsi="Arial" w:cs="Arial"/>
        </w:rPr>
        <w:t xml:space="preserve"> </w:t>
      </w:r>
      <w:proofErr w:type="spellStart"/>
      <w:r w:rsidRPr="00BB5C77">
        <w:rPr>
          <w:rFonts w:ascii="Arial" w:hAnsi="Arial" w:cs="Arial"/>
        </w:rPr>
        <w:t>Nalla</w:t>
      </w:r>
      <w:proofErr w:type="spellEnd"/>
      <w:r w:rsidRPr="00BB5C77">
        <w:rPr>
          <w:rFonts w:ascii="Arial" w:hAnsi="Arial" w:cs="Arial"/>
        </w:rPr>
        <w:t>, where organic pollution is most concentrated; and S3, set up downstream in a riparian refugium area that has agrarian buffers. Water samples were collected during three seasons the monsoon season (July to September 2024), the downtime months (December 2024 to February 2025), and the summer season (April to June 2025). Each station had three replicate samples per season, performing in an aggregate of 32 samples.</w:t>
      </w:r>
    </w:p>
    <w:p w14:paraId="784BBAF4" w14:textId="77777777" w:rsidR="00BB5C77" w:rsidRPr="00BB5C77" w:rsidRDefault="00BB5C77" w:rsidP="00BB5C77">
      <w:pPr>
        <w:autoSpaceDE w:val="0"/>
        <w:autoSpaceDN w:val="0"/>
        <w:adjustRightInd w:val="0"/>
        <w:spacing w:line="360" w:lineRule="auto"/>
        <w:jc w:val="both"/>
        <w:rPr>
          <w:rFonts w:ascii="Arial" w:hAnsi="Arial" w:cs="Arial"/>
          <w:shd w:val="clear" w:color="auto" w:fill="FFFFFF"/>
        </w:rPr>
      </w:pPr>
      <w:r w:rsidRPr="00BB5C77">
        <w:rPr>
          <w:rFonts w:ascii="Arial" w:hAnsi="Arial" w:cs="Arial"/>
          <w:noProof/>
        </w:rPr>
        <w:drawing>
          <wp:inline distT="0" distB="0" distL="0" distR="0" wp14:anchorId="20C8D1CC" wp14:editId="30A0C1FF">
            <wp:extent cx="5172075" cy="2638425"/>
            <wp:effectExtent l="0" t="0" r="0" b="0"/>
            <wp:docPr id="355926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3223" cy="2639010"/>
                    </a:xfrm>
                    <a:prstGeom prst="rect">
                      <a:avLst/>
                    </a:prstGeom>
                    <a:noFill/>
                    <a:ln>
                      <a:noFill/>
                    </a:ln>
                  </pic:spPr>
                </pic:pic>
              </a:graphicData>
            </a:graphic>
          </wp:inline>
        </w:drawing>
      </w:r>
    </w:p>
    <w:p w14:paraId="0C5019EE" w14:textId="77777777" w:rsidR="00BB5C77" w:rsidRPr="00BB5C77" w:rsidRDefault="00BB5C77" w:rsidP="00BB5C77">
      <w:pPr>
        <w:jc w:val="both"/>
        <w:rPr>
          <w:rFonts w:ascii="Arial" w:hAnsi="Arial" w:cs="Arial"/>
        </w:rPr>
      </w:pPr>
      <w:r w:rsidRPr="00BB5C77">
        <w:rPr>
          <w:rFonts w:ascii="Arial" w:hAnsi="Arial" w:cs="Arial"/>
        </w:rPr>
        <w:t>Fig.1 Study location map of present investigation</w:t>
      </w:r>
    </w:p>
    <w:p w14:paraId="77FF7987" w14:textId="77777777" w:rsidR="00BB5C77" w:rsidRPr="00BB5C77" w:rsidRDefault="00BB5C77" w:rsidP="00BB5C77">
      <w:pPr>
        <w:jc w:val="both"/>
        <w:rPr>
          <w:rFonts w:ascii="Arial" w:hAnsi="Arial" w:cs="Arial"/>
          <w:b/>
          <w:bCs/>
          <w:sz w:val="16"/>
          <w:szCs w:val="16"/>
        </w:rPr>
      </w:pPr>
      <w:r w:rsidRPr="00BB5C77">
        <w:rPr>
          <w:rFonts w:ascii="Arial" w:hAnsi="Arial" w:cs="Arial"/>
          <w:b/>
          <w:bCs/>
          <w:sz w:val="16"/>
          <w:szCs w:val="16"/>
        </w:rPr>
        <w:t>2.2 Fish Sampling Protocol</w:t>
      </w:r>
    </w:p>
    <w:p w14:paraId="1EE6277B" w14:textId="77777777" w:rsidR="00BB5C77" w:rsidRPr="00BB5C77" w:rsidRDefault="00BB5C77" w:rsidP="00BB5C77">
      <w:pPr>
        <w:jc w:val="both"/>
        <w:rPr>
          <w:rFonts w:ascii="Arial" w:hAnsi="Arial" w:cs="Arial"/>
          <w:sz w:val="16"/>
          <w:szCs w:val="16"/>
        </w:rPr>
      </w:pPr>
      <w:r w:rsidRPr="00BB5C77">
        <w:rPr>
          <w:rFonts w:ascii="Arial" w:hAnsi="Arial" w:cs="Arial"/>
          <w:sz w:val="16"/>
          <w:szCs w:val="16"/>
        </w:rPr>
        <w:t xml:space="preserve">To make sure the fish caught represented each different sizes, we used a standard system with different types of nets as per APHA 10900 F (2017) guidelines. The nets used included experimental gillnets with mesh sizes ranging from 20 to 100 mm, set out for two hours during dawn and dusk. We also used 2- cadence periphery cast nets, throwing them ten times at each position in the water below the face. In lower areas, we used non-lethal pulsated DC electrofishing at voltages between 300 and 600 volts, doing two passes. Baited longlines were specifically used to catch Wallago </w:t>
      </w:r>
      <w:proofErr w:type="spellStart"/>
      <w:r w:rsidRPr="00BB5C77">
        <w:rPr>
          <w:rFonts w:ascii="Arial" w:hAnsi="Arial" w:cs="Arial"/>
          <w:sz w:val="16"/>
          <w:szCs w:val="16"/>
        </w:rPr>
        <w:t>attu</w:t>
      </w:r>
      <w:proofErr w:type="spellEnd"/>
      <w:r w:rsidRPr="00BB5C77">
        <w:rPr>
          <w:rFonts w:ascii="Arial" w:hAnsi="Arial" w:cs="Arial"/>
          <w:sz w:val="16"/>
          <w:szCs w:val="16"/>
        </w:rPr>
        <w:t>. After catching, 443 individual fish were verified on- point following Jayaram (2010). Importantly, any fish that were defended or endangered were released right down after being linked to help keep their figures safe.</w:t>
      </w:r>
    </w:p>
    <w:p w14:paraId="7E8561D6" w14:textId="77777777" w:rsidR="00BB5C77" w:rsidRPr="00BB5C77" w:rsidRDefault="00BB5C77" w:rsidP="00BB5C77">
      <w:pPr>
        <w:jc w:val="both"/>
        <w:rPr>
          <w:rFonts w:ascii="Arial" w:hAnsi="Arial" w:cs="Arial"/>
          <w:b/>
          <w:bCs/>
          <w:sz w:val="16"/>
          <w:szCs w:val="16"/>
        </w:rPr>
      </w:pPr>
      <w:r w:rsidRPr="00BB5C77">
        <w:rPr>
          <w:rFonts w:ascii="Arial" w:hAnsi="Arial" w:cs="Arial"/>
          <w:b/>
          <w:bCs/>
          <w:sz w:val="16"/>
          <w:szCs w:val="16"/>
        </w:rPr>
        <w:t>2.3 Water Quality Analysis</w:t>
      </w:r>
    </w:p>
    <w:p w14:paraId="5E074BDF" w14:textId="77777777" w:rsidR="00BB5C77" w:rsidRPr="00BB5C77" w:rsidRDefault="00BB5C77" w:rsidP="00BB5C77">
      <w:pPr>
        <w:jc w:val="both"/>
        <w:rPr>
          <w:rFonts w:ascii="Arial" w:hAnsi="Arial" w:cs="Arial"/>
          <w:sz w:val="16"/>
          <w:szCs w:val="16"/>
        </w:rPr>
      </w:pPr>
      <w:r w:rsidRPr="00BB5C77">
        <w:rPr>
          <w:rFonts w:ascii="Arial" w:hAnsi="Arial" w:cs="Arial"/>
          <w:sz w:val="16"/>
          <w:szCs w:val="16"/>
        </w:rPr>
        <w:t>Surface water samples, taking 2 liters from the top 30 cm of the water, were collected using a sterile PET bottle. These samples were processed for the analysis of water quality parameters following the APHA 23rd Edition (2017) norms. Physical and chemical parcels similar as temperature, pH, electrical conductivity (EC), and dissolved oxygen (DO) were measured directly in the field using a calibrated YSI Pro DSS multiprobe, which has a delicacy of ± 0.1. For further detailed chemical testing, the samples were taken to the lab to check for BOD5 (5210 B, measured over 5 days at 20 °C), COD (5220 D), nitrate- N (4500- NO3- E using UV- spectrophotometry), phosphate (4500- P E), and alkalinity (2320 B). The overall health of the water terrain was also assessed by calculating a Water Quality Index (WQI), which uses the weighted computation pollution indicator as outlined in BIS 105002012 (https://law.resource.org/pub/in/bis).</w:t>
      </w:r>
    </w:p>
    <w:p w14:paraId="58F69109" w14:textId="77777777" w:rsidR="00BB5C77" w:rsidRPr="00BB5C77" w:rsidRDefault="00BB5C77" w:rsidP="00BB5C77">
      <w:pPr>
        <w:jc w:val="both"/>
        <w:rPr>
          <w:rFonts w:ascii="Arial" w:hAnsi="Arial" w:cs="Arial"/>
          <w:sz w:val="16"/>
          <w:szCs w:val="16"/>
        </w:rPr>
      </w:pPr>
      <w:r w:rsidRPr="00BB5C77">
        <w:rPr>
          <w:rFonts w:ascii="Arial" w:hAnsi="Arial" w:cs="Arial"/>
          <w:b/>
          <w:bCs/>
          <w:sz w:val="16"/>
          <w:szCs w:val="16"/>
        </w:rPr>
        <w:t>2.4 Community Structure Metrics</w:t>
      </w:r>
      <w:r w:rsidRPr="00BB5C77">
        <w:rPr>
          <w:rFonts w:ascii="Arial" w:hAnsi="Arial" w:cs="Arial"/>
          <w:sz w:val="16"/>
          <w:szCs w:val="16"/>
        </w:rPr>
        <w:t xml:space="preserve">: To assess the fish community, we used PAST 4.0 to calculate several important measures: Shannon-Wiener diversity (H'), </w:t>
      </w:r>
      <w:proofErr w:type="spellStart"/>
      <w:r w:rsidRPr="00BB5C77">
        <w:rPr>
          <w:rFonts w:ascii="Arial" w:hAnsi="Arial" w:cs="Arial"/>
          <w:sz w:val="16"/>
          <w:szCs w:val="16"/>
        </w:rPr>
        <w:t>Pielou</w:t>
      </w:r>
      <w:proofErr w:type="spellEnd"/>
      <w:r w:rsidRPr="00BB5C77">
        <w:rPr>
          <w:rFonts w:ascii="Arial" w:hAnsi="Arial" w:cs="Arial"/>
          <w:sz w:val="16"/>
          <w:szCs w:val="16"/>
        </w:rPr>
        <w:t xml:space="preserve"> evenness (J'), and </w:t>
      </w:r>
      <w:proofErr w:type="spellStart"/>
      <w:r w:rsidRPr="00BB5C77">
        <w:rPr>
          <w:rFonts w:ascii="Arial" w:hAnsi="Arial" w:cs="Arial"/>
          <w:sz w:val="16"/>
          <w:szCs w:val="16"/>
        </w:rPr>
        <w:t>Margalef</w:t>
      </w:r>
      <w:proofErr w:type="spellEnd"/>
      <w:r w:rsidRPr="00BB5C77">
        <w:rPr>
          <w:rFonts w:ascii="Arial" w:hAnsi="Arial" w:cs="Arial"/>
          <w:sz w:val="16"/>
          <w:szCs w:val="16"/>
        </w:rPr>
        <w:t xml:space="preserve"> richness. We also observed at practical aspects, including the percentage of </w:t>
      </w:r>
      <w:proofErr w:type="spellStart"/>
      <w:r w:rsidRPr="00BB5C77">
        <w:rPr>
          <w:rFonts w:ascii="Arial" w:hAnsi="Arial" w:cs="Arial"/>
          <w:sz w:val="16"/>
          <w:szCs w:val="16"/>
        </w:rPr>
        <w:t>Cyprinidae</w:t>
      </w:r>
      <w:proofErr w:type="spellEnd"/>
      <w:r w:rsidRPr="00BB5C77">
        <w:rPr>
          <w:rFonts w:ascii="Arial" w:hAnsi="Arial" w:cs="Arial"/>
          <w:sz w:val="16"/>
          <w:szCs w:val="16"/>
        </w:rPr>
        <w:t xml:space="preserve"> family members, whether any invasive or non-native species were present, and a tolerance index based on the ratio of sensitive to tolerant species.</w:t>
      </w:r>
    </w:p>
    <w:p w14:paraId="0626FD1C" w14:textId="77777777" w:rsidR="00BB5C77" w:rsidRPr="00BB5C77" w:rsidRDefault="00BB5C77" w:rsidP="00BB5C77">
      <w:pPr>
        <w:jc w:val="both"/>
        <w:rPr>
          <w:rFonts w:ascii="Arial" w:hAnsi="Arial" w:cs="Arial"/>
          <w:sz w:val="16"/>
          <w:szCs w:val="16"/>
        </w:rPr>
      </w:pPr>
      <w:r w:rsidRPr="00BB5C77">
        <w:rPr>
          <w:rFonts w:ascii="Arial" w:hAnsi="Arial" w:cs="Arial"/>
          <w:b/>
          <w:bCs/>
        </w:rPr>
        <w:lastRenderedPageBreak/>
        <w:t>2.5. Statistical analyses</w:t>
      </w:r>
      <w:r w:rsidRPr="00BB5C77">
        <w:rPr>
          <w:rFonts w:ascii="Arial" w:hAnsi="Arial" w:cs="Arial"/>
        </w:rPr>
        <w:t xml:space="preserve"> </w:t>
      </w:r>
      <w:r w:rsidRPr="00BB5C77">
        <w:rPr>
          <w:rFonts w:ascii="Arial" w:hAnsi="Arial" w:cs="Arial"/>
          <w:sz w:val="16"/>
          <w:szCs w:val="16"/>
        </w:rPr>
        <w:t xml:space="preserve">Statistical analyses were performed to examine the connections between fish diversity and environmental factors. All data were converted using log (x 1) to meet the hypotheticals of normalcy, as verified by Shapiro- Wilk tests (Zar, 2010). Univariate analyses involved Pearson correlations (n = 27) to connect species uproariousness and Shannon- Wiener diversity (H') with physicochemical parameters. These were supported by accretive multiple retrogression and piecewise threshold analysis to descry critical points in dissolved oxygen (DO) situations. Multivariate variation across seasons, study spots, and fishing gear types was </w:t>
      </w:r>
      <w:proofErr w:type="spellStart"/>
      <w:r w:rsidRPr="00BB5C77">
        <w:rPr>
          <w:rFonts w:ascii="Arial" w:hAnsi="Arial" w:cs="Arial"/>
          <w:sz w:val="16"/>
          <w:szCs w:val="16"/>
        </w:rPr>
        <w:t>analysed</w:t>
      </w:r>
      <w:proofErr w:type="spellEnd"/>
      <w:r w:rsidRPr="00BB5C77">
        <w:rPr>
          <w:rFonts w:ascii="Arial" w:hAnsi="Arial" w:cs="Arial"/>
          <w:sz w:val="16"/>
          <w:szCs w:val="16"/>
        </w:rPr>
        <w:t xml:space="preserve"> using a three- way ANOVA in SPSS 27. All procedures followed ethical guidelines (non-lethal slice for IUCN Vulnerable species); catch per unit trouble (CPUE) was acclimated to match indigenous norms (Narmada, Chambal).</w:t>
      </w:r>
    </w:p>
    <w:p w14:paraId="36F2FD85" w14:textId="77777777" w:rsidR="00790ADA" w:rsidRPr="00FB3A86" w:rsidRDefault="00790ADA" w:rsidP="00441B6F">
      <w:pPr>
        <w:pStyle w:val="Body"/>
        <w:spacing w:after="0"/>
        <w:rPr>
          <w:rFonts w:ascii="Arial" w:hAnsi="Arial" w:cs="Arial"/>
        </w:rPr>
      </w:pPr>
    </w:p>
    <w:p w14:paraId="22F49C2D"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D18416B" w14:textId="77777777" w:rsidR="00790ADA" w:rsidRPr="00FB3A86" w:rsidRDefault="00790ADA" w:rsidP="00441B6F">
      <w:pPr>
        <w:pStyle w:val="Head1"/>
        <w:spacing w:after="0"/>
        <w:jc w:val="both"/>
        <w:rPr>
          <w:rFonts w:ascii="Arial" w:hAnsi="Arial" w:cs="Arial"/>
        </w:rPr>
      </w:pPr>
    </w:p>
    <w:p w14:paraId="4C84875D" w14:textId="77777777" w:rsidR="00BB5C77" w:rsidRPr="00BB5C77" w:rsidRDefault="00BB5C77" w:rsidP="00BB5C77">
      <w:pPr>
        <w:jc w:val="both"/>
        <w:rPr>
          <w:rFonts w:ascii="Arial" w:hAnsi="Arial" w:cs="Arial"/>
        </w:rPr>
      </w:pPr>
      <w:r w:rsidRPr="00BB5C77">
        <w:rPr>
          <w:rFonts w:ascii="Arial" w:hAnsi="Arial" w:cs="Arial"/>
        </w:rPr>
        <w:t>3.1 Ichthyofaunal Composition and Dominance</w:t>
      </w:r>
    </w:p>
    <w:p w14:paraId="1349E8B5" w14:textId="77777777" w:rsidR="00BB5C77" w:rsidRPr="00BB5C77" w:rsidRDefault="00BB5C77" w:rsidP="00BB5C77">
      <w:pPr>
        <w:jc w:val="both"/>
        <w:rPr>
          <w:rFonts w:ascii="Arial" w:hAnsi="Arial" w:cs="Arial"/>
        </w:rPr>
      </w:pPr>
      <w:r w:rsidRPr="00BB5C77">
        <w:rPr>
          <w:rFonts w:ascii="Arial" w:hAnsi="Arial" w:cs="Arial"/>
        </w:rPr>
        <w:t xml:space="preserve">In the 2024 – 2025 investigations, the Shivna River was set up to have a wide variety of fish species, with an aggregate of 443 individualities collected. These fish belong to five different orders and 14 families, making up 32 distinct species. The most common group is the Cypriniformes, which includes 18 species and makes up 52 of the fish population. Among these, </w:t>
      </w:r>
      <w:r w:rsidRPr="00BB5C77">
        <w:rPr>
          <w:rFonts w:ascii="Arial" w:hAnsi="Arial" w:cs="Arial"/>
          <w:i/>
          <w:iCs/>
        </w:rPr>
        <w:t xml:space="preserve">Puntius </w:t>
      </w:r>
      <w:proofErr w:type="spellStart"/>
      <w:r w:rsidRPr="00BB5C77">
        <w:rPr>
          <w:rFonts w:ascii="Arial" w:hAnsi="Arial" w:cs="Arial"/>
          <w:i/>
          <w:iCs/>
        </w:rPr>
        <w:t>ticto</w:t>
      </w:r>
      <w:proofErr w:type="spellEnd"/>
      <w:r w:rsidRPr="00BB5C77">
        <w:rPr>
          <w:rFonts w:ascii="Arial" w:hAnsi="Arial" w:cs="Arial"/>
        </w:rPr>
        <w:t xml:space="preserve"> accounts for 9.7, </w:t>
      </w:r>
      <w:r w:rsidRPr="00BB5C77">
        <w:rPr>
          <w:rFonts w:ascii="Arial" w:hAnsi="Arial" w:cs="Arial"/>
          <w:i/>
          <w:iCs/>
        </w:rPr>
        <w:t xml:space="preserve">Puntius </w:t>
      </w:r>
      <w:proofErr w:type="spellStart"/>
      <w:r w:rsidRPr="00BB5C77">
        <w:rPr>
          <w:rFonts w:ascii="Arial" w:hAnsi="Arial" w:cs="Arial"/>
          <w:i/>
          <w:iCs/>
        </w:rPr>
        <w:t>sophore</w:t>
      </w:r>
      <w:proofErr w:type="spellEnd"/>
      <w:r w:rsidRPr="00BB5C77">
        <w:rPr>
          <w:rFonts w:ascii="Arial" w:hAnsi="Arial" w:cs="Arial"/>
        </w:rPr>
        <w:t xml:space="preserve"> for 7.9, and </w:t>
      </w:r>
      <w:proofErr w:type="spellStart"/>
      <w:r w:rsidRPr="00BB5C77">
        <w:rPr>
          <w:rFonts w:ascii="Arial" w:hAnsi="Arial" w:cs="Arial"/>
          <w:i/>
          <w:iCs/>
        </w:rPr>
        <w:t>Garra</w:t>
      </w:r>
      <w:proofErr w:type="spellEnd"/>
      <w:r w:rsidRPr="00BB5C77">
        <w:rPr>
          <w:rFonts w:ascii="Arial" w:hAnsi="Arial" w:cs="Arial"/>
          <w:i/>
          <w:iCs/>
        </w:rPr>
        <w:t xml:space="preserve"> </w:t>
      </w:r>
      <w:proofErr w:type="spellStart"/>
      <w:r w:rsidRPr="00BB5C77">
        <w:rPr>
          <w:rFonts w:ascii="Arial" w:hAnsi="Arial" w:cs="Arial"/>
          <w:i/>
          <w:iCs/>
        </w:rPr>
        <w:t>gotyla</w:t>
      </w:r>
      <w:proofErr w:type="spellEnd"/>
      <w:r w:rsidRPr="00BB5C77">
        <w:rPr>
          <w:rFonts w:ascii="Arial" w:hAnsi="Arial" w:cs="Arial"/>
        </w:rPr>
        <w:t xml:space="preserve">, which is near threatened, for 6.8. Other important groups are Perciformes and </w:t>
      </w:r>
      <w:proofErr w:type="spellStart"/>
      <w:r w:rsidRPr="00BB5C77">
        <w:rPr>
          <w:rFonts w:ascii="Arial" w:hAnsi="Arial" w:cs="Arial"/>
        </w:rPr>
        <w:t>Siluriformes</w:t>
      </w:r>
      <w:proofErr w:type="spellEnd"/>
      <w:r w:rsidRPr="00BB5C77">
        <w:rPr>
          <w:rFonts w:ascii="Arial" w:hAnsi="Arial" w:cs="Arial"/>
        </w:rPr>
        <w:t xml:space="preserve">, contributing 22 and 18 of the population independently. Notable species in these groups include </w:t>
      </w:r>
      <w:r w:rsidRPr="00BB5C77">
        <w:rPr>
          <w:rFonts w:ascii="Arial" w:hAnsi="Arial" w:cs="Arial"/>
          <w:i/>
          <w:iCs/>
        </w:rPr>
        <w:t xml:space="preserve">Oreochromis, </w:t>
      </w:r>
      <w:proofErr w:type="spellStart"/>
      <w:r w:rsidRPr="00BB5C77">
        <w:rPr>
          <w:rFonts w:ascii="Arial" w:hAnsi="Arial" w:cs="Arial"/>
          <w:i/>
          <w:iCs/>
        </w:rPr>
        <w:t>Clarias</w:t>
      </w:r>
      <w:proofErr w:type="spellEnd"/>
      <w:r w:rsidRPr="00BB5C77">
        <w:rPr>
          <w:rFonts w:ascii="Arial" w:hAnsi="Arial" w:cs="Arial"/>
          <w:i/>
          <w:iCs/>
        </w:rPr>
        <w:t xml:space="preserve"> </w:t>
      </w:r>
      <w:proofErr w:type="spellStart"/>
      <w:r w:rsidRPr="00BB5C77">
        <w:rPr>
          <w:rFonts w:ascii="Arial" w:hAnsi="Arial" w:cs="Arial"/>
          <w:i/>
          <w:iCs/>
        </w:rPr>
        <w:t>batrachus</w:t>
      </w:r>
      <w:proofErr w:type="spellEnd"/>
      <w:r w:rsidRPr="00BB5C77">
        <w:rPr>
          <w:rFonts w:ascii="Arial" w:hAnsi="Arial" w:cs="Arial"/>
          <w:i/>
          <w:iCs/>
        </w:rPr>
        <w:t xml:space="preserve">, </w:t>
      </w:r>
      <w:r w:rsidRPr="00BB5C77">
        <w:rPr>
          <w:rFonts w:ascii="Arial" w:hAnsi="Arial" w:cs="Arial"/>
        </w:rPr>
        <w:t>and</w:t>
      </w:r>
      <w:r w:rsidRPr="00BB5C77">
        <w:rPr>
          <w:rFonts w:ascii="Arial" w:hAnsi="Arial" w:cs="Arial"/>
          <w:i/>
          <w:iCs/>
        </w:rPr>
        <w:t xml:space="preserve"> </w:t>
      </w:r>
      <w:proofErr w:type="spellStart"/>
      <w:r w:rsidRPr="00BB5C77">
        <w:rPr>
          <w:rFonts w:ascii="Arial" w:hAnsi="Arial" w:cs="Arial"/>
          <w:i/>
          <w:iCs/>
        </w:rPr>
        <w:t>Channa</w:t>
      </w:r>
      <w:proofErr w:type="spellEnd"/>
      <w:r w:rsidRPr="00BB5C77">
        <w:rPr>
          <w:rFonts w:ascii="Arial" w:hAnsi="Arial" w:cs="Arial"/>
          <w:i/>
          <w:iCs/>
        </w:rPr>
        <w:t xml:space="preserve"> </w:t>
      </w:r>
      <w:proofErr w:type="spellStart"/>
      <w:r w:rsidRPr="00BB5C77">
        <w:rPr>
          <w:rFonts w:ascii="Arial" w:hAnsi="Arial" w:cs="Arial"/>
          <w:i/>
          <w:iCs/>
        </w:rPr>
        <w:t>punctata</w:t>
      </w:r>
      <w:proofErr w:type="spellEnd"/>
      <w:r w:rsidRPr="00BB5C77">
        <w:rPr>
          <w:rFonts w:ascii="Arial" w:hAnsi="Arial" w:cs="Arial"/>
        </w:rPr>
        <w:t xml:space="preserve">. From a conservation viewpoint, the presence of vulnerable species like </w:t>
      </w:r>
      <w:r w:rsidRPr="00BB5C77">
        <w:rPr>
          <w:rFonts w:ascii="Arial" w:hAnsi="Arial" w:cs="Arial"/>
          <w:i/>
          <w:iCs/>
        </w:rPr>
        <w:t xml:space="preserve">Wallago </w:t>
      </w:r>
      <w:proofErr w:type="spellStart"/>
      <w:r w:rsidRPr="00BB5C77">
        <w:rPr>
          <w:rFonts w:ascii="Arial" w:hAnsi="Arial" w:cs="Arial"/>
          <w:i/>
          <w:iCs/>
        </w:rPr>
        <w:t>attu</w:t>
      </w:r>
      <w:proofErr w:type="spellEnd"/>
      <w:r w:rsidRPr="00BB5C77">
        <w:rPr>
          <w:rFonts w:ascii="Arial" w:hAnsi="Arial" w:cs="Arial"/>
        </w:rPr>
        <w:t xml:space="preserve">, which is substantially set up at the S3 slice point, and the fantastic </w:t>
      </w:r>
      <w:r w:rsidRPr="00BB5C77">
        <w:rPr>
          <w:rFonts w:ascii="Arial" w:hAnsi="Arial" w:cs="Arial"/>
          <w:i/>
          <w:iCs/>
        </w:rPr>
        <w:t>Cyprinus carpio</w:t>
      </w:r>
      <w:r w:rsidRPr="00BB5C77">
        <w:rPr>
          <w:rFonts w:ascii="Arial" w:hAnsi="Arial" w:cs="Arial"/>
        </w:rPr>
        <w:t>, adds to the ecological complexity of the swash and reflects the different conservation statuses of the species living there.</w:t>
      </w:r>
    </w:p>
    <w:p w14:paraId="15712D24" w14:textId="77777777" w:rsidR="00BB5C77" w:rsidRPr="00BB5C77" w:rsidRDefault="00BB5C77" w:rsidP="00BB5C77">
      <w:pPr>
        <w:jc w:val="both"/>
        <w:rPr>
          <w:rFonts w:ascii="Arial" w:hAnsi="Arial" w:cs="Arial"/>
        </w:rPr>
      </w:pPr>
      <w:r w:rsidRPr="00BB5C77">
        <w:rPr>
          <w:rFonts w:ascii="Arial" w:hAnsi="Arial" w:cs="Arial"/>
          <w:noProof/>
        </w:rPr>
        <w:drawing>
          <wp:inline distT="0" distB="0" distL="0" distR="0" wp14:anchorId="56605BBD" wp14:editId="49AC3727">
            <wp:extent cx="5486400" cy="2051685"/>
            <wp:effectExtent l="0" t="0" r="0" b="5715"/>
            <wp:docPr id="1406985966" name="Chart 1">
              <a:extLst xmlns:a="http://schemas.openxmlformats.org/drawingml/2006/main">
                <a:ext uri="{FF2B5EF4-FFF2-40B4-BE49-F238E27FC236}">
                  <a16:creationId xmlns:a16="http://schemas.microsoft.com/office/drawing/2014/main" id="{70AD3BDC-4631-BBD0-5154-B65162A5F8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1DD7933" w14:textId="77777777" w:rsidR="00BB5C77" w:rsidRPr="00BB5C77" w:rsidRDefault="00BB5C77" w:rsidP="00BB5C77">
      <w:pPr>
        <w:jc w:val="both"/>
        <w:rPr>
          <w:rFonts w:ascii="Arial" w:hAnsi="Arial" w:cs="Arial"/>
        </w:rPr>
      </w:pPr>
      <w:r w:rsidRPr="00BB5C77">
        <w:rPr>
          <w:rFonts w:ascii="Arial" w:hAnsi="Arial" w:cs="Arial"/>
        </w:rPr>
        <w:t>Fig.2.Composition of fish species in Shivana River during 2024-25</w:t>
      </w:r>
    </w:p>
    <w:p w14:paraId="187F5912" w14:textId="77777777" w:rsidR="00BB5C77" w:rsidRPr="00BB5C77" w:rsidRDefault="00BB5C77" w:rsidP="00BB5C77">
      <w:pPr>
        <w:jc w:val="both"/>
        <w:rPr>
          <w:rFonts w:ascii="Arial" w:hAnsi="Arial" w:cs="Arial"/>
        </w:rPr>
      </w:pPr>
      <w:r w:rsidRPr="00BB5C77">
        <w:rPr>
          <w:rFonts w:ascii="Arial" w:hAnsi="Arial" w:cs="Arial"/>
        </w:rPr>
        <w:t>The seasonal dynamics of the Shivna River reveal that the summer season supports the proudest situations of ichthyofaunal diversity, reaching a peak of 28 species and a Shannon- Wiener indicator(H') of 2.1 pm 0.2, likely driven by optimal environmental conditions similar as high dissolved oxygen situations (7.9 mg/ L). During the rainy season, diversity remains fairly stable with 22 species and an invariant distribution (H' = 1.8). In disagreement, the summer season marks a period of ecological stress, where species uproariousness is significantly compressed in the upstream sections (S1 – S2) to just 14 species and a lower diversity indicator (H' =1.4). still, the S3 station appears to serve as a critical refugium during these drier months, concentrating 65 of the total fish abundances with 25 species and 228 individualities. This significant spatial and temporal variation is statistically supported by ANOVA results (F = 24.1, p&lt; 0.001$), emphasizing the significance of imperishable deep- water pools for maintaining biodiversity during low- inflow ages.</w:t>
      </w:r>
    </w:p>
    <w:p w14:paraId="6888BC36" w14:textId="04A24D1D" w:rsidR="00BB5C77" w:rsidRPr="00BB5C77" w:rsidRDefault="00BB5C77" w:rsidP="00BB5C77">
      <w:pPr>
        <w:jc w:val="both"/>
        <w:rPr>
          <w:rFonts w:ascii="Arial" w:hAnsi="Arial" w:cs="Arial"/>
        </w:rPr>
      </w:pPr>
      <w:r w:rsidRPr="00BB5C77">
        <w:rPr>
          <w:rFonts w:ascii="Arial" w:hAnsi="Arial" w:cs="Arial"/>
        </w:rPr>
        <w:t xml:space="preserve">Table </w:t>
      </w:r>
      <w:r w:rsidR="0085396B">
        <w:rPr>
          <w:rFonts w:ascii="Arial" w:hAnsi="Arial" w:cs="Arial"/>
        </w:rPr>
        <w:t>1-</w:t>
      </w:r>
      <w:r w:rsidRPr="00BB5C77">
        <w:rPr>
          <w:rFonts w:ascii="Arial" w:hAnsi="Arial" w:cs="Arial"/>
        </w:rPr>
        <w:t>. Seasonal–Spatial Patterns</w:t>
      </w:r>
    </w:p>
    <w:tbl>
      <w:tblPr>
        <w:tblStyle w:val="TableGrid"/>
        <w:tblW w:w="0" w:type="auto"/>
        <w:jc w:val="center"/>
        <w:tblLook w:val="04A0" w:firstRow="1" w:lastRow="0" w:firstColumn="1" w:lastColumn="0" w:noHBand="0" w:noVBand="1"/>
      </w:tblPr>
      <w:tblGrid>
        <w:gridCol w:w="1573"/>
        <w:gridCol w:w="928"/>
        <w:gridCol w:w="495"/>
        <w:gridCol w:w="1050"/>
        <w:gridCol w:w="1406"/>
        <w:gridCol w:w="1139"/>
      </w:tblGrid>
      <w:tr w:rsidR="00BB5C77" w:rsidRPr="00BB5C77" w14:paraId="75D88F80" w14:textId="77777777" w:rsidTr="00D93F7C">
        <w:trPr>
          <w:jc w:val="center"/>
        </w:trPr>
        <w:tc>
          <w:tcPr>
            <w:tcW w:w="0" w:type="auto"/>
            <w:hideMark/>
          </w:tcPr>
          <w:p w14:paraId="60A9580E"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Season/Station</w:t>
            </w:r>
          </w:p>
        </w:tc>
        <w:tc>
          <w:tcPr>
            <w:tcW w:w="0" w:type="auto"/>
            <w:hideMark/>
          </w:tcPr>
          <w:p w14:paraId="5BA3F544"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Species</w:t>
            </w:r>
          </w:p>
        </w:tc>
        <w:tc>
          <w:tcPr>
            <w:tcW w:w="0" w:type="auto"/>
            <w:hideMark/>
          </w:tcPr>
          <w:p w14:paraId="3C0505EC"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H′</w:t>
            </w:r>
          </w:p>
        </w:tc>
        <w:tc>
          <w:tcPr>
            <w:tcW w:w="0" w:type="auto"/>
            <w:hideMark/>
          </w:tcPr>
          <w:p w14:paraId="27C10EDF"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Total Ind.</w:t>
            </w:r>
          </w:p>
        </w:tc>
        <w:tc>
          <w:tcPr>
            <w:tcW w:w="0" w:type="auto"/>
            <w:hideMark/>
          </w:tcPr>
          <w:p w14:paraId="34643636" w14:textId="77777777" w:rsidR="00BB5C77" w:rsidRPr="00BB5C77" w:rsidRDefault="00BB5C77" w:rsidP="00D93F7C">
            <w:pPr>
              <w:spacing w:after="160" w:line="259" w:lineRule="auto"/>
              <w:jc w:val="both"/>
              <w:rPr>
                <w:rFonts w:ascii="Arial" w:hAnsi="Arial" w:cs="Arial"/>
                <w:sz w:val="20"/>
                <w:szCs w:val="20"/>
              </w:rPr>
            </w:pPr>
            <w:proofErr w:type="spellStart"/>
            <w:r w:rsidRPr="00BB5C77">
              <w:rPr>
                <w:rFonts w:ascii="Arial" w:hAnsi="Arial" w:cs="Arial"/>
                <w:sz w:val="20"/>
                <w:szCs w:val="20"/>
              </w:rPr>
              <w:t>Cyprinidae</w:t>
            </w:r>
            <w:proofErr w:type="spellEnd"/>
            <w:r w:rsidRPr="00BB5C77">
              <w:rPr>
                <w:rFonts w:ascii="Arial" w:hAnsi="Arial" w:cs="Arial"/>
                <w:sz w:val="20"/>
                <w:szCs w:val="20"/>
              </w:rPr>
              <w:t xml:space="preserve"> %</w:t>
            </w:r>
          </w:p>
        </w:tc>
        <w:tc>
          <w:tcPr>
            <w:tcW w:w="0" w:type="auto"/>
            <w:hideMark/>
          </w:tcPr>
          <w:p w14:paraId="03808E1D"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S3% Total</w:t>
            </w:r>
          </w:p>
        </w:tc>
      </w:tr>
      <w:tr w:rsidR="00BB5C77" w:rsidRPr="00BB5C77" w14:paraId="377ACF8D" w14:textId="77777777" w:rsidTr="00D93F7C">
        <w:trPr>
          <w:jc w:val="center"/>
        </w:trPr>
        <w:tc>
          <w:tcPr>
            <w:tcW w:w="0" w:type="auto"/>
            <w:hideMark/>
          </w:tcPr>
          <w:p w14:paraId="10061EB5"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Winter S3</w:t>
            </w:r>
          </w:p>
        </w:tc>
        <w:tc>
          <w:tcPr>
            <w:tcW w:w="0" w:type="auto"/>
            <w:hideMark/>
          </w:tcPr>
          <w:p w14:paraId="55D4CD4F"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28</w:t>
            </w:r>
          </w:p>
        </w:tc>
        <w:tc>
          <w:tcPr>
            <w:tcW w:w="0" w:type="auto"/>
            <w:hideMark/>
          </w:tcPr>
          <w:p w14:paraId="5FD53B72"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2.1</w:t>
            </w:r>
          </w:p>
        </w:tc>
        <w:tc>
          <w:tcPr>
            <w:tcW w:w="0" w:type="auto"/>
            <w:hideMark/>
          </w:tcPr>
          <w:p w14:paraId="125665E6"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152</w:t>
            </w:r>
          </w:p>
        </w:tc>
        <w:tc>
          <w:tcPr>
            <w:tcW w:w="0" w:type="auto"/>
            <w:hideMark/>
          </w:tcPr>
          <w:p w14:paraId="178FE819"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62</w:t>
            </w:r>
          </w:p>
        </w:tc>
        <w:tc>
          <w:tcPr>
            <w:tcW w:w="0" w:type="auto"/>
            <w:hideMark/>
          </w:tcPr>
          <w:p w14:paraId="06C7BBC3"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51</w:t>
            </w:r>
          </w:p>
        </w:tc>
      </w:tr>
      <w:tr w:rsidR="00BB5C77" w:rsidRPr="00BB5C77" w14:paraId="4624D0C6" w14:textId="77777777" w:rsidTr="00D93F7C">
        <w:trPr>
          <w:jc w:val="center"/>
        </w:trPr>
        <w:tc>
          <w:tcPr>
            <w:tcW w:w="0" w:type="auto"/>
            <w:hideMark/>
          </w:tcPr>
          <w:p w14:paraId="7D793866"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lastRenderedPageBreak/>
              <w:t>Monsoon S3</w:t>
            </w:r>
          </w:p>
        </w:tc>
        <w:tc>
          <w:tcPr>
            <w:tcW w:w="0" w:type="auto"/>
            <w:hideMark/>
          </w:tcPr>
          <w:p w14:paraId="2E759BA4"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22</w:t>
            </w:r>
          </w:p>
        </w:tc>
        <w:tc>
          <w:tcPr>
            <w:tcW w:w="0" w:type="auto"/>
            <w:hideMark/>
          </w:tcPr>
          <w:p w14:paraId="70E09C58"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1.8</w:t>
            </w:r>
          </w:p>
        </w:tc>
        <w:tc>
          <w:tcPr>
            <w:tcW w:w="0" w:type="auto"/>
            <w:hideMark/>
          </w:tcPr>
          <w:p w14:paraId="73DADDE4"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98</w:t>
            </w:r>
          </w:p>
        </w:tc>
        <w:tc>
          <w:tcPr>
            <w:tcW w:w="0" w:type="auto"/>
            <w:hideMark/>
          </w:tcPr>
          <w:p w14:paraId="2E7F72D5"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52</w:t>
            </w:r>
          </w:p>
        </w:tc>
        <w:tc>
          <w:tcPr>
            <w:tcW w:w="0" w:type="auto"/>
            <w:hideMark/>
          </w:tcPr>
          <w:p w14:paraId="6A652AB8"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42</w:t>
            </w:r>
          </w:p>
        </w:tc>
      </w:tr>
      <w:tr w:rsidR="00BB5C77" w:rsidRPr="00BB5C77" w14:paraId="3436DAC6" w14:textId="77777777" w:rsidTr="00D93F7C">
        <w:trPr>
          <w:jc w:val="center"/>
        </w:trPr>
        <w:tc>
          <w:tcPr>
            <w:tcW w:w="0" w:type="auto"/>
            <w:hideMark/>
          </w:tcPr>
          <w:p w14:paraId="0D6A2668"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Summer S3</w:t>
            </w:r>
          </w:p>
        </w:tc>
        <w:tc>
          <w:tcPr>
            <w:tcW w:w="0" w:type="auto"/>
            <w:hideMark/>
          </w:tcPr>
          <w:p w14:paraId="3C501B87"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25</w:t>
            </w:r>
          </w:p>
        </w:tc>
        <w:tc>
          <w:tcPr>
            <w:tcW w:w="0" w:type="auto"/>
            <w:hideMark/>
          </w:tcPr>
          <w:p w14:paraId="683CE946"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1.6</w:t>
            </w:r>
          </w:p>
        </w:tc>
        <w:tc>
          <w:tcPr>
            <w:tcW w:w="0" w:type="auto"/>
            <w:hideMark/>
          </w:tcPr>
          <w:p w14:paraId="03CE1D77"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228</w:t>
            </w:r>
          </w:p>
        </w:tc>
        <w:tc>
          <w:tcPr>
            <w:tcW w:w="0" w:type="auto"/>
            <w:hideMark/>
          </w:tcPr>
          <w:p w14:paraId="154D1B73"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38</w:t>
            </w:r>
          </w:p>
        </w:tc>
        <w:tc>
          <w:tcPr>
            <w:tcW w:w="0" w:type="auto"/>
            <w:hideMark/>
          </w:tcPr>
          <w:p w14:paraId="4A22CD9D"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65</w:t>
            </w:r>
          </w:p>
        </w:tc>
      </w:tr>
      <w:tr w:rsidR="00BB5C77" w:rsidRPr="00BB5C77" w14:paraId="52AEB1BF" w14:textId="77777777" w:rsidTr="00D93F7C">
        <w:trPr>
          <w:jc w:val="center"/>
        </w:trPr>
        <w:tc>
          <w:tcPr>
            <w:tcW w:w="0" w:type="auto"/>
            <w:hideMark/>
          </w:tcPr>
          <w:p w14:paraId="3773B67F"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Summer S1</w:t>
            </w:r>
          </w:p>
        </w:tc>
        <w:tc>
          <w:tcPr>
            <w:tcW w:w="0" w:type="auto"/>
            <w:hideMark/>
          </w:tcPr>
          <w:p w14:paraId="6D2CF46F"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14</w:t>
            </w:r>
          </w:p>
        </w:tc>
        <w:tc>
          <w:tcPr>
            <w:tcW w:w="0" w:type="auto"/>
            <w:hideMark/>
          </w:tcPr>
          <w:p w14:paraId="70AA3F68"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1.4</w:t>
            </w:r>
          </w:p>
        </w:tc>
        <w:tc>
          <w:tcPr>
            <w:tcW w:w="0" w:type="auto"/>
            <w:hideMark/>
          </w:tcPr>
          <w:p w14:paraId="4E4F6700"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32</w:t>
            </w:r>
          </w:p>
        </w:tc>
        <w:tc>
          <w:tcPr>
            <w:tcW w:w="0" w:type="auto"/>
            <w:hideMark/>
          </w:tcPr>
          <w:p w14:paraId="572F4C55"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45</w:t>
            </w:r>
          </w:p>
        </w:tc>
        <w:tc>
          <w:tcPr>
            <w:tcW w:w="0" w:type="auto"/>
            <w:hideMark/>
          </w:tcPr>
          <w:p w14:paraId="4C9030D8" w14:textId="77777777" w:rsidR="00BB5C77" w:rsidRPr="00BB5C77" w:rsidRDefault="00BB5C77" w:rsidP="00D93F7C">
            <w:pPr>
              <w:spacing w:after="160" w:line="259" w:lineRule="auto"/>
              <w:jc w:val="both"/>
              <w:rPr>
                <w:rFonts w:ascii="Arial" w:hAnsi="Arial" w:cs="Arial"/>
                <w:sz w:val="20"/>
                <w:szCs w:val="20"/>
              </w:rPr>
            </w:pPr>
          </w:p>
        </w:tc>
      </w:tr>
    </w:tbl>
    <w:p w14:paraId="12E5E014" w14:textId="77777777" w:rsidR="00BB5C77" w:rsidRPr="00BB5C77" w:rsidRDefault="00BB5C77" w:rsidP="00BB5C77">
      <w:pPr>
        <w:jc w:val="both"/>
        <w:rPr>
          <w:rFonts w:ascii="Arial" w:hAnsi="Arial" w:cs="Arial"/>
        </w:rPr>
      </w:pPr>
    </w:p>
    <w:p w14:paraId="17D22421" w14:textId="77777777" w:rsidR="00BB5C77" w:rsidRPr="00BB5C77" w:rsidRDefault="00BB5C77" w:rsidP="00BB5C77">
      <w:pPr>
        <w:jc w:val="both"/>
        <w:rPr>
          <w:rFonts w:ascii="Arial" w:hAnsi="Arial" w:cs="Arial"/>
        </w:rPr>
      </w:pPr>
      <w:r w:rsidRPr="00BB5C77">
        <w:rPr>
          <w:rFonts w:ascii="Arial" w:hAnsi="Arial" w:cs="Arial"/>
        </w:rPr>
        <w:t>3.3 Water Quality Gradients</w:t>
      </w:r>
    </w:p>
    <w:p w14:paraId="73C0B6B0" w14:textId="77777777" w:rsidR="00BB5C77" w:rsidRPr="00BB5C77" w:rsidRDefault="00BB5C77" w:rsidP="00BB5C77">
      <w:pPr>
        <w:jc w:val="both"/>
        <w:rPr>
          <w:rFonts w:ascii="Arial" w:hAnsi="Arial" w:cs="Arial"/>
        </w:rPr>
      </w:pPr>
      <w:r w:rsidRPr="00BB5C77">
        <w:rPr>
          <w:rFonts w:ascii="Arial" w:hAnsi="Arial" w:cs="Arial"/>
        </w:rPr>
        <w:t>The appraisal of water quality in the Shivna River displays a big drop in quality over the seasons. The Water Quality Index (WQI) starts as" good" with a value of 32.13 during the rainy season, but it worsens to" poor" at 107.15 in downtime and becomes" veritably poor" at 165.75 by summer. This bad drift is noticeably because of hazardous chemical changes in the water. For example, dissolved oxygen situations drop from 7.9 to 5.1 mg/ L, and there is a high position of Biochemical Oxygen Demand (duck) of 12.8 mg/ L at the S3 station during summer. Also, electrical conductivity doubles from 885 to 1630 Î ¼ S/ cm, and nitrate situations stay high between 73 to 107 mg/ L. These signs advocate the water has a lot of minerals and nutrients, which is seemingly because of lower water inflow and further pollution from mortal acclimatizing during the time just before the rainy.</w:t>
      </w:r>
    </w:p>
    <w:p w14:paraId="432D80B0" w14:textId="6E15F97A" w:rsidR="00BB5C77" w:rsidRPr="00BB5C77" w:rsidRDefault="00BB5C77" w:rsidP="00BB5C77">
      <w:pPr>
        <w:jc w:val="both"/>
        <w:rPr>
          <w:rFonts w:ascii="Arial" w:hAnsi="Arial" w:cs="Arial"/>
          <w:b/>
          <w:bCs/>
        </w:rPr>
      </w:pPr>
      <w:r w:rsidRPr="00BB5C77">
        <w:rPr>
          <w:rFonts w:ascii="Arial" w:hAnsi="Arial" w:cs="Arial"/>
          <w:b/>
          <w:bCs/>
        </w:rPr>
        <w:t xml:space="preserve">Table </w:t>
      </w:r>
      <w:r w:rsidR="0085396B">
        <w:rPr>
          <w:rFonts w:ascii="Arial" w:hAnsi="Arial" w:cs="Arial"/>
          <w:b/>
          <w:bCs/>
        </w:rPr>
        <w:t>2</w:t>
      </w:r>
      <w:r w:rsidRPr="00BB5C77">
        <w:rPr>
          <w:rFonts w:ascii="Arial" w:hAnsi="Arial" w:cs="Arial"/>
          <w:b/>
          <w:bCs/>
        </w:rPr>
        <w:t>. Seasonal Water Quality (Mean ± SD)</w:t>
      </w:r>
    </w:p>
    <w:tbl>
      <w:tblPr>
        <w:tblStyle w:val="TableGrid"/>
        <w:tblW w:w="0" w:type="auto"/>
        <w:jc w:val="center"/>
        <w:tblLook w:val="04A0" w:firstRow="1" w:lastRow="0" w:firstColumn="1" w:lastColumn="0" w:noHBand="0" w:noVBand="1"/>
      </w:tblPr>
      <w:tblGrid>
        <w:gridCol w:w="1365"/>
        <w:gridCol w:w="1039"/>
        <w:gridCol w:w="994"/>
        <w:gridCol w:w="994"/>
        <w:gridCol w:w="1017"/>
      </w:tblGrid>
      <w:tr w:rsidR="00BB5C77" w:rsidRPr="00BB5C77" w14:paraId="0B9D61EC" w14:textId="77777777" w:rsidTr="00D93F7C">
        <w:trPr>
          <w:jc w:val="center"/>
        </w:trPr>
        <w:tc>
          <w:tcPr>
            <w:tcW w:w="0" w:type="auto"/>
            <w:hideMark/>
          </w:tcPr>
          <w:p w14:paraId="43AEB86E"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Parameter</w:t>
            </w:r>
          </w:p>
        </w:tc>
        <w:tc>
          <w:tcPr>
            <w:tcW w:w="0" w:type="auto"/>
            <w:hideMark/>
          </w:tcPr>
          <w:p w14:paraId="20E61B4B"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Monsoon</w:t>
            </w:r>
          </w:p>
        </w:tc>
        <w:tc>
          <w:tcPr>
            <w:tcW w:w="0" w:type="auto"/>
            <w:hideMark/>
          </w:tcPr>
          <w:p w14:paraId="36B1E317"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Winter</w:t>
            </w:r>
          </w:p>
        </w:tc>
        <w:tc>
          <w:tcPr>
            <w:tcW w:w="0" w:type="auto"/>
            <w:hideMark/>
          </w:tcPr>
          <w:p w14:paraId="6161B0D6"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Summer</w:t>
            </w:r>
          </w:p>
        </w:tc>
        <w:tc>
          <w:tcPr>
            <w:tcW w:w="0" w:type="auto"/>
            <w:hideMark/>
          </w:tcPr>
          <w:p w14:paraId="7BC9E684"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BIS Limit</w:t>
            </w:r>
          </w:p>
        </w:tc>
      </w:tr>
      <w:tr w:rsidR="00BB5C77" w:rsidRPr="00BB5C77" w14:paraId="42B2CA67" w14:textId="77777777" w:rsidTr="00D93F7C">
        <w:trPr>
          <w:jc w:val="center"/>
        </w:trPr>
        <w:tc>
          <w:tcPr>
            <w:tcW w:w="0" w:type="auto"/>
            <w:hideMark/>
          </w:tcPr>
          <w:p w14:paraId="2FC259E6"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DO (mg/L)</w:t>
            </w:r>
          </w:p>
        </w:tc>
        <w:tc>
          <w:tcPr>
            <w:tcW w:w="0" w:type="auto"/>
            <w:hideMark/>
          </w:tcPr>
          <w:p w14:paraId="4DFFAB1D"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7.5±0.4</w:t>
            </w:r>
          </w:p>
        </w:tc>
        <w:tc>
          <w:tcPr>
            <w:tcW w:w="0" w:type="auto"/>
            <w:hideMark/>
          </w:tcPr>
          <w:p w14:paraId="64545A37"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7.9±0.3</w:t>
            </w:r>
          </w:p>
        </w:tc>
        <w:tc>
          <w:tcPr>
            <w:tcW w:w="0" w:type="auto"/>
            <w:hideMark/>
          </w:tcPr>
          <w:p w14:paraId="1315D24A"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5.1±0.3</w:t>
            </w:r>
          </w:p>
        </w:tc>
        <w:tc>
          <w:tcPr>
            <w:tcW w:w="0" w:type="auto"/>
            <w:hideMark/>
          </w:tcPr>
          <w:p w14:paraId="47312059"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6.0</w:t>
            </w:r>
          </w:p>
        </w:tc>
      </w:tr>
      <w:tr w:rsidR="00BB5C77" w:rsidRPr="00BB5C77" w14:paraId="2A111064" w14:textId="77777777" w:rsidTr="00D93F7C">
        <w:trPr>
          <w:jc w:val="center"/>
        </w:trPr>
        <w:tc>
          <w:tcPr>
            <w:tcW w:w="0" w:type="auto"/>
            <w:hideMark/>
          </w:tcPr>
          <w:p w14:paraId="600BA39D"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BOD</w:t>
            </w:r>
            <w:r w:rsidRPr="00BB5C77">
              <w:rPr>
                <w:rFonts w:ascii="Cambria Math" w:hAnsi="Cambria Math" w:cs="Cambria Math"/>
                <w:sz w:val="20"/>
                <w:szCs w:val="20"/>
              </w:rPr>
              <w:t>₅</w:t>
            </w:r>
            <w:r w:rsidRPr="00BB5C77">
              <w:rPr>
                <w:rFonts w:ascii="Arial" w:hAnsi="Arial" w:cs="Arial"/>
                <w:sz w:val="20"/>
                <w:szCs w:val="20"/>
              </w:rPr>
              <w:t xml:space="preserve"> (mg/L)</w:t>
            </w:r>
          </w:p>
        </w:tc>
        <w:tc>
          <w:tcPr>
            <w:tcW w:w="0" w:type="auto"/>
            <w:hideMark/>
          </w:tcPr>
          <w:p w14:paraId="3990A1D7"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9.3±0.5</w:t>
            </w:r>
          </w:p>
        </w:tc>
        <w:tc>
          <w:tcPr>
            <w:tcW w:w="0" w:type="auto"/>
            <w:hideMark/>
          </w:tcPr>
          <w:p w14:paraId="7C9D8CD8"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4.9±0.4</w:t>
            </w:r>
          </w:p>
        </w:tc>
        <w:tc>
          <w:tcPr>
            <w:tcW w:w="0" w:type="auto"/>
            <w:hideMark/>
          </w:tcPr>
          <w:p w14:paraId="43312F35"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12.8±0.4</w:t>
            </w:r>
          </w:p>
        </w:tc>
        <w:tc>
          <w:tcPr>
            <w:tcW w:w="0" w:type="auto"/>
            <w:hideMark/>
          </w:tcPr>
          <w:p w14:paraId="50ECDE18"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3.0</w:t>
            </w:r>
          </w:p>
        </w:tc>
      </w:tr>
      <w:tr w:rsidR="00BB5C77" w:rsidRPr="00BB5C77" w14:paraId="79E7CD5F" w14:textId="77777777" w:rsidTr="00D93F7C">
        <w:trPr>
          <w:jc w:val="center"/>
        </w:trPr>
        <w:tc>
          <w:tcPr>
            <w:tcW w:w="0" w:type="auto"/>
            <w:hideMark/>
          </w:tcPr>
          <w:p w14:paraId="6BAEA5B7"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NO</w:t>
            </w:r>
            <w:r w:rsidRPr="00BB5C77">
              <w:rPr>
                <w:rFonts w:ascii="Cambria Math" w:hAnsi="Cambria Math" w:cs="Cambria Math"/>
                <w:sz w:val="20"/>
                <w:szCs w:val="20"/>
              </w:rPr>
              <w:t>₃⁻</w:t>
            </w:r>
            <w:r w:rsidRPr="00BB5C77">
              <w:rPr>
                <w:rFonts w:ascii="Arial" w:hAnsi="Arial" w:cs="Arial"/>
                <w:sz w:val="20"/>
                <w:szCs w:val="20"/>
              </w:rPr>
              <w:t xml:space="preserve"> (mg/L)</w:t>
            </w:r>
          </w:p>
        </w:tc>
        <w:tc>
          <w:tcPr>
            <w:tcW w:w="0" w:type="auto"/>
            <w:hideMark/>
          </w:tcPr>
          <w:p w14:paraId="26185212"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105±4</w:t>
            </w:r>
          </w:p>
        </w:tc>
        <w:tc>
          <w:tcPr>
            <w:tcW w:w="0" w:type="auto"/>
            <w:hideMark/>
          </w:tcPr>
          <w:p w14:paraId="0E11484C"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83±3</w:t>
            </w:r>
          </w:p>
        </w:tc>
        <w:tc>
          <w:tcPr>
            <w:tcW w:w="0" w:type="auto"/>
            <w:hideMark/>
          </w:tcPr>
          <w:p w14:paraId="480F3139"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75±3</w:t>
            </w:r>
          </w:p>
        </w:tc>
        <w:tc>
          <w:tcPr>
            <w:tcW w:w="0" w:type="auto"/>
            <w:hideMark/>
          </w:tcPr>
          <w:p w14:paraId="09E03898"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45</w:t>
            </w:r>
          </w:p>
        </w:tc>
      </w:tr>
      <w:tr w:rsidR="00BB5C77" w:rsidRPr="00BB5C77" w14:paraId="2103A7E7" w14:textId="77777777" w:rsidTr="00D93F7C">
        <w:trPr>
          <w:jc w:val="center"/>
        </w:trPr>
        <w:tc>
          <w:tcPr>
            <w:tcW w:w="0" w:type="auto"/>
            <w:hideMark/>
          </w:tcPr>
          <w:p w14:paraId="4CBEB185"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Temp (°C)</w:t>
            </w:r>
          </w:p>
        </w:tc>
        <w:tc>
          <w:tcPr>
            <w:tcW w:w="0" w:type="auto"/>
            <w:hideMark/>
          </w:tcPr>
          <w:p w14:paraId="4AAD0678"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26.3±1</w:t>
            </w:r>
          </w:p>
        </w:tc>
        <w:tc>
          <w:tcPr>
            <w:tcW w:w="0" w:type="auto"/>
            <w:hideMark/>
          </w:tcPr>
          <w:p w14:paraId="6ADE0A8C"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19.0±0.5</w:t>
            </w:r>
          </w:p>
        </w:tc>
        <w:tc>
          <w:tcPr>
            <w:tcW w:w="0" w:type="auto"/>
            <w:hideMark/>
          </w:tcPr>
          <w:p w14:paraId="63479EB5"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33.6±0.7</w:t>
            </w:r>
          </w:p>
        </w:tc>
        <w:tc>
          <w:tcPr>
            <w:tcW w:w="0" w:type="auto"/>
            <w:hideMark/>
          </w:tcPr>
          <w:p w14:paraId="4DA07DB7"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w:t>
            </w:r>
          </w:p>
        </w:tc>
      </w:tr>
      <w:tr w:rsidR="00BB5C77" w:rsidRPr="00BB5C77" w14:paraId="383577F7" w14:textId="77777777" w:rsidTr="00D93F7C">
        <w:trPr>
          <w:jc w:val="center"/>
        </w:trPr>
        <w:tc>
          <w:tcPr>
            <w:tcW w:w="0" w:type="auto"/>
            <w:hideMark/>
          </w:tcPr>
          <w:p w14:paraId="244D1B44"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WQI</w:t>
            </w:r>
          </w:p>
        </w:tc>
        <w:tc>
          <w:tcPr>
            <w:tcW w:w="0" w:type="auto"/>
            <w:hideMark/>
          </w:tcPr>
          <w:p w14:paraId="3D1BCB15"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32.13</w:t>
            </w:r>
          </w:p>
        </w:tc>
        <w:tc>
          <w:tcPr>
            <w:tcW w:w="0" w:type="auto"/>
            <w:hideMark/>
          </w:tcPr>
          <w:p w14:paraId="6E4AB420"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107.15</w:t>
            </w:r>
          </w:p>
        </w:tc>
        <w:tc>
          <w:tcPr>
            <w:tcW w:w="0" w:type="auto"/>
            <w:hideMark/>
          </w:tcPr>
          <w:p w14:paraId="42ED251D"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165.75</w:t>
            </w:r>
          </w:p>
        </w:tc>
        <w:tc>
          <w:tcPr>
            <w:tcW w:w="0" w:type="auto"/>
            <w:hideMark/>
          </w:tcPr>
          <w:p w14:paraId="1EB59C2F"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&lt;50 goo</w:t>
            </w:r>
          </w:p>
        </w:tc>
      </w:tr>
    </w:tbl>
    <w:p w14:paraId="7647FDBE" w14:textId="77777777" w:rsidR="00BB5C77" w:rsidRPr="00BB5C77" w:rsidRDefault="00BB5C77" w:rsidP="00BB5C77">
      <w:pPr>
        <w:jc w:val="both"/>
        <w:rPr>
          <w:rFonts w:ascii="Arial" w:hAnsi="Arial" w:cs="Arial"/>
        </w:rPr>
      </w:pPr>
    </w:p>
    <w:p w14:paraId="42DE5902" w14:textId="77777777" w:rsidR="00BB5C77" w:rsidRPr="00BB5C77" w:rsidRDefault="00BB5C77" w:rsidP="00BB5C77">
      <w:pPr>
        <w:jc w:val="both"/>
        <w:rPr>
          <w:rFonts w:ascii="Arial" w:hAnsi="Arial" w:cs="Arial"/>
          <w:b/>
          <w:bCs/>
        </w:rPr>
      </w:pPr>
      <w:r w:rsidRPr="00BB5C77">
        <w:rPr>
          <w:rFonts w:ascii="Arial" w:hAnsi="Arial" w:cs="Arial"/>
          <w:b/>
          <w:bCs/>
        </w:rPr>
        <w:t>3.4 Community Metrics and Functional Shifts</w:t>
      </w:r>
    </w:p>
    <w:p w14:paraId="67098CA6" w14:textId="77777777" w:rsidR="00BB5C77" w:rsidRPr="00BB5C77" w:rsidRDefault="00BB5C77" w:rsidP="00BB5C77">
      <w:pPr>
        <w:jc w:val="both"/>
        <w:rPr>
          <w:rFonts w:ascii="Arial" w:hAnsi="Arial" w:cs="Arial"/>
        </w:rPr>
      </w:pPr>
      <w:r w:rsidRPr="00BB5C77">
        <w:rPr>
          <w:rFonts w:ascii="Arial" w:hAnsi="Arial" w:cs="Arial"/>
        </w:rPr>
        <w:t xml:space="preserve">The fish community in the Shivna River changes a lot during the seasons because of environmental stress. Diversity, measured by Shannon indicator (H'), drops from a high of 2.1 in downtime to a low of 1.4 at the upstream S1 point in summer. Pielou’s evenness (J') also goes down, from 0.78 in downtime to 0.52 in summer. This loss of diversity is linked to a big increase in non-native species, like </w:t>
      </w:r>
      <w:r w:rsidRPr="00BB5C77">
        <w:rPr>
          <w:rFonts w:ascii="Arial" w:hAnsi="Arial" w:cs="Arial"/>
          <w:i/>
          <w:iCs/>
        </w:rPr>
        <w:t>Oreochromis</w:t>
      </w:r>
      <w:r w:rsidRPr="00BB5C77">
        <w:rPr>
          <w:rFonts w:ascii="Arial" w:hAnsi="Arial" w:cs="Arial"/>
        </w:rPr>
        <w:t>, which rise from 18 to 32 of the total fish caught during summer. This change is connected to a rise in rotifer figures, which make up 49 of the zooplankton, showing the swash is getting more weakened and disturbed.</w:t>
      </w:r>
    </w:p>
    <w:p w14:paraId="74659DDC" w14:textId="77777777" w:rsidR="00BB5C77" w:rsidRPr="00BB5C77" w:rsidRDefault="00BB5C77" w:rsidP="00BB5C77">
      <w:pPr>
        <w:jc w:val="both"/>
        <w:rPr>
          <w:rFonts w:ascii="Arial" w:hAnsi="Arial" w:cs="Arial"/>
        </w:rPr>
      </w:pPr>
      <w:r w:rsidRPr="00BB5C77">
        <w:rPr>
          <w:rFonts w:ascii="Arial" w:hAnsi="Arial" w:cs="Arial"/>
        </w:rPr>
        <w:t xml:space="preserve">The types of fish in the study station also change, showing the swash is getting worse. In downtime, the fish community has a lot of </w:t>
      </w:r>
      <w:proofErr w:type="spellStart"/>
      <w:r w:rsidRPr="00BB5C77">
        <w:rPr>
          <w:rFonts w:ascii="Arial" w:hAnsi="Arial" w:cs="Arial"/>
        </w:rPr>
        <w:t>Cyprinidae</w:t>
      </w:r>
      <w:proofErr w:type="spellEnd"/>
      <w:r w:rsidRPr="00BB5C77">
        <w:rPr>
          <w:rFonts w:ascii="Arial" w:hAnsi="Arial" w:cs="Arial"/>
        </w:rPr>
        <w:t xml:space="preserve"> (62) and sensitive species (28). But by summer, the S3 area, which acts as a retreat, is substantially made up of pollution-tolerant species (48), while sensitive fish drop to just 12. This shows that as the water becomes dirtier and territories shrink, native, sensitive species are replaced by hardier, opportunistic frames. </w:t>
      </w:r>
    </w:p>
    <w:p w14:paraId="7965EDCA" w14:textId="77777777" w:rsidR="00BB5C77" w:rsidRPr="00BB5C77" w:rsidRDefault="00BB5C77" w:rsidP="00BB5C77">
      <w:pPr>
        <w:jc w:val="both"/>
        <w:rPr>
          <w:rFonts w:ascii="Arial" w:hAnsi="Arial" w:cs="Arial"/>
        </w:rPr>
      </w:pPr>
      <w:r w:rsidRPr="00BB5C77">
        <w:rPr>
          <w:rFonts w:ascii="Arial" w:hAnsi="Arial" w:cs="Arial"/>
        </w:rPr>
        <w:t xml:space="preserve">Pearson correlation analysis with 27 data points shows that the fish community is veritably sensitive to water quality. Species uproariousness is explosively linked to advanced dissolved oxygen (r = 0.82, p&lt; 0.001) and negatively linked to the Water Quality Index (r = -0.81, p&lt; 0.001), meaning further pollution leads to lower biodiversity. Also, </w:t>
      </w:r>
      <w:proofErr w:type="spellStart"/>
      <w:r w:rsidRPr="00BB5C77">
        <w:rPr>
          <w:rFonts w:ascii="Arial" w:hAnsi="Arial" w:cs="Arial"/>
        </w:rPr>
        <w:t>Cyprinidae</w:t>
      </w:r>
      <w:proofErr w:type="spellEnd"/>
      <w:r w:rsidRPr="00BB5C77">
        <w:rPr>
          <w:rFonts w:ascii="Arial" w:hAnsi="Arial" w:cs="Arial"/>
        </w:rPr>
        <w:t xml:space="preserve"> chance is linked to lower Biochemical Oxygen Demand (duck) (r = -0.76, p&lt; 0.001), showing that organic pollution is a big reason for losing native complaint. A three- way ANOVA shows that seasonal changes are the main factor affecting these patterns, explaining 62 of the variation, followed by station position (19) and their commerce (12) (F = 24.1, p&lt; 0.001). These results show that S3 is an important refugium that stays stable time- round and that a dissolved oxygen position of 6 mg/ L is a crucial target for conservation. The data shows a clear shift from a </w:t>
      </w:r>
      <w:proofErr w:type="spellStart"/>
      <w:r w:rsidRPr="00BB5C77">
        <w:rPr>
          <w:rFonts w:ascii="Arial" w:hAnsi="Arial" w:cs="Arial"/>
        </w:rPr>
        <w:t>Cyprinidae</w:t>
      </w:r>
      <w:proofErr w:type="spellEnd"/>
      <w:r w:rsidRPr="00BB5C77">
        <w:rPr>
          <w:rFonts w:ascii="Arial" w:hAnsi="Arial" w:cs="Arial"/>
        </w:rPr>
        <w:t xml:space="preserve">- </w:t>
      </w:r>
      <w:r w:rsidRPr="00BB5C77">
        <w:rPr>
          <w:rFonts w:ascii="Arial" w:hAnsi="Arial" w:cs="Arial"/>
        </w:rPr>
        <w:lastRenderedPageBreak/>
        <w:t>- dominated scheme to one filled with fantastic and tolerant species as the Shivna River goes through its seasonal axes.</w:t>
      </w:r>
    </w:p>
    <w:p w14:paraId="1B21C55D" w14:textId="77777777" w:rsidR="00BB5C77" w:rsidRPr="00BB5C77" w:rsidRDefault="00BB5C77" w:rsidP="00BB5C77">
      <w:pPr>
        <w:jc w:val="both"/>
        <w:rPr>
          <w:rFonts w:ascii="Arial" w:hAnsi="Arial" w:cs="Arial"/>
          <w:b/>
          <w:bCs/>
        </w:rPr>
      </w:pPr>
      <w:r w:rsidRPr="00BB5C77">
        <w:rPr>
          <w:rFonts w:ascii="Arial" w:hAnsi="Arial" w:cs="Arial"/>
          <w:b/>
          <w:bCs/>
        </w:rPr>
        <w:t>4. Discussion</w:t>
      </w:r>
    </w:p>
    <w:p w14:paraId="799D2E6A" w14:textId="77777777" w:rsidR="00BB5C77" w:rsidRPr="00BB5C77" w:rsidRDefault="00BB5C77" w:rsidP="00BB5C77">
      <w:pPr>
        <w:jc w:val="both"/>
        <w:rPr>
          <w:rFonts w:ascii="Arial" w:hAnsi="Arial" w:cs="Arial"/>
          <w:b/>
          <w:bCs/>
        </w:rPr>
      </w:pPr>
      <w:r w:rsidRPr="00BB5C77">
        <w:rPr>
          <w:rFonts w:ascii="Arial" w:hAnsi="Arial" w:cs="Arial"/>
          <w:b/>
          <w:bCs/>
        </w:rPr>
        <w:t xml:space="preserve">4.1 Seasonal </w:t>
      </w:r>
      <w:proofErr w:type="spellStart"/>
      <w:r w:rsidRPr="00BB5C77">
        <w:rPr>
          <w:rFonts w:ascii="Arial" w:hAnsi="Arial" w:cs="Arial"/>
          <w:b/>
          <w:bCs/>
        </w:rPr>
        <w:t>Hydrochemical</w:t>
      </w:r>
      <w:proofErr w:type="spellEnd"/>
      <w:r w:rsidRPr="00BB5C77">
        <w:rPr>
          <w:rFonts w:ascii="Arial" w:hAnsi="Arial" w:cs="Arial"/>
          <w:b/>
          <w:bCs/>
        </w:rPr>
        <w:t xml:space="preserve"> drivers and Ichthyofaunal Response</w:t>
      </w:r>
    </w:p>
    <w:p w14:paraId="1E0A8A1A" w14:textId="77777777" w:rsidR="00BB5C77" w:rsidRPr="00BB5C77" w:rsidRDefault="00BB5C77" w:rsidP="00BB5C77">
      <w:pPr>
        <w:jc w:val="both"/>
        <w:rPr>
          <w:rFonts w:ascii="Arial" w:hAnsi="Arial" w:cs="Arial"/>
        </w:rPr>
      </w:pPr>
      <w:r w:rsidRPr="00BB5C77">
        <w:rPr>
          <w:rFonts w:ascii="Arial" w:hAnsi="Arial" w:cs="Arial"/>
        </w:rPr>
        <w:t xml:space="preserve">Shivna river tolerated a 416 decline in water quality indicator (WQI), dropping from 32.13 to 165.75, primarily due to summer hypoxia (oxygen situations at 5.1 mg/ L), high biochemical oxygen demand (duck) peaks (12.8 mg/ L), and a doubling up of electrical conductivity (EC) from 885 to 1630 µS/ cm. These factors reflect the typical stress caused by semi-arid lotic conditions, which are more severe than those in imperishable systems (Sharma et al., 2021) (IMD, 2025). During idle time, the diversity of fish species reached a peak of 28 species, with a Shannon diversity indicator (H ′) of 2.1, being under advanced oxygen situations (7.9 mg/ L), which supports thesis H1. This aligns with findings from </w:t>
      </w:r>
      <w:proofErr w:type="spellStart"/>
      <w:r w:rsidRPr="00BB5C77">
        <w:rPr>
          <w:rFonts w:ascii="Arial" w:hAnsi="Arial" w:cs="Arial"/>
        </w:rPr>
        <w:t>Bhojtal</w:t>
      </w:r>
      <w:proofErr w:type="spellEnd"/>
      <w:r w:rsidRPr="00BB5C77">
        <w:rPr>
          <w:rFonts w:ascii="Arial" w:hAnsi="Arial" w:cs="Arial"/>
        </w:rPr>
        <w:t xml:space="preserve"> Lake, where </w:t>
      </w:r>
      <w:proofErr w:type="spellStart"/>
      <w:r w:rsidRPr="00BB5C77">
        <w:rPr>
          <w:rFonts w:ascii="Arial" w:hAnsi="Arial" w:cs="Arial"/>
        </w:rPr>
        <w:t>Cyprinidae</w:t>
      </w:r>
      <w:proofErr w:type="spellEnd"/>
      <w:r w:rsidRPr="00BB5C77">
        <w:rPr>
          <w:rFonts w:ascii="Arial" w:hAnsi="Arial" w:cs="Arial"/>
        </w:rPr>
        <w:t xml:space="preserve"> species thrived under analogous conditions (Bhakta &amp; Saxena, 2025). In summer, there was a contraction of fish species in the upstream areas (14 species in S1 – S2) while the S3 refugium area saw </w:t>
      </w:r>
      <w:proofErr w:type="gramStart"/>
      <w:r w:rsidRPr="00BB5C77">
        <w:rPr>
          <w:rFonts w:ascii="Arial" w:hAnsi="Arial" w:cs="Arial"/>
        </w:rPr>
        <w:t>a</w:t>
      </w:r>
      <w:proofErr w:type="gramEnd"/>
      <w:r w:rsidRPr="00BB5C77">
        <w:rPr>
          <w:rFonts w:ascii="Arial" w:hAnsi="Arial" w:cs="Arial"/>
        </w:rPr>
        <w:t xml:space="preserve"> attention of 228 individualities, representing 65 of the aggregate. This supports suppositions H2 and H3, analogous to patterns observed in Mod Sagar Reservoir, where downstream buffers helped reduce the impact of evaporative axes (</w:t>
      </w:r>
      <w:proofErr w:type="spellStart"/>
      <w:r w:rsidRPr="00BB5C77">
        <w:rPr>
          <w:rFonts w:ascii="Arial" w:hAnsi="Arial" w:cs="Arial"/>
        </w:rPr>
        <w:t>Dhakad</w:t>
      </w:r>
      <w:proofErr w:type="spellEnd"/>
      <w:r w:rsidRPr="00BB5C77">
        <w:rPr>
          <w:rFonts w:ascii="Arial" w:hAnsi="Arial" w:cs="Arial"/>
        </w:rPr>
        <w:t xml:space="preserve"> et al., 2008).</w:t>
      </w:r>
    </w:p>
    <w:p w14:paraId="1560C903" w14:textId="77777777" w:rsidR="00BB5C77" w:rsidRPr="00BB5C77" w:rsidRDefault="00BB5C77" w:rsidP="00BB5C77">
      <w:pPr>
        <w:jc w:val="both"/>
        <w:rPr>
          <w:rFonts w:ascii="Arial" w:hAnsi="Arial" w:cs="Arial"/>
        </w:rPr>
      </w:pPr>
      <w:r w:rsidRPr="00BB5C77">
        <w:rPr>
          <w:rFonts w:ascii="Arial" w:hAnsi="Arial" w:cs="Arial"/>
        </w:rPr>
        <w:t xml:space="preserve">Ecological thresholds in the Shivna River identify a dissolved oxygen (DO) position of 6 mg/ L as a critical tilting point, below which species uproariousness declines by 47. This perceptivity aligns with indigenous findings from the Sip River (Mehmood et al., 2023) and the </w:t>
      </w:r>
      <w:proofErr w:type="spellStart"/>
      <w:r w:rsidRPr="00BB5C77">
        <w:rPr>
          <w:rFonts w:ascii="Arial" w:hAnsi="Arial" w:cs="Arial"/>
        </w:rPr>
        <w:t>Indrasagar</w:t>
      </w:r>
      <w:proofErr w:type="spellEnd"/>
      <w:r w:rsidRPr="00BB5C77">
        <w:rPr>
          <w:rFonts w:ascii="Arial" w:hAnsi="Arial" w:cs="Arial"/>
        </w:rPr>
        <w:t xml:space="preserve"> Reservoir (Patel et al., 2024), where diversity indicators (H'&gt; 2.0) were only maintained above 6.2 mg/ L DO. The strong correlation (r = 0.82) between uproariousness and DO in this lotic system exceeds the r= 0.71 reported for tableland waters by Mondal et al. (2010), suggesting that flowing water territories are more acutely vulnerable to hypoxia. Likewise nitrate situations (73 – 107 mg/ L) are harmonious with agrarian systems like the Betwa River, they remain below the poisonous thresholds of citified spots like </w:t>
      </w:r>
      <w:proofErr w:type="spellStart"/>
      <w:r w:rsidRPr="00BB5C77">
        <w:rPr>
          <w:rFonts w:ascii="Arial" w:hAnsi="Arial" w:cs="Arial"/>
        </w:rPr>
        <w:t>Bhojtal</w:t>
      </w:r>
      <w:proofErr w:type="spellEnd"/>
      <w:r w:rsidRPr="00BB5C77">
        <w:rPr>
          <w:rFonts w:ascii="Arial" w:hAnsi="Arial" w:cs="Arial"/>
        </w:rPr>
        <w:t xml:space="preserve"> (120 mg/ L), easing the continuity of specific taxa similar as Wallago </w:t>
      </w:r>
      <w:proofErr w:type="spellStart"/>
      <w:r w:rsidRPr="00BB5C77">
        <w:rPr>
          <w:rFonts w:ascii="Arial" w:hAnsi="Arial" w:cs="Arial"/>
        </w:rPr>
        <w:t>attu</w:t>
      </w:r>
      <w:proofErr w:type="spellEnd"/>
      <w:r w:rsidRPr="00BB5C77">
        <w:rPr>
          <w:rFonts w:ascii="Arial" w:hAnsi="Arial" w:cs="Arial"/>
        </w:rPr>
        <w:t xml:space="preserve"> as noted by Siddiqui et al. (2014) and Bhakta &amp; Saxena (2025b)</w:t>
      </w:r>
    </w:p>
    <w:p w14:paraId="3D0C2918" w14:textId="3A14949F" w:rsidR="00BB5C77" w:rsidRPr="00BB5C77" w:rsidRDefault="00BB5C77" w:rsidP="00BB5C77">
      <w:pPr>
        <w:jc w:val="both"/>
        <w:rPr>
          <w:rFonts w:ascii="Arial" w:hAnsi="Arial" w:cs="Arial"/>
        </w:rPr>
      </w:pPr>
      <w:r w:rsidRPr="00BB5C77">
        <w:rPr>
          <w:rFonts w:ascii="Arial" w:hAnsi="Arial" w:cs="Arial"/>
        </w:rPr>
        <w:t>4</w:t>
      </w:r>
      <w:r w:rsidRPr="00BB5C77">
        <w:rPr>
          <w:rFonts w:ascii="Arial" w:hAnsi="Arial" w:cs="Arial"/>
          <w:b/>
          <w:bCs/>
        </w:rPr>
        <w:t xml:space="preserve">.3 </w:t>
      </w:r>
      <w:proofErr w:type="spellStart"/>
      <w:r w:rsidRPr="00BB5C77">
        <w:rPr>
          <w:rFonts w:ascii="Arial" w:hAnsi="Arial" w:cs="Arial"/>
          <w:b/>
          <w:bCs/>
        </w:rPr>
        <w:t>Cyprinidae</w:t>
      </w:r>
      <w:proofErr w:type="spellEnd"/>
      <w:r w:rsidRPr="00BB5C77">
        <w:rPr>
          <w:rFonts w:ascii="Arial" w:hAnsi="Arial" w:cs="Arial"/>
          <w:b/>
          <w:bCs/>
        </w:rPr>
        <w:t xml:space="preserve"> Resilience and Exotic Invasion Dynamics:</w:t>
      </w:r>
      <w:r w:rsidRPr="00BB5C77">
        <w:rPr>
          <w:rFonts w:ascii="Arial" w:hAnsi="Arial" w:cs="Arial"/>
        </w:rPr>
        <w:t xml:space="preserve"> In the 2024 – 2025 investigations, the Shivna River was set up to have a wide variety of fish species, with an aggregate of 443 individualities collected. These fish belong to five different orders and 14 families, making up 32 distinct </w:t>
      </w:r>
      <w:r w:rsidR="00372333" w:rsidRPr="00BB5C77">
        <w:rPr>
          <w:rFonts w:ascii="Arial" w:hAnsi="Arial" w:cs="Arial"/>
        </w:rPr>
        <w:t>species.</w:t>
      </w:r>
      <w:r w:rsidRPr="00BB5C77">
        <w:rPr>
          <w:rFonts w:ascii="Arial" w:hAnsi="Arial" w:cs="Arial"/>
        </w:rPr>
        <w:t xml:space="preserve"> </w:t>
      </w:r>
      <w:proofErr w:type="spellStart"/>
      <w:r w:rsidRPr="00BB5C77">
        <w:rPr>
          <w:rFonts w:ascii="Arial" w:hAnsi="Arial" w:cs="Arial"/>
        </w:rPr>
        <w:t>Cyprinidae</w:t>
      </w:r>
      <w:proofErr w:type="spellEnd"/>
      <w:r w:rsidRPr="00BB5C77">
        <w:rPr>
          <w:rFonts w:ascii="Arial" w:hAnsi="Arial" w:cs="Arial"/>
        </w:rPr>
        <w:t xml:space="preserve"> make up 52 of the fish population under moderate </w:t>
      </w:r>
      <w:proofErr w:type="spellStart"/>
      <w:r w:rsidRPr="00BB5C77">
        <w:rPr>
          <w:rFonts w:ascii="Arial" w:hAnsi="Arial" w:cs="Arial"/>
        </w:rPr>
        <w:t>eutrophy</w:t>
      </w:r>
      <w:proofErr w:type="spellEnd"/>
      <w:r w:rsidRPr="00BB5C77">
        <w:rPr>
          <w:rFonts w:ascii="Arial" w:hAnsi="Arial" w:cs="Arial"/>
        </w:rPr>
        <w:t xml:space="preserve">, which matches patterns seen in other regions </w:t>
      </w:r>
      <w:proofErr w:type="spellStart"/>
      <w:r w:rsidRPr="00BB5C77">
        <w:rPr>
          <w:rFonts w:ascii="Arial" w:hAnsi="Arial" w:cs="Arial"/>
        </w:rPr>
        <w:t>Kawardha</w:t>
      </w:r>
      <w:proofErr w:type="spellEnd"/>
      <w:r w:rsidRPr="00BB5C77">
        <w:rPr>
          <w:rFonts w:ascii="Arial" w:hAnsi="Arial" w:cs="Arial"/>
        </w:rPr>
        <w:t xml:space="preserve"> has 48 (</w:t>
      </w:r>
      <w:proofErr w:type="spellStart"/>
      <w:r w:rsidRPr="00BB5C77">
        <w:rPr>
          <w:rFonts w:ascii="Arial" w:hAnsi="Arial" w:cs="Arial"/>
        </w:rPr>
        <w:t>Sahu</w:t>
      </w:r>
      <w:proofErr w:type="spellEnd"/>
      <w:r w:rsidRPr="00BB5C77">
        <w:rPr>
          <w:rFonts w:ascii="Arial" w:hAnsi="Arial" w:cs="Arial"/>
        </w:rPr>
        <w:t xml:space="preserve"> &amp; Datta, 2020), Sagar Lake has 65 (Wani &amp; Gupta, 2015), and </w:t>
      </w:r>
      <w:proofErr w:type="spellStart"/>
      <w:r w:rsidRPr="00BB5C77">
        <w:rPr>
          <w:rFonts w:ascii="Arial" w:hAnsi="Arial" w:cs="Arial"/>
        </w:rPr>
        <w:t>Banisagar</w:t>
      </w:r>
      <w:proofErr w:type="spellEnd"/>
      <w:r w:rsidRPr="00BB5C77">
        <w:rPr>
          <w:rFonts w:ascii="Arial" w:hAnsi="Arial" w:cs="Arial"/>
        </w:rPr>
        <w:t xml:space="preserve"> Dam has 55 (Dubey, 2012). The species </w:t>
      </w:r>
      <w:r w:rsidRPr="00BB5C77">
        <w:rPr>
          <w:rFonts w:ascii="Arial" w:hAnsi="Arial" w:cs="Arial"/>
          <w:i/>
          <w:iCs/>
        </w:rPr>
        <w:t>Oreochromis</w:t>
      </w:r>
      <w:r w:rsidRPr="00BB5C77">
        <w:rPr>
          <w:rFonts w:ascii="Arial" w:hAnsi="Arial" w:cs="Arial"/>
        </w:rPr>
        <w:t xml:space="preserve"> growth increased from 6 to 32, feeding substantially on rotifers, which make up 49 of the zooplankton. This feeding pattern follows the planktivory liaison observed in Lower Lake (Bhakta &amp; Saxena, 2025) and Chhattisgarh budgets (Patel, 2025). </w:t>
      </w:r>
      <w:r w:rsidRPr="00BB5C77">
        <w:rPr>
          <w:rFonts w:ascii="Arial" w:hAnsi="Arial" w:cs="Arial"/>
          <w:i/>
          <w:iCs/>
        </w:rPr>
        <w:t xml:space="preserve">Wallago </w:t>
      </w:r>
      <w:proofErr w:type="spellStart"/>
      <w:r w:rsidRPr="00BB5C77">
        <w:rPr>
          <w:rFonts w:ascii="Arial" w:hAnsi="Arial" w:cs="Arial"/>
          <w:i/>
          <w:iCs/>
        </w:rPr>
        <w:t>attu</w:t>
      </w:r>
      <w:proofErr w:type="spellEnd"/>
      <w:r w:rsidRPr="00BB5C77">
        <w:rPr>
          <w:rFonts w:ascii="Arial" w:hAnsi="Arial" w:cs="Arial"/>
        </w:rPr>
        <w:t xml:space="preserve"> shows a strong presence with 2.5 of total fish and high cornucopia, suggesting it connects to broader populations. This is different from demoralized Ganga feeders, where similar connectivity is missing (Malik et al., 2022). The Shivna River has 32 recorded fish species, showing strong ecological adaptability that goes further numerous degraded near areas. It has further species than the Ganga feeders, which had 43 species after a 40 loss (Malik et al., 2022), and further than Mod Sagar with 32 species (</w:t>
      </w:r>
      <w:proofErr w:type="spellStart"/>
      <w:r w:rsidRPr="00BB5C77">
        <w:rPr>
          <w:rFonts w:ascii="Arial" w:hAnsi="Arial" w:cs="Arial"/>
        </w:rPr>
        <w:t>Dhakad</w:t>
      </w:r>
      <w:proofErr w:type="spellEnd"/>
      <w:r w:rsidRPr="00BB5C77">
        <w:rPr>
          <w:rFonts w:ascii="Arial" w:hAnsi="Arial" w:cs="Arial"/>
        </w:rPr>
        <w:t xml:space="preserve"> et al., 2008). Unlike the Sip River, which has veritably low diversity in weakened areas, the Shivna avoids extreme declination. Its community structure is analogous to transitional lowland and force systems, similar as the </w:t>
      </w:r>
      <w:proofErr w:type="spellStart"/>
      <w:r w:rsidRPr="00BB5C77">
        <w:rPr>
          <w:rFonts w:ascii="Arial" w:hAnsi="Arial" w:cs="Arial"/>
        </w:rPr>
        <w:t>Dharla</w:t>
      </w:r>
      <w:proofErr w:type="spellEnd"/>
      <w:r w:rsidRPr="00BB5C77">
        <w:rPr>
          <w:rFonts w:ascii="Arial" w:hAnsi="Arial" w:cs="Arial"/>
        </w:rPr>
        <w:t xml:space="preserve"> River with 41 species (Ara et al., 2025), Baghel Wetland with 38 species (Mishra et al., 2026), and </w:t>
      </w:r>
      <w:proofErr w:type="spellStart"/>
      <w:r w:rsidRPr="00BB5C77">
        <w:rPr>
          <w:rFonts w:ascii="Arial" w:hAnsi="Arial" w:cs="Arial"/>
        </w:rPr>
        <w:t>Indrasagar</w:t>
      </w:r>
      <w:proofErr w:type="spellEnd"/>
      <w:r w:rsidRPr="00BB5C77">
        <w:rPr>
          <w:rFonts w:ascii="Arial" w:hAnsi="Arial" w:cs="Arial"/>
        </w:rPr>
        <w:t xml:space="preserve"> Reservoir with 35 – 49 species (Patel et al., 2024). While the Shivna's diversity is lower than pristine lentic surroundings like </w:t>
      </w:r>
      <w:proofErr w:type="spellStart"/>
      <w:r w:rsidRPr="00BB5C77">
        <w:rPr>
          <w:rFonts w:ascii="Arial" w:hAnsi="Arial" w:cs="Arial"/>
        </w:rPr>
        <w:t>Bhojtal</w:t>
      </w:r>
      <w:proofErr w:type="spellEnd"/>
      <w:r w:rsidRPr="00BB5C77">
        <w:rPr>
          <w:rFonts w:ascii="Arial" w:hAnsi="Arial" w:cs="Arial"/>
        </w:rPr>
        <w:t xml:space="preserve">, which has a diversity indicator of H' = 2.84 (Bhakta &amp; Saxena, 2025a), its part as a refugium for S3 species sets it piecemeal from other demoralized systems. This adaptability glasses recovery patterns in </w:t>
      </w:r>
      <w:proofErr w:type="spellStart"/>
      <w:r w:rsidRPr="00BB5C77">
        <w:rPr>
          <w:rFonts w:ascii="Arial" w:hAnsi="Arial" w:cs="Arial"/>
        </w:rPr>
        <w:t>Dilawara</w:t>
      </w:r>
      <w:proofErr w:type="spellEnd"/>
      <w:r w:rsidRPr="00BB5C77">
        <w:rPr>
          <w:rFonts w:ascii="Arial" w:hAnsi="Arial" w:cs="Arial"/>
        </w:rPr>
        <w:t xml:space="preserve"> Reservoir, showing the Shivna’s significance as a crucial niche corridor within the larger milepost (Sharma et al., 2020).</w:t>
      </w:r>
    </w:p>
    <w:p w14:paraId="7CAB0B6F" w14:textId="77777777" w:rsidR="00790ADA" w:rsidRPr="00FB3A86" w:rsidRDefault="00790ADA" w:rsidP="00441B6F">
      <w:pPr>
        <w:pStyle w:val="Body"/>
        <w:spacing w:after="0"/>
        <w:rPr>
          <w:rFonts w:ascii="Arial" w:hAnsi="Arial" w:cs="Arial"/>
        </w:rPr>
      </w:pPr>
    </w:p>
    <w:p w14:paraId="48E29098"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6D1E705" w14:textId="77777777" w:rsidR="00790ADA" w:rsidRPr="00FB3A86" w:rsidRDefault="00790ADA" w:rsidP="00441B6F">
      <w:pPr>
        <w:pStyle w:val="ConcHead"/>
        <w:spacing w:after="0"/>
        <w:jc w:val="both"/>
        <w:rPr>
          <w:rFonts w:ascii="Arial" w:hAnsi="Arial" w:cs="Arial"/>
        </w:rPr>
      </w:pPr>
    </w:p>
    <w:p w14:paraId="3170A1A6" w14:textId="77777777" w:rsidR="00BB5C77" w:rsidRPr="00BB5C77" w:rsidRDefault="00BB5C77" w:rsidP="00BB5C77">
      <w:pPr>
        <w:jc w:val="both"/>
        <w:rPr>
          <w:rFonts w:ascii="Arial" w:hAnsi="Arial" w:cs="Arial"/>
          <w:b/>
          <w:bCs/>
        </w:rPr>
      </w:pPr>
      <w:r w:rsidRPr="00BB5C77">
        <w:rPr>
          <w:rFonts w:ascii="Arial" w:hAnsi="Arial" w:cs="Arial"/>
          <w:b/>
          <w:bCs/>
        </w:rPr>
        <w:t>Conservation and management recommendations:</w:t>
      </w:r>
    </w:p>
    <w:p w14:paraId="48F6374B" w14:textId="77777777" w:rsidR="00BB5C77" w:rsidRPr="00BB5C77" w:rsidRDefault="00BB5C77" w:rsidP="00BB5C77">
      <w:pPr>
        <w:jc w:val="both"/>
        <w:rPr>
          <w:rFonts w:ascii="Arial" w:hAnsi="Arial" w:cs="Arial"/>
        </w:rPr>
      </w:pPr>
      <w:r w:rsidRPr="00BB5C77">
        <w:rPr>
          <w:rFonts w:ascii="Arial" w:hAnsi="Arial" w:cs="Arial"/>
        </w:rPr>
        <w:t xml:space="preserve">The supervision of the Shivna River needs a strong scheme that uses clear limits to decide when to take action to protect the environment. Important limits are when the level of dissolved oxygen in the water drops below 6 mg/L or when the Shannon-Wiener index (H') goes below 1.6. These limits signal that environmental flows should be released from the </w:t>
      </w:r>
      <w:proofErr w:type="spellStart"/>
      <w:r w:rsidRPr="00BB5C77">
        <w:rPr>
          <w:rFonts w:ascii="Arial" w:hAnsi="Arial" w:cs="Arial"/>
        </w:rPr>
        <w:t>Kalbhata</w:t>
      </w:r>
      <w:proofErr w:type="spellEnd"/>
      <w:r w:rsidRPr="00BB5C77">
        <w:rPr>
          <w:rFonts w:ascii="Arial" w:hAnsi="Arial" w:cs="Arial"/>
        </w:rPr>
        <w:t xml:space="preserve"> Dam to keep the habitats connected. Other signs from living things and water chemistry help guide this monitoring. For example, if the population of </w:t>
      </w:r>
      <w:r w:rsidRPr="00BB5C77">
        <w:rPr>
          <w:rFonts w:ascii="Arial" w:hAnsi="Arial" w:cs="Arial"/>
          <w:i/>
          <w:iCs/>
        </w:rPr>
        <w:t>Oreochromis</w:t>
      </w:r>
      <w:r w:rsidRPr="00BB5C77">
        <w:rPr>
          <w:rFonts w:ascii="Arial" w:hAnsi="Arial" w:cs="Arial"/>
        </w:rPr>
        <w:t xml:space="preserve"> fish goes over 15%, it shows that the river is getting more polluted. If nitrate levels rise above 75 mg/L, it means that better farming practices, like controlled fertilizer use and buffer zones along the river, need to be used. </w:t>
      </w:r>
    </w:p>
    <w:p w14:paraId="28B417DB" w14:textId="77777777" w:rsidR="00BB5C77" w:rsidRPr="00BB5C77" w:rsidRDefault="00BB5C77" w:rsidP="00BB5C77">
      <w:pPr>
        <w:jc w:val="both"/>
        <w:rPr>
          <w:rFonts w:ascii="Arial" w:hAnsi="Arial" w:cs="Arial"/>
        </w:rPr>
      </w:pPr>
      <w:r w:rsidRPr="00BB5C77">
        <w:rPr>
          <w:rFonts w:ascii="Arial" w:hAnsi="Arial" w:cs="Arial"/>
        </w:rPr>
        <w:t xml:space="preserve">The potential for restoring the Shivna River is supported by similar cases, like </w:t>
      </w:r>
      <w:proofErr w:type="spellStart"/>
      <w:r w:rsidRPr="00BB5C77">
        <w:rPr>
          <w:rFonts w:ascii="Arial" w:hAnsi="Arial" w:cs="Arial"/>
        </w:rPr>
        <w:t>Bhojtal</w:t>
      </w:r>
      <w:proofErr w:type="spellEnd"/>
      <w:r w:rsidRPr="00BB5C77">
        <w:rPr>
          <w:rFonts w:ascii="Arial" w:hAnsi="Arial" w:cs="Arial"/>
        </w:rPr>
        <w:t xml:space="preserve">, where specific actions helped increase the presence of </w:t>
      </w:r>
      <w:proofErr w:type="spellStart"/>
      <w:r w:rsidRPr="00BB5C77">
        <w:rPr>
          <w:rFonts w:ascii="Arial" w:hAnsi="Arial" w:cs="Arial"/>
        </w:rPr>
        <w:t>Cyprinidae</w:t>
      </w:r>
      <w:proofErr w:type="spellEnd"/>
      <w:r w:rsidRPr="00BB5C77">
        <w:rPr>
          <w:rFonts w:ascii="Arial" w:hAnsi="Arial" w:cs="Arial"/>
        </w:rPr>
        <w:t xml:space="preserve"> fish from 42% to 55% (Bhakta &amp; Saxena, 2025b). The river has a special time in the monsoon season when water quality improves, and this recovery ability is better than many other rivers in cities. This makes the Shivna a good choice for the Namami Gange Phase-II project (EPCO, 2023). However, climate change is still a risk. By 2025, a temperature rise of 2 degrees is expected, which could increase the electrical conductivity in the water by 25 to 30% (Singh et al., 2025). This means that key areas, like the S3 station, need to be monitored more closely in the future. Right now, the Shivna River is in a critical "early eutrophication" phase. Unlike the Narmada River, which has started to lose its native species due to pollution, the Shivna still has a good chance to recover. Taking action now can stop the loss of native wildlife and provide a model for managing agriculture and protecting water resources in central India.</w:t>
      </w:r>
    </w:p>
    <w:p w14:paraId="08A2F26B" w14:textId="294F9B9C" w:rsidR="002B685A" w:rsidRDefault="002B685A" w:rsidP="00441B6F">
      <w:pPr>
        <w:pStyle w:val="ReferHead"/>
        <w:spacing w:after="0"/>
        <w:jc w:val="both"/>
        <w:rPr>
          <w:rFonts w:ascii="Arial" w:hAnsi="Arial" w:cs="Arial"/>
          <w:b w:val="0"/>
          <w:caps w:val="0"/>
          <w:sz w:val="20"/>
        </w:rPr>
      </w:pPr>
    </w:p>
    <w:p w14:paraId="6E118BC2" w14:textId="77777777" w:rsidR="00810371" w:rsidRDefault="00810371" w:rsidP="00441B6F">
      <w:pPr>
        <w:pStyle w:val="ReferHead"/>
        <w:spacing w:after="0"/>
        <w:jc w:val="both"/>
        <w:rPr>
          <w:rFonts w:ascii="Arial" w:hAnsi="Arial" w:cs="Arial"/>
          <w:b w:val="0"/>
          <w:caps w:val="0"/>
          <w:sz w:val="20"/>
        </w:rPr>
      </w:pPr>
      <w:bookmarkStart w:id="0" w:name="_GoBack"/>
      <w:bookmarkEnd w:id="0"/>
    </w:p>
    <w:p w14:paraId="2750972A" w14:textId="77777777" w:rsidR="001A29D8" w:rsidRDefault="001A29D8" w:rsidP="00441B6F">
      <w:pPr>
        <w:pStyle w:val="ReferHead"/>
        <w:spacing w:after="0"/>
        <w:jc w:val="both"/>
        <w:rPr>
          <w:rFonts w:ascii="Arial" w:hAnsi="Arial" w:cs="Arial"/>
          <w:b w:val="0"/>
          <w:caps w:val="0"/>
          <w:sz w:val="20"/>
        </w:rPr>
      </w:pPr>
    </w:p>
    <w:p w14:paraId="7710ECCB" w14:textId="77777777" w:rsidR="005C784C" w:rsidRPr="002B685A" w:rsidRDefault="005C784C" w:rsidP="00441B6F">
      <w:pPr>
        <w:pStyle w:val="ReferHead"/>
        <w:spacing w:after="0"/>
        <w:jc w:val="both"/>
        <w:rPr>
          <w:rFonts w:ascii="Arial" w:hAnsi="Arial" w:cs="Arial"/>
          <w:bCs/>
        </w:rPr>
      </w:pPr>
    </w:p>
    <w:p w14:paraId="4506424D"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C2A4DC8" w14:textId="77777777" w:rsidR="00790ADA" w:rsidRPr="00FB3A86" w:rsidRDefault="00790ADA" w:rsidP="00441B6F">
      <w:pPr>
        <w:pStyle w:val="ReferHead"/>
        <w:spacing w:after="0"/>
        <w:jc w:val="both"/>
        <w:rPr>
          <w:rFonts w:ascii="Arial" w:hAnsi="Arial" w:cs="Arial"/>
        </w:rPr>
      </w:pPr>
    </w:p>
    <w:p w14:paraId="50BA753E" w14:textId="77777777" w:rsidR="00790ADA" w:rsidRDefault="00790ADA" w:rsidP="00441B6F">
      <w:pPr>
        <w:pStyle w:val="Body"/>
        <w:spacing w:after="0"/>
        <w:rPr>
          <w:rFonts w:ascii="Arial" w:hAnsi="Arial" w:cs="Arial"/>
        </w:rPr>
      </w:pPr>
    </w:p>
    <w:p w14:paraId="09BE5D5D" w14:textId="77777777" w:rsidR="00284C4C" w:rsidRPr="00284C4C" w:rsidRDefault="00284C4C" w:rsidP="00441B6F">
      <w:pPr>
        <w:pStyle w:val="Body"/>
        <w:spacing w:after="0"/>
        <w:rPr>
          <w:rFonts w:ascii="Arial" w:hAnsi="Arial" w:cs="Arial"/>
          <w:i/>
          <w:u w:val="single"/>
        </w:rPr>
      </w:pPr>
    </w:p>
    <w:p w14:paraId="0658DF96" w14:textId="77777777" w:rsidR="008507FD" w:rsidRDefault="008507FD" w:rsidP="008507FD">
      <w:pPr>
        <w:jc w:val="both"/>
        <w:rPr>
          <w:rFonts w:ascii="Times New Roman" w:hAnsi="Times New Roman"/>
          <w:sz w:val="24"/>
          <w:szCs w:val="24"/>
        </w:rPr>
      </w:pPr>
      <w:r w:rsidRPr="008A3FD2">
        <w:rPr>
          <w:rFonts w:ascii="Times New Roman" w:hAnsi="Times New Roman"/>
          <w:sz w:val="24"/>
          <w:szCs w:val="24"/>
        </w:rPr>
        <w:t>APHA. (2017). </w:t>
      </w:r>
      <w:r w:rsidRPr="008A3FD2">
        <w:rPr>
          <w:rFonts w:ascii="Times New Roman" w:hAnsi="Times New Roman"/>
          <w:i/>
          <w:iCs/>
          <w:sz w:val="24"/>
          <w:szCs w:val="24"/>
        </w:rPr>
        <w:t>Standard methods for the examination of water and wastewater</w:t>
      </w:r>
      <w:r w:rsidRPr="008A3FD2">
        <w:rPr>
          <w:rFonts w:ascii="Times New Roman" w:hAnsi="Times New Roman"/>
          <w:sz w:val="24"/>
          <w:szCs w:val="24"/>
        </w:rPr>
        <w:t> (23rd ed.). American Public Health Association.</w:t>
      </w:r>
    </w:p>
    <w:p w14:paraId="3C932A4D" w14:textId="77777777" w:rsidR="008507FD" w:rsidRPr="008A3FD2" w:rsidRDefault="008507FD" w:rsidP="008507FD">
      <w:pPr>
        <w:jc w:val="both"/>
        <w:rPr>
          <w:rFonts w:ascii="Times New Roman" w:hAnsi="Times New Roman"/>
          <w:sz w:val="24"/>
          <w:szCs w:val="24"/>
        </w:rPr>
      </w:pPr>
    </w:p>
    <w:p w14:paraId="7D49AA2C" w14:textId="7DAAB6A6" w:rsidR="00284C4C" w:rsidRDefault="008507FD" w:rsidP="000D689F">
      <w:pPr>
        <w:pStyle w:val="Body"/>
        <w:spacing w:after="0"/>
        <w:rPr>
          <w:rFonts w:ascii="Arial" w:hAnsi="Arial" w:cs="Arial"/>
        </w:rPr>
      </w:pPr>
      <w:r w:rsidRPr="008507FD">
        <w:rPr>
          <w:rFonts w:ascii="Arial" w:hAnsi="Arial" w:cs="Arial"/>
        </w:rPr>
        <w:t xml:space="preserve">Ara, Y., Alam, M. A., Parvez, I., Kibria, M. K., Khan, M. N., Sakib, M. H., &amp; Mahfuj, M. S. (2025). Fish Assemblage Diversity of </w:t>
      </w:r>
      <w:proofErr w:type="spellStart"/>
      <w:r w:rsidRPr="008507FD">
        <w:rPr>
          <w:rFonts w:ascii="Arial" w:hAnsi="Arial" w:cs="Arial"/>
        </w:rPr>
        <w:t>Dharla</w:t>
      </w:r>
      <w:proofErr w:type="spellEnd"/>
      <w:r w:rsidRPr="008507FD">
        <w:rPr>
          <w:rFonts w:ascii="Arial" w:hAnsi="Arial" w:cs="Arial"/>
        </w:rPr>
        <w:t xml:space="preserve"> River, Bangladesh, With Relation to Environmental Variables: A Multivariate Analysis. </w:t>
      </w:r>
      <w:r w:rsidRPr="008507FD">
        <w:rPr>
          <w:rFonts w:ascii="Arial" w:hAnsi="Arial" w:cs="Arial"/>
          <w:i/>
          <w:iCs/>
        </w:rPr>
        <w:t>River Research and Applications</w:t>
      </w:r>
      <w:r w:rsidRPr="008507FD">
        <w:rPr>
          <w:rFonts w:ascii="Arial" w:hAnsi="Arial" w:cs="Arial"/>
        </w:rPr>
        <w:t>, </w:t>
      </w:r>
      <w:r w:rsidRPr="008507FD">
        <w:rPr>
          <w:rFonts w:ascii="Arial" w:hAnsi="Arial" w:cs="Arial"/>
          <w:i/>
          <w:iCs/>
        </w:rPr>
        <w:t>41</w:t>
      </w:r>
      <w:r w:rsidRPr="008507FD">
        <w:rPr>
          <w:rFonts w:ascii="Arial" w:hAnsi="Arial" w:cs="Arial"/>
        </w:rPr>
        <w:t>(6), 1315-1331.</w:t>
      </w:r>
    </w:p>
    <w:p w14:paraId="7AE19649" w14:textId="77777777" w:rsidR="008507FD" w:rsidRDefault="008507FD" w:rsidP="000D689F">
      <w:pPr>
        <w:pStyle w:val="Body"/>
        <w:spacing w:after="0"/>
        <w:rPr>
          <w:rFonts w:ascii="Arial" w:hAnsi="Arial" w:cs="Arial"/>
        </w:rPr>
      </w:pPr>
    </w:p>
    <w:p w14:paraId="7D0C50D4" w14:textId="524F659E" w:rsidR="00C051A5" w:rsidRDefault="00C051A5" w:rsidP="00C051A5">
      <w:pPr>
        <w:jc w:val="both"/>
        <w:rPr>
          <w:rFonts w:ascii="Times New Roman" w:hAnsi="Times New Roman"/>
          <w:sz w:val="24"/>
          <w:szCs w:val="24"/>
        </w:rPr>
      </w:pPr>
      <w:r w:rsidRPr="00C051A5">
        <w:rPr>
          <w:rFonts w:ascii="Times New Roman" w:hAnsi="Times New Roman"/>
          <w:sz w:val="24"/>
          <w:szCs w:val="24"/>
          <w:lang w:val="en-IN"/>
        </w:rPr>
        <w:t xml:space="preserve">Bhakta, S., &amp; Saxena, S. (2025a). </w:t>
      </w:r>
      <w:r w:rsidRPr="008A3FD2">
        <w:rPr>
          <w:rFonts w:ascii="Times New Roman" w:hAnsi="Times New Roman"/>
          <w:sz w:val="24"/>
          <w:szCs w:val="24"/>
        </w:rPr>
        <w:t xml:space="preserve">Assessment of ichthyofaunal diversity with relation to water quality parameters of </w:t>
      </w:r>
      <w:proofErr w:type="spellStart"/>
      <w:r w:rsidRPr="008A3FD2">
        <w:rPr>
          <w:rFonts w:ascii="Times New Roman" w:hAnsi="Times New Roman"/>
          <w:sz w:val="24"/>
          <w:szCs w:val="24"/>
        </w:rPr>
        <w:t>Bhojtal</w:t>
      </w:r>
      <w:proofErr w:type="spellEnd"/>
      <w:r w:rsidRPr="008A3FD2">
        <w:rPr>
          <w:rFonts w:ascii="Times New Roman" w:hAnsi="Times New Roman"/>
          <w:sz w:val="24"/>
          <w:szCs w:val="24"/>
        </w:rPr>
        <w:t xml:space="preserve"> Lake (Upper Lake) in Bhopal, M.P, India. </w:t>
      </w:r>
      <w:r w:rsidRPr="008A3FD2">
        <w:rPr>
          <w:rFonts w:ascii="Times New Roman" w:hAnsi="Times New Roman"/>
          <w:i/>
          <w:iCs/>
          <w:sz w:val="24"/>
          <w:szCs w:val="24"/>
        </w:rPr>
        <w:t>Uttar Pradesh Journal of Zoology, 46</w:t>
      </w:r>
      <w:r w:rsidRPr="008A3FD2">
        <w:rPr>
          <w:rFonts w:ascii="Times New Roman" w:hAnsi="Times New Roman"/>
          <w:sz w:val="24"/>
          <w:szCs w:val="24"/>
        </w:rPr>
        <w:t>(15), 3586-3595. </w:t>
      </w:r>
      <w:r>
        <w:rPr>
          <w:rFonts w:ascii="Times New Roman" w:hAnsi="Times New Roman"/>
          <w:sz w:val="24"/>
          <w:szCs w:val="24"/>
        </w:rPr>
        <w:t xml:space="preserve"> </w:t>
      </w:r>
    </w:p>
    <w:p w14:paraId="6E9CDF63" w14:textId="77777777" w:rsidR="00C051A5" w:rsidRPr="008A3FD2" w:rsidRDefault="00C051A5" w:rsidP="00C051A5">
      <w:pPr>
        <w:jc w:val="both"/>
        <w:rPr>
          <w:rFonts w:ascii="Times New Roman" w:hAnsi="Times New Roman"/>
          <w:sz w:val="24"/>
          <w:szCs w:val="24"/>
        </w:rPr>
      </w:pPr>
    </w:p>
    <w:p w14:paraId="250199CA" w14:textId="77777777" w:rsidR="00C051A5" w:rsidRDefault="00C051A5" w:rsidP="00C051A5">
      <w:pPr>
        <w:jc w:val="both"/>
        <w:rPr>
          <w:rFonts w:ascii="Times New Roman" w:hAnsi="Times New Roman"/>
          <w:sz w:val="24"/>
          <w:szCs w:val="24"/>
        </w:rPr>
      </w:pPr>
      <w:r w:rsidRPr="008A3FD2">
        <w:rPr>
          <w:rFonts w:ascii="Times New Roman" w:hAnsi="Times New Roman"/>
          <w:sz w:val="24"/>
          <w:szCs w:val="24"/>
          <w:lang w:val="sv-SE"/>
        </w:rPr>
        <w:t xml:space="preserve">Bhakta, S., &amp; Saxena, S. (2025b). </w:t>
      </w:r>
      <w:r w:rsidRPr="008A3FD2">
        <w:rPr>
          <w:rFonts w:ascii="Times New Roman" w:hAnsi="Times New Roman"/>
          <w:sz w:val="24"/>
          <w:szCs w:val="24"/>
        </w:rPr>
        <w:t>Study of ichthyofaunal diversity with reference to water quality in Lower Lake of Bhopal, India. </w:t>
      </w:r>
      <w:r w:rsidRPr="008A3FD2">
        <w:rPr>
          <w:rFonts w:ascii="Times New Roman" w:hAnsi="Times New Roman"/>
          <w:i/>
          <w:iCs/>
          <w:sz w:val="24"/>
          <w:szCs w:val="24"/>
        </w:rPr>
        <w:t>Archives of Current Research International, 22</w:t>
      </w:r>
      <w:r w:rsidRPr="008A3FD2">
        <w:rPr>
          <w:rFonts w:ascii="Times New Roman" w:hAnsi="Times New Roman"/>
          <w:sz w:val="24"/>
          <w:szCs w:val="24"/>
        </w:rPr>
        <w:t>(4), 1-12. </w:t>
      </w:r>
    </w:p>
    <w:p w14:paraId="64D13F23" w14:textId="77777777" w:rsidR="00C051A5" w:rsidRDefault="00C051A5" w:rsidP="00C051A5">
      <w:pPr>
        <w:jc w:val="both"/>
        <w:rPr>
          <w:rFonts w:ascii="Times New Roman" w:hAnsi="Times New Roman"/>
          <w:sz w:val="24"/>
          <w:szCs w:val="24"/>
        </w:rPr>
      </w:pPr>
      <w:proofErr w:type="spellStart"/>
      <w:r w:rsidRPr="008A3FD2">
        <w:rPr>
          <w:rFonts w:ascii="Times New Roman" w:hAnsi="Times New Roman"/>
          <w:sz w:val="24"/>
          <w:szCs w:val="24"/>
        </w:rPr>
        <w:t>Dhakad</w:t>
      </w:r>
      <w:proofErr w:type="spellEnd"/>
      <w:r w:rsidRPr="008A3FD2">
        <w:rPr>
          <w:rFonts w:ascii="Times New Roman" w:hAnsi="Times New Roman"/>
          <w:sz w:val="24"/>
          <w:szCs w:val="24"/>
        </w:rPr>
        <w:t xml:space="preserve">, N. K., Shinde, D., &amp; Choudhary, P. (2008). Fish fauna of Mod Sagar Reservoir of </w:t>
      </w:r>
      <w:proofErr w:type="spellStart"/>
      <w:r w:rsidRPr="008A3FD2">
        <w:rPr>
          <w:rFonts w:ascii="Times New Roman" w:hAnsi="Times New Roman"/>
          <w:sz w:val="24"/>
          <w:szCs w:val="24"/>
        </w:rPr>
        <w:t>Jhabua</w:t>
      </w:r>
      <w:proofErr w:type="spellEnd"/>
      <w:r w:rsidRPr="008A3FD2">
        <w:rPr>
          <w:rFonts w:ascii="Times New Roman" w:hAnsi="Times New Roman"/>
          <w:sz w:val="24"/>
          <w:szCs w:val="24"/>
        </w:rPr>
        <w:t xml:space="preserve"> District, M.P. </w:t>
      </w:r>
      <w:r w:rsidRPr="008A3FD2">
        <w:rPr>
          <w:rFonts w:ascii="Times New Roman" w:hAnsi="Times New Roman"/>
          <w:i/>
          <w:iCs/>
          <w:sz w:val="24"/>
          <w:szCs w:val="24"/>
        </w:rPr>
        <w:t>Journal of Aquatic Biology, 23</w:t>
      </w:r>
      <w:r w:rsidRPr="008A3FD2">
        <w:rPr>
          <w:rFonts w:ascii="Times New Roman" w:hAnsi="Times New Roman"/>
          <w:sz w:val="24"/>
          <w:szCs w:val="24"/>
        </w:rPr>
        <w:t>(2), 45-52.</w:t>
      </w:r>
    </w:p>
    <w:p w14:paraId="32297687" w14:textId="77777777" w:rsidR="00C051A5" w:rsidRPr="008A3FD2" w:rsidRDefault="00C051A5" w:rsidP="00C051A5">
      <w:pPr>
        <w:jc w:val="both"/>
        <w:rPr>
          <w:rFonts w:ascii="Times New Roman" w:hAnsi="Times New Roman"/>
          <w:sz w:val="24"/>
          <w:szCs w:val="24"/>
        </w:rPr>
      </w:pPr>
    </w:p>
    <w:p w14:paraId="4A70163A" w14:textId="77777777" w:rsidR="00C051A5" w:rsidRDefault="00C051A5" w:rsidP="00C051A5">
      <w:pPr>
        <w:jc w:val="both"/>
        <w:rPr>
          <w:rFonts w:ascii="Times New Roman" w:hAnsi="Times New Roman"/>
          <w:sz w:val="24"/>
          <w:szCs w:val="24"/>
        </w:rPr>
      </w:pPr>
      <w:r w:rsidRPr="008A3FD2">
        <w:rPr>
          <w:rFonts w:ascii="Times New Roman" w:hAnsi="Times New Roman"/>
          <w:sz w:val="24"/>
          <w:szCs w:val="24"/>
        </w:rPr>
        <w:t xml:space="preserve">Dubey, A. K. (2012). Ichthyo-diversity of </w:t>
      </w:r>
      <w:proofErr w:type="spellStart"/>
      <w:r w:rsidRPr="008A3FD2">
        <w:rPr>
          <w:rFonts w:ascii="Times New Roman" w:hAnsi="Times New Roman"/>
          <w:sz w:val="24"/>
          <w:szCs w:val="24"/>
        </w:rPr>
        <w:t>Banisagar</w:t>
      </w:r>
      <w:proofErr w:type="spellEnd"/>
      <w:r w:rsidRPr="008A3FD2">
        <w:rPr>
          <w:rFonts w:ascii="Times New Roman" w:hAnsi="Times New Roman"/>
          <w:sz w:val="24"/>
          <w:szCs w:val="24"/>
        </w:rPr>
        <w:t xml:space="preserve"> Dam at Chhatarpur, Madhya Pradesh, India. </w:t>
      </w:r>
      <w:r w:rsidRPr="008A3FD2">
        <w:rPr>
          <w:rFonts w:ascii="Times New Roman" w:hAnsi="Times New Roman"/>
          <w:i/>
          <w:iCs/>
          <w:sz w:val="24"/>
          <w:szCs w:val="24"/>
        </w:rPr>
        <w:t>International Journal of Scientific and Research Publications, 2</w:t>
      </w:r>
      <w:r w:rsidRPr="008A3FD2">
        <w:rPr>
          <w:rFonts w:ascii="Times New Roman" w:hAnsi="Times New Roman"/>
          <w:sz w:val="24"/>
          <w:szCs w:val="24"/>
        </w:rPr>
        <w:t>(6), 1-7.</w:t>
      </w:r>
    </w:p>
    <w:p w14:paraId="58EB0F3E" w14:textId="77777777" w:rsidR="00C051A5" w:rsidRPr="008A3FD2" w:rsidRDefault="00C051A5" w:rsidP="00C051A5">
      <w:pPr>
        <w:jc w:val="both"/>
        <w:rPr>
          <w:rFonts w:ascii="Times New Roman" w:hAnsi="Times New Roman"/>
          <w:sz w:val="24"/>
          <w:szCs w:val="24"/>
        </w:rPr>
      </w:pPr>
    </w:p>
    <w:p w14:paraId="49119A38" w14:textId="77777777" w:rsidR="00C051A5" w:rsidRPr="008A3FD2" w:rsidRDefault="00C051A5" w:rsidP="00C051A5">
      <w:pPr>
        <w:jc w:val="both"/>
        <w:rPr>
          <w:rFonts w:ascii="Times New Roman" w:hAnsi="Times New Roman"/>
          <w:sz w:val="24"/>
          <w:szCs w:val="24"/>
        </w:rPr>
      </w:pPr>
      <w:r w:rsidRPr="008A3FD2">
        <w:rPr>
          <w:rFonts w:ascii="Times New Roman" w:hAnsi="Times New Roman"/>
          <w:sz w:val="24"/>
          <w:szCs w:val="24"/>
        </w:rPr>
        <w:t>EPCO. (2023). </w:t>
      </w:r>
      <w:r w:rsidRPr="008A3FD2">
        <w:rPr>
          <w:rFonts w:ascii="Times New Roman" w:hAnsi="Times New Roman"/>
          <w:i/>
          <w:iCs/>
          <w:sz w:val="24"/>
          <w:szCs w:val="24"/>
        </w:rPr>
        <w:t>Detailed Project Report (DPR) of water quality of Shivna River, Madhya Pradesh</w:t>
      </w:r>
      <w:r w:rsidRPr="008A3FD2">
        <w:rPr>
          <w:rFonts w:ascii="Times New Roman" w:hAnsi="Times New Roman"/>
          <w:sz w:val="24"/>
          <w:szCs w:val="24"/>
        </w:rPr>
        <w:t xml:space="preserve">. Environmental Planning &amp; Coordination </w:t>
      </w:r>
      <w:proofErr w:type="spellStart"/>
      <w:r w:rsidRPr="008A3FD2">
        <w:rPr>
          <w:rFonts w:ascii="Times New Roman" w:hAnsi="Times New Roman"/>
          <w:sz w:val="24"/>
          <w:szCs w:val="24"/>
        </w:rPr>
        <w:t>Organisation</w:t>
      </w:r>
      <w:proofErr w:type="spellEnd"/>
      <w:r w:rsidRPr="008A3FD2">
        <w:rPr>
          <w:rFonts w:ascii="Times New Roman" w:hAnsi="Times New Roman"/>
          <w:sz w:val="24"/>
          <w:szCs w:val="24"/>
        </w:rPr>
        <w:t>. </w:t>
      </w:r>
      <w:hyperlink r:id="rId16" w:tgtFrame="_blank" w:history="1">
        <w:r w:rsidRPr="008A3FD2">
          <w:rPr>
            <w:rStyle w:val="Hyperlink"/>
            <w:rFonts w:ascii="Times New Roman" w:hAnsi="Times New Roman"/>
            <w:sz w:val="24"/>
            <w:szCs w:val="24"/>
          </w:rPr>
          <w:t>https://epco.mp.gov.in</w:t>
        </w:r>
      </w:hyperlink>
      <w:r w:rsidRPr="008A3FD2">
        <w:rPr>
          <w:rFonts w:ascii="Times New Roman" w:hAnsi="Times New Roman"/>
          <w:sz w:val="24"/>
          <w:szCs w:val="24"/>
        </w:rPr>
        <w:t>​</w:t>
      </w:r>
    </w:p>
    <w:p w14:paraId="5C85DA76" w14:textId="3C9E6E7E" w:rsidR="00C051A5" w:rsidRPr="008A3FD2" w:rsidRDefault="00C051A5" w:rsidP="00C051A5">
      <w:pPr>
        <w:jc w:val="both"/>
        <w:rPr>
          <w:rFonts w:ascii="Times New Roman" w:hAnsi="Times New Roman"/>
          <w:sz w:val="24"/>
          <w:szCs w:val="24"/>
        </w:rPr>
      </w:pPr>
      <w:r w:rsidRPr="008A3FD2">
        <w:rPr>
          <w:rFonts w:ascii="Times New Roman" w:hAnsi="Times New Roman"/>
          <w:sz w:val="24"/>
          <w:szCs w:val="24"/>
        </w:rPr>
        <w:t xml:space="preserve"> </w:t>
      </w:r>
    </w:p>
    <w:p w14:paraId="4B05B5B2" w14:textId="3413453F" w:rsidR="00C051A5" w:rsidRDefault="00C051A5" w:rsidP="000D689F">
      <w:pPr>
        <w:pStyle w:val="Body"/>
        <w:spacing w:after="0"/>
        <w:rPr>
          <w:rFonts w:ascii="Arial" w:hAnsi="Arial" w:cs="Arial"/>
        </w:rPr>
      </w:pPr>
      <w:proofErr w:type="spellStart"/>
      <w:r w:rsidRPr="00C051A5">
        <w:rPr>
          <w:rFonts w:ascii="Arial" w:hAnsi="Arial" w:cs="Arial"/>
        </w:rPr>
        <w:t>Goździejewska</w:t>
      </w:r>
      <w:proofErr w:type="spellEnd"/>
      <w:r w:rsidRPr="00C051A5">
        <w:rPr>
          <w:rFonts w:ascii="Arial" w:hAnsi="Arial" w:cs="Arial"/>
        </w:rPr>
        <w:t xml:space="preserve">, A. M., Cymes, I., &amp; </w:t>
      </w:r>
      <w:proofErr w:type="spellStart"/>
      <w:r w:rsidRPr="00C051A5">
        <w:rPr>
          <w:rFonts w:ascii="Arial" w:hAnsi="Arial" w:cs="Arial"/>
        </w:rPr>
        <w:t>Glińska-Lewczuk</w:t>
      </w:r>
      <w:proofErr w:type="spellEnd"/>
      <w:r w:rsidRPr="00C051A5">
        <w:rPr>
          <w:rFonts w:ascii="Arial" w:hAnsi="Arial" w:cs="Arial"/>
        </w:rPr>
        <w:t>, K. (2024). Zooplankton functional diversity as a bioindicator of freshwater ecosystem health across land use gradient. </w:t>
      </w:r>
      <w:r w:rsidRPr="00C051A5">
        <w:rPr>
          <w:rFonts w:ascii="Arial" w:hAnsi="Arial" w:cs="Arial"/>
          <w:i/>
          <w:iCs/>
        </w:rPr>
        <w:t>Scientific Reports</w:t>
      </w:r>
      <w:r w:rsidRPr="00C051A5">
        <w:rPr>
          <w:rFonts w:ascii="Arial" w:hAnsi="Arial" w:cs="Arial"/>
        </w:rPr>
        <w:t>, </w:t>
      </w:r>
      <w:r w:rsidRPr="00C051A5">
        <w:rPr>
          <w:rFonts w:ascii="Arial" w:hAnsi="Arial" w:cs="Arial"/>
          <w:i/>
          <w:iCs/>
        </w:rPr>
        <w:t>14</w:t>
      </w:r>
      <w:r w:rsidRPr="00C051A5">
        <w:rPr>
          <w:rFonts w:ascii="Arial" w:hAnsi="Arial" w:cs="Arial"/>
        </w:rPr>
        <w:t>(1), 18456.</w:t>
      </w:r>
    </w:p>
    <w:p w14:paraId="291C2B85" w14:textId="77777777" w:rsidR="00C051A5" w:rsidRDefault="00C051A5" w:rsidP="000D689F">
      <w:pPr>
        <w:pStyle w:val="Body"/>
        <w:spacing w:after="0"/>
        <w:rPr>
          <w:rFonts w:ascii="Arial" w:hAnsi="Arial" w:cs="Arial"/>
        </w:rPr>
      </w:pPr>
    </w:p>
    <w:p w14:paraId="66075502" w14:textId="77777777" w:rsidR="00C051A5" w:rsidRPr="008A3FD2" w:rsidRDefault="00E43145" w:rsidP="00C051A5">
      <w:pPr>
        <w:rPr>
          <w:rFonts w:ascii="Times New Roman" w:hAnsi="Times New Roman"/>
          <w:sz w:val="24"/>
          <w:szCs w:val="24"/>
        </w:rPr>
      </w:pPr>
      <w:hyperlink r:id="rId17" w:history="1">
        <w:r w:rsidR="00C051A5" w:rsidRPr="008A3FD2">
          <w:rPr>
            <w:rStyle w:val="Hyperlink"/>
            <w:rFonts w:ascii="Times New Roman" w:hAnsi="Times New Roman"/>
            <w:sz w:val="24"/>
            <w:szCs w:val="24"/>
          </w:rPr>
          <w:t>https://law.resource.org/pub/in/bis/S06/is.10500.2012.pdf</w:t>
        </w:r>
      </w:hyperlink>
    </w:p>
    <w:p w14:paraId="60262E82" w14:textId="77777777" w:rsidR="00C051A5" w:rsidRDefault="00C051A5" w:rsidP="00C051A5">
      <w:pPr>
        <w:jc w:val="both"/>
        <w:rPr>
          <w:rFonts w:ascii="Times New Roman" w:hAnsi="Times New Roman"/>
          <w:sz w:val="24"/>
          <w:szCs w:val="24"/>
        </w:rPr>
      </w:pPr>
    </w:p>
    <w:p w14:paraId="42550CE3" w14:textId="710B78CC" w:rsidR="00C051A5" w:rsidRPr="008A3FD2" w:rsidRDefault="00C051A5" w:rsidP="00C051A5">
      <w:pPr>
        <w:jc w:val="both"/>
        <w:rPr>
          <w:rFonts w:ascii="Times New Roman" w:hAnsi="Times New Roman"/>
          <w:sz w:val="24"/>
          <w:szCs w:val="24"/>
        </w:rPr>
      </w:pPr>
      <w:r w:rsidRPr="008A3FD2">
        <w:rPr>
          <w:rFonts w:ascii="Times New Roman" w:hAnsi="Times New Roman"/>
          <w:sz w:val="24"/>
          <w:szCs w:val="24"/>
        </w:rPr>
        <w:t>IMD. (2025). </w:t>
      </w:r>
      <w:r w:rsidRPr="008A3FD2">
        <w:rPr>
          <w:rFonts w:ascii="Times New Roman" w:hAnsi="Times New Roman"/>
          <w:i/>
          <w:iCs/>
          <w:sz w:val="24"/>
          <w:szCs w:val="24"/>
        </w:rPr>
        <w:t>State of climate in India 2025</w:t>
      </w:r>
      <w:r w:rsidRPr="008A3FD2">
        <w:rPr>
          <w:rFonts w:ascii="Times New Roman" w:hAnsi="Times New Roman"/>
          <w:sz w:val="24"/>
          <w:szCs w:val="24"/>
        </w:rPr>
        <w:t>. India Meteorological Department.</w:t>
      </w:r>
    </w:p>
    <w:p w14:paraId="53DC2E2A" w14:textId="77777777" w:rsidR="00C051A5" w:rsidRDefault="00C051A5" w:rsidP="00C051A5">
      <w:pPr>
        <w:jc w:val="both"/>
        <w:rPr>
          <w:rFonts w:ascii="Times New Roman" w:hAnsi="Times New Roman"/>
          <w:sz w:val="24"/>
          <w:szCs w:val="24"/>
        </w:rPr>
      </w:pPr>
      <w:r w:rsidRPr="008A3FD2">
        <w:rPr>
          <w:rFonts w:ascii="Times New Roman" w:hAnsi="Times New Roman"/>
          <w:sz w:val="24"/>
          <w:szCs w:val="24"/>
        </w:rPr>
        <w:t>Jayaram, K. C. (2010). </w:t>
      </w:r>
      <w:r w:rsidRPr="008A3FD2">
        <w:rPr>
          <w:rFonts w:ascii="Times New Roman" w:hAnsi="Times New Roman"/>
          <w:i/>
          <w:iCs/>
          <w:sz w:val="24"/>
          <w:szCs w:val="24"/>
        </w:rPr>
        <w:t>Freshwater fishes of India, Pakistan, Bangladesh, Sri Lanka, and Nepal</w:t>
      </w:r>
      <w:r w:rsidRPr="008A3FD2">
        <w:rPr>
          <w:rFonts w:ascii="Times New Roman" w:hAnsi="Times New Roman"/>
          <w:sz w:val="24"/>
          <w:szCs w:val="24"/>
        </w:rPr>
        <w:t>. Narendra Publishing House.</w:t>
      </w:r>
    </w:p>
    <w:p w14:paraId="1396451A" w14:textId="77777777" w:rsidR="00C051A5" w:rsidRDefault="00C051A5" w:rsidP="00C051A5">
      <w:pPr>
        <w:jc w:val="both"/>
        <w:rPr>
          <w:rFonts w:ascii="Times New Roman" w:hAnsi="Times New Roman"/>
          <w:sz w:val="24"/>
          <w:szCs w:val="24"/>
        </w:rPr>
      </w:pPr>
    </w:p>
    <w:p w14:paraId="19AF3B15" w14:textId="4CF91CB2" w:rsidR="00C051A5" w:rsidRDefault="00C051A5" w:rsidP="00C051A5">
      <w:pPr>
        <w:jc w:val="both"/>
        <w:rPr>
          <w:rFonts w:ascii="Arial" w:hAnsi="Arial" w:cs="Arial"/>
        </w:rPr>
      </w:pPr>
      <w:r w:rsidRPr="00C051A5">
        <w:rPr>
          <w:rFonts w:ascii="Arial" w:hAnsi="Arial" w:cs="Arial"/>
          <w:lang w:val="sv-SE"/>
        </w:rPr>
        <w:t xml:space="preserve">Malik, D. S., Sharma, A. K., Kumar, S., Kumar, R., Kumar, R., Kamboj, V., &amp; Sharma, A. K. (2022). </w:t>
      </w:r>
      <w:r w:rsidRPr="00C051A5">
        <w:rPr>
          <w:rFonts w:ascii="Arial" w:hAnsi="Arial" w:cs="Arial"/>
        </w:rPr>
        <w:t>Anthropogenic impact on fish faunal diversity and their habitat ecology in the Ganga River and its tributaries, Uttarakhand. In </w:t>
      </w:r>
      <w:r w:rsidRPr="00C051A5">
        <w:rPr>
          <w:rFonts w:ascii="Arial" w:hAnsi="Arial" w:cs="Arial"/>
          <w:i/>
          <w:iCs/>
        </w:rPr>
        <w:t>Environmental pollution and natural resource management</w:t>
      </w:r>
      <w:r w:rsidRPr="00C051A5">
        <w:rPr>
          <w:rFonts w:ascii="Arial" w:hAnsi="Arial" w:cs="Arial"/>
        </w:rPr>
        <w:t> (pp. 53-71). Cham: Springer International Publishing.</w:t>
      </w:r>
    </w:p>
    <w:p w14:paraId="7644FF6C" w14:textId="77777777" w:rsidR="00C051A5" w:rsidRDefault="00C051A5" w:rsidP="00C051A5">
      <w:pPr>
        <w:jc w:val="both"/>
        <w:rPr>
          <w:rFonts w:ascii="Arial" w:hAnsi="Arial" w:cs="Arial"/>
        </w:rPr>
      </w:pPr>
    </w:p>
    <w:p w14:paraId="5B038435" w14:textId="77777777" w:rsidR="00C051A5" w:rsidRDefault="00C051A5" w:rsidP="00C051A5">
      <w:pPr>
        <w:jc w:val="both"/>
        <w:rPr>
          <w:rFonts w:ascii="Times New Roman" w:hAnsi="Times New Roman"/>
          <w:sz w:val="24"/>
          <w:szCs w:val="24"/>
        </w:rPr>
      </w:pPr>
      <w:r w:rsidRPr="008A3FD2">
        <w:rPr>
          <w:rFonts w:ascii="Times New Roman" w:hAnsi="Times New Roman"/>
          <w:sz w:val="24"/>
          <w:szCs w:val="24"/>
        </w:rPr>
        <w:t>Mehmood, S., Ahmed, I. I., &amp; Mushtaq, R. (2023). Physico-chemical parameters and freshwater fish diversity of Sip River, Madhya Pradesh, India. </w:t>
      </w:r>
      <w:r w:rsidRPr="008A3FD2">
        <w:rPr>
          <w:rFonts w:ascii="Times New Roman" w:hAnsi="Times New Roman"/>
          <w:i/>
          <w:iCs/>
          <w:sz w:val="24"/>
          <w:szCs w:val="24"/>
        </w:rPr>
        <w:t>Uttar Pradesh Journal of Zoology, 44</w:t>
      </w:r>
      <w:r w:rsidRPr="008A3FD2">
        <w:rPr>
          <w:rFonts w:ascii="Times New Roman" w:hAnsi="Times New Roman"/>
          <w:sz w:val="24"/>
          <w:szCs w:val="24"/>
        </w:rPr>
        <w:t>(21), 52-64. </w:t>
      </w:r>
      <w:hyperlink r:id="rId18" w:tgtFrame="_blank" w:history="1">
        <w:r w:rsidRPr="008A3FD2">
          <w:rPr>
            <w:rStyle w:val="Hyperlink"/>
            <w:rFonts w:ascii="Times New Roman" w:hAnsi="Times New Roman"/>
            <w:sz w:val="24"/>
            <w:szCs w:val="24"/>
          </w:rPr>
          <w:t>https://doi.org/10.XXXX/UPJOZ.2023.xxx</w:t>
        </w:r>
      </w:hyperlink>
      <w:r w:rsidRPr="008A3FD2">
        <w:rPr>
          <w:rFonts w:ascii="Times New Roman" w:hAnsi="Times New Roman"/>
          <w:sz w:val="24"/>
          <w:szCs w:val="24"/>
        </w:rPr>
        <w:t>​</w:t>
      </w:r>
    </w:p>
    <w:p w14:paraId="188D16A6" w14:textId="77777777" w:rsidR="00C051A5" w:rsidRPr="008A3FD2" w:rsidRDefault="00C051A5" w:rsidP="00C051A5">
      <w:pPr>
        <w:jc w:val="both"/>
        <w:rPr>
          <w:rFonts w:ascii="Times New Roman" w:hAnsi="Times New Roman"/>
          <w:sz w:val="24"/>
          <w:szCs w:val="24"/>
        </w:rPr>
      </w:pPr>
    </w:p>
    <w:p w14:paraId="791923C9" w14:textId="017FB477" w:rsidR="00C051A5" w:rsidRDefault="00C051A5" w:rsidP="00C051A5">
      <w:pPr>
        <w:jc w:val="both"/>
        <w:rPr>
          <w:rFonts w:ascii="Arial" w:hAnsi="Arial" w:cs="Arial"/>
        </w:rPr>
      </w:pPr>
      <w:r w:rsidRPr="00C051A5">
        <w:rPr>
          <w:rFonts w:ascii="Arial" w:hAnsi="Arial" w:cs="Arial"/>
          <w:lang w:val="sv-SE"/>
        </w:rPr>
        <w:t xml:space="preserve">Mishra, G., Radhakrishnan, K. V., Maurya, L., &amp; Singh, C. P. (2026). </w:t>
      </w:r>
      <w:proofErr w:type="spellStart"/>
      <w:r w:rsidRPr="00C051A5">
        <w:rPr>
          <w:rFonts w:ascii="Arial" w:hAnsi="Arial" w:cs="Arial"/>
        </w:rPr>
        <w:t>Spatio</w:t>
      </w:r>
      <w:proofErr w:type="spellEnd"/>
      <w:r w:rsidRPr="00C051A5">
        <w:rPr>
          <w:rFonts w:ascii="Arial" w:hAnsi="Arial" w:cs="Arial"/>
        </w:rPr>
        <w:t>-Temporal Patterns and Interrelationship of Fish Diversity and Water Quality in Baghel Wetland, Uttar Pradesh, Northern India. </w:t>
      </w:r>
      <w:r w:rsidRPr="00C051A5">
        <w:rPr>
          <w:rFonts w:ascii="Arial" w:hAnsi="Arial" w:cs="Arial"/>
          <w:i/>
          <w:iCs/>
        </w:rPr>
        <w:t>International Journal of Environment and Climate Change</w:t>
      </w:r>
      <w:r w:rsidRPr="00C051A5">
        <w:rPr>
          <w:rFonts w:ascii="Arial" w:hAnsi="Arial" w:cs="Arial"/>
        </w:rPr>
        <w:t>, </w:t>
      </w:r>
      <w:r w:rsidRPr="00C051A5">
        <w:rPr>
          <w:rFonts w:ascii="Arial" w:hAnsi="Arial" w:cs="Arial"/>
          <w:i/>
          <w:iCs/>
        </w:rPr>
        <w:t>16</w:t>
      </w:r>
      <w:r w:rsidRPr="00C051A5">
        <w:rPr>
          <w:rFonts w:ascii="Arial" w:hAnsi="Arial" w:cs="Arial"/>
        </w:rPr>
        <w:t>(1), 327-339.</w:t>
      </w:r>
    </w:p>
    <w:p w14:paraId="6E0497BC" w14:textId="77777777" w:rsidR="00C051A5" w:rsidRPr="008A3FD2" w:rsidRDefault="00C051A5" w:rsidP="00C051A5">
      <w:pPr>
        <w:jc w:val="both"/>
        <w:rPr>
          <w:rFonts w:ascii="Times New Roman" w:hAnsi="Times New Roman"/>
          <w:sz w:val="24"/>
          <w:szCs w:val="24"/>
        </w:rPr>
      </w:pPr>
      <w:r w:rsidRPr="00C051A5">
        <w:rPr>
          <w:rFonts w:ascii="Times New Roman" w:hAnsi="Times New Roman"/>
          <w:sz w:val="24"/>
          <w:szCs w:val="24"/>
          <w:lang w:val="sv-SE"/>
        </w:rPr>
        <w:t xml:space="preserve">Mondal, D., Kaviraj, A., &amp; Saha, S. (2010). </w:t>
      </w:r>
      <w:r w:rsidRPr="008A3FD2">
        <w:rPr>
          <w:rFonts w:ascii="Times New Roman" w:hAnsi="Times New Roman"/>
          <w:sz w:val="24"/>
          <w:szCs w:val="24"/>
        </w:rPr>
        <w:t>Water quality parameters and fish biodiversity indices as measures of ecological degradation: A case study in two floodplain lakes of India. </w:t>
      </w:r>
      <w:r w:rsidRPr="008A3FD2">
        <w:rPr>
          <w:rFonts w:ascii="Times New Roman" w:hAnsi="Times New Roman"/>
          <w:i/>
          <w:iCs/>
          <w:sz w:val="24"/>
          <w:szCs w:val="24"/>
        </w:rPr>
        <w:t>Journal of Environmental Biology, 31</w:t>
      </w:r>
      <w:r w:rsidRPr="008A3FD2">
        <w:rPr>
          <w:rFonts w:ascii="Times New Roman" w:hAnsi="Times New Roman"/>
          <w:sz w:val="24"/>
          <w:szCs w:val="24"/>
        </w:rPr>
        <w:t>(5), 689-695.</w:t>
      </w:r>
    </w:p>
    <w:p w14:paraId="60E0819D" w14:textId="68E53AC8" w:rsidR="00C051A5" w:rsidRDefault="00C051A5" w:rsidP="00C051A5">
      <w:pPr>
        <w:jc w:val="both"/>
        <w:rPr>
          <w:rFonts w:ascii="Arial" w:hAnsi="Arial" w:cs="Arial"/>
        </w:rPr>
      </w:pPr>
      <w:r w:rsidRPr="00C051A5">
        <w:rPr>
          <w:rFonts w:ascii="Arial" w:hAnsi="Arial" w:cs="Arial"/>
        </w:rPr>
        <w:t>Bose, R., Bose, A. K., Das, A. K., Parashar, A., &amp; Roy, K. (2019). Fish diversity and limnological parameters influencing fish assemblage pattern in Chambal River Basin of Madhya Pradesh, India. </w:t>
      </w:r>
      <w:r w:rsidRPr="00C051A5">
        <w:rPr>
          <w:rFonts w:ascii="Arial" w:hAnsi="Arial" w:cs="Arial"/>
          <w:i/>
          <w:iCs/>
        </w:rPr>
        <w:t>Proceedings of the National Academy of Sciences, India Section B: Biological Sciences</w:t>
      </w:r>
      <w:r w:rsidRPr="00C051A5">
        <w:rPr>
          <w:rFonts w:ascii="Arial" w:hAnsi="Arial" w:cs="Arial"/>
        </w:rPr>
        <w:t>, </w:t>
      </w:r>
      <w:r w:rsidRPr="00C051A5">
        <w:rPr>
          <w:rFonts w:ascii="Arial" w:hAnsi="Arial" w:cs="Arial"/>
          <w:i/>
          <w:iCs/>
        </w:rPr>
        <w:t>89</w:t>
      </w:r>
      <w:r w:rsidRPr="00C051A5">
        <w:rPr>
          <w:rFonts w:ascii="Arial" w:hAnsi="Arial" w:cs="Arial"/>
        </w:rPr>
        <w:t>(2), 461-473.</w:t>
      </w:r>
    </w:p>
    <w:p w14:paraId="62157971" w14:textId="77777777" w:rsidR="00372333" w:rsidRDefault="00372333" w:rsidP="00C051A5">
      <w:pPr>
        <w:jc w:val="both"/>
        <w:rPr>
          <w:rFonts w:ascii="Arial" w:hAnsi="Arial" w:cs="Arial"/>
        </w:rPr>
      </w:pPr>
    </w:p>
    <w:p w14:paraId="02AB6640" w14:textId="77777777" w:rsidR="00372333" w:rsidRPr="008A3FD2" w:rsidRDefault="00372333" w:rsidP="00372333">
      <w:pPr>
        <w:jc w:val="both"/>
        <w:rPr>
          <w:rFonts w:ascii="Times New Roman" w:hAnsi="Times New Roman"/>
          <w:sz w:val="24"/>
          <w:szCs w:val="24"/>
        </w:rPr>
      </w:pPr>
      <w:r w:rsidRPr="008A3FD2">
        <w:rPr>
          <w:rFonts w:ascii="Times New Roman" w:hAnsi="Times New Roman"/>
          <w:sz w:val="24"/>
          <w:szCs w:val="24"/>
        </w:rPr>
        <w:t xml:space="preserve">Patel, N., Patel, B., &amp; Saxena, S. (2024). Fish diversity and hydrological parameters of </w:t>
      </w:r>
      <w:proofErr w:type="spellStart"/>
      <w:r w:rsidRPr="008A3FD2">
        <w:rPr>
          <w:rFonts w:ascii="Times New Roman" w:hAnsi="Times New Roman"/>
          <w:sz w:val="24"/>
          <w:szCs w:val="24"/>
        </w:rPr>
        <w:t>Indrasagar</w:t>
      </w:r>
      <w:proofErr w:type="spellEnd"/>
      <w:r w:rsidRPr="008A3FD2">
        <w:rPr>
          <w:rFonts w:ascii="Times New Roman" w:hAnsi="Times New Roman"/>
          <w:sz w:val="24"/>
          <w:szCs w:val="24"/>
        </w:rPr>
        <w:t xml:space="preserve"> Reservoir (Khandwa District). </w:t>
      </w:r>
      <w:r w:rsidRPr="008A3FD2">
        <w:rPr>
          <w:rFonts w:ascii="Times New Roman" w:hAnsi="Times New Roman"/>
          <w:i/>
          <w:iCs/>
          <w:sz w:val="24"/>
          <w:szCs w:val="24"/>
        </w:rPr>
        <w:t>International Journal of Innovative Science and Research Technology, 9</w:t>
      </w:r>
      <w:r w:rsidRPr="008A3FD2">
        <w:rPr>
          <w:rFonts w:ascii="Times New Roman" w:hAnsi="Times New Roman"/>
          <w:sz w:val="24"/>
          <w:szCs w:val="24"/>
        </w:rPr>
        <w:t>(4), 123-135.</w:t>
      </w:r>
    </w:p>
    <w:p w14:paraId="047E494B" w14:textId="77777777" w:rsidR="00372333" w:rsidRPr="008A3FD2" w:rsidRDefault="00372333" w:rsidP="00372333">
      <w:pPr>
        <w:jc w:val="both"/>
        <w:rPr>
          <w:rFonts w:ascii="Times New Roman" w:hAnsi="Times New Roman"/>
          <w:sz w:val="24"/>
          <w:szCs w:val="24"/>
        </w:rPr>
      </w:pPr>
      <w:r w:rsidRPr="008A3FD2">
        <w:rPr>
          <w:rFonts w:ascii="Times New Roman" w:hAnsi="Times New Roman"/>
          <w:sz w:val="24"/>
          <w:szCs w:val="24"/>
        </w:rPr>
        <w:t>Patel, P. (2025). A study on relationship between water quality parameters and fish diversity in freshwater bodies in Chhattisgarh, Central India. </w:t>
      </w:r>
      <w:r w:rsidRPr="008A3FD2">
        <w:rPr>
          <w:rFonts w:ascii="Times New Roman" w:hAnsi="Times New Roman"/>
          <w:i/>
          <w:iCs/>
          <w:sz w:val="24"/>
          <w:szCs w:val="24"/>
        </w:rPr>
        <w:t>Asian Journal of Research in Biosciences, 8</w:t>
      </w:r>
      <w:r w:rsidRPr="008A3FD2">
        <w:rPr>
          <w:rFonts w:ascii="Times New Roman" w:hAnsi="Times New Roman"/>
          <w:sz w:val="24"/>
          <w:szCs w:val="24"/>
        </w:rPr>
        <w:t>(2), 45-58. </w:t>
      </w:r>
      <w:hyperlink r:id="rId19" w:tgtFrame="_blank" w:history="1">
        <w:r w:rsidRPr="008A3FD2">
          <w:rPr>
            <w:rStyle w:val="Hyperlink"/>
            <w:rFonts w:ascii="Times New Roman" w:hAnsi="Times New Roman"/>
            <w:sz w:val="24"/>
            <w:szCs w:val="24"/>
          </w:rPr>
          <w:t>https://doi.org/10.XXXX/AJORIB.2025.xxx</w:t>
        </w:r>
      </w:hyperlink>
      <w:r w:rsidRPr="008A3FD2">
        <w:rPr>
          <w:rFonts w:ascii="Times New Roman" w:hAnsi="Times New Roman"/>
          <w:sz w:val="24"/>
          <w:szCs w:val="24"/>
        </w:rPr>
        <w:t>​</w:t>
      </w:r>
    </w:p>
    <w:p w14:paraId="71DD8DAC" w14:textId="77777777" w:rsidR="00372333" w:rsidRPr="00C051A5" w:rsidRDefault="00372333" w:rsidP="00C051A5">
      <w:pPr>
        <w:jc w:val="both"/>
        <w:rPr>
          <w:rFonts w:ascii="Arial" w:hAnsi="Arial" w:cs="Arial"/>
        </w:rPr>
      </w:pPr>
    </w:p>
    <w:p w14:paraId="1DAFDC7F" w14:textId="1D122715" w:rsidR="00C051A5" w:rsidRDefault="00372333" w:rsidP="000D689F">
      <w:pPr>
        <w:pStyle w:val="Body"/>
        <w:spacing w:after="0"/>
        <w:rPr>
          <w:rFonts w:ascii="Arial" w:hAnsi="Arial" w:cs="Arial"/>
        </w:rPr>
      </w:pPr>
      <w:r w:rsidRPr="00372333">
        <w:rPr>
          <w:rFonts w:ascii="Arial" w:hAnsi="Arial" w:cs="Arial"/>
          <w:lang w:val="pt-BR"/>
        </w:rPr>
        <w:lastRenderedPageBreak/>
        <w:t xml:space="preserve">Rashid, G., Singh, R., Kumar, A., &amp; Paramasivam, P. (2025). </w:t>
      </w:r>
      <w:r w:rsidRPr="00372333">
        <w:rPr>
          <w:rFonts w:ascii="Arial" w:hAnsi="Arial" w:cs="Arial"/>
        </w:rPr>
        <w:t>Spatiotemporal variation in fish species distribution and abundance in the Vaishav stream, Kashmir Himalaya–India. </w:t>
      </w:r>
      <w:proofErr w:type="spellStart"/>
      <w:r w:rsidRPr="00372333">
        <w:rPr>
          <w:rFonts w:ascii="Arial" w:hAnsi="Arial" w:cs="Arial"/>
          <w:i/>
          <w:iCs/>
        </w:rPr>
        <w:t>PloS</w:t>
      </w:r>
      <w:proofErr w:type="spellEnd"/>
      <w:r w:rsidRPr="00372333">
        <w:rPr>
          <w:rFonts w:ascii="Arial" w:hAnsi="Arial" w:cs="Arial"/>
          <w:i/>
          <w:iCs/>
        </w:rPr>
        <w:t xml:space="preserve"> one</w:t>
      </w:r>
      <w:r w:rsidRPr="00372333">
        <w:rPr>
          <w:rFonts w:ascii="Arial" w:hAnsi="Arial" w:cs="Arial"/>
        </w:rPr>
        <w:t>, </w:t>
      </w:r>
      <w:r w:rsidRPr="00372333">
        <w:rPr>
          <w:rFonts w:ascii="Arial" w:hAnsi="Arial" w:cs="Arial"/>
          <w:i/>
          <w:iCs/>
        </w:rPr>
        <w:t>20</w:t>
      </w:r>
      <w:r w:rsidRPr="00372333">
        <w:rPr>
          <w:rFonts w:ascii="Arial" w:hAnsi="Arial" w:cs="Arial"/>
        </w:rPr>
        <w:t>(2), e0316280.</w:t>
      </w:r>
    </w:p>
    <w:p w14:paraId="1322CCBE" w14:textId="77777777" w:rsidR="00372333" w:rsidRPr="008A3FD2" w:rsidRDefault="00372333" w:rsidP="00372333">
      <w:pPr>
        <w:jc w:val="both"/>
        <w:rPr>
          <w:rFonts w:ascii="Times New Roman" w:hAnsi="Times New Roman"/>
          <w:sz w:val="24"/>
          <w:szCs w:val="24"/>
        </w:rPr>
      </w:pPr>
      <w:r w:rsidRPr="008A3FD2">
        <w:rPr>
          <w:rFonts w:ascii="Times New Roman" w:hAnsi="Times New Roman"/>
          <w:sz w:val="24"/>
          <w:szCs w:val="24"/>
        </w:rPr>
        <w:t xml:space="preserve">Sahu, S., &amp; Datta, S. (2020). Study on fish diversity of </w:t>
      </w:r>
      <w:proofErr w:type="spellStart"/>
      <w:r w:rsidRPr="008A3FD2">
        <w:rPr>
          <w:rFonts w:ascii="Times New Roman" w:hAnsi="Times New Roman"/>
          <w:sz w:val="24"/>
          <w:szCs w:val="24"/>
        </w:rPr>
        <w:t>Kawardha</w:t>
      </w:r>
      <w:proofErr w:type="spellEnd"/>
      <w:r w:rsidRPr="008A3FD2">
        <w:rPr>
          <w:rFonts w:ascii="Times New Roman" w:hAnsi="Times New Roman"/>
          <w:sz w:val="24"/>
          <w:szCs w:val="24"/>
        </w:rPr>
        <w:t xml:space="preserve"> Town, Chhattisgarh, India. </w:t>
      </w:r>
      <w:r w:rsidRPr="008A3FD2">
        <w:rPr>
          <w:rFonts w:ascii="Times New Roman" w:hAnsi="Times New Roman"/>
          <w:i/>
          <w:iCs/>
          <w:sz w:val="24"/>
          <w:szCs w:val="24"/>
        </w:rPr>
        <w:t>International Journal of Current Microbiology and Applied Sciences, 9</w:t>
      </w:r>
      <w:r w:rsidRPr="008A3FD2">
        <w:rPr>
          <w:rFonts w:ascii="Times New Roman" w:hAnsi="Times New Roman"/>
          <w:sz w:val="24"/>
          <w:szCs w:val="24"/>
        </w:rPr>
        <w:t>(9), 332-341. </w:t>
      </w:r>
      <w:hyperlink r:id="rId20" w:tgtFrame="_blank" w:history="1">
        <w:r w:rsidRPr="008A3FD2">
          <w:rPr>
            <w:rStyle w:val="Hyperlink"/>
            <w:rFonts w:ascii="Times New Roman" w:hAnsi="Times New Roman"/>
            <w:sz w:val="24"/>
            <w:szCs w:val="24"/>
          </w:rPr>
          <w:t>https://doi.org/10.20546/ijcmas.2020.909.042</w:t>
        </w:r>
      </w:hyperlink>
      <w:r w:rsidRPr="008A3FD2">
        <w:rPr>
          <w:rFonts w:ascii="Times New Roman" w:hAnsi="Times New Roman"/>
          <w:sz w:val="24"/>
          <w:szCs w:val="24"/>
        </w:rPr>
        <w:t>​</w:t>
      </w:r>
    </w:p>
    <w:p w14:paraId="6D1412C3" w14:textId="77777777" w:rsidR="00372333" w:rsidRDefault="00372333" w:rsidP="00372333">
      <w:pPr>
        <w:jc w:val="both"/>
        <w:rPr>
          <w:rFonts w:ascii="Times New Roman" w:hAnsi="Times New Roman"/>
          <w:sz w:val="24"/>
          <w:szCs w:val="24"/>
        </w:rPr>
      </w:pPr>
    </w:p>
    <w:p w14:paraId="54EA0C12" w14:textId="58D48C38" w:rsidR="00372333" w:rsidRDefault="00372333" w:rsidP="00372333">
      <w:pPr>
        <w:jc w:val="both"/>
        <w:rPr>
          <w:rFonts w:ascii="Times New Roman" w:hAnsi="Times New Roman"/>
          <w:sz w:val="24"/>
          <w:szCs w:val="24"/>
        </w:rPr>
      </w:pPr>
      <w:r w:rsidRPr="008A3FD2">
        <w:rPr>
          <w:rFonts w:ascii="Times New Roman" w:hAnsi="Times New Roman"/>
          <w:sz w:val="24"/>
          <w:szCs w:val="24"/>
        </w:rPr>
        <w:t xml:space="preserve">Sharma, S., et al. (2021). A study on water quality status of </w:t>
      </w:r>
      <w:proofErr w:type="spellStart"/>
      <w:r w:rsidRPr="008A3FD2">
        <w:rPr>
          <w:rFonts w:ascii="Times New Roman" w:hAnsi="Times New Roman"/>
          <w:sz w:val="24"/>
          <w:szCs w:val="24"/>
        </w:rPr>
        <w:t>Shivna</w:t>
      </w:r>
      <w:proofErr w:type="spellEnd"/>
      <w:r w:rsidRPr="008A3FD2">
        <w:rPr>
          <w:rFonts w:ascii="Times New Roman" w:hAnsi="Times New Roman"/>
          <w:sz w:val="24"/>
          <w:szCs w:val="24"/>
        </w:rPr>
        <w:t xml:space="preserve"> River, </w:t>
      </w:r>
      <w:proofErr w:type="spellStart"/>
      <w:r w:rsidRPr="008A3FD2">
        <w:rPr>
          <w:rFonts w:ascii="Times New Roman" w:hAnsi="Times New Roman"/>
          <w:sz w:val="24"/>
          <w:szCs w:val="24"/>
        </w:rPr>
        <w:t>Mandsaur</w:t>
      </w:r>
      <w:proofErr w:type="spellEnd"/>
      <w:r w:rsidRPr="008A3FD2">
        <w:rPr>
          <w:rFonts w:ascii="Times New Roman" w:hAnsi="Times New Roman"/>
          <w:sz w:val="24"/>
          <w:szCs w:val="24"/>
        </w:rPr>
        <w:t xml:space="preserve"> with respect to its conservation and management. </w:t>
      </w:r>
      <w:r w:rsidRPr="008A3FD2">
        <w:rPr>
          <w:rFonts w:ascii="Times New Roman" w:hAnsi="Times New Roman"/>
          <w:i/>
          <w:iCs/>
          <w:sz w:val="24"/>
          <w:szCs w:val="24"/>
        </w:rPr>
        <w:t>Journal of Science and Technological Researches, 5</w:t>
      </w:r>
      <w:r w:rsidRPr="008A3FD2">
        <w:rPr>
          <w:rFonts w:ascii="Times New Roman" w:hAnsi="Times New Roman"/>
          <w:sz w:val="24"/>
          <w:szCs w:val="24"/>
        </w:rPr>
        <w:t>(2), 15-25. </w:t>
      </w:r>
      <w:hyperlink r:id="rId21" w:tgtFrame="_blank" w:history="1">
        <w:r w:rsidRPr="008A3FD2">
          <w:rPr>
            <w:rStyle w:val="Hyperlink"/>
            <w:rFonts w:ascii="Times New Roman" w:hAnsi="Times New Roman"/>
            <w:sz w:val="24"/>
            <w:szCs w:val="24"/>
          </w:rPr>
          <w:t>https://jstr.org.in</w:t>
        </w:r>
      </w:hyperlink>
      <w:r w:rsidRPr="008A3FD2">
        <w:rPr>
          <w:rFonts w:ascii="Times New Roman" w:hAnsi="Times New Roman"/>
          <w:sz w:val="24"/>
          <w:szCs w:val="24"/>
        </w:rPr>
        <w:t>​</w:t>
      </w:r>
    </w:p>
    <w:p w14:paraId="26A80C1B" w14:textId="77777777" w:rsidR="00372333" w:rsidRPr="008A3FD2" w:rsidRDefault="00372333" w:rsidP="00372333">
      <w:pPr>
        <w:jc w:val="both"/>
        <w:rPr>
          <w:rFonts w:ascii="Times New Roman" w:hAnsi="Times New Roman"/>
          <w:sz w:val="24"/>
          <w:szCs w:val="24"/>
        </w:rPr>
      </w:pPr>
      <w:r w:rsidRPr="008A3FD2">
        <w:rPr>
          <w:rFonts w:ascii="Times New Roman" w:hAnsi="Times New Roman"/>
          <w:sz w:val="24"/>
          <w:szCs w:val="24"/>
        </w:rPr>
        <w:t xml:space="preserve">Sharma, S., Wala, H., &amp; Sharma, R. (2020). Ichthyofaunal diversity and productivity of </w:t>
      </w:r>
      <w:proofErr w:type="spellStart"/>
      <w:r w:rsidRPr="008A3FD2">
        <w:rPr>
          <w:rFonts w:ascii="Times New Roman" w:hAnsi="Times New Roman"/>
          <w:sz w:val="24"/>
          <w:szCs w:val="24"/>
        </w:rPr>
        <w:t>Dilawara</w:t>
      </w:r>
      <w:proofErr w:type="spellEnd"/>
      <w:r w:rsidRPr="008A3FD2">
        <w:rPr>
          <w:rFonts w:ascii="Times New Roman" w:hAnsi="Times New Roman"/>
          <w:sz w:val="24"/>
          <w:szCs w:val="24"/>
        </w:rPr>
        <w:t xml:space="preserve"> reservoir of Dhar district, Madhya Pradesh. </w:t>
      </w:r>
      <w:r w:rsidRPr="008A3FD2">
        <w:rPr>
          <w:rFonts w:ascii="Times New Roman" w:hAnsi="Times New Roman"/>
          <w:i/>
          <w:iCs/>
          <w:sz w:val="24"/>
          <w:szCs w:val="24"/>
        </w:rPr>
        <w:t>International Journal of Fisheries and Aquatic Studies, 8</w:t>
      </w:r>
      <w:r w:rsidRPr="008A3FD2">
        <w:rPr>
          <w:rFonts w:ascii="Times New Roman" w:hAnsi="Times New Roman"/>
          <w:sz w:val="24"/>
          <w:szCs w:val="24"/>
        </w:rPr>
        <w:t>(4), 112-118.</w:t>
      </w:r>
    </w:p>
    <w:p w14:paraId="17E52C12" w14:textId="77777777" w:rsidR="00372333" w:rsidRPr="008A3FD2" w:rsidRDefault="00372333" w:rsidP="00372333">
      <w:pPr>
        <w:jc w:val="both"/>
        <w:rPr>
          <w:rFonts w:ascii="Times New Roman" w:hAnsi="Times New Roman"/>
          <w:sz w:val="24"/>
          <w:szCs w:val="24"/>
        </w:rPr>
      </w:pPr>
      <w:r w:rsidRPr="008A3FD2">
        <w:rPr>
          <w:rFonts w:ascii="Times New Roman" w:hAnsi="Times New Roman"/>
          <w:sz w:val="24"/>
          <w:szCs w:val="24"/>
        </w:rPr>
        <w:t xml:space="preserve">Siddiqui, A., Chouhan, M., &amp; Sharma, S. (2014). Biodiversity of ichthyofauna of Narmada River of </w:t>
      </w:r>
      <w:proofErr w:type="spellStart"/>
      <w:r w:rsidRPr="008A3FD2">
        <w:rPr>
          <w:rFonts w:ascii="Times New Roman" w:hAnsi="Times New Roman"/>
          <w:sz w:val="24"/>
          <w:szCs w:val="24"/>
        </w:rPr>
        <w:t>Mandleshwar</w:t>
      </w:r>
      <w:proofErr w:type="spellEnd"/>
      <w:r w:rsidRPr="008A3FD2">
        <w:rPr>
          <w:rFonts w:ascii="Times New Roman" w:hAnsi="Times New Roman"/>
          <w:sz w:val="24"/>
          <w:szCs w:val="24"/>
        </w:rPr>
        <w:t xml:space="preserve"> region, Madhya Pradesh, India. </w:t>
      </w:r>
      <w:r w:rsidRPr="008A3FD2">
        <w:rPr>
          <w:rFonts w:ascii="Times New Roman" w:hAnsi="Times New Roman"/>
          <w:i/>
          <w:iCs/>
          <w:sz w:val="24"/>
          <w:szCs w:val="24"/>
        </w:rPr>
        <w:t>International Journal of Current Microbiology and Applied Sciences, 3</w:t>
      </w:r>
      <w:r w:rsidRPr="008A3FD2">
        <w:rPr>
          <w:rFonts w:ascii="Times New Roman" w:hAnsi="Times New Roman"/>
          <w:sz w:val="24"/>
          <w:szCs w:val="24"/>
        </w:rPr>
        <w:t>(6), 987-994.</w:t>
      </w:r>
    </w:p>
    <w:p w14:paraId="0EEC3F2D" w14:textId="6987993F" w:rsidR="00372333" w:rsidRDefault="00372333" w:rsidP="00372333">
      <w:pPr>
        <w:jc w:val="both"/>
        <w:rPr>
          <w:rFonts w:ascii="Times New Roman" w:hAnsi="Times New Roman"/>
          <w:sz w:val="24"/>
          <w:szCs w:val="24"/>
        </w:rPr>
      </w:pPr>
      <w:r w:rsidRPr="00372333">
        <w:rPr>
          <w:rFonts w:ascii="Times New Roman" w:hAnsi="Times New Roman"/>
          <w:sz w:val="24"/>
          <w:szCs w:val="24"/>
        </w:rPr>
        <w:t>Singh, S., Jain, V., &amp; Goyal, M. K. (2025). Evaluating climate shifts and drought regions in the central Indian river basins. </w:t>
      </w:r>
      <w:r w:rsidRPr="00372333">
        <w:rPr>
          <w:rFonts w:ascii="Times New Roman" w:hAnsi="Times New Roman"/>
          <w:i/>
          <w:iCs/>
          <w:sz w:val="24"/>
          <w:szCs w:val="24"/>
        </w:rPr>
        <w:t>Scientific Reports</w:t>
      </w:r>
      <w:r w:rsidRPr="00372333">
        <w:rPr>
          <w:rFonts w:ascii="Times New Roman" w:hAnsi="Times New Roman"/>
          <w:sz w:val="24"/>
          <w:szCs w:val="24"/>
        </w:rPr>
        <w:t>, </w:t>
      </w:r>
      <w:r w:rsidRPr="00372333">
        <w:rPr>
          <w:rFonts w:ascii="Times New Roman" w:hAnsi="Times New Roman"/>
          <w:i/>
          <w:iCs/>
          <w:sz w:val="24"/>
          <w:szCs w:val="24"/>
        </w:rPr>
        <w:t>15</w:t>
      </w:r>
      <w:r w:rsidRPr="00372333">
        <w:rPr>
          <w:rFonts w:ascii="Times New Roman" w:hAnsi="Times New Roman"/>
          <w:sz w:val="24"/>
          <w:szCs w:val="24"/>
        </w:rPr>
        <w:t>(1), 29701.</w:t>
      </w:r>
    </w:p>
    <w:p w14:paraId="4AC4226B" w14:textId="77777777" w:rsidR="00372333" w:rsidRPr="008A3FD2" w:rsidRDefault="00372333" w:rsidP="00372333">
      <w:pPr>
        <w:jc w:val="both"/>
        <w:rPr>
          <w:rFonts w:ascii="Times New Roman" w:hAnsi="Times New Roman"/>
          <w:sz w:val="24"/>
          <w:szCs w:val="24"/>
        </w:rPr>
      </w:pPr>
      <w:r w:rsidRPr="008A3FD2">
        <w:rPr>
          <w:rFonts w:ascii="Times New Roman" w:hAnsi="Times New Roman"/>
          <w:sz w:val="24"/>
          <w:szCs w:val="24"/>
        </w:rPr>
        <w:t>Wani, O. A., &amp; Gupta, U. S. (2015). A study on ichthyofaunal diversity of Sagar Lake, Madhya Pradesh, India. </w:t>
      </w:r>
      <w:r w:rsidRPr="008A3FD2">
        <w:rPr>
          <w:rFonts w:ascii="Times New Roman" w:hAnsi="Times New Roman"/>
          <w:i/>
          <w:iCs/>
          <w:sz w:val="24"/>
          <w:szCs w:val="24"/>
        </w:rPr>
        <w:t>International Journal of Fisheries and Aquatic Studies, 3</w:t>
      </w:r>
      <w:r w:rsidRPr="008A3FD2">
        <w:rPr>
          <w:rFonts w:ascii="Times New Roman" w:hAnsi="Times New Roman"/>
          <w:sz w:val="24"/>
          <w:szCs w:val="24"/>
        </w:rPr>
        <w:t>(1), 45-52.</w:t>
      </w:r>
    </w:p>
    <w:p w14:paraId="61693C69" w14:textId="77777777" w:rsidR="00372333" w:rsidRPr="008A3FD2" w:rsidRDefault="00372333" w:rsidP="00372333">
      <w:pPr>
        <w:jc w:val="both"/>
        <w:rPr>
          <w:rFonts w:ascii="Times New Roman" w:hAnsi="Times New Roman"/>
          <w:sz w:val="24"/>
          <w:szCs w:val="24"/>
        </w:rPr>
      </w:pPr>
      <w:r w:rsidRPr="008A3FD2">
        <w:rPr>
          <w:rFonts w:ascii="Times New Roman" w:hAnsi="Times New Roman"/>
          <w:sz w:val="24"/>
          <w:szCs w:val="24"/>
        </w:rPr>
        <w:t>Zar, J. H. (2010). </w:t>
      </w:r>
      <w:r w:rsidRPr="008A3FD2">
        <w:rPr>
          <w:rFonts w:ascii="Times New Roman" w:hAnsi="Times New Roman"/>
          <w:i/>
          <w:iCs/>
          <w:sz w:val="24"/>
          <w:szCs w:val="24"/>
        </w:rPr>
        <w:t>Biostatistical analysis</w:t>
      </w:r>
      <w:r w:rsidRPr="008A3FD2">
        <w:rPr>
          <w:rFonts w:ascii="Times New Roman" w:hAnsi="Times New Roman"/>
          <w:sz w:val="24"/>
          <w:szCs w:val="24"/>
        </w:rPr>
        <w:t> (5th ed.). Prentice Hall.</w:t>
      </w:r>
    </w:p>
    <w:p w14:paraId="64960B30" w14:textId="77777777" w:rsidR="00372333" w:rsidRPr="008A3FD2" w:rsidRDefault="00372333" w:rsidP="00372333">
      <w:pPr>
        <w:jc w:val="both"/>
        <w:rPr>
          <w:rFonts w:ascii="Times New Roman" w:hAnsi="Times New Roman"/>
          <w:sz w:val="24"/>
          <w:szCs w:val="24"/>
        </w:rPr>
      </w:pPr>
    </w:p>
    <w:p w14:paraId="59439290" w14:textId="77777777" w:rsidR="00372333" w:rsidRPr="008507FD" w:rsidRDefault="00372333" w:rsidP="000D689F">
      <w:pPr>
        <w:pStyle w:val="Body"/>
        <w:spacing w:after="0"/>
        <w:rPr>
          <w:rFonts w:ascii="Arial" w:hAnsi="Arial" w:cs="Arial"/>
        </w:rPr>
      </w:pPr>
    </w:p>
    <w:p w14:paraId="05D64852" w14:textId="77777777" w:rsidR="00441B6F" w:rsidRDefault="00441B6F" w:rsidP="00441B6F">
      <w:pPr>
        <w:pStyle w:val="Body"/>
        <w:spacing w:after="0"/>
        <w:jc w:val="left"/>
      </w:pPr>
    </w:p>
    <w:p w14:paraId="08A1384D" w14:textId="77777777" w:rsidR="00441B6F" w:rsidRDefault="00441B6F" w:rsidP="00441B6F">
      <w:pPr>
        <w:pStyle w:val="Body"/>
        <w:spacing w:after="0"/>
        <w:jc w:val="left"/>
        <w:rPr>
          <w:rFonts w:ascii="Arial" w:hAnsi="Arial" w:cs="Arial"/>
        </w:rPr>
      </w:pPr>
    </w:p>
    <w:p w14:paraId="2BF99287" w14:textId="77777777" w:rsidR="00B01FCD" w:rsidRPr="00FB3A86" w:rsidRDefault="00B01FCD" w:rsidP="00441B6F">
      <w:pPr>
        <w:pStyle w:val="Reference"/>
        <w:numPr>
          <w:ilvl w:val="0"/>
          <w:numId w:val="0"/>
        </w:numPr>
        <w:spacing w:line="240" w:lineRule="auto"/>
        <w:rPr>
          <w:rFonts w:ascii="Arial" w:hAnsi="Arial" w:cs="Arial"/>
        </w:rPr>
      </w:pPr>
    </w:p>
    <w:p w14:paraId="1F97C732" w14:textId="77777777" w:rsidR="00790ADA" w:rsidRPr="00FB3A86" w:rsidRDefault="00790ADA" w:rsidP="00441B6F">
      <w:pPr>
        <w:pStyle w:val="Body"/>
        <w:spacing w:after="0"/>
        <w:rPr>
          <w:rFonts w:ascii="Arial" w:hAnsi="Arial" w:cs="Arial"/>
        </w:rPr>
      </w:pPr>
    </w:p>
    <w:p w14:paraId="1CC1931F" w14:textId="4CE2D6B4" w:rsidR="004D4277" w:rsidRPr="00FB3A86" w:rsidRDefault="004D4277" w:rsidP="00441B6F">
      <w:pPr>
        <w:pStyle w:val="Appendix"/>
        <w:spacing w:after="0"/>
        <w:jc w:val="both"/>
        <w:rPr>
          <w:rFonts w:ascii="Arial" w:hAnsi="Arial" w:cs="Arial"/>
          <w:b w:val="0"/>
        </w:rPr>
        <w:sectPr w:rsidR="004D4277" w:rsidRPr="00FB3A86" w:rsidSect="00810371">
          <w:headerReference w:type="even" r:id="rId22"/>
          <w:headerReference w:type="default" r:id="rId23"/>
          <w:footerReference w:type="default" r:id="rId24"/>
          <w:headerReference w:type="first" r:id="rId25"/>
          <w:type w:val="continuous"/>
          <w:pgSz w:w="12240" w:h="15840"/>
          <w:pgMar w:top="1440" w:right="2016" w:bottom="2016" w:left="2016" w:header="720" w:footer="1123" w:gutter="0"/>
          <w:cols w:space="720"/>
          <w:docGrid w:linePitch="272"/>
        </w:sectPr>
      </w:pPr>
    </w:p>
    <w:p w14:paraId="4935CA74" w14:textId="77777777" w:rsidR="00B01FCD" w:rsidRPr="00FB3A86" w:rsidRDefault="00B01FCD" w:rsidP="00441B6F">
      <w:pPr>
        <w:pStyle w:val="Appendix"/>
        <w:spacing w:after="0"/>
        <w:jc w:val="both"/>
        <w:rPr>
          <w:rFonts w:ascii="Arial" w:hAnsi="Arial" w:cs="Arial"/>
          <w:b w:val="0"/>
        </w:rPr>
      </w:pPr>
    </w:p>
    <w:sectPr w:rsidR="00B01FCD" w:rsidRPr="00FB3A86" w:rsidSect="0081037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7EC1BF" w14:textId="77777777" w:rsidR="00E43145" w:rsidRDefault="00E43145" w:rsidP="00C37E61">
      <w:r>
        <w:separator/>
      </w:r>
    </w:p>
  </w:endnote>
  <w:endnote w:type="continuationSeparator" w:id="0">
    <w:p w14:paraId="3226C6E1" w14:textId="77777777" w:rsidR="00E43145" w:rsidRDefault="00E4314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16AAB" w14:textId="77777777" w:rsidR="00810371" w:rsidRDefault="008103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6B5E4" w14:textId="77777777" w:rsidR="00810371" w:rsidRDefault="008103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CF00E" w14:textId="77777777" w:rsidR="009E048A" w:rsidRDefault="009E048A">
    <w:pPr>
      <w:pStyle w:val="Footer"/>
      <w:rPr>
        <w:rFonts w:ascii="Arial" w:hAnsi="Arial" w:cs="Arial"/>
        <w:sz w:val="16"/>
      </w:rPr>
    </w:pPr>
  </w:p>
  <w:p w14:paraId="4981F66B"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19D73C97" w14:textId="77777777" w:rsidR="009E048A" w:rsidRDefault="009E048A">
    <w:pPr>
      <w:pStyle w:val="Footer"/>
      <w:rPr>
        <w:rFonts w:ascii="Arial" w:hAnsi="Arial" w:cs="Arial"/>
        <w:sz w:val="16"/>
      </w:rPr>
    </w:pPr>
  </w:p>
  <w:p w14:paraId="713C3EE6"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C742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6B6B2C" w14:textId="77777777" w:rsidR="00E43145" w:rsidRDefault="00E43145" w:rsidP="00C37E61">
      <w:r>
        <w:separator/>
      </w:r>
    </w:p>
  </w:footnote>
  <w:footnote w:type="continuationSeparator" w:id="0">
    <w:p w14:paraId="4254C6E7" w14:textId="77777777" w:rsidR="00E43145" w:rsidRDefault="00E4314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CA473" w14:textId="5FEC7036" w:rsidR="00810371" w:rsidRDefault="00810371">
    <w:pPr>
      <w:pStyle w:val="Header"/>
    </w:pPr>
    <w:r>
      <w:rPr>
        <w:noProof/>
      </w:rPr>
      <w:pict w14:anchorId="329381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219954"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284B8" w14:textId="516966FC" w:rsidR="00810371" w:rsidRDefault="00810371">
    <w:pPr>
      <w:pStyle w:val="Header"/>
    </w:pPr>
    <w:r>
      <w:rPr>
        <w:noProof/>
      </w:rPr>
      <w:pict w14:anchorId="0256A7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219955"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960E7" w14:textId="5B301552" w:rsidR="00296529" w:rsidRPr="00296529" w:rsidRDefault="00810371" w:rsidP="00296529">
    <w:pPr>
      <w:ind w:left="2160"/>
      <w:jc w:val="center"/>
      <w:rPr>
        <w:rFonts w:ascii="Times New Roman" w:eastAsia="Calibri" w:hAnsi="Times New Roman"/>
        <w:i/>
        <w:sz w:val="18"/>
        <w:szCs w:val="22"/>
      </w:rPr>
    </w:pPr>
    <w:r>
      <w:rPr>
        <w:noProof/>
      </w:rPr>
      <w:pict w14:anchorId="01D172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219953"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9677DE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2559D5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981388A"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D62F99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90E38E5"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1A9B2F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7D0C5" w14:textId="6C01EB65" w:rsidR="00810371" w:rsidRDefault="00810371">
    <w:pPr>
      <w:pStyle w:val="Header"/>
    </w:pPr>
    <w:r>
      <w:rPr>
        <w:noProof/>
      </w:rPr>
      <w:pict w14:anchorId="0C59CC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219957"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8ED84" w14:textId="4B84D0BF" w:rsidR="00810371" w:rsidRDefault="00810371">
    <w:pPr>
      <w:pStyle w:val="Header"/>
    </w:pPr>
    <w:r>
      <w:rPr>
        <w:noProof/>
      </w:rPr>
      <w:pict w14:anchorId="48B464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219958"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A51CC" w14:textId="117EF700" w:rsidR="00810371" w:rsidRDefault="00810371">
    <w:pPr>
      <w:pStyle w:val="Header"/>
    </w:pPr>
    <w:r>
      <w:rPr>
        <w:noProof/>
      </w:rPr>
      <w:pict w14:anchorId="1C695F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219956"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2333"/>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546E2"/>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0371"/>
    <w:rsid w:val="0081431A"/>
    <w:rsid w:val="0083216F"/>
    <w:rsid w:val="008507FD"/>
    <w:rsid w:val="0085396B"/>
    <w:rsid w:val="00860000"/>
    <w:rsid w:val="00863BD3"/>
    <w:rsid w:val="008641ED"/>
    <w:rsid w:val="00866D66"/>
    <w:rsid w:val="008671C6"/>
    <w:rsid w:val="00875803"/>
    <w:rsid w:val="00883FF1"/>
    <w:rsid w:val="008B459E"/>
    <w:rsid w:val="008E13AE"/>
    <w:rsid w:val="008E1506"/>
    <w:rsid w:val="008E710C"/>
    <w:rsid w:val="008F69D6"/>
    <w:rsid w:val="00902823"/>
    <w:rsid w:val="00915CA6"/>
    <w:rsid w:val="00927834"/>
    <w:rsid w:val="009500A6"/>
    <w:rsid w:val="00957C18"/>
    <w:rsid w:val="009659BA"/>
    <w:rsid w:val="00983040"/>
    <w:rsid w:val="009A6976"/>
    <w:rsid w:val="009B3FB9"/>
    <w:rsid w:val="009C2465"/>
    <w:rsid w:val="009C7F58"/>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87407"/>
    <w:rsid w:val="00A94063"/>
    <w:rsid w:val="00AA6219"/>
    <w:rsid w:val="00AA74E0"/>
    <w:rsid w:val="00AB703F"/>
    <w:rsid w:val="00AC6BB8"/>
    <w:rsid w:val="00AE008F"/>
    <w:rsid w:val="00AF7A1A"/>
    <w:rsid w:val="00B01FCD"/>
    <w:rsid w:val="00B1776C"/>
    <w:rsid w:val="00B52583"/>
    <w:rsid w:val="00B52896"/>
    <w:rsid w:val="00B95236"/>
    <w:rsid w:val="00B96BD9"/>
    <w:rsid w:val="00BA1B01"/>
    <w:rsid w:val="00BA2641"/>
    <w:rsid w:val="00BB37AA"/>
    <w:rsid w:val="00BB5C77"/>
    <w:rsid w:val="00BC53A0"/>
    <w:rsid w:val="00BE62AD"/>
    <w:rsid w:val="00BF121F"/>
    <w:rsid w:val="00BF1F80"/>
    <w:rsid w:val="00C051A5"/>
    <w:rsid w:val="00C166EF"/>
    <w:rsid w:val="00C17EB0"/>
    <w:rsid w:val="00C27F5F"/>
    <w:rsid w:val="00C30A0F"/>
    <w:rsid w:val="00C37E61"/>
    <w:rsid w:val="00C70F1B"/>
    <w:rsid w:val="00C71A47"/>
    <w:rsid w:val="00C7464C"/>
    <w:rsid w:val="00C85588"/>
    <w:rsid w:val="00C94E2C"/>
    <w:rsid w:val="00CD6755"/>
    <w:rsid w:val="00CD6856"/>
    <w:rsid w:val="00CE0089"/>
    <w:rsid w:val="00CE793C"/>
    <w:rsid w:val="00CF193C"/>
    <w:rsid w:val="00D173F1"/>
    <w:rsid w:val="00D74CB0"/>
    <w:rsid w:val="00D8295D"/>
    <w:rsid w:val="00DC2A65"/>
    <w:rsid w:val="00DE15F0"/>
    <w:rsid w:val="00DE5663"/>
    <w:rsid w:val="00DE78AA"/>
    <w:rsid w:val="00E053D0"/>
    <w:rsid w:val="00E15994"/>
    <w:rsid w:val="00E3114E"/>
    <w:rsid w:val="00E31A70"/>
    <w:rsid w:val="00E35B02"/>
    <w:rsid w:val="00E43145"/>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3742E4D"/>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9C7F5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semiHidden/>
    <w:rsid w:val="009C7F58"/>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XXXX/UPJOZ.2023.xxx"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jstr.org.in/"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law.resource.org/pub/in/bis/S06/is.10500.2012.pdf" TargetMode="Externa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s://epco.mp.gov.in/" TargetMode="External"/><Relationship Id="rId20" Type="http://schemas.openxmlformats.org/officeDocument/2006/relationships/hyperlink" Target="https://doi.org/10.20546/ijcmas.2020.909.04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hyperlink" Target="https://doi.org/10.XXXX/AJORIB.2025.xxx"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4.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n-IN"/>
              <a:t>Fig.2.Composition of fish species in Shivana River during 2024-25</a:t>
            </a:r>
          </a:p>
        </c:rich>
      </c:tx>
      <c:layout>
        <c:manualLayout>
          <c:xMode val="edge"/>
          <c:yMode val="edge"/>
          <c:x val="0.1395207786526684"/>
          <c:y val="0"/>
        </c:manualLayout>
      </c:layout>
      <c:overlay val="0"/>
      <c:spPr>
        <a:noFill/>
        <a:ln>
          <a:noFill/>
        </a:ln>
        <a:effectLst/>
      </c:spPr>
      <c:txPr>
        <a:bodyPr rot="0" spcFirstLastPara="1" vertOverflow="ellipsis" vert="horz" wrap="square" anchor="ctr" anchorCtr="1"/>
        <a:lstStyle/>
        <a:p>
          <a:pPr>
            <a:defRPr sz="1200" b="1" i="0" u="none" strike="noStrike" kern="1200"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manualLayout>
          <c:layoutTarget val="inner"/>
          <c:xMode val="edge"/>
          <c:yMode val="edge"/>
          <c:x val="7.9757217847769013E-3"/>
          <c:y val="6.5027094755320369E-2"/>
          <c:w val="0.50102649353659279"/>
          <c:h val="0.93497290524467969"/>
        </c:manualLayout>
      </c:layout>
      <c:pieChart>
        <c:varyColors val="1"/>
        <c:ser>
          <c:idx val="0"/>
          <c:order val="0"/>
          <c:tx>
            <c:strRef>
              <c:f>Sheet1!$B$1</c:f>
              <c:strCache>
                <c:ptCount val="1"/>
                <c:pt idx="0">
                  <c:v>No. of Species</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2085-4E4A-943C-EB3BF5423197}"/>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2085-4E4A-943C-EB3BF5423197}"/>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2085-4E4A-943C-EB3BF5423197}"/>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2085-4E4A-943C-EB3BF5423197}"/>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2085-4E4A-943C-EB3BF5423197}"/>
              </c:ext>
            </c:extLst>
          </c:dPt>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Cypriniformes</c:v>
                </c:pt>
                <c:pt idx="1">
                  <c:v>Siluriformes</c:v>
                </c:pt>
                <c:pt idx="2">
                  <c:v>Perciformes</c:v>
                </c:pt>
                <c:pt idx="3">
                  <c:v>Osteoglossiformes</c:v>
                </c:pt>
                <c:pt idx="4">
                  <c:v>Synbranchiformes</c:v>
                </c:pt>
              </c:strCache>
            </c:strRef>
          </c:cat>
          <c:val>
            <c:numRef>
              <c:f>Sheet1!$B$2:$B$6</c:f>
              <c:numCache>
                <c:formatCode>General</c:formatCode>
                <c:ptCount val="5"/>
                <c:pt idx="0">
                  <c:v>13</c:v>
                </c:pt>
                <c:pt idx="1">
                  <c:v>7</c:v>
                </c:pt>
                <c:pt idx="2">
                  <c:v>8</c:v>
                </c:pt>
                <c:pt idx="3">
                  <c:v>2</c:v>
                </c:pt>
                <c:pt idx="4">
                  <c:v>2</c:v>
                </c:pt>
              </c:numCache>
            </c:numRef>
          </c:val>
          <c:extLst>
            <c:ext xmlns:c16="http://schemas.microsoft.com/office/drawing/2014/chart" uri="{C3380CC4-5D6E-409C-BE32-E72D297353CC}">
              <c16:uniqueId val="{0000000A-2085-4E4A-943C-EB3BF542319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AC6973-A1C7-493C-9F6E-41A890FE3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TotalTime>
  <Pages>9</Pages>
  <Words>4341</Words>
  <Characters>24745</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29028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5</cp:revision>
  <cp:lastPrinted>1999-07-06T11:00:00Z</cp:lastPrinted>
  <dcterms:created xsi:type="dcterms:W3CDTF">2026-03-22T14:41:00Z</dcterms:created>
  <dcterms:modified xsi:type="dcterms:W3CDTF">2026-03-23T13:34:00Z</dcterms:modified>
</cp:coreProperties>
</file>