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D831F" w14:textId="77777777" w:rsidR="00D76F3F" w:rsidRDefault="00817222" w:rsidP="00963134">
      <w:pPr>
        <w:rPr>
          <w:rFonts w:asciiTheme="majorBidi" w:hAnsiTheme="majorBidi" w:cstheme="majorBidi"/>
          <w:b/>
          <w:bCs/>
          <w:i/>
          <w:iCs/>
          <w:sz w:val="40"/>
          <w:szCs w:val="40"/>
          <w:u w:val="single"/>
          <w:lang w:val="en-US"/>
        </w:rPr>
      </w:pPr>
      <w:r w:rsidRPr="00817222">
        <w:rPr>
          <w:rFonts w:asciiTheme="majorBidi" w:hAnsiTheme="majorBidi" w:cstheme="majorBidi"/>
          <w:b/>
          <w:bCs/>
          <w:i/>
          <w:iCs/>
          <w:sz w:val="40"/>
          <w:szCs w:val="40"/>
          <w:u w:val="single"/>
          <w:lang w:val="en-US"/>
        </w:rPr>
        <w:t>Correlation Between Auditory Steady-State Responses and Pure-Tone Audiometry in Hearing Threshold Assessment</w:t>
      </w:r>
    </w:p>
    <w:p w14:paraId="526B3E52" w14:textId="5F2EF1B1" w:rsidR="00D76F3F" w:rsidRDefault="00963134" w:rsidP="00986E4B">
      <w:pPr>
        <w:rPr>
          <w:lang w:val="en-US"/>
        </w:rPr>
      </w:pPr>
      <w:r>
        <w:rPr>
          <w:rFonts w:asciiTheme="majorBidi" w:hAnsiTheme="majorBidi" w:cstheme="majorBidi"/>
          <w:b/>
          <w:bCs/>
          <w:i/>
          <w:iCs/>
          <w:sz w:val="40"/>
          <w:szCs w:val="40"/>
          <w:u w:val="single"/>
          <w:lang w:val="en-US"/>
        </w:rPr>
        <w:br/>
      </w:r>
    </w:p>
    <w:p w14:paraId="7FC738F1" w14:textId="77777777" w:rsidR="00D76F3F" w:rsidRPr="00EC4E11" w:rsidRDefault="00D76F3F" w:rsidP="00963134">
      <w:pPr>
        <w:rPr>
          <w:lang w:val="en-US"/>
        </w:rPr>
      </w:pPr>
    </w:p>
    <w:p w14:paraId="1D118C34" w14:textId="0CA1395A" w:rsidR="00817222" w:rsidRPr="00817222" w:rsidRDefault="00817222" w:rsidP="00817222">
      <w:pPr>
        <w:rPr>
          <w:rFonts w:asciiTheme="majorBidi" w:hAnsiTheme="majorBidi" w:cstheme="majorBidi"/>
          <w:b/>
          <w:bCs/>
          <w:i/>
          <w:iCs/>
          <w:sz w:val="40"/>
          <w:szCs w:val="40"/>
          <w:u w:val="single"/>
          <w:lang w:val="en-US"/>
        </w:rPr>
      </w:pPr>
    </w:p>
    <w:p w14:paraId="6E05B8CA" w14:textId="11845730" w:rsidR="00817222" w:rsidRPr="00817222" w:rsidRDefault="00817222" w:rsidP="00817222">
      <w:pPr>
        <w:rPr>
          <w:rFonts w:asciiTheme="majorBidi" w:hAnsiTheme="majorBidi" w:cstheme="majorBidi"/>
          <w:b/>
          <w:bCs/>
          <w:sz w:val="32"/>
          <w:szCs w:val="32"/>
          <w:u w:val="single"/>
          <w:lang w:val="en-US"/>
        </w:rPr>
      </w:pPr>
      <w:r w:rsidRPr="00817222">
        <w:rPr>
          <w:rFonts w:asciiTheme="majorBidi" w:hAnsiTheme="majorBidi" w:cstheme="majorBidi"/>
          <w:b/>
          <w:bCs/>
          <w:sz w:val="32"/>
          <w:szCs w:val="32"/>
          <w:u w:val="single"/>
          <w:lang w:val="en-US"/>
        </w:rPr>
        <w:t>Abstract</w:t>
      </w:r>
    </w:p>
    <w:p w14:paraId="6C8F02C2" w14:textId="77777777" w:rsidR="00817222" w:rsidRPr="00817222" w:rsidRDefault="00817222" w:rsidP="00817222">
      <w:pPr>
        <w:rPr>
          <w:rFonts w:asciiTheme="majorBidi" w:hAnsiTheme="majorBidi" w:cstheme="majorBidi"/>
          <w:b/>
          <w:bCs/>
          <w:lang w:val="en-US"/>
        </w:rPr>
      </w:pPr>
      <w:r w:rsidRPr="00817222">
        <w:rPr>
          <w:rFonts w:asciiTheme="majorBidi" w:hAnsiTheme="majorBidi" w:cstheme="majorBidi"/>
          <w:b/>
          <w:bCs/>
          <w:lang w:val="en-US"/>
        </w:rPr>
        <w:t>Introduction</w:t>
      </w:r>
    </w:p>
    <w:p w14:paraId="4569C38A" w14:textId="77777777" w:rsidR="00817222" w:rsidRPr="00817222" w:rsidRDefault="00817222" w:rsidP="00817222">
      <w:pPr>
        <w:rPr>
          <w:rFonts w:asciiTheme="majorBidi" w:hAnsiTheme="majorBidi" w:cstheme="majorBidi"/>
          <w:lang w:val="en-US"/>
        </w:rPr>
      </w:pPr>
      <w:r w:rsidRPr="00817222">
        <w:rPr>
          <w:rFonts w:asciiTheme="majorBidi" w:hAnsiTheme="majorBidi" w:cstheme="majorBidi"/>
          <w:lang w:val="en-US"/>
        </w:rPr>
        <w:t>Accurate assessment of hearing thresholds is a fundamental component of the diagnosis and management of hearing disorders. Although pure-tone audiometry remains the gold standard, its application may be limited in non-cooperative patients or in certain complex clinical situations. Auditory Steady-State Responses (ASSR) provide an objective, frequency-specific method for estimating hearing thresholds. The aim of this study was to evaluate the correlation between ASSR-derived thresholds and behavioral pure-tone audiometry thresholds, and to assess the clinical contribution of ASSR in audiological evaluation.</w:t>
      </w:r>
    </w:p>
    <w:p w14:paraId="057F50BD" w14:textId="77777777" w:rsidR="00817222" w:rsidRPr="00817222" w:rsidRDefault="00817222" w:rsidP="00817222">
      <w:pPr>
        <w:rPr>
          <w:rFonts w:asciiTheme="majorBidi" w:hAnsiTheme="majorBidi" w:cstheme="majorBidi"/>
          <w:b/>
          <w:bCs/>
          <w:lang w:val="en-US"/>
        </w:rPr>
      </w:pPr>
      <w:r w:rsidRPr="00817222">
        <w:rPr>
          <w:rFonts w:asciiTheme="majorBidi" w:hAnsiTheme="majorBidi" w:cstheme="majorBidi"/>
          <w:b/>
          <w:bCs/>
          <w:lang w:val="en-US"/>
        </w:rPr>
        <w:t>Materials and Methods</w:t>
      </w:r>
    </w:p>
    <w:p w14:paraId="004920B4" w14:textId="77777777" w:rsidR="00817222" w:rsidRPr="00817222" w:rsidRDefault="00817222" w:rsidP="00817222">
      <w:pPr>
        <w:rPr>
          <w:rFonts w:asciiTheme="majorBidi" w:hAnsiTheme="majorBidi" w:cstheme="majorBidi"/>
          <w:lang w:val="en-US"/>
        </w:rPr>
      </w:pPr>
      <w:r w:rsidRPr="00817222">
        <w:rPr>
          <w:rFonts w:asciiTheme="majorBidi" w:hAnsiTheme="majorBidi" w:cstheme="majorBidi"/>
          <w:lang w:val="en-US"/>
        </w:rPr>
        <w:t>This observational study included patients evaluated for suspected hearing impairment who underwent both pure-tone audiometry and ASSR testing. Hearing thresholds were analyzed at standard frequencies (500, 1000, 2000, and 4000 Hz). ASSR thresholds were compared with behavioral audiometric thresholds to assess correlation, mean differences, and agreement in audiometric configuration. Statistical analysis was performed to determine the strength and significance of correlations and to evaluate the influence of clinical parameters on test performance.</w:t>
      </w:r>
    </w:p>
    <w:p w14:paraId="10785C28" w14:textId="77777777" w:rsidR="00817222" w:rsidRPr="00817222" w:rsidRDefault="00817222" w:rsidP="00817222">
      <w:pPr>
        <w:rPr>
          <w:rFonts w:asciiTheme="majorBidi" w:hAnsiTheme="majorBidi" w:cstheme="majorBidi"/>
          <w:b/>
          <w:bCs/>
          <w:lang w:val="en-US"/>
        </w:rPr>
      </w:pPr>
      <w:r w:rsidRPr="00817222">
        <w:rPr>
          <w:rFonts w:asciiTheme="majorBidi" w:hAnsiTheme="majorBidi" w:cstheme="majorBidi"/>
          <w:b/>
          <w:bCs/>
          <w:lang w:val="en-US"/>
        </w:rPr>
        <w:t>Results</w:t>
      </w:r>
    </w:p>
    <w:p w14:paraId="747417F0" w14:textId="77777777" w:rsidR="00817222" w:rsidRPr="00817222" w:rsidRDefault="00817222" w:rsidP="00817222">
      <w:pPr>
        <w:rPr>
          <w:rFonts w:asciiTheme="majorBidi" w:hAnsiTheme="majorBidi" w:cstheme="majorBidi"/>
          <w:lang w:val="en-US"/>
        </w:rPr>
      </w:pPr>
      <w:r w:rsidRPr="00817222">
        <w:rPr>
          <w:rFonts w:asciiTheme="majorBidi" w:hAnsiTheme="majorBidi" w:cstheme="majorBidi"/>
          <w:lang w:val="en-US"/>
        </w:rPr>
        <w:t>A statistically significant correlation was found between ASSR-derived thresholds and pure-tone audiometry thresholds, particularly at speech frequencies. Mean differences between the two methods were generally small and clinically acceptable. ASSR accurately reproduced the audiometric configuration in most cases, with greater precision observed in severe to profound hearing loss. Slightly reduced reliability was noted at lower frequencies; however, this did not compromise the overall diagnostic value of the method.</w:t>
      </w:r>
    </w:p>
    <w:p w14:paraId="24C73D3E" w14:textId="77777777" w:rsidR="00817222" w:rsidRPr="00817222" w:rsidRDefault="00817222" w:rsidP="00817222">
      <w:pPr>
        <w:rPr>
          <w:rFonts w:asciiTheme="majorBidi" w:hAnsiTheme="majorBidi" w:cstheme="majorBidi"/>
          <w:b/>
          <w:bCs/>
          <w:lang w:val="en-US"/>
        </w:rPr>
      </w:pPr>
      <w:r w:rsidRPr="00817222">
        <w:rPr>
          <w:rFonts w:asciiTheme="majorBidi" w:hAnsiTheme="majorBidi" w:cstheme="majorBidi"/>
          <w:b/>
          <w:bCs/>
          <w:lang w:val="en-US"/>
        </w:rPr>
        <w:t>Discussion</w:t>
      </w:r>
    </w:p>
    <w:p w14:paraId="0A854486" w14:textId="77777777" w:rsidR="00817222" w:rsidRPr="00817222" w:rsidRDefault="00817222" w:rsidP="00817222">
      <w:pPr>
        <w:rPr>
          <w:rFonts w:asciiTheme="majorBidi" w:hAnsiTheme="majorBidi" w:cstheme="majorBidi"/>
          <w:lang w:val="en-US"/>
        </w:rPr>
      </w:pPr>
      <w:r w:rsidRPr="00817222">
        <w:rPr>
          <w:rFonts w:asciiTheme="majorBidi" w:hAnsiTheme="majorBidi" w:cstheme="majorBidi"/>
          <w:lang w:val="en-US"/>
        </w:rPr>
        <w:t xml:space="preserve">These findings confirm the reliability of ASSR as an objective tool for estimating hearing thresholds and its strong agreement with pure-tone audiometry. ASSR is particularly valuable </w:t>
      </w:r>
      <w:r w:rsidRPr="00817222">
        <w:rPr>
          <w:rFonts w:asciiTheme="majorBidi" w:hAnsiTheme="majorBidi" w:cstheme="majorBidi"/>
          <w:lang w:val="en-US"/>
        </w:rPr>
        <w:lastRenderedPageBreak/>
        <w:t>in non-cooperative patients, in cases of severe to profound hearing loss, and in situations requiring objective confirmation of auditory thresholds. While ASSR does not replace behavioral audiometry, it represents an essential complementary tool within an integrated audiological assessment, contributing to improved diagnostic accuracy and therapeutic decision-making in otorhinolaryngology.</w:t>
      </w:r>
    </w:p>
    <w:p w14:paraId="35A289B8" w14:textId="77777777" w:rsidR="00817222" w:rsidRPr="00817222" w:rsidRDefault="00817222" w:rsidP="00817222">
      <w:pPr>
        <w:rPr>
          <w:rFonts w:asciiTheme="majorBidi" w:hAnsiTheme="majorBidi" w:cstheme="majorBidi"/>
          <w:b/>
          <w:bCs/>
          <w:lang w:val="en-US"/>
        </w:rPr>
      </w:pPr>
      <w:r w:rsidRPr="00817222">
        <w:rPr>
          <w:rFonts w:asciiTheme="majorBidi" w:hAnsiTheme="majorBidi" w:cstheme="majorBidi"/>
          <w:b/>
          <w:bCs/>
          <w:lang w:val="en-US"/>
        </w:rPr>
        <w:t>Keywords</w:t>
      </w:r>
    </w:p>
    <w:p w14:paraId="378A24CC" w14:textId="77777777" w:rsidR="00817222" w:rsidRPr="00817222" w:rsidRDefault="00817222" w:rsidP="00817222">
      <w:pPr>
        <w:rPr>
          <w:rFonts w:asciiTheme="majorBidi" w:hAnsiTheme="majorBidi" w:cstheme="majorBidi"/>
          <w:lang w:val="en-US"/>
        </w:rPr>
      </w:pPr>
      <w:r w:rsidRPr="00817222">
        <w:rPr>
          <w:rFonts w:asciiTheme="majorBidi" w:hAnsiTheme="majorBidi" w:cstheme="majorBidi"/>
          <w:lang w:val="en-US"/>
        </w:rPr>
        <w:t>Auditory Steady-State Responses; ASSR; Pure-tone audiometry; Hearing thresholds; Hearing loss; Audiological assessment.</w:t>
      </w:r>
    </w:p>
    <w:p w14:paraId="69121EDB" w14:textId="77777777" w:rsidR="00817222" w:rsidRPr="00817222" w:rsidRDefault="00817222" w:rsidP="0077527B">
      <w:pPr>
        <w:rPr>
          <w:rFonts w:asciiTheme="majorBidi" w:hAnsiTheme="majorBidi" w:cstheme="majorBidi"/>
          <w:lang w:val="en-US"/>
        </w:rPr>
      </w:pPr>
    </w:p>
    <w:p w14:paraId="30472823" w14:textId="15729D88" w:rsidR="0077527B" w:rsidRPr="0077527B" w:rsidRDefault="0077527B" w:rsidP="0077527B">
      <w:pPr>
        <w:rPr>
          <w:rFonts w:asciiTheme="majorBidi" w:hAnsiTheme="majorBidi" w:cstheme="majorBidi"/>
          <w:b/>
          <w:bCs/>
          <w:sz w:val="32"/>
          <w:szCs w:val="32"/>
          <w:u w:val="single"/>
          <w:lang w:val="en-US"/>
        </w:rPr>
      </w:pPr>
      <w:r w:rsidRPr="0077527B">
        <w:rPr>
          <w:rFonts w:asciiTheme="majorBidi" w:hAnsiTheme="majorBidi" w:cstheme="majorBidi"/>
          <w:b/>
          <w:bCs/>
          <w:sz w:val="32"/>
          <w:szCs w:val="32"/>
          <w:u w:val="single"/>
          <w:lang w:val="en-US"/>
        </w:rPr>
        <w:t>Introduction:</w:t>
      </w:r>
    </w:p>
    <w:p w14:paraId="680760A1" w14:textId="050A7054" w:rsidR="0077527B" w:rsidRPr="0077527B" w:rsidRDefault="0077527B" w:rsidP="0077527B">
      <w:pPr>
        <w:rPr>
          <w:rFonts w:asciiTheme="majorBidi" w:hAnsiTheme="majorBidi" w:cstheme="majorBidi"/>
          <w:lang w:val="en-US"/>
        </w:rPr>
      </w:pPr>
      <w:r w:rsidRPr="0077527B">
        <w:rPr>
          <w:rFonts w:asciiTheme="majorBidi" w:hAnsiTheme="majorBidi" w:cstheme="majorBidi"/>
          <w:lang w:val="en-US"/>
        </w:rPr>
        <w:t>Hearing plays a fundamental role in the cognitive, linguistic, and socio-professional development of the individual. Any impairment of auditory function constitutes a significant handicap, capable of affecting communication, learning, and social integration [1]. In clinical otolaryngology practice, the accurate assessment of hearing thresholds is therefore an essential step in diagnosing and managing patients with hearing loss.</w:t>
      </w:r>
    </w:p>
    <w:p w14:paraId="34F272D1" w14:textId="1F29CC23" w:rsidR="0077527B" w:rsidRPr="0077527B" w:rsidRDefault="0077527B" w:rsidP="0077527B">
      <w:pPr>
        <w:rPr>
          <w:rFonts w:asciiTheme="majorBidi" w:hAnsiTheme="majorBidi" w:cstheme="majorBidi"/>
          <w:lang w:val="en-US"/>
        </w:rPr>
      </w:pPr>
      <w:r w:rsidRPr="0077527B">
        <w:rPr>
          <w:rFonts w:asciiTheme="majorBidi" w:hAnsiTheme="majorBidi" w:cstheme="majorBidi"/>
          <w:lang w:val="en-US"/>
        </w:rPr>
        <w:t>Conventional pure-tone audiometry remains the gold standard examination for hearing assessment. However, this is a subjective test, the reliability of which depends heavily on patient cooperation, cognitive state, and the examiner's experience [</w:t>
      </w:r>
      <w:r w:rsidR="00AE0AD0">
        <w:rPr>
          <w:rFonts w:asciiTheme="majorBidi" w:hAnsiTheme="majorBidi" w:cstheme="majorBidi"/>
          <w:lang w:val="en-US"/>
        </w:rPr>
        <w:t>4</w:t>
      </w:r>
      <w:r w:rsidRPr="0077527B">
        <w:rPr>
          <w:rFonts w:asciiTheme="majorBidi" w:hAnsiTheme="majorBidi" w:cstheme="majorBidi"/>
          <w:lang w:val="en-US"/>
        </w:rPr>
        <w:t>,</w:t>
      </w:r>
      <w:r w:rsidR="00AE0AD0">
        <w:rPr>
          <w:rFonts w:asciiTheme="majorBidi" w:hAnsiTheme="majorBidi" w:cstheme="majorBidi"/>
          <w:lang w:val="en-US"/>
        </w:rPr>
        <w:t>5</w:t>
      </w:r>
      <w:r w:rsidRPr="0077527B">
        <w:rPr>
          <w:rFonts w:asciiTheme="majorBidi" w:hAnsiTheme="majorBidi" w:cstheme="majorBidi"/>
          <w:lang w:val="en-US"/>
        </w:rPr>
        <w:t>]. These limitations are particularly pronounced in certain adult patients who are uncooperative, fatigued, or exhibit comprehension disorders, sometimes making it difficult to obtain a reliable estimate of the true hearing threshold. In such situations, the use of objective audiological tests becomes essential to confirm and quantify hearing loss.</w:t>
      </w:r>
    </w:p>
    <w:p w14:paraId="2659DAAC" w14:textId="6CAA677F" w:rsidR="0077527B" w:rsidRPr="0077527B" w:rsidRDefault="0077527B" w:rsidP="0077527B">
      <w:pPr>
        <w:rPr>
          <w:rFonts w:asciiTheme="majorBidi" w:hAnsiTheme="majorBidi" w:cstheme="majorBidi"/>
          <w:lang w:val="en-US"/>
        </w:rPr>
      </w:pPr>
      <w:r w:rsidRPr="0077527B">
        <w:rPr>
          <w:rFonts w:asciiTheme="majorBidi" w:hAnsiTheme="majorBidi" w:cstheme="majorBidi"/>
          <w:lang w:val="en-US"/>
        </w:rPr>
        <w:t>Auditory evoked potentials are electrophysiological responses recorded from the central nervous system in response to acoustic stimulation. They allow for the objective exploration of the integrity of various structures along the auditory pathway, from the cochlea to the cortical centers [2]. Among these techniques, Auditory Steady-State Responses (ASSR) hold an increasingly important place in clinical audiology.</w:t>
      </w:r>
    </w:p>
    <w:p w14:paraId="484EFAA4" w14:textId="60516972" w:rsidR="0077527B" w:rsidRPr="0077527B" w:rsidRDefault="0077527B" w:rsidP="0077527B">
      <w:pPr>
        <w:rPr>
          <w:rFonts w:asciiTheme="majorBidi" w:hAnsiTheme="majorBidi" w:cstheme="majorBidi"/>
          <w:lang w:val="en-US"/>
        </w:rPr>
      </w:pPr>
      <w:r w:rsidRPr="0077527B">
        <w:rPr>
          <w:rFonts w:asciiTheme="majorBidi" w:hAnsiTheme="majorBidi" w:cstheme="majorBidi"/>
          <w:lang w:val="en-US"/>
        </w:rPr>
        <w:t>ASSRs are periodic potentials generated by auditory stimulation using continuous tones modulated in amplitude and/or frequency. When the modulation frequency is sufficiently high, successive neural responses overlap and produce synchronous activity detectable in the frequency domain, centered on the modulation frequency of the stimulus [2]. This characteristic enables automatic and objective response detection based on statistical criteria independent of examiner interpretation.</w:t>
      </w:r>
    </w:p>
    <w:p w14:paraId="1FBFC5D2" w14:textId="2E47336D" w:rsidR="0077527B" w:rsidRPr="0077527B" w:rsidRDefault="0077527B" w:rsidP="0077527B">
      <w:pPr>
        <w:rPr>
          <w:rFonts w:asciiTheme="majorBidi" w:hAnsiTheme="majorBidi" w:cstheme="majorBidi"/>
          <w:lang w:val="en-US"/>
        </w:rPr>
      </w:pPr>
      <w:r w:rsidRPr="0077527B">
        <w:rPr>
          <w:rFonts w:asciiTheme="majorBidi" w:hAnsiTheme="majorBidi" w:cstheme="majorBidi"/>
          <w:lang w:val="en-US"/>
        </w:rPr>
        <w:t>Compared to techniques using brief stimuli, ASSRs offer the advantage of better frequency specificity due to the absence of spectral distortion associated with acoustic transients [3]. They thus allow for reliable exploration of the entire audiometric spectrum and the construction of electrophysiological audiograms that accurately reflect the configuration of hearing loss, particularly in cases of sensorineural hearing loss.</w:t>
      </w:r>
    </w:p>
    <w:p w14:paraId="0A9103B7" w14:textId="7C8C9D7B" w:rsidR="0077527B" w:rsidRPr="0077527B" w:rsidRDefault="0077527B" w:rsidP="0077527B">
      <w:pPr>
        <w:rPr>
          <w:rFonts w:asciiTheme="majorBidi" w:hAnsiTheme="majorBidi" w:cstheme="majorBidi"/>
          <w:lang w:val="en-US"/>
        </w:rPr>
      </w:pPr>
      <w:r w:rsidRPr="0077527B">
        <w:rPr>
          <w:rFonts w:asciiTheme="majorBidi" w:hAnsiTheme="majorBidi" w:cstheme="majorBidi"/>
          <w:lang w:val="en-US"/>
        </w:rPr>
        <w:lastRenderedPageBreak/>
        <w:t>Despite these theoretical advantages, clinical data comparing thresholds obtained by ASSR with those from conventional pure-tone audiometry remain relatively limited in adults. The actual ability of ASSRs to accurately predict behavioral hearing thresholds, as well as their precise role within the otolaryngological diagnostic toolkit, continue to be debated [2].</w:t>
      </w:r>
    </w:p>
    <w:p w14:paraId="7CAE9FD6" w14:textId="78484A6F" w:rsidR="0077527B" w:rsidRDefault="0077527B" w:rsidP="0077527B">
      <w:pPr>
        <w:rPr>
          <w:rFonts w:asciiTheme="majorBidi" w:hAnsiTheme="majorBidi" w:cstheme="majorBidi"/>
          <w:lang w:val="en-US"/>
        </w:rPr>
      </w:pPr>
      <w:r w:rsidRPr="0077527B">
        <w:rPr>
          <w:rFonts w:asciiTheme="majorBidi" w:hAnsiTheme="majorBidi" w:cstheme="majorBidi"/>
          <w:lang w:val="en-US"/>
        </w:rPr>
        <w:t>In this context, the objective of this study was to evaluate the correlation between hearing thresholds measured by conventional pure-tone audiometry and those obtained by ASSR in adult patients with hearing loss, in order to determine the reliability of ASSR as an objective tool for auditory assessment in otolaryngology clinical practice.</w:t>
      </w:r>
    </w:p>
    <w:p w14:paraId="367F8FFD" w14:textId="77777777" w:rsidR="00C943A5" w:rsidRDefault="00C943A5" w:rsidP="0077527B">
      <w:pPr>
        <w:rPr>
          <w:rFonts w:asciiTheme="majorBidi" w:hAnsiTheme="majorBidi" w:cstheme="majorBidi"/>
          <w:lang w:val="en-US"/>
        </w:rPr>
      </w:pPr>
    </w:p>
    <w:p w14:paraId="66324409" w14:textId="56C39BB3" w:rsidR="00C943A5" w:rsidRPr="00C943A5" w:rsidRDefault="00C943A5" w:rsidP="00C943A5">
      <w:pPr>
        <w:rPr>
          <w:rFonts w:asciiTheme="majorBidi" w:hAnsiTheme="majorBidi" w:cstheme="majorBidi"/>
          <w:b/>
          <w:bCs/>
          <w:sz w:val="32"/>
          <w:szCs w:val="32"/>
          <w:u w:val="single"/>
          <w:lang w:val="en-US"/>
        </w:rPr>
      </w:pPr>
      <w:r w:rsidRPr="00C943A5">
        <w:rPr>
          <w:rFonts w:asciiTheme="majorBidi" w:hAnsiTheme="majorBidi" w:cstheme="majorBidi"/>
          <w:b/>
          <w:bCs/>
          <w:sz w:val="32"/>
          <w:szCs w:val="32"/>
          <w:u w:val="single"/>
          <w:lang w:val="en-US"/>
        </w:rPr>
        <w:t>Materials and Methods</w:t>
      </w:r>
    </w:p>
    <w:p w14:paraId="21AD60E1" w14:textId="07E150C7" w:rsidR="00C943A5" w:rsidRPr="00C943A5" w:rsidRDefault="00C943A5" w:rsidP="00C943A5">
      <w:pPr>
        <w:rPr>
          <w:rFonts w:asciiTheme="majorBidi" w:hAnsiTheme="majorBidi" w:cstheme="majorBidi"/>
          <w:lang w:val="en-US"/>
        </w:rPr>
      </w:pPr>
      <w:r w:rsidRPr="00C943A5">
        <w:rPr>
          <w:rFonts w:asciiTheme="majorBidi" w:hAnsiTheme="majorBidi" w:cstheme="majorBidi"/>
          <w:lang w:val="en-US"/>
        </w:rPr>
        <w:t xml:space="preserve">This was a prospective comparative study conducted in the Department of Otorhinolaryngology and </w:t>
      </w:r>
      <w:proofErr w:type="spellStart"/>
      <w:r w:rsidRPr="00C943A5">
        <w:rPr>
          <w:rFonts w:asciiTheme="majorBidi" w:hAnsiTheme="majorBidi" w:cstheme="majorBidi"/>
          <w:lang w:val="en-US"/>
        </w:rPr>
        <w:t>Cervico</w:t>
      </w:r>
      <w:proofErr w:type="spellEnd"/>
      <w:r w:rsidRPr="00C943A5">
        <w:rPr>
          <w:rFonts w:asciiTheme="majorBidi" w:hAnsiTheme="majorBidi" w:cstheme="majorBidi"/>
          <w:lang w:val="en-US"/>
        </w:rPr>
        <w:t>-Facial Surgery at the 20 A</w:t>
      </w:r>
      <w:r w:rsidR="00541530">
        <w:rPr>
          <w:rFonts w:asciiTheme="majorBidi" w:hAnsiTheme="majorBidi" w:cstheme="majorBidi"/>
          <w:lang w:val="en-US"/>
        </w:rPr>
        <w:t>ugust</w:t>
      </w:r>
      <w:r w:rsidRPr="00C943A5">
        <w:rPr>
          <w:rFonts w:asciiTheme="majorBidi" w:hAnsiTheme="majorBidi" w:cstheme="majorBidi"/>
          <w:lang w:val="en-US"/>
        </w:rPr>
        <w:t xml:space="preserve"> Hospital, Ibn </w:t>
      </w:r>
      <w:proofErr w:type="spellStart"/>
      <w:r w:rsidRPr="00C943A5">
        <w:rPr>
          <w:rFonts w:asciiTheme="majorBidi" w:hAnsiTheme="majorBidi" w:cstheme="majorBidi"/>
          <w:lang w:val="en-US"/>
        </w:rPr>
        <w:t>Rochd</w:t>
      </w:r>
      <w:proofErr w:type="spellEnd"/>
      <w:r w:rsidRPr="00C943A5">
        <w:rPr>
          <w:rFonts w:asciiTheme="majorBidi" w:hAnsiTheme="majorBidi" w:cstheme="majorBidi"/>
          <w:lang w:val="en-US"/>
        </w:rPr>
        <w:t xml:space="preserve"> University Hospital Center in Casablanca, over a ten-month period from September 2023 to July 2024. The primary objective of this study was to evaluate the agreement between hearing thresholds measured by conventional pure-tone audiometry and those obtained by Auditory Steady-State Responses (ASSR) in adult patients with hearing loss. The study was conducted in accordance with the ethical principles of the Declaration of Helsinki, and written informed consent was obtained from all participants prior to their inclusion.</w:t>
      </w:r>
    </w:p>
    <w:p w14:paraId="720D750B" w14:textId="15FA8359" w:rsidR="00C943A5" w:rsidRPr="00C943A5" w:rsidRDefault="00C943A5" w:rsidP="00C943A5">
      <w:pPr>
        <w:rPr>
          <w:rFonts w:asciiTheme="majorBidi" w:hAnsiTheme="majorBidi" w:cstheme="majorBidi"/>
          <w:lang w:val="en-US"/>
        </w:rPr>
      </w:pPr>
      <w:r w:rsidRPr="00C943A5">
        <w:rPr>
          <w:rFonts w:asciiTheme="majorBidi" w:hAnsiTheme="majorBidi" w:cstheme="majorBidi"/>
          <w:lang w:val="en-US"/>
        </w:rPr>
        <w:t>The study population consisted of fifty-three consecutive patients, corresponding to one hundred and six ears, presenting with unilateral or bilateral hearing loss of varying severity. Inclusion criteria selected adult patients with confirmed hearing loss, defined by an auditory threshold greater than or equal to 20 dB HL. Pediatric patients, as well as subjects with cognitive, neurological, or behavioral disorders likely to compromise the reliability of responses during conventional pure-tone audiometry, were excluded from the study. Clinical data were collected using a standardized form including sociodemographic characteristics, medical and surgical history, and the results of a complete otolaryngological examination.</w:t>
      </w:r>
    </w:p>
    <w:p w14:paraId="615EB3E5" w14:textId="2EB2A1EB" w:rsidR="00C943A5" w:rsidRPr="00C943A5" w:rsidRDefault="00C943A5" w:rsidP="00C943A5">
      <w:pPr>
        <w:rPr>
          <w:rFonts w:asciiTheme="majorBidi" w:hAnsiTheme="majorBidi" w:cstheme="majorBidi"/>
          <w:lang w:val="en-US"/>
        </w:rPr>
      </w:pPr>
      <w:r w:rsidRPr="00C943A5">
        <w:rPr>
          <w:rFonts w:asciiTheme="majorBidi" w:hAnsiTheme="majorBidi" w:cstheme="majorBidi"/>
          <w:lang w:val="en-US"/>
        </w:rPr>
        <w:t xml:space="preserve">Conventional pure-tone audiometry was performed in a soundproof booth, in accordance with current international recommendations, using a properly calibrated audiometer. Air conduction thresholds were measured at frequencies of 250, 500, 1000, 2000, 4000, 6000, and 8000 Hz, while bone conduction thresholds were assessed between 250 and 4000 Hz. Threshold determination was based on the standard ascending-descending method, starting at an intensity between </w:t>
      </w:r>
      <w:proofErr w:type="gramStart"/>
      <w:r w:rsidRPr="00C943A5">
        <w:rPr>
          <w:rFonts w:asciiTheme="majorBidi" w:hAnsiTheme="majorBidi" w:cstheme="majorBidi"/>
          <w:lang w:val="en-US"/>
        </w:rPr>
        <w:t>30 and 40 dB</w:t>
      </w:r>
      <w:proofErr w:type="gramEnd"/>
      <w:r w:rsidRPr="00C943A5">
        <w:rPr>
          <w:rFonts w:asciiTheme="majorBidi" w:hAnsiTheme="majorBidi" w:cstheme="majorBidi"/>
          <w:lang w:val="en-US"/>
        </w:rPr>
        <w:t xml:space="preserve"> HL, with 10 dB steps for descent and 5 dB steps for ascent, allowing for reliable identification of the minimal hearing perception threshold.</w:t>
      </w:r>
    </w:p>
    <w:p w14:paraId="69C02449" w14:textId="4F0FDD89" w:rsidR="00C943A5" w:rsidRPr="00C943A5" w:rsidRDefault="00C943A5" w:rsidP="00C943A5">
      <w:pPr>
        <w:rPr>
          <w:rFonts w:asciiTheme="majorBidi" w:hAnsiTheme="majorBidi" w:cstheme="majorBidi"/>
          <w:lang w:val="en-US"/>
        </w:rPr>
      </w:pPr>
      <w:r w:rsidRPr="00C943A5">
        <w:rPr>
          <w:rFonts w:asciiTheme="majorBidi" w:hAnsiTheme="majorBidi" w:cstheme="majorBidi"/>
          <w:lang w:val="en-US"/>
        </w:rPr>
        <w:t xml:space="preserve">The electrophysiological evaluation was performed by recording ASSR using the two-channel Eclipse </w:t>
      </w:r>
      <w:proofErr w:type="spellStart"/>
      <w:r w:rsidRPr="00C943A5">
        <w:rPr>
          <w:rFonts w:asciiTheme="majorBidi" w:hAnsiTheme="majorBidi" w:cstheme="majorBidi"/>
          <w:lang w:val="en-US"/>
        </w:rPr>
        <w:t>Interacoustics</w:t>
      </w:r>
      <w:proofErr w:type="spellEnd"/>
      <w:r w:rsidRPr="00C943A5">
        <w:rPr>
          <w:rFonts w:asciiTheme="majorBidi" w:hAnsiTheme="majorBidi" w:cstheme="majorBidi"/>
          <w:lang w:val="en-US"/>
        </w:rPr>
        <w:t>® EP15 system (</w:t>
      </w:r>
      <w:proofErr w:type="spellStart"/>
      <w:r w:rsidRPr="00C943A5">
        <w:rPr>
          <w:rFonts w:asciiTheme="majorBidi" w:hAnsiTheme="majorBidi" w:cstheme="majorBidi"/>
          <w:lang w:val="en-US"/>
        </w:rPr>
        <w:t>Assens</w:t>
      </w:r>
      <w:proofErr w:type="spellEnd"/>
      <w:r w:rsidRPr="00C943A5">
        <w:rPr>
          <w:rFonts w:asciiTheme="majorBidi" w:hAnsiTheme="majorBidi" w:cstheme="majorBidi"/>
          <w:lang w:val="en-US"/>
        </w:rPr>
        <w:t xml:space="preserve">, Denmark). Examinations were conducted in a quiet room with low electrical interference, with patients placed in a supine position under conditions conducive to relaxation to minimize muscle artifacts. The auditory stimuli used were pure tones modulated in amplitude and/or frequency, delivered according to a multiple stimulation paradigm (MASTER), allowing simultaneous stimulation at multiple frequencies. </w:t>
      </w:r>
      <w:r w:rsidRPr="00C943A5">
        <w:rPr>
          <w:rFonts w:asciiTheme="majorBidi" w:hAnsiTheme="majorBidi" w:cstheme="majorBidi"/>
          <w:lang w:val="en-US"/>
        </w:rPr>
        <w:lastRenderedPageBreak/>
        <w:t>Eight carrier frequencies were tested simultaneously, with four per ear, each associated with a specific modulation frequency to avoid interference between responses.</w:t>
      </w:r>
    </w:p>
    <w:p w14:paraId="3E1EE810" w14:textId="605F9CD1" w:rsidR="00C943A5" w:rsidRPr="00C943A5" w:rsidRDefault="00C943A5" w:rsidP="00C943A5">
      <w:pPr>
        <w:rPr>
          <w:rFonts w:asciiTheme="majorBidi" w:hAnsiTheme="majorBidi" w:cstheme="majorBidi"/>
          <w:lang w:val="en-US"/>
        </w:rPr>
      </w:pPr>
      <w:r w:rsidRPr="00C943A5">
        <w:rPr>
          <w:rFonts w:asciiTheme="majorBidi" w:hAnsiTheme="majorBidi" w:cstheme="majorBidi"/>
          <w:lang w:val="en-US"/>
        </w:rPr>
        <w:t xml:space="preserve">The initial stimulation intensity for ASSR was set at 10 dB above the threshold determined by pure-tone audiometry, or at 100 dB </w:t>
      </w:r>
      <w:proofErr w:type="spellStart"/>
      <w:r w:rsidRPr="00C943A5">
        <w:rPr>
          <w:rFonts w:asciiTheme="majorBidi" w:hAnsiTheme="majorBidi" w:cstheme="majorBidi"/>
          <w:lang w:val="en-US"/>
        </w:rPr>
        <w:t>nHL</w:t>
      </w:r>
      <w:proofErr w:type="spellEnd"/>
      <w:r w:rsidRPr="00C943A5">
        <w:rPr>
          <w:rFonts w:asciiTheme="majorBidi" w:hAnsiTheme="majorBidi" w:cstheme="majorBidi"/>
          <w:lang w:val="en-US"/>
        </w:rPr>
        <w:t xml:space="preserve"> when audiometric thresholds were not measurable. The maximum intensity could reach 100 dB </w:t>
      </w:r>
      <w:proofErr w:type="spellStart"/>
      <w:r w:rsidRPr="00C943A5">
        <w:rPr>
          <w:rFonts w:asciiTheme="majorBidi" w:hAnsiTheme="majorBidi" w:cstheme="majorBidi"/>
          <w:lang w:val="en-US"/>
        </w:rPr>
        <w:t>nHL</w:t>
      </w:r>
      <w:proofErr w:type="spellEnd"/>
      <w:r w:rsidRPr="00C943A5">
        <w:rPr>
          <w:rFonts w:asciiTheme="majorBidi" w:hAnsiTheme="majorBidi" w:cstheme="majorBidi"/>
          <w:lang w:val="en-US"/>
        </w:rPr>
        <w:t>. The ASSR threshold was defined as the lowest intensity level at which a statistically significant response was automatically detected by the software, with a confidence interval set at 95%. The average duration of the ASSR examination was approximately fifteen minutes per patient.</w:t>
      </w:r>
    </w:p>
    <w:p w14:paraId="719611E4" w14:textId="42B978E4" w:rsidR="00C943A5" w:rsidRDefault="00C943A5" w:rsidP="00C943A5">
      <w:pPr>
        <w:rPr>
          <w:rFonts w:asciiTheme="majorBidi" w:hAnsiTheme="majorBidi" w:cstheme="majorBidi"/>
          <w:lang w:val="en-US"/>
        </w:rPr>
      </w:pPr>
      <w:r w:rsidRPr="00C943A5">
        <w:rPr>
          <w:rFonts w:asciiTheme="majorBidi" w:hAnsiTheme="majorBidi" w:cstheme="majorBidi"/>
          <w:lang w:val="en-US"/>
        </w:rPr>
        <w:t>Statistical analysis of the data was performed using the Statistical Package for the Social Sciences (SPSS) software, version 29.0. Hearing thresholds obtained by conventional pure-tone audiometry and by ASSR were compared using the Pearson correlation coefficient to assess the strength of the linear association between the two methods at frequencies of 0.5, 1, 2, and 4 kHz. Means, standard deviations, and inter-method differences were also analyzed. A p-value less than 0.05 was considered statistically significant.</w:t>
      </w:r>
    </w:p>
    <w:p w14:paraId="6C000B48" w14:textId="04AF30F3" w:rsidR="00480F12" w:rsidRPr="00480F12" w:rsidRDefault="00480F12" w:rsidP="00480F12">
      <w:pPr>
        <w:rPr>
          <w:rFonts w:asciiTheme="majorBidi" w:hAnsiTheme="majorBidi" w:cstheme="majorBidi"/>
          <w:b/>
          <w:bCs/>
          <w:sz w:val="32"/>
          <w:szCs w:val="32"/>
          <w:u w:val="single"/>
          <w:lang w:val="en-US"/>
        </w:rPr>
      </w:pPr>
      <w:r w:rsidRPr="00480F12">
        <w:rPr>
          <w:rFonts w:asciiTheme="majorBidi" w:hAnsiTheme="majorBidi" w:cstheme="majorBidi"/>
          <w:b/>
          <w:bCs/>
          <w:sz w:val="32"/>
          <w:szCs w:val="32"/>
          <w:u w:val="single"/>
          <w:lang w:val="en-US"/>
        </w:rPr>
        <w:t>Results:</w:t>
      </w:r>
    </w:p>
    <w:p w14:paraId="6CEC9E1F" w14:textId="18A289EE" w:rsidR="00480F12" w:rsidRPr="00480F12" w:rsidRDefault="00480F12" w:rsidP="00480F12">
      <w:pPr>
        <w:rPr>
          <w:rFonts w:asciiTheme="majorBidi" w:hAnsiTheme="majorBidi" w:cstheme="majorBidi"/>
          <w:lang w:val="en-US"/>
        </w:rPr>
      </w:pPr>
      <w:r w:rsidRPr="00480F12">
        <w:rPr>
          <w:rFonts w:asciiTheme="majorBidi" w:hAnsiTheme="majorBidi" w:cstheme="majorBidi"/>
          <w:lang w:val="en-US"/>
        </w:rPr>
        <w:t>The study included fifty-three patients, corresponding to a total of one hundred and six ears analyzed. The mean age of the population was 34.6 ± 12.8 years (range: 18–62 years). Thirty-one patients (58.5%) presented with bilateral hearing impairment, while twenty-two (41.5%) had unilateral hearing loss. The distribution according to the degree of hearing loss, based on conventional pure-tone audiometry, showed a predominance of moderate to severe losses, with 28% moderate hearing loss, 42% severe hearing loss, and 30% profound hearing loss.</w:t>
      </w:r>
    </w:p>
    <w:p w14:paraId="06B0CB8F" w14:textId="0F792DA8" w:rsidR="00480F12" w:rsidRPr="00480F12" w:rsidRDefault="00480F12" w:rsidP="00480F12">
      <w:pPr>
        <w:rPr>
          <w:rFonts w:asciiTheme="majorBidi" w:hAnsiTheme="majorBidi" w:cstheme="majorBidi"/>
          <w:lang w:val="en-US"/>
        </w:rPr>
      </w:pPr>
      <w:r w:rsidRPr="00480F12">
        <w:rPr>
          <w:rFonts w:asciiTheme="majorBidi" w:hAnsiTheme="majorBidi" w:cstheme="majorBidi"/>
          <w:lang w:val="en-US"/>
        </w:rPr>
        <w:t>The mean thresholds obtained by pure-tone audiometry were 46.2 ± 12.1 dB HL at 500 Hz, 52.8 ± 13.6 dB HL at 1000 Hz, 59.4 ± 14.2 dB HL at 2000 Hz, and 63.7 ± 15.1 dB HL at 4000 Hz. Audiometric profiles showed a predominance of high-frequency involvement in 61% of ears, a flat curve in 27%, and a trough-shaped configuration in 12% of cases.</w:t>
      </w:r>
    </w:p>
    <w:p w14:paraId="0AF4BB3F" w14:textId="36D93E87" w:rsidR="00480F12" w:rsidRPr="00480F12" w:rsidRDefault="00480F12" w:rsidP="00480F12">
      <w:pPr>
        <w:rPr>
          <w:rFonts w:asciiTheme="majorBidi" w:hAnsiTheme="majorBidi" w:cstheme="majorBidi"/>
          <w:lang w:val="en-US"/>
        </w:rPr>
      </w:pPr>
      <w:r w:rsidRPr="00480F12">
        <w:rPr>
          <w:rFonts w:asciiTheme="majorBidi" w:hAnsiTheme="majorBidi" w:cstheme="majorBidi"/>
          <w:lang w:val="en-US"/>
        </w:rPr>
        <w:t>ASSR yielded measurable hearing thresholds in 100% of tested ears. The mean thresholds measured by ASSR were slightly higher than those from behavioral audiometry: 51.5 ± 13.4 dB HL at 500 Hz, 56.9 ± 14.1 dB HL at 1000 Hz, 61.8 ± 14.6 dB HL at 2000 Hz, and 65.9 ± 15.3 dB HL at 4000 Hz. The morphology of the ASSR audiograms faithfully reproduced that observed in pure-tone audiometry, with high qualitative agreement regarding the shape and severity of the hearing loss.</w:t>
      </w:r>
    </w:p>
    <w:p w14:paraId="7959301E" w14:textId="4740993C" w:rsidR="00480F12" w:rsidRPr="00480F12" w:rsidRDefault="00480F12" w:rsidP="00480F12">
      <w:pPr>
        <w:rPr>
          <w:rFonts w:asciiTheme="majorBidi" w:hAnsiTheme="majorBidi" w:cstheme="majorBidi"/>
          <w:lang w:val="en-US"/>
        </w:rPr>
      </w:pPr>
      <w:r w:rsidRPr="00480F12">
        <w:rPr>
          <w:rFonts w:asciiTheme="majorBidi" w:hAnsiTheme="majorBidi" w:cstheme="majorBidi"/>
          <w:lang w:val="en-US"/>
        </w:rPr>
        <w:t>Statistical analysis revealed a strong, positive, and statistically significant correlation between ASSR thresholds and behavioral audiometric thresholds for all studied frequencies. Pearson correlation coefficients were r = 0.82 at 500 Hz, r = 0.87 at 1000 Hz, r = 0.89 at 2000 Hz, and r = 0.85 at 4000 Hz (p &lt; 0.001 for all frequencies). The best correlation was observed at 1000 and 2000 Hz, corresponding to frequencies essential for speech intelligibility.</w:t>
      </w:r>
    </w:p>
    <w:p w14:paraId="64386DBE" w14:textId="1443649F" w:rsidR="00480F12" w:rsidRPr="00480F12" w:rsidRDefault="00480F12" w:rsidP="00480F12">
      <w:pPr>
        <w:rPr>
          <w:rFonts w:asciiTheme="majorBidi" w:hAnsiTheme="majorBidi" w:cstheme="majorBidi"/>
          <w:lang w:val="en-US"/>
        </w:rPr>
      </w:pPr>
      <w:r w:rsidRPr="00480F12">
        <w:rPr>
          <w:rFonts w:asciiTheme="majorBidi" w:hAnsiTheme="majorBidi" w:cstheme="majorBidi"/>
          <w:lang w:val="en-US"/>
        </w:rPr>
        <w:t xml:space="preserve">The mean difference between ASSR thresholds and behavioral thresholds was +5.3 dB at 500 Hz, +4.1 dB at 1000 Hz, +2.4 dB at 2000 Hz, and +2.2 dB at 4000 Hz. These differences decreased significantly with increasing frequency (p &lt; 0.05). In 78% of ears, the difference </w:t>
      </w:r>
      <w:r w:rsidRPr="00480F12">
        <w:rPr>
          <w:rFonts w:asciiTheme="majorBidi" w:hAnsiTheme="majorBidi" w:cstheme="majorBidi"/>
          <w:lang w:val="en-US"/>
        </w:rPr>
        <w:lastRenderedPageBreak/>
        <w:t>between the two methods was less than or equal to 5 dB, and in 92% of cases less than or equal to 10 dB, a threshold considered clinically acceptable.</w:t>
      </w:r>
    </w:p>
    <w:p w14:paraId="6D3C3546" w14:textId="7877E8B9" w:rsidR="00480F12" w:rsidRPr="00480F12" w:rsidRDefault="00480F12" w:rsidP="00480F12">
      <w:pPr>
        <w:rPr>
          <w:rFonts w:asciiTheme="majorBidi" w:hAnsiTheme="majorBidi" w:cstheme="majorBidi"/>
          <w:lang w:val="en-US"/>
        </w:rPr>
      </w:pPr>
      <w:r w:rsidRPr="00480F12">
        <w:rPr>
          <w:rFonts w:asciiTheme="majorBidi" w:hAnsiTheme="majorBidi" w:cstheme="majorBidi"/>
          <w:lang w:val="en-US"/>
        </w:rPr>
        <w:t>In patients with severe to profound hearing loss, the correlation between ASSR and pure-tone audiometry remained high (r &gt; 0.80 for all frequencies). In this subgroup, ASSR helped to specify hearing thresholds when behavioral audiometry was limited by patient fatigue, poor comprehension of instructions, or response variability. ASSR proved particularly useful in confirming profound bilateral hearing loss, with a diagnostic concordance of 95% with behavioral thresholds.</w:t>
      </w:r>
    </w:p>
    <w:p w14:paraId="4BA6F1A2" w14:textId="70F0E355" w:rsidR="00480F12" w:rsidRDefault="00480F12" w:rsidP="00480F12">
      <w:pPr>
        <w:rPr>
          <w:rFonts w:asciiTheme="majorBidi" w:hAnsiTheme="majorBidi" w:cstheme="majorBidi"/>
          <w:lang w:val="en-US"/>
        </w:rPr>
      </w:pPr>
      <w:r w:rsidRPr="00480F12">
        <w:rPr>
          <w:rFonts w:asciiTheme="majorBidi" w:hAnsiTheme="majorBidi" w:cstheme="majorBidi"/>
          <w:lang w:val="en-US"/>
        </w:rPr>
        <w:t xml:space="preserve">No statistically significant difference was found between the right and left ears in patients with symmetrical bilateral hearing loss (p &gt; 0.05). Similarly, analysis based on age and sex showed no significant impact on ASSR thresholds or on their correlation with pure-tone audiometry. The reproducibility of ASSR was excellent, with an intra-subject variability of </w:t>
      </w:r>
      <w:r w:rsidR="00480888">
        <w:rPr>
          <w:b/>
          <w:noProof/>
          <w:sz w:val="28"/>
        </w:rPr>
        <mc:AlternateContent>
          <mc:Choice Requires="wpg">
            <w:drawing>
              <wp:anchor distT="0" distB="0" distL="0" distR="0" simplePos="0" relativeHeight="251659264" behindDoc="0" locked="0" layoutInCell="1" allowOverlap="1" wp14:anchorId="3533EB3B" wp14:editId="60CD73DB">
                <wp:simplePos x="0" y="0"/>
                <wp:positionH relativeFrom="margin">
                  <wp:align>right</wp:align>
                </wp:positionH>
                <wp:positionV relativeFrom="paragraph">
                  <wp:posOffset>705721</wp:posOffset>
                </wp:positionV>
                <wp:extent cx="5773479" cy="2445489"/>
                <wp:effectExtent l="0" t="0" r="17780" b="12065"/>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3479" cy="2445489"/>
                          <a:chOff x="0" y="0"/>
                          <a:chExt cx="5753735" cy="2929255"/>
                        </a:xfrm>
                      </wpg:grpSpPr>
                      <wps:wsp>
                        <wps:cNvPr id="187" name="Graphic 187"/>
                        <wps:cNvSpPr/>
                        <wps:spPr>
                          <a:xfrm>
                            <a:off x="894545" y="342703"/>
                            <a:ext cx="4791075" cy="2343150"/>
                          </a:xfrm>
                          <a:custGeom>
                            <a:avLst/>
                            <a:gdLst/>
                            <a:ahLst/>
                            <a:cxnLst/>
                            <a:rect l="l" t="t" r="r" b="b"/>
                            <a:pathLst>
                              <a:path w="4791075" h="2343150">
                                <a:moveTo>
                                  <a:pt x="0" y="2342953"/>
                                </a:moveTo>
                                <a:lnTo>
                                  <a:pt x="4790997" y="2342953"/>
                                </a:lnTo>
                              </a:path>
                              <a:path w="4791075" h="2343150">
                                <a:moveTo>
                                  <a:pt x="0" y="2049520"/>
                                </a:moveTo>
                                <a:lnTo>
                                  <a:pt x="4790997" y="2049520"/>
                                </a:lnTo>
                              </a:path>
                              <a:path w="4791075" h="2343150">
                                <a:moveTo>
                                  <a:pt x="0" y="1758343"/>
                                </a:moveTo>
                                <a:lnTo>
                                  <a:pt x="4790997" y="1758343"/>
                                </a:lnTo>
                              </a:path>
                              <a:path w="4791075" h="2343150">
                                <a:moveTo>
                                  <a:pt x="0" y="1464910"/>
                                </a:moveTo>
                                <a:lnTo>
                                  <a:pt x="4790997" y="1464910"/>
                                </a:lnTo>
                              </a:path>
                              <a:path w="4791075" h="2343150">
                                <a:moveTo>
                                  <a:pt x="0" y="1171476"/>
                                </a:moveTo>
                                <a:lnTo>
                                  <a:pt x="4790997" y="1171476"/>
                                </a:lnTo>
                              </a:path>
                              <a:path w="4791075" h="2343150">
                                <a:moveTo>
                                  <a:pt x="0" y="878043"/>
                                </a:moveTo>
                                <a:lnTo>
                                  <a:pt x="4790997" y="878043"/>
                                </a:lnTo>
                              </a:path>
                              <a:path w="4791075" h="2343150">
                                <a:moveTo>
                                  <a:pt x="0" y="586867"/>
                                </a:moveTo>
                                <a:lnTo>
                                  <a:pt x="4790997" y="586867"/>
                                </a:lnTo>
                              </a:path>
                              <a:path w="4791075" h="2343150">
                                <a:moveTo>
                                  <a:pt x="0" y="293433"/>
                                </a:moveTo>
                                <a:lnTo>
                                  <a:pt x="4790997" y="293433"/>
                                </a:lnTo>
                              </a:path>
                              <a:path w="4791075" h="2343150">
                                <a:moveTo>
                                  <a:pt x="0" y="0"/>
                                </a:moveTo>
                                <a:lnTo>
                                  <a:pt x="4790997" y="0"/>
                                </a:lnTo>
                              </a:path>
                            </a:pathLst>
                          </a:custGeom>
                          <a:ln w="3947">
                            <a:solidFill>
                              <a:srgbClr val="D9D9D9"/>
                            </a:solidFill>
                            <a:prstDash val="solid"/>
                          </a:ln>
                        </wps:spPr>
                        <wps:bodyPr wrap="square" lIns="0" tIns="0" rIns="0" bIns="0" rtlCol="0">
                          <a:prstTxWarp prst="textNoShape">
                            <a:avLst/>
                          </a:prstTxWarp>
                          <a:noAutofit/>
                        </wps:bodyPr>
                      </wps:wsp>
                      <wps:wsp>
                        <wps:cNvPr id="188" name="Graphic 188"/>
                        <wps:cNvSpPr/>
                        <wps:spPr>
                          <a:xfrm>
                            <a:off x="1494172" y="664352"/>
                            <a:ext cx="3592195" cy="1158240"/>
                          </a:xfrm>
                          <a:custGeom>
                            <a:avLst/>
                            <a:gdLst/>
                            <a:ahLst/>
                            <a:cxnLst/>
                            <a:rect l="l" t="t" r="r" b="b"/>
                            <a:pathLst>
                              <a:path w="3592195" h="1158240">
                                <a:moveTo>
                                  <a:pt x="0" y="1157933"/>
                                </a:moveTo>
                                <a:lnTo>
                                  <a:pt x="1196246" y="1099247"/>
                                </a:lnTo>
                                <a:lnTo>
                                  <a:pt x="2395498" y="133173"/>
                                </a:lnTo>
                                <a:lnTo>
                                  <a:pt x="3591745" y="0"/>
                                </a:lnTo>
                              </a:path>
                            </a:pathLst>
                          </a:custGeom>
                          <a:ln w="16293">
                            <a:solidFill>
                              <a:srgbClr val="0070C0"/>
                            </a:solidFill>
                            <a:prstDash val="solid"/>
                          </a:ln>
                        </wps:spPr>
                        <wps:bodyPr wrap="square" lIns="0" tIns="0" rIns="0" bIns="0" rtlCol="0">
                          <a:prstTxWarp prst="textNoShape">
                            <a:avLst/>
                          </a:prstTxWarp>
                          <a:noAutofit/>
                        </wps:bodyPr>
                      </wps:wsp>
                      <wps:wsp>
                        <wps:cNvPr id="189" name="Graphic 189"/>
                        <wps:cNvSpPr/>
                        <wps:spPr>
                          <a:xfrm>
                            <a:off x="1463979" y="1797490"/>
                            <a:ext cx="60325" cy="45720"/>
                          </a:xfrm>
                          <a:custGeom>
                            <a:avLst/>
                            <a:gdLst/>
                            <a:ahLst/>
                            <a:cxnLst/>
                            <a:rect l="l" t="t" r="r" b="b"/>
                            <a:pathLst>
                              <a:path w="60325" h="45720">
                                <a:moveTo>
                                  <a:pt x="30055" y="0"/>
                                </a:moveTo>
                                <a:lnTo>
                                  <a:pt x="18356" y="1773"/>
                                </a:lnTo>
                                <a:lnTo>
                                  <a:pt x="8802" y="6610"/>
                                </a:lnTo>
                                <a:lnTo>
                                  <a:pt x="2361" y="13785"/>
                                </a:lnTo>
                                <a:lnTo>
                                  <a:pt x="0" y="22571"/>
                                </a:lnTo>
                                <a:lnTo>
                                  <a:pt x="2361" y="31357"/>
                                </a:lnTo>
                                <a:lnTo>
                                  <a:pt x="8802" y="38532"/>
                                </a:lnTo>
                                <a:lnTo>
                                  <a:pt x="18356" y="43369"/>
                                </a:lnTo>
                                <a:lnTo>
                                  <a:pt x="30055" y="45143"/>
                                </a:lnTo>
                                <a:lnTo>
                                  <a:pt x="41755" y="43369"/>
                                </a:lnTo>
                                <a:lnTo>
                                  <a:pt x="51309" y="38532"/>
                                </a:lnTo>
                                <a:lnTo>
                                  <a:pt x="57750" y="31357"/>
                                </a:lnTo>
                                <a:lnTo>
                                  <a:pt x="60112" y="22571"/>
                                </a:lnTo>
                                <a:lnTo>
                                  <a:pt x="57750" y="13785"/>
                                </a:lnTo>
                                <a:lnTo>
                                  <a:pt x="51309" y="6610"/>
                                </a:lnTo>
                                <a:lnTo>
                                  <a:pt x="41755" y="1773"/>
                                </a:lnTo>
                                <a:lnTo>
                                  <a:pt x="30055" y="0"/>
                                </a:lnTo>
                                <a:close/>
                              </a:path>
                            </a:pathLst>
                          </a:custGeom>
                          <a:solidFill>
                            <a:srgbClr val="000000"/>
                          </a:solidFill>
                        </wps:spPr>
                        <wps:bodyPr wrap="square" lIns="0" tIns="0" rIns="0" bIns="0" rtlCol="0">
                          <a:prstTxWarp prst="textNoShape">
                            <a:avLst/>
                          </a:prstTxWarp>
                          <a:noAutofit/>
                        </wps:bodyPr>
                      </wps:wsp>
                      <wps:wsp>
                        <wps:cNvPr id="190" name="Graphic 190"/>
                        <wps:cNvSpPr/>
                        <wps:spPr>
                          <a:xfrm>
                            <a:off x="1463979" y="1797490"/>
                            <a:ext cx="60325" cy="45720"/>
                          </a:xfrm>
                          <a:custGeom>
                            <a:avLst/>
                            <a:gdLst/>
                            <a:ahLst/>
                            <a:cxnLst/>
                            <a:rect l="l" t="t" r="r" b="b"/>
                            <a:pathLst>
                              <a:path w="60325" h="45720">
                                <a:moveTo>
                                  <a:pt x="60112" y="22571"/>
                                </a:moveTo>
                                <a:lnTo>
                                  <a:pt x="57750" y="31357"/>
                                </a:lnTo>
                                <a:lnTo>
                                  <a:pt x="51309" y="38532"/>
                                </a:lnTo>
                                <a:lnTo>
                                  <a:pt x="41755" y="43369"/>
                                </a:lnTo>
                                <a:lnTo>
                                  <a:pt x="30056" y="45143"/>
                                </a:lnTo>
                                <a:lnTo>
                                  <a:pt x="18357" y="43369"/>
                                </a:lnTo>
                                <a:lnTo>
                                  <a:pt x="8803" y="38532"/>
                                </a:lnTo>
                                <a:lnTo>
                                  <a:pt x="2361" y="31357"/>
                                </a:lnTo>
                                <a:lnTo>
                                  <a:pt x="0" y="22571"/>
                                </a:lnTo>
                                <a:lnTo>
                                  <a:pt x="2361" y="13785"/>
                                </a:lnTo>
                                <a:lnTo>
                                  <a:pt x="8803" y="6611"/>
                                </a:lnTo>
                                <a:lnTo>
                                  <a:pt x="18357" y="1773"/>
                                </a:lnTo>
                                <a:lnTo>
                                  <a:pt x="30056" y="0"/>
                                </a:lnTo>
                                <a:lnTo>
                                  <a:pt x="41755" y="1773"/>
                                </a:lnTo>
                                <a:lnTo>
                                  <a:pt x="51309" y="6611"/>
                                </a:lnTo>
                                <a:lnTo>
                                  <a:pt x="57750" y="13785"/>
                                </a:lnTo>
                                <a:lnTo>
                                  <a:pt x="60112" y="22571"/>
                                </a:lnTo>
                                <a:close/>
                              </a:path>
                            </a:pathLst>
                          </a:custGeom>
                          <a:ln w="3790">
                            <a:solidFill>
                              <a:srgbClr val="4472C4"/>
                            </a:solidFill>
                            <a:prstDash val="solid"/>
                          </a:ln>
                        </wps:spPr>
                        <wps:bodyPr wrap="square" lIns="0" tIns="0" rIns="0" bIns="0" rtlCol="0">
                          <a:prstTxWarp prst="textNoShape">
                            <a:avLst/>
                          </a:prstTxWarp>
                          <a:noAutofit/>
                        </wps:bodyPr>
                      </wps:wsp>
                      <wps:wsp>
                        <wps:cNvPr id="191" name="Graphic 191"/>
                        <wps:cNvSpPr/>
                        <wps:spPr>
                          <a:xfrm>
                            <a:off x="2663231" y="1738803"/>
                            <a:ext cx="60325" cy="45720"/>
                          </a:xfrm>
                          <a:custGeom>
                            <a:avLst/>
                            <a:gdLst/>
                            <a:ahLst/>
                            <a:cxnLst/>
                            <a:rect l="l" t="t" r="r" b="b"/>
                            <a:pathLst>
                              <a:path w="60325" h="45720">
                                <a:moveTo>
                                  <a:pt x="30055" y="0"/>
                                </a:moveTo>
                                <a:lnTo>
                                  <a:pt x="18356" y="1773"/>
                                </a:lnTo>
                                <a:lnTo>
                                  <a:pt x="8802" y="6610"/>
                                </a:lnTo>
                                <a:lnTo>
                                  <a:pt x="2361" y="13785"/>
                                </a:lnTo>
                                <a:lnTo>
                                  <a:pt x="0" y="22571"/>
                                </a:lnTo>
                                <a:lnTo>
                                  <a:pt x="2361" y="31357"/>
                                </a:lnTo>
                                <a:lnTo>
                                  <a:pt x="8802" y="38532"/>
                                </a:lnTo>
                                <a:lnTo>
                                  <a:pt x="18356" y="43369"/>
                                </a:lnTo>
                                <a:lnTo>
                                  <a:pt x="30055" y="45143"/>
                                </a:lnTo>
                                <a:lnTo>
                                  <a:pt x="41755" y="43369"/>
                                </a:lnTo>
                                <a:lnTo>
                                  <a:pt x="51309" y="38532"/>
                                </a:lnTo>
                                <a:lnTo>
                                  <a:pt x="57750" y="31357"/>
                                </a:lnTo>
                                <a:lnTo>
                                  <a:pt x="60112" y="22571"/>
                                </a:lnTo>
                                <a:lnTo>
                                  <a:pt x="57750" y="13785"/>
                                </a:lnTo>
                                <a:lnTo>
                                  <a:pt x="51309" y="6610"/>
                                </a:lnTo>
                                <a:lnTo>
                                  <a:pt x="41755" y="1773"/>
                                </a:lnTo>
                                <a:lnTo>
                                  <a:pt x="30055" y="0"/>
                                </a:lnTo>
                                <a:close/>
                              </a:path>
                            </a:pathLst>
                          </a:custGeom>
                          <a:solidFill>
                            <a:srgbClr val="000000"/>
                          </a:solidFill>
                        </wps:spPr>
                        <wps:bodyPr wrap="square" lIns="0" tIns="0" rIns="0" bIns="0" rtlCol="0">
                          <a:prstTxWarp prst="textNoShape">
                            <a:avLst/>
                          </a:prstTxWarp>
                          <a:noAutofit/>
                        </wps:bodyPr>
                      </wps:wsp>
                      <wps:wsp>
                        <wps:cNvPr id="192" name="Graphic 192"/>
                        <wps:cNvSpPr/>
                        <wps:spPr>
                          <a:xfrm>
                            <a:off x="2663231" y="1738803"/>
                            <a:ext cx="60325" cy="45720"/>
                          </a:xfrm>
                          <a:custGeom>
                            <a:avLst/>
                            <a:gdLst/>
                            <a:ahLst/>
                            <a:cxnLst/>
                            <a:rect l="l" t="t" r="r" b="b"/>
                            <a:pathLst>
                              <a:path w="60325" h="45720">
                                <a:moveTo>
                                  <a:pt x="60112" y="22571"/>
                                </a:moveTo>
                                <a:lnTo>
                                  <a:pt x="57750" y="31357"/>
                                </a:lnTo>
                                <a:lnTo>
                                  <a:pt x="51309" y="38532"/>
                                </a:lnTo>
                                <a:lnTo>
                                  <a:pt x="41755" y="43369"/>
                                </a:lnTo>
                                <a:lnTo>
                                  <a:pt x="30056" y="45143"/>
                                </a:lnTo>
                                <a:lnTo>
                                  <a:pt x="18357" y="43369"/>
                                </a:lnTo>
                                <a:lnTo>
                                  <a:pt x="8803" y="38532"/>
                                </a:lnTo>
                                <a:lnTo>
                                  <a:pt x="2361" y="31357"/>
                                </a:lnTo>
                                <a:lnTo>
                                  <a:pt x="0" y="22571"/>
                                </a:lnTo>
                                <a:lnTo>
                                  <a:pt x="2361" y="13785"/>
                                </a:lnTo>
                                <a:lnTo>
                                  <a:pt x="8803" y="6611"/>
                                </a:lnTo>
                                <a:lnTo>
                                  <a:pt x="18357" y="1773"/>
                                </a:lnTo>
                                <a:lnTo>
                                  <a:pt x="30056" y="0"/>
                                </a:lnTo>
                                <a:lnTo>
                                  <a:pt x="41755" y="1773"/>
                                </a:lnTo>
                                <a:lnTo>
                                  <a:pt x="51309" y="6611"/>
                                </a:lnTo>
                                <a:lnTo>
                                  <a:pt x="57750" y="13785"/>
                                </a:lnTo>
                                <a:lnTo>
                                  <a:pt x="60112" y="22571"/>
                                </a:lnTo>
                                <a:close/>
                              </a:path>
                            </a:pathLst>
                          </a:custGeom>
                          <a:ln w="3790">
                            <a:solidFill>
                              <a:srgbClr val="4472C4"/>
                            </a:solidFill>
                            <a:prstDash val="solid"/>
                          </a:ln>
                        </wps:spPr>
                        <wps:bodyPr wrap="square" lIns="0" tIns="0" rIns="0" bIns="0" rtlCol="0">
                          <a:prstTxWarp prst="textNoShape">
                            <a:avLst/>
                          </a:prstTxWarp>
                          <a:noAutofit/>
                        </wps:bodyPr>
                      </wps:wsp>
                      <wps:wsp>
                        <wps:cNvPr id="193" name="Graphic 193"/>
                        <wps:cNvSpPr/>
                        <wps:spPr>
                          <a:xfrm>
                            <a:off x="3859477" y="772730"/>
                            <a:ext cx="60325" cy="45720"/>
                          </a:xfrm>
                          <a:custGeom>
                            <a:avLst/>
                            <a:gdLst/>
                            <a:ahLst/>
                            <a:cxnLst/>
                            <a:rect l="l" t="t" r="r" b="b"/>
                            <a:pathLst>
                              <a:path w="60325" h="45720">
                                <a:moveTo>
                                  <a:pt x="30055" y="0"/>
                                </a:moveTo>
                                <a:lnTo>
                                  <a:pt x="18356" y="1773"/>
                                </a:lnTo>
                                <a:lnTo>
                                  <a:pt x="8803" y="6611"/>
                                </a:lnTo>
                                <a:lnTo>
                                  <a:pt x="2362" y="13786"/>
                                </a:lnTo>
                                <a:lnTo>
                                  <a:pt x="0" y="22571"/>
                                </a:lnTo>
                                <a:lnTo>
                                  <a:pt x="2362" y="31357"/>
                                </a:lnTo>
                                <a:lnTo>
                                  <a:pt x="8803" y="38532"/>
                                </a:lnTo>
                                <a:lnTo>
                                  <a:pt x="18356" y="43369"/>
                                </a:lnTo>
                                <a:lnTo>
                                  <a:pt x="30055" y="45143"/>
                                </a:lnTo>
                                <a:lnTo>
                                  <a:pt x="41755" y="43369"/>
                                </a:lnTo>
                                <a:lnTo>
                                  <a:pt x="51309" y="38532"/>
                                </a:lnTo>
                                <a:lnTo>
                                  <a:pt x="57750" y="31357"/>
                                </a:lnTo>
                                <a:lnTo>
                                  <a:pt x="60112" y="22571"/>
                                </a:lnTo>
                                <a:lnTo>
                                  <a:pt x="57750" y="13786"/>
                                </a:lnTo>
                                <a:lnTo>
                                  <a:pt x="51309" y="6611"/>
                                </a:lnTo>
                                <a:lnTo>
                                  <a:pt x="41755" y="1773"/>
                                </a:lnTo>
                                <a:lnTo>
                                  <a:pt x="30055" y="0"/>
                                </a:lnTo>
                                <a:close/>
                              </a:path>
                            </a:pathLst>
                          </a:custGeom>
                          <a:solidFill>
                            <a:srgbClr val="000000"/>
                          </a:solidFill>
                        </wps:spPr>
                        <wps:bodyPr wrap="square" lIns="0" tIns="0" rIns="0" bIns="0" rtlCol="0">
                          <a:prstTxWarp prst="textNoShape">
                            <a:avLst/>
                          </a:prstTxWarp>
                          <a:noAutofit/>
                        </wps:bodyPr>
                      </wps:wsp>
                      <wps:wsp>
                        <wps:cNvPr id="194" name="Graphic 194"/>
                        <wps:cNvSpPr/>
                        <wps:spPr>
                          <a:xfrm>
                            <a:off x="3859477" y="772730"/>
                            <a:ext cx="60325" cy="45720"/>
                          </a:xfrm>
                          <a:custGeom>
                            <a:avLst/>
                            <a:gdLst/>
                            <a:ahLst/>
                            <a:cxnLst/>
                            <a:rect l="l" t="t" r="r" b="b"/>
                            <a:pathLst>
                              <a:path w="60325" h="45720">
                                <a:moveTo>
                                  <a:pt x="60112" y="22571"/>
                                </a:moveTo>
                                <a:lnTo>
                                  <a:pt x="57750" y="31357"/>
                                </a:lnTo>
                                <a:lnTo>
                                  <a:pt x="51309" y="38532"/>
                                </a:lnTo>
                                <a:lnTo>
                                  <a:pt x="41755" y="43369"/>
                                </a:lnTo>
                                <a:lnTo>
                                  <a:pt x="30056" y="45143"/>
                                </a:lnTo>
                                <a:lnTo>
                                  <a:pt x="18357" y="43369"/>
                                </a:lnTo>
                                <a:lnTo>
                                  <a:pt x="8803" y="38532"/>
                                </a:lnTo>
                                <a:lnTo>
                                  <a:pt x="2361" y="31357"/>
                                </a:lnTo>
                                <a:lnTo>
                                  <a:pt x="0" y="22571"/>
                                </a:lnTo>
                                <a:lnTo>
                                  <a:pt x="2361" y="13785"/>
                                </a:lnTo>
                                <a:lnTo>
                                  <a:pt x="8803" y="6611"/>
                                </a:lnTo>
                                <a:lnTo>
                                  <a:pt x="18357" y="1773"/>
                                </a:lnTo>
                                <a:lnTo>
                                  <a:pt x="30056" y="0"/>
                                </a:lnTo>
                                <a:lnTo>
                                  <a:pt x="41755" y="1773"/>
                                </a:lnTo>
                                <a:lnTo>
                                  <a:pt x="51309" y="6611"/>
                                </a:lnTo>
                                <a:lnTo>
                                  <a:pt x="57750" y="13785"/>
                                </a:lnTo>
                                <a:lnTo>
                                  <a:pt x="60112" y="22571"/>
                                </a:lnTo>
                                <a:close/>
                              </a:path>
                            </a:pathLst>
                          </a:custGeom>
                          <a:ln w="3790">
                            <a:solidFill>
                              <a:srgbClr val="4472C4"/>
                            </a:solidFill>
                            <a:prstDash val="solid"/>
                          </a:ln>
                        </wps:spPr>
                        <wps:bodyPr wrap="square" lIns="0" tIns="0" rIns="0" bIns="0" rtlCol="0">
                          <a:prstTxWarp prst="textNoShape">
                            <a:avLst/>
                          </a:prstTxWarp>
                          <a:noAutofit/>
                        </wps:bodyPr>
                      </wps:wsp>
                      <wps:wsp>
                        <wps:cNvPr id="195" name="Graphic 195"/>
                        <wps:cNvSpPr/>
                        <wps:spPr>
                          <a:xfrm>
                            <a:off x="5058729" y="641813"/>
                            <a:ext cx="60325" cy="45720"/>
                          </a:xfrm>
                          <a:custGeom>
                            <a:avLst/>
                            <a:gdLst/>
                            <a:ahLst/>
                            <a:cxnLst/>
                            <a:rect l="l" t="t" r="r" b="b"/>
                            <a:pathLst>
                              <a:path w="60325" h="45720">
                                <a:moveTo>
                                  <a:pt x="30055" y="0"/>
                                </a:moveTo>
                                <a:lnTo>
                                  <a:pt x="18356" y="1773"/>
                                </a:lnTo>
                                <a:lnTo>
                                  <a:pt x="8803" y="6611"/>
                                </a:lnTo>
                                <a:lnTo>
                                  <a:pt x="2362" y="13786"/>
                                </a:lnTo>
                                <a:lnTo>
                                  <a:pt x="0" y="22572"/>
                                </a:lnTo>
                                <a:lnTo>
                                  <a:pt x="2362" y="31359"/>
                                </a:lnTo>
                                <a:lnTo>
                                  <a:pt x="8803" y="38533"/>
                                </a:lnTo>
                                <a:lnTo>
                                  <a:pt x="18356" y="43370"/>
                                </a:lnTo>
                                <a:lnTo>
                                  <a:pt x="30055" y="45144"/>
                                </a:lnTo>
                                <a:lnTo>
                                  <a:pt x="41755" y="43370"/>
                                </a:lnTo>
                                <a:lnTo>
                                  <a:pt x="51309" y="38533"/>
                                </a:lnTo>
                                <a:lnTo>
                                  <a:pt x="57750" y="31359"/>
                                </a:lnTo>
                                <a:lnTo>
                                  <a:pt x="60112" y="22572"/>
                                </a:lnTo>
                                <a:lnTo>
                                  <a:pt x="57750" y="13786"/>
                                </a:lnTo>
                                <a:lnTo>
                                  <a:pt x="51309" y="6611"/>
                                </a:lnTo>
                                <a:lnTo>
                                  <a:pt x="41755" y="1773"/>
                                </a:lnTo>
                                <a:lnTo>
                                  <a:pt x="30055" y="0"/>
                                </a:lnTo>
                                <a:close/>
                              </a:path>
                            </a:pathLst>
                          </a:custGeom>
                          <a:solidFill>
                            <a:srgbClr val="000000"/>
                          </a:solidFill>
                        </wps:spPr>
                        <wps:bodyPr wrap="square" lIns="0" tIns="0" rIns="0" bIns="0" rtlCol="0">
                          <a:prstTxWarp prst="textNoShape">
                            <a:avLst/>
                          </a:prstTxWarp>
                          <a:noAutofit/>
                        </wps:bodyPr>
                      </wps:wsp>
                      <wps:wsp>
                        <wps:cNvPr id="196" name="Graphic 196"/>
                        <wps:cNvSpPr/>
                        <wps:spPr>
                          <a:xfrm>
                            <a:off x="5058729" y="641813"/>
                            <a:ext cx="60325" cy="45720"/>
                          </a:xfrm>
                          <a:custGeom>
                            <a:avLst/>
                            <a:gdLst/>
                            <a:ahLst/>
                            <a:cxnLst/>
                            <a:rect l="l" t="t" r="r" b="b"/>
                            <a:pathLst>
                              <a:path w="60325" h="45720">
                                <a:moveTo>
                                  <a:pt x="60112" y="22571"/>
                                </a:moveTo>
                                <a:lnTo>
                                  <a:pt x="57750" y="31357"/>
                                </a:lnTo>
                                <a:lnTo>
                                  <a:pt x="51309" y="38532"/>
                                </a:lnTo>
                                <a:lnTo>
                                  <a:pt x="41755" y="43369"/>
                                </a:lnTo>
                                <a:lnTo>
                                  <a:pt x="30056" y="45143"/>
                                </a:lnTo>
                                <a:lnTo>
                                  <a:pt x="18357" y="43369"/>
                                </a:lnTo>
                                <a:lnTo>
                                  <a:pt x="8803" y="38532"/>
                                </a:lnTo>
                                <a:lnTo>
                                  <a:pt x="2361" y="31357"/>
                                </a:lnTo>
                                <a:lnTo>
                                  <a:pt x="0" y="22571"/>
                                </a:lnTo>
                                <a:lnTo>
                                  <a:pt x="2361" y="13785"/>
                                </a:lnTo>
                                <a:lnTo>
                                  <a:pt x="8803" y="6611"/>
                                </a:lnTo>
                                <a:lnTo>
                                  <a:pt x="18357" y="1773"/>
                                </a:lnTo>
                                <a:lnTo>
                                  <a:pt x="30056" y="0"/>
                                </a:lnTo>
                                <a:lnTo>
                                  <a:pt x="41755" y="1773"/>
                                </a:lnTo>
                                <a:lnTo>
                                  <a:pt x="51309" y="6611"/>
                                </a:lnTo>
                                <a:lnTo>
                                  <a:pt x="57750" y="13785"/>
                                </a:lnTo>
                                <a:lnTo>
                                  <a:pt x="60112" y="22571"/>
                                </a:lnTo>
                                <a:close/>
                              </a:path>
                            </a:pathLst>
                          </a:custGeom>
                          <a:ln w="3790">
                            <a:solidFill>
                              <a:srgbClr val="4472C4"/>
                            </a:solidFill>
                            <a:prstDash val="solid"/>
                          </a:ln>
                        </wps:spPr>
                        <wps:bodyPr wrap="square" lIns="0" tIns="0" rIns="0" bIns="0" rtlCol="0">
                          <a:prstTxWarp prst="textNoShape">
                            <a:avLst/>
                          </a:prstTxWarp>
                          <a:noAutofit/>
                        </wps:bodyPr>
                      </wps:wsp>
                      <wps:wsp>
                        <wps:cNvPr id="197" name="Graphic 197"/>
                        <wps:cNvSpPr/>
                        <wps:spPr>
                          <a:xfrm>
                            <a:off x="1494172" y="461205"/>
                            <a:ext cx="3592195" cy="1961514"/>
                          </a:xfrm>
                          <a:custGeom>
                            <a:avLst/>
                            <a:gdLst/>
                            <a:ahLst/>
                            <a:cxnLst/>
                            <a:rect l="l" t="t" r="r" b="b"/>
                            <a:pathLst>
                              <a:path w="3592195" h="1961514">
                                <a:moveTo>
                                  <a:pt x="0" y="1932146"/>
                                </a:moveTo>
                                <a:lnTo>
                                  <a:pt x="1196246" y="1961490"/>
                                </a:lnTo>
                                <a:lnTo>
                                  <a:pt x="2395498" y="85772"/>
                                </a:lnTo>
                                <a:lnTo>
                                  <a:pt x="3591745" y="0"/>
                                </a:lnTo>
                              </a:path>
                            </a:pathLst>
                          </a:custGeom>
                          <a:ln w="17003">
                            <a:solidFill>
                              <a:srgbClr val="FF0000"/>
                            </a:solidFill>
                            <a:prstDash val="solid"/>
                          </a:ln>
                        </wps:spPr>
                        <wps:bodyPr wrap="square" lIns="0" tIns="0" rIns="0" bIns="0" rtlCol="0">
                          <a:prstTxWarp prst="textNoShape">
                            <a:avLst/>
                          </a:prstTxWarp>
                          <a:noAutofit/>
                        </wps:bodyPr>
                      </wps:wsp>
                      <wps:wsp>
                        <wps:cNvPr id="198" name="Graphic 198"/>
                        <wps:cNvSpPr/>
                        <wps:spPr>
                          <a:xfrm>
                            <a:off x="1463979" y="2368557"/>
                            <a:ext cx="60325" cy="45720"/>
                          </a:xfrm>
                          <a:custGeom>
                            <a:avLst/>
                            <a:gdLst/>
                            <a:ahLst/>
                            <a:cxnLst/>
                            <a:rect l="l" t="t" r="r" b="b"/>
                            <a:pathLst>
                              <a:path w="60325" h="45720">
                                <a:moveTo>
                                  <a:pt x="30055" y="0"/>
                                </a:moveTo>
                                <a:lnTo>
                                  <a:pt x="18356" y="1773"/>
                                </a:lnTo>
                                <a:lnTo>
                                  <a:pt x="8802" y="6610"/>
                                </a:lnTo>
                                <a:lnTo>
                                  <a:pt x="2361" y="13785"/>
                                </a:lnTo>
                                <a:lnTo>
                                  <a:pt x="0" y="22571"/>
                                </a:lnTo>
                                <a:lnTo>
                                  <a:pt x="2361" y="31357"/>
                                </a:lnTo>
                                <a:lnTo>
                                  <a:pt x="8802" y="38532"/>
                                </a:lnTo>
                                <a:lnTo>
                                  <a:pt x="18356" y="43369"/>
                                </a:lnTo>
                                <a:lnTo>
                                  <a:pt x="30055" y="45143"/>
                                </a:lnTo>
                                <a:lnTo>
                                  <a:pt x="41755" y="43369"/>
                                </a:lnTo>
                                <a:lnTo>
                                  <a:pt x="51309" y="38532"/>
                                </a:lnTo>
                                <a:lnTo>
                                  <a:pt x="57750" y="31357"/>
                                </a:lnTo>
                                <a:lnTo>
                                  <a:pt x="60112" y="22571"/>
                                </a:lnTo>
                                <a:lnTo>
                                  <a:pt x="57750" y="13785"/>
                                </a:lnTo>
                                <a:lnTo>
                                  <a:pt x="51309" y="6610"/>
                                </a:lnTo>
                                <a:lnTo>
                                  <a:pt x="41755" y="1773"/>
                                </a:lnTo>
                                <a:lnTo>
                                  <a:pt x="30055" y="0"/>
                                </a:lnTo>
                                <a:close/>
                              </a:path>
                            </a:pathLst>
                          </a:custGeom>
                          <a:solidFill>
                            <a:srgbClr val="000000"/>
                          </a:solidFill>
                        </wps:spPr>
                        <wps:bodyPr wrap="square" lIns="0" tIns="0" rIns="0" bIns="0" rtlCol="0">
                          <a:prstTxWarp prst="textNoShape">
                            <a:avLst/>
                          </a:prstTxWarp>
                          <a:noAutofit/>
                        </wps:bodyPr>
                      </wps:wsp>
                      <wps:wsp>
                        <wps:cNvPr id="199" name="Graphic 199"/>
                        <wps:cNvSpPr/>
                        <wps:spPr>
                          <a:xfrm>
                            <a:off x="1463979" y="2368557"/>
                            <a:ext cx="60325" cy="45720"/>
                          </a:xfrm>
                          <a:custGeom>
                            <a:avLst/>
                            <a:gdLst/>
                            <a:ahLst/>
                            <a:cxnLst/>
                            <a:rect l="l" t="t" r="r" b="b"/>
                            <a:pathLst>
                              <a:path w="60325" h="45720">
                                <a:moveTo>
                                  <a:pt x="60112" y="22571"/>
                                </a:moveTo>
                                <a:lnTo>
                                  <a:pt x="57750" y="31357"/>
                                </a:lnTo>
                                <a:lnTo>
                                  <a:pt x="51309" y="38532"/>
                                </a:lnTo>
                                <a:lnTo>
                                  <a:pt x="41755" y="43369"/>
                                </a:lnTo>
                                <a:lnTo>
                                  <a:pt x="30056" y="45143"/>
                                </a:lnTo>
                                <a:lnTo>
                                  <a:pt x="18357" y="43369"/>
                                </a:lnTo>
                                <a:lnTo>
                                  <a:pt x="8803" y="38532"/>
                                </a:lnTo>
                                <a:lnTo>
                                  <a:pt x="2361" y="31357"/>
                                </a:lnTo>
                                <a:lnTo>
                                  <a:pt x="0" y="22571"/>
                                </a:lnTo>
                                <a:lnTo>
                                  <a:pt x="2361" y="13785"/>
                                </a:lnTo>
                                <a:lnTo>
                                  <a:pt x="8803" y="6611"/>
                                </a:lnTo>
                                <a:lnTo>
                                  <a:pt x="18357" y="1773"/>
                                </a:lnTo>
                                <a:lnTo>
                                  <a:pt x="30056" y="0"/>
                                </a:lnTo>
                                <a:lnTo>
                                  <a:pt x="41755" y="1773"/>
                                </a:lnTo>
                                <a:lnTo>
                                  <a:pt x="51309" y="6611"/>
                                </a:lnTo>
                                <a:lnTo>
                                  <a:pt x="57750" y="13785"/>
                                </a:lnTo>
                                <a:lnTo>
                                  <a:pt x="60112" y="22571"/>
                                </a:lnTo>
                                <a:close/>
                              </a:path>
                            </a:pathLst>
                          </a:custGeom>
                          <a:ln w="3790">
                            <a:solidFill>
                              <a:srgbClr val="ED7D31"/>
                            </a:solidFill>
                            <a:prstDash val="solid"/>
                          </a:ln>
                        </wps:spPr>
                        <wps:bodyPr wrap="square" lIns="0" tIns="0" rIns="0" bIns="0" rtlCol="0">
                          <a:prstTxWarp prst="textNoShape">
                            <a:avLst/>
                          </a:prstTxWarp>
                          <a:noAutofit/>
                        </wps:bodyPr>
                      </wps:wsp>
                      <wps:wsp>
                        <wps:cNvPr id="200" name="Graphic 200"/>
                        <wps:cNvSpPr/>
                        <wps:spPr>
                          <a:xfrm>
                            <a:off x="2663231" y="2397900"/>
                            <a:ext cx="60325" cy="45720"/>
                          </a:xfrm>
                          <a:custGeom>
                            <a:avLst/>
                            <a:gdLst/>
                            <a:ahLst/>
                            <a:cxnLst/>
                            <a:rect l="l" t="t" r="r" b="b"/>
                            <a:pathLst>
                              <a:path w="60325" h="45720">
                                <a:moveTo>
                                  <a:pt x="30055" y="0"/>
                                </a:moveTo>
                                <a:lnTo>
                                  <a:pt x="18356" y="1773"/>
                                </a:lnTo>
                                <a:lnTo>
                                  <a:pt x="8802" y="6610"/>
                                </a:lnTo>
                                <a:lnTo>
                                  <a:pt x="2361" y="13785"/>
                                </a:lnTo>
                                <a:lnTo>
                                  <a:pt x="0" y="22571"/>
                                </a:lnTo>
                                <a:lnTo>
                                  <a:pt x="2361" y="31357"/>
                                </a:lnTo>
                                <a:lnTo>
                                  <a:pt x="8802" y="38532"/>
                                </a:lnTo>
                                <a:lnTo>
                                  <a:pt x="18356" y="43369"/>
                                </a:lnTo>
                                <a:lnTo>
                                  <a:pt x="30055" y="45143"/>
                                </a:lnTo>
                                <a:lnTo>
                                  <a:pt x="41755" y="43369"/>
                                </a:lnTo>
                                <a:lnTo>
                                  <a:pt x="51309" y="38532"/>
                                </a:lnTo>
                                <a:lnTo>
                                  <a:pt x="57750" y="31357"/>
                                </a:lnTo>
                                <a:lnTo>
                                  <a:pt x="60112" y="22571"/>
                                </a:lnTo>
                                <a:lnTo>
                                  <a:pt x="57750" y="13785"/>
                                </a:lnTo>
                                <a:lnTo>
                                  <a:pt x="51309" y="6610"/>
                                </a:lnTo>
                                <a:lnTo>
                                  <a:pt x="41755" y="1773"/>
                                </a:lnTo>
                                <a:lnTo>
                                  <a:pt x="30055" y="0"/>
                                </a:lnTo>
                                <a:close/>
                              </a:path>
                            </a:pathLst>
                          </a:custGeom>
                          <a:solidFill>
                            <a:srgbClr val="000000"/>
                          </a:solidFill>
                        </wps:spPr>
                        <wps:bodyPr wrap="square" lIns="0" tIns="0" rIns="0" bIns="0" rtlCol="0">
                          <a:prstTxWarp prst="textNoShape">
                            <a:avLst/>
                          </a:prstTxWarp>
                          <a:noAutofit/>
                        </wps:bodyPr>
                      </wps:wsp>
                      <wps:wsp>
                        <wps:cNvPr id="201" name="Graphic 201"/>
                        <wps:cNvSpPr/>
                        <wps:spPr>
                          <a:xfrm>
                            <a:off x="2663231" y="2397900"/>
                            <a:ext cx="60325" cy="45720"/>
                          </a:xfrm>
                          <a:custGeom>
                            <a:avLst/>
                            <a:gdLst/>
                            <a:ahLst/>
                            <a:cxnLst/>
                            <a:rect l="l" t="t" r="r" b="b"/>
                            <a:pathLst>
                              <a:path w="60325" h="45720">
                                <a:moveTo>
                                  <a:pt x="60112" y="22571"/>
                                </a:moveTo>
                                <a:lnTo>
                                  <a:pt x="57750" y="31357"/>
                                </a:lnTo>
                                <a:lnTo>
                                  <a:pt x="51309" y="38532"/>
                                </a:lnTo>
                                <a:lnTo>
                                  <a:pt x="41755" y="43369"/>
                                </a:lnTo>
                                <a:lnTo>
                                  <a:pt x="30056" y="45143"/>
                                </a:lnTo>
                                <a:lnTo>
                                  <a:pt x="18357" y="43369"/>
                                </a:lnTo>
                                <a:lnTo>
                                  <a:pt x="8803" y="38532"/>
                                </a:lnTo>
                                <a:lnTo>
                                  <a:pt x="2361" y="31357"/>
                                </a:lnTo>
                                <a:lnTo>
                                  <a:pt x="0" y="22571"/>
                                </a:lnTo>
                                <a:lnTo>
                                  <a:pt x="2361" y="13785"/>
                                </a:lnTo>
                                <a:lnTo>
                                  <a:pt x="8803" y="6611"/>
                                </a:lnTo>
                                <a:lnTo>
                                  <a:pt x="18357" y="1773"/>
                                </a:lnTo>
                                <a:lnTo>
                                  <a:pt x="30056" y="0"/>
                                </a:lnTo>
                                <a:lnTo>
                                  <a:pt x="41755" y="1773"/>
                                </a:lnTo>
                                <a:lnTo>
                                  <a:pt x="51309" y="6611"/>
                                </a:lnTo>
                                <a:lnTo>
                                  <a:pt x="57750" y="13785"/>
                                </a:lnTo>
                                <a:lnTo>
                                  <a:pt x="60112" y="22571"/>
                                </a:lnTo>
                                <a:close/>
                              </a:path>
                            </a:pathLst>
                          </a:custGeom>
                          <a:ln w="3790">
                            <a:solidFill>
                              <a:srgbClr val="ED7D31"/>
                            </a:solidFill>
                            <a:prstDash val="solid"/>
                          </a:ln>
                        </wps:spPr>
                        <wps:bodyPr wrap="square" lIns="0" tIns="0" rIns="0" bIns="0" rtlCol="0">
                          <a:prstTxWarp prst="textNoShape">
                            <a:avLst/>
                          </a:prstTxWarp>
                          <a:noAutofit/>
                        </wps:bodyPr>
                      </wps:wsp>
                      <wps:wsp>
                        <wps:cNvPr id="202" name="Graphic 202"/>
                        <wps:cNvSpPr/>
                        <wps:spPr>
                          <a:xfrm>
                            <a:off x="3859477" y="524440"/>
                            <a:ext cx="60325" cy="45720"/>
                          </a:xfrm>
                          <a:custGeom>
                            <a:avLst/>
                            <a:gdLst/>
                            <a:ahLst/>
                            <a:cxnLst/>
                            <a:rect l="l" t="t" r="r" b="b"/>
                            <a:pathLst>
                              <a:path w="60325" h="45720">
                                <a:moveTo>
                                  <a:pt x="30055" y="0"/>
                                </a:moveTo>
                                <a:lnTo>
                                  <a:pt x="18356" y="1773"/>
                                </a:lnTo>
                                <a:lnTo>
                                  <a:pt x="8803" y="6611"/>
                                </a:lnTo>
                                <a:lnTo>
                                  <a:pt x="2362" y="13786"/>
                                </a:lnTo>
                                <a:lnTo>
                                  <a:pt x="0" y="22572"/>
                                </a:lnTo>
                                <a:lnTo>
                                  <a:pt x="2362" y="31359"/>
                                </a:lnTo>
                                <a:lnTo>
                                  <a:pt x="8803" y="38533"/>
                                </a:lnTo>
                                <a:lnTo>
                                  <a:pt x="18356" y="43370"/>
                                </a:lnTo>
                                <a:lnTo>
                                  <a:pt x="30055" y="45144"/>
                                </a:lnTo>
                                <a:lnTo>
                                  <a:pt x="41755" y="43370"/>
                                </a:lnTo>
                                <a:lnTo>
                                  <a:pt x="51309" y="38533"/>
                                </a:lnTo>
                                <a:lnTo>
                                  <a:pt x="57750" y="31359"/>
                                </a:lnTo>
                                <a:lnTo>
                                  <a:pt x="60112" y="22572"/>
                                </a:lnTo>
                                <a:lnTo>
                                  <a:pt x="57750" y="13786"/>
                                </a:lnTo>
                                <a:lnTo>
                                  <a:pt x="51309" y="6611"/>
                                </a:lnTo>
                                <a:lnTo>
                                  <a:pt x="41755" y="1773"/>
                                </a:lnTo>
                                <a:lnTo>
                                  <a:pt x="30055" y="0"/>
                                </a:lnTo>
                                <a:close/>
                              </a:path>
                            </a:pathLst>
                          </a:custGeom>
                          <a:solidFill>
                            <a:srgbClr val="000000"/>
                          </a:solidFill>
                        </wps:spPr>
                        <wps:bodyPr wrap="square" lIns="0" tIns="0" rIns="0" bIns="0" rtlCol="0">
                          <a:prstTxWarp prst="textNoShape">
                            <a:avLst/>
                          </a:prstTxWarp>
                          <a:noAutofit/>
                        </wps:bodyPr>
                      </wps:wsp>
                      <wps:wsp>
                        <wps:cNvPr id="203" name="Graphic 203"/>
                        <wps:cNvSpPr/>
                        <wps:spPr>
                          <a:xfrm>
                            <a:off x="3859477" y="524440"/>
                            <a:ext cx="60325" cy="45720"/>
                          </a:xfrm>
                          <a:custGeom>
                            <a:avLst/>
                            <a:gdLst/>
                            <a:ahLst/>
                            <a:cxnLst/>
                            <a:rect l="l" t="t" r="r" b="b"/>
                            <a:pathLst>
                              <a:path w="60325" h="45720">
                                <a:moveTo>
                                  <a:pt x="60112" y="22571"/>
                                </a:moveTo>
                                <a:lnTo>
                                  <a:pt x="57750" y="31357"/>
                                </a:lnTo>
                                <a:lnTo>
                                  <a:pt x="51309" y="38532"/>
                                </a:lnTo>
                                <a:lnTo>
                                  <a:pt x="41755" y="43369"/>
                                </a:lnTo>
                                <a:lnTo>
                                  <a:pt x="30056" y="45143"/>
                                </a:lnTo>
                                <a:lnTo>
                                  <a:pt x="18357" y="43369"/>
                                </a:lnTo>
                                <a:lnTo>
                                  <a:pt x="8803" y="38532"/>
                                </a:lnTo>
                                <a:lnTo>
                                  <a:pt x="2361" y="31357"/>
                                </a:lnTo>
                                <a:lnTo>
                                  <a:pt x="0" y="22571"/>
                                </a:lnTo>
                                <a:lnTo>
                                  <a:pt x="2361" y="13785"/>
                                </a:lnTo>
                                <a:lnTo>
                                  <a:pt x="8803" y="6611"/>
                                </a:lnTo>
                                <a:lnTo>
                                  <a:pt x="18357" y="1773"/>
                                </a:lnTo>
                                <a:lnTo>
                                  <a:pt x="30056" y="0"/>
                                </a:lnTo>
                                <a:lnTo>
                                  <a:pt x="41755" y="1773"/>
                                </a:lnTo>
                                <a:lnTo>
                                  <a:pt x="51309" y="6611"/>
                                </a:lnTo>
                                <a:lnTo>
                                  <a:pt x="57750" y="13785"/>
                                </a:lnTo>
                                <a:lnTo>
                                  <a:pt x="60112" y="22571"/>
                                </a:lnTo>
                                <a:close/>
                              </a:path>
                            </a:pathLst>
                          </a:custGeom>
                          <a:ln w="3790">
                            <a:solidFill>
                              <a:srgbClr val="ED7D31"/>
                            </a:solidFill>
                            <a:prstDash val="solid"/>
                          </a:ln>
                        </wps:spPr>
                        <wps:bodyPr wrap="square" lIns="0" tIns="0" rIns="0" bIns="0" rtlCol="0">
                          <a:prstTxWarp prst="textNoShape">
                            <a:avLst/>
                          </a:prstTxWarp>
                          <a:noAutofit/>
                        </wps:bodyPr>
                      </wps:wsp>
                      <wps:wsp>
                        <wps:cNvPr id="204" name="Graphic 204"/>
                        <wps:cNvSpPr/>
                        <wps:spPr>
                          <a:xfrm>
                            <a:off x="5058729" y="436410"/>
                            <a:ext cx="60325" cy="45720"/>
                          </a:xfrm>
                          <a:custGeom>
                            <a:avLst/>
                            <a:gdLst/>
                            <a:ahLst/>
                            <a:cxnLst/>
                            <a:rect l="l" t="t" r="r" b="b"/>
                            <a:pathLst>
                              <a:path w="60325" h="45720">
                                <a:moveTo>
                                  <a:pt x="30055" y="0"/>
                                </a:moveTo>
                                <a:lnTo>
                                  <a:pt x="18356" y="1773"/>
                                </a:lnTo>
                                <a:lnTo>
                                  <a:pt x="8803" y="6611"/>
                                </a:lnTo>
                                <a:lnTo>
                                  <a:pt x="2362" y="13786"/>
                                </a:lnTo>
                                <a:lnTo>
                                  <a:pt x="0" y="22572"/>
                                </a:lnTo>
                                <a:lnTo>
                                  <a:pt x="2362" y="31359"/>
                                </a:lnTo>
                                <a:lnTo>
                                  <a:pt x="8803" y="38533"/>
                                </a:lnTo>
                                <a:lnTo>
                                  <a:pt x="18356" y="43370"/>
                                </a:lnTo>
                                <a:lnTo>
                                  <a:pt x="30055" y="45144"/>
                                </a:lnTo>
                                <a:lnTo>
                                  <a:pt x="41755" y="43370"/>
                                </a:lnTo>
                                <a:lnTo>
                                  <a:pt x="51309" y="38533"/>
                                </a:lnTo>
                                <a:lnTo>
                                  <a:pt x="57750" y="31359"/>
                                </a:lnTo>
                                <a:lnTo>
                                  <a:pt x="60112" y="22572"/>
                                </a:lnTo>
                                <a:lnTo>
                                  <a:pt x="57750" y="13786"/>
                                </a:lnTo>
                                <a:lnTo>
                                  <a:pt x="51309" y="6611"/>
                                </a:lnTo>
                                <a:lnTo>
                                  <a:pt x="41755" y="1773"/>
                                </a:lnTo>
                                <a:lnTo>
                                  <a:pt x="30055" y="0"/>
                                </a:lnTo>
                                <a:close/>
                              </a:path>
                            </a:pathLst>
                          </a:custGeom>
                          <a:solidFill>
                            <a:srgbClr val="000000"/>
                          </a:solidFill>
                        </wps:spPr>
                        <wps:bodyPr wrap="square" lIns="0" tIns="0" rIns="0" bIns="0" rtlCol="0">
                          <a:prstTxWarp prst="textNoShape">
                            <a:avLst/>
                          </a:prstTxWarp>
                          <a:noAutofit/>
                        </wps:bodyPr>
                      </wps:wsp>
                      <wps:wsp>
                        <wps:cNvPr id="205" name="Graphic 205"/>
                        <wps:cNvSpPr/>
                        <wps:spPr>
                          <a:xfrm>
                            <a:off x="5058729" y="436410"/>
                            <a:ext cx="60325" cy="45720"/>
                          </a:xfrm>
                          <a:custGeom>
                            <a:avLst/>
                            <a:gdLst/>
                            <a:ahLst/>
                            <a:cxnLst/>
                            <a:rect l="l" t="t" r="r" b="b"/>
                            <a:pathLst>
                              <a:path w="60325" h="45720">
                                <a:moveTo>
                                  <a:pt x="60112" y="22571"/>
                                </a:moveTo>
                                <a:lnTo>
                                  <a:pt x="57750" y="31357"/>
                                </a:lnTo>
                                <a:lnTo>
                                  <a:pt x="51309" y="38532"/>
                                </a:lnTo>
                                <a:lnTo>
                                  <a:pt x="41755" y="43369"/>
                                </a:lnTo>
                                <a:lnTo>
                                  <a:pt x="30056" y="45143"/>
                                </a:lnTo>
                                <a:lnTo>
                                  <a:pt x="18357" y="43369"/>
                                </a:lnTo>
                                <a:lnTo>
                                  <a:pt x="8803" y="38532"/>
                                </a:lnTo>
                                <a:lnTo>
                                  <a:pt x="2361" y="31357"/>
                                </a:lnTo>
                                <a:lnTo>
                                  <a:pt x="0" y="22571"/>
                                </a:lnTo>
                                <a:lnTo>
                                  <a:pt x="2361" y="13785"/>
                                </a:lnTo>
                                <a:lnTo>
                                  <a:pt x="8803" y="6611"/>
                                </a:lnTo>
                                <a:lnTo>
                                  <a:pt x="18357" y="1773"/>
                                </a:lnTo>
                                <a:lnTo>
                                  <a:pt x="30056" y="0"/>
                                </a:lnTo>
                                <a:lnTo>
                                  <a:pt x="41755" y="1773"/>
                                </a:lnTo>
                                <a:lnTo>
                                  <a:pt x="51309" y="6611"/>
                                </a:lnTo>
                                <a:lnTo>
                                  <a:pt x="57750" y="13785"/>
                                </a:lnTo>
                                <a:lnTo>
                                  <a:pt x="60112" y="22571"/>
                                </a:lnTo>
                                <a:close/>
                              </a:path>
                            </a:pathLst>
                          </a:custGeom>
                          <a:ln w="3790">
                            <a:solidFill>
                              <a:srgbClr val="ED7D31"/>
                            </a:solidFill>
                            <a:prstDash val="solid"/>
                          </a:ln>
                        </wps:spPr>
                        <wps:bodyPr wrap="square" lIns="0" tIns="0" rIns="0" bIns="0" rtlCol="0">
                          <a:prstTxWarp prst="textNoShape">
                            <a:avLst/>
                          </a:prstTxWarp>
                          <a:noAutofit/>
                        </wps:bodyPr>
                      </wps:wsp>
                      <wps:wsp>
                        <wps:cNvPr id="206" name="Graphic 206"/>
                        <wps:cNvSpPr/>
                        <wps:spPr>
                          <a:xfrm>
                            <a:off x="2579209" y="2831245"/>
                            <a:ext cx="114300" cy="1270"/>
                          </a:xfrm>
                          <a:custGeom>
                            <a:avLst/>
                            <a:gdLst/>
                            <a:ahLst/>
                            <a:cxnLst/>
                            <a:rect l="l" t="t" r="r" b="b"/>
                            <a:pathLst>
                              <a:path w="114300">
                                <a:moveTo>
                                  <a:pt x="0" y="0"/>
                                </a:moveTo>
                                <a:lnTo>
                                  <a:pt x="114214" y="0"/>
                                </a:lnTo>
                              </a:path>
                            </a:pathLst>
                          </a:custGeom>
                          <a:ln w="15800">
                            <a:solidFill>
                              <a:srgbClr val="0070C0"/>
                            </a:solidFill>
                            <a:prstDash val="solid"/>
                          </a:ln>
                        </wps:spPr>
                        <wps:bodyPr wrap="square" lIns="0" tIns="0" rIns="0" bIns="0" rtlCol="0">
                          <a:prstTxWarp prst="textNoShape">
                            <a:avLst/>
                          </a:prstTxWarp>
                          <a:noAutofit/>
                        </wps:bodyPr>
                      </wps:wsp>
                      <wps:wsp>
                        <wps:cNvPr id="207" name="Graphic 207"/>
                        <wps:cNvSpPr/>
                        <wps:spPr>
                          <a:xfrm>
                            <a:off x="2604757" y="2807544"/>
                            <a:ext cx="60325" cy="45720"/>
                          </a:xfrm>
                          <a:custGeom>
                            <a:avLst/>
                            <a:gdLst/>
                            <a:ahLst/>
                            <a:cxnLst/>
                            <a:rect l="l" t="t" r="r" b="b"/>
                            <a:pathLst>
                              <a:path w="60325" h="45720">
                                <a:moveTo>
                                  <a:pt x="30055" y="0"/>
                                </a:moveTo>
                                <a:lnTo>
                                  <a:pt x="18356" y="1773"/>
                                </a:lnTo>
                                <a:lnTo>
                                  <a:pt x="8803" y="6610"/>
                                </a:lnTo>
                                <a:lnTo>
                                  <a:pt x="2362" y="13785"/>
                                </a:lnTo>
                                <a:lnTo>
                                  <a:pt x="0" y="22571"/>
                                </a:lnTo>
                                <a:lnTo>
                                  <a:pt x="2362" y="31357"/>
                                </a:lnTo>
                                <a:lnTo>
                                  <a:pt x="8803" y="38532"/>
                                </a:lnTo>
                                <a:lnTo>
                                  <a:pt x="18356" y="43369"/>
                                </a:lnTo>
                                <a:lnTo>
                                  <a:pt x="30055" y="45143"/>
                                </a:lnTo>
                                <a:lnTo>
                                  <a:pt x="41755" y="43369"/>
                                </a:lnTo>
                                <a:lnTo>
                                  <a:pt x="51309" y="38532"/>
                                </a:lnTo>
                                <a:lnTo>
                                  <a:pt x="57750" y="31357"/>
                                </a:lnTo>
                                <a:lnTo>
                                  <a:pt x="60112" y="22571"/>
                                </a:lnTo>
                                <a:lnTo>
                                  <a:pt x="57750" y="13785"/>
                                </a:lnTo>
                                <a:lnTo>
                                  <a:pt x="51309" y="6610"/>
                                </a:lnTo>
                                <a:lnTo>
                                  <a:pt x="41755" y="1773"/>
                                </a:lnTo>
                                <a:lnTo>
                                  <a:pt x="30055" y="0"/>
                                </a:lnTo>
                                <a:close/>
                              </a:path>
                            </a:pathLst>
                          </a:custGeom>
                          <a:solidFill>
                            <a:srgbClr val="000000"/>
                          </a:solidFill>
                        </wps:spPr>
                        <wps:bodyPr wrap="square" lIns="0" tIns="0" rIns="0" bIns="0" rtlCol="0">
                          <a:prstTxWarp prst="textNoShape">
                            <a:avLst/>
                          </a:prstTxWarp>
                          <a:noAutofit/>
                        </wps:bodyPr>
                      </wps:wsp>
                      <wps:wsp>
                        <wps:cNvPr id="208" name="Graphic 208"/>
                        <wps:cNvSpPr/>
                        <wps:spPr>
                          <a:xfrm>
                            <a:off x="2604757" y="2807544"/>
                            <a:ext cx="60325" cy="45720"/>
                          </a:xfrm>
                          <a:custGeom>
                            <a:avLst/>
                            <a:gdLst/>
                            <a:ahLst/>
                            <a:cxnLst/>
                            <a:rect l="l" t="t" r="r" b="b"/>
                            <a:pathLst>
                              <a:path w="60325" h="45720">
                                <a:moveTo>
                                  <a:pt x="60112" y="22571"/>
                                </a:moveTo>
                                <a:lnTo>
                                  <a:pt x="57750" y="31357"/>
                                </a:lnTo>
                                <a:lnTo>
                                  <a:pt x="51309" y="38532"/>
                                </a:lnTo>
                                <a:lnTo>
                                  <a:pt x="41755" y="43369"/>
                                </a:lnTo>
                                <a:lnTo>
                                  <a:pt x="30056" y="45143"/>
                                </a:lnTo>
                                <a:lnTo>
                                  <a:pt x="18357" y="43369"/>
                                </a:lnTo>
                                <a:lnTo>
                                  <a:pt x="8803" y="38532"/>
                                </a:lnTo>
                                <a:lnTo>
                                  <a:pt x="2361" y="31357"/>
                                </a:lnTo>
                                <a:lnTo>
                                  <a:pt x="0" y="22571"/>
                                </a:lnTo>
                                <a:lnTo>
                                  <a:pt x="2361" y="13785"/>
                                </a:lnTo>
                                <a:lnTo>
                                  <a:pt x="8803" y="6611"/>
                                </a:lnTo>
                                <a:lnTo>
                                  <a:pt x="18357" y="1773"/>
                                </a:lnTo>
                                <a:lnTo>
                                  <a:pt x="30056" y="0"/>
                                </a:lnTo>
                                <a:lnTo>
                                  <a:pt x="41755" y="1773"/>
                                </a:lnTo>
                                <a:lnTo>
                                  <a:pt x="51309" y="6611"/>
                                </a:lnTo>
                                <a:lnTo>
                                  <a:pt x="57750" y="13785"/>
                                </a:lnTo>
                                <a:lnTo>
                                  <a:pt x="60112" y="22571"/>
                                </a:lnTo>
                                <a:close/>
                              </a:path>
                            </a:pathLst>
                          </a:custGeom>
                          <a:ln w="3790">
                            <a:solidFill>
                              <a:srgbClr val="4472C4"/>
                            </a:solidFill>
                            <a:prstDash val="solid"/>
                          </a:ln>
                        </wps:spPr>
                        <wps:bodyPr wrap="square" lIns="0" tIns="0" rIns="0" bIns="0" rtlCol="0">
                          <a:prstTxWarp prst="textNoShape">
                            <a:avLst/>
                          </a:prstTxWarp>
                          <a:noAutofit/>
                        </wps:bodyPr>
                      </wps:wsp>
                      <wps:wsp>
                        <wps:cNvPr id="209" name="Graphic 209"/>
                        <wps:cNvSpPr/>
                        <wps:spPr>
                          <a:xfrm>
                            <a:off x="2915841" y="2831245"/>
                            <a:ext cx="114300" cy="1270"/>
                          </a:xfrm>
                          <a:custGeom>
                            <a:avLst/>
                            <a:gdLst/>
                            <a:ahLst/>
                            <a:cxnLst/>
                            <a:rect l="l" t="t" r="r" b="b"/>
                            <a:pathLst>
                              <a:path w="114300">
                                <a:moveTo>
                                  <a:pt x="0" y="0"/>
                                </a:moveTo>
                                <a:lnTo>
                                  <a:pt x="114214" y="0"/>
                                </a:lnTo>
                              </a:path>
                            </a:pathLst>
                          </a:custGeom>
                          <a:ln w="15800">
                            <a:solidFill>
                              <a:srgbClr val="FF0000"/>
                            </a:solidFill>
                            <a:prstDash val="solid"/>
                          </a:ln>
                        </wps:spPr>
                        <wps:bodyPr wrap="square" lIns="0" tIns="0" rIns="0" bIns="0" rtlCol="0">
                          <a:prstTxWarp prst="textNoShape">
                            <a:avLst/>
                          </a:prstTxWarp>
                          <a:noAutofit/>
                        </wps:bodyPr>
                      </wps:wsp>
                      <wps:wsp>
                        <wps:cNvPr id="210" name="Graphic 210"/>
                        <wps:cNvSpPr/>
                        <wps:spPr>
                          <a:xfrm>
                            <a:off x="2941390" y="2807544"/>
                            <a:ext cx="60325" cy="45720"/>
                          </a:xfrm>
                          <a:custGeom>
                            <a:avLst/>
                            <a:gdLst/>
                            <a:ahLst/>
                            <a:cxnLst/>
                            <a:rect l="l" t="t" r="r" b="b"/>
                            <a:pathLst>
                              <a:path w="60325" h="45720">
                                <a:moveTo>
                                  <a:pt x="30055" y="0"/>
                                </a:moveTo>
                                <a:lnTo>
                                  <a:pt x="18356" y="1773"/>
                                </a:lnTo>
                                <a:lnTo>
                                  <a:pt x="8802" y="6610"/>
                                </a:lnTo>
                                <a:lnTo>
                                  <a:pt x="2361" y="13785"/>
                                </a:lnTo>
                                <a:lnTo>
                                  <a:pt x="0" y="22571"/>
                                </a:lnTo>
                                <a:lnTo>
                                  <a:pt x="2361" y="31357"/>
                                </a:lnTo>
                                <a:lnTo>
                                  <a:pt x="8802" y="38532"/>
                                </a:lnTo>
                                <a:lnTo>
                                  <a:pt x="18356" y="43369"/>
                                </a:lnTo>
                                <a:lnTo>
                                  <a:pt x="30055" y="45143"/>
                                </a:lnTo>
                                <a:lnTo>
                                  <a:pt x="41755" y="43369"/>
                                </a:lnTo>
                                <a:lnTo>
                                  <a:pt x="51308" y="38532"/>
                                </a:lnTo>
                                <a:lnTo>
                                  <a:pt x="57749" y="31357"/>
                                </a:lnTo>
                                <a:lnTo>
                                  <a:pt x="60111" y="22571"/>
                                </a:lnTo>
                                <a:lnTo>
                                  <a:pt x="57749" y="13785"/>
                                </a:lnTo>
                                <a:lnTo>
                                  <a:pt x="51308" y="6610"/>
                                </a:lnTo>
                                <a:lnTo>
                                  <a:pt x="41755" y="1773"/>
                                </a:lnTo>
                                <a:lnTo>
                                  <a:pt x="30055" y="0"/>
                                </a:lnTo>
                                <a:close/>
                              </a:path>
                            </a:pathLst>
                          </a:custGeom>
                          <a:solidFill>
                            <a:srgbClr val="000000"/>
                          </a:solidFill>
                        </wps:spPr>
                        <wps:bodyPr wrap="square" lIns="0" tIns="0" rIns="0" bIns="0" rtlCol="0">
                          <a:prstTxWarp prst="textNoShape">
                            <a:avLst/>
                          </a:prstTxWarp>
                          <a:noAutofit/>
                        </wps:bodyPr>
                      </wps:wsp>
                      <wps:wsp>
                        <wps:cNvPr id="211" name="Graphic 211"/>
                        <wps:cNvSpPr/>
                        <wps:spPr>
                          <a:xfrm>
                            <a:off x="2941390" y="2807544"/>
                            <a:ext cx="60325" cy="45720"/>
                          </a:xfrm>
                          <a:custGeom>
                            <a:avLst/>
                            <a:gdLst/>
                            <a:ahLst/>
                            <a:cxnLst/>
                            <a:rect l="l" t="t" r="r" b="b"/>
                            <a:pathLst>
                              <a:path w="60325" h="45720">
                                <a:moveTo>
                                  <a:pt x="60112" y="22571"/>
                                </a:moveTo>
                                <a:lnTo>
                                  <a:pt x="57750" y="31357"/>
                                </a:lnTo>
                                <a:lnTo>
                                  <a:pt x="51309" y="38532"/>
                                </a:lnTo>
                                <a:lnTo>
                                  <a:pt x="41755" y="43369"/>
                                </a:lnTo>
                                <a:lnTo>
                                  <a:pt x="30056" y="45143"/>
                                </a:lnTo>
                                <a:lnTo>
                                  <a:pt x="18357" y="43369"/>
                                </a:lnTo>
                                <a:lnTo>
                                  <a:pt x="8803" y="38532"/>
                                </a:lnTo>
                                <a:lnTo>
                                  <a:pt x="2361" y="31357"/>
                                </a:lnTo>
                                <a:lnTo>
                                  <a:pt x="0" y="22571"/>
                                </a:lnTo>
                                <a:lnTo>
                                  <a:pt x="2361" y="13785"/>
                                </a:lnTo>
                                <a:lnTo>
                                  <a:pt x="8803" y="6611"/>
                                </a:lnTo>
                                <a:lnTo>
                                  <a:pt x="18357" y="1773"/>
                                </a:lnTo>
                                <a:lnTo>
                                  <a:pt x="30056" y="0"/>
                                </a:lnTo>
                                <a:lnTo>
                                  <a:pt x="41755" y="1773"/>
                                </a:lnTo>
                                <a:lnTo>
                                  <a:pt x="51309" y="6611"/>
                                </a:lnTo>
                                <a:lnTo>
                                  <a:pt x="57750" y="13785"/>
                                </a:lnTo>
                                <a:lnTo>
                                  <a:pt x="60112" y="22571"/>
                                </a:lnTo>
                                <a:close/>
                              </a:path>
                            </a:pathLst>
                          </a:custGeom>
                          <a:ln w="3790">
                            <a:solidFill>
                              <a:srgbClr val="ED7D31"/>
                            </a:solidFill>
                            <a:prstDash val="solid"/>
                          </a:ln>
                        </wps:spPr>
                        <wps:bodyPr wrap="square" lIns="0" tIns="0" rIns="0" bIns="0" rtlCol="0">
                          <a:prstTxWarp prst="textNoShape">
                            <a:avLst/>
                          </a:prstTxWarp>
                          <a:noAutofit/>
                        </wps:bodyPr>
                      </wps:wsp>
                      <wps:wsp>
                        <wps:cNvPr id="212" name="Graphic 212"/>
                        <wps:cNvSpPr/>
                        <wps:spPr>
                          <a:xfrm>
                            <a:off x="1869" y="1869"/>
                            <a:ext cx="5749925" cy="2925445"/>
                          </a:xfrm>
                          <a:custGeom>
                            <a:avLst/>
                            <a:gdLst/>
                            <a:ahLst/>
                            <a:cxnLst/>
                            <a:rect l="l" t="t" r="r" b="b"/>
                            <a:pathLst>
                              <a:path w="5749925" h="2925445">
                                <a:moveTo>
                                  <a:pt x="0" y="0"/>
                                </a:moveTo>
                                <a:lnTo>
                                  <a:pt x="5749798" y="0"/>
                                </a:lnTo>
                                <a:lnTo>
                                  <a:pt x="5749798" y="2925306"/>
                                </a:lnTo>
                                <a:lnTo>
                                  <a:pt x="0" y="2925306"/>
                                </a:lnTo>
                                <a:lnTo>
                                  <a:pt x="0" y="0"/>
                                </a:lnTo>
                                <a:close/>
                              </a:path>
                            </a:pathLst>
                          </a:custGeom>
                          <a:ln w="3616">
                            <a:solidFill>
                              <a:srgbClr val="D9D9D9"/>
                            </a:solidFill>
                            <a:prstDash val="solid"/>
                          </a:ln>
                        </wps:spPr>
                        <wps:bodyPr wrap="square" lIns="0" tIns="0" rIns="0" bIns="0" rtlCol="0">
                          <a:prstTxWarp prst="textNoShape">
                            <a:avLst/>
                          </a:prstTxWarp>
                          <a:noAutofit/>
                        </wps:bodyPr>
                      </wps:wsp>
                      <wps:wsp>
                        <wps:cNvPr id="213" name="Textbox 213"/>
                        <wps:cNvSpPr txBox="1"/>
                        <wps:spPr>
                          <a:xfrm>
                            <a:off x="1332041" y="189020"/>
                            <a:ext cx="367030" cy="110489"/>
                          </a:xfrm>
                          <a:prstGeom prst="rect">
                            <a:avLst/>
                          </a:prstGeom>
                        </wps:spPr>
                        <wps:txbx>
                          <w:txbxContent>
                            <w:p w14:paraId="2F4735EB" w14:textId="77777777" w:rsidR="00480888" w:rsidRDefault="00480888" w:rsidP="00480888">
                              <w:pPr>
                                <w:spacing w:before="2"/>
                                <w:rPr>
                                  <w:rFonts w:ascii="Calibri"/>
                                  <w:sz w:val="14"/>
                                </w:rPr>
                              </w:pPr>
                              <w:r>
                                <w:rPr>
                                  <w:rFonts w:ascii="Calibri"/>
                                  <w:color w:val="595959"/>
                                  <w:w w:val="135"/>
                                  <w:sz w:val="14"/>
                                </w:rPr>
                                <w:t>0.5</w:t>
                              </w:r>
                              <w:r>
                                <w:rPr>
                                  <w:rFonts w:ascii="Calibri"/>
                                  <w:color w:val="595959"/>
                                  <w:spacing w:val="-11"/>
                                  <w:w w:val="135"/>
                                  <w:sz w:val="14"/>
                                </w:rPr>
                                <w:t xml:space="preserve"> </w:t>
                              </w:r>
                              <w:r>
                                <w:rPr>
                                  <w:rFonts w:ascii="Calibri"/>
                                  <w:color w:val="595959"/>
                                  <w:spacing w:val="-5"/>
                                  <w:w w:val="135"/>
                                  <w:sz w:val="14"/>
                                </w:rPr>
                                <w:t>kHz</w:t>
                              </w:r>
                            </w:p>
                          </w:txbxContent>
                        </wps:txbx>
                        <wps:bodyPr wrap="square" lIns="0" tIns="0" rIns="0" bIns="0" rtlCol="0">
                          <a:noAutofit/>
                        </wps:bodyPr>
                      </wps:wsp>
                      <wps:wsp>
                        <wps:cNvPr id="214" name="Textbox 214"/>
                        <wps:cNvSpPr txBox="1"/>
                        <wps:spPr>
                          <a:xfrm>
                            <a:off x="2558964" y="189020"/>
                            <a:ext cx="276860" cy="110489"/>
                          </a:xfrm>
                          <a:prstGeom prst="rect">
                            <a:avLst/>
                          </a:prstGeom>
                        </wps:spPr>
                        <wps:txbx>
                          <w:txbxContent>
                            <w:p w14:paraId="59EC3E5A" w14:textId="77777777" w:rsidR="00480888" w:rsidRDefault="00480888" w:rsidP="00480888">
                              <w:pPr>
                                <w:spacing w:before="2"/>
                                <w:rPr>
                                  <w:rFonts w:ascii="Calibri"/>
                                  <w:sz w:val="14"/>
                                </w:rPr>
                              </w:pPr>
                              <w:r>
                                <w:rPr>
                                  <w:rFonts w:ascii="Calibri"/>
                                  <w:color w:val="595959"/>
                                  <w:w w:val="135"/>
                                  <w:sz w:val="14"/>
                                </w:rPr>
                                <w:t>1</w:t>
                              </w:r>
                              <w:r>
                                <w:rPr>
                                  <w:rFonts w:ascii="Calibri"/>
                                  <w:color w:val="595959"/>
                                  <w:spacing w:val="2"/>
                                  <w:w w:val="135"/>
                                  <w:sz w:val="14"/>
                                </w:rPr>
                                <w:t xml:space="preserve"> </w:t>
                              </w:r>
                              <w:r>
                                <w:rPr>
                                  <w:rFonts w:ascii="Calibri"/>
                                  <w:color w:val="595959"/>
                                  <w:spacing w:val="-5"/>
                                  <w:w w:val="135"/>
                                  <w:sz w:val="14"/>
                                </w:rPr>
                                <w:t>kHz</w:t>
                              </w:r>
                            </w:p>
                          </w:txbxContent>
                        </wps:txbx>
                        <wps:bodyPr wrap="square" lIns="0" tIns="0" rIns="0" bIns="0" rtlCol="0">
                          <a:noAutofit/>
                        </wps:bodyPr>
                      </wps:wsp>
                      <wps:wsp>
                        <wps:cNvPr id="215" name="Textbox 215"/>
                        <wps:cNvSpPr txBox="1"/>
                        <wps:spPr>
                          <a:xfrm>
                            <a:off x="3773186" y="189020"/>
                            <a:ext cx="276860" cy="110489"/>
                          </a:xfrm>
                          <a:prstGeom prst="rect">
                            <a:avLst/>
                          </a:prstGeom>
                        </wps:spPr>
                        <wps:txbx>
                          <w:txbxContent>
                            <w:p w14:paraId="5720F58F" w14:textId="77777777" w:rsidR="00480888" w:rsidRDefault="00480888" w:rsidP="00480888">
                              <w:pPr>
                                <w:spacing w:before="2"/>
                                <w:rPr>
                                  <w:rFonts w:ascii="Calibri"/>
                                  <w:sz w:val="14"/>
                                </w:rPr>
                              </w:pPr>
                              <w:r>
                                <w:rPr>
                                  <w:rFonts w:ascii="Calibri"/>
                                  <w:color w:val="595959"/>
                                  <w:w w:val="135"/>
                                  <w:sz w:val="14"/>
                                </w:rPr>
                                <w:t>2</w:t>
                              </w:r>
                              <w:r>
                                <w:rPr>
                                  <w:rFonts w:ascii="Calibri"/>
                                  <w:color w:val="595959"/>
                                  <w:spacing w:val="-8"/>
                                  <w:w w:val="135"/>
                                  <w:sz w:val="14"/>
                                </w:rPr>
                                <w:t xml:space="preserve"> </w:t>
                              </w:r>
                              <w:r>
                                <w:rPr>
                                  <w:rFonts w:ascii="Calibri"/>
                                  <w:color w:val="595959"/>
                                  <w:spacing w:val="-5"/>
                                  <w:w w:val="135"/>
                                  <w:sz w:val="14"/>
                                </w:rPr>
                                <w:t>kHz</w:t>
                              </w:r>
                            </w:p>
                          </w:txbxContent>
                        </wps:txbx>
                        <wps:bodyPr wrap="square" lIns="0" tIns="0" rIns="0" bIns="0" rtlCol="0">
                          <a:noAutofit/>
                        </wps:bodyPr>
                      </wps:wsp>
                      <wps:wsp>
                        <wps:cNvPr id="216" name="Textbox 216"/>
                        <wps:cNvSpPr txBox="1"/>
                        <wps:spPr>
                          <a:xfrm>
                            <a:off x="4954467" y="189020"/>
                            <a:ext cx="276860" cy="110489"/>
                          </a:xfrm>
                          <a:prstGeom prst="rect">
                            <a:avLst/>
                          </a:prstGeom>
                        </wps:spPr>
                        <wps:txbx>
                          <w:txbxContent>
                            <w:p w14:paraId="26795A40" w14:textId="77777777" w:rsidR="00480888" w:rsidRDefault="00480888" w:rsidP="00480888">
                              <w:pPr>
                                <w:spacing w:before="2"/>
                                <w:rPr>
                                  <w:rFonts w:ascii="Calibri"/>
                                  <w:sz w:val="14"/>
                                </w:rPr>
                              </w:pPr>
                              <w:r>
                                <w:rPr>
                                  <w:rFonts w:ascii="Calibri"/>
                                  <w:color w:val="595959"/>
                                  <w:w w:val="135"/>
                                  <w:sz w:val="14"/>
                                </w:rPr>
                                <w:t>4</w:t>
                              </w:r>
                              <w:r>
                                <w:rPr>
                                  <w:rFonts w:ascii="Calibri"/>
                                  <w:color w:val="595959"/>
                                  <w:spacing w:val="2"/>
                                  <w:w w:val="135"/>
                                  <w:sz w:val="14"/>
                                </w:rPr>
                                <w:t xml:space="preserve"> </w:t>
                              </w:r>
                              <w:r>
                                <w:rPr>
                                  <w:rFonts w:ascii="Calibri"/>
                                  <w:color w:val="595959"/>
                                  <w:spacing w:val="-5"/>
                                  <w:w w:val="135"/>
                                  <w:sz w:val="14"/>
                                </w:rPr>
                                <w:t>kHz</w:t>
                              </w:r>
                            </w:p>
                          </w:txbxContent>
                        </wps:txbx>
                        <wps:bodyPr wrap="square" lIns="0" tIns="0" rIns="0" bIns="0" rtlCol="0">
                          <a:noAutofit/>
                        </wps:bodyPr>
                      </wps:wsp>
                      <wps:wsp>
                        <wps:cNvPr id="217" name="Textbox 217"/>
                        <wps:cNvSpPr txBox="1"/>
                        <wps:spPr>
                          <a:xfrm>
                            <a:off x="624713" y="279307"/>
                            <a:ext cx="171450" cy="2453640"/>
                          </a:xfrm>
                          <a:prstGeom prst="rect">
                            <a:avLst/>
                          </a:prstGeom>
                        </wps:spPr>
                        <wps:txbx>
                          <w:txbxContent>
                            <w:p w14:paraId="188800ED" w14:textId="77777777" w:rsidR="00480888" w:rsidRDefault="00480888" w:rsidP="00480888">
                              <w:pPr>
                                <w:spacing w:before="2"/>
                                <w:ind w:right="18"/>
                                <w:jc w:val="right"/>
                                <w:rPr>
                                  <w:rFonts w:ascii="Calibri"/>
                                  <w:sz w:val="14"/>
                                </w:rPr>
                              </w:pPr>
                              <w:r>
                                <w:rPr>
                                  <w:rFonts w:ascii="Calibri"/>
                                  <w:color w:val="595959"/>
                                  <w:spacing w:val="-10"/>
                                  <w:w w:val="135"/>
                                  <w:sz w:val="14"/>
                                </w:rPr>
                                <w:t>0</w:t>
                              </w:r>
                            </w:p>
                            <w:p w14:paraId="34983600" w14:textId="77777777" w:rsidR="00480888" w:rsidRDefault="00480888" w:rsidP="00480888">
                              <w:pPr>
                                <w:spacing w:before="120"/>
                                <w:rPr>
                                  <w:rFonts w:ascii="Calibri"/>
                                  <w:sz w:val="14"/>
                                </w:rPr>
                              </w:pPr>
                            </w:p>
                            <w:p w14:paraId="4E5C76CA" w14:textId="77777777" w:rsidR="00480888" w:rsidRDefault="00480888" w:rsidP="00480888">
                              <w:pPr>
                                <w:ind w:right="20"/>
                                <w:jc w:val="right"/>
                                <w:rPr>
                                  <w:rFonts w:ascii="Calibri"/>
                                  <w:sz w:val="14"/>
                                </w:rPr>
                              </w:pPr>
                              <w:r>
                                <w:rPr>
                                  <w:rFonts w:ascii="Calibri"/>
                                  <w:color w:val="595959"/>
                                  <w:spacing w:val="-2"/>
                                  <w:w w:val="135"/>
                                  <w:sz w:val="14"/>
                                </w:rPr>
                                <w:t>-</w:t>
                              </w:r>
                              <w:r>
                                <w:rPr>
                                  <w:rFonts w:ascii="Calibri"/>
                                  <w:color w:val="595959"/>
                                  <w:spacing w:val="-10"/>
                                  <w:w w:val="135"/>
                                  <w:sz w:val="14"/>
                                </w:rPr>
                                <w:t>2</w:t>
                              </w:r>
                            </w:p>
                            <w:p w14:paraId="4C460696" w14:textId="77777777" w:rsidR="00480888" w:rsidRDefault="00480888" w:rsidP="00480888">
                              <w:pPr>
                                <w:spacing w:before="120"/>
                                <w:rPr>
                                  <w:rFonts w:ascii="Calibri"/>
                                  <w:sz w:val="14"/>
                                </w:rPr>
                              </w:pPr>
                            </w:p>
                            <w:p w14:paraId="35779537" w14:textId="77777777" w:rsidR="00480888" w:rsidRDefault="00480888" w:rsidP="00480888">
                              <w:pPr>
                                <w:ind w:right="20"/>
                                <w:jc w:val="right"/>
                                <w:rPr>
                                  <w:rFonts w:ascii="Calibri"/>
                                  <w:sz w:val="14"/>
                                </w:rPr>
                              </w:pPr>
                              <w:r>
                                <w:rPr>
                                  <w:rFonts w:ascii="Calibri"/>
                                  <w:color w:val="595959"/>
                                  <w:spacing w:val="-2"/>
                                  <w:w w:val="135"/>
                                  <w:sz w:val="14"/>
                                </w:rPr>
                                <w:t>-</w:t>
                              </w:r>
                              <w:r>
                                <w:rPr>
                                  <w:rFonts w:ascii="Calibri"/>
                                  <w:color w:val="595959"/>
                                  <w:spacing w:val="-10"/>
                                  <w:w w:val="135"/>
                                  <w:sz w:val="14"/>
                                </w:rPr>
                                <w:t>4</w:t>
                              </w:r>
                            </w:p>
                            <w:p w14:paraId="47A427F6" w14:textId="77777777" w:rsidR="00480888" w:rsidRDefault="00480888" w:rsidP="00480888">
                              <w:pPr>
                                <w:spacing w:before="120"/>
                                <w:rPr>
                                  <w:rFonts w:ascii="Calibri"/>
                                  <w:sz w:val="14"/>
                                </w:rPr>
                              </w:pPr>
                            </w:p>
                            <w:p w14:paraId="7F9DDF0E" w14:textId="77777777" w:rsidR="00480888" w:rsidRDefault="00480888" w:rsidP="00480888">
                              <w:pPr>
                                <w:spacing w:before="1"/>
                                <w:ind w:right="20"/>
                                <w:jc w:val="right"/>
                                <w:rPr>
                                  <w:rFonts w:ascii="Calibri"/>
                                  <w:sz w:val="14"/>
                                </w:rPr>
                              </w:pPr>
                              <w:r>
                                <w:rPr>
                                  <w:rFonts w:ascii="Calibri"/>
                                  <w:color w:val="595959"/>
                                  <w:spacing w:val="-2"/>
                                  <w:w w:val="135"/>
                                  <w:sz w:val="14"/>
                                </w:rPr>
                                <w:t>-</w:t>
                              </w:r>
                              <w:r>
                                <w:rPr>
                                  <w:rFonts w:ascii="Calibri"/>
                                  <w:color w:val="595959"/>
                                  <w:spacing w:val="-10"/>
                                  <w:w w:val="135"/>
                                  <w:sz w:val="14"/>
                                </w:rPr>
                                <w:t>6</w:t>
                              </w:r>
                            </w:p>
                            <w:p w14:paraId="6683225B" w14:textId="77777777" w:rsidR="00480888" w:rsidRDefault="00480888" w:rsidP="00480888">
                              <w:pPr>
                                <w:spacing w:before="116"/>
                                <w:rPr>
                                  <w:rFonts w:ascii="Calibri"/>
                                  <w:sz w:val="14"/>
                                </w:rPr>
                              </w:pPr>
                            </w:p>
                            <w:p w14:paraId="4FC9EA14" w14:textId="77777777" w:rsidR="00480888" w:rsidRDefault="00480888" w:rsidP="00480888">
                              <w:pPr>
                                <w:ind w:right="20"/>
                                <w:jc w:val="right"/>
                                <w:rPr>
                                  <w:rFonts w:ascii="Calibri"/>
                                  <w:sz w:val="14"/>
                                </w:rPr>
                              </w:pPr>
                              <w:r>
                                <w:rPr>
                                  <w:rFonts w:ascii="Calibri"/>
                                  <w:color w:val="595959"/>
                                  <w:spacing w:val="-2"/>
                                  <w:w w:val="135"/>
                                  <w:sz w:val="14"/>
                                </w:rPr>
                                <w:t>-</w:t>
                              </w:r>
                              <w:r>
                                <w:rPr>
                                  <w:rFonts w:ascii="Calibri"/>
                                  <w:color w:val="595959"/>
                                  <w:spacing w:val="-10"/>
                                  <w:w w:val="135"/>
                                  <w:sz w:val="14"/>
                                </w:rPr>
                                <w:t>8</w:t>
                              </w:r>
                            </w:p>
                            <w:p w14:paraId="1025E61F" w14:textId="77777777" w:rsidR="00480888" w:rsidRDefault="00480888" w:rsidP="00480888">
                              <w:pPr>
                                <w:spacing w:before="121"/>
                                <w:rPr>
                                  <w:rFonts w:ascii="Calibri"/>
                                  <w:sz w:val="14"/>
                                </w:rPr>
                              </w:pPr>
                            </w:p>
                            <w:p w14:paraId="18F9F979" w14:textId="77777777" w:rsidR="00480888" w:rsidRDefault="00480888" w:rsidP="00480888">
                              <w:pPr>
                                <w:ind w:right="20"/>
                                <w:jc w:val="right"/>
                                <w:rPr>
                                  <w:rFonts w:ascii="Calibri"/>
                                  <w:sz w:val="14"/>
                                </w:rPr>
                              </w:pPr>
                              <w:r>
                                <w:rPr>
                                  <w:rFonts w:ascii="Calibri"/>
                                  <w:color w:val="595959"/>
                                  <w:spacing w:val="-2"/>
                                  <w:w w:val="135"/>
                                  <w:sz w:val="14"/>
                                </w:rPr>
                                <w:t>-</w:t>
                              </w:r>
                              <w:r>
                                <w:rPr>
                                  <w:rFonts w:ascii="Calibri"/>
                                  <w:color w:val="595959"/>
                                  <w:spacing w:val="-7"/>
                                  <w:w w:val="135"/>
                                  <w:sz w:val="14"/>
                                </w:rPr>
                                <w:t>10</w:t>
                              </w:r>
                            </w:p>
                            <w:p w14:paraId="48E45200" w14:textId="77777777" w:rsidR="00480888" w:rsidRDefault="00480888" w:rsidP="00480888">
                              <w:pPr>
                                <w:spacing w:before="120"/>
                                <w:rPr>
                                  <w:rFonts w:ascii="Calibri"/>
                                  <w:sz w:val="14"/>
                                </w:rPr>
                              </w:pPr>
                            </w:p>
                            <w:p w14:paraId="7A2AA8EE" w14:textId="77777777" w:rsidR="00480888" w:rsidRDefault="00480888" w:rsidP="00480888">
                              <w:pPr>
                                <w:ind w:right="20"/>
                                <w:jc w:val="right"/>
                                <w:rPr>
                                  <w:rFonts w:ascii="Calibri"/>
                                  <w:sz w:val="14"/>
                                </w:rPr>
                              </w:pPr>
                              <w:r>
                                <w:rPr>
                                  <w:rFonts w:ascii="Calibri"/>
                                  <w:color w:val="595959"/>
                                  <w:spacing w:val="-2"/>
                                  <w:w w:val="135"/>
                                  <w:sz w:val="14"/>
                                </w:rPr>
                                <w:t>-</w:t>
                              </w:r>
                              <w:r>
                                <w:rPr>
                                  <w:rFonts w:ascii="Calibri"/>
                                  <w:color w:val="595959"/>
                                  <w:spacing w:val="-7"/>
                                  <w:w w:val="135"/>
                                  <w:sz w:val="14"/>
                                </w:rPr>
                                <w:t>12</w:t>
                              </w:r>
                            </w:p>
                            <w:p w14:paraId="519FB7FB" w14:textId="77777777" w:rsidR="00480888" w:rsidRDefault="00480888" w:rsidP="00480888">
                              <w:pPr>
                                <w:spacing w:before="120"/>
                                <w:rPr>
                                  <w:rFonts w:ascii="Calibri"/>
                                  <w:sz w:val="14"/>
                                </w:rPr>
                              </w:pPr>
                            </w:p>
                            <w:p w14:paraId="77620C65" w14:textId="77777777" w:rsidR="00480888" w:rsidRDefault="00480888" w:rsidP="00480888">
                              <w:pPr>
                                <w:ind w:right="20"/>
                                <w:jc w:val="right"/>
                                <w:rPr>
                                  <w:rFonts w:ascii="Calibri"/>
                                  <w:sz w:val="14"/>
                                </w:rPr>
                              </w:pPr>
                              <w:r>
                                <w:rPr>
                                  <w:rFonts w:ascii="Calibri"/>
                                  <w:color w:val="595959"/>
                                  <w:spacing w:val="-2"/>
                                  <w:w w:val="135"/>
                                  <w:sz w:val="14"/>
                                </w:rPr>
                                <w:t>-</w:t>
                              </w:r>
                              <w:r>
                                <w:rPr>
                                  <w:rFonts w:ascii="Calibri"/>
                                  <w:color w:val="595959"/>
                                  <w:spacing w:val="-7"/>
                                  <w:w w:val="135"/>
                                  <w:sz w:val="14"/>
                                </w:rPr>
                                <w:t>14</w:t>
                              </w:r>
                            </w:p>
                            <w:p w14:paraId="07827455" w14:textId="77777777" w:rsidR="00480888" w:rsidRDefault="00480888" w:rsidP="00480888">
                              <w:pPr>
                                <w:spacing w:before="117"/>
                                <w:rPr>
                                  <w:rFonts w:ascii="Calibri"/>
                                  <w:sz w:val="14"/>
                                </w:rPr>
                              </w:pPr>
                            </w:p>
                            <w:p w14:paraId="32B59B40" w14:textId="77777777" w:rsidR="00480888" w:rsidRDefault="00480888" w:rsidP="00480888">
                              <w:pPr>
                                <w:ind w:right="20"/>
                                <w:jc w:val="right"/>
                                <w:rPr>
                                  <w:rFonts w:ascii="Calibri"/>
                                  <w:sz w:val="14"/>
                                </w:rPr>
                              </w:pPr>
                              <w:r>
                                <w:rPr>
                                  <w:rFonts w:ascii="Calibri"/>
                                  <w:color w:val="595959"/>
                                  <w:spacing w:val="-2"/>
                                  <w:w w:val="135"/>
                                  <w:sz w:val="14"/>
                                </w:rPr>
                                <w:t>-</w:t>
                              </w:r>
                              <w:r>
                                <w:rPr>
                                  <w:rFonts w:ascii="Calibri"/>
                                  <w:color w:val="595959"/>
                                  <w:spacing w:val="-7"/>
                                  <w:w w:val="135"/>
                                  <w:sz w:val="14"/>
                                </w:rPr>
                                <w:t>16</w:t>
                              </w:r>
                            </w:p>
                          </w:txbxContent>
                        </wps:txbx>
                        <wps:bodyPr wrap="square" lIns="0" tIns="0" rIns="0" bIns="0" rtlCol="0">
                          <a:noAutofit/>
                        </wps:bodyPr>
                      </wps:wsp>
                      <wps:wsp>
                        <wps:cNvPr id="218" name="Textbox 218"/>
                        <wps:cNvSpPr txBox="1"/>
                        <wps:spPr>
                          <a:xfrm>
                            <a:off x="2705479" y="2768978"/>
                            <a:ext cx="503555" cy="110489"/>
                          </a:xfrm>
                          <a:prstGeom prst="rect">
                            <a:avLst/>
                          </a:prstGeom>
                        </wps:spPr>
                        <wps:txbx>
                          <w:txbxContent>
                            <w:p w14:paraId="7C11ACD4" w14:textId="2DF5A2FB" w:rsidR="00480888" w:rsidRDefault="00480888" w:rsidP="00480888">
                              <w:pPr>
                                <w:tabs>
                                  <w:tab w:val="left" w:pos="531"/>
                                </w:tabs>
                                <w:spacing w:before="2"/>
                                <w:rPr>
                                  <w:rFonts w:ascii="Calibri"/>
                                  <w:sz w:val="14"/>
                                </w:rPr>
                              </w:pPr>
                              <w:r>
                                <w:rPr>
                                  <w:rFonts w:ascii="Calibri"/>
                                  <w:color w:val="595959"/>
                                  <w:spacing w:val="-5"/>
                                  <w:w w:val="135"/>
                                  <w:sz w:val="14"/>
                                </w:rPr>
                                <w:t>RE</w:t>
                              </w:r>
                              <w:r>
                                <w:rPr>
                                  <w:rFonts w:ascii="Calibri"/>
                                  <w:color w:val="595959"/>
                                  <w:sz w:val="14"/>
                                </w:rPr>
                                <w:tab/>
                              </w:r>
                              <w:r>
                                <w:rPr>
                                  <w:rFonts w:ascii="Calibri"/>
                                  <w:color w:val="595959"/>
                                  <w:spacing w:val="-5"/>
                                  <w:w w:val="135"/>
                                  <w:sz w:val="14"/>
                                </w:rPr>
                                <w:t>LE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533EB3B" id="Group 186" o:spid="_x0000_s1026" style="position:absolute;margin-left:403.4pt;margin-top:55.55pt;width:454.6pt;height:192.55pt;z-index:251659264;mso-wrap-distance-left:0;mso-wrap-distance-right:0;mso-position-horizontal:right;mso-position-horizontal-relative:margin;mso-width-relative:margin;mso-height-relative:margin" coordsize="57537,2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">
                <v:shape id="Graphic 187" o:spid="_x0000_s1027" style="position:absolute;left:8945;top:3427;width:47911;height:23431;visibility:visible;mso-wrap-style:square;v-text-anchor:top" coordsize="4791075,234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" path="m,2342953r4790997,em,2049520r4790997,em,1758343r4790997,em,1464910r4790997,em,1171476r4790997,em,878043r4790997,em,586867r4790997,em,293433r4790997,em,l4790997,e" filled="f" strokecolor="#d9d9d9" strokeweight=".1096mm">
                  <v:path arrowok="t"/>
                </v:shape>
                <v:shape id="Graphic 188" o:spid="_x0000_s1028" style="position:absolute;left:14941;top:6643;width:35922;height:11582;visibility:visible;mso-wrap-style:square;v-text-anchor:top" coordsize="3592195,115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" path="m,1157933r1196246,-58686l2395498,133173,3591745,e" filled="f" strokecolor="#0070c0" strokeweight=".45258mm">
                  <v:path arrowok="t"/>
                </v:shape>
                <v:shape id="Graphic 189" o:spid="_x0000_s1029" style="position:absolute;left:14639;top:17974;width:604;height:458;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" path="m30055,l18356,1773,8802,6610,2361,13785,,22571r2361,8786l8802,38532r9554,4837l30055,45143,41755,43369r9554,-4837l57750,31357r2362,-8786l57750,13785,51309,6610,41755,1773,30055,xe" fillcolor="black" stroked="f">
                  <v:path arrowok="t"/>
                </v:shape>
                <v:shape id="Graphic 190" o:spid="_x0000_s1030" style="position:absolute;left:14639;top:17974;width:604;height:458;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" path="m60112,22571r-2362,8786l51309,38532r-9554,4837l30056,45143,18357,43369,8803,38532,2361,31357,,22571,2361,13785,8803,6611,18357,1773,30056,,41755,1773r9554,4838l57750,13785r2362,8786xe" filled="f" strokecolor="#4472c4" strokeweight=".1053mm">
                  <v:path arrowok="t"/>
                </v:shape>
                <v:shape id="Graphic 191" o:spid="_x0000_s1031" style="position:absolute;left:26632;top:17388;width:603;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" path="m30055,l18356,1773,8802,6610,2361,13785,,22571r2361,8786l8802,38532r9554,4837l30055,45143,41755,43369r9554,-4837l57750,31357r2362,-8786l57750,13785,51309,6610,41755,1773,30055,xe" fillcolor="black" stroked="f">
                  <v:path arrowok="t"/>
                </v:shape>
                <v:shape id="Graphic 192" o:spid="_x0000_s1032" style="position:absolute;left:26632;top:17388;width:603;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" path="m60112,22571r-2362,8786l51309,38532r-9554,4837l30056,45143,18357,43369,8803,38532,2361,31357,,22571,2361,13785,8803,6611,18357,1773,30056,,41755,1773r9554,4838l57750,13785r2362,8786xe" filled="f" strokecolor="#4472c4" strokeweight=".1053mm">
                  <v:path arrowok="t"/>
                </v:shape>
                <v:shape id="Graphic 193" o:spid="_x0000_s1033" style="position:absolute;left:38594;top:7727;width:604;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" path="m30055,l18356,1773,8803,6611,2362,13786,,22571r2362,8786l8803,38532r9553,4837l30055,45143,41755,43369r9554,-4837l57750,31357r2362,-8786l57750,13786,51309,6611,41755,1773,30055,xe" fillcolor="black" stroked="f">
                  <v:path arrowok="t"/>
                </v:shape>
                <v:shape id="Graphic 194" o:spid="_x0000_s1034" style="position:absolute;left:38594;top:7727;width:604;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" path="m60112,22571r-2362,8786l51309,38532r-9554,4837l30056,45143,18357,43369,8803,38532,2361,31357,,22571,2361,13785,8803,6611,18357,1773,30056,,41755,1773r9554,4838l57750,13785r2362,8786xe" filled="f" strokecolor="#4472c4" strokeweight=".1053mm">
                  <v:path arrowok="t"/>
                </v:shape>
                <v:shape id="Graphic 195" o:spid="_x0000_s1035" style="position:absolute;left:50587;top:6418;width:603;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" path="m30055,l18356,1773,8803,6611,2362,13786,,22572r2362,8787l8803,38533r9553,4837l30055,45144,41755,43370r9554,-4837l57750,31359r2362,-8787l57750,13786,51309,6611,41755,1773,30055,xe" fillcolor="black" stroked="f">
                  <v:path arrowok="t"/>
                </v:shape>
                <v:shape id="Graphic 196" o:spid="_x0000_s1036" style="position:absolute;left:50587;top:6418;width:603;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" path="m60112,22571r-2362,8786l51309,38532r-9554,4837l30056,45143,18357,43369,8803,38532,2361,31357,,22571,2361,13785,8803,6611,18357,1773,30056,,41755,1773r9554,4838l57750,13785r2362,8786xe" filled="f" strokecolor="#4472c4" strokeweight=".1053mm">
                  <v:path arrowok="t"/>
                </v:shape>
                <v:shape id="Graphic 197" o:spid="_x0000_s1037" style="position:absolute;left:14941;top:4612;width:35922;height:19615;visibility:visible;mso-wrap-style:square;v-text-anchor:top" coordsize="3592195,1961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" path="m,1932146r1196246,29344l2395498,85772,3591745,e" filled="f" strokecolor="red" strokeweight=".47231mm">
                  <v:path arrowok="t"/>
                </v:shape>
                <v:shape id="Graphic 198" o:spid="_x0000_s1038" style="position:absolute;left:14639;top:23685;width:604;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" path="m30055,l18356,1773,8802,6610,2361,13785,,22571r2361,8786l8802,38532r9554,4837l30055,45143,41755,43369r9554,-4837l57750,31357r2362,-8786l57750,13785,51309,6610,41755,1773,30055,xe" fillcolor="black" stroked="f">
                  <v:path arrowok="t"/>
                </v:shape>
                <v:shape id="Graphic 199" o:spid="_x0000_s1039" style="position:absolute;left:14639;top:23685;width:604;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" path="m60112,22571r-2362,8786l51309,38532r-9554,4837l30056,45143,18357,43369,8803,38532,2361,31357,,22571,2361,13785,8803,6611,18357,1773,30056,,41755,1773r9554,4838l57750,13785r2362,8786xe" filled="f" strokecolor="#ed7d31" strokeweight=".1053mm">
                  <v:path arrowok="t"/>
                </v:shape>
                <v:shape id="Graphic 200" o:spid="_x0000_s1040" style="position:absolute;left:26632;top:23979;width:603;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" path="m30055,l18356,1773,8802,6610,2361,13785,,22571r2361,8786l8802,38532r9554,4837l30055,45143,41755,43369r9554,-4837l57750,31357r2362,-8786l57750,13785,51309,6610,41755,1773,30055,xe" fillcolor="black" stroked="f">
                  <v:path arrowok="t"/>
                </v:shape>
                <v:shape id="Graphic 201" o:spid="_x0000_s1041" style="position:absolute;left:26632;top:23979;width:603;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" path="m60112,22571r-2362,8786l51309,38532r-9554,4837l30056,45143,18357,43369,8803,38532,2361,31357,,22571,2361,13785,8803,6611,18357,1773,30056,,41755,1773r9554,4838l57750,13785r2362,8786xe" filled="f" strokecolor="#ed7d31" strokeweight=".1053mm">
                  <v:path arrowok="t"/>
                </v:shape>
                <v:shape id="Graphic 202" o:spid="_x0000_s1042" style="position:absolute;left:38594;top:5244;width:604;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" path="m30055,l18356,1773,8803,6611,2362,13786,,22572r2362,8787l8803,38533r9553,4837l30055,45144,41755,43370r9554,-4837l57750,31359r2362,-8787l57750,13786,51309,6611,41755,1773,30055,xe" fillcolor="black" stroked="f">
                  <v:path arrowok="t"/>
                </v:shape>
                <v:shape id="Graphic 203" o:spid="_x0000_s1043" style="position:absolute;left:38594;top:5244;width:604;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" path="m60112,22571r-2362,8786l51309,38532r-9554,4837l30056,45143,18357,43369,8803,38532,2361,31357,,22571,2361,13785,8803,6611,18357,1773,30056,,41755,1773r9554,4838l57750,13785r2362,8786xe" filled="f" strokecolor="#ed7d31" strokeweight=".1053mm">
                  <v:path arrowok="t"/>
                </v:shape>
                <v:shape id="Graphic 204" o:spid="_x0000_s1044" style="position:absolute;left:50587;top:4364;width:603;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" path="m30055,l18356,1773,8803,6611,2362,13786,,22572r2362,8787l8803,38533r9553,4837l30055,45144,41755,43370r9554,-4837l57750,31359r2362,-8787l57750,13786,51309,6611,41755,1773,30055,xe" fillcolor="black" stroked="f">
                  <v:path arrowok="t"/>
                </v:shape>
                <v:shape id="Graphic 205" o:spid="_x0000_s1045" style="position:absolute;left:50587;top:4364;width:603;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" path="m60112,22571r-2362,8786l51309,38532r-9554,4837l30056,45143,18357,43369,8803,38532,2361,31357,,22571,2361,13785,8803,6611,18357,1773,30056,,41755,1773r9554,4838l57750,13785r2362,8786xe" filled="f" strokecolor="#ed7d31" strokeweight=".1053mm">
                  <v:path arrowok="t"/>
                </v:shape>
                <v:shape id="Graphic 206" o:spid="_x0000_s1046" style="position:absolute;left:25792;top:28312;width:1143;height:13;visibility:visible;mso-wrap-style:square;v-text-anchor:top" coordsize="114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" path="m,l114214,e" filled="f" strokecolor="#0070c0" strokeweight=".43889mm">
                  <v:path arrowok="t"/>
                </v:shape>
                <v:shape id="Graphic 207" o:spid="_x0000_s1047" style="position:absolute;left:26047;top:28075;width:603;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" path="m30055,l18356,1773,8803,6610,2362,13785,,22571r2362,8786l8803,38532r9553,4837l30055,45143,41755,43369r9554,-4837l57750,31357r2362,-8786l57750,13785,51309,6610,41755,1773,30055,xe" fillcolor="black" stroked="f">
                  <v:path arrowok="t"/>
                </v:shape>
                <v:shape id="Graphic 208" o:spid="_x0000_s1048" style="position:absolute;left:26047;top:28075;width:603;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" path="m60112,22571r-2362,8786l51309,38532r-9554,4837l30056,45143,18357,43369,8803,38532,2361,31357,,22571,2361,13785,8803,6611,18357,1773,30056,,41755,1773r9554,4838l57750,13785r2362,8786xe" filled="f" strokecolor="#4472c4" strokeweight=".1053mm">
                  <v:path arrowok="t"/>
                </v:shape>
                <v:shape id="Graphic 209" o:spid="_x0000_s1049" style="position:absolute;left:29158;top:28312;width:1143;height:13;visibility:visible;mso-wrap-style:square;v-text-anchor:top" coordsize="114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" path="m,l114214,e" filled="f" strokecolor="red" strokeweight=".43889mm">
                  <v:path arrowok="t"/>
                </v:shape>
                <v:shape id="Graphic 210" o:spid="_x0000_s1050" style="position:absolute;left:29413;top:28075;width:604;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" path="m30055,l18356,1773,8802,6610,2361,13785,,22571r2361,8786l8802,38532r9554,4837l30055,45143,41755,43369r9553,-4837l57749,31357r2362,-8786l57749,13785,51308,6610,41755,1773,30055,xe" fillcolor="black" stroked="f">
                  <v:path arrowok="t"/>
                </v:shape>
                <v:shape id="Graphic 211" o:spid="_x0000_s1051" style="position:absolute;left:29413;top:28075;width:604;height:457;visibility:visible;mso-wrap-style:square;v-text-anchor:top" coordsize="6032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" path="m60112,22571r-2362,8786l51309,38532r-9554,4837l30056,45143,18357,43369,8803,38532,2361,31357,,22571,2361,13785,8803,6611,18357,1773,30056,,41755,1773r9554,4838l57750,13785r2362,8786xe" filled="f" strokecolor="#ed7d31" strokeweight=".1053mm">
                  <v:path arrowok="t"/>
                </v:shape>
                <v:shape id="Graphic 212" o:spid="_x0000_s1052" style="position:absolute;left:18;top:18;width:57499;height:29255;visibility:visible;mso-wrap-style:square;v-text-anchor:top" coordsize="5749925,292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" path="m,l5749798,r,2925306l,2925306,,xe" filled="f" strokecolor="#d9d9d9" strokeweight=".1004mm">
                  <v:path arrowok="t"/>
                </v:shape>
                <v:shapetype id="_x0000_t202" coordsize="21600,21600" o:spt="202" path="m,l,21600r21600,l21600,xe">
                  <v:stroke joinstyle="miter"/>
                  <v:path gradientshapeok="t" o:connecttype="rect"/>
                </v:shapetype>
                <v:shape id="Textbox 213" o:spid="_x0000_s1053" type="#_x0000_t202" style="position:absolute;left:13320;top:1890;width:3670;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14:paraId="2F4735EB" w14:textId="77777777" w:rsidR="00480888" w:rsidRDefault="00480888" w:rsidP="00480888">
                        <w:pPr>
                          <w:spacing w:before="2"/>
                          <w:rPr>
                            <w:rFonts w:ascii="Calibri"/>
                            <w:sz w:val="14"/>
                          </w:rPr>
                        </w:pPr>
                        <w:r>
                          <w:rPr>
                            <w:rFonts w:ascii="Calibri"/>
                            <w:color w:val="595959"/>
                            <w:w w:val="135"/>
                            <w:sz w:val="14"/>
                          </w:rPr>
                          <w:t>0.5</w:t>
                        </w:r>
                        <w:r>
                          <w:rPr>
                            <w:rFonts w:ascii="Calibri"/>
                            <w:color w:val="595959"/>
                            <w:spacing w:val="-11"/>
                            <w:w w:val="135"/>
                            <w:sz w:val="14"/>
                          </w:rPr>
                          <w:t xml:space="preserve"> </w:t>
                        </w:r>
                        <w:r>
                          <w:rPr>
                            <w:rFonts w:ascii="Calibri"/>
                            <w:color w:val="595959"/>
                            <w:spacing w:val="-5"/>
                            <w:w w:val="135"/>
                            <w:sz w:val="14"/>
                          </w:rPr>
                          <w:t>kHz</w:t>
                        </w:r>
                      </w:p>
                    </w:txbxContent>
                  </v:textbox>
                </v:shape>
                <v:shape id="Textbox 214" o:spid="_x0000_s1054" type="#_x0000_t202" style="position:absolute;left:25589;top:1890;width:2769;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14:paraId="59EC3E5A" w14:textId="77777777" w:rsidR="00480888" w:rsidRDefault="00480888" w:rsidP="00480888">
                        <w:pPr>
                          <w:spacing w:before="2"/>
                          <w:rPr>
                            <w:rFonts w:ascii="Calibri"/>
                            <w:sz w:val="14"/>
                          </w:rPr>
                        </w:pPr>
                        <w:r>
                          <w:rPr>
                            <w:rFonts w:ascii="Calibri"/>
                            <w:color w:val="595959"/>
                            <w:w w:val="135"/>
                            <w:sz w:val="14"/>
                          </w:rPr>
                          <w:t>1</w:t>
                        </w:r>
                        <w:r>
                          <w:rPr>
                            <w:rFonts w:ascii="Calibri"/>
                            <w:color w:val="595959"/>
                            <w:spacing w:val="2"/>
                            <w:w w:val="135"/>
                            <w:sz w:val="14"/>
                          </w:rPr>
                          <w:t xml:space="preserve"> </w:t>
                        </w:r>
                        <w:r>
                          <w:rPr>
                            <w:rFonts w:ascii="Calibri"/>
                            <w:color w:val="595959"/>
                            <w:spacing w:val="-5"/>
                            <w:w w:val="135"/>
                            <w:sz w:val="14"/>
                          </w:rPr>
                          <w:t>kHz</w:t>
                        </w:r>
                      </w:p>
                    </w:txbxContent>
                  </v:textbox>
                </v:shape>
                <v:shape id="Textbox 215" o:spid="_x0000_s1055" type="#_x0000_t202" style="position:absolute;left:37731;top:1890;width:2769;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5720F58F" w14:textId="77777777" w:rsidR="00480888" w:rsidRDefault="00480888" w:rsidP="00480888">
                        <w:pPr>
                          <w:spacing w:before="2"/>
                          <w:rPr>
                            <w:rFonts w:ascii="Calibri"/>
                            <w:sz w:val="14"/>
                          </w:rPr>
                        </w:pPr>
                        <w:r>
                          <w:rPr>
                            <w:rFonts w:ascii="Calibri"/>
                            <w:color w:val="595959"/>
                            <w:w w:val="135"/>
                            <w:sz w:val="14"/>
                          </w:rPr>
                          <w:t>2</w:t>
                        </w:r>
                        <w:r>
                          <w:rPr>
                            <w:rFonts w:ascii="Calibri"/>
                            <w:color w:val="595959"/>
                            <w:spacing w:val="-8"/>
                            <w:w w:val="135"/>
                            <w:sz w:val="14"/>
                          </w:rPr>
                          <w:t xml:space="preserve"> </w:t>
                        </w:r>
                        <w:r>
                          <w:rPr>
                            <w:rFonts w:ascii="Calibri"/>
                            <w:color w:val="595959"/>
                            <w:spacing w:val="-5"/>
                            <w:w w:val="135"/>
                            <w:sz w:val="14"/>
                          </w:rPr>
                          <w:t>kHz</w:t>
                        </w:r>
                      </w:p>
                    </w:txbxContent>
                  </v:textbox>
                </v:shape>
                <v:shape id="Textbox 216" o:spid="_x0000_s1056" type="#_x0000_t202" style="position:absolute;left:49544;top:1890;width:2769;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26795A40" w14:textId="77777777" w:rsidR="00480888" w:rsidRDefault="00480888" w:rsidP="00480888">
                        <w:pPr>
                          <w:spacing w:before="2"/>
                          <w:rPr>
                            <w:rFonts w:ascii="Calibri"/>
                            <w:sz w:val="14"/>
                          </w:rPr>
                        </w:pPr>
                        <w:r>
                          <w:rPr>
                            <w:rFonts w:ascii="Calibri"/>
                            <w:color w:val="595959"/>
                            <w:w w:val="135"/>
                            <w:sz w:val="14"/>
                          </w:rPr>
                          <w:t>4</w:t>
                        </w:r>
                        <w:r>
                          <w:rPr>
                            <w:rFonts w:ascii="Calibri"/>
                            <w:color w:val="595959"/>
                            <w:spacing w:val="2"/>
                            <w:w w:val="135"/>
                            <w:sz w:val="14"/>
                          </w:rPr>
                          <w:t xml:space="preserve"> </w:t>
                        </w:r>
                        <w:r>
                          <w:rPr>
                            <w:rFonts w:ascii="Calibri"/>
                            <w:color w:val="595959"/>
                            <w:spacing w:val="-5"/>
                            <w:w w:val="135"/>
                            <w:sz w:val="14"/>
                          </w:rPr>
                          <w:t>kHz</w:t>
                        </w:r>
                      </w:p>
                    </w:txbxContent>
                  </v:textbox>
                </v:shape>
                <v:shape id="Textbox 217" o:spid="_x0000_s1057" type="#_x0000_t202" style="position:absolute;left:6247;top:2793;width:1714;height:24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14:paraId="188800ED" w14:textId="77777777" w:rsidR="00480888" w:rsidRDefault="00480888" w:rsidP="00480888">
                        <w:pPr>
                          <w:spacing w:before="2"/>
                          <w:ind w:right="18"/>
                          <w:jc w:val="right"/>
                          <w:rPr>
                            <w:rFonts w:ascii="Calibri"/>
                            <w:sz w:val="14"/>
                          </w:rPr>
                        </w:pPr>
                        <w:r>
                          <w:rPr>
                            <w:rFonts w:ascii="Calibri"/>
                            <w:color w:val="595959"/>
                            <w:spacing w:val="-10"/>
                            <w:w w:val="135"/>
                            <w:sz w:val="14"/>
                          </w:rPr>
                          <w:t>0</w:t>
                        </w:r>
                      </w:p>
                      <w:p w14:paraId="34983600" w14:textId="77777777" w:rsidR="00480888" w:rsidRDefault="00480888" w:rsidP="00480888">
                        <w:pPr>
                          <w:spacing w:before="120"/>
                          <w:rPr>
                            <w:rFonts w:ascii="Calibri"/>
                            <w:sz w:val="14"/>
                          </w:rPr>
                        </w:pPr>
                      </w:p>
                      <w:p w14:paraId="4E5C76CA" w14:textId="77777777" w:rsidR="00480888" w:rsidRDefault="00480888" w:rsidP="00480888">
                        <w:pPr>
                          <w:ind w:right="20"/>
                          <w:jc w:val="right"/>
                          <w:rPr>
                            <w:rFonts w:ascii="Calibri"/>
                            <w:sz w:val="14"/>
                          </w:rPr>
                        </w:pPr>
                        <w:r>
                          <w:rPr>
                            <w:rFonts w:ascii="Calibri"/>
                            <w:color w:val="595959"/>
                            <w:spacing w:val="-2"/>
                            <w:w w:val="135"/>
                            <w:sz w:val="14"/>
                          </w:rPr>
                          <w:t>-</w:t>
                        </w:r>
                        <w:r>
                          <w:rPr>
                            <w:rFonts w:ascii="Calibri"/>
                            <w:color w:val="595959"/>
                            <w:spacing w:val="-10"/>
                            <w:w w:val="135"/>
                            <w:sz w:val="14"/>
                          </w:rPr>
                          <w:t>2</w:t>
                        </w:r>
                      </w:p>
                      <w:p w14:paraId="4C460696" w14:textId="77777777" w:rsidR="00480888" w:rsidRDefault="00480888" w:rsidP="00480888">
                        <w:pPr>
                          <w:spacing w:before="120"/>
                          <w:rPr>
                            <w:rFonts w:ascii="Calibri"/>
                            <w:sz w:val="14"/>
                          </w:rPr>
                        </w:pPr>
                      </w:p>
                      <w:p w14:paraId="35779537" w14:textId="77777777" w:rsidR="00480888" w:rsidRDefault="00480888" w:rsidP="00480888">
                        <w:pPr>
                          <w:ind w:right="20"/>
                          <w:jc w:val="right"/>
                          <w:rPr>
                            <w:rFonts w:ascii="Calibri"/>
                            <w:sz w:val="14"/>
                          </w:rPr>
                        </w:pPr>
                        <w:r>
                          <w:rPr>
                            <w:rFonts w:ascii="Calibri"/>
                            <w:color w:val="595959"/>
                            <w:spacing w:val="-2"/>
                            <w:w w:val="135"/>
                            <w:sz w:val="14"/>
                          </w:rPr>
                          <w:t>-</w:t>
                        </w:r>
                        <w:r>
                          <w:rPr>
                            <w:rFonts w:ascii="Calibri"/>
                            <w:color w:val="595959"/>
                            <w:spacing w:val="-10"/>
                            <w:w w:val="135"/>
                            <w:sz w:val="14"/>
                          </w:rPr>
                          <w:t>4</w:t>
                        </w:r>
                      </w:p>
                      <w:p w14:paraId="47A427F6" w14:textId="77777777" w:rsidR="00480888" w:rsidRDefault="00480888" w:rsidP="00480888">
                        <w:pPr>
                          <w:spacing w:before="120"/>
                          <w:rPr>
                            <w:rFonts w:ascii="Calibri"/>
                            <w:sz w:val="14"/>
                          </w:rPr>
                        </w:pPr>
                      </w:p>
                      <w:p w14:paraId="7F9DDF0E" w14:textId="77777777" w:rsidR="00480888" w:rsidRDefault="00480888" w:rsidP="00480888">
                        <w:pPr>
                          <w:spacing w:before="1"/>
                          <w:ind w:right="20"/>
                          <w:jc w:val="right"/>
                          <w:rPr>
                            <w:rFonts w:ascii="Calibri"/>
                            <w:sz w:val="14"/>
                          </w:rPr>
                        </w:pPr>
                        <w:r>
                          <w:rPr>
                            <w:rFonts w:ascii="Calibri"/>
                            <w:color w:val="595959"/>
                            <w:spacing w:val="-2"/>
                            <w:w w:val="135"/>
                            <w:sz w:val="14"/>
                          </w:rPr>
                          <w:t>-</w:t>
                        </w:r>
                        <w:r>
                          <w:rPr>
                            <w:rFonts w:ascii="Calibri"/>
                            <w:color w:val="595959"/>
                            <w:spacing w:val="-10"/>
                            <w:w w:val="135"/>
                            <w:sz w:val="14"/>
                          </w:rPr>
                          <w:t>6</w:t>
                        </w:r>
                      </w:p>
                      <w:p w14:paraId="6683225B" w14:textId="77777777" w:rsidR="00480888" w:rsidRDefault="00480888" w:rsidP="00480888">
                        <w:pPr>
                          <w:spacing w:before="116"/>
                          <w:rPr>
                            <w:rFonts w:ascii="Calibri"/>
                            <w:sz w:val="14"/>
                          </w:rPr>
                        </w:pPr>
                      </w:p>
                      <w:p w14:paraId="4FC9EA14" w14:textId="77777777" w:rsidR="00480888" w:rsidRDefault="00480888" w:rsidP="00480888">
                        <w:pPr>
                          <w:ind w:right="20"/>
                          <w:jc w:val="right"/>
                          <w:rPr>
                            <w:rFonts w:ascii="Calibri"/>
                            <w:sz w:val="14"/>
                          </w:rPr>
                        </w:pPr>
                        <w:r>
                          <w:rPr>
                            <w:rFonts w:ascii="Calibri"/>
                            <w:color w:val="595959"/>
                            <w:spacing w:val="-2"/>
                            <w:w w:val="135"/>
                            <w:sz w:val="14"/>
                          </w:rPr>
                          <w:t>-</w:t>
                        </w:r>
                        <w:r>
                          <w:rPr>
                            <w:rFonts w:ascii="Calibri"/>
                            <w:color w:val="595959"/>
                            <w:spacing w:val="-10"/>
                            <w:w w:val="135"/>
                            <w:sz w:val="14"/>
                          </w:rPr>
                          <w:t>8</w:t>
                        </w:r>
                      </w:p>
                      <w:p w14:paraId="1025E61F" w14:textId="77777777" w:rsidR="00480888" w:rsidRDefault="00480888" w:rsidP="00480888">
                        <w:pPr>
                          <w:spacing w:before="121"/>
                          <w:rPr>
                            <w:rFonts w:ascii="Calibri"/>
                            <w:sz w:val="14"/>
                          </w:rPr>
                        </w:pPr>
                      </w:p>
                      <w:p w14:paraId="18F9F979" w14:textId="77777777" w:rsidR="00480888" w:rsidRDefault="00480888" w:rsidP="00480888">
                        <w:pPr>
                          <w:ind w:right="20"/>
                          <w:jc w:val="right"/>
                          <w:rPr>
                            <w:rFonts w:ascii="Calibri"/>
                            <w:sz w:val="14"/>
                          </w:rPr>
                        </w:pPr>
                        <w:r>
                          <w:rPr>
                            <w:rFonts w:ascii="Calibri"/>
                            <w:color w:val="595959"/>
                            <w:spacing w:val="-2"/>
                            <w:w w:val="135"/>
                            <w:sz w:val="14"/>
                          </w:rPr>
                          <w:t>-</w:t>
                        </w:r>
                        <w:r>
                          <w:rPr>
                            <w:rFonts w:ascii="Calibri"/>
                            <w:color w:val="595959"/>
                            <w:spacing w:val="-7"/>
                            <w:w w:val="135"/>
                            <w:sz w:val="14"/>
                          </w:rPr>
                          <w:t>10</w:t>
                        </w:r>
                      </w:p>
                      <w:p w14:paraId="48E45200" w14:textId="77777777" w:rsidR="00480888" w:rsidRDefault="00480888" w:rsidP="00480888">
                        <w:pPr>
                          <w:spacing w:before="120"/>
                          <w:rPr>
                            <w:rFonts w:ascii="Calibri"/>
                            <w:sz w:val="14"/>
                          </w:rPr>
                        </w:pPr>
                      </w:p>
                      <w:p w14:paraId="7A2AA8EE" w14:textId="77777777" w:rsidR="00480888" w:rsidRDefault="00480888" w:rsidP="00480888">
                        <w:pPr>
                          <w:ind w:right="20"/>
                          <w:jc w:val="right"/>
                          <w:rPr>
                            <w:rFonts w:ascii="Calibri"/>
                            <w:sz w:val="14"/>
                          </w:rPr>
                        </w:pPr>
                        <w:r>
                          <w:rPr>
                            <w:rFonts w:ascii="Calibri"/>
                            <w:color w:val="595959"/>
                            <w:spacing w:val="-2"/>
                            <w:w w:val="135"/>
                            <w:sz w:val="14"/>
                          </w:rPr>
                          <w:t>-</w:t>
                        </w:r>
                        <w:r>
                          <w:rPr>
                            <w:rFonts w:ascii="Calibri"/>
                            <w:color w:val="595959"/>
                            <w:spacing w:val="-7"/>
                            <w:w w:val="135"/>
                            <w:sz w:val="14"/>
                          </w:rPr>
                          <w:t>12</w:t>
                        </w:r>
                      </w:p>
                      <w:p w14:paraId="519FB7FB" w14:textId="77777777" w:rsidR="00480888" w:rsidRDefault="00480888" w:rsidP="00480888">
                        <w:pPr>
                          <w:spacing w:before="120"/>
                          <w:rPr>
                            <w:rFonts w:ascii="Calibri"/>
                            <w:sz w:val="14"/>
                          </w:rPr>
                        </w:pPr>
                      </w:p>
                      <w:p w14:paraId="77620C65" w14:textId="77777777" w:rsidR="00480888" w:rsidRDefault="00480888" w:rsidP="00480888">
                        <w:pPr>
                          <w:ind w:right="20"/>
                          <w:jc w:val="right"/>
                          <w:rPr>
                            <w:rFonts w:ascii="Calibri"/>
                            <w:sz w:val="14"/>
                          </w:rPr>
                        </w:pPr>
                        <w:r>
                          <w:rPr>
                            <w:rFonts w:ascii="Calibri"/>
                            <w:color w:val="595959"/>
                            <w:spacing w:val="-2"/>
                            <w:w w:val="135"/>
                            <w:sz w:val="14"/>
                          </w:rPr>
                          <w:t>-</w:t>
                        </w:r>
                        <w:r>
                          <w:rPr>
                            <w:rFonts w:ascii="Calibri"/>
                            <w:color w:val="595959"/>
                            <w:spacing w:val="-7"/>
                            <w:w w:val="135"/>
                            <w:sz w:val="14"/>
                          </w:rPr>
                          <w:t>14</w:t>
                        </w:r>
                      </w:p>
                      <w:p w14:paraId="07827455" w14:textId="77777777" w:rsidR="00480888" w:rsidRDefault="00480888" w:rsidP="00480888">
                        <w:pPr>
                          <w:spacing w:before="117"/>
                          <w:rPr>
                            <w:rFonts w:ascii="Calibri"/>
                            <w:sz w:val="14"/>
                          </w:rPr>
                        </w:pPr>
                      </w:p>
                      <w:p w14:paraId="32B59B40" w14:textId="77777777" w:rsidR="00480888" w:rsidRDefault="00480888" w:rsidP="00480888">
                        <w:pPr>
                          <w:ind w:right="20"/>
                          <w:jc w:val="right"/>
                          <w:rPr>
                            <w:rFonts w:ascii="Calibri"/>
                            <w:sz w:val="14"/>
                          </w:rPr>
                        </w:pPr>
                        <w:r>
                          <w:rPr>
                            <w:rFonts w:ascii="Calibri"/>
                            <w:color w:val="595959"/>
                            <w:spacing w:val="-2"/>
                            <w:w w:val="135"/>
                            <w:sz w:val="14"/>
                          </w:rPr>
                          <w:t>-</w:t>
                        </w:r>
                        <w:r>
                          <w:rPr>
                            <w:rFonts w:ascii="Calibri"/>
                            <w:color w:val="595959"/>
                            <w:spacing w:val="-7"/>
                            <w:w w:val="135"/>
                            <w:sz w:val="14"/>
                          </w:rPr>
                          <w:t>16</w:t>
                        </w:r>
                      </w:p>
                    </w:txbxContent>
                  </v:textbox>
                </v:shape>
                <v:shape id="Textbox 218" o:spid="_x0000_s1058" type="#_x0000_t202" style="position:absolute;left:27054;top:27689;width:5036;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7C11ACD4" w14:textId="2DF5A2FB" w:rsidR="00480888" w:rsidRDefault="00480888" w:rsidP="00480888">
                        <w:pPr>
                          <w:tabs>
                            <w:tab w:val="left" w:pos="531"/>
                          </w:tabs>
                          <w:spacing w:before="2"/>
                          <w:rPr>
                            <w:rFonts w:ascii="Calibri"/>
                            <w:sz w:val="14"/>
                          </w:rPr>
                        </w:pPr>
                        <w:r>
                          <w:rPr>
                            <w:rFonts w:ascii="Calibri"/>
                            <w:color w:val="595959"/>
                            <w:spacing w:val="-5"/>
                            <w:w w:val="135"/>
                            <w:sz w:val="14"/>
                          </w:rPr>
                          <w:t>RE</w:t>
                        </w:r>
                        <w:r>
                          <w:rPr>
                            <w:rFonts w:ascii="Calibri"/>
                            <w:color w:val="595959"/>
                            <w:sz w:val="14"/>
                          </w:rPr>
                          <w:tab/>
                        </w:r>
                        <w:r>
                          <w:rPr>
                            <w:rFonts w:ascii="Calibri"/>
                            <w:color w:val="595959"/>
                            <w:spacing w:val="-5"/>
                            <w:w w:val="135"/>
                            <w:sz w:val="14"/>
                          </w:rPr>
                          <w:t>LE</w:t>
                        </w:r>
                      </w:p>
                    </w:txbxContent>
                  </v:textbox>
                </v:shape>
                <w10:wrap anchorx="margin"/>
              </v:group>
            </w:pict>
          </mc:Fallback>
        </mc:AlternateContent>
      </w:r>
      <w:r w:rsidRPr="00480F12">
        <w:rPr>
          <w:rFonts w:asciiTheme="majorBidi" w:hAnsiTheme="majorBidi" w:cstheme="majorBidi"/>
          <w:lang w:val="en-US"/>
        </w:rPr>
        <w:t>less than 3 dB during repeated recordings.</w:t>
      </w:r>
    </w:p>
    <w:p w14:paraId="6A0E0C1B" w14:textId="4553305A" w:rsidR="00480888" w:rsidRPr="00480888" w:rsidRDefault="00480888" w:rsidP="00480888">
      <w:pPr>
        <w:pStyle w:val="BodyText"/>
        <w:rPr>
          <w:b/>
          <w:lang w:val="en-US"/>
        </w:rPr>
      </w:pPr>
    </w:p>
    <w:p w14:paraId="37F34FCF" w14:textId="4B60A070" w:rsidR="00480888" w:rsidRPr="00480888" w:rsidRDefault="00480888" w:rsidP="00480888">
      <w:pPr>
        <w:pStyle w:val="BodyText"/>
        <w:rPr>
          <w:b/>
          <w:lang w:val="en-US"/>
        </w:rPr>
      </w:pPr>
    </w:p>
    <w:p w14:paraId="0C49968A" w14:textId="62CAC005" w:rsidR="00480888" w:rsidRPr="00480888" w:rsidRDefault="00480888" w:rsidP="00480888">
      <w:pPr>
        <w:pStyle w:val="BodyText"/>
        <w:rPr>
          <w:b/>
          <w:lang w:val="en-US"/>
        </w:rPr>
      </w:pPr>
    </w:p>
    <w:p w14:paraId="7E20D38B" w14:textId="54F7BE7B" w:rsidR="00480888" w:rsidRPr="00480888" w:rsidRDefault="0069103D" w:rsidP="00480888">
      <w:pPr>
        <w:pStyle w:val="BodyText"/>
        <w:rPr>
          <w:b/>
          <w:lang w:val="en-US"/>
        </w:rPr>
      </w:pPr>
      <w:r>
        <w:rPr>
          <w:b/>
          <w:noProof/>
        </w:rPr>
        <mc:AlternateContent>
          <mc:Choice Requires="wps">
            <w:drawing>
              <wp:anchor distT="0" distB="0" distL="0" distR="0" simplePos="0" relativeHeight="251660288" behindDoc="0" locked="0" layoutInCell="1" allowOverlap="1" wp14:anchorId="1A10D8A3" wp14:editId="32EABAFD">
                <wp:simplePos x="0" y="0"/>
                <wp:positionH relativeFrom="page">
                  <wp:posOffset>978195</wp:posOffset>
                </wp:positionH>
                <wp:positionV relativeFrom="paragraph">
                  <wp:posOffset>62230</wp:posOffset>
                </wp:positionV>
                <wp:extent cx="414670" cy="1176898"/>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670" cy="1176898"/>
                        </a:xfrm>
                        <a:prstGeom prst="rect">
                          <a:avLst/>
                        </a:prstGeom>
                      </wps:spPr>
                      <wps:txbx>
                        <w:txbxContent>
                          <w:p w14:paraId="4D204543" w14:textId="11FBD041" w:rsidR="00480888" w:rsidRPr="0069103D" w:rsidRDefault="0069103D" w:rsidP="0069103D">
                            <w:pPr>
                              <w:spacing w:before="27" w:line="244" w:lineRule="auto"/>
                              <w:ind w:left="194" w:right="18" w:hanging="175"/>
                              <w:rPr>
                                <w:rFonts w:ascii="Calibri" w:hAnsi="Calibri"/>
                                <w:lang w:val="en-US"/>
                              </w:rPr>
                            </w:pPr>
                            <w:r w:rsidRPr="0069103D">
                              <w:rPr>
                                <w:rFonts w:ascii="Calibri" w:hAnsi="Calibri"/>
                                <w:color w:val="595959"/>
                                <w:w w:val="75"/>
                                <w:sz w:val="22"/>
                                <w:lang w:val="en-US"/>
                              </w:rPr>
                              <w:t>Mean differences (PTA-ASSR) in dB nHL</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A10D8A3" id="Textbox 219" o:spid="_x0000_s1059" type="#_x0000_t202" style="position:absolute;margin-left:77pt;margin-top:4.9pt;width:32.65pt;height:92.6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" filled="f" stroked="f">
                <v:textbox style="layout-flow:vertical;mso-layout-flow-alt:bottom-to-top" inset="0,0,0,0">
                  <w:txbxContent>
                    <w:p w14:paraId="4D204543" w14:textId="11FBD041" w:rsidR="00480888" w:rsidRPr="0069103D" w:rsidRDefault="0069103D" w:rsidP="0069103D">
                      <w:pPr>
                        <w:spacing w:before="27" w:line="244" w:lineRule="auto"/>
                        <w:ind w:left="194" w:right="18" w:hanging="175"/>
                        <w:rPr>
                          <w:rFonts w:ascii="Calibri" w:hAnsi="Calibri"/>
                          <w:lang w:val="en-US"/>
                        </w:rPr>
                      </w:pPr>
                      <w:r w:rsidRPr="0069103D">
                        <w:rPr>
                          <w:rFonts w:ascii="Calibri" w:hAnsi="Calibri"/>
                          <w:color w:val="595959"/>
                          <w:w w:val="75"/>
                          <w:sz w:val="22"/>
                          <w:lang w:val="en-US"/>
                        </w:rPr>
                        <w:t>Mean differences (PTA-ASSR) in dB nHL</w:t>
                      </w:r>
                    </w:p>
                  </w:txbxContent>
                </v:textbox>
                <w10:wrap anchorx="page"/>
              </v:shape>
            </w:pict>
          </mc:Fallback>
        </mc:AlternateContent>
      </w:r>
    </w:p>
    <w:p w14:paraId="4C606A2A" w14:textId="77777777" w:rsidR="00480888" w:rsidRPr="00480888" w:rsidRDefault="00480888" w:rsidP="00480888">
      <w:pPr>
        <w:pStyle w:val="BodyText"/>
        <w:rPr>
          <w:b/>
          <w:lang w:val="en-US"/>
        </w:rPr>
      </w:pPr>
    </w:p>
    <w:p w14:paraId="29D5B20A" w14:textId="77777777" w:rsidR="00480888" w:rsidRPr="00480888" w:rsidRDefault="00480888" w:rsidP="00480888">
      <w:pPr>
        <w:pStyle w:val="BodyText"/>
        <w:rPr>
          <w:b/>
          <w:lang w:val="en-US"/>
        </w:rPr>
      </w:pPr>
    </w:p>
    <w:p w14:paraId="061BE8E0" w14:textId="781A56E8" w:rsidR="00480888" w:rsidRPr="00480888" w:rsidRDefault="00480888" w:rsidP="00480888">
      <w:pPr>
        <w:pStyle w:val="BodyText"/>
        <w:rPr>
          <w:b/>
          <w:lang w:val="en-US"/>
        </w:rPr>
      </w:pPr>
    </w:p>
    <w:p w14:paraId="77C19889" w14:textId="77777777" w:rsidR="00480888" w:rsidRPr="00480888" w:rsidRDefault="00480888" w:rsidP="00480888">
      <w:pPr>
        <w:pStyle w:val="BodyText"/>
        <w:rPr>
          <w:b/>
          <w:lang w:val="en-US"/>
        </w:rPr>
      </w:pPr>
    </w:p>
    <w:p w14:paraId="5905C4B1" w14:textId="77777777" w:rsidR="00480888" w:rsidRPr="00480888" w:rsidRDefault="00480888" w:rsidP="00480888">
      <w:pPr>
        <w:pStyle w:val="BodyText"/>
        <w:spacing w:before="199"/>
        <w:rPr>
          <w:b/>
          <w:lang w:val="en-US"/>
        </w:rPr>
      </w:pPr>
    </w:p>
    <w:p w14:paraId="4D579D21" w14:textId="40402076" w:rsidR="00480888" w:rsidRPr="00480888" w:rsidRDefault="00480888" w:rsidP="00480888">
      <w:pPr>
        <w:spacing w:before="1" w:line="357" w:lineRule="auto"/>
        <w:ind w:left="799" w:right="798"/>
        <w:jc w:val="center"/>
        <w:rPr>
          <w:b/>
          <w:sz w:val="28"/>
          <w:lang w:val="en-US"/>
        </w:rPr>
      </w:pPr>
    </w:p>
    <w:p w14:paraId="395C9184" w14:textId="77777777" w:rsidR="00480888" w:rsidRDefault="00480888" w:rsidP="00480F12">
      <w:pPr>
        <w:rPr>
          <w:rFonts w:asciiTheme="majorBidi" w:hAnsiTheme="majorBidi" w:cstheme="majorBidi"/>
          <w:lang w:val="en-US"/>
        </w:rPr>
      </w:pPr>
    </w:p>
    <w:p w14:paraId="17017D8F" w14:textId="11BE0545" w:rsidR="0069103D" w:rsidRPr="0069103D" w:rsidRDefault="0069103D" w:rsidP="0069103D">
      <w:pPr>
        <w:jc w:val="center"/>
        <w:rPr>
          <w:rFonts w:asciiTheme="majorBidi" w:hAnsiTheme="majorBidi" w:cstheme="majorBidi"/>
          <w:sz w:val="20"/>
          <w:szCs w:val="20"/>
          <w:lang w:val="en-US"/>
        </w:rPr>
      </w:pPr>
      <w:r w:rsidRPr="0069103D">
        <w:rPr>
          <w:rFonts w:asciiTheme="majorBidi" w:hAnsiTheme="majorBidi" w:cstheme="majorBidi"/>
          <w:b/>
          <w:bCs/>
          <w:sz w:val="20"/>
          <w:szCs w:val="20"/>
          <w:u w:val="single"/>
          <w:lang w:val="en-US"/>
        </w:rPr>
        <w:t xml:space="preserve">Figure </w:t>
      </w:r>
      <w:r>
        <w:rPr>
          <w:rFonts w:asciiTheme="majorBidi" w:hAnsiTheme="majorBidi" w:cstheme="majorBidi"/>
          <w:b/>
          <w:bCs/>
          <w:sz w:val="20"/>
          <w:szCs w:val="20"/>
          <w:u w:val="single"/>
          <w:lang w:val="en-US"/>
        </w:rPr>
        <w:t>1</w:t>
      </w:r>
      <w:r w:rsidRPr="0069103D">
        <w:rPr>
          <w:rFonts w:asciiTheme="majorBidi" w:hAnsiTheme="majorBidi" w:cstheme="majorBidi"/>
          <w:b/>
          <w:bCs/>
          <w:sz w:val="20"/>
          <w:szCs w:val="20"/>
          <w:u w:val="single"/>
          <w:lang w:val="en-US"/>
        </w:rPr>
        <w:t>:</w:t>
      </w:r>
      <w:r w:rsidRPr="0069103D">
        <w:rPr>
          <w:rFonts w:asciiTheme="majorBidi" w:hAnsiTheme="majorBidi" w:cstheme="majorBidi"/>
          <w:sz w:val="20"/>
          <w:szCs w:val="20"/>
          <w:lang w:val="en-US"/>
        </w:rPr>
        <w:t xml:space="preserve"> Evolution of the mean differences between PTA and ASSR thresholds as a function of frequency.</w:t>
      </w:r>
    </w:p>
    <w:p w14:paraId="33F8FC5F" w14:textId="15FC620E" w:rsidR="00480F12" w:rsidRDefault="00480F12" w:rsidP="00480F12">
      <w:pPr>
        <w:rPr>
          <w:rFonts w:asciiTheme="majorBidi" w:hAnsiTheme="majorBidi" w:cstheme="majorBidi"/>
          <w:lang w:val="en-US"/>
        </w:rPr>
      </w:pPr>
      <w:r w:rsidRPr="00480F12">
        <w:rPr>
          <w:rFonts w:asciiTheme="majorBidi" w:hAnsiTheme="majorBidi" w:cstheme="majorBidi"/>
          <w:lang w:val="en-US"/>
        </w:rPr>
        <w:t>The average time required to perform the ASSR examination was 14.7 ± 3.2 minutes per patient. No adverse effects or premature interruptions of the examination were reported. Taken together, these results confirm that ASSR constitutes an objective, reliable, and reproducible method for estimating hearing thresholds, offering significant added clinical value, particularly for patients in whom behavioral audiometry is difficult or insufficient.</w:t>
      </w:r>
    </w:p>
    <w:p w14:paraId="3271ACE4" w14:textId="77777777" w:rsidR="00AE551B" w:rsidRDefault="00AE551B" w:rsidP="00480F12">
      <w:pPr>
        <w:rPr>
          <w:rFonts w:asciiTheme="majorBidi" w:hAnsiTheme="majorBidi" w:cstheme="majorBidi"/>
          <w:lang w:val="en-US"/>
        </w:rPr>
      </w:pPr>
    </w:p>
    <w:p w14:paraId="4DECF5E0" w14:textId="26FB051E" w:rsidR="00AE551B" w:rsidRDefault="00AE551B" w:rsidP="00480F12">
      <w:pPr>
        <w:rPr>
          <w:rFonts w:asciiTheme="majorBidi" w:hAnsiTheme="majorBidi" w:cstheme="majorBidi"/>
          <w:lang w:val="en-US"/>
        </w:rPr>
      </w:pPr>
    </w:p>
    <w:p w14:paraId="0700265F" w14:textId="2BCCAF27" w:rsidR="00986E4B" w:rsidRDefault="00986E4B" w:rsidP="00480F12">
      <w:pPr>
        <w:rPr>
          <w:rFonts w:asciiTheme="majorBidi" w:hAnsiTheme="majorBidi" w:cstheme="majorBidi"/>
          <w:lang w:val="en-US"/>
        </w:rPr>
      </w:pPr>
    </w:p>
    <w:p w14:paraId="66683E30" w14:textId="48269B2B" w:rsidR="00986E4B" w:rsidRDefault="00986E4B" w:rsidP="00480F12">
      <w:pPr>
        <w:rPr>
          <w:rFonts w:asciiTheme="majorBidi" w:hAnsiTheme="majorBidi" w:cstheme="majorBidi"/>
          <w:lang w:val="en-US"/>
        </w:rPr>
      </w:pPr>
    </w:p>
    <w:p w14:paraId="0C1B9166" w14:textId="18A5A231" w:rsidR="00986E4B" w:rsidRDefault="00986E4B" w:rsidP="00480F12">
      <w:pPr>
        <w:rPr>
          <w:rFonts w:asciiTheme="majorBidi" w:hAnsiTheme="majorBidi" w:cstheme="majorBidi"/>
          <w:lang w:val="en-US"/>
        </w:rPr>
      </w:pPr>
    </w:p>
    <w:p w14:paraId="254BE4C1" w14:textId="6B93875E" w:rsidR="00986E4B" w:rsidRDefault="00986E4B" w:rsidP="00480F12">
      <w:pPr>
        <w:rPr>
          <w:rFonts w:asciiTheme="majorBidi" w:hAnsiTheme="majorBidi" w:cstheme="majorBidi"/>
          <w:lang w:val="en-US"/>
        </w:rPr>
      </w:pPr>
    </w:p>
    <w:p w14:paraId="15BD1763" w14:textId="77777777" w:rsidR="00986E4B" w:rsidRDefault="00986E4B" w:rsidP="00480F12">
      <w:pPr>
        <w:rPr>
          <w:rFonts w:asciiTheme="majorBidi" w:hAnsiTheme="majorBidi" w:cstheme="majorBidi"/>
          <w:lang w:val="en-US"/>
        </w:rPr>
      </w:pPr>
      <w:bookmarkStart w:id="0" w:name="_GoBack"/>
      <w:bookmarkEnd w:id="0"/>
    </w:p>
    <w:p w14:paraId="47C9D788" w14:textId="77777777" w:rsidR="00AE551B" w:rsidRDefault="00AE551B" w:rsidP="00480F12">
      <w:pPr>
        <w:rPr>
          <w:rFonts w:asciiTheme="majorBidi" w:hAnsiTheme="majorBidi" w:cstheme="majorBidi"/>
          <w:lang w:val="en-US"/>
        </w:rPr>
      </w:pPr>
    </w:p>
    <w:p w14:paraId="30C8ED6B" w14:textId="77777777" w:rsidR="00AE551B" w:rsidRDefault="00AE551B" w:rsidP="00480F12">
      <w:pPr>
        <w:rPr>
          <w:rFonts w:asciiTheme="majorBidi" w:hAnsiTheme="majorBidi" w:cstheme="majorBidi"/>
          <w:lang w:val="en-US"/>
        </w:rPr>
      </w:pPr>
    </w:p>
    <w:p w14:paraId="45339255" w14:textId="0E4A8237" w:rsidR="0069103D" w:rsidRPr="00541530" w:rsidRDefault="007442D2" w:rsidP="0069103D">
      <w:pPr>
        <w:pStyle w:val="BodyText"/>
        <w:spacing w:before="115"/>
        <w:rPr>
          <w:b/>
          <w:lang w:val="en-US"/>
        </w:rPr>
      </w:pPr>
      <w:r>
        <w:rPr>
          <w:b/>
          <w:noProof/>
        </w:rPr>
        <mc:AlternateContent>
          <mc:Choice Requires="wpg">
            <w:drawing>
              <wp:anchor distT="0" distB="0" distL="0" distR="0" simplePos="0" relativeHeight="251662336" behindDoc="0" locked="0" layoutInCell="1" allowOverlap="1" wp14:anchorId="60B510A1" wp14:editId="6E7ED19F">
                <wp:simplePos x="0" y="0"/>
                <wp:positionH relativeFrom="margin">
                  <wp:posOffset>-6659</wp:posOffset>
                </wp:positionH>
                <wp:positionV relativeFrom="paragraph">
                  <wp:posOffset>26271</wp:posOffset>
                </wp:positionV>
                <wp:extent cx="6283842" cy="3710763"/>
                <wp:effectExtent l="0" t="0" r="22225" b="23495"/>
                <wp:wrapNone/>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9681" cy="3705925"/>
                          <a:chOff x="1866" y="1866"/>
                          <a:chExt cx="5750560" cy="2918460"/>
                        </a:xfrm>
                      </wpg:grpSpPr>
                      <wps:wsp>
                        <wps:cNvPr id="221" name="Graphic 221"/>
                        <wps:cNvSpPr/>
                        <wps:spPr>
                          <a:xfrm>
                            <a:off x="858541" y="251816"/>
                            <a:ext cx="4827905" cy="1846580"/>
                          </a:xfrm>
                          <a:custGeom>
                            <a:avLst/>
                            <a:gdLst/>
                            <a:ahLst/>
                            <a:cxnLst/>
                            <a:rect l="l" t="t" r="r" b="b"/>
                            <a:pathLst>
                              <a:path w="4827905" h="1846580">
                                <a:moveTo>
                                  <a:pt x="0" y="1846482"/>
                                </a:moveTo>
                                <a:lnTo>
                                  <a:pt x="4827438" y="1846482"/>
                                </a:lnTo>
                              </a:path>
                              <a:path w="4827905" h="1846580">
                                <a:moveTo>
                                  <a:pt x="0" y="1384861"/>
                                </a:moveTo>
                                <a:lnTo>
                                  <a:pt x="4827438" y="1384861"/>
                                </a:lnTo>
                              </a:path>
                              <a:path w="4827905" h="1846580">
                                <a:moveTo>
                                  <a:pt x="0" y="923241"/>
                                </a:moveTo>
                                <a:lnTo>
                                  <a:pt x="4827438" y="923241"/>
                                </a:lnTo>
                              </a:path>
                              <a:path w="4827905" h="1846580">
                                <a:moveTo>
                                  <a:pt x="0" y="461620"/>
                                </a:moveTo>
                                <a:lnTo>
                                  <a:pt x="4827438" y="461620"/>
                                </a:lnTo>
                              </a:path>
                              <a:path w="4827905" h="1846580">
                                <a:moveTo>
                                  <a:pt x="0" y="0"/>
                                </a:moveTo>
                                <a:lnTo>
                                  <a:pt x="4827438" y="0"/>
                                </a:lnTo>
                              </a:path>
                            </a:pathLst>
                          </a:custGeom>
                          <a:ln w="3943">
                            <a:solidFill>
                              <a:srgbClr val="D9D9D9"/>
                            </a:solidFill>
                            <a:prstDash val="solid"/>
                          </a:ln>
                        </wps:spPr>
                        <wps:bodyPr wrap="square" lIns="0" tIns="0" rIns="0" bIns="0" rtlCol="0">
                          <a:prstTxWarp prst="textNoShape">
                            <a:avLst/>
                          </a:prstTxWarp>
                          <a:noAutofit/>
                        </wps:bodyPr>
                      </wps:wsp>
                      <wps:wsp>
                        <wps:cNvPr id="222" name="Graphic 222"/>
                        <wps:cNvSpPr/>
                        <wps:spPr>
                          <a:xfrm>
                            <a:off x="858541" y="2559919"/>
                            <a:ext cx="4827905" cy="1270"/>
                          </a:xfrm>
                          <a:custGeom>
                            <a:avLst/>
                            <a:gdLst/>
                            <a:ahLst/>
                            <a:cxnLst/>
                            <a:rect l="l" t="t" r="r" b="b"/>
                            <a:pathLst>
                              <a:path w="4827905">
                                <a:moveTo>
                                  <a:pt x="0" y="0"/>
                                </a:moveTo>
                                <a:lnTo>
                                  <a:pt x="4827438" y="0"/>
                                </a:lnTo>
                              </a:path>
                            </a:pathLst>
                          </a:custGeom>
                          <a:ln w="3377">
                            <a:solidFill>
                              <a:srgbClr val="D9D9D9"/>
                            </a:solidFill>
                            <a:prstDash val="solid"/>
                          </a:ln>
                        </wps:spPr>
                        <wps:bodyPr wrap="square" lIns="0" tIns="0" rIns="0" bIns="0" rtlCol="0">
                          <a:prstTxWarp prst="textNoShape">
                            <a:avLst/>
                          </a:prstTxWarp>
                          <a:noAutofit/>
                        </wps:bodyPr>
                      </wps:wsp>
                      <wps:wsp>
                        <wps:cNvPr id="223" name="Graphic 223"/>
                        <wps:cNvSpPr/>
                        <wps:spPr>
                          <a:xfrm>
                            <a:off x="1461220" y="437591"/>
                            <a:ext cx="3622675" cy="155575"/>
                          </a:xfrm>
                          <a:custGeom>
                            <a:avLst/>
                            <a:gdLst/>
                            <a:ahLst/>
                            <a:cxnLst/>
                            <a:rect l="l" t="t" r="r" b="b"/>
                            <a:pathLst>
                              <a:path w="3622675" h="155575">
                                <a:moveTo>
                                  <a:pt x="0" y="0"/>
                                </a:moveTo>
                                <a:lnTo>
                                  <a:pt x="1208362" y="119345"/>
                                </a:lnTo>
                                <a:lnTo>
                                  <a:pt x="2413719" y="155374"/>
                                </a:lnTo>
                                <a:lnTo>
                                  <a:pt x="3622081" y="110338"/>
                                </a:lnTo>
                              </a:path>
                            </a:pathLst>
                          </a:custGeom>
                          <a:ln w="15772">
                            <a:solidFill>
                              <a:srgbClr val="0070C0"/>
                            </a:solidFill>
                            <a:prstDash val="solid"/>
                          </a:ln>
                        </wps:spPr>
                        <wps:bodyPr wrap="square" lIns="0" tIns="0" rIns="0" bIns="0" rtlCol="0">
                          <a:prstTxWarp prst="textNoShape">
                            <a:avLst/>
                          </a:prstTxWarp>
                          <a:noAutofit/>
                        </wps:bodyPr>
                      </wps:wsp>
                      <wps:wsp>
                        <wps:cNvPr id="224" name="Graphic 224"/>
                        <wps:cNvSpPr/>
                        <wps:spPr>
                          <a:xfrm>
                            <a:off x="1433666" y="413947"/>
                            <a:ext cx="60325" cy="45085"/>
                          </a:xfrm>
                          <a:custGeom>
                            <a:avLst/>
                            <a:gdLst/>
                            <a:ahLst/>
                            <a:cxnLst/>
                            <a:rect l="l" t="t" r="r" b="b"/>
                            <a:pathLst>
                              <a:path w="60325" h="45085">
                                <a:moveTo>
                                  <a:pt x="30058" y="0"/>
                                </a:moveTo>
                                <a:lnTo>
                                  <a:pt x="18358" y="1769"/>
                                </a:lnTo>
                                <a:lnTo>
                                  <a:pt x="8803" y="6595"/>
                                </a:lnTo>
                                <a:lnTo>
                                  <a:pt x="2362" y="13752"/>
                                </a:lnTo>
                                <a:lnTo>
                                  <a:pt x="0" y="22518"/>
                                </a:lnTo>
                                <a:lnTo>
                                  <a:pt x="2362" y="31283"/>
                                </a:lnTo>
                                <a:lnTo>
                                  <a:pt x="8803" y="38440"/>
                                </a:lnTo>
                                <a:lnTo>
                                  <a:pt x="18358" y="43267"/>
                                </a:lnTo>
                                <a:lnTo>
                                  <a:pt x="30058" y="45036"/>
                                </a:lnTo>
                                <a:lnTo>
                                  <a:pt x="41758" y="43267"/>
                                </a:lnTo>
                                <a:lnTo>
                                  <a:pt x="51312" y="38440"/>
                                </a:lnTo>
                                <a:lnTo>
                                  <a:pt x="57754" y="31283"/>
                                </a:lnTo>
                                <a:lnTo>
                                  <a:pt x="60116" y="22518"/>
                                </a:lnTo>
                                <a:lnTo>
                                  <a:pt x="57754" y="13752"/>
                                </a:lnTo>
                                <a:lnTo>
                                  <a:pt x="51312" y="6595"/>
                                </a:lnTo>
                                <a:lnTo>
                                  <a:pt x="41758" y="1769"/>
                                </a:lnTo>
                                <a:lnTo>
                                  <a:pt x="30058" y="0"/>
                                </a:lnTo>
                                <a:close/>
                              </a:path>
                            </a:pathLst>
                          </a:custGeom>
                          <a:solidFill>
                            <a:srgbClr val="000000"/>
                          </a:solidFill>
                        </wps:spPr>
                        <wps:bodyPr wrap="square" lIns="0" tIns="0" rIns="0" bIns="0" rtlCol="0">
                          <a:prstTxWarp prst="textNoShape">
                            <a:avLst/>
                          </a:prstTxWarp>
                          <a:noAutofit/>
                        </wps:bodyPr>
                      </wps:wsp>
                      <wps:wsp>
                        <wps:cNvPr id="225" name="Graphic 225"/>
                        <wps:cNvSpPr/>
                        <wps:spPr>
                          <a:xfrm>
                            <a:off x="1433666" y="413947"/>
                            <a:ext cx="60325" cy="45085"/>
                          </a:xfrm>
                          <a:custGeom>
                            <a:avLst/>
                            <a:gdLst/>
                            <a:ahLst/>
                            <a:cxnLst/>
                            <a:rect l="l" t="t" r="r" b="b"/>
                            <a:pathLst>
                              <a:path w="60325" h="45085">
                                <a:moveTo>
                                  <a:pt x="60117" y="22518"/>
                                </a:moveTo>
                                <a:lnTo>
                                  <a:pt x="57755" y="31283"/>
                                </a:lnTo>
                                <a:lnTo>
                                  <a:pt x="51313" y="38440"/>
                                </a:lnTo>
                                <a:lnTo>
                                  <a:pt x="41758" y="43266"/>
                                </a:lnTo>
                                <a:lnTo>
                                  <a:pt x="30058" y="45036"/>
                                </a:lnTo>
                                <a:lnTo>
                                  <a:pt x="18358" y="43266"/>
                                </a:lnTo>
                                <a:lnTo>
                                  <a:pt x="8804" y="38440"/>
                                </a:lnTo>
                                <a:lnTo>
                                  <a:pt x="2362" y="31283"/>
                                </a:lnTo>
                                <a:lnTo>
                                  <a:pt x="0" y="22518"/>
                                </a:lnTo>
                                <a:lnTo>
                                  <a:pt x="2362" y="13753"/>
                                </a:lnTo>
                                <a:lnTo>
                                  <a:pt x="8804" y="6595"/>
                                </a:lnTo>
                                <a:lnTo>
                                  <a:pt x="18358" y="1769"/>
                                </a:lnTo>
                                <a:lnTo>
                                  <a:pt x="30058" y="0"/>
                                </a:lnTo>
                                <a:lnTo>
                                  <a:pt x="41758" y="1769"/>
                                </a:lnTo>
                                <a:lnTo>
                                  <a:pt x="51313" y="6595"/>
                                </a:lnTo>
                                <a:lnTo>
                                  <a:pt x="57755" y="13753"/>
                                </a:lnTo>
                                <a:lnTo>
                                  <a:pt x="60117" y="22518"/>
                                </a:lnTo>
                                <a:close/>
                              </a:path>
                            </a:pathLst>
                          </a:custGeom>
                          <a:ln w="3784">
                            <a:solidFill>
                              <a:srgbClr val="000000"/>
                            </a:solidFill>
                            <a:prstDash val="solid"/>
                          </a:ln>
                        </wps:spPr>
                        <wps:bodyPr wrap="square" lIns="0" tIns="0" rIns="0" bIns="0" rtlCol="0">
                          <a:prstTxWarp prst="textNoShape">
                            <a:avLst/>
                          </a:prstTxWarp>
                          <a:noAutofit/>
                        </wps:bodyPr>
                      </wps:wsp>
                      <wps:wsp>
                        <wps:cNvPr id="226" name="Graphic 226"/>
                        <wps:cNvSpPr/>
                        <wps:spPr>
                          <a:xfrm>
                            <a:off x="2639022" y="533293"/>
                            <a:ext cx="60325" cy="45085"/>
                          </a:xfrm>
                          <a:custGeom>
                            <a:avLst/>
                            <a:gdLst/>
                            <a:ahLst/>
                            <a:cxnLst/>
                            <a:rect l="l" t="t" r="r" b="b"/>
                            <a:pathLst>
                              <a:path w="60325" h="45085">
                                <a:moveTo>
                                  <a:pt x="30059" y="0"/>
                                </a:moveTo>
                                <a:lnTo>
                                  <a:pt x="18359" y="1769"/>
                                </a:lnTo>
                                <a:lnTo>
                                  <a:pt x="8804" y="6595"/>
                                </a:lnTo>
                                <a:lnTo>
                                  <a:pt x="2362" y="13752"/>
                                </a:lnTo>
                                <a:lnTo>
                                  <a:pt x="0" y="22518"/>
                                </a:lnTo>
                                <a:lnTo>
                                  <a:pt x="2362" y="31283"/>
                                </a:lnTo>
                                <a:lnTo>
                                  <a:pt x="8804" y="38440"/>
                                </a:lnTo>
                                <a:lnTo>
                                  <a:pt x="18359" y="43267"/>
                                </a:lnTo>
                                <a:lnTo>
                                  <a:pt x="30059" y="45036"/>
                                </a:lnTo>
                                <a:lnTo>
                                  <a:pt x="41759" y="43267"/>
                                </a:lnTo>
                                <a:lnTo>
                                  <a:pt x="51313" y="38440"/>
                                </a:lnTo>
                                <a:lnTo>
                                  <a:pt x="57755" y="31283"/>
                                </a:lnTo>
                                <a:lnTo>
                                  <a:pt x="60117" y="22518"/>
                                </a:lnTo>
                                <a:lnTo>
                                  <a:pt x="57755" y="13752"/>
                                </a:lnTo>
                                <a:lnTo>
                                  <a:pt x="51313" y="6595"/>
                                </a:lnTo>
                                <a:lnTo>
                                  <a:pt x="41759" y="1769"/>
                                </a:lnTo>
                                <a:lnTo>
                                  <a:pt x="30059" y="0"/>
                                </a:lnTo>
                                <a:close/>
                              </a:path>
                            </a:pathLst>
                          </a:custGeom>
                          <a:solidFill>
                            <a:srgbClr val="000000"/>
                          </a:solidFill>
                        </wps:spPr>
                        <wps:bodyPr wrap="square" lIns="0" tIns="0" rIns="0" bIns="0" rtlCol="0">
                          <a:prstTxWarp prst="textNoShape">
                            <a:avLst/>
                          </a:prstTxWarp>
                          <a:noAutofit/>
                        </wps:bodyPr>
                      </wps:wsp>
                      <wps:wsp>
                        <wps:cNvPr id="227" name="Graphic 227"/>
                        <wps:cNvSpPr/>
                        <wps:spPr>
                          <a:xfrm>
                            <a:off x="2639022" y="533293"/>
                            <a:ext cx="60325" cy="45085"/>
                          </a:xfrm>
                          <a:custGeom>
                            <a:avLst/>
                            <a:gdLst/>
                            <a:ahLst/>
                            <a:cxnLst/>
                            <a:rect l="l" t="t" r="r" b="b"/>
                            <a:pathLst>
                              <a:path w="60325" h="45085">
                                <a:moveTo>
                                  <a:pt x="60117" y="22518"/>
                                </a:moveTo>
                                <a:lnTo>
                                  <a:pt x="57755" y="31283"/>
                                </a:lnTo>
                                <a:lnTo>
                                  <a:pt x="51313" y="38440"/>
                                </a:lnTo>
                                <a:lnTo>
                                  <a:pt x="41758" y="43266"/>
                                </a:lnTo>
                                <a:lnTo>
                                  <a:pt x="30058" y="45036"/>
                                </a:lnTo>
                                <a:lnTo>
                                  <a:pt x="18358" y="43266"/>
                                </a:lnTo>
                                <a:lnTo>
                                  <a:pt x="8804" y="38440"/>
                                </a:lnTo>
                                <a:lnTo>
                                  <a:pt x="2362" y="31283"/>
                                </a:lnTo>
                                <a:lnTo>
                                  <a:pt x="0" y="22518"/>
                                </a:lnTo>
                                <a:lnTo>
                                  <a:pt x="2362" y="13753"/>
                                </a:lnTo>
                                <a:lnTo>
                                  <a:pt x="8804" y="6595"/>
                                </a:lnTo>
                                <a:lnTo>
                                  <a:pt x="18358" y="1769"/>
                                </a:lnTo>
                                <a:lnTo>
                                  <a:pt x="30058" y="0"/>
                                </a:lnTo>
                                <a:lnTo>
                                  <a:pt x="41758" y="1769"/>
                                </a:lnTo>
                                <a:lnTo>
                                  <a:pt x="51313" y="6595"/>
                                </a:lnTo>
                                <a:lnTo>
                                  <a:pt x="57755" y="13753"/>
                                </a:lnTo>
                                <a:lnTo>
                                  <a:pt x="60117" y="22518"/>
                                </a:lnTo>
                                <a:close/>
                              </a:path>
                            </a:pathLst>
                          </a:custGeom>
                          <a:ln w="3784">
                            <a:solidFill>
                              <a:srgbClr val="000000"/>
                            </a:solidFill>
                            <a:prstDash val="solid"/>
                          </a:ln>
                        </wps:spPr>
                        <wps:bodyPr wrap="square" lIns="0" tIns="0" rIns="0" bIns="0" rtlCol="0">
                          <a:prstTxWarp prst="textNoShape">
                            <a:avLst/>
                          </a:prstTxWarp>
                          <a:noAutofit/>
                        </wps:bodyPr>
                      </wps:wsp>
                      <wps:wsp>
                        <wps:cNvPr id="228" name="Graphic 228"/>
                        <wps:cNvSpPr/>
                        <wps:spPr>
                          <a:xfrm>
                            <a:off x="3847384" y="571573"/>
                            <a:ext cx="60325" cy="45085"/>
                          </a:xfrm>
                          <a:custGeom>
                            <a:avLst/>
                            <a:gdLst/>
                            <a:ahLst/>
                            <a:cxnLst/>
                            <a:rect l="l" t="t" r="r" b="b"/>
                            <a:pathLst>
                              <a:path w="60325" h="45085">
                                <a:moveTo>
                                  <a:pt x="30058" y="0"/>
                                </a:moveTo>
                                <a:lnTo>
                                  <a:pt x="18358" y="1769"/>
                                </a:lnTo>
                                <a:lnTo>
                                  <a:pt x="8803" y="6595"/>
                                </a:lnTo>
                                <a:lnTo>
                                  <a:pt x="2362" y="13753"/>
                                </a:lnTo>
                                <a:lnTo>
                                  <a:pt x="0" y="22518"/>
                                </a:lnTo>
                                <a:lnTo>
                                  <a:pt x="2362" y="31283"/>
                                </a:lnTo>
                                <a:lnTo>
                                  <a:pt x="8803" y="38440"/>
                                </a:lnTo>
                                <a:lnTo>
                                  <a:pt x="18358" y="43267"/>
                                </a:lnTo>
                                <a:lnTo>
                                  <a:pt x="30058" y="45036"/>
                                </a:lnTo>
                                <a:lnTo>
                                  <a:pt x="41758" y="43267"/>
                                </a:lnTo>
                                <a:lnTo>
                                  <a:pt x="51313" y="38440"/>
                                </a:lnTo>
                                <a:lnTo>
                                  <a:pt x="57754" y="31283"/>
                                </a:lnTo>
                                <a:lnTo>
                                  <a:pt x="60116" y="22518"/>
                                </a:lnTo>
                                <a:lnTo>
                                  <a:pt x="57754" y="13753"/>
                                </a:lnTo>
                                <a:lnTo>
                                  <a:pt x="51313" y="6595"/>
                                </a:lnTo>
                                <a:lnTo>
                                  <a:pt x="41758" y="1769"/>
                                </a:lnTo>
                                <a:lnTo>
                                  <a:pt x="30058" y="0"/>
                                </a:lnTo>
                                <a:close/>
                              </a:path>
                            </a:pathLst>
                          </a:custGeom>
                          <a:solidFill>
                            <a:srgbClr val="000000"/>
                          </a:solidFill>
                        </wps:spPr>
                        <wps:bodyPr wrap="square" lIns="0" tIns="0" rIns="0" bIns="0" rtlCol="0">
                          <a:prstTxWarp prst="textNoShape">
                            <a:avLst/>
                          </a:prstTxWarp>
                          <a:noAutofit/>
                        </wps:bodyPr>
                      </wps:wsp>
                      <wps:wsp>
                        <wps:cNvPr id="229" name="Graphic 229"/>
                        <wps:cNvSpPr/>
                        <wps:spPr>
                          <a:xfrm>
                            <a:off x="3847384" y="571573"/>
                            <a:ext cx="60325" cy="45085"/>
                          </a:xfrm>
                          <a:custGeom>
                            <a:avLst/>
                            <a:gdLst/>
                            <a:ahLst/>
                            <a:cxnLst/>
                            <a:rect l="l" t="t" r="r" b="b"/>
                            <a:pathLst>
                              <a:path w="60325" h="45085">
                                <a:moveTo>
                                  <a:pt x="60117" y="22518"/>
                                </a:moveTo>
                                <a:lnTo>
                                  <a:pt x="57755" y="31283"/>
                                </a:lnTo>
                                <a:lnTo>
                                  <a:pt x="51313" y="38440"/>
                                </a:lnTo>
                                <a:lnTo>
                                  <a:pt x="41758" y="43266"/>
                                </a:lnTo>
                                <a:lnTo>
                                  <a:pt x="30058" y="45036"/>
                                </a:lnTo>
                                <a:lnTo>
                                  <a:pt x="18358" y="43266"/>
                                </a:lnTo>
                                <a:lnTo>
                                  <a:pt x="8804" y="38440"/>
                                </a:lnTo>
                                <a:lnTo>
                                  <a:pt x="2362" y="31283"/>
                                </a:lnTo>
                                <a:lnTo>
                                  <a:pt x="0" y="22518"/>
                                </a:lnTo>
                                <a:lnTo>
                                  <a:pt x="2362" y="13753"/>
                                </a:lnTo>
                                <a:lnTo>
                                  <a:pt x="8804" y="6595"/>
                                </a:lnTo>
                                <a:lnTo>
                                  <a:pt x="18358" y="1769"/>
                                </a:lnTo>
                                <a:lnTo>
                                  <a:pt x="30058" y="0"/>
                                </a:lnTo>
                                <a:lnTo>
                                  <a:pt x="41758" y="1769"/>
                                </a:lnTo>
                                <a:lnTo>
                                  <a:pt x="51313" y="6595"/>
                                </a:lnTo>
                                <a:lnTo>
                                  <a:pt x="57755" y="13753"/>
                                </a:lnTo>
                                <a:lnTo>
                                  <a:pt x="60117" y="22518"/>
                                </a:lnTo>
                                <a:close/>
                              </a:path>
                            </a:pathLst>
                          </a:custGeom>
                          <a:ln w="3784">
                            <a:solidFill>
                              <a:srgbClr val="000000"/>
                            </a:solidFill>
                            <a:prstDash val="solid"/>
                          </a:ln>
                        </wps:spPr>
                        <wps:bodyPr wrap="square" lIns="0" tIns="0" rIns="0" bIns="0" rtlCol="0">
                          <a:prstTxWarp prst="textNoShape">
                            <a:avLst/>
                          </a:prstTxWarp>
                          <a:noAutofit/>
                        </wps:bodyPr>
                      </wps:wsp>
                      <wps:wsp>
                        <wps:cNvPr id="230" name="Graphic 230"/>
                        <wps:cNvSpPr/>
                        <wps:spPr>
                          <a:xfrm>
                            <a:off x="5052740" y="524286"/>
                            <a:ext cx="60325" cy="45085"/>
                          </a:xfrm>
                          <a:custGeom>
                            <a:avLst/>
                            <a:gdLst/>
                            <a:ahLst/>
                            <a:cxnLst/>
                            <a:rect l="l" t="t" r="r" b="b"/>
                            <a:pathLst>
                              <a:path w="60325" h="45085">
                                <a:moveTo>
                                  <a:pt x="30059" y="0"/>
                                </a:moveTo>
                                <a:lnTo>
                                  <a:pt x="18359" y="1769"/>
                                </a:lnTo>
                                <a:lnTo>
                                  <a:pt x="8804" y="6595"/>
                                </a:lnTo>
                                <a:lnTo>
                                  <a:pt x="2362" y="13752"/>
                                </a:lnTo>
                                <a:lnTo>
                                  <a:pt x="0" y="22517"/>
                                </a:lnTo>
                                <a:lnTo>
                                  <a:pt x="2362" y="31282"/>
                                </a:lnTo>
                                <a:lnTo>
                                  <a:pt x="8804" y="38440"/>
                                </a:lnTo>
                                <a:lnTo>
                                  <a:pt x="18359" y="43265"/>
                                </a:lnTo>
                                <a:lnTo>
                                  <a:pt x="30059" y="45035"/>
                                </a:lnTo>
                                <a:lnTo>
                                  <a:pt x="41759" y="43265"/>
                                </a:lnTo>
                                <a:lnTo>
                                  <a:pt x="51313" y="38440"/>
                                </a:lnTo>
                                <a:lnTo>
                                  <a:pt x="57755" y="31282"/>
                                </a:lnTo>
                                <a:lnTo>
                                  <a:pt x="60117" y="22517"/>
                                </a:lnTo>
                                <a:lnTo>
                                  <a:pt x="57755" y="13752"/>
                                </a:lnTo>
                                <a:lnTo>
                                  <a:pt x="51313" y="6595"/>
                                </a:lnTo>
                                <a:lnTo>
                                  <a:pt x="41759" y="1769"/>
                                </a:lnTo>
                                <a:lnTo>
                                  <a:pt x="30059" y="0"/>
                                </a:lnTo>
                                <a:close/>
                              </a:path>
                            </a:pathLst>
                          </a:custGeom>
                          <a:solidFill>
                            <a:srgbClr val="000000"/>
                          </a:solidFill>
                        </wps:spPr>
                        <wps:bodyPr wrap="square" lIns="0" tIns="0" rIns="0" bIns="0" rtlCol="0">
                          <a:prstTxWarp prst="textNoShape">
                            <a:avLst/>
                          </a:prstTxWarp>
                          <a:noAutofit/>
                        </wps:bodyPr>
                      </wps:wsp>
                      <wps:wsp>
                        <wps:cNvPr id="231" name="Graphic 231"/>
                        <wps:cNvSpPr/>
                        <wps:spPr>
                          <a:xfrm>
                            <a:off x="5052740" y="524286"/>
                            <a:ext cx="60325" cy="45085"/>
                          </a:xfrm>
                          <a:custGeom>
                            <a:avLst/>
                            <a:gdLst/>
                            <a:ahLst/>
                            <a:cxnLst/>
                            <a:rect l="l" t="t" r="r" b="b"/>
                            <a:pathLst>
                              <a:path w="60325" h="45085">
                                <a:moveTo>
                                  <a:pt x="60117" y="22518"/>
                                </a:moveTo>
                                <a:lnTo>
                                  <a:pt x="57755" y="31283"/>
                                </a:lnTo>
                                <a:lnTo>
                                  <a:pt x="51313" y="38440"/>
                                </a:lnTo>
                                <a:lnTo>
                                  <a:pt x="41758" y="43266"/>
                                </a:lnTo>
                                <a:lnTo>
                                  <a:pt x="30058" y="45036"/>
                                </a:lnTo>
                                <a:lnTo>
                                  <a:pt x="18358" y="43266"/>
                                </a:lnTo>
                                <a:lnTo>
                                  <a:pt x="8804" y="38440"/>
                                </a:lnTo>
                                <a:lnTo>
                                  <a:pt x="2362" y="31283"/>
                                </a:lnTo>
                                <a:lnTo>
                                  <a:pt x="0" y="22518"/>
                                </a:lnTo>
                                <a:lnTo>
                                  <a:pt x="2362" y="13753"/>
                                </a:lnTo>
                                <a:lnTo>
                                  <a:pt x="8804" y="6595"/>
                                </a:lnTo>
                                <a:lnTo>
                                  <a:pt x="18358" y="1769"/>
                                </a:lnTo>
                                <a:lnTo>
                                  <a:pt x="30058" y="0"/>
                                </a:lnTo>
                                <a:lnTo>
                                  <a:pt x="41758" y="1769"/>
                                </a:lnTo>
                                <a:lnTo>
                                  <a:pt x="51313" y="6595"/>
                                </a:lnTo>
                                <a:lnTo>
                                  <a:pt x="57755" y="13753"/>
                                </a:lnTo>
                                <a:lnTo>
                                  <a:pt x="60117" y="22518"/>
                                </a:lnTo>
                                <a:close/>
                              </a:path>
                            </a:pathLst>
                          </a:custGeom>
                          <a:ln w="3784">
                            <a:solidFill>
                              <a:srgbClr val="000000"/>
                            </a:solidFill>
                            <a:prstDash val="solid"/>
                          </a:ln>
                        </wps:spPr>
                        <wps:bodyPr wrap="square" lIns="0" tIns="0" rIns="0" bIns="0" rtlCol="0">
                          <a:prstTxWarp prst="textNoShape">
                            <a:avLst/>
                          </a:prstTxWarp>
                          <a:noAutofit/>
                        </wps:bodyPr>
                      </wps:wsp>
                      <wps:wsp>
                        <wps:cNvPr id="232" name="Graphic 232"/>
                        <wps:cNvSpPr/>
                        <wps:spPr>
                          <a:xfrm>
                            <a:off x="1461220" y="759599"/>
                            <a:ext cx="3622675" cy="646430"/>
                          </a:xfrm>
                          <a:custGeom>
                            <a:avLst/>
                            <a:gdLst/>
                            <a:ahLst/>
                            <a:cxnLst/>
                            <a:rect l="l" t="t" r="r" b="b"/>
                            <a:pathLst>
                              <a:path w="3622675" h="646430">
                                <a:moveTo>
                                  <a:pt x="0" y="0"/>
                                </a:moveTo>
                                <a:lnTo>
                                  <a:pt x="1208362" y="38280"/>
                                </a:lnTo>
                                <a:lnTo>
                                  <a:pt x="2413719" y="646268"/>
                                </a:lnTo>
                                <a:lnTo>
                                  <a:pt x="3622081" y="517915"/>
                                </a:lnTo>
                              </a:path>
                            </a:pathLst>
                          </a:custGeom>
                          <a:ln w="15925">
                            <a:solidFill>
                              <a:srgbClr val="FF0000"/>
                            </a:solidFill>
                            <a:prstDash val="solid"/>
                          </a:ln>
                        </wps:spPr>
                        <wps:bodyPr wrap="square" lIns="0" tIns="0" rIns="0" bIns="0" rtlCol="0">
                          <a:prstTxWarp prst="textNoShape">
                            <a:avLst/>
                          </a:prstTxWarp>
                          <a:noAutofit/>
                        </wps:bodyPr>
                      </wps:wsp>
                      <wps:wsp>
                        <wps:cNvPr id="233" name="Graphic 233"/>
                        <wps:cNvSpPr/>
                        <wps:spPr>
                          <a:xfrm>
                            <a:off x="1433666" y="738207"/>
                            <a:ext cx="60325" cy="45085"/>
                          </a:xfrm>
                          <a:custGeom>
                            <a:avLst/>
                            <a:gdLst/>
                            <a:ahLst/>
                            <a:cxnLst/>
                            <a:rect l="l" t="t" r="r" b="b"/>
                            <a:pathLst>
                              <a:path w="60325" h="45085">
                                <a:moveTo>
                                  <a:pt x="30058" y="0"/>
                                </a:moveTo>
                                <a:lnTo>
                                  <a:pt x="18358" y="1769"/>
                                </a:lnTo>
                                <a:lnTo>
                                  <a:pt x="8803" y="6595"/>
                                </a:lnTo>
                                <a:lnTo>
                                  <a:pt x="2362" y="13752"/>
                                </a:lnTo>
                                <a:lnTo>
                                  <a:pt x="0" y="22518"/>
                                </a:lnTo>
                                <a:lnTo>
                                  <a:pt x="2362" y="31283"/>
                                </a:lnTo>
                                <a:lnTo>
                                  <a:pt x="8803" y="38440"/>
                                </a:lnTo>
                                <a:lnTo>
                                  <a:pt x="18358" y="43267"/>
                                </a:lnTo>
                                <a:lnTo>
                                  <a:pt x="30058" y="45036"/>
                                </a:lnTo>
                                <a:lnTo>
                                  <a:pt x="41758" y="43267"/>
                                </a:lnTo>
                                <a:lnTo>
                                  <a:pt x="51312" y="38440"/>
                                </a:lnTo>
                                <a:lnTo>
                                  <a:pt x="57754" y="31283"/>
                                </a:lnTo>
                                <a:lnTo>
                                  <a:pt x="60116" y="22518"/>
                                </a:lnTo>
                                <a:lnTo>
                                  <a:pt x="57754" y="13752"/>
                                </a:lnTo>
                                <a:lnTo>
                                  <a:pt x="51312" y="6595"/>
                                </a:lnTo>
                                <a:lnTo>
                                  <a:pt x="41758" y="1769"/>
                                </a:lnTo>
                                <a:lnTo>
                                  <a:pt x="30058" y="0"/>
                                </a:lnTo>
                                <a:close/>
                              </a:path>
                            </a:pathLst>
                          </a:custGeom>
                          <a:solidFill>
                            <a:srgbClr val="000000"/>
                          </a:solidFill>
                        </wps:spPr>
                        <wps:bodyPr wrap="square" lIns="0" tIns="0" rIns="0" bIns="0" rtlCol="0">
                          <a:prstTxWarp prst="textNoShape">
                            <a:avLst/>
                          </a:prstTxWarp>
                          <a:noAutofit/>
                        </wps:bodyPr>
                      </wps:wsp>
                      <wps:wsp>
                        <wps:cNvPr id="234" name="Graphic 234"/>
                        <wps:cNvSpPr/>
                        <wps:spPr>
                          <a:xfrm>
                            <a:off x="1433666" y="738207"/>
                            <a:ext cx="60325" cy="45085"/>
                          </a:xfrm>
                          <a:custGeom>
                            <a:avLst/>
                            <a:gdLst/>
                            <a:ahLst/>
                            <a:cxnLst/>
                            <a:rect l="l" t="t" r="r" b="b"/>
                            <a:pathLst>
                              <a:path w="60325" h="45085">
                                <a:moveTo>
                                  <a:pt x="60117" y="22518"/>
                                </a:moveTo>
                                <a:lnTo>
                                  <a:pt x="57755" y="31283"/>
                                </a:lnTo>
                                <a:lnTo>
                                  <a:pt x="51313" y="38440"/>
                                </a:lnTo>
                                <a:lnTo>
                                  <a:pt x="41758" y="43266"/>
                                </a:lnTo>
                                <a:lnTo>
                                  <a:pt x="30058" y="45036"/>
                                </a:lnTo>
                                <a:lnTo>
                                  <a:pt x="18358" y="43266"/>
                                </a:lnTo>
                                <a:lnTo>
                                  <a:pt x="8804" y="38440"/>
                                </a:lnTo>
                                <a:lnTo>
                                  <a:pt x="2362" y="31283"/>
                                </a:lnTo>
                                <a:lnTo>
                                  <a:pt x="0" y="22518"/>
                                </a:lnTo>
                                <a:lnTo>
                                  <a:pt x="2362" y="13753"/>
                                </a:lnTo>
                                <a:lnTo>
                                  <a:pt x="8804" y="6595"/>
                                </a:lnTo>
                                <a:lnTo>
                                  <a:pt x="18358" y="1769"/>
                                </a:lnTo>
                                <a:lnTo>
                                  <a:pt x="30058" y="0"/>
                                </a:lnTo>
                                <a:lnTo>
                                  <a:pt x="41758" y="1769"/>
                                </a:lnTo>
                                <a:lnTo>
                                  <a:pt x="51313" y="6595"/>
                                </a:lnTo>
                                <a:lnTo>
                                  <a:pt x="57755" y="13753"/>
                                </a:lnTo>
                                <a:lnTo>
                                  <a:pt x="60117" y="22518"/>
                                </a:lnTo>
                                <a:close/>
                              </a:path>
                            </a:pathLst>
                          </a:custGeom>
                          <a:ln w="3784">
                            <a:solidFill>
                              <a:srgbClr val="ED7D31"/>
                            </a:solidFill>
                            <a:prstDash val="solid"/>
                          </a:ln>
                        </wps:spPr>
                        <wps:bodyPr wrap="square" lIns="0" tIns="0" rIns="0" bIns="0" rtlCol="0">
                          <a:prstTxWarp prst="textNoShape">
                            <a:avLst/>
                          </a:prstTxWarp>
                          <a:noAutofit/>
                        </wps:bodyPr>
                      </wps:wsp>
                      <wps:wsp>
                        <wps:cNvPr id="235" name="Graphic 235"/>
                        <wps:cNvSpPr/>
                        <wps:spPr>
                          <a:xfrm>
                            <a:off x="2639022" y="774236"/>
                            <a:ext cx="60325" cy="45085"/>
                          </a:xfrm>
                          <a:custGeom>
                            <a:avLst/>
                            <a:gdLst/>
                            <a:ahLst/>
                            <a:cxnLst/>
                            <a:rect l="l" t="t" r="r" b="b"/>
                            <a:pathLst>
                              <a:path w="60325" h="45085">
                                <a:moveTo>
                                  <a:pt x="30059" y="0"/>
                                </a:moveTo>
                                <a:lnTo>
                                  <a:pt x="18359" y="1769"/>
                                </a:lnTo>
                                <a:lnTo>
                                  <a:pt x="8804" y="6595"/>
                                </a:lnTo>
                                <a:lnTo>
                                  <a:pt x="2362" y="13753"/>
                                </a:lnTo>
                                <a:lnTo>
                                  <a:pt x="0" y="22518"/>
                                </a:lnTo>
                                <a:lnTo>
                                  <a:pt x="2362" y="31283"/>
                                </a:lnTo>
                                <a:lnTo>
                                  <a:pt x="8804" y="38440"/>
                                </a:lnTo>
                                <a:lnTo>
                                  <a:pt x="18359" y="43267"/>
                                </a:lnTo>
                                <a:lnTo>
                                  <a:pt x="30059" y="45036"/>
                                </a:lnTo>
                                <a:lnTo>
                                  <a:pt x="41759" y="43267"/>
                                </a:lnTo>
                                <a:lnTo>
                                  <a:pt x="51313" y="38440"/>
                                </a:lnTo>
                                <a:lnTo>
                                  <a:pt x="57755" y="31283"/>
                                </a:lnTo>
                                <a:lnTo>
                                  <a:pt x="60117" y="22518"/>
                                </a:lnTo>
                                <a:lnTo>
                                  <a:pt x="57755" y="13753"/>
                                </a:lnTo>
                                <a:lnTo>
                                  <a:pt x="51313" y="6595"/>
                                </a:lnTo>
                                <a:lnTo>
                                  <a:pt x="41759" y="1769"/>
                                </a:lnTo>
                                <a:lnTo>
                                  <a:pt x="30059" y="0"/>
                                </a:lnTo>
                                <a:close/>
                              </a:path>
                            </a:pathLst>
                          </a:custGeom>
                          <a:solidFill>
                            <a:srgbClr val="000000"/>
                          </a:solidFill>
                        </wps:spPr>
                        <wps:bodyPr wrap="square" lIns="0" tIns="0" rIns="0" bIns="0" rtlCol="0">
                          <a:prstTxWarp prst="textNoShape">
                            <a:avLst/>
                          </a:prstTxWarp>
                          <a:noAutofit/>
                        </wps:bodyPr>
                      </wps:wsp>
                      <wps:wsp>
                        <wps:cNvPr id="236" name="Graphic 236"/>
                        <wps:cNvSpPr/>
                        <wps:spPr>
                          <a:xfrm>
                            <a:off x="2639022" y="774236"/>
                            <a:ext cx="60325" cy="45085"/>
                          </a:xfrm>
                          <a:custGeom>
                            <a:avLst/>
                            <a:gdLst/>
                            <a:ahLst/>
                            <a:cxnLst/>
                            <a:rect l="l" t="t" r="r" b="b"/>
                            <a:pathLst>
                              <a:path w="60325" h="45085">
                                <a:moveTo>
                                  <a:pt x="60117" y="22518"/>
                                </a:moveTo>
                                <a:lnTo>
                                  <a:pt x="57755" y="31283"/>
                                </a:lnTo>
                                <a:lnTo>
                                  <a:pt x="51313" y="38440"/>
                                </a:lnTo>
                                <a:lnTo>
                                  <a:pt x="41758" y="43266"/>
                                </a:lnTo>
                                <a:lnTo>
                                  <a:pt x="30058" y="45036"/>
                                </a:lnTo>
                                <a:lnTo>
                                  <a:pt x="18358" y="43266"/>
                                </a:lnTo>
                                <a:lnTo>
                                  <a:pt x="8804" y="38440"/>
                                </a:lnTo>
                                <a:lnTo>
                                  <a:pt x="2362" y="31283"/>
                                </a:lnTo>
                                <a:lnTo>
                                  <a:pt x="0" y="22518"/>
                                </a:lnTo>
                                <a:lnTo>
                                  <a:pt x="2362" y="13753"/>
                                </a:lnTo>
                                <a:lnTo>
                                  <a:pt x="8804" y="6595"/>
                                </a:lnTo>
                                <a:lnTo>
                                  <a:pt x="18358" y="1769"/>
                                </a:lnTo>
                                <a:lnTo>
                                  <a:pt x="30058" y="0"/>
                                </a:lnTo>
                                <a:lnTo>
                                  <a:pt x="41758" y="1769"/>
                                </a:lnTo>
                                <a:lnTo>
                                  <a:pt x="51313" y="6595"/>
                                </a:lnTo>
                                <a:lnTo>
                                  <a:pt x="57755" y="13753"/>
                                </a:lnTo>
                                <a:lnTo>
                                  <a:pt x="60117" y="22518"/>
                                </a:lnTo>
                                <a:close/>
                              </a:path>
                            </a:pathLst>
                          </a:custGeom>
                          <a:ln w="3784">
                            <a:solidFill>
                              <a:srgbClr val="ED7D31"/>
                            </a:solidFill>
                            <a:prstDash val="solid"/>
                          </a:ln>
                        </wps:spPr>
                        <wps:bodyPr wrap="square" lIns="0" tIns="0" rIns="0" bIns="0" rtlCol="0">
                          <a:prstTxWarp prst="textNoShape">
                            <a:avLst/>
                          </a:prstTxWarp>
                          <a:noAutofit/>
                        </wps:bodyPr>
                      </wps:wsp>
                      <wps:wsp>
                        <wps:cNvPr id="237" name="Graphic 237"/>
                        <wps:cNvSpPr/>
                        <wps:spPr>
                          <a:xfrm>
                            <a:off x="3847384" y="1384476"/>
                            <a:ext cx="60325" cy="45085"/>
                          </a:xfrm>
                          <a:custGeom>
                            <a:avLst/>
                            <a:gdLst/>
                            <a:ahLst/>
                            <a:cxnLst/>
                            <a:rect l="l" t="t" r="r" b="b"/>
                            <a:pathLst>
                              <a:path w="60325" h="45085">
                                <a:moveTo>
                                  <a:pt x="30058" y="0"/>
                                </a:moveTo>
                                <a:lnTo>
                                  <a:pt x="18358" y="1769"/>
                                </a:lnTo>
                                <a:lnTo>
                                  <a:pt x="8803" y="6595"/>
                                </a:lnTo>
                                <a:lnTo>
                                  <a:pt x="2362" y="13753"/>
                                </a:lnTo>
                                <a:lnTo>
                                  <a:pt x="0" y="22518"/>
                                </a:lnTo>
                                <a:lnTo>
                                  <a:pt x="2362" y="31283"/>
                                </a:lnTo>
                                <a:lnTo>
                                  <a:pt x="8803" y="38440"/>
                                </a:lnTo>
                                <a:lnTo>
                                  <a:pt x="18358" y="43267"/>
                                </a:lnTo>
                                <a:lnTo>
                                  <a:pt x="30058" y="45036"/>
                                </a:lnTo>
                                <a:lnTo>
                                  <a:pt x="41758" y="43267"/>
                                </a:lnTo>
                                <a:lnTo>
                                  <a:pt x="51313" y="38440"/>
                                </a:lnTo>
                                <a:lnTo>
                                  <a:pt x="57754" y="31283"/>
                                </a:lnTo>
                                <a:lnTo>
                                  <a:pt x="60116" y="22518"/>
                                </a:lnTo>
                                <a:lnTo>
                                  <a:pt x="57754" y="13753"/>
                                </a:lnTo>
                                <a:lnTo>
                                  <a:pt x="51313" y="6595"/>
                                </a:lnTo>
                                <a:lnTo>
                                  <a:pt x="41758" y="1769"/>
                                </a:lnTo>
                                <a:lnTo>
                                  <a:pt x="30058" y="0"/>
                                </a:lnTo>
                                <a:close/>
                              </a:path>
                            </a:pathLst>
                          </a:custGeom>
                          <a:solidFill>
                            <a:srgbClr val="000000"/>
                          </a:solidFill>
                        </wps:spPr>
                        <wps:bodyPr wrap="square" lIns="0" tIns="0" rIns="0" bIns="0" rtlCol="0">
                          <a:prstTxWarp prst="textNoShape">
                            <a:avLst/>
                          </a:prstTxWarp>
                          <a:noAutofit/>
                        </wps:bodyPr>
                      </wps:wsp>
                      <wps:wsp>
                        <wps:cNvPr id="238" name="Graphic 238"/>
                        <wps:cNvSpPr/>
                        <wps:spPr>
                          <a:xfrm>
                            <a:off x="3847384" y="1384476"/>
                            <a:ext cx="60325" cy="45085"/>
                          </a:xfrm>
                          <a:custGeom>
                            <a:avLst/>
                            <a:gdLst/>
                            <a:ahLst/>
                            <a:cxnLst/>
                            <a:rect l="l" t="t" r="r" b="b"/>
                            <a:pathLst>
                              <a:path w="60325" h="45085">
                                <a:moveTo>
                                  <a:pt x="60117" y="22518"/>
                                </a:moveTo>
                                <a:lnTo>
                                  <a:pt x="57755" y="31283"/>
                                </a:lnTo>
                                <a:lnTo>
                                  <a:pt x="51313" y="38440"/>
                                </a:lnTo>
                                <a:lnTo>
                                  <a:pt x="41758" y="43266"/>
                                </a:lnTo>
                                <a:lnTo>
                                  <a:pt x="30058" y="45036"/>
                                </a:lnTo>
                                <a:lnTo>
                                  <a:pt x="18358" y="43266"/>
                                </a:lnTo>
                                <a:lnTo>
                                  <a:pt x="8804" y="38440"/>
                                </a:lnTo>
                                <a:lnTo>
                                  <a:pt x="2362" y="31283"/>
                                </a:lnTo>
                                <a:lnTo>
                                  <a:pt x="0" y="22518"/>
                                </a:lnTo>
                                <a:lnTo>
                                  <a:pt x="2362" y="13753"/>
                                </a:lnTo>
                                <a:lnTo>
                                  <a:pt x="8804" y="6595"/>
                                </a:lnTo>
                                <a:lnTo>
                                  <a:pt x="18358" y="1769"/>
                                </a:lnTo>
                                <a:lnTo>
                                  <a:pt x="30058" y="0"/>
                                </a:lnTo>
                                <a:lnTo>
                                  <a:pt x="41758" y="1769"/>
                                </a:lnTo>
                                <a:lnTo>
                                  <a:pt x="51313" y="6595"/>
                                </a:lnTo>
                                <a:lnTo>
                                  <a:pt x="57755" y="13753"/>
                                </a:lnTo>
                                <a:lnTo>
                                  <a:pt x="60117" y="22518"/>
                                </a:lnTo>
                                <a:close/>
                              </a:path>
                            </a:pathLst>
                          </a:custGeom>
                          <a:ln w="3784">
                            <a:solidFill>
                              <a:srgbClr val="ED7D31"/>
                            </a:solidFill>
                            <a:prstDash val="solid"/>
                          </a:ln>
                        </wps:spPr>
                        <wps:bodyPr wrap="square" lIns="0" tIns="0" rIns="0" bIns="0" rtlCol="0">
                          <a:prstTxWarp prst="textNoShape">
                            <a:avLst/>
                          </a:prstTxWarp>
                          <a:noAutofit/>
                        </wps:bodyPr>
                      </wps:wsp>
                      <wps:wsp>
                        <wps:cNvPr id="239" name="Graphic 239"/>
                        <wps:cNvSpPr/>
                        <wps:spPr>
                          <a:xfrm>
                            <a:off x="5052740" y="1253872"/>
                            <a:ext cx="60325" cy="45085"/>
                          </a:xfrm>
                          <a:custGeom>
                            <a:avLst/>
                            <a:gdLst/>
                            <a:ahLst/>
                            <a:cxnLst/>
                            <a:rect l="l" t="t" r="r" b="b"/>
                            <a:pathLst>
                              <a:path w="60325" h="45085">
                                <a:moveTo>
                                  <a:pt x="30059" y="0"/>
                                </a:moveTo>
                                <a:lnTo>
                                  <a:pt x="18359" y="1769"/>
                                </a:lnTo>
                                <a:lnTo>
                                  <a:pt x="8804" y="6595"/>
                                </a:lnTo>
                                <a:lnTo>
                                  <a:pt x="2362" y="13752"/>
                                </a:lnTo>
                                <a:lnTo>
                                  <a:pt x="0" y="22517"/>
                                </a:lnTo>
                                <a:lnTo>
                                  <a:pt x="2362" y="31282"/>
                                </a:lnTo>
                                <a:lnTo>
                                  <a:pt x="8804" y="38440"/>
                                </a:lnTo>
                                <a:lnTo>
                                  <a:pt x="18359" y="43265"/>
                                </a:lnTo>
                                <a:lnTo>
                                  <a:pt x="30059" y="45035"/>
                                </a:lnTo>
                                <a:lnTo>
                                  <a:pt x="41759" y="43265"/>
                                </a:lnTo>
                                <a:lnTo>
                                  <a:pt x="51313" y="38440"/>
                                </a:lnTo>
                                <a:lnTo>
                                  <a:pt x="57755" y="31282"/>
                                </a:lnTo>
                                <a:lnTo>
                                  <a:pt x="60117" y="22517"/>
                                </a:lnTo>
                                <a:lnTo>
                                  <a:pt x="57755" y="13752"/>
                                </a:lnTo>
                                <a:lnTo>
                                  <a:pt x="51313" y="6595"/>
                                </a:lnTo>
                                <a:lnTo>
                                  <a:pt x="41759" y="1769"/>
                                </a:lnTo>
                                <a:lnTo>
                                  <a:pt x="30059" y="0"/>
                                </a:lnTo>
                                <a:close/>
                              </a:path>
                            </a:pathLst>
                          </a:custGeom>
                          <a:solidFill>
                            <a:srgbClr val="000000"/>
                          </a:solidFill>
                        </wps:spPr>
                        <wps:bodyPr wrap="square" lIns="0" tIns="0" rIns="0" bIns="0" rtlCol="0">
                          <a:prstTxWarp prst="textNoShape">
                            <a:avLst/>
                          </a:prstTxWarp>
                          <a:noAutofit/>
                        </wps:bodyPr>
                      </wps:wsp>
                      <wps:wsp>
                        <wps:cNvPr id="240" name="Graphic 240"/>
                        <wps:cNvSpPr/>
                        <wps:spPr>
                          <a:xfrm>
                            <a:off x="5052740" y="1253872"/>
                            <a:ext cx="60325" cy="45085"/>
                          </a:xfrm>
                          <a:custGeom>
                            <a:avLst/>
                            <a:gdLst/>
                            <a:ahLst/>
                            <a:cxnLst/>
                            <a:rect l="l" t="t" r="r" b="b"/>
                            <a:pathLst>
                              <a:path w="60325" h="45085">
                                <a:moveTo>
                                  <a:pt x="60117" y="22518"/>
                                </a:moveTo>
                                <a:lnTo>
                                  <a:pt x="57755" y="31283"/>
                                </a:lnTo>
                                <a:lnTo>
                                  <a:pt x="51313" y="38440"/>
                                </a:lnTo>
                                <a:lnTo>
                                  <a:pt x="41758" y="43266"/>
                                </a:lnTo>
                                <a:lnTo>
                                  <a:pt x="30058" y="45036"/>
                                </a:lnTo>
                                <a:lnTo>
                                  <a:pt x="18358" y="43266"/>
                                </a:lnTo>
                                <a:lnTo>
                                  <a:pt x="8804" y="38440"/>
                                </a:lnTo>
                                <a:lnTo>
                                  <a:pt x="2362" y="31283"/>
                                </a:lnTo>
                                <a:lnTo>
                                  <a:pt x="0" y="22518"/>
                                </a:lnTo>
                                <a:lnTo>
                                  <a:pt x="2362" y="13753"/>
                                </a:lnTo>
                                <a:lnTo>
                                  <a:pt x="8804" y="6595"/>
                                </a:lnTo>
                                <a:lnTo>
                                  <a:pt x="18358" y="1769"/>
                                </a:lnTo>
                                <a:lnTo>
                                  <a:pt x="30058" y="0"/>
                                </a:lnTo>
                                <a:lnTo>
                                  <a:pt x="41758" y="1769"/>
                                </a:lnTo>
                                <a:lnTo>
                                  <a:pt x="51313" y="6595"/>
                                </a:lnTo>
                                <a:lnTo>
                                  <a:pt x="57755" y="13753"/>
                                </a:lnTo>
                                <a:lnTo>
                                  <a:pt x="60117" y="22518"/>
                                </a:lnTo>
                                <a:close/>
                              </a:path>
                            </a:pathLst>
                          </a:custGeom>
                          <a:ln w="3784">
                            <a:solidFill>
                              <a:srgbClr val="ED7D31"/>
                            </a:solidFill>
                            <a:prstDash val="solid"/>
                          </a:ln>
                        </wps:spPr>
                        <wps:bodyPr wrap="square" lIns="0" tIns="0" rIns="0" bIns="0" rtlCol="0">
                          <a:prstTxWarp prst="textNoShape">
                            <a:avLst/>
                          </a:prstTxWarp>
                          <a:noAutofit/>
                        </wps:bodyPr>
                      </wps:wsp>
                      <wps:wsp>
                        <wps:cNvPr id="241" name="Graphic 241"/>
                        <wps:cNvSpPr/>
                        <wps:spPr>
                          <a:xfrm>
                            <a:off x="2576400" y="2824507"/>
                            <a:ext cx="117475" cy="1270"/>
                          </a:xfrm>
                          <a:custGeom>
                            <a:avLst/>
                            <a:gdLst/>
                            <a:ahLst/>
                            <a:cxnLst/>
                            <a:rect l="l" t="t" r="r" b="b"/>
                            <a:pathLst>
                              <a:path w="117475">
                                <a:moveTo>
                                  <a:pt x="0" y="0"/>
                                </a:moveTo>
                                <a:lnTo>
                                  <a:pt x="117229" y="0"/>
                                </a:lnTo>
                              </a:path>
                            </a:pathLst>
                          </a:custGeom>
                          <a:ln w="15762">
                            <a:solidFill>
                              <a:srgbClr val="0070C0"/>
                            </a:solidFill>
                            <a:prstDash val="solid"/>
                          </a:ln>
                        </wps:spPr>
                        <wps:bodyPr wrap="square" lIns="0" tIns="0" rIns="0" bIns="0" rtlCol="0">
                          <a:prstTxWarp prst="textNoShape">
                            <a:avLst/>
                          </a:prstTxWarp>
                          <a:noAutofit/>
                        </wps:bodyPr>
                      </wps:wsp>
                      <wps:wsp>
                        <wps:cNvPr id="242" name="Graphic 242"/>
                        <wps:cNvSpPr/>
                        <wps:spPr>
                          <a:xfrm>
                            <a:off x="2604955" y="2800862"/>
                            <a:ext cx="60325" cy="45085"/>
                          </a:xfrm>
                          <a:custGeom>
                            <a:avLst/>
                            <a:gdLst/>
                            <a:ahLst/>
                            <a:cxnLst/>
                            <a:rect l="l" t="t" r="r" b="b"/>
                            <a:pathLst>
                              <a:path w="60325" h="45085">
                                <a:moveTo>
                                  <a:pt x="30059" y="0"/>
                                </a:moveTo>
                                <a:lnTo>
                                  <a:pt x="18359" y="1769"/>
                                </a:lnTo>
                                <a:lnTo>
                                  <a:pt x="8804" y="6595"/>
                                </a:lnTo>
                                <a:lnTo>
                                  <a:pt x="2362" y="13753"/>
                                </a:lnTo>
                                <a:lnTo>
                                  <a:pt x="0" y="22518"/>
                                </a:lnTo>
                                <a:lnTo>
                                  <a:pt x="2362" y="31283"/>
                                </a:lnTo>
                                <a:lnTo>
                                  <a:pt x="8804" y="38441"/>
                                </a:lnTo>
                                <a:lnTo>
                                  <a:pt x="18359" y="43267"/>
                                </a:lnTo>
                                <a:lnTo>
                                  <a:pt x="30059" y="45036"/>
                                </a:lnTo>
                                <a:lnTo>
                                  <a:pt x="41759" y="43267"/>
                                </a:lnTo>
                                <a:lnTo>
                                  <a:pt x="51313" y="38441"/>
                                </a:lnTo>
                                <a:lnTo>
                                  <a:pt x="57755" y="31283"/>
                                </a:lnTo>
                                <a:lnTo>
                                  <a:pt x="60117" y="22518"/>
                                </a:lnTo>
                                <a:lnTo>
                                  <a:pt x="57755" y="13753"/>
                                </a:lnTo>
                                <a:lnTo>
                                  <a:pt x="51313" y="6595"/>
                                </a:lnTo>
                                <a:lnTo>
                                  <a:pt x="41759" y="1769"/>
                                </a:lnTo>
                                <a:lnTo>
                                  <a:pt x="30059" y="0"/>
                                </a:lnTo>
                                <a:close/>
                              </a:path>
                            </a:pathLst>
                          </a:custGeom>
                          <a:solidFill>
                            <a:srgbClr val="000000"/>
                          </a:solidFill>
                        </wps:spPr>
                        <wps:bodyPr wrap="square" lIns="0" tIns="0" rIns="0" bIns="0" rtlCol="0">
                          <a:prstTxWarp prst="textNoShape">
                            <a:avLst/>
                          </a:prstTxWarp>
                          <a:noAutofit/>
                        </wps:bodyPr>
                      </wps:wsp>
                      <wps:wsp>
                        <wps:cNvPr id="243" name="Graphic 243"/>
                        <wps:cNvSpPr/>
                        <wps:spPr>
                          <a:xfrm>
                            <a:off x="2604955" y="2800862"/>
                            <a:ext cx="60325" cy="45085"/>
                          </a:xfrm>
                          <a:custGeom>
                            <a:avLst/>
                            <a:gdLst/>
                            <a:ahLst/>
                            <a:cxnLst/>
                            <a:rect l="l" t="t" r="r" b="b"/>
                            <a:pathLst>
                              <a:path w="60325" h="45085">
                                <a:moveTo>
                                  <a:pt x="60117" y="22518"/>
                                </a:moveTo>
                                <a:lnTo>
                                  <a:pt x="57755" y="31283"/>
                                </a:lnTo>
                                <a:lnTo>
                                  <a:pt x="51313" y="38440"/>
                                </a:lnTo>
                                <a:lnTo>
                                  <a:pt x="41758" y="43266"/>
                                </a:lnTo>
                                <a:lnTo>
                                  <a:pt x="30058" y="45036"/>
                                </a:lnTo>
                                <a:lnTo>
                                  <a:pt x="18358" y="43266"/>
                                </a:lnTo>
                                <a:lnTo>
                                  <a:pt x="8804" y="38440"/>
                                </a:lnTo>
                                <a:lnTo>
                                  <a:pt x="2362" y="31283"/>
                                </a:lnTo>
                                <a:lnTo>
                                  <a:pt x="0" y="22518"/>
                                </a:lnTo>
                                <a:lnTo>
                                  <a:pt x="2362" y="13753"/>
                                </a:lnTo>
                                <a:lnTo>
                                  <a:pt x="8804" y="6595"/>
                                </a:lnTo>
                                <a:lnTo>
                                  <a:pt x="18358" y="1769"/>
                                </a:lnTo>
                                <a:lnTo>
                                  <a:pt x="30058" y="0"/>
                                </a:lnTo>
                                <a:lnTo>
                                  <a:pt x="41758" y="1769"/>
                                </a:lnTo>
                                <a:lnTo>
                                  <a:pt x="51313" y="6595"/>
                                </a:lnTo>
                                <a:lnTo>
                                  <a:pt x="57755" y="13753"/>
                                </a:lnTo>
                                <a:lnTo>
                                  <a:pt x="60117" y="22518"/>
                                </a:lnTo>
                                <a:close/>
                              </a:path>
                            </a:pathLst>
                          </a:custGeom>
                          <a:ln w="3784">
                            <a:solidFill>
                              <a:srgbClr val="000000"/>
                            </a:solidFill>
                            <a:prstDash val="solid"/>
                          </a:ln>
                        </wps:spPr>
                        <wps:bodyPr wrap="square" lIns="0" tIns="0" rIns="0" bIns="0" rtlCol="0">
                          <a:prstTxWarp prst="textNoShape">
                            <a:avLst/>
                          </a:prstTxWarp>
                          <a:noAutofit/>
                        </wps:bodyPr>
                      </wps:wsp>
                      <wps:wsp>
                        <wps:cNvPr id="244" name="Graphic 244"/>
                        <wps:cNvSpPr/>
                        <wps:spPr>
                          <a:xfrm>
                            <a:off x="2916064" y="2824507"/>
                            <a:ext cx="114300" cy="1270"/>
                          </a:xfrm>
                          <a:custGeom>
                            <a:avLst/>
                            <a:gdLst/>
                            <a:ahLst/>
                            <a:cxnLst/>
                            <a:rect l="l" t="t" r="r" b="b"/>
                            <a:pathLst>
                              <a:path w="114300">
                                <a:moveTo>
                                  <a:pt x="0" y="0"/>
                                </a:moveTo>
                                <a:lnTo>
                                  <a:pt x="114223" y="0"/>
                                </a:lnTo>
                              </a:path>
                            </a:pathLst>
                          </a:custGeom>
                          <a:ln w="15762">
                            <a:solidFill>
                              <a:srgbClr val="FF0000"/>
                            </a:solidFill>
                            <a:prstDash val="solid"/>
                          </a:ln>
                        </wps:spPr>
                        <wps:bodyPr wrap="square" lIns="0" tIns="0" rIns="0" bIns="0" rtlCol="0">
                          <a:prstTxWarp prst="textNoShape">
                            <a:avLst/>
                          </a:prstTxWarp>
                          <a:noAutofit/>
                        </wps:bodyPr>
                      </wps:wsp>
                      <wps:wsp>
                        <wps:cNvPr id="245" name="Graphic 245"/>
                        <wps:cNvSpPr/>
                        <wps:spPr>
                          <a:xfrm>
                            <a:off x="2941614" y="2800862"/>
                            <a:ext cx="60325" cy="45085"/>
                          </a:xfrm>
                          <a:custGeom>
                            <a:avLst/>
                            <a:gdLst/>
                            <a:ahLst/>
                            <a:cxnLst/>
                            <a:rect l="l" t="t" r="r" b="b"/>
                            <a:pathLst>
                              <a:path w="60325" h="45085">
                                <a:moveTo>
                                  <a:pt x="30058" y="0"/>
                                </a:moveTo>
                                <a:lnTo>
                                  <a:pt x="18358" y="1769"/>
                                </a:lnTo>
                                <a:lnTo>
                                  <a:pt x="8803" y="6595"/>
                                </a:lnTo>
                                <a:lnTo>
                                  <a:pt x="2362" y="13753"/>
                                </a:lnTo>
                                <a:lnTo>
                                  <a:pt x="0" y="22518"/>
                                </a:lnTo>
                                <a:lnTo>
                                  <a:pt x="2362" y="31283"/>
                                </a:lnTo>
                                <a:lnTo>
                                  <a:pt x="8803" y="38441"/>
                                </a:lnTo>
                                <a:lnTo>
                                  <a:pt x="18358" y="43267"/>
                                </a:lnTo>
                                <a:lnTo>
                                  <a:pt x="30058" y="45036"/>
                                </a:lnTo>
                                <a:lnTo>
                                  <a:pt x="41758" y="43267"/>
                                </a:lnTo>
                                <a:lnTo>
                                  <a:pt x="51312" y="38441"/>
                                </a:lnTo>
                                <a:lnTo>
                                  <a:pt x="57754" y="31283"/>
                                </a:lnTo>
                                <a:lnTo>
                                  <a:pt x="60116" y="22518"/>
                                </a:lnTo>
                                <a:lnTo>
                                  <a:pt x="57754" y="13753"/>
                                </a:lnTo>
                                <a:lnTo>
                                  <a:pt x="51312" y="6595"/>
                                </a:lnTo>
                                <a:lnTo>
                                  <a:pt x="41758" y="1769"/>
                                </a:lnTo>
                                <a:lnTo>
                                  <a:pt x="30058" y="0"/>
                                </a:lnTo>
                                <a:close/>
                              </a:path>
                            </a:pathLst>
                          </a:custGeom>
                          <a:solidFill>
                            <a:srgbClr val="000000"/>
                          </a:solidFill>
                        </wps:spPr>
                        <wps:bodyPr wrap="square" lIns="0" tIns="0" rIns="0" bIns="0" rtlCol="0">
                          <a:prstTxWarp prst="textNoShape">
                            <a:avLst/>
                          </a:prstTxWarp>
                          <a:noAutofit/>
                        </wps:bodyPr>
                      </wps:wsp>
                      <wps:wsp>
                        <wps:cNvPr id="246" name="Graphic 246"/>
                        <wps:cNvSpPr/>
                        <wps:spPr>
                          <a:xfrm>
                            <a:off x="2941614" y="2800862"/>
                            <a:ext cx="60325" cy="45085"/>
                          </a:xfrm>
                          <a:custGeom>
                            <a:avLst/>
                            <a:gdLst/>
                            <a:ahLst/>
                            <a:cxnLst/>
                            <a:rect l="l" t="t" r="r" b="b"/>
                            <a:pathLst>
                              <a:path w="60325" h="45085">
                                <a:moveTo>
                                  <a:pt x="60117" y="22518"/>
                                </a:moveTo>
                                <a:lnTo>
                                  <a:pt x="57755" y="31283"/>
                                </a:lnTo>
                                <a:lnTo>
                                  <a:pt x="51313" y="38440"/>
                                </a:lnTo>
                                <a:lnTo>
                                  <a:pt x="41758" y="43266"/>
                                </a:lnTo>
                                <a:lnTo>
                                  <a:pt x="30058" y="45036"/>
                                </a:lnTo>
                                <a:lnTo>
                                  <a:pt x="18358" y="43266"/>
                                </a:lnTo>
                                <a:lnTo>
                                  <a:pt x="8804" y="38440"/>
                                </a:lnTo>
                                <a:lnTo>
                                  <a:pt x="2362" y="31283"/>
                                </a:lnTo>
                                <a:lnTo>
                                  <a:pt x="0" y="22518"/>
                                </a:lnTo>
                                <a:lnTo>
                                  <a:pt x="2362" y="13753"/>
                                </a:lnTo>
                                <a:lnTo>
                                  <a:pt x="8804" y="6595"/>
                                </a:lnTo>
                                <a:lnTo>
                                  <a:pt x="18358" y="1769"/>
                                </a:lnTo>
                                <a:lnTo>
                                  <a:pt x="30058" y="0"/>
                                </a:lnTo>
                                <a:lnTo>
                                  <a:pt x="41758" y="1769"/>
                                </a:lnTo>
                                <a:lnTo>
                                  <a:pt x="51313" y="6595"/>
                                </a:lnTo>
                                <a:lnTo>
                                  <a:pt x="57755" y="13753"/>
                                </a:lnTo>
                                <a:lnTo>
                                  <a:pt x="60117" y="22518"/>
                                </a:lnTo>
                                <a:close/>
                              </a:path>
                            </a:pathLst>
                          </a:custGeom>
                          <a:ln w="3784">
                            <a:solidFill>
                              <a:srgbClr val="ED7D31"/>
                            </a:solidFill>
                            <a:prstDash val="solid"/>
                          </a:ln>
                        </wps:spPr>
                        <wps:bodyPr wrap="square" lIns="0" tIns="0" rIns="0" bIns="0" rtlCol="0">
                          <a:prstTxWarp prst="textNoShape">
                            <a:avLst/>
                          </a:prstTxWarp>
                          <a:noAutofit/>
                        </wps:bodyPr>
                      </wps:wsp>
                      <wps:wsp>
                        <wps:cNvPr id="247" name="Graphic 247"/>
                        <wps:cNvSpPr/>
                        <wps:spPr>
                          <a:xfrm>
                            <a:off x="1866" y="1866"/>
                            <a:ext cx="5750560" cy="2918460"/>
                          </a:xfrm>
                          <a:custGeom>
                            <a:avLst/>
                            <a:gdLst/>
                            <a:ahLst/>
                            <a:cxnLst/>
                            <a:rect l="l" t="t" r="r" b="b"/>
                            <a:pathLst>
                              <a:path w="5750560" h="2918460">
                                <a:moveTo>
                                  <a:pt x="0" y="0"/>
                                </a:moveTo>
                                <a:lnTo>
                                  <a:pt x="5750242" y="0"/>
                                </a:lnTo>
                                <a:lnTo>
                                  <a:pt x="5750242" y="2918342"/>
                                </a:lnTo>
                                <a:lnTo>
                                  <a:pt x="0" y="2918342"/>
                                </a:lnTo>
                                <a:lnTo>
                                  <a:pt x="0" y="0"/>
                                </a:lnTo>
                                <a:close/>
                              </a:path>
                            </a:pathLst>
                          </a:custGeom>
                          <a:ln w="3609">
                            <a:solidFill>
                              <a:srgbClr val="D9D9D9"/>
                            </a:solidFill>
                            <a:prstDash val="solid"/>
                          </a:ln>
                        </wps:spPr>
                        <wps:bodyPr wrap="square" lIns="0" tIns="0" rIns="0" bIns="0" rtlCol="0">
                          <a:prstTxWarp prst="textNoShape">
                            <a:avLst/>
                          </a:prstTxWarp>
                          <a:noAutofit/>
                        </wps:bodyPr>
                      </wps:wsp>
                      <wps:wsp>
                        <wps:cNvPr id="248" name="Textbox 248"/>
                        <wps:cNvSpPr txBox="1"/>
                        <wps:spPr>
                          <a:xfrm>
                            <a:off x="624394" y="188572"/>
                            <a:ext cx="133350" cy="110489"/>
                          </a:xfrm>
                          <a:prstGeom prst="rect">
                            <a:avLst/>
                          </a:prstGeom>
                        </wps:spPr>
                        <wps:txbx>
                          <w:txbxContent>
                            <w:p w14:paraId="76677447" w14:textId="77777777" w:rsidR="0069103D" w:rsidRDefault="0069103D" w:rsidP="0069103D">
                              <w:pPr>
                                <w:spacing w:before="1"/>
                                <w:rPr>
                                  <w:rFonts w:ascii="Calibri"/>
                                  <w:sz w:val="14"/>
                                </w:rPr>
                              </w:pPr>
                              <w:r>
                                <w:rPr>
                                  <w:rFonts w:ascii="Calibri"/>
                                  <w:color w:val="595959"/>
                                  <w:spacing w:val="-5"/>
                                  <w:w w:val="135"/>
                                  <w:sz w:val="14"/>
                                </w:rPr>
                                <w:t>25</w:t>
                              </w:r>
                            </w:p>
                          </w:txbxContent>
                        </wps:txbx>
                        <wps:bodyPr wrap="square" lIns="0" tIns="0" rIns="0" bIns="0" rtlCol="0">
                          <a:noAutofit/>
                        </wps:bodyPr>
                      </wps:wsp>
                      <wps:wsp>
                        <wps:cNvPr id="249" name="Textbox 249"/>
                        <wps:cNvSpPr txBox="1"/>
                        <wps:spPr>
                          <a:xfrm>
                            <a:off x="624394" y="650193"/>
                            <a:ext cx="133350" cy="110489"/>
                          </a:xfrm>
                          <a:prstGeom prst="rect">
                            <a:avLst/>
                          </a:prstGeom>
                        </wps:spPr>
                        <wps:txbx>
                          <w:txbxContent>
                            <w:p w14:paraId="79E4CDFD" w14:textId="77777777" w:rsidR="0069103D" w:rsidRDefault="0069103D" w:rsidP="0069103D">
                              <w:pPr>
                                <w:spacing w:before="1"/>
                                <w:rPr>
                                  <w:rFonts w:ascii="Calibri"/>
                                  <w:sz w:val="14"/>
                                </w:rPr>
                              </w:pPr>
                              <w:r>
                                <w:rPr>
                                  <w:rFonts w:ascii="Calibri"/>
                                  <w:color w:val="595959"/>
                                  <w:spacing w:val="-5"/>
                                  <w:w w:val="135"/>
                                  <w:sz w:val="14"/>
                                </w:rPr>
                                <w:t>20</w:t>
                              </w:r>
                            </w:p>
                          </w:txbxContent>
                        </wps:txbx>
                        <wps:bodyPr wrap="square" lIns="0" tIns="0" rIns="0" bIns="0" rtlCol="0">
                          <a:noAutofit/>
                        </wps:bodyPr>
                      </wps:wsp>
                      <wps:wsp>
                        <wps:cNvPr id="250" name="Textbox 250"/>
                        <wps:cNvSpPr txBox="1"/>
                        <wps:spPr>
                          <a:xfrm>
                            <a:off x="624394" y="1114066"/>
                            <a:ext cx="133350" cy="110489"/>
                          </a:xfrm>
                          <a:prstGeom prst="rect">
                            <a:avLst/>
                          </a:prstGeom>
                        </wps:spPr>
                        <wps:txbx>
                          <w:txbxContent>
                            <w:p w14:paraId="59BF4909" w14:textId="77777777" w:rsidR="0069103D" w:rsidRDefault="0069103D" w:rsidP="0069103D">
                              <w:pPr>
                                <w:spacing w:before="1"/>
                                <w:rPr>
                                  <w:rFonts w:ascii="Calibri"/>
                                  <w:sz w:val="14"/>
                                </w:rPr>
                              </w:pPr>
                              <w:r>
                                <w:rPr>
                                  <w:rFonts w:ascii="Calibri"/>
                                  <w:color w:val="595959"/>
                                  <w:spacing w:val="-5"/>
                                  <w:w w:val="135"/>
                                  <w:sz w:val="14"/>
                                </w:rPr>
                                <w:t>15</w:t>
                              </w:r>
                            </w:p>
                          </w:txbxContent>
                        </wps:txbx>
                        <wps:bodyPr wrap="square" lIns="0" tIns="0" rIns="0" bIns="0" rtlCol="0">
                          <a:noAutofit/>
                        </wps:bodyPr>
                      </wps:wsp>
                      <wps:wsp>
                        <wps:cNvPr id="251" name="Textbox 251"/>
                        <wps:cNvSpPr txBox="1"/>
                        <wps:spPr>
                          <a:xfrm>
                            <a:off x="624394" y="1575685"/>
                            <a:ext cx="133350" cy="110489"/>
                          </a:xfrm>
                          <a:prstGeom prst="rect">
                            <a:avLst/>
                          </a:prstGeom>
                        </wps:spPr>
                        <wps:txbx>
                          <w:txbxContent>
                            <w:p w14:paraId="1A61CE4A" w14:textId="77777777" w:rsidR="0069103D" w:rsidRDefault="0069103D" w:rsidP="0069103D">
                              <w:pPr>
                                <w:spacing w:before="1"/>
                                <w:rPr>
                                  <w:rFonts w:ascii="Calibri"/>
                                  <w:sz w:val="14"/>
                                </w:rPr>
                              </w:pPr>
                              <w:r>
                                <w:rPr>
                                  <w:rFonts w:ascii="Calibri"/>
                                  <w:color w:val="595959"/>
                                  <w:spacing w:val="-5"/>
                                  <w:w w:val="135"/>
                                  <w:sz w:val="14"/>
                                </w:rPr>
                                <w:t>10</w:t>
                              </w:r>
                            </w:p>
                          </w:txbxContent>
                        </wps:txbx>
                        <wps:bodyPr wrap="square" lIns="0" tIns="0" rIns="0" bIns="0" rtlCol="0">
                          <a:noAutofit/>
                        </wps:bodyPr>
                      </wps:wsp>
                      <wps:wsp>
                        <wps:cNvPr id="252" name="Textbox 252"/>
                        <wps:cNvSpPr txBox="1"/>
                        <wps:spPr>
                          <a:xfrm>
                            <a:off x="685322" y="2037306"/>
                            <a:ext cx="73660" cy="110489"/>
                          </a:xfrm>
                          <a:prstGeom prst="rect">
                            <a:avLst/>
                          </a:prstGeom>
                        </wps:spPr>
                        <wps:txbx>
                          <w:txbxContent>
                            <w:p w14:paraId="3533B590" w14:textId="77777777" w:rsidR="0069103D" w:rsidRDefault="0069103D" w:rsidP="0069103D">
                              <w:pPr>
                                <w:spacing w:before="1"/>
                                <w:rPr>
                                  <w:rFonts w:ascii="Calibri"/>
                                  <w:sz w:val="14"/>
                                </w:rPr>
                              </w:pPr>
                              <w:r>
                                <w:rPr>
                                  <w:rFonts w:ascii="Calibri"/>
                                  <w:color w:val="595959"/>
                                  <w:spacing w:val="-10"/>
                                  <w:w w:val="135"/>
                                  <w:sz w:val="14"/>
                                </w:rPr>
                                <w:t>5</w:t>
                              </w:r>
                            </w:p>
                          </w:txbxContent>
                        </wps:txbx>
                        <wps:bodyPr wrap="square" lIns="0" tIns="0" rIns="0" bIns="0" rtlCol="0">
                          <a:noAutofit/>
                        </wps:bodyPr>
                      </wps:wsp>
                      <wps:wsp>
                        <wps:cNvPr id="253" name="Textbox 253"/>
                        <wps:cNvSpPr txBox="1"/>
                        <wps:spPr>
                          <a:xfrm>
                            <a:off x="685322" y="2498927"/>
                            <a:ext cx="73660" cy="110489"/>
                          </a:xfrm>
                          <a:prstGeom prst="rect">
                            <a:avLst/>
                          </a:prstGeom>
                        </wps:spPr>
                        <wps:txbx>
                          <w:txbxContent>
                            <w:p w14:paraId="1BC9367F" w14:textId="77777777" w:rsidR="0069103D" w:rsidRDefault="0069103D" w:rsidP="0069103D">
                              <w:pPr>
                                <w:spacing w:before="1"/>
                                <w:rPr>
                                  <w:rFonts w:ascii="Calibri"/>
                                  <w:sz w:val="14"/>
                                </w:rPr>
                              </w:pPr>
                              <w:r>
                                <w:rPr>
                                  <w:rFonts w:ascii="Calibri"/>
                                  <w:color w:val="595959"/>
                                  <w:spacing w:val="-10"/>
                                  <w:w w:val="135"/>
                                  <w:sz w:val="14"/>
                                </w:rPr>
                                <w:t>0</w:t>
                              </w:r>
                            </w:p>
                          </w:txbxContent>
                        </wps:txbx>
                        <wps:bodyPr wrap="square" lIns="0" tIns="0" rIns="0" bIns="0" rtlCol="0">
                          <a:noAutofit/>
                        </wps:bodyPr>
                      </wps:wsp>
                      <wps:wsp>
                        <wps:cNvPr id="254" name="Textbox 254"/>
                        <wps:cNvSpPr txBox="1"/>
                        <wps:spPr>
                          <a:xfrm>
                            <a:off x="1299558" y="2618273"/>
                            <a:ext cx="367030" cy="110489"/>
                          </a:xfrm>
                          <a:prstGeom prst="rect">
                            <a:avLst/>
                          </a:prstGeom>
                        </wps:spPr>
                        <wps:txbx>
                          <w:txbxContent>
                            <w:p w14:paraId="113C702B" w14:textId="77777777" w:rsidR="0069103D" w:rsidRDefault="0069103D" w:rsidP="0069103D">
                              <w:pPr>
                                <w:spacing w:before="1"/>
                                <w:rPr>
                                  <w:rFonts w:ascii="Calibri"/>
                                  <w:sz w:val="14"/>
                                </w:rPr>
                              </w:pPr>
                              <w:r>
                                <w:rPr>
                                  <w:rFonts w:ascii="Calibri"/>
                                  <w:color w:val="595959"/>
                                  <w:w w:val="135"/>
                                  <w:sz w:val="14"/>
                                </w:rPr>
                                <w:t>0.5</w:t>
                              </w:r>
                              <w:r>
                                <w:rPr>
                                  <w:rFonts w:ascii="Calibri"/>
                                  <w:color w:val="595959"/>
                                  <w:spacing w:val="-11"/>
                                  <w:w w:val="135"/>
                                  <w:sz w:val="14"/>
                                </w:rPr>
                                <w:t xml:space="preserve"> </w:t>
                              </w:r>
                              <w:r>
                                <w:rPr>
                                  <w:rFonts w:ascii="Calibri"/>
                                  <w:color w:val="595959"/>
                                  <w:spacing w:val="-5"/>
                                  <w:w w:val="135"/>
                                  <w:sz w:val="14"/>
                                </w:rPr>
                                <w:t>kHz</w:t>
                              </w:r>
                            </w:p>
                          </w:txbxContent>
                        </wps:txbx>
                        <wps:bodyPr wrap="square" lIns="0" tIns="0" rIns="0" bIns="0" rtlCol="0">
                          <a:noAutofit/>
                        </wps:bodyPr>
                      </wps:wsp>
                      <wps:wsp>
                        <wps:cNvPr id="255" name="Textbox 255"/>
                        <wps:cNvSpPr txBox="1"/>
                        <wps:spPr>
                          <a:xfrm>
                            <a:off x="2535781" y="2618273"/>
                            <a:ext cx="333375" cy="254635"/>
                          </a:xfrm>
                          <a:prstGeom prst="rect">
                            <a:avLst/>
                          </a:prstGeom>
                        </wps:spPr>
                        <wps:txbx>
                          <w:txbxContent>
                            <w:p w14:paraId="56A7E6C7" w14:textId="77777777" w:rsidR="0069103D" w:rsidRDefault="0069103D" w:rsidP="0069103D">
                              <w:pPr>
                                <w:spacing w:before="1"/>
                                <w:rPr>
                                  <w:rFonts w:ascii="Calibri"/>
                                  <w:sz w:val="14"/>
                                </w:rPr>
                              </w:pPr>
                              <w:r>
                                <w:rPr>
                                  <w:rFonts w:ascii="Calibri"/>
                                  <w:color w:val="595959"/>
                                  <w:w w:val="135"/>
                                  <w:sz w:val="14"/>
                                </w:rPr>
                                <w:t>1</w:t>
                              </w:r>
                              <w:r>
                                <w:rPr>
                                  <w:rFonts w:ascii="Calibri"/>
                                  <w:color w:val="595959"/>
                                  <w:spacing w:val="2"/>
                                  <w:w w:val="135"/>
                                  <w:sz w:val="14"/>
                                </w:rPr>
                                <w:t xml:space="preserve"> </w:t>
                              </w:r>
                              <w:r>
                                <w:rPr>
                                  <w:rFonts w:ascii="Calibri"/>
                                  <w:color w:val="595959"/>
                                  <w:spacing w:val="-5"/>
                                  <w:w w:val="135"/>
                                  <w:sz w:val="14"/>
                                </w:rPr>
                                <w:t>kHz</w:t>
                              </w:r>
                            </w:p>
                            <w:p w14:paraId="024D533D" w14:textId="052E81CC" w:rsidR="0069103D" w:rsidRDefault="007442D2" w:rsidP="0069103D">
                              <w:pPr>
                                <w:spacing w:before="57"/>
                                <w:ind w:left="266"/>
                                <w:rPr>
                                  <w:rFonts w:ascii="Calibri"/>
                                  <w:sz w:val="14"/>
                                </w:rPr>
                              </w:pPr>
                              <w:r>
                                <w:rPr>
                                  <w:rFonts w:ascii="Calibri"/>
                                  <w:color w:val="595959"/>
                                  <w:spacing w:val="-5"/>
                                  <w:w w:val="135"/>
                                  <w:sz w:val="14"/>
                                </w:rPr>
                                <w:t>RE</w:t>
                              </w:r>
                            </w:p>
                          </w:txbxContent>
                        </wps:txbx>
                        <wps:bodyPr wrap="square" lIns="0" tIns="0" rIns="0" bIns="0" rtlCol="0">
                          <a:noAutofit/>
                        </wps:bodyPr>
                      </wps:wsp>
                      <wps:wsp>
                        <wps:cNvPr id="256" name="Textbox 256"/>
                        <wps:cNvSpPr txBox="1"/>
                        <wps:spPr>
                          <a:xfrm>
                            <a:off x="3759303" y="2618273"/>
                            <a:ext cx="276860" cy="110489"/>
                          </a:xfrm>
                          <a:prstGeom prst="rect">
                            <a:avLst/>
                          </a:prstGeom>
                        </wps:spPr>
                        <wps:txbx>
                          <w:txbxContent>
                            <w:p w14:paraId="6B7EF0B2" w14:textId="77777777" w:rsidR="0069103D" w:rsidRDefault="0069103D" w:rsidP="0069103D">
                              <w:pPr>
                                <w:spacing w:before="1"/>
                                <w:rPr>
                                  <w:rFonts w:ascii="Calibri"/>
                                  <w:sz w:val="14"/>
                                </w:rPr>
                              </w:pPr>
                              <w:r>
                                <w:rPr>
                                  <w:rFonts w:ascii="Calibri"/>
                                  <w:color w:val="595959"/>
                                  <w:w w:val="135"/>
                                  <w:sz w:val="14"/>
                                </w:rPr>
                                <w:t>2</w:t>
                              </w:r>
                              <w:r>
                                <w:rPr>
                                  <w:rFonts w:ascii="Calibri"/>
                                  <w:color w:val="595959"/>
                                  <w:spacing w:val="-8"/>
                                  <w:w w:val="135"/>
                                  <w:sz w:val="14"/>
                                </w:rPr>
                                <w:t xml:space="preserve"> </w:t>
                              </w:r>
                              <w:r>
                                <w:rPr>
                                  <w:rFonts w:ascii="Calibri"/>
                                  <w:color w:val="595959"/>
                                  <w:spacing w:val="-5"/>
                                  <w:w w:val="135"/>
                                  <w:sz w:val="14"/>
                                </w:rPr>
                                <w:t>kHz</w:t>
                              </w:r>
                            </w:p>
                          </w:txbxContent>
                        </wps:txbx>
                        <wps:bodyPr wrap="square" lIns="0" tIns="0" rIns="0" bIns="0" rtlCol="0">
                          <a:noAutofit/>
                        </wps:bodyPr>
                      </wps:wsp>
                      <wps:wsp>
                        <wps:cNvPr id="257" name="Textbox 257"/>
                        <wps:cNvSpPr txBox="1"/>
                        <wps:spPr>
                          <a:xfrm>
                            <a:off x="4949879" y="2618273"/>
                            <a:ext cx="276860" cy="110489"/>
                          </a:xfrm>
                          <a:prstGeom prst="rect">
                            <a:avLst/>
                          </a:prstGeom>
                        </wps:spPr>
                        <wps:txbx>
                          <w:txbxContent>
                            <w:p w14:paraId="7FE4DCF1" w14:textId="77777777" w:rsidR="0069103D" w:rsidRDefault="0069103D" w:rsidP="0069103D">
                              <w:pPr>
                                <w:spacing w:before="1"/>
                                <w:rPr>
                                  <w:rFonts w:ascii="Calibri"/>
                                  <w:sz w:val="14"/>
                                </w:rPr>
                              </w:pPr>
                              <w:r>
                                <w:rPr>
                                  <w:rFonts w:ascii="Calibri"/>
                                  <w:color w:val="595959"/>
                                  <w:w w:val="135"/>
                                  <w:sz w:val="14"/>
                                </w:rPr>
                                <w:t>4</w:t>
                              </w:r>
                              <w:r>
                                <w:rPr>
                                  <w:rFonts w:ascii="Calibri"/>
                                  <w:color w:val="595959"/>
                                  <w:spacing w:val="2"/>
                                  <w:w w:val="135"/>
                                  <w:sz w:val="14"/>
                                </w:rPr>
                                <w:t xml:space="preserve"> </w:t>
                              </w:r>
                              <w:r>
                                <w:rPr>
                                  <w:rFonts w:ascii="Calibri"/>
                                  <w:color w:val="595959"/>
                                  <w:spacing w:val="-5"/>
                                  <w:w w:val="135"/>
                                  <w:sz w:val="14"/>
                                </w:rPr>
                                <w:t>kHz</w:t>
                              </w:r>
                            </w:p>
                          </w:txbxContent>
                        </wps:txbx>
                        <wps:bodyPr wrap="square" lIns="0" tIns="0" rIns="0" bIns="0" rtlCol="0">
                          <a:noAutofit/>
                        </wps:bodyPr>
                      </wps:wsp>
                      <wps:wsp>
                        <wps:cNvPr id="258" name="Textbox 258"/>
                        <wps:cNvSpPr txBox="1"/>
                        <wps:spPr>
                          <a:xfrm>
                            <a:off x="3043011" y="2762389"/>
                            <a:ext cx="165735" cy="110489"/>
                          </a:xfrm>
                          <a:prstGeom prst="rect">
                            <a:avLst/>
                          </a:prstGeom>
                        </wps:spPr>
                        <wps:txbx>
                          <w:txbxContent>
                            <w:p w14:paraId="09FCF946" w14:textId="00C89E3B" w:rsidR="0069103D" w:rsidRPr="007442D2" w:rsidRDefault="007442D2" w:rsidP="0069103D">
                              <w:pPr>
                                <w:spacing w:before="1"/>
                                <w:rPr>
                                  <w:rFonts w:ascii="Calibri"/>
                                  <w:sz w:val="14"/>
                                  <w:lang w:val="fr-FR"/>
                                </w:rPr>
                              </w:pPr>
                              <w:r>
                                <w:rPr>
                                  <w:rFonts w:ascii="Calibri"/>
                                  <w:color w:val="595959"/>
                                  <w:spacing w:val="-5"/>
                                  <w:w w:val="135"/>
                                  <w:sz w:val="14"/>
                                  <w:lang w:val="fr-FR"/>
                                </w:rPr>
                                <w:t>LE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0B510A1" id="Group 220" o:spid="_x0000_s1060" style="position:absolute;margin-left:-.5pt;margin-top:2.05pt;width:494.8pt;height:292.2pt;z-index:251662336;mso-wrap-distance-left:0;mso-wrap-distance-right:0;mso-position-horizontal-relative:margin;mso-width-relative:margin;mso-height-relative:margin" coordorigin="18,18" coordsize="57505,2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">
                <v:shape id="Graphic 221" o:spid="_x0000_s1061" style="position:absolute;left:8585;top:2518;width:48279;height:18465;visibility:visible;mso-wrap-style:square;v-text-anchor:top" coordsize="4827905,184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" path="m,1846482r4827438,em,1384861r4827438,em,923241r4827438,em,461620r4827438,em,l4827438,e" filled="f" strokecolor="#d9d9d9" strokeweight=".1095mm">
                  <v:path arrowok="t"/>
                </v:shape>
                <v:shape id="Graphic 222" o:spid="_x0000_s1062" style="position:absolute;left:8585;top:25599;width:48279;height:12;visibility:visible;mso-wrap-style:square;v-text-anchor:top" coordsize="4827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" path="m,l4827438,e" filled="f" strokecolor="#d9d9d9" strokeweight=".09381mm">
                  <v:path arrowok="t"/>
                </v:shape>
                <v:shape id="Graphic 223" o:spid="_x0000_s1063" style="position:absolute;left:14612;top:4375;width:36226;height:1556;visibility:visible;mso-wrap-style:square;v-text-anchor:top" coordsize="362267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" path="m,l1208362,119345r1205357,36029l3622081,110338e" filled="f" strokecolor="#0070c0" strokeweight=".43811mm">
                  <v:path arrowok="t"/>
                </v:shape>
                <v:shape id="Graphic 224" o:spid="_x0000_s1064" style="position:absolute;left:14336;top:4139;width:603;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" path="m30058,l18358,1769,8803,6595,2362,13752,,22518r2362,8765l8803,38440r9555,4827l30058,45036,41758,43267r9554,-4827l57754,31283r2362,-8765l57754,13752,51312,6595,41758,1769,30058,xe" fillcolor="black" stroked="f">
                  <v:path arrowok="t"/>
                </v:shape>
                <v:shape id="Graphic 225" o:spid="_x0000_s1065" style="position:absolute;left:14336;top:4139;width:603;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" path="m60117,22518r-2362,8765l51313,38440r-9555,4826l30058,45036,18358,43266,8804,38440,2362,31283,,22518,2362,13753,8804,6595,18358,1769,30058,,41758,1769r9555,4826l57755,13753r2362,8765xe" filled="f" strokeweight=".1051mm">
                  <v:path arrowok="t"/>
                </v:shape>
                <v:shape id="Graphic 226" o:spid="_x0000_s1066" style="position:absolute;left:26390;top:5332;width:603;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" path="m30059,l18359,1769,8804,6595,2362,13752,,22518r2362,8765l8804,38440r9555,4827l30059,45036,41759,43267r9554,-4827l57755,31283r2362,-8765l57755,13752,51313,6595,41759,1769,30059,xe" fillcolor="black" stroked="f">
                  <v:path arrowok="t"/>
                </v:shape>
                <v:shape id="Graphic 227" o:spid="_x0000_s1067" style="position:absolute;left:26390;top:5332;width:603;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" path="m60117,22518r-2362,8765l51313,38440r-9555,4826l30058,45036,18358,43266,8804,38440,2362,31283,,22518,2362,13753,8804,6595,18358,1769,30058,,41758,1769r9555,4826l57755,13753r2362,8765xe" filled="f" strokeweight=".1051mm">
                  <v:path arrowok="t"/>
                </v:shape>
                <v:shape id="Graphic 228" o:spid="_x0000_s1068" style="position:absolute;left:38473;top:5715;width:604;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" path="m30058,l18358,1769,8803,6595,2362,13753,,22518r2362,8765l8803,38440r9555,4827l30058,45036,41758,43267r9555,-4827l57754,31283r2362,-8765l57754,13753,51313,6595,41758,1769,30058,xe" fillcolor="black" stroked="f">
                  <v:path arrowok="t"/>
                </v:shape>
                <v:shape id="Graphic 229" o:spid="_x0000_s1069" style="position:absolute;left:38473;top:5715;width:604;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" path="m60117,22518r-2362,8765l51313,38440r-9555,4826l30058,45036,18358,43266,8804,38440,2362,31283,,22518,2362,13753,8804,6595,18358,1769,30058,,41758,1769r9555,4826l57755,13753r2362,8765xe" filled="f" strokeweight=".1051mm">
                  <v:path arrowok="t"/>
                </v:shape>
                <v:shape id="Graphic 230" o:spid="_x0000_s1070" style="position:absolute;left:50527;top:5242;width:603;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" path="m30059,l18359,1769,8804,6595,2362,13752,,22517r2362,8765l8804,38440r9555,4825l30059,45035,41759,43265r9554,-4825l57755,31282r2362,-8765l57755,13752,51313,6595,41759,1769,30059,xe" fillcolor="black" stroked="f">
                  <v:path arrowok="t"/>
                </v:shape>
                <v:shape id="Graphic 231" o:spid="_x0000_s1071" style="position:absolute;left:50527;top:5242;width:603;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" path="m60117,22518r-2362,8765l51313,38440r-9555,4826l30058,45036,18358,43266,8804,38440,2362,31283,,22518,2362,13753,8804,6595,18358,1769,30058,,41758,1769r9555,4826l57755,13753r2362,8765xe" filled="f" strokeweight=".1051mm">
                  <v:path arrowok="t"/>
                </v:shape>
                <v:shape id="Graphic 232" o:spid="_x0000_s1072" style="position:absolute;left:14612;top:7595;width:36226;height:6465;visibility:visible;mso-wrap-style:square;v-text-anchor:top" coordsize="3622675,64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" path="m,l1208362,38280,2413719,646268,3622081,517915e" filled="f" strokecolor="red" strokeweight=".44236mm">
                  <v:path arrowok="t"/>
                </v:shape>
                <v:shape id="Graphic 233" o:spid="_x0000_s1073" style="position:absolute;left:14336;top:7382;width:603;height:450;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" path="m30058,l18358,1769,8803,6595,2362,13752,,22518r2362,8765l8803,38440r9555,4827l30058,45036,41758,43267r9554,-4827l57754,31283r2362,-8765l57754,13752,51312,6595,41758,1769,30058,xe" fillcolor="black" stroked="f">
                  <v:path arrowok="t"/>
                </v:shape>
                <v:shape id="Graphic 234" o:spid="_x0000_s1074" style="position:absolute;left:14336;top:7382;width:603;height:450;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" path="m60117,22518r-2362,8765l51313,38440r-9555,4826l30058,45036,18358,43266,8804,38440,2362,31283,,22518,2362,13753,8804,6595,18358,1769,30058,,41758,1769r9555,4826l57755,13753r2362,8765xe" filled="f" strokecolor="#ed7d31" strokeweight=".1051mm">
                  <v:path arrowok="t"/>
                </v:shape>
                <v:shape id="Graphic 235" o:spid="_x0000_s1075" style="position:absolute;left:26390;top:7742;width:603;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" path="m30059,l18359,1769,8804,6595,2362,13753,,22518r2362,8765l8804,38440r9555,4827l30059,45036,41759,43267r9554,-4827l57755,31283r2362,-8765l57755,13753,51313,6595,41759,1769,30059,xe" fillcolor="black" stroked="f">
                  <v:path arrowok="t"/>
                </v:shape>
                <v:shape id="Graphic 236" o:spid="_x0000_s1076" style="position:absolute;left:26390;top:7742;width:603;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" path="m60117,22518r-2362,8765l51313,38440r-9555,4826l30058,45036,18358,43266,8804,38440,2362,31283,,22518,2362,13753,8804,6595,18358,1769,30058,,41758,1769r9555,4826l57755,13753r2362,8765xe" filled="f" strokecolor="#ed7d31" strokeweight=".1051mm">
                  <v:path arrowok="t"/>
                </v:shape>
                <v:shape id="Graphic 237" o:spid="_x0000_s1077" style="position:absolute;left:38473;top:13844;width:604;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" path="m30058,l18358,1769,8803,6595,2362,13753,,22518r2362,8765l8803,38440r9555,4827l30058,45036,41758,43267r9555,-4827l57754,31283r2362,-8765l57754,13753,51313,6595,41758,1769,30058,xe" fillcolor="black" stroked="f">
                  <v:path arrowok="t"/>
                </v:shape>
                <v:shape id="Graphic 238" o:spid="_x0000_s1078" style="position:absolute;left:38473;top:13844;width:604;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" path="m60117,22518r-2362,8765l51313,38440r-9555,4826l30058,45036,18358,43266,8804,38440,2362,31283,,22518,2362,13753,8804,6595,18358,1769,30058,,41758,1769r9555,4826l57755,13753r2362,8765xe" filled="f" strokecolor="#ed7d31" strokeweight=".1051mm">
                  <v:path arrowok="t"/>
                </v:shape>
                <v:shape id="Graphic 239" o:spid="_x0000_s1079" style="position:absolute;left:50527;top:12538;width:603;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" path="m30059,l18359,1769,8804,6595,2362,13752,,22517r2362,8765l8804,38440r9555,4825l30059,45035,41759,43265r9554,-4825l57755,31282r2362,-8765l57755,13752,51313,6595,41759,1769,30059,xe" fillcolor="black" stroked="f">
                  <v:path arrowok="t"/>
                </v:shape>
                <v:shape id="Graphic 240" o:spid="_x0000_s1080" style="position:absolute;left:50527;top:12538;width:603;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" path="m60117,22518r-2362,8765l51313,38440r-9555,4826l30058,45036,18358,43266,8804,38440,2362,31283,,22518,2362,13753,8804,6595,18358,1769,30058,,41758,1769r9555,4826l57755,13753r2362,8765xe" filled="f" strokecolor="#ed7d31" strokeweight=".1051mm">
                  <v:path arrowok="t"/>
                </v:shape>
                <v:shape id="Graphic 241" o:spid="_x0000_s1081" style="position:absolute;left:25764;top:28245;width:1174;height:12;visibility:visible;mso-wrap-style:square;v-text-anchor:top" coordsize="11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" path="m,l117229,e" filled="f" strokecolor="#0070c0" strokeweight=".43783mm">
                  <v:path arrowok="t"/>
                </v:shape>
                <v:shape id="Graphic 242" o:spid="_x0000_s1082" style="position:absolute;left:26049;top:28008;width:603;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" path="m30059,l18359,1769,8804,6595,2362,13753,,22518r2362,8765l8804,38441r9555,4826l30059,45036,41759,43267r9554,-4826l57755,31283r2362,-8765l57755,13753,51313,6595,41759,1769,30059,xe" fillcolor="black" stroked="f">
                  <v:path arrowok="t"/>
                </v:shape>
                <v:shape id="Graphic 243" o:spid="_x0000_s1083" style="position:absolute;left:26049;top:28008;width:603;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" path="m60117,22518r-2362,8765l51313,38440r-9555,4826l30058,45036,18358,43266,8804,38440,2362,31283,,22518,2362,13753,8804,6595,18358,1769,30058,,41758,1769r9555,4826l57755,13753r2362,8765xe" filled="f" strokeweight=".1051mm">
                  <v:path arrowok="t"/>
                </v:shape>
                <v:shape id="Graphic 244" o:spid="_x0000_s1084" style="position:absolute;left:29160;top:28245;width:1143;height:12;visibility:visible;mso-wrap-style:square;v-text-anchor:top" coordsize="114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" path="m,l114223,e" filled="f" strokecolor="red" strokeweight=".43783mm">
                  <v:path arrowok="t"/>
                </v:shape>
                <v:shape id="Graphic 245" o:spid="_x0000_s1085" style="position:absolute;left:29416;top:28008;width:603;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" path="m30058,l18358,1769,8803,6595,2362,13753,,22518r2362,8765l8803,38441r9555,4826l30058,45036,41758,43267r9554,-4826l57754,31283r2362,-8765l57754,13753,51312,6595,41758,1769,30058,xe" fillcolor="black" stroked="f">
                  <v:path arrowok="t"/>
                </v:shape>
                <v:shape id="Graphic 246" o:spid="_x0000_s1086" style="position:absolute;left:29416;top:28008;width:603;height:451;visibility:visible;mso-wrap-style:square;v-text-anchor:top" coordsize="6032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" path="m60117,22518r-2362,8765l51313,38440r-9555,4826l30058,45036,18358,43266,8804,38440,2362,31283,,22518,2362,13753,8804,6595,18358,1769,30058,,41758,1769r9555,4826l57755,13753r2362,8765xe" filled="f" strokecolor="#ed7d31" strokeweight=".1051mm">
                  <v:path arrowok="t"/>
                </v:shape>
                <v:shape id="Graphic 247" o:spid="_x0000_s1087" style="position:absolute;left:18;top:18;width:57506;height:29185;visibility:visible;mso-wrap-style:square;v-text-anchor:top" coordsize="5750560,291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" path="m,l5750242,r,2918342l,2918342,,xe" filled="f" strokecolor="#d9d9d9" strokeweight=".10025mm">
                  <v:path arrowok="t"/>
                </v:shape>
                <v:shape id="Textbox 248" o:spid="_x0000_s1088" type="#_x0000_t202" style="position:absolute;left:6243;top:1885;width:1334;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14:paraId="76677447" w14:textId="77777777" w:rsidR="0069103D" w:rsidRDefault="0069103D" w:rsidP="0069103D">
                        <w:pPr>
                          <w:spacing w:before="1"/>
                          <w:rPr>
                            <w:rFonts w:ascii="Calibri"/>
                            <w:sz w:val="14"/>
                          </w:rPr>
                        </w:pPr>
                        <w:r>
                          <w:rPr>
                            <w:rFonts w:ascii="Calibri"/>
                            <w:color w:val="595959"/>
                            <w:spacing w:val="-5"/>
                            <w:w w:val="135"/>
                            <w:sz w:val="14"/>
                          </w:rPr>
                          <w:t>25</w:t>
                        </w:r>
                      </w:p>
                    </w:txbxContent>
                  </v:textbox>
                </v:shape>
                <v:shape id="Textbox 249" o:spid="_x0000_s1089" type="#_x0000_t202" style="position:absolute;left:6243;top:6501;width:1334;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14:paraId="79E4CDFD" w14:textId="77777777" w:rsidR="0069103D" w:rsidRDefault="0069103D" w:rsidP="0069103D">
                        <w:pPr>
                          <w:spacing w:before="1"/>
                          <w:rPr>
                            <w:rFonts w:ascii="Calibri"/>
                            <w:sz w:val="14"/>
                          </w:rPr>
                        </w:pPr>
                        <w:r>
                          <w:rPr>
                            <w:rFonts w:ascii="Calibri"/>
                            <w:color w:val="595959"/>
                            <w:spacing w:val="-5"/>
                            <w:w w:val="135"/>
                            <w:sz w:val="14"/>
                          </w:rPr>
                          <w:t>20</w:t>
                        </w:r>
                      </w:p>
                    </w:txbxContent>
                  </v:textbox>
                </v:shape>
                <v:shape id="Textbox 250" o:spid="_x0000_s1090" type="#_x0000_t202" style="position:absolute;left:6243;top:11140;width:1334;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OwQAAANwAAAAPAAAAZHJzL2Rvd25yZXYueG1sRE9Ni8Iw&#10;EL0v+B/CCN7WVE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KlIH47BAAAA3AAAAA8AAAAA&#10;AAAAAAAAAAAABwIAAGRycy9kb3ducmV2LnhtbFBLBQYAAAAAAwADALcAAAD1AgAAAAA=&#10;" filled="f" stroked="f">
                  <v:textbox inset="0,0,0,0">
                    <w:txbxContent>
                      <w:p w14:paraId="59BF4909" w14:textId="77777777" w:rsidR="0069103D" w:rsidRDefault="0069103D" w:rsidP="0069103D">
                        <w:pPr>
                          <w:spacing w:before="1"/>
                          <w:rPr>
                            <w:rFonts w:ascii="Calibri"/>
                            <w:sz w:val="14"/>
                          </w:rPr>
                        </w:pPr>
                        <w:r>
                          <w:rPr>
                            <w:rFonts w:ascii="Calibri"/>
                            <w:color w:val="595959"/>
                            <w:spacing w:val="-5"/>
                            <w:w w:val="135"/>
                            <w:sz w:val="14"/>
                          </w:rPr>
                          <w:t>15</w:t>
                        </w:r>
                      </w:p>
                    </w:txbxContent>
                  </v:textbox>
                </v:shape>
                <v:shape id="Textbox 251" o:spid="_x0000_s1091" type="#_x0000_t202" style="position:absolute;left:6243;top:15756;width:1334;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filled="f" stroked="f">
                  <v:textbox inset="0,0,0,0">
                    <w:txbxContent>
                      <w:p w14:paraId="1A61CE4A" w14:textId="77777777" w:rsidR="0069103D" w:rsidRDefault="0069103D" w:rsidP="0069103D">
                        <w:pPr>
                          <w:spacing w:before="1"/>
                          <w:rPr>
                            <w:rFonts w:ascii="Calibri"/>
                            <w:sz w:val="14"/>
                          </w:rPr>
                        </w:pPr>
                        <w:r>
                          <w:rPr>
                            <w:rFonts w:ascii="Calibri"/>
                            <w:color w:val="595959"/>
                            <w:spacing w:val="-5"/>
                            <w:w w:val="135"/>
                            <w:sz w:val="14"/>
                          </w:rPr>
                          <w:t>10</w:t>
                        </w:r>
                      </w:p>
                    </w:txbxContent>
                  </v:textbox>
                </v:shape>
                <v:shape id="Textbox 252" o:spid="_x0000_s1092" type="#_x0000_t202" style="position:absolute;left:6853;top:20373;width:736;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RixQAAANwAAAAPAAAAZHJzL2Rvd25yZXYueG1sRI9Ba8JA&#10;FITvBf/D8oTe6sZApU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A21iRixQAAANwAAAAP&#10;AAAAAAAAAAAAAAAAAAcCAABkcnMvZG93bnJldi54bWxQSwUGAAAAAAMAAwC3AAAA+QIAAAAA&#10;" filled="f" stroked="f">
                  <v:textbox inset="0,0,0,0">
                    <w:txbxContent>
                      <w:p w14:paraId="3533B590" w14:textId="77777777" w:rsidR="0069103D" w:rsidRDefault="0069103D" w:rsidP="0069103D">
                        <w:pPr>
                          <w:spacing w:before="1"/>
                          <w:rPr>
                            <w:rFonts w:ascii="Calibri"/>
                            <w:sz w:val="14"/>
                          </w:rPr>
                        </w:pPr>
                        <w:r>
                          <w:rPr>
                            <w:rFonts w:ascii="Calibri"/>
                            <w:color w:val="595959"/>
                            <w:spacing w:val="-10"/>
                            <w:w w:val="135"/>
                            <w:sz w:val="14"/>
                          </w:rPr>
                          <w:t>5</w:t>
                        </w:r>
                      </w:p>
                    </w:txbxContent>
                  </v:textbox>
                </v:shape>
                <v:shape id="Textbox 253" o:spid="_x0000_s1093" type="#_x0000_t202" style="position:absolute;left:6853;top:24989;width:736;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5xgAAANwAAAAPAAAAZHJzL2Rvd25yZXYueG1sRI9Ba8JA&#10;FITvQv/D8gredFOl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WZqB+cYAAADcAAAA&#10;DwAAAAAAAAAAAAAAAAAHAgAAZHJzL2Rvd25yZXYueG1sUEsFBgAAAAADAAMAtwAAAPoCAAAAAA==&#10;" filled="f" stroked="f">
                  <v:textbox inset="0,0,0,0">
                    <w:txbxContent>
                      <w:p w14:paraId="1BC9367F" w14:textId="77777777" w:rsidR="0069103D" w:rsidRDefault="0069103D" w:rsidP="0069103D">
                        <w:pPr>
                          <w:spacing w:before="1"/>
                          <w:rPr>
                            <w:rFonts w:ascii="Calibri"/>
                            <w:sz w:val="14"/>
                          </w:rPr>
                        </w:pPr>
                        <w:r>
                          <w:rPr>
                            <w:rFonts w:ascii="Calibri"/>
                            <w:color w:val="595959"/>
                            <w:spacing w:val="-10"/>
                            <w:w w:val="135"/>
                            <w:sz w:val="14"/>
                          </w:rPr>
                          <w:t>0</w:t>
                        </w:r>
                      </w:p>
                    </w:txbxContent>
                  </v:textbox>
                </v:shape>
                <v:shape id="Textbox 254" o:spid="_x0000_s1094" type="#_x0000_t202" style="position:absolute;left:12995;top:26182;width:3670;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113C702B" w14:textId="77777777" w:rsidR="0069103D" w:rsidRDefault="0069103D" w:rsidP="0069103D">
                        <w:pPr>
                          <w:spacing w:before="1"/>
                          <w:rPr>
                            <w:rFonts w:ascii="Calibri"/>
                            <w:sz w:val="14"/>
                          </w:rPr>
                        </w:pPr>
                        <w:r>
                          <w:rPr>
                            <w:rFonts w:ascii="Calibri"/>
                            <w:color w:val="595959"/>
                            <w:w w:val="135"/>
                            <w:sz w:val="14"/>
                          </w:rPr>
                          <w:t>0.5</w:t>
                        </w:r>
                        <w:r>
                          <w:rPr>
                            <w:rFonts w:ascii="Calibri"/>
                            <w:color w:val="595959"/>
                            <w:spacing w:val="-11"/>
                            <w:w w:val="135"/>
                            <w:sz w:val="14"/>
                          </w:rPr>
                          <w:t xml:space="preserve"> </w:t>
                        </w:r>
                        <w:r>
                          <w:rPr>
                            <w:rFonts w:ascii="Calibri"/>
                            <w:color w:val="595959"/>
                            <w:spacing w:val="-5"/>
                            <w:w w:val="135"/>
                            <w:sz w:val="14"/>
                          </w:rPr>
                          <w:t>kHz</w:t>
                        </w:r>
                      </w:p>
                    </w:txbxContent>
                  </v:textbox>
                </v:shape>
                <v:shape id="Textbox 255" o:spid="_x0000_s1095" type="#_x0000_t202" style="position:absolute;left:25357;top:26182;width:3334;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14:paraId="56A7E6C7" w14:textId="77777777" w:rsidR="0069103D" w:rsidRDefault="0069103D" w:rsidP="0069103D">
                        <w:pPr>
                          <w:spacing w:before="1"/>
                          <w:rPr>
                            <w:rFonts w:ascii="Calibri"/>
                            <w:sz w:val="14"/>
                          </w:rPr>
                        </w:pPr>
                        <w:r>
                          <w:rPr>
                            <w:rFonts w:ascii="Calibri"/>
                            <w:color w:val="595959"/>
                            <w:w w:val="135"/>
                            <w:sz w:val="14"/>
                          </w:rPr>
                          <w:t>1</w:t>
                        </w:r>
                        <w:r>
                          <w:rPr>
                            <w:rFonts w:ascii="Calibri"/>
                            <w:color w:val="595959"/>
                            <w:spacing w:val="2"/>
                            <w:w w:val="135"/>
                            <w:sz w:val="14"/>
                          </w:rPr>
                          <w:t xml:space="preserve"> </w:t>
                        </w:r>
                        <w:r>
                          <w:rPr>
                            <w:rFonts w:ascii="Calibri"/>
                            <w:color w:val="595959"/>
                            <w:spacing w:val="-5"/>
                            <w:w w:val="135"/>
                            <w:sz w:val="14"/>
                          </w:rPr>
                          <w:t>kHz</w:t>
                        </w:r>
                      </w:p>
                      <w:p w14:paraId="024D533D" w14:textId="052E81CC" w:rsidR="0069103D" w:rsidRDefault="007442D2" w:rsidP="0069103D">
                        <w:pPr>
                          <w:spacing w:before="57"/>
                          <w:ind w:left="266"/>
                          <w:rPr>
                            <w:rFonts w:ascii="Calibri"/>
                            <w:sz w:val="14"/>
                          </w:rPr>
                        </w:pPr>
                        <w:r>
                          <w:rPr>
                            <w:rFonts w:ascii="Calibri"/>
                            <w:color w:val="595959"/>
                            <w:spacing w:val="-5"/>
                            <w:w w:val="135"/>
                            <w:sz w:val="14"/>
                          </w:rPr>
                          <w:t>RE</w:t>
                        </w:r>
                      </w:p>
                    </w:txbxContent>
                  </v:textbox>
                </v:shape>
                <v:shape id="Textbox 256" o:spid="_x0000_s1096" type="#_x0000_t202" style="position:absolute;left:37593;top:26182;width:2768;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14:paraId="6B7EF0B2" w14:textId="77777777" w:rsidR="0069103D" w:rsidRDefault="0069103D" w:rsidP="0069103D">
                        <w:pPr>
                          <w:spacing w:before="1"/>
                          <w:rPr>
                            <w:rFonts w:ascii="Calibri"/>
                            <w:sz w:val="14"/>
                          </w:rPr>
                        </w:pPr>
                        <w:r>
                          <w:rPr>
                            <w:rFonts w:ascii="Calibri"/>
                            <w:color w:val="595959"/>
                            <w:w w:val="135"/>
                            <w:sz w:val="14"/>
                          </w:rPr>
                          <w:t>2</w:t>
                        </w:r>
                        <w:r>
                          <w:rPr>
                            <w:rFonts w:ascii="Calibri"/>
                            <w:color w:val="595959"/>
                            <w:spacing w:val="-8"/>
                            <w:w w:val="135"/>
                            <w:sz w:val="14"/>
                          </w:rPr>
                          <w:t xml:space="preserve"> </w:t>
                        </w:r>
                        <w:r>
                          <w:rPr>
                            <w:rFonts w:ascii="Calibri"/>
                            <w:color w:val="595959"/>
                            <w:spacing w:val="-5"/>
                            <w:w w:val="135"/>
                            <w:sz w:val="14"/>
                          </w:rPr>
                          <w:t>kHz</w:t>
                        </w:r>
                      </w:p>
                    </w:txbxContent>
                  </v:textbox>
                </v:shape>
                <v:shape id="Textbox 257" o:spid="_x0000_s1097" type="#_x0000_t202" style="position:absolute;left:49498;top:26182;width:2769;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14:paraId="7FE4DCF1" w14:textId="77777777" w:rsidR="0069103D" w:rsidRDefault="0069103D" w:rsidP="0069103D">
                        <w:pPr>
                          <w:spacing w:before="1"/>
                          <w:rPr>
                            <w:rFonts w:ascii="Calibri"/>
                            <w:sz w:val="14"/>
                          </w:rPr>
                        </w:pPr>
                        <w:r>
                          <w:rPr>
                            <w:rFonts w:ascii="Calibri"/>
                            <w:color w:val="595959"/>
                            <w:w w:val="135"/>
                            <w:sz w:val="14"/>
                          </w:rPr>
                          <w:t>4</w:t>
                        </w:r>
                        <w:r>
                          <w:rPr>
                            <w:rFonts w:ascii="Calibri"/>
                            <w:color w:val="595959"/>
                            <w:spacing w:val="2"/>
                            <w:w w:val="135"/>
                            <w:sz w:val="14"/>
                          </w:rPr>
                          <w:t xml:space="preserve"> </w:t>
                        </w:r>
                        <w:r>
                          <w:rPr>
                            <w:rFonts w:ascii="Calibri"/>
                            <w:color w:val="595959"/>
                            <w:spacing w:val="-5"/>
                            <w:w w:val="135"/>
                            <w:sz w:val="14"/>
                          </w:rPr>
                          <w:t>kHz</w:t>
                        </w:r>
                      </w:p>
                    </w:txbxContent>
                  </v:textbox>
                </v:shape>
                <v:shape id="Textbox 258" o:spid="_x0000_s1098" type="#_x0000_t202" style="position:absolute;left:30430;top:27623;width:1657;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09FCF946" w14:textId="00C89E3B" w:rsidR="0069103D" w:rsidRPr="007442D2" w:rsidRDefault="007442D2" w:rsidP="0069103D">
                        <w:pPr>
                          <w:spacing w:before="1"/>
                          <w:rPr>
                            <w:rFonts w:ascii="Calibri"/>
                            <w:sz w:val="14"/>
                            <w:lang w:val="fr-FR"/>
                          </w:rPr>
                        </w:pPr>
                        <w:r>
                          <w:rPr>
                            <w:rFonts w:ascii="Calibri"/>
                            <w:color w:val="595959"/>
                            <w:spacing w:val="-5"/>
                            <w:w w:val="135"/>
                            <w:sz w:val="14"/>
                            <w:lang w:val="fr-FR"/>
                          </w:rPr>
                          <w:t>LE</w:t>
                        </w:r>
                      </w:p>
                    </w:txbxContent>
                  </v:textbox>
                </v:shape>
                <w10:wrap anchorx="margin"/>
              </v:group>
            </w:pict>
          </mc:Fallback>
        </mc:AlternateContent>
      </w:r>
    </w:p>
    <w:p w14:paraId="6681B1A6" w14:textId="1A8355C8" w:rsidR="0069103D" w:rsidRPr="00541530" w:rsidRDefault="0069103D" w:rsidP="0069103D">
      <w:pPr>
        <w:spacing w:line="357" w:lineRule="auto"/>
        <w:ind w:left="3525" w:right="589" w:hanging="2789"/>
        <w:rPr>
          <w:b/>
          <w:sz w:val="28"/>
          <w:lang w:val="en-US"/>
        </w:rPr>
      </w:pPr>
    </w:p>
    <w:p w14:paraId="1889274A" w14:textId="185D78DF" w:rsidR="0069103D" w:rsidRPr="00541530" w:rsidRDefault="0069103D" w:rsidP="0069103D">
      <w:pPr>
        <w:pStyle w:val="BodyText"/>
        <w:rPr>
          <w:b/>
          <w:lang w:val="en-US"/>
        </w:rPr>
      </w:pPr>
    </w:p>
    <w:p w14:paraId="7B513B93" w14:textId="458285C5" w:rsidR="0069103D" w:rsidRPr="00541530" w:rsidRDefault="0069103D" w:rsidP="00480F12">
      <w:pPr>
        <w:rPr>
          <w:rFonts w:asciiTheme="majorBidi" w:hAnsiTheme="majorBidi" w:cstheme="majorBidi"/>
          <w:lang w:val="en-US"/>
        </w:rPr>
      </w:pPr>
      <w:r>
        <w:rPr>
          <w:b/>
          <w:noProof/>
          <w:sz w:val="28"/>
        </w:rPr>
        <mc:AlternateContent>
          <mc:Choice Requires="wps">
            <w:drawing>
              <wp:anchor distT="0" distB="0" distL="0" distR="0" simplePos="0" relativeHeight="251663360" behindDoc="0" locked="0" layoutInCell="1" allowOverlap="1" wp14:anchorId="04D0AE50" wp14:editId="4B033DFF">
                <wp:simplePos x="0" y="0"/>
                <wp:positionH relativeFrom="page">
                  <wp:posOffset>1002975</wp:posOffset>
                </wp:positionH>
                <wp:positionV relativeFrom="paragraph">
                  <wp:posOffset>109235</wp:posOffset>
                </wp:positionV>
                <wp:extent cx="375920" cy="855344"/>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920" cy="855344"/>
                        </a:xfrm>
                        <a:prstGeom prst="rect">
                          <a:avLst/>
                        </a:prstGeom>
                      </wps:spPr>
                      <wps:txbx>
                        <w:txbxContent>
                          <w:p w14:paraId="48F39F50" w14:textId="210423C5" w:rsidR="0069103D" w:rsidRDefault="00AE551B" w:rsidP="00AE551B">
                            <w:pPr>
                              <w:spacing w:before="27" w:line="244" w:lineRule="auto"/>
                              <w:ind w:left="324" w:right="18" w:hanging="305"/>
                              <w:rPr>
                                <w:rFonts w:ascii="Calibri" w:hAnsi="Calibri"/>
                              </w:rPr>
                            </w:pPr>
                            <w:r w:rsidRPr="00AE551B">
                              <w:rPr>
                                <w:rFonts w:ascii="Calibri" w:hAnsi="Calibri"/>
                                <w:color w:val="595959"/>
                                <w:w w:val="75"/>
                                <w:sz w:val="22"/>
                              </w:rPr>
                              <w:t>Standard deviation in dB nHL</w:t>
                            </w:r>
                          </w:p>
                        </w:txbxContent>
                      </wps:txbx>
                      <wps:bodyPr vert="vert270" wrap="square" lIns="0" tIns="0" rIns="0" bIns="0" rtlCol="0">
                        <a:noAutofit/>
                      </wps:bodyPr>
                    </wps:wsp>
                  </a:graphicData>
                </a:graphic>
              </wp:anchor>
            </w:drawing>
          </mc:Choice>
          <mc:Fallback>
            <w:pict>
              <v:shape w14:anchorId="04D0AE50" id="Textbox 259" o:spid="_x0000_s1099" type="#_x0000_t202" style="position:absolute;margin-left:78.95pt;margin-top:8.6pt;width:29.6pt;height:67.3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" filled="f" stroked="f">
                <v:textbox style="layout-flow:vertical;mso-layout-flow-alt:bottom-to-top" inset="0,0,0,0">
                  <w:txbxContent>
                    <w:p w14:paraId="48F39F50" w14:textId="210423C5" w:rsidR="0069103D" w:rsidRDefault="00AE551B" w:rsidP="00AE551B">
                      <w:pPr>
                        <w:spacing w:before="27" w:line="244" w:lineRule="auto"/>
                        <w:ind w:left="324" w:right="18" w:hanging="305"/>
                        <w:rPr>
                          <w:rFonts w:ascii="Calibri" w:hAnsi="Calibri"/>
                        </w:rPr>
                      </w:pPr>
                      <w:r w:rsidRPr="00AE551B">
                        <w:rPr>
                          <w:rFonts w:ascii="Calibri" w:hAnsi="Calibri"/>
                          <w:color w:val="595959"/>
                          <w:w w:val="75"/>
                          <w:sz w:val="22"/>
                        </w:rPr>
                        <w:t>Standard deviation in dB nHL</w:t>
                      </w:r>
                    </w:p>
                  </w:txbxContent>
                </v:textbox>
                <w10:wrap anchorx="page"/>
              </v:shape>
            </w:pict>
          </mc:Fallback>
        </mc:AlternateContent>
      </w:r>
    </w:p>
    <w:p w14:paraId="287F0C43" w14:textId="0C7A6611" w:rsidR="0069103D" w:rsidRPr="00541530" w:rsidRDefault="0069103D" w:rsidP="00480F12">
      <w:pPr>
        <w:rPr>
          <w:rFonts w:asciiTheme="majorBidi" w:hAnsiTheme="majorBidi" w:cstheme="majorBidi"/>
          <w:lang w:val="en-US"/>
        </w:rPr>
      </w:pPr>
    </w:p>
    <w:p w14:paraId="3FA29A7A" w14:textId="509E6364" w:rsidR="0069103D" w:rsidRPr="00541530" w:rsidRDefault="0069103D" w:rsidP="00480F12">
      <w:pPr>
        <w:rPr>
          <w:rFonts w:asciiTheme="majorBidi" w:hAnsiTheme="majorBidi" w:cstheme="majorBidi"/>
          <w:lang w:val="en-US"/>
        </w:rPr>
      </w:pPr>
    </w:p>
    <w:p w14:paraId="7E608854" w14:textId="6AD58EFB" w:rsidR="0069103D" w:rsidRPr="00541530" w:rsidRDefault="0069103D" w:rsidP="00480F12">
      <w:pPr>
        <w:rPr>
          <w:rFonts w:asciiTheme="majorBidi" w:hAnsiTheme="majorBidi" w:cstheme="majorBidi"/>
          <w:lang w:val="en-US"/>
        </w:rPr>
      </w:pPr>
    </w:p>
    <w:p w14:paraId="3501D524" w14:textId="45E8A3DC" w:rsidR="0069103D" w:rsidRPr="00541530" w:rsidRDefault="0069103D" w:rsidP="00480F12">
      <w:pPr>
        <w:rPr>
          <w:rFonts w:asciiTheme="majorBidi" w:hAnsiTheme="majorBidi" w:cstheme="majorBidi"/>
          <w:lang w:val="en-US"/>
        </w:rPr>
      </w:pPr>
    </w:p>
    <w:p w14:paraId="0A03688E" w14:textId="77777777" w:rsidR="0069103D" w:rsidRPr="00541530" w:rsidRDefault="0069103D" w:rsidP="00480F12">
      <w:pPr>
        <w:rPr>
          <w:rFonts w:asciiTheme="majorBidi" w:hAnsiTheme="majorBidi" w:cstheme="majorBidi"/>
          <w:lang w:val="en-US"/>
        </w:rPr>
      </w:pPr>
    </w:p>
    <w:p w14:paraId="7A9F68A9" w14:textId="77777777" w:rsidR="0069103D" w:rsidRPr="00541530" w:rsidRDefault="0069103D" w:rsidP="00480F12">
      <w:pPr>
        <w:rPr>
          <w:rFonts w:asciiTheme="majorBidi" w:hAnsiTheme="majorBidi" w:cstheme="majorBidi"/>
          <w:lang w:val="en-US"/>
        </w:rPr>
      </w:pPr>
    </w:p>
    <w:p w14:paraId="397D7385" w14:textId="77777777" w:rsidR="007442D2" w:rsidRDefault="007442D2" w:rsidP="001765DF">
      <w:pPr>
        <w:rPr>
          <w:rFonts w:asciiTheme="majorBidi" w:hAnsiTheme="majorBidi" w:cstheme="majorBidi"/>
          <w:b/>
          <w:bCs/>
          <w:sz w:val="32"/>
          <w:szCs w:val="32"/>
          <w:u w:val="single"/>
          <w:lang w:val="en-US"/>
        </w:rPr>
      </w:pPr>
    </w:p>
    <w:p w14:paraId="367180D7" w14:textId="77777777" w:rsidR="00AE551B" w:rsidRDefault="00AE551B" w:rsidP="00AE551B">
      <w:pPr>
        <w:rPr>
          <w:rFonts w:asciiTheme="majorBidi" w:hAnsiTheme="majorBidi" w:cstheme="majorBidi"/>
          <w:b/>
          <w:bCs/>
          <w:sz w:val="22"/>
          <w:szCs w:val="22"/>
          <w:u w:val="single"/>
          <w:lang w:val="en-US"/>
        </w:rPr>
      </w:pPr>
    </w:p>
    <w:p w14:paraId="35F8BF7C" w14:textId="77777777" w:rsidR="00AE551B" w:rsidRDefault="00AE551B" w:rsidP="00AE551B">
      <w:pPr>
        <w:rPr>
          <w:rFonts w:asciiTheme="majorBidi" w:hAnsiTheme="majorBidi" w:cstheme="majorBidi"/>
          <w:b/>
          <w:bCs/>
          <w:sz w:val="22"/>
          <w:szCs w:val="22"/>
          <w:u w:val="single"/>
          <w:lang w:val="en-US"/>
        </w:rPr>
      </w:pPr>
    </w:p>
    <w:p w14:paraId="06CDF65A" w14:textId="05566799" w:rsidR="007442D2" w:rsidRPr="00AE551B" w:rsidRDefault="00AE551B" w:rsidP="00AE551B">
      <w:pPr>
        <w:jc w:val="center"/>
        <w:rPr>
          <w:rFonts w:asciiTheme="majorBidi" w:hAnsiTheme="majorBidi" w:cstheme="majorBidi"/>
          <w:sz w:val="20"/>
          <w:szCs w:val="20"/>
          <w:lang w:val="en-US"/>
        </w:rPr>
      </w:pPr>
      <w:r w:rsidRPr="00AE551B">
        <w:rPr>
          <w:rFonts w:asciiTheme="majorBidi" w:hAnsiTheme="majorBidi" w:cstheme="majorBidi"/>
          <w:b/>
          <w:bCs/>
          <w:sz w:val="20"/>
          <w:szCs w:val="20"/>
          <w:u w:val="single"/>
          <w:lang w:val="en-US"/>
        </w:rPr>
        <w:t xml:space="preserve">Figure </w:t>
      </w:r>
      <w:r w:rsidR="00D76F3F">
        <w:rPr>
          <w:rFonts w:asciiTheme="majorBidi" w:hAnsiTheme="majorBidi" w:cstheme="majorBidi"/>
          <w:b/>
          <w:bCs/>
          <w:sz w:val="20"/>
          <w:szCs w:val="20"/>
          <w:u w:val="single"/>
          <w:lang w:val="en-US"/>
        </w:rPr>
        <w:t>2</w:t>
      </w:r>
      <w:r w:rsidRPr="00AE551B">
        <w:rPr>
          <w:rFonts w:asciiTheme="majorBidi" w:hAnsiTheme="majorBidi" w:cstheme="majorBidi"/>
          <w:b/>
          <w:bCs/>
          <w:sz w:val="20"/>
          <w:szCs w:val="20"/>
          <w:u w:val="single"/>
          <w:lang w:val="en-US"/>
        </w:rPr>
        <w:t>:</w:t>
      </w:r>
      <w:r w:rsidRPr="00AE551B">
        <w:rPr>
          <w:rFonts w:asciiTheme="majorBidi" w:hAnsiTheme="majorBidi" w:cstheme="majorBidi"/>
          <w:sz w:val="20"/>
          <w:szCs w:val="20"/>
          <w:lang w:val="en-US"/>
        </w:rPr>
        <w:t xml:space="preserve"> Evolution of standard deviations between PTA and ASSR thresholds as a function of frequency.</w:t>
      </w:r>
    </w:p>
    <w:p w14:paraId="4A4F6A8A" w14:textId="2F5FBC77" w:rsidR="001765DF" w:rsidRPr="001765DF" w:rsidRDefault="001765DF" w:rsidP="001765DF">
      <w:pPr>
        <w:rPr>
          <w:rFonts w:asciiTheme="majorBidi" w:hAnsiTheme="majorBidi" w:cstheme="majorBidi"/>
          <w:b/>
          <w:bCs/>
          <w:sz w:val="32"/>
          <w:szCs w:val="32"/>
          <w:u w:val="single"/>
          <w:lang w:val="en-US"/>
        </w:rPr>
      </w:pPr>
      <w:r w:rsidRPr="001765DF">
        <w:rPr>
          <w:rFonts w:asciiTheme="majorBidi" w:hAnsiTheme="majorBidi" w:cstheme="majorBidi"/>
          <w:b/>
          <w:bCs/>
          <w:sz w:val="32"/>
          <w:szCs w:val="32"/>
          <w:u w:val="single"/>
          <w:lang w:val="en-US"/>
        </w:rPr>
        <w:t>Discussion:</w:t>
      </w:r>
    </w:p>
    <w:p w14:paraId="7E8AF832" w14:textId="4ADD78DD" w:rsidR="001765DF" w:rsidRPr="001765DF" w:rsidRDefault="001765DF" w:rsidP="001765DF">
      <w:pPr>
        <w:rPr>
          <w:rFonts w:asciiTheme="majorBidi" w:hAnsiTheme="majorBidi" w:cstheme="majorBidi"/>
          <w:lang w:val="en-US"/>
        </w:rPr>
      </w:pPr>
      <w:r w:rsidRPr="001765DF">
        <w:rPr>
          <w:rFonts w:asciiTheme="majorBidi" w:hAnsiTheme="majorBidi" w:cstheme="majorBidi"/>
          <w:lang w:val="en-US"/>
        </w:rPr>
        <w:t>The objective assessment of hearing thresholds is a major challenge in otology, particularly for patients for whom behavioral pure-tone audiometry is difficult, incomplete, or unreliable. Although the latter remains the gold standard for hearing evaluation, its limitations are well-documented, especially in uncooperative subjects, patients with cognitive impairments, profound hearing loss, or clinical-audiometric discrepancies [1,2]. In this context, Auditory Steady-State Responses (ASSR) have emerged as a reliable objective method for the frequency-specific estimation of hearing thresholds [3–</w:t>
      </w:r>
      <w:r w:rsidR="00AE0AD0">
        <w:rPr>
          <w:rFonts w:asciiTheme="majorBidi" w:hAnsiTheme="majorBidi" w:cstheme="majorBidi"/>
          <w:lang w:val="en-US"/>
        </w:rPr>
        <w:t>4</w:t>
      </w:r>
      <w:r w:rsidRPr="001765DF">
        <w:rPr>
          <w:rFonts w:asciiTheme="majorBidi" w:hAnsiTheme="majorBidi" w:cstheme="majorBidi"/>
          <w:lang w:val="en-US"/>
        </w:rPr>
        <w:t>].</w:t>
      </w:r>
    </w:p>
    <w:p w14:paraId="796C9AC5" w14:textId="339B3CCA" w:rsidR="001765DF" w:rsidRPr="001765DF" w:rsidRDefault="001765DF" w:rsidP="001765DF">
      <w:pPr>
        <w:rPr>
          <w:rFonts w:asciiTheme="majorBidi" w:hAnsiTheme="majorBidi" w:cstheme="majorBidi"/>
          <w:lang w:val="en-US"/>
        </w:rPr>
      </w:pPr>
      <w:r w:rsidRPr="001765DF">
        <w:rPr>
          <w:rFonts w:asciiTheme="majorBidi" w:hAnsiTheme="majorBidi" w:cstheme="majorBidi"/>
          <w:lang w:val="en-US"/>
        </w:rPr>
        <w:t>The results of our study demonstrate a strong and statistically significant correlation between hearing thresholds obtained by ASSR and those measured by pure-tone audiometry, confirming the clinical validity of this technique. This correlation is particularly pronounced at mid-frequencies (1000 and 2000 Hz), which correspond to frequencies essential for speech comprehension. These findings are consistent with those reported in the literature, where correlation coefficients at speech frequencies are generally high, reflecting excellent agreement between the two methods [</w:t>
      </w:r>
      <w:r w:rsidR="00AE0AD0">
        <w:rPr>
          <w:rFonts w:asciiTheme="majorBidi" w:hAnsiTheme="majorBidi" w:cstheme="majorBidi"/>
          <w:lang w:val="en-US"/>
        </w:rPr>
        <w:t>5</w:t>
      </w:r>
      <w:r w:rsidRPr="001765DF">
        <w:rPr>
          <w:rFonts w:asciiTheme="majorBidi" w:hAnsiTheme="majorBidi" w:cstheme="majorBidi"/>
          <w:lang w:val="en-US"/>
        </w:rPr>
        <w:t>–</w:t>
      </w:r>
      <w:r w:rsidR="00AE0AD0">
        <w:rPr>
          <w:rFonts w:asciiTheme="majorBidi" w:hAnsiTheme="majorBidi" w:cstheme="majorBidi"/>
          <w:lang w:val="en-US"/>
        </w:rPr>
        <w:t>6</w:t>
      </w:r>
      <w:r w:rsidRPr="001765DF">
        <w:rPr>
          <w:rFonts w:asciiTheme="majorBidi" w:hAnsiTheme="majorBidi" w:cstheme="majorBidi"/>
          <w:lang w:val="en-US"/>
        </w:rPr>
        <w:t>].</w:t>
      </w:r>
    </w:p>
    <w:p w14:paraId="32ECF6C4" w14:textId="3FF9A0E8" w:rsidR="001765DF" w:rsidRPr="001765DF" w:rsidRDefault="001765DF" w:rsidP="001765DF">
      <w:pPr>
        <w:rPr>
          <w:rFonts w:asciiTheme="majorBidi" w:hAnsiTheme="majorBidi" w:cstheme="majorBidi"/>
          <w:lang w:val="en-US"/>
        </w:rPr>
      </w:pPr>
      <w:r w:rsidRPr="001765DF">
        <w:rPr>
          <w:rFonts w:asciiTheme="majorBidi" w:hAnsiTheme="majorBidi" w:cstheme="majorBidi"/>
          <w:lang w:val="en-US"/>
        </w:rPr>
        <w:lastRenderedPageBreak/>
        <w:t>Detailed analysis of the threshold discrepancies (ASSR–pure-tone audiometry) in our series shows that they remain generally low and clinically acceptable. The observed mean difference, typically less than 10 dB, aligns with published data and can be explained by the electrophysiological nature of the ASSR response, which reflects synchronized neural activity induced by modulated stimuli rather than conscious sound perception [</w:t>
      </w:r>
      <w:r w:rsidR="00AE0AD0">
        <w:rPr>
          <w:rFonts w:asciiTheme="majorBidi" w:hAnsiTheme="majorBidi" w:cstheme="majorBidi"/>
          <w:lang w:val="en-US"/>
        </w:rPr>
        <w:t>7</w:t>
      </w:r>
      <w:r w:rsidRPr="001765DF">
        <w:rPr>
          <w:rFonts w:asciiTheme="majorBidi" w:hAnsiTheme="majorBidi" w:cstheme="majorBidi"/>
          <w:lang w:val="en-US"/>
        </w:rPr>
        <w:t>,</w:t>
      </w:r>
      <w:r w:rsidR="00AE0AD0">
        <w:rPr>
          <w:rFonts w:asciiTheme="majorBidi" w:hAnsiTheme="majorBidi" w:cstheme="majorBidi"/>
          <w:lang w:val="en-US"/>
        </w:rPr>
        <w:t>8</w:t>
      </w:r>
      <w:r w:rsidRPr="001765DF">
        <w:rPr>
          <w:rFonts w:asciiTheme="majorBidi" w:hAnsiTheme="majorBidi" w:cstheme="majorBidi"/>
          <w:lang w:val="en-US"/>
        </w:rPr>
        <w:t>]. Several authors have reported that this discrepancy tends to decrease as the severity of hearing loss increases, reinforcing the utility of ASSR in the assessment of severe to profound hearing loss [</w:t>
      </w:r>
      <w:r w:rsidR="00AE0AD0">
        <w:rPr>
          <w:rFonts w:asciiTheme="majorBidi" w:hAnsiTheme="majorBidi" w:cstheme="majorBidi"/>
          <w:lang w:val="en-US"/>
        </w:rPr>
        <w:t>9</w:t>
      </w:r>
      <w:r w:rsidRPr="001765DF">
        <w:rPr>
          <w:rFonts w:asciiTheme="majorBidi" w:hAnsiTheme="majorBidi" w:cstheme="majorBidi"/>
          <w:lang w:val="en-US"/>
        </w:rPr>
        <w:t>–</w:t>
      </w:r>
      <w:r w:rsidR="00AE0AD0">
        <w:rPr>
          <w:rFonts w:asciiTheme="majorBidi" w:hAnsiTheme="majorBidi" w:cstheme="majorBidi"/>
          <w:lang w:val="en-US"/>
        </w:rPr>
        <w:t>10</w:t>
      </w:r>
      <w:r w:rsidRPr="001765DF">
        <w:rPr>
          <w:rFonts w:asciiTheme="majorBidi" w:hAnsiTheme="majorBidi" w:cstheme="majorBidi"/>
          <w:lang w:val="en-US"/>
        </w:rPr>
        <w:t>].</w:t>
      </w:r>
    </w:p>
    <w:p w14:paraId="3413835A" w14:textId="0DBE2B7D" w:rsidR="001765DF" w:rsidRPr="001765DF" w:rsidRDefault="001765DF" w:rsidP="001765DF">
      <w:pPr>
        <w:rPr>
          <w:rFonts w:asciiTheme="majorBidi" w:hAnsiTheme="majorBidi" w:cstheme="majorBidi"/>
          <w:lang w:val="en-US"/>
        </w:rPr>
      </w:pPr>
      <w:r w:rsidRPr="001765DF">
        <w:rPr>
          <w:rFonts w:asciiTheme="majorBidi" w:hAnsiTheme="majorBidi" w:cstheme="majorBidi"/>
          <w:lang w:val="en-US"/>
        </w:rPr>
        <w:t>From a frequency perspective, our study confirms that the accuracy of ASSR varies depending on the tested frequency. The best performance is observed at mid and high frequencies, while low frequencies (500 Hz) may show slightly larger discrepancies. This limitation, widely described in the literature, is attributed to a less favorable signal-to-noise ratio and greater variability of neural responses at low frequencies [</w:t>
      </w:r>
      <w:r w:rsidR="00AE0AD0">
        <w:rPr>
          <w:rFonts w:asciiTheme="majorBidi" w:hAnsiTheme="majorBidi" w:cstheme="majorBidi"/>
          <w:lang w:val="en-US"/>
        </w:rPr>
        <w:t>11</w:t>
      </w:r>
      <w:r w:rsidRPr="001765DF">
        <w:rPr>
          <w:rFonts w:asciiTheme="majorBidi" w:hAnsiTheme="majorBidi" w:cstheme="majorBidi"/>
          <w:lang w:val="en-US"/>
        </w:rPr>
        <w:t>,1</w:t>
      </w:r>
      <w:r w:rsidR="00AE0AD0">
        <w:rPr>
          <w:rFonts w:asciiTheme="majorBidi" w:hAnsiTheme="majorBidi" w:cstheme="majorBidi"/>
          <w:lang w:val="en-US"/>
        </w:rPr>
        <w:t>2</w:t>
      </w:r>
      <w:r w:rsidRPr="001765DF">
        <w:rPr>
          <w:rFonts w:asciiTheme="majorBidi" w:hAnsiTheme="majorBidi" w:cstheme="majorBidi"/>
          <w:lang w:val="en-US"/>
        </w:rPr>
        <w:t>]. Nevertheless, despite this limitation, ASSR retains significant diagnostic value, especially when results are interpreted in an integrated manner with other audiological examinations.</w:t>
      </w:r>
    </w:p>
    <w:p w14:paraId="639C5CA8" w14:textId="5FE6331A" w:rsidR="001765DF" w:rsidRDefault="001765DF" w:rsidP="001765DF">
      <w:pPr>
        <w:rPr>
          <w:rFonts w:asciiTheme="majorBidi" w:hAnsiTheme="majorBidi" w:cstheme="majorBidi"/>
          <w:lang w:val="en-US"/>
        </w:rPr>
      </w:pPr>
      <w:r w:rsidRPr="001765DF">
        <w:rPr>
          <w:rFonts w:asciiTheme="majorBidi" w:hAnsiTheme="majorBidi" w:cstheme="majorBidi"/>
          <w:lang w:val="en-US"/>
        </w:rPr>
        <w:t>A major strength of ASSR highlighted in our work is its ability to faithfully reproduce the audiometric configuration. In the majority of cases, the curve shape obtained by ASSR matched that of behavioral audiometry (flat, sloping, or trough-shaped). This morphological agreement is of considerable clinical interest, as it can help guide the etiology of hearing loss, optimize hearing aid fitting, and inform therapeutic decisions, particularly in the context of cochlear implantation [</w:t>
      </w:r>
      <w:r w:rsidR="00AE0AD0">
        <w:rPr>
          <w:rFonts w:asciiTheme="majorBidi" w:hAnsiTheme="majorBidi" w:cstheme="majorBidi"/>
          <w:lang w:val="en-US"/>
        </w:rPr>
        <w:t>13</w:t>
      </w:r>
      <w:r w:rsidRPr="001765DF">
        <w:rPr>
          <w:rFonts w:asciiTheme="majorBidi" w:hAnsiTheme="majorBidi" w:cstheme="majorBidi"/>
          <w:lang w:val="en-US"/>
        </w:rPr>
        <w:t>–1</w:t>
      </w:r>
      <w:r w:rsidR="00AE0AD0">
        <w:rPr>
          <w:rFonts w:asciiTheme="majorBidi" w:hAnsiTheme="majorBidi" w:cstheme="majorBidi"/>
          <w:lang w:val="en-US"/>
        </w:rPr>
        <w:t>4</w:t>
      </w:r>
      <w:r w:rsidRPr="001765DF">
        <w:rPr>
          <w:rFonts w:asciiTheme="majorBidi" w:hAnsiTheme="majorBidi" w:cstheme="majorBidi"/>
          <w:lang w:val="en-US"/>
        </w:rPr>
        <w:t>].</w:t>
      </w:r>
    </w:p>
    <w:p w14:paraId="25208F21" w14:textId="7DC00BCC" w:rsidR="00245A69" w:rsidRPr="00541530" w:rsidRDefault="00245A69" w:rsidP="00245A69">
      <w:pPr>
        <w:pStyle w:val="BodyText"/>
        <w:spacing w:line="360" w:lineRule="auto"/>
        <w:ind w:left="590" w:right="585" w:firstLine="720"/>
        <w:jc w:val="both"/>
        <w:rPr>
          <w:lang w:val="en-US"/>
        </w:rPr>
      </w:pPr>
      <w:r>
        <w:rPr>
          <w:noProof/>
          <w:sz w:val="20"/>
        </w:rPr>
        <w:drawing>
          <wp:anchor distT="0" distB="0" distL="0" distR="0" simplePos="0" relativeHeight="251665408" behindDoc="1" locked="0" layoutInCell="1" allowOverlap="1" wp14:anchorId="150D186F" wp14:editId="569D2698">
            <wp:simplePos x="0" y="0"/>
            <wp:positionH relativeFrom="page">
              <wp:posOffset>1637030</wp:posOffset>
            </wp:positionH>
            <wp:positionV relativeFrom="paragraph">
              <wp:posOffset>332740</wp:posOffset>
            </wp:positionV>
            <wp:extent cx="4550410" cy="2327910"/>
            <wp:effectExtent l="0" t="0" r="2540" b="0"/>
            <wp:wrapTopAndBottom/>
            <wp:docPr id="439" name="Image 4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9" name="Image 439"/>
                    <pic:cNvPicPr/>
                  </pic:nvPicPr>
                  <pic:blipFill>
                    <a:blip r:embed="rId7" cstate="print"/>
                    <a:stretch>
                      <a:fillRect/>
                    </a:stretch>
                  </pic:blipFill>
                  <pic:spPr>
                    <a:xfrm>
                      <a:off x="0" y="0"/>
                      <a:ext cx="4550410" cy="2327910"/>
                    </a:xfrm>
                    <a:prstGeom prst="rect">
                      <a:avLst/>
                    </a:prstGeom>
                  </pic:spPr>
                </pic:pic>
              </a:graphicData>
            </a:graphic>
            <wp14:sizeRelH relativeFrom="margin">
              <wp14:pctWidth>0</wp14:pctWidth>
            </wp14:sizeRelH>
            <wp14:sizeRelV relativeFrom="margin">
              <wp14:pctHeight>0</wp14:pctHeight>
            </wp14:sizeRelV>
          </wp:anchor>
        </w:drawing>
      </w:r>
    </w:p>
    <w:p w14:paraId="6D1FA247" w14:textId="7AEDAE61" w:rsidR="00245A69" w:rsidRPr="00541530" w:rsidRDefault="00245A69" w:rsidP="00245A69">
      <w:pPr>
        <w:pStyle w:val="BodyText"/>
        <w:rPr>
          <w:sz w:val="20"/>
          <w:lang w:val="en-US"/>
        </w:rPr>
      </w:pPr>
    </w:p>
    <w:p w14:paraId="7F5C0B81" w14:textId="68D68272" w:rsidR="002E6170" w:rsidRPr="00245A69" w:rsidRDefault="00245A69" w:rsidP="00245A69">
      <w:pPr>
        <w:jc w:val="center"/>
        <w:rPr>
          <w:rFonts w:asciiTheme="majorBidi" w:hAnsiTheme="majorBidi" w:cstheme="majorBidi"/>
          <w:lang w:val="en-US"/>
        </w:rPr>
      </w:pPr>
      <w:r w:rsidRPr="00245A69">
        <w:rPr>
          <w:rFonts w:asciiTheme="majorBidi" w:hAnsiTheme="majorBidi" w:cstheme="majorBidi"/>
          <w:b/>
          <w:bCs/>
          <w:sz w:val="20"/>
          <w:szCs w:val="20"/>
          <w:u w:val="single"/>
          <w:lang w:val="en-US"/>
        </w:rPr>
        <w:t xml:space="preserve">Figure </w:t>
      </w:r>
      <w:r>
        <w:rPr>
          <w:rFonts w:asciiTheme="majorBidi" w:hAnsiTheme="majorBidi" w:cstheme="majorBidi"/>
          <w:b/>
          <w:bCs/>
          <w:sz w:val="20"/>
          <w:szCs w:val="20"/>
          <w:u w:val="single"/>
          <w:lang w:val="en-US"/>
        </w:rPr>
        <w:t>3</w:t>
      </w:r>
      <w:r w:rsidRPr="00245A69">
        <w:rPr>
          <w:rFonts w:asciiTheme="majorBidi" w:hAnsiTheme="majorBidi" w:cstheme="majorBidi"/>
          <w:b/>
          <w:bCs/>
          <w:sz w:val="20"/>
          <w:szCs w:val="20"/>
          <w:u w:val="single"/>
          <w:lang w:val="en-US"/>
        </w:rPr>
        <w:t>:</w:t>
      </w:r>
      <w:r w:rsidRPr="00245A69">
        <w:rPr>
          <w:rFonts w:asciiTheme="majorBidi" w:hAnsiTheme="majorBidi" w:cstheme="majorBidi"/>
          <w:sz w:val="20"/>
          <w:szCs w:val="20"/>
          <w:lang w:val="en-US"/>
        </w:rPr>
        <w:t xml:space="preserve"> </w:t>
      </w:r>
      <w:r w:rsidRPr="00245A69">
        <w:rPr>
          <w:rFonts w:asciiTheme="majorBidi" w:hAnsiTheme="majorBidi" w:cstheme="majorBidi"/>
          <w:sz w:val="22"/>
          <w:szCs w:val="22"/>
          <w:lang w:val="en-US"/>
        </w:rPr>
        <w:t>Normal recording of middle latency auditory evoked potentials</w:t>
      </w:r>
      <w:r>
        <w:rPr>
          <w:rFonts w:asciiTheme="majorBidi" w:hAnsiTheme="majorBidi" w:cstheme="majorBidi"/>
          <w:sz w:val="22"/>
          <w:szCs w:val="22"/>
          <w:lang w:val="en-US"/>
        </w:rPr>
        <w:t xml:space="preserve"> </w:t>
      </w:r>
      <w:r w:rsidRPr="00245A69">
        <w:rPr>
          <w:rFonts w:asciiTheme="majorBidi" w:hAnsiTheme="majorBidi" w:cstheme="majorBidi"/>
          <w:sz w:val="20"/>
          <w:szCs w:val="20"/>
          <w:lang w:val="en-US"/>
        </w:rPr>
        <w:t>[</w:t>
      </w:r>
      <w:r>
        <w:rPr>
          <w:rFonts w:asciiTheme="majorBidi" w:hAnsiTheme="majorBidi" w:cstheme="majorBidi"/>
          <w:sz w:val="20"/>
          <w:szCs w:val="20"/>
          <w:lang w:val="en-US"/>
        </w:rPr>
        <w:t>21</w:t>
      </w:r>
      <w:r w:rsidRPr="00245A69">
        <w:rPr>
          <w:rFonts w:asciiTheme="majorBidi" w:hAnsiTheme="majorBidi" w:cstheme="majorBidi"/>
          <w:sz w:val="20"/>
          <w:szCs w:val="20"/>
          <w:lang w:val="en-US"/>
        </w:rPr>
        <w:t>].</w:t>
      </w:r>
    </w:p>
    <w:p w14:paraId="69500720" w14:textId="0C627F52" w:rsidR="001765DF" w:rsidRPr="001765DF" w:rsidRDefault="001765DF" w:rsidP="001765DF">
      <w:pPr>
        <w:rPr>
          <w:rFonts w:asciiTheme="majorBidi" w:hAnsiTheme="majorBidi" w:cstheme="majorBidi"/>
          <w:lang w:val="en-US"/>
        </w:rPr>
      </w:pPr>
      <w:r w:rsidRPr="001765DF">
        <w:rPr>
          <w:rFonts w:asciiTheme="majorBidi" w:hAnsiTheme="majorBidi" w:cstheme="majorBidi"/>
          <w:lang w:val="en-US"/>
        </w:rPr>
        <w:t>From a methodological standpoint, the reproducibility of ASSR observed in our study reinforces its reliability as an objective measurement tool. The absence of significant variations related to age, sex, or ear tested aligns with the conclusions of several previous studies, suggesting that this technique can be used in a standardized manner across heterogeneous populations [</w:t>
      </w:r>
      <w:r w:rsidR="00AE0AD0">
        <w:rPr>
          <w:rFonts w:asciiTheme="majorBidi" w:hAnsiTheme="majorBidi" w:cstheme="majorBidi"/>
          <w:lang w:val="en-US"/>
        </w:rPr>
        <w:t>15</w:t>
      </w:r>
      <w:r w:rsidRPr="001765DF">
        <w:rPr>
          <w:rFonts w:asciiTheme="majorBidi" w:hAnsiTheme="majorBidi" w:cstheme="majorBidi"/>
          <w:lang w:val="en-US"/>
        </w:rPr>
        <w:t>,</w:t>
      </w:r>
      <w:r w:rsidR="00AE0AD0">
        <w:rPr>
          <w:rFonts w:asciiTheme="majorBidi" w:hAnsiTheme="majorBidi" w:cstheme="majorBidi"/>
          <w:lang w:val="en-US"/>
        </w:rPr>
        <w:t>16</w:t>
      </w:r>
      <w:r w:rsidRPr="001765DF">
        <w:rPr>
          <w:rFonts w:asciiTheme="majorBidi" w:hAnsiTheme="majorBidi" w:cstheme="majorBidi"/>
          <w:lang w:val="en-US"/>
        </w:rPr>
        <w:t xml:space="preserve">]. Furthermore, the recording conditions used in our protocol, in accordance with international recommendations, enabled stable and interpretable </w:t>
      </w:r>
      <w:r w:rsidRPr="001765DF">
        <w:rPr>
          <w:rFonts w:asciiTheme="majorBidi" w:hAnsiTheme="majorBidi" w:cstheme="majorBidi"/>
          <w:lang w:val="en-US"/>
        </w:rPr>
        <w:lastRenderedPageBreak/>
        <w:t>responses within an acceptable examination time, compatible with use in routine clinical practice.</w:t>
      </w:r>
    </w:p>
    <w:p w14:paraId="117E2EE6" w14:textId="71D18EF5" w:rsidR="001765DF" w:rsidRDefault="001765DF" w:rsidP="001765DF">
      <w:pPr>
        <w:rPr>
          <w:rFonts w:asciiTheme="majorBidi" w:hAnsiTheme="majorBidi" w:cstheme="majorBidi"/>
          <w:lang w:val="en-US"/>
        </w:rPr>
      </w:pPr>
      <w:r w:rsidRPr="001765DF">
        <w:rPr>
          <w:rFonts w:asciiTheme="majorBidi" w:hAnsiTheme="majorBidi" w:cstheme="majorBidi"/>
          <w:lang w:val="en-US"/>
        </w:rPr>
        <w:t>However, certain limitations must be discussed. As reported in the literature, ASSR can sometimes overestimate hearing thresholds in patients with mild to moderate losses, necessitating cautious interpretation in this population [</w:t>
      </w:r>
      <w:r w:rsidR="00AE0AD0">
        <w:rPr>
          <w:rFonts w:asciiTheme="majorBidi" w:hAnsiTheme="majorBidi" w:cstheme="majorBidi"/>
          <w:lang w:val="en-US"/>
        </w:rPr>
        <w:t>17</w:t>
      </w:r>
      <w:r w:rsidRPr="001765DF">
        <w:rPr>
          <w:rFonts w:asciiTheme="majorBidi" w:hAnsiTheme="majorBidi" w:cstheme="majorBidi"/>
          <w:lang w:val="en-US"/>
        </w:rPr>
        <w:t>]. Moreover, although ASSR provides accurate frequency-specific estimations, they do not assess speech discrimination or comprehension abilities, which remain the domain of behavioral tests [</w:t>
      </w:r>
      <w:r w:rsidR="00AE0AD0">
        <w:rPr>
          <w:rFonts w:asciiTheme="majorBidi" w:hAnsiTheme="majorBidi" w:cstheme="majorBidi"/>
          <w:lang w:val="en-US"/>
        </w:rPr>
        <w:t>18</w:t>
      </w:r>
      <w:r w:rsidRPr="001765DF">
        <w:rPr>
          <w:rFonts w:asciiTheme="majorBidi" w:hAnsiTheme="majorBidi" w:cstheme="majorBidi"/>
          <w:lang w:val="en-US"/>
        </w:rPr>
        <w:t>]. Therefore, ASSR should not be considered a substitute for pure-tone audiometry, but rather as an indispensable complement within a multimodal diagnostic approach.</w:t>
      </w:r>
    </w:p>
    <w:p w14:paraId="4D6CABC7" w14:textId="77777777" w:rsidR="00F27B8E" w:rsidRPr="00541530" w:rsidRDefault="00F27B8E" w:rsidP="00F27B8E">
      <w:pPr>
        <w:pStyle w:val="BodyText"/>
        <w:rPr>
          <w:sz w:val="20"/>
          <w:lang w:val="en-US"/>
        </w:rPr>
      </w:pPr>
    </w:p>
    <w:p w14:paraId="5D06CC54" w14:textId="77777777" w:rsidR="00F27B8E" w:rsidRPr="00541530" w:rsidRDefault="00F27B8E" w:rsidP="00F27B8E">
      <w:pPr>
        <w:pStyle w:val="BodyText"/>
        <w:spacing w:before="161"/>
        <w:jc w:val="center"/>
        <w:rPr>
          <w:sz w:val="16"/>
          <w:szCs w:val="22"/>
          <w:lang w:val="en-US"/>
        </w:rPr>
      </w:pPr>
      <w:r>
        <w:rPr>
          <w:noProof/>
          <w:sz w:val="20"/>
        </w:rPr>
        <w:drawing>
          <wp:anchor distT="0" distB="0" distL="0" distR="0" simplePos="0" relativeHeight="251667456" behindDoc="1" locked="0" layoutInCell="1" allowOverlap="1" wp14:anchorId="00E6C2D3" wp14:editId="733F8A82">
            <wp:simplePos x="0" y="0"/>
            <wp:positionH relativeFrom="page">
              <wp:posOffset>1243965</wp:posOffset>
            </wp:positionH>
            <wp:positionV relativeFrom="paragraph">
              <wp:posOffset>262255</wp:posOffset>
            </wp:positionV>
            <wp:extent cx="4433570" cy="2445385"/>
            <wp:effectExtent l="0" t="0" r="5080" b="0"/>
            <wp:wrapTopAndBottom/>
            <wp:docPr id="440" name="Image 4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0" name="Image 440"/>
                    <pic:cNvPicPr/>
                  </pic:nvPicPr>
                  <pic:blipFill>
                    <a:blip r:embed="rId8" cstate="print"/>
                    <a:stretch>
                      <a:fillRect/>
                    </a:stretch>
                  </pic:blipFill>
                  <pic:spPr>
                    <a:xfrm>
                      <a:off x="0" y="0"/>
                      <a:ext cx="4433570" cy="2445385"/>
                    </a:xfrm>
                    <a:prstGeom prst="rect">
                      <a:avLst/>
                    </a:prstGeom>
                  </pic:spPr>
                </pic:pic>
              </a:graphicData>
            </a:graphic>
            <wp14:sizeRelH relativeFrom="margin">
              <wp14:pctWidth>0</wp14:pctWidth>
            </wp14:sizeRelH>
            <wp14:sizeRelV relativeFrom="margin">
              <wp14:pctHeight>0</wp14:pctHeight>
            </wp14:sizeRelV>
          </wp:anchor>
        </w:drawing>
      </w:r>
    </w:p>
    <w:p w14:paraId="6D5ABF60" w14:textId="1640FC2F" w:rsidR="00F27B8E" w:rsidRPr="00F27B8E" w:rsidRDefault="00F27B8E" w:rsidP="00F27B8E">
      <w:pPr>
        <w:jc w:val="center"/>
        <w:rPr>
          <w:rFonts w:asciiTheme="majorBidi" w:hAnsiTheme="majorBidi" w:cstheme="majorBidi"/>
          <w:sz w:val="20"/>
          <w:szCs w:val="20"/>
          <w:lang w:val="en-US"/>
        </w:rPr>
      </w:pPr>
      <w:r w:rsidRPr="00F27B8E">
        <w:rPr>
          <w:rFonts w:asciiTheme="majorBidi" w:hAnsiTheme="majorBidi" w:cstheme="majorBidi"/>
          <w:b/>
          <w:bCs/>
          <w:sz w:val="20"/>
          <w:szCs w:val="20"/>
          <w:u w:val="single"/>
          <w:lang w:val="en-US"/>
        </w:rPr>
        <w:t xml:space="preserve">Figure </w:t>
      </w:r>
      <w:r w:rsidR="00D76F3F">
        <w:rPr>
          <w:rFonts w:asciiTheme="majorBidi" w:hAnsiTheme="majorBidi" w:cstheme="majorBidi"/>
          <w:b/>
          <w:bCs/>
          <w:sz w:val="20"/>
          <w:szCs w:val="20"/>
          <w:u w:val="single"/>
          <w:lang w:val="en-US"/>
        </w:rPr>
        <w:t>4</w:t>
      </w:r>
      <w:r w:rsidRPr="00F27B8E">
        <w:rPr>
          <w:rFonts w:asciiTheme="majorBidi" w:hAnsiTheme="majorBidi" w:cstheme="majorBidi"/>
          <w:b/>
          <w:bCs/>
          <w:sz w:val="20"/>
          <w:szCs w:val="20"/>
          <w:u w:val="single"/>
          <w:lang w:val="en-US"/>
        </w:rPr>
        <w:t>:</w:t>
      </w:r>
      <w:r w:rsidRPr="00F27B8E">
        <w:rPr>
          <w:rFonts w:asciiTheme="majorBidi" w:hAnsiTheme="majorBidi" w:cstheme="majorBidi"/>
          <w:sz w:val="20"/>
          <w:szCs w:val="20"/>
          <w:lang w:val="en-US"/>
        </w:rPr>
        <w:t xml:space="preserve"> Normal recording of cortical auditory evoked potentials [</w:t>
      </w:r>
      <w:r>
        <w:rPr>
          <w:rFonts w:asciiTheme="majorBidi" w:hAnsiTheme="majorBidi" w:cstheme="majorBidi"/>
          <w:sz w:val="20"/>
          <w:szCs w:val="20"/>
          <w:lang w:val="en-US"/>
        </w:rPr>
        <w:t>22</w:t>
      </w:r>
      <w:r w:rsidRPr="00F27B8E">
        <w:rPr>
          <w:rFonts w:asciiTheme="majorBidi" w:hAnsiTheme="majorBidi" w:cstheme="majorBidi"/>
          <w:sz w:val="20"/>
          <w:szCs w:val="20"/>
          <w:lang w:val="en-US"/>
        </w:rPr>
        <w:t>]</w:t>
      </w:r>
    </w:p>
    <w:p w14:paraId="31C01FE6" w14:textId="2B2F3912" w:rsidR="001765DF" w:rsidRPr="001765DF" w:rsidRDefault="001765DF" w:rsidP="001765DF">
      <w:pPr>
        <w:rPr>
          <w:rFonts w:asciiTheme="majorBidi" w:hAnsiTheme="majorBidi" w:cstheme="majorBidi"/>
          <w:lang w:val="en-US"/>
        </w:rPr>
      </w:pPr>
      <w:r w:rsidRPr="001765DF">
        <w:rPr>
          <w:rFonts w:asciiTheme="majorBidi" w:hAnsiTheme="majorBidi" w:cstheme="majorBidi"/>
          <w:lang w:val="en-US"/>
        </w:rPr>
        <w:t>Clinically, our results confirm the major value of ASSR in several specific situations: evaluation of uncooperative patients, objective confirmation of severe or profound hearing loss, complex pre-hearing aid assessment, and pre-cochlear implant evaluation [</w:t>
      </w:r>
      <w:r w:rsidR="00AE0AD0">
        <w:rPr>
          <w:rFonts w:asciiTheme="majorBidi" w:hAnsiTheme="majorBidi" w:cstheme="majorBidi"/>
          <w:lang w:val="en-US"/>
        </w:rPr>
        <w:t>19</w:t>
      </w:r>
      <w:r w:rsidRPr="001765DF">
        <w:rPr>
          <w:rFonts w:asciiTheme="majorBidi" w:hAnsiTheme="majorBidi" w:cstheme="majorBidi"/>
          <w:lang w:val="en-US"/>
        </w:rPr>
        <w:t>–</w:t>
      </w:r>
      <w:r w:rsidR="00AE0AD0">
        <w:rPr>
          <w:rFonts w:asciiTheme="majorBidi" w:hAnsiTheme="majorBidi" w:cstheme="majorBidi"/>
          <w:lang w:val="en-US"/>
        </w:rPr>
        <w:t>20</w:t>
      </w:r>
      <w:r w:rsidRPr="001765DF">
        <w:rPr>
          <w:rFonts w:asciiTheme="majorBidi" w:hAnsiTheme="majorBidi" w:cstheme="majorBidi"/>
          <w:lang w:val="en-US"/>
        </w:rPr>
        <w:t>]. In these contexts, ASSR contributes to reducing diagnostic uncertainty, supporting therapeutic decision-making, and improving the overall quality of auditory care.</w:t>
      </w:r>
    </w:p>
    <w:p w14:paraId="172A0A86" w14:textId="329484BC" w:rsidR="001765DF" w:rsidRDefault="001765DF" w:rsidP="001765DF">
      <w:pPr>
        <w:rPr>
          <w:rFonts w:asciiTheme="majorBidi" w:hAnsiTheme="majorBidi" w:cstheme="majorBidi"/>
          <w:lang w:val="en-US"/>
        </w:rPr>
      </w:pPr>
      <w:r w:rsidRPr="001765DF">
        <w:rPr>
          <w:rFonts w:asciiTheme="majorBidi" w:hAnsiTheme="majorBidi" w:cstheme="majorBidi"/>
          <w:lang w:val="en-US"/>
        </w:rPr>
        <w:t>Finally, the systematic integration of ASSR into the audiological diagnostic toolkit appears justified, provided they are interpreted by experienced clinicians and correlated with clinical and audiometric data. Their judicious use optimizes the diagnostic pathway for patients and enhances the precision of therapeutic strategies in otolaryngology.</w:t>
      </w:r>
    </w:p>
    <w:p w14:paraId="3EF23C72" w14:textId="77777777" w:rsidR="00B44BF2" w:rsidRPr="006130DF" w:rsidRDefault="00B44BF2" w:rsidP="00B44BF2">
      <w:pPr>
        <w:ind w:left="720" w:hanging="360"/>
        <w:rPr>
          <w:rFonts w:asciiTheme="majorBidi" w:hAnsiTheme="majorBidi" w:cstheme="majorBidi"/>
          <w:b/>
          <w:bCs/>
          <w:sz w:val="32"/>
          <w:szCs w:val="32"/>
          <w:u w:val="single"/>
        </w:rPr>
      </w:pPr>
      <w:proofErr w:type="spellStart"/>
      <w:r w:rsidRPr="006130DF">
        <w:rPr>
          <w:rFonts w:asciiTheme="majorBidi" w:hAnsiTheme="majorBidi" w:cstheme="majorBidi"/>
          <w:b/>
          <w:bCs/>
          <w:sz w:val="32"/>
          <w:szCs w:val="32"/>
          <w:u w:val="single"/>
        </w:rPr>
        <w:t>References</w:t>
      </w:r>
      <w:proofErr w:type="spellEnd"/>
      <w:r w:rsidRPr="006130DF">
        <w:rPr>
          <w:rFonts w:asciiTheme="majorBidi" w:hAnsiTheme="majorBidi" w:cstheme="majorBidi"/>
          <w:b/>
          <w:bCs/>
          <w:sz w:val="32"/>
          <w:szCs w:val="32"/>
          <w:u w:val="single"/>
        </w:rPr>
        <w:t> :</w:t>
      </w:r>
    </w:p>
    <w:p w14:paraId="6E05C1D8" w14:textId="77777777" w:rsidR="00B44BF2" w:rsidRPr="006130DF" w:rsidRDefault="00B44BF2" w:rsidP="00B44BF2">
      <w:pPr>
        <w:pStyle w:val="ListParagraph"/>
        <w:numPr>
          <w:ilvl w:val="0"/>
          <w:numId w:val="1"/>
        </w:numPr>
        <w:rPr>
          <w:rFonts w:asciiTheme="majorBidi" w:hAnsiTheme="majorBidi" w:cstheme="majorBidi"/>
        </w:rPr>
      </w:pPr>
      <w:r w:rsidRPr="006130DF">
        <w:rPr>
          <w:rFonts w:asciiTheme="majorBidi" w:hAnsiTheme="majorBidi" w:cstheme="majorBidi"/>
          <w:lang w:val="en-US"/>
        </w:rPr>
        <w:t xml:space="preserve">Hearing Loss: Determining Eligibility for Social Security Benefits. Washington, D.C.: National Academies Press, 2004, p. 11099. </w:t>
      </w:r>
      <w:proofErr w:type="spellStart"/>
      <w:r w:rsidRPr="006130DF">
        <w:rPr>
          <w:rFonts w:asciiTheme="majorBidi" w:hAnsiTheme="majorBidi" w:cstheme="majorBidi"/>
          <w:lang w:val="en-US"/>
        </w:rPr>
        <w:t>doi</w:t>
      </w:r>
      <w:proofErr w:type="spellEnd"/>
      <w:r w:rsidRPr="006130DF">
        <w:rPr>
          <w:rFonts w:asciiTheme="majorBidi" w:hAnsiTheme="majorBidi" w:cstheme="majorBidi"/>
          <w:lang w:val="en-US"/>
        </w:rPr>
        <w:t>: 10.17226/11099.</w:t>
      </w:r>
    </w:p>
    <w:p w14:paraId="6DEA72E7" w14:textId="77777777" w:rsidR="00B44BF2" w:rsidRPr="006130DF" w:rsidRDefault="00B44BF2" w:rsidP="00B44BF2">
      <w:pPr>
        <w:pStyle w:val="ListParagraph"/>
        <w:numPr>
          <w:ilvl w:val="0"/>
          <w:numId w:val="1"/>
        </w:numPr>
        <w:rPr>
          <w:rFonts w:asciiTheme="majorBidi" w:hAnsiTheme="majorBidi" w:cstheme="majorBidi"/>
        </w:rPr>
      </w:pPr>
      <w:r w:rsidRPr="006130DF">
        <w:rPr>
          <w:rFonts w:asciiTheme="majorBidi" w:hAnsiTheme="majorBidi" w:cstheme="majorBidi"/>
          <w:lang w:val="en-US"/>
        </w:rPr>
        <w:t xml:space="preserve">Y.-H. Lin, H.-C. Ho, and H.-P. Wu, “Comparison of auditory steady-state responses and auditory brainstem responses in audiometric assessment of adults with sensorineural hearing loss,” Auris. Nasus. Larynx, vol. 36, no. 2, pp. 140–145, Apr. 2009, </w:t>
      </w:r>
      <w:proofErr w:type="spellStart"/>
      <w:r w:rsidRPr="006130DF">
        <w:rPr>
          <w:rFonts w:asciiTheme="majorBidi" w:hAnsiTheme="majorBidi" w:cstheme="majorBidi"/>
          <w:lang w:val="en-US"/>
        </w:rPr>
        <w:t>doi</w:t>
      </w:r>
      <w:proofErr w:type="spellEnd"/>
      <w:r w:rsidRPr="006130DF">
        <w:rPr>
          <w:rFonts w:asciiTheme="majorBidi" w:hAnsiTheme="majorBidi" w:cstheme="majorBidi"/>
          <w:lang w:val="en-US"/>
        </w:rPr>
        <w:t xml:space="preserve">: 10.1016/j.anl.2008.04.009. </w:t>
      </w:r>
    </w:p>
    <w:p w14:paraId="5646F670" w14:textId="77777777" w:rsidR="00B44BF2" w:rsidRPr="00775944" w:rsidRDefault="00B44BF2" w:rsidP="00B44BF2">
      <w:pPr>
        <w:pStyle w:val="ListParagraph"/>
        <w:numPr>
          <w:ilvl w:val="0"/>
          <w:numId w:val="1"/>
        </w:numPr>
        <w:rPr>
          <w:rFonts w:asciiTheme="majorBidi" w:hAnsiTheme="majorBidi" w:cstheme="majorBidi"/>
          <w:lang w:val="en-US"/>
        </w:rPr>
      </w:pPr>
      <w:r w:rsidRPr="006130DF">
        <w:rPr>
          <w:rFonts w:asciiTheme="majorBidi" w:hAnsiTheme="majorBidi" w:cstheme="majorBidi"/>
          <w:lang w:val="en-US"/>
        </w:rPr>
        <w:lastRenderedPageBreak/>
        <w:t xml:space="preserve">G. Rance, F. W. Rickards, L. T. Cohen, S. De Vidi, and G. M. Clark, “The Automated Prediction of Hearing Thresholds in Sleeping Subjects Using Auditory Steady-State Evoked </w:t>
      </w:r>
      <w:proofErr w:type="gramStart"/>
      <w:r w:rsidRPr="006130DF">
        <w:rPr>
          <w:rFonts w:asciiTheme="majorBidi" w:hAnsiTheme="majorBidi" w:cstheme="majorBidi"/>
          <w:lang w:val="en-US"/>
        </w:rPr>
        <w:t>Potentials:,</w:t>
      </w:r>
      <w:proofErr w:type="gramEnd"/>
      <w:r w:rsidRPr="006130DF">
        <w:rPr>
          <w:rFonts w:asciiTheme="majorBidi" w:hAnsiTheme="majorBidi" w:cstheme="majorBidi"/>
          <w:lang w:val="en-US"/>
        </w:rPr>
        <w:t xml:space="preserve">” Ear Hear., vol. 16, no. 5, pp. 499–507, Oct. 1995, </w:t>
      </w:r>
      <w:proofErr w:type="spellStart"/>
      <w:r w:rsidRPr="006130DF">
        <w:rPr>
          <w:rFonts w:asciiTheme="majorBidi" w:hAnsiTheme="majorBidi" w:cstheme="majorBidi"/>
          <w:lang w:val="en-US"/>
        </w:rPr>
        <w:t>doi</w:t>
      </w:r>
      <w:proofErr w:type="spellEnd"/>
      <w:r w:rsidRPr="006130DF">
        <w:rPr>
          <w:rFonts w:asciiTheme="majorBidi" w:hAnsiTheme="majorBidi" w:cstheme="majorBidi"/>
          <w:lang w:val="en-US"/>
        </w:rPr>
        <w:t xml:space="preserve">: 10.1097/00003446-199510000-00006. </w:t>
      </w:r>
    </w:p>
    <w:p w14:paraId="7B68FD87" w14:textId="77777777" w:rsidR="00B44BF2" w:rsidRPr="006130DF" w:rsidRDefault="00B44BF2" w:rsidP="00B44BF2">
      <w:pPr>
        <w:pStyle w:val="ListParagraph"/>
        <w:numPr>
          <w:ilvl w:val="0"/>
          <w:numId w:val="1"/>
        </w:numPr>
        <w:rPr>
          <w:rFonts w:asciiTheme="majorBidi" w:hAnsiTheme="majorBidi" w:cstheme="majorBidi"/>
        </w:rPr>
      </w:pPr>
      <w:r w:rsidRPr="006130DF">
        <w:rPr>
          <w:rFonts w:asciiTheme="majorBidi" w:hAnsiTheme="majorBidi" w:cstheme="majorBidi"/>
          <w:lang w:val="en-US"/>
        </w:rPr>
        <w:t xml:space="preserve">E. De Groote et al., “Future Perspectives on the Relevance of Auditory Markers in Prodromal Parkinson’s Disease,” Front. Neurol., vol. 11, p. 689, Jul. 2020, </w:t>
      </w:r>
      <w:proofErr w:type="spellStart"/>
      <w:r w:rsidRPr="006130DF">
        <w:rPr>
          <w:rFonts w:asciiTheme="majorBidi" w:hAnsiTheme="majorBidi" w:cstheme="majorBidi"/>
          <w:lang w:val="en-US"/>
        </w:rPr>
        <w:t>doi</w:t>
      </w:r>
      <w:proofErr w:type="spellEnd"/>
      <w:r w:rsidRPr="006130DF">
        <w:rPr>
          <w:rFonts w:asciiTheme="majorBidi" w:hAnsiTheme="majorBidi" w:cstheme="majorBidi"/>
          <w:lang w:val="en-US"/>
        </w:rPr>
        <w:t xml:space="preserve">: 10.3389/fneur.2020.00689. </w:t>
      </w:r>
    </w:p>
    <w:p w14:paraId="05D311E4" w14:textId="77777777" w:rsidR="00B44BF2" w:rsidRDefault="00B44BF2" w:rsidP="00B44BF2">
      <w:pPr>
        <w:pStyle w:val="ListParagraph"/>
        <w:numPr>
          <w:ilvl w:val="0"/>
          <w:numId w:val="1"/>
        </w:numPr>
        <w:rPr>
          <w:rFonts w:asciiTheme="majorBidi" w:hAnsiTheme="majorBidi" w:cstheme="majorBidi"/>
        </w:rPr>
      </w:pPr>
      <w:r w:rsidRPr="006130DF">
        <w:rPr>
          <w:rFonts w:asciiTheme="majorBidi" w:hAnsiTheme="majorBidi" w:cstheme="majorBidi"/>
          <w:lang w:val="en-US"/>
        </w:rPr>
        <w:t xml:space="preserve">“Audiology Pure-Tone Testing: Overview, Indications, Contraindications,” Nov. 2023, Accessed: Jul. 18, 2024. [Online]. </w:t>
      </w:r>
      <w:proofErr w:type="spellStart"/>
      <w:proofErr w:type="gramStart"/>
      <w:r w:rsidRPr="00C658C4">
        <w:rPr>
          <w:rFonts w:asciiTheme="majorBidi" w:hAnsiTheme="majorBidi" w:cstheme="majorBidi"/>
        </w:rPr>
        <w:t>Available</w:t>
      </w:r>
      <w:proofErr w:type="spellEnd"/>
      <w:r w:rsidRPr="00C658C4">
        <w:rPr>
          <w:rFonts w:asciiTheme="majorBidi" w:hAnsiTheme="majorBidi" w:cstheme="majorBidi"/>
        </w:rPr>
        <w:t>:</w:t>
      </w:r>
      <w:proofErr w:type="gramEnd"/>
      <w:r w:rsidRPr="00C658C4">
        <w:rPr>
          <w:rFonts w:asciiTheme="majorBidi" w:hAnsiTheme="majorBidi" w:cstheme="majorBidi"/>
        </w:rPr>
        <w:t xml:space="preserve"> </w:t>
      </w:r>
      <w:hyperlink r:id="rId9" w:anchor="a1" w:history="1">
        <w:r w:rsidRPr="006B14F3">
          <w:rPr>
            <w:rStyle w:val="Hyperlink"/>
            <w:rFonts w:asciiTheme="majorBidi" w:hAnsiTheme="majorBidi" w:cstheme="majorBidi"/>
          </w:rPr>
          <w:t>https://emedicine.medscape.com/article/1822962-overview?form=fpf#a1</w:t>
        </w:r>
      </w:hyperlink>
      <w:r w:rsidRPr="00C658C4">
        <w:rPr>
          <w:rFonts w:asciiTheme="majorBidi" w:hAnsiTheme="majorBidi" w:cstheme="majorBidi"/>
        </w:rPr>
        <w:t>.</w:t>
      </w:r>
    </w:p>
    <w:p w14:paraId="0D621666" w14:textId="77777777" w:rsidR="00B44BF2" w:rsidRDefault="00B44BF2" w:rsidP="00B44BF2">
      <w:pPr>
        <w:pStyle w:val="ListParagraph"/>
        <w:numPr>
          <w:ilvl w:val="0"/>
          <w:numId w:val="1"/>
        </w:numPr>
        <w:rPr>
          <w:rFonts w:asciiTheme="majorBidi" w:hAnsiTheme="majorBidi" w:cstheme="majorBidi"/>
          <w:lang w:val="en-US"/>
        </w:rPr>
      </w:pPr>
      <w:r w:rsidRPr="00C658C4">
        <w:rPr>
          <w:rFonts w:asciiTheme="majorBidi" w:hAnsiTheme="majorBidi" w:cstheme="majorBidi"/>
          <w:lang w:val="en-US"/>
        </w:rPr>
        <w:t xml:space="preserve">“Perspectives on the Pure-Tone Audiogram.,” Read by </w:t>
      </w:r>
      <w:proofErr w:type="spellStart"/>
      <w:r w:rsidRPr="00C658C4">
        <w:rPr>
          <w:rFonts w:asciiTheme="majorBidi" w:hAnsiTheme="majorBidi" w:cstheme="majorBidi"/>
          <w:lang w:val="en-US"/>
        </w:rPr>
        <w:t>QxMD</w:t>
      </w:r>
      <w:proofErr w:type="spellEnd"/>
      <w:r w:rsidRPr="00C658C4">
        <w:rPr>
          <w:rFonts w:asciiTheme="majorBidi" w:hAnsiTheme="majorBidi" w:cstheme="majorBidi"/>
          <w:lang w:val="en-US"/>
        </w:rPr>
        <w:t>. Accessed: Oct. 02, 2024. [Online]. Available: https://read.qxmd.com/read/28722648/perspectives-on-the-pure-tone audiogram</w:t>
      </w:r>
      <w:r>
        <w:rPr>
          <w:rFonts w:asciiTheme="majorBidi" w:hAnsiTheme="majorBidi" w:cstheme="majorBidi"/>
          <w:lang w:val="en-US"/>
        </w:rPr>
        <w:t>.</w:t>
      </w:r>
    </w:p>
    <w:p w14:paraId="0701EDDF" w14:textId="77777777" w:rsidR="00B44BF2" w:rsidRDefault="00B44BF2" w:rsidP="00B44BF2">
      <w:pPr>
        <w:pStyle w:val="ListParagraph"/>
        <w:numPr>
          <w:ilvl w:val="0"/>
          <w:numId w:val="1"/>
        </w:numPr>
        <w:rPr>
          <w:rFonts w:asciiTheme="majorBidi" w:hAnsiTheme="majorBidi" w:cstheme="majorBidi"/>
          <w:lang w:val="en-US"/>
        </w:rPr>
      </w:pPr>
      <w:r w:rsidRPr="00C658C4">
        <w:rPr>
          <w:rFonts w:asciiTheme="majorBidi" w:hAnsiTheme="majorBidi" w:cstheme="majorBidi"/>
          <w:lang w:val="en-US"/>
        </w:rPr>
        <w:t xml:space="preserve">J. M. Goldberg, “The vestibular end organs: morphological and physiological diversity of afferents,” Curr. </w:t>
      </w:r>
      <w:proofErr w:type="spellStart"/>
      <w:r w:rsidRPr="00C658C4">
        <w:rPr>
          <w:rFonts w:asciiTheme="majorBidi" w:hAnsiTheme="majorBidi" w:cstheme="majorBidi"/>
          <w:lang w:val="en-US"/>
        </w:rPr>
        <w:t>Opin</w:t>
      </w:r>
      <w:proofErr w:type="spellEnd"/>
      <w:r w:rsidRPr="00C658C4">
        <w:rPr>
          <w:rFonts w:asciiTheme="majorBidi" w:hAnsiTheme="majorBidi" w:cstheme="majorBidi"/>
          <w:lang w:val="en-US"/>
        </w:rPr>
        <w:t xml:space="preserve">. </w:t>
      </w:r>
      <w:proofErr w:type="spellStart"/>
      <w:r w:rsidRPr="00C658C4">
        <w:rPr>
          <w:rFonts w:asciiTheme="majorBidi" w:hAnsiTheme="majorBidi" w:cstheme="majorBidi"/>
          <w:lang w:val="en-US"/>
        </w:rPr>
        <w:t>Neurobiol</w:t>
      </w:r>
      <w:proofErr w:type="spellEnd"/>
      <w:r w:rsidRPr="00C658C4">
        <w:rPr>
          <w:rFonts w:asciiTheme="majorBidi" w:hAnsiTheme="majorBidi" w:cstheme="majorBidi"/>
          <w:lang w:val="en-US"/>
        </w:rPr>
        <w:t xml:space="preserve">., vol. 1, no. 2, pp. 229–235, Aug. 1991, </w:t>
      </w:r>
      <w:proofErr w:type="spellStart"/>
      <w:r w:rsidRPr="00C658C4">
        <w:rPr>
          <w:rFonts w:asciiTheme="majorBidi" w:hAnsiTheme="majorBidi" w:cstheme="majorBidi"/>
          <w:lang w:val="en-US"/>
        </w:rPr>
        <w:t>doi</w:t>
      </w:r>
      <w:proofErr w:type="spellEnd"/>
      <w:r w:rsidRPr="00C658C4">
        <w:rPr>
          <w:rFonts w:asciiTheme="majorBidi" w:hAnsiTheme="majorBidi" w:cstheme="majorBidi"/>
          <w:lang w:val="en-US"/>
        </w:rPr>
        <w:t xml:space="preserve">: 10.1016/0959-4388(91)90083-j. </w:t>
      </w:r>
    </w:p>
    <w:p w14:paraId="700F3AEE" w14:textId="77777777" w:rsidR="00B44BF2" w:rsidRDefault="00B44BF2" w:rsidP="00B44BF2">
      <w:pPr>
        <w:pStyle w:val="ListParagraph"/>
        <w:numPr>
          <w:ilvl w:val="0"/>
          <w:numId w:val="1"/>
        </w:numPr>
        <w:rPr>
          <w:rFonts w:asciiTheme="majorBidi" w:hAnsiTheme="majorBidi" w:cstheme="majorBidi"/>
          <w:lang w:val="en-US"/>
        </w:rPr>
      </w:pPr>
      <w:r w:rsidRPr="00C658C4">
        <w:rPr>
          <w:rFonts w:asciiTheme="majorBidi" w:hAnsiTheme="majorBidi" w:cstheme="majorBidi"/>
          <w:lang w:val="en-US"/>
        </w:rPr>
        <w:t xml:space="preserve">M. Lotti and M. L. Bleecker, Occupational neurology. in Handbook of clinical neurology, no. volume 131, 3rd series. Amsterdam, Netherlands: Elsevier, 2015. </w:t>
      </w:r>
    </w:p>
    <w:p w14:paraId="1354C223" w14:textId="77777777" w:rsidR="00B44BF2" w:rsidRDefault="00B44BF2" w:rsidP="00B44BF2">
      <w:pPr>
        <w:pStyle w:val="ListParagraph"/>
        <w:numPr>
          <w:ilvl w:val="0"/>
          <w:numId w:val="1"/>
        </w:numPr>
        <w:rPr>
          <w:rFonts w:asciiTheme="majorBidi" w:hAnsiTheme="majorBidi" w:cstheme="majorBidi"/>
          <w:lang w:val="en-US"/>
        </w:rPr>
      </w:pPr>
      <w:r w:rsidRPr="00C658C4">
        <w:rPr>
          <w:rFonts w:asciiTheme="majorBidi" w:hAnsiTheme="majorBidi" w:cstheme="majorBidi"/>
          <w:lang w:val="en-US"/>
        </w:rPr>
        <w:t>D. L. McCaslin, A. Rivas, G. P. Jacobson, and M. L. Bennett, “The Dissociation of Video Head Impulse Test (</w:t>
      </w:r>
      <w:proofErr w:type="spellStart"/>
      <w:r w:rsidRPr="00C658C4">
        <w:rPr>
          <w:rFonts w:asciiTheme="majorBidi" w:hAnsiTheme="majorBidi" w:cstheme="majorBidi"/>
          <w:lang w:val="en-US"/>
        </w:rPr>
        <w:t>vHIT</w:t>
      </w:r>
      <w:proofErr w:type="spellEnd"/>
      <w:r w:rsidRPr="00C658C4">
        <w:rPr>
          <w:rFonts w:asciiTheme="majorBidi" w:hAnsiTheme="majorBidi" w:cstheme="majorBidi"/>
          <w:lang w:val="en-US"/>
        </w:rPr>
        <w:t xml:space="preserve">) and </w:t>
      </w:r>
      <w:proofErr w:type="spellStart"/>
      <w:r w:rsidRPr="00C658C4">
        <w:rPr>
          <w:rFonts w:asciiTheme="majorBidi" w:hAnsiTheme="majorBidi" w:cstheme="majorBidi"/>
          <w:lang w:val="en-US"/>
        </w:rPr>
        <w:t>Bithermal</w:t>
      </w:r>
      <w:proofErr w:type="spellEnd"/>
      <w:r w:rsidRPr="00C658C4">
        <w:rPr>
          <w:rFonts w:asciiTheme="majorBidi" w:hAnsiTheme="majorBidi" w:cstheme="majorBidi"/>
          <w:lang w:val="en-US"/>
        </w:rPr>
        <w:t xml:space="preserve"> Caloric Test Results Provide Topological Localization of Vestibular System Impairment in Patients With ‘Definite’ Ménière’s Disease,” Am. J. </w:t>
      </w:r>
      <w:proofErr w:type="spellStart"/>
      <w:r w:rsidRPr="00C658C4">
        <w:rPr>
          <w:rFonts w:asciiTheme="majorBidi" w:hAnsiTheme="majorBidi" w:cstheme="majorBidi"/>
          <w:lang w:val="en-US"/>
        </w:rPr>
        <w:t>Audiol</w:t>
      </w:r>
      <w:proofErr w:type="spellEnd"/>
      <w:r w:rsidRPr="00C658C4">
        <w:rPr>
          <w:rFonts w:asciiTheme="majorBidi" w:hAnsiTheme="majorBidi" w:cstheme="majorBidi"/>
          <w:lang w:val="en-US"/>
        </w:rPr>
        <w:t xml:space="preserve">., vol. 24, no. 1, pp. 1–10, Mar. 2015, </w:t>
      </w:r>
      <w:proofErr w:type="spellStart"/>
      <w:r w:rsidRPr="00C658C4">
        <w:rPr>
          <w:rFonts w:asciiTheme="majorBidi" w:hAnsiTheme="majorBidi" w:cstheme="majorBidi"/>
          <w:lang w:val="en-US"/>
        </w:rPr>
        <w:t>doi</w:t>
      </w:r>
      <w:proofErr w:type="spellEnd"/>
      <w:r w:rsidRPr="00C658C4">
        <w:rPr>
          <w:rFonts w:asciiTheme="majorBidi" w:hAnsiTheme="majorBidi" w:cstheme="majorBidi"/>
          <w:lang w:val="en-US"/>
        </w:rPr>
        <w:t>: 10.1044/2014_AJA-14-0040.</w:t>
      </w:r>
    </w:p>
    <w:p w14:paraId="35A86DFD" w14:textId="77777777" w:rsidR="00B44BF2" w:rsidRDefault="00B44BF2" w:rsidP="00B44BF2">
      <w:pPr>
        <w:pStyle w:val="ListParagraph"/>
        <w:numPr>
          <w:ilvl w:val="0"/>
          <w:numId w:val="1"/>
        </w:numPr>
        <w:rPr>
          <w:rFonts w:asciiTheme="majorBidi" w:hAnsiTheme="majorBidi" w:cstheme="majorBidi"/>
          <w:lang w:val="en-US"/>
        </w:rPr>
      </w:pPr>
      <w:r w:rsidRPr="00C658C4">
        <w:rPr>
          <w:rFonts w:asciiTheme="majorBidi" w:hAnsiTheme="majorBidi" w:cstheme="majorBidi"/>
          <w:lang w:val="en-US"/>
        </w:rPr>
        <w:t xml:space="preserve">S. E. Voss and B. S. Herrmann, “How does the sound pressure generated by </w:t>
      </w:r>
      <w:proofErr w:type="spellStart"/>
      <w:r w:rsidRPr="00C658C4">
        <w:rPr>
          <w:rFonts w:asciiTheme="majorBidi" w:hAnsiTheme="majorBidi" w:cstheme="majorBidi"/>
          <w:lang w:val="en-US"/>
        </w:rPr>
        <w:t>circumaural</w:t>
      </w:r>
      <w:proofErr w:type="spellEnd"/>
      <w:r w:rsidRPr="00C658C4">
        <w:rPr>
          <w:rFonts w:asciiTheme="majorBidi" w:hAnsiTheme="majorBidi" w:cstheme="majorBidi"/>
          <w:lang w:val="en-US"/>
        </w:rPr>
        <w:t xml:space="preserve">, supra-aural, and insert earphones differ for adult and </w:t>
      </w:r>
      <w:proofErr w:type="spellStart"/>
      <w:proofErr w:type="gramStart"/>
      <w:r w:rsidRPr="00C658C4">
        <w:rPr>
          <w:rFonts w:asciiTheme="majorBidi" w:hAnsiTheme="majorBidi" w:cstheme="majorBidi"/>
          <w:lang w:val="en-US"/>
        </w:rPr>
        <w:t>infantears</w:t>
      </w:r>
      <w:proofErr w:type="spellEnd"/>
      <w:r w:rsidRPr="00C658C4">
        <w:rPr>
          <w:rFonts w:asciiTheme="majorBidi" w:hAnsiTheme="majorBidi" w:cstheme="majorBidi"/>
          <w:lang w:val="en-US"/>
        </w:rPr>
        <w:t>?,</w:t>
      </w:r>
      <w:proofErr w:type="gramEnd"/>
      <w:r w:rsidRPr="00C658C4">
        <w:rPr>
          <w:rFonts w:asciiTheme="majorBidi" w:hAnsiTheme="majorBidi" w:cstheme="majorBidi"/>
          <w:lang w:val="en-US"/>
        </w:rPr>
        <w:t xml:space="preserve">” Ear Hear., vol. 26, no. 6, pp. 636–650, Dec. 2005, </w:t>
      </w:r>
      <w:proofErr w:type="spellStart"/>
      <w:r w:rsidRPr="00C658C4">
        <w:rPr>
          <w:rFonts w:asciiTheme="majorBidi" w:hAnsiTheme="majorBidi" w:cstheme="majorBidi"/>
          <w:lang w:val="en-US"/>
        </w:rPr>
        <w:t>doi</w:t>
      </w:r>
      <w:proofErr w:type="spellEnd"/>
      <w:r w:rsidRPr="00C658C4">
        <w:rPr>
          <w:rFonts w:asciiTheme="majorBidi" w:hAnsiTheme="majorBidi" w:cstheme="majorBidi"/>
          <w:lang w:val="en-US"/>
        </w:rPr>
        <w:t>: 10.1097/01.aud.0000189717.83661.57.</w:t>
      </w:r>
    </w:p>
    <w:p w14:paraId="1990625F" w14:textId="77777777" w:rsidR="00B44BF2" w:rsidRDefault="00B44BF2" w:rsidP="00B44BF2">
      <w:pPr>
        <w:pStyle w:val="ListParagraph"/>
        <w:numPr>
          <w:ilvl w:val="0"/>
          <w:numId w:val="1"/>
        </w:numPr>
        <w:rPr>
          <w:rFonts w:asciiTheme="majorBidi" w:hAnsiTheme="majorBidi" w:cstheme="majorBidi"/>
          <w:lang w:val="en-US"/>
        </w:rPr>
      </w:pPr>
      <w:r w:rsidRPr="00C658C4">
        <w:rPr>
          <w:rFonts w:asciiTheme="majorBidi" w:hAnsiTheme="majorBidi" w:cstheme="majorBidi"/>
          <w:lang w:val="en-US"/>
        </w:rPr>
        <w:t xml:space="preserve">D. S. Dalton, K. J. Cruickshanks, B. E. K. Klein, R. Klein, T. L. Wiley, and D. M. Nondahl, “The impact of hearing loss on quality of life in older adults,” The Gerontologist, vol. 43, no. 5, pp. 661–668, Oct. 2003, </w:t>
      </w:r>
      <w:proofErr w:type="spellStart"/>
      <w:r w:rsidRPr="00C658C4">
        <w:rPr>
          <w:rFonts w:asciiTheme="majorBidi" w:hAnsiTheme="majorBidi" w:cstheme="majorBidi"/>
          <w:lang w:val="en-US"/>
        </w:rPr>
        <w:t>doi</w:t>
      </w:r>
      <w:proofErr w:type="spellEnd"/>
      <w:r w:rsidRPr="00C658C4">
        <w:rPr>
          <w:rFonts w:asciiTheme="majorBidi" w:hAnsiTheme="majorBidi" w:cstheme="majorBidi"/>
          <w:lang w:val="en-US"/>
        </w:rPr>
        <w:t>: 10.1093/</w:t>
      </w:r>
      <w:proofErr w:type="spellStart"/>
      <w:r w:rsidRPr="00C658C4">
        <w:rPr>
          <w:rFonts w:asciiTheme="majorBidi" w:hAnsiTheme="majorBidi" w:cstheme="majorBidi"/>
          <w:lang w:val="en-US"/>
        </w:rPr>
        <w:t>geront</w:t>
      </w:r>
      <w:proofErr w:type="spellEnd"/>
      <w:r w:rsidRPr="00C658C4">
        <w:rPr>
          <w:rFonts w:asciiTheme="majorBidi" w:hAnsiTheme="majorBidi" w:cstheme="majorBidi"/>
          <w:lang w:val="en-US"/>
        </w:rPr>
        <w:t xml:space="preserve">/43.5.661. </w:t>
      </w:r>
    </w:p>
    <w:p w14:paraId="531A99B9" w14:textId="77777777" w:rsidR="00B44BF2" w:rsidRDefault="00B44BF2" w:rsidP="00B44BF2">
      <w:pPr>
        <w:pStyle w:val="ListParagraph"/>
        <w:numPr>
          <w:ilvl w:val="0"/>
          <w:numId w:val="1"/>
        </w:numPr>
        <w:rPr>
          <w:rFonts w:asciiTheme="majorBidi" w:hAnsiTheme="majorBidi" w:cstheme="majorBidi"/>
          <w:lang w:val="en-US"/>
        </w:rPr>
      </w:pPr>
      <w:r w:rsidRPr="00C658C4">
        <w:rPr>
          <w:rFonts w:asciiTheme="majorBidi" w:hAnsiTheme="majorBidi" w:cstheme="majorBidi"/>
          <w:lang w:val="en-US"/>
        </w:rPr>
        <w:t xml:space="preserve">R. Chou, T. Dana, C. Bougatsos, C. Fleming, and T. Beil, Screening for Hearing Loss in Adults Ages 50 Years and Older: A Review of the Evidence for the U.S. Preventive Services Task Force. in U.S. Preventive Services Task Force Evidence Syntheses, formerly Systematic Evidence Reviews. Rockville (MD): Agency for Healthcare Research and Quality (US), 2011. Accessed: Oct. 02, 2024. http://www.ncbi.nlm.nih.gov/books/NBK53864/ [Online]. Available: </w:t>
      </w:r>
    </w:p>
    <w:p w14:paraId="3E88256D" w14:textId="77777777" w:rsidR="00B44BF2" w:rsidRDefault="00B44BF2" w:rsidP="00B44BF2">
      <w:pPr>
        <w:pStyle w:val="ListParagraph"/>
        <w:numPr>
          <w:ilvl w:val="0"/>
          <w:numId w:val="1"/>
        </w:numPr>
        <w:rPr>
          <w:rFonts w:asciiTheme="majorBidi" w:hAnsiTheme="majorBidi" w:cstheme="majorBidi"/>
          <w:lang w:val="en-US"/>
        </w:rPr>
      </w:pPr>
      <w:r w:rsidRPr="00C658C4">
        <w:rPr>
          <w:rFonts w:asciiTheme="majorBidi" w:hAnsiTheme="majorBidi" w:cstheme="majorBidi"/>
          <w:lang w:val="en-US"/>
        </w:rPr>
        <w:t xml:space="preserve">B. C. Kung and T. O. Willcox Jr., “EXAMINATION OF HEARING AND BALANCE,” in Neurology and Clinical Neuroscience, Elsevier, 2007, pp. 318–327. </w:t>
      </w:r>
      <w:proofErr w:type="spellStart"/>
      <w:r w:rsidRPr="00C658C4">
        <w:rPr>
          <w:rFonts w:asciiTheme="majorBidi" w:hAnsiTheme="majorBidi" w:cstheme="majorBidi"/>
          <w:lang w:val="en-US"/>
        </w:rPr>
        <w:t>doi</w:t>
      </w:r>
      <w:proofErr w:type="spellEnd"/>
      <w:r w:rsidRPr="00C658C4">
        <w:rPr>
          <w:rFonts w:asciiTheme="majorBidi" w:hAnsiTheme="majorBidi" w:cstheme="majorBidi"/>
          <w:lang w:val="en-US"/>
        </w:rPr>
        <w:t>: 10.1016/B978-0-323-03354-1.50029-8.</w:t>
      </w:r>
    </w:p>
    <w:p w14:paraId="08108A90" w14:textId="77777777" w:rsidR="00B44BF2" w:rsidRDefault="00B44BF2" w:rsidP="00B44BF2">
      <w:pPr>
        <w:pStyle w:val="ListParagraph"/>
        <w:numPr>
          <w:ilvl w:val="0"/>
          <w:numId w:val="1"/>
        </w:numPr>
        <w:rPr>
          <w:rFonts w:asciiTheme="majorBidi" w:hAnsiTheme="majorBidi" w:cstheme="majorBidi"/>
          <w:lang w:val="en-US"/>
        </w:rPr>
      </w:pPr>
      <w:r w:rsidRPr="00C658C4">
        <w:rPr>
          <w:rFonts w:asciiTheme="majorBidi" w:hAnsiTheme="majorBidi" w:cstheme="majorBidi"/>
          <w:lang w:val="en-US"/>
        </w:rPr>
        <w:t xml:space="preserve">J. Katz, M. Chasin, K. M. English, L. J. Hood, and K. L. Tillery, Eds., Handbook of clinical audiology, Seventh edition. Philadelphia: Wolters Kluwer Health, 2015. Accessed: Oct. 02, 2024. [Online]. Available: http://catdir.loc.gov/catdir/enhancements/fy1503/2014014240-d.html </w:t>
      </w:r>
    </w:p>
    <w:p w14:paraId="7DA0601E" w14:textId="77777777" w:rsidR="00B44BF2" w:rsidRDefault="00B44BF2" w:rsidP="00B44BF2">
      <w:pPr>
        <w:pStyle w:val="ListParagraph"/>
        <w:numPr>
          <w:ilvl w:val="0"/>
          <w:numId w:val="1"/>
        </w:numPr>
        <w:rPr>
          <w:rFonts w:asciiTheme="majorBidi" w:hAnsiTheme="majorBidi" w:cstheme="majorBidi"/>
          <w:lang w:val="en-US"/>
        </w:rPr>
      </w:pPr>
      <w:r w:rsidRPr="00C658C4">
        <w:rPr>
          <w:rFonts w:asciiTheme="majorBidi" w:hAnsiTheme="majorBidi" w:cstheme="majorBidi"/>
          <w:lang w:val="en-US"/>
        </w:rPr>
        <w:lastRenderedPageBreak/>
        <w:t>J. J. Walker, L. M. Cleveland, J. L. Davis, and J. S. Seales, “Audiometry screening and interpretation,” Am. Fam. Physician, vol. 87, no. 1, pp. 41–47, Jan. 2013.</w:t>
      </w:r>
    </w:p>
    <w:p w14:paraId="0C946CBE" w14:textId="77777777" w:rsidR="00B44BF2" w:rsidRPr="00B44BF2" w:rsidRDefault="00B44BF2" w:rsidP="00B44BF2">
      <w:pPr>
        <w:pStyle w:val="ListParagraph"/>
        <w:numPr>
          <w:ilvl w:val="0"/>
          <w:numId w:val="1"/>
        </w:numPr>
        <w:rPr>
          <w:rFonts w:asciiTheme="majorBidi" w:hAnsiTheme="majorBidi" w:cstheme="majorBidi"/>
        </w:rPr>
      </w:pPr>
      <w:r w:rsidRPr="00C658C4">
        <w:rPr>
          <w:rFonts w:asciiTheme="majorBidi" w:hAnsiTheme="majorBidi" w:cstheme="majorBidi"/>
          <w:lang w:val="en-US"/>
        </w:rPr>
        <w:t xml:space="preserve">“ISO 389-1:2017,” ISO. Accessed: Oct. 02, 2024. [Online]. </w:t>
      </w:r>
      <w:proofErr w:type="spellStart"/>
      <w:proofErr w:type="gramStart"/>
      <w:r w:rsidRPr="00B44BF2">
        <w:rPr>
          <w:rFonts w:asciiTheme="majorBidi" w:hAnsiTheme="majorBidi" w:cstheme="majorBidi"/>
        </w:rPr>
        <w:t>Available</w:t>
      </w:r>
      <w:proofErr w:type="spellEnd"/>
      <w:r w:rsidRPr="00B44BF2">
        <w:rPr>
          <w:rFonts w:asciiTheme="majorBidi" w:hAnsiTheme="majorBidi" w:cstheme="majorBidi"/>
        </w:rPr>
        <w:t>:</w:t>
      </w:r>
      <w:proofErr w:type="gramEnd"/>
      <w:r w:rsidRPr="00B44BF2">
        <w:rPr>
          <w:rFonts w:asciiTheme="majorBidi" w:hAnsiTheme="majorBidi" w:cstheme="majorBidi"/>
        </w:rPr>
        <w:t xml:space="preserve"> https://www.iso.org/standard/69855.html </w:t>
      </w:r>
    </w:p>
    <w:p w14:paraId="351C62A8" w14:textId="77777777" w:rsidR="00B44BF2" w:rsidRDefault="00B44BF2" w:rsidP="00B44BF2">
      <w:pPr>
        <w:pStyle w:val="ListParagraph"/>
        <w:numPr>
          <w:ilvl w:val="0"/>
          <w:numId w:val="1"/>
        </w:numPr>
        <w:rPr>
          <w:rFonts w:asciiTheme="majorBidi" w:hAnsiTheme="majorBidi" w:cstheme="majorBidi"/>
          <w:lang w:val="en-US"/>
        </w:rPr>
      </w:pPr>
      <w:r w:rsidRPr="00C658C4">
        <w:rPr>
          <w:rFonts w:asciiTheme="majorBidi" w:hAnsiTheme="majorBidi" w:cstheme="majorBidi"/>
          <w:lang w:val="en-US"/>
        </w:rPr>
        <w:t>“Timothy C, Hain, MD. Audiometry. Dizziness-and-balance. 2021. - Recherche Google.” Accessed: Sep. 28, 2024. [Online]. Available: https://www.google.com/search?client=safari&amp;rls=en&amp;q=Timothy+C%2C+ Hain%2C+MD.+</w:t>
      </w:r>
      <w:proofErr w:type="gramStart"/>
      <w:r w:rsidRPr="00C658C4">
        <w:rPr>
          <w:rFonts w:asciiTheme="majorBidi" w:hAnsiTheme="majorBidi" w:cstheme="majorBidi"/>
          <w:lang w:val="en-US"/>
        </w:rPr>
        <w:t>Audiometry.+</w:t>
      </w:r>
      <w:proofErr w:type="gramEnd"/>
      <w:r w:rsidRPr="00C658C4">
        <w:rPr>
          <w:rFonts w:asciiTheme="majorBidi" w:hAnsiTheme="majorBidi" w:cstheme="majorBidi"/>
          <w:lang w:val="en-US"/>
        </w:rPr>
        <w:t xml:space="preserve">Dizziness-and-balance.+2021.&amp;ie=UTF 8&amp;oe=UTF-8 </w:t>
      </w:r>
    </w:p>
    <w:p w14:paraId="1D019243" w14:textId="77777777" w:rsidR="00B44BF2" w:rsidRDefault="00B44BF2" w:rsidP="00B44BF2">
      <w:pPr>
        <w:pStyle w:val="ListParagraph"/>
        <w:numPr>
          <w:ilvl w:val="0"/>
          <w:numId w:val="1"/>
        </w:numPr>
        <w:rPr>
          <w:rFonts w:asciiTheme="majorBidi" w:hAnsiTheme="majorBidi" w:cstheme="majorBidi"/>
          <w:lang w:val="en-US"/>
        </w:rPr>
      </w:pPr>
      <w:r w:rsidRPr="00C658C4">
        <w:rPr>
          <w:rFonts w:asciiTheme="majorBidi" w:hAnsiTheme="majorBidi" w:cstheme="majorBidi"/>
          <w:lang w:val="en-US"/>
        </w:rPr>
        <w:t xml:space="preserve">R. Smith, A. Shearer, M. Hildebrand, and G. Camp, “Deafness and Hereditary Hearing Loss Overview,” in </w:t>
      </w:r>
      <w:proofErr w:type="spellStart"/>
      <w:r w:rsidRPr="00C658C4">
        <w:rPr>
          <w:rFonts w:asciiTheme="majorBidi" w:hAnsiTheme="majorBidi" w:cstheme="majorBidi"/>
          <w:lang w:val="en-US"/>
        </w:rPr>
        <w:t>GeneReviews</w:t>
      </w:r>
      <w:proofErr w:type="spellEnd"/>
      <w:r w:rsidRPr="00C658C4">
        <w:rPr>
          <w:rFonts w:asciiTheme="majorBidi" w:hAnsiTheme="majorBidi" w:cstheme="majorBidi"/>
          <w:lang w:val="en-US"/>
        </w:rPr>
        <w:t xml:space="preserve">, 2008. </w:t>
      </w:r>
    </w:p>
    <w:p w14:paraId="6054D5E7" w14:textId="77777777" w:rsidR="00B44BF2" w:rsidRDefault="00B44BF2" w:rsidP="00B44BF2">
      <w:pPr>
        <w:pStyle w:val="ListParagraph"/>
        <w:numPr>
          <w:ilvl w:val="0"/>
          <w:numId w:val="1"/>
        </w:numPr>
        <w:rPr>
          <w:rFonts w:asciiTheme="majorBidi" w:hAnsiTheme="majorBidi" w:cstheme="majorBidi"/>
          <w:lang w:val="en-US"/>
        </w:rPr>
      </w:pPr>
      <w:r w:rsidRPr="00C658C4">
        <w:rPr>
          <w:rFonts w:asciiTheme="majorBidi" w:hAnsiTheme="majorBidi" w:cstheme="majorBidi"/>
          <w:lang w:val="en-US"/>
        </w:rPr>
        <w:t xml:space="preserve">F. </w:t>
      </w:r>
      <w:proofErr w:type="spellStart"/>
      <w:r w:rsidRPr="00C658C4">
        <w:rPr>
          <w:rFonts w:asciiTheme="majorBidi" w:hAnsiTheme="majorBidi" w:cstheme="majorBidi"/>
          <w:lang w:val="en-US"/>
        </w:rPr>
        <w:t>Tomizy</w:t>
      </w:r>
      <w:proofErr w:type="spellEnd"/>
      <w:r w:rsidRPr="00C658C4">
        <w:rPr>
          <w:rFonts w:asciiTheme="majorBidi" w:hAnsiTheme="majorBidi" w:cstheme="majorBidi"/>
          <w:lang w:val="en-US"/>
        </w:rPr>
        <w:t xml:space="preserve">, “A novel Splice Site Mutation in ADGVR1 Detected in Palestinian Family with Hearing Loss by Next Generation Sequencing,” PhD Thesis, Palestine </w:t>
      </w:r>
      <w:proofErr w:type="spellStart"/>
      <w:r w:rsidRPr="00C658C4">
        <w:rPr>
          <w:rFonts w:asciiTheme="majorBidi" w:hAnsiTheme="majorBidi" w:cstheme="majorBidi"/>
          <w:lang w:val="en-US"/>
        </w:rPr>
        <w:t>Polytehnic</w:t>
      </w:r>
      <w:proofErr w:type="spellEnd"/>
      <w:r w:rsidRPr="00C658C4">
        <w:rPr>
          <w:rFonts w:asciiTheme="majorBidi" w:hAnsiTheme="majorBidi" w:cstheme="majorBidi"/>
          <w:lang w:val="en-US"/>
        </w:rPr>
        <w:t xml:space="preserve"> University &amp; Bethlehem University, 2016. Accessed: Jul. 19, 2024. https://scholar.ppu.edu/handle/123456789/184 [Online].</w:t>
      </w:r>
    </w:p>
    <w:p w14:paraId="319ED649" w14:textId="26E3115C" w:rsidR="00B44BF2" w:rsidRDefault="00B44BF2" w:rsidP="00B44BF2">
      <w:pPr>
        <w:pStyle w:val="ListParagraph"/>
        <w:numPr>
          <w:ilvl w:val="0"/>
          <w:numId w:val="1"/>
        </w:numPr>
        <w:rPr>
          <w:rFonts w:asciiTheme="majorBidi" w:hAnsiTheme="majorBidi" w:cstheme="majorBidi"/>
          <w:lang w:val="en-US"/>
        </w:rPr>
      </w:pPr>
      <w:r w:rsidRPr="00C658C4">
        <w:rPr>
          <w:rFonts w:asciiTheme="majorBidi" w:hAnsiTheme="majorBidi" w:cstheme="majorBidi"/>
          <w:lang w:val="en-US"/>
        </w:rPr>
        <w:t xml:space="preserve">MED-EL, “Air Conduction vs. Bone Conduction: Candidacy Guide for Bone Conduction Systems,” MED-EL Professionals Blog. Accessed: Jul. 19, 2024. [Online]. Available: conduction-candidacy-audiogram/ </w:t>
      </w:r>
      <w:hyperlink r:id="rId10" w:history="1">
        <w:r w:rsidR="00245A69" w:rsidRPr="006B14F3">
          <w:rPr>
            <w:rStyle w:val="Hyperlink"/>
            <w:rFonts w:asciiTheme="majorBidi" w:hAnsiTheme="majorBidi" w:cstheme="majorBidi"/>
            <w:lang w:val="en-US"/>
          </w:rPr>
          <w:t>https://blog.medel.pro/audiology/bone</w:t>
        </w:r>
      </w:hyperlink>
    </w:p>
    <w:p w14:paraId="65593A33" w14:textId="4D9F4B1B" w:rsidR="00245A69" w:rsidRDefault="00245A69" w:rsidP="00245A69">
      <w:pPr>
        <w:pStyle w:val="ListParagraph"/>
        <w:numPr>
          <w:ilvl w:val="0"/>
          <w:numId w:val="1"/>
        </w:numPr>
        <w:rPr>
          <w:rFonts w:asciiTheme="majorBidi" w:hAnsiTheme="majorBidi" w:cstheme="majorBidi"/>
          <w:lang w:val="en-US"/>
        </w:rPr>
      </w:pPr>
      <w:r w:rsidRPr="00245A69">
        <w:rPr>
          <w:rFonts w:asciiTheme="majorBidi" w:hAnsiTheme="majorBidi" w:cstheme="majorBidi"/>
          <w:lang w:val="en-US"/>
        </w:rPr>
        <w:t>S. M. Theodoroff, R. D. Chambers, R. L. Folmer, and G. P. McMillan, “Auditory middle latency responses in individuals with debilitating tinnitus,” vol. 16, no. 2, 2011.</w:t>
      </w:r>
    </w:p>
    <w:p w14:paraId="5F080E22" w14:textId="02E0FB07" w:rsidR="00F27B8E" w:rsidRPr="00C658C4" w:rsidRDefault="00F27B8E" w:rsidP="00F27B8E">
      <w:pPr>
        <w:pStyle w:val="ListParagraph"/>
        <w:numPr>
          <w:ilvl w:val="0"/>
          <w:numId w:val="1"/>
        </w:numPr>
        <w:rPr>
          <w:rFonts w:asciiTheme="majorBidi" w:hAnsiTheme="majorBidi" w:cstheme="majorBidi"/>
          <w:lang w:val="en-US"/>
        </w:rPr>
      </w:pPr>
      <w:r w:rsidRPr="00F27B8E">
        <w:rPr>
          <w:rFonts w:asciiTheme="majorBidi" w:hAnsiTheme="majorBidi" w:cstheme="majorBidi"/>
          <w:lang w:val="en-US"/>
        </w:rPr>
        <w:t xml:space="preserve">S. Z.-M. S. </w:t>
      </w:r>
      <w:proofErr w:type="spellStart"/>
      <w:r w:rsidRPr="00F27B8E">
        <w:rPr>
          <w:rFonts w:asciiTheme="majorBidi" w:hAnsiTheme="majorBidi" w:cstheme="majorBidi"/>
          <w:lang w:val="en-US"/>
        </w:rPr>
        <w:t>Mukari</w:t>
      </w:r>
      <w:proofErr w:type="spellEnd"/>
      <w:r w:rsidRPr="00F27B8E">
        <w:rPr>
          <w:rFonts w:asciiTheme="majorBidi" w:hAnsiTheme="majorBidi" w:cstheme="majorBidi"/>
          <w:lang w:val="en-US"/>
        </w:rPr>
        <w:t xml:space="preserve">, C. </w:t>
      </w:r>
      <w:proofErr w:type="spellStart"/>
      <w:r w:rsidRPr="00F27B8E">
        <w:rPr>
          <w:rFonts w:asciiTheme="majorBidi" w:hAnsiTheme="majorBidi" w:cstheme="majorBidi"/>
          <w:lang w:val="en-US"/>
        </w:rPr>
        <w:t>Umat</w:t>
      </w:r>
      <w:proofErr w:type="spellEnd"/>
      <w:r w:rsidRPr="00F27B8E">
        <w:rPr>
          <w:rFonts w:asciiTheme="majorBidi" w:hAnsiTheme="majorBidi" w:cstheme="majorBidi"/>
          <w:lang w:val="en-US"/>
        </w:rPr>
        <w:t xml:space="preserve">, S. C. Chan, A. Ali, N. </w:t>
      </w:r>
      <w:proofErr w:type="spellStart"/>
      <w:r w:rsidRPr="00F27B8E">
        <w:rPr>
          <w:rFonts w:asciiTheme="majorBidi" w:hAnsiTheme="majorBidi" w:cstheme="majorBidi"/>
          <w:lang w:val="en-US"/>
        </w:rPr>
        <w:t>Maamor</w:t>
      </w:r>
      <w:proofErr w:type="spellEnd"/>
      <w:r w:rsidRPr="00F27B8E">
        <w:rPr>
          <w:rFonts w:asciiTheme="majorBidi" w:hAnsiTheme="majorBidi" w:cstheme="majorBidi"/>
          <w:lang w:val="en-US"/>
        </w:rPr>
        <w:t xml:space="preserve">, and M. N. Zakaria, “Effects of Age and Type of Stimulus on the Cortical Auditory Evoked Potential in Healthy Malaysian Children,” J. </w:t>
      </w:r>
      <w:proofErr w:type="spellStart"/>
      <w:r w:rsidRPr="00F27B8E">
        <w:rPr>
          <w:rFonts w:asciiTheme="majorBidi" w:hAnsiTheme="majorBidi" w:cstheme="majorBidi"/>
          <w:lang w:val="en-US"/>
        </w:rPr>
        <w:t>Audiol</w:t>
      </w:r>
      <w:proofErr w:type="spellEnd"/>
      <w:r w:rsidRPr="00F27B8E">
        <w:rPr>
          <w:rFonts w:asciiTheme="majorBidi" w:hAnsiTheme="majorBidi" w:cstheme="majorBidi"/>
          <w:lang w:val="en-US"/>
        </w:rPr>
        <w:t xml:space="preserve">. </w:t>
      </w:r>
      <w:proofErr w:type="spellStart"/>
      <w:r w:rsidRPr="00F27B8E">
        <w:rPr>
          <w:rFonts w:asciiTheme="majorBidi" w:hAnsiTheme="majorBidi" w:cstheme="majorBidi"/>
        </w:rPr>
        <w:t>Otol</w:t>
      </w:r>
      <w:proofErr w:type="spellEnd"/>
      <w:r w:rsidRPr="00F27B8E">
        <w:rPr>
          <w:rFonts w:asciiTheme="majorBidi" w:hAnsiTheme="majorBidi" w:cstheme="majorBidi"/>
        </w:rPr>
        <w:t xml:space="preserve">., vol. 24, no. 1, pp. 35–39, Jan. 2020, </w:t>
      </w:r>
      <w:proofErr w:type="spellStart"/>
      <w:proofErr w:type="gramStart"/>
      <w:r w:rsidRPr="00F27B8E">
        <w:rPr>
          <w:rFonts w:asciiTheme="majorBidi" w:hAnsiTheme="majorBidi" w:cstheme="majorBidi"/>
        </w:rPr>
        <w:t>doi</w:t>
      </w:r>
      <w:proofErr w:type="spellEnd"/>
      <w:r w:rsidRPr="00F27B8E">
        <w:rPr>
          <w:rFonts w:asciiTheme="majorBidi" w:hAnsiTheme="majorBidi" w:cstheme="majorBidi"/>
        </w:rPr>
        <w:t>:</w:t>
      </w:r>
      <w:proofErr w:type="gramEnd"/>
      <w:r w:rsidRPr="00F27B8E">
        <w:rPr>
          <w:rFonts w:asciiTheme="majorBidi" w:hAnsiTheme="majorBidi" w:cstheme="majorBidi"/>
        </w:rPr>
        <w:t xml:space="preserve"> 10.7874/jao.2019.00262.</w:t>
      </w:r>
    </w:p>
    <w:p w14:paraId="5B28953D" w14:textId="77777777" w:rsidR="00B44BF2" w:rsidRPr="001765DF" w:rsidRDefault="00B44BF2" w:rsidP="001765DF">
      <w:pPr>
        <w:rPr>
          <w:rFonts w:asciiTheme="majorBidi" w:hAnsiTheme="majorBidi" w:cstheme="majorBidi"/>
          <w:lang w:val="en-US"/>
        </w:rPr>
      </w:pPr>
    </w:p>
    <w:sectPr w:rsidR="00B44BF2" w:rsidRPr="001765D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2BF01" w14:textId="77777777" w:rsidR="009E4C36" w:rsidRDefault="009E4C36" w:rsidP="00986E4B">
      <w:pPr>
        <w:spacing w:after="0" w:line="240" w:lineRule="auto"/>
      </w:pPr>
      <w:r>
        <w:separator/>
      </w:r>
    </w:p>
  </w:endnote>
  <w:endnote w:type="continuationSeparator" w:id="0">
    <w:p w14:paraId="7A42E01F" w14:textId="77777777" w:rsidR="009E4C36" w:rsidRDefault="009E4C36" w:rsidP="00986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6A2BE" w14:textId="77777777" w:rsidR="00986E4B" w:rsidRDefault="00986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AC7B0" w14:textId="77777777" w:rsidR="00986E4B" w:rsidRDefault="00986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26983" w14:textId="77777777" w:rsidR="00986E4B" w:rsidRDefault="00986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D974B" w14:textId="77777777" w:rsidR="009E4C36" w:rsidRDefault="009E4C36" w:rsidP="00986E4B">
      <w:pPr>
        <w:spacing w:after="0" w:line="240" w:lineRule="auto"/>
      </w:pPr>
      <w:r>
        <w:separator/>
      </w:r>
    </w:p>
  </w:footnote>
  <w:footnote w:type="continuationSeparator" w:id="0">
    <w:p w14:paraId="7102154D" w14:textId="77777777" w:rsidR="009E4C36" w:rsidRDefault="009E4C36" w:rsidP="00986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D7D7E" w14:textId="645ADB81" w:rsidR="00986E4B" w:rsidRDefault="00986E4B">
    <w:pPr>
      <w:pStyle w:val="Header"/>
    </w:pPr>
    <w:r>
      <w:rPr>
        <w:noProof/>
      </w:rPr>
      <w:pict w14:anchorId="32A44E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35344"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A3BF9" w14:textId="3DCFC7C4" w:rsidR="00986E4B" w:rsidRDefault="00986E4B">
    <w:pPr>
      <w:pStyle w:val="Header"/>
    </w:pPr>
    <w:r>
      <w:rPr>
        <w:noProof/>
      </w:rPr>
      <w:pict w14:anchorId="1DB82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35345"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E1A9C" w14:textId="492769A7" w:rsidR="00986E4B" w:rsidRDefault="00986E4B">
    <w:pPr>
      <w:pStyle w:val="Header"/>
    </w:pPr>
    <w:r>
      <w:rPr>
        <w:noProof/>
      </w:rPr>
      <w:pict w14:anchorId="3D24D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35343"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54D92"/>
    <w:multiLevelType w:val="hybridMultilevel"/>
    <w:tmpl w:val="4B3246E2"/>
    <w:lvl w:ilvl="0" w:tplc="380C000F">
      <w:start w:val="1"/>
      <w:numFmt w:val="decimal"/>
      <w:lvlText w:val="%1."/>
      <w:lvlJc w:val="left"/>
      <w:pPr>
        <w:ind w:left="720" w:hanging="360"/>
      </w:p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7B"/>
    <w:rsid w:val="001765DF"/>
    <w:rsid w:val="00245A69"/>
    <w:rsid w:val="002E6170"/>
    <w:rsid w:val="00480888"/>
    <w:rsid w:val="00480F12"/>
    <w:rsid w:val="00541530"/>
    <w:rsid w:val="0069103D"/>
    <w:rsid w:val="007442D2"/>
    <w:rsid w:val="0077527B"/>
    <w:rsid w:val="007E2D3C"/>
    <w:rsid w:val="00817222"/>
    <w:rsid w:val="00963134"/>
    <w:rsid w:val="00986E4B"/>
    <w:rsid w:val="009E4C36"/>
    <w:rsid w:val="00AE0AD0"/>
    <w:rsid w:val="00AE551B"/>
    <w:rsid w:val="00B44BF2"/>
    <w:rsid w:val="00B95432"/>
    <w:rsid w:val="00C067A0"/>
    <w:rsid w:val="00C43B9A"/>
    <w:rsid w:val="00C943A5"/>
    <w:rsid w:val="00D76F3F"/>
    <w:rsid w:val="00DD1415"/>
    <w:rsid w:val="00F050A7"/>
    <w:rsid w:val="00F27B8E"/>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E7C2AD"/>
  <w15:chartTrackingRefBased/>
  <w15:docId w15:val="{BCBE64F9-6AD6-4B5B-B56A-07ED158C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M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2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52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52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52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7752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52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2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2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2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2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52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52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52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52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5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27B"/>
    <w:rPr>
      <w:rFonts w:eastAsiaTheme="majorEastAsia" w:cstheme="majorBidi"/>
      <w:color w:val="272727" w:themeColor="text1" w:themeTint="D8"/>
    </w:rPr>
  </w:style>
  <w:style w:type="paragraph" w:styleId="Title">
    <w:name w:val="Title"/>
    <w:basedOn w:val="Normal"/>
    <w:next w:val="Normal"/>
    <w:link w:val="TitleChar"/>
    <w:uiPriority w:val="10"/>
    <w:qFormat/>
    <w:rsid w:val="00775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2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27B"/>
    <w:pPr>
      <w:spacing w:before="160"/>
      <w:jc w:val="center"/>
    </w:pPr>
    <w:rPr>
      <w:i/>
      <w:iCs/>
      <w:color w:val="404040" w:themeColor="text1" w:themeTint="BF"/>
    </w:rPr>
  </w:style>
  <w:style w:type="character" w:customStyle="1" w:styleId="QuoteChar">
    <w:name w:val="Quote Char"/>
    <w:basedOn w:val="DefaultParagraphFont"/>
    <w:link w:val="Quote"/>
    <w:uiPriority w:val="29"/>
    <w:rsid w:val="0077527B"/>
    <w:rPr>
      <w:i/>
      <w:iCs/>
      <w:color w:val="404040" w:themeColor="text1" w:themeTint="BF"/>
    </w:rPr>
  </w:style>
  <w:style w:type="paragraph" w:styleId="ListParagraph">
    <w:name w:val="List Paragraph"/>
    <w:basedOn w:val="Normal"/>
    <w:uiPriority w:val="34"/>
    <w:qFormat/>
    <w:rsid w:val="0077527B"/>
    <w:pPr>
      <w:ind w:left="720"/>
      <w:contextualSpacing/>
    </w:pPr>
  </w:style>
  <w:style w:type="character" w:styleId="IntenseEmphasis">
    <w:name w:val="Intense Emphasis"/>
    <w:basedOn w:val="DefaultParagraphFont"/>
    <w:uiPriority w:val="21"/>
    <w:qFormat/>
    <w:rsid w:val="0077527B"/>
    <w:rPr>
      <w:i/>
      <w:iCs/>
      <w:color w:val="2F5496" w:themeColor="accent1" w:themeShade="BF"/>
    </w:rPr>
  </w:style>
  <w:style w:type="paragraph" w:styleId="IntenseQuote">
    <w:name w:val="Intense Quote"/>
    <w:basedOn w:val="Normal"/>
    <w:next w:val="Normal"/>
    <w:link w:val="IntenseQuoteChar"/>
    <w:uiPriority w:val="30"/>
    <w:qFormat/>
    <w:rsid w:val="007752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527B"/>
    <w:rPr>
      <w:i/>
      <w:iCs/>
      <w:color w:val="2F5496" w:themeColor="accent1" w:themeShade="BF"/>
    </w:rPr>
  </w:style>
  <w:style w:type="character" w:styleId="IntenseReference">
    <w:name w:val="Intense Reference"/>
    <w:basedOn w:val="DefaultParagraphFont"/>
    <w:uiPriority w:val="32"/>
    <w:qFormat/>
    <w:rsid w:val="0077527B"/>
    <w:rPr>
      <w:b/>
      <w:bCs/>
      <w:smallCaps/>
      <w:color w:val="2F5496" w:themeColor="accent1" w:themeShade="BF"/>
      <w:spacing w:val="5"/>
    </w:rPr>
  </w:style>
  <w:style w:type="character" w:styleId="Hyperlink">
    <w:name w:val="Hyperlink"/>
    <w:basedOn w:val="DefaultParagraphFont"/>
    <w:uiPriority w:val="99"/>
    <w:unhideWhenUsed/>
    <w:rsid w:val="00B44BF2"/>
    <w:rPr>
      <w:color w:val="0563C1" w:themeColor="hyperlink"/>
      <w:u w:val="single"/>
    </w:rPr>
  </w:style>
  <w:style w:type="paragraph" w:styleId="BodyText">
    <w:name w:val="Body Text"/>
    <w:basedOn w:val="Normal"/>
    <w:link w:val="BodyTextChar"/>
    <w:uiPriority w:val="1"/>
    <w:qFormat/>
    <w:rsid w:val="00480888"/>
    <w:pPr>
      <w:widowControl w:val="0"/>
      <w:autoSpaceDE w:val="0"/>
      <w:autoSpaceDN w:val="0"/>
      <w:spacing w:after="0" w:line="240" w:lineRule="auto"/>
    </w:pPr>
    <w:rPr>
      <w:rFonts w:ascii="Times New Roman" w:eastAsia="Times New Roman" w:hAnsi="Times New Roman" w:cs="Times New Roman"/>
      <w:kern w:val="0"/>
      <w:sz w:val="28"/>
      <w:szCs w:val="28"/>
      <w:lang w:val="fr-FR"/>
      <w14:ligatures w14:val="none"/>
    </w:rPr>
  </w:style>
  <w:style w:type="character" w:customStyle="1" w:styleId="BodyTextChar">
    <w:name w:val="Body Text Char"/>
    <w:basedOn w:val="DefaultParagraphFont"/>
    <w:link w:val="BodyText"/>
    <w:uiPriority w:val="1"/>
    <w:rsid w:val="00480888"/>
    <w:rPr>
      <w:rFonts w:ascii="Times New Roman" w:eastAsia="Times New Roman" w:hAnsi="Times New Roman" w:cs="Times New Roman"/>
      <w:kern w:val="0"/>
      <w:sz w:val="28"/>
      <w:szCs w:val="28"/>
      <w:lang w:val="fr-FR"/>
      <w14:ligatures w14:val="none"/>
    </w:rPr>
  </w:style>
  <w:style w:type="character" w:styleId="UnresolvedMention">
    <w:name w:val="Unresolved Mention"/>
    <w:basedOn w:val="DefaultParagraphFont"/>
    <w:uiPriority w:val="99"/>
    <w:semiHidden/>
    <w:unhideWhenUsed/>
    <w:rsid w:val="00245A69"/>
    <w:rPr>
      <w:color w:val="605E5C"/>
      <w:shd w:val="clear" w:color="auto" w:fill="E1DFDD"/>
    </w:rPr>
  </w:style>
  <w:style w:type="paragraph" w:styleId="Header">
    <w:name w:val="header"/>
    <w:basedOn w:val="Normal"/>
    <w:link w:val="HeaderChar"/>
    <w:uiPriority w:val="99"/>
    <w:unhideWhenUsed/>
    <w:rsid w:val="00986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E4B"/>
  </w:style>
  <w:style w:type="paragraph" w:styleId="Footer">
    <w:name w:val="footer"/>
    <w:basedOn w:val="Normal"/>
    <w:link w:val="FooterChar"/>
    <w:uiPriority w:val="99"/>
    <w:unhideWhenUsed/>
    <w:rsid w:val="00986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blog.medel.pro/audiology/bone" TargetMode="External"/><Relationship Id="rId4" Type="http://schemas.openxmlformats.org/officeDocument/2006/relationships/webSettings" Target="webSettings.xml"/><Relationship Id="rId9" Type="http://schemas.openxmlformats.org/officeDocument/2006/relationships/hyperlink" Target="https://emedicine.medscape.com/article/1822962-overview?form=fpf"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10</Pages>
  <Words>3513</Words>
  <Characters>20027</Characters>
  <Application>Microsoft Office Word</Application>
  <DocSecurity>0</DocSecurity>
  <Lines>166</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6</cp:revision>
  <dcterms:created xsi:type="dcterms:W3CDTF">2026-01-10T15:14:00Z</dcterms:created>
  <dcterms:modified xsi:type="dcterms:W3CDTF">2026-03-17T09:47:00Z</dcterms:modified>
</cp:coreProperties>
</file>