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6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E6F4A" w:rsidRDefault="00FF02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E6F4A" w:rsidRDefault="00FF02B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Medicine and Medical Science</w:t>
            </w:r>
          </w:p>
        </w:tc>
      </w:tr>
      <w:tr w:rsidR="00FE6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E6F4A" w:rsidRDefault="00FF02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E6F4A" w:rsidRDefault="00E30D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D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Ms_AJRMMS_2507</w:t>
            </w:r>
          </w:p>
        </w:tc>
      </w:tr>
      <w:tr w:rsidR="00FE6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E6F4A" w:rsidRDefault="00FF02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E6F4A" w:rsidRDefault="00E30D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D8A">
              <w:rPr>
                <w:rFonts w:ascii="Arial" w:hAnsi="Arial" w:cs="Arial"/>
                <w:b/>
                <w:sz w:val="20"/>
                <w:szCs w:val="20"/>
                <w:lang w:val="en-GB"/>
              </w:rPr>
              <w:t>Healthy ageing for people living with HIV: a long-standing latency of geriatric care integration in Senegal, West Africa</w:t>
            </w:r>
          </w:p>
        </w:tc>
      </w:tr>
      <w:tr w:rsidR="00FE6F4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E6F4A" w:rsidRDefault="00FF02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E6F4A" w:rsidRDefault="00FF02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E6F4A" w:rsidRDefault="00FE6F4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FE6F4A" w:rsidRDefault="00FF02B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E6F4A" w:rsidRDefault="00FE6F4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6F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FE6F4A" w:rsidRDefault="00FF02B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E6F4A" w:rsidRDefault="00FF02B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E6F4A" w:rsidRDefault="00FE6F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6F4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E6F4A" w:rsidRDefault="00FF02B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E6F4A" w:rsidRDefault="004515BC" w:rsidP="004515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author really tired, the manuscript actually covered a missing gap between public health policy and clinical geriatrics</w:t>
            </w:r>
          </w:p>
          <w:p w:rsidR="004515BC" w:rsidRPr="004515BC" w:rsidRDefault="004515BC" w:rsidP="004515BC">
            <w:pPr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 good and very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recommecded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scientific communities</w:t>
            </w:r>
          </w:p>
        </w:tc>
        <w:tc>
          <w:tcPr>
            <w:tcW w:w="1367" w:type="pct"/>
            <w:shd w:val="clear" w:color="auto" w:fill="auto"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FE6F4A" w:rsidRDefault="00FE6F4A">
      <w:pPr>
        <w:rPr>
          <w:rFonts w:ascii="Arial" w:hAnsi="Arial" w:cs="Arial"/>
          <w:sz w:val="20"/>
          <w:szCs w:val="20"/>
          <w:lang w:val="en-GB"/>
        </w:rPr>
      </w:pPr>
    </w:p>
    <w:p w:rsidR="00FE6F4A" w:rsidRDefault="00FF02B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FE6F4A" w:rsidRDefault="00FE6F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6F4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FE6F4A" w:rsidRDefault="00FF02B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E6F4A" w:rsidRDefault="00FF02B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A6EFB" w:rsidRPr="004515BC" w:rsidRDefault="004A6EFB" w:rsidP="004A6EFB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A6EFB" w:rsidRPr="004515BC" w:rsidRDefault="004A6EFB" w:rsidP="004A6EFB">
            <w:pPr>
              <w:tabs>
                <w:tab w:val="left" w:pos="930"/>
              </w:tabs>
              <w:rPr>
                <w:lang w:val="en-GB"/>
              </w:rPr>
            </w:pPr>
            <w:r>
              <w:rPr>
                <w:lang w:val="en-GB"/>
              </w:rPr>
              <w:tab/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 w:firstLine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NILL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A6EFB" w:rsidRPr="004515BC" w:rsidRDefault="004A6EFB" w:rsidP="004A6EFB">
            <w:pPr>
              <w:tabs>
                <w:tab w:val="left" w:pos="975"/>
              </w:tabs>
              <w:rPr>
                <w:lang w:val="en-GB"/>
              </w:rPr>
            </w:pPr>
            <w:r>
              <w:rPr>
                <w:lang w:val="en-GB"/>
              </w:rPr>
              <w:tab/>
              <w:t>5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4A6EF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A6EFB" w:rsidRDefault="004A6EFB" w:rsidP="004A6E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A6EFB" w:rsidRDefault="004A6EFB" w:rsidP="004A6E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A6EFB" w:rsidRDefault="004A6EFB" w:rsidP="004A6E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A6EFB" w:rsidRDefault="004A6EFB" w:rsidP="004A6E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A6EFB" w:rsidRDefault="004A6EFB" w:rsidP="004A6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FE6F4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E6F4A" w:rsidRDefault="00FF02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FE6F4A" w:rsidRDefault="00FF02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E6F4A" w:rsidRDefault="00FF02B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E6F4A" w:rsidRDefault="00FF02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E6F4A" w:rsidRDefault="004515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FE6F4A" w:rsidRDefault="00FE6F4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E6F4A" w:rsidRDefault="00FF02B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FE6F4A" w:rsidRDefault="00FE6F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6F4A" w:rsidTr="006F25F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FE6F4A" w:rsidRDefault="00FF02B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FE6F4A" w:rsidRDefault="00FE6F4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E6F4A" w:rsidRDefault="00FF02B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E6F4A" w:rsidRDefault="00FE6F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F25F9" w:rsidTr="006F25F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F25F9" w:rsidRDefault="006F25F9" w:rsidP="006F25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F25F9" w:rsidRDefault="006F25F9" w:rsidP="006F25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F25F9" w:rsidRDefault="006F25F9" w:rsidP="006F25F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F25F9" w:rsidRDefault="006F25F9" w:rsidP="006F2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6F25F9" w:rsidRPr="004515BC" w:rsidRDefault="006F25F9" w:rsidP="006F25F9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F25F9" w:rsidRDefault="006F25F9" w:rsidP="006F25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6F25F9" w:rsidTr="006F25F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F25F9" w:rsidRDefault="006F25F9" w:rsidP="006F25F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6F25F9" w:rsidRDefault="006F25F9" w:rsidP="006F25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F25F9" w:rsidRDefault="006F25F9" w:rsidP="006F25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F25F9" w:rsidRDefault="006F25F9" w:rsidP="006F25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F25F9" w:rsidRDefault="006F25F9" w:rsidP="006F25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6F25F9" w:rsidTr="006F25F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F25F9" w:rsidRDefault="006F25F9" w:rsidP="006F25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6F25F9" w:rsidRDefault="006F25F9" w:rsidP="006F25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F25F9" w:rsidRDefault="006F25F9" w:rsidP="006F25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6F25F9" w:rsidRDefault="006F25F9" w:rsidP="006F25F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FE6F4A" w:rsidTr="006F25F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E6F4A" w:rsidRDefault="00FF02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E6F4A" w:rsidRDefault="00FF02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E6F4A" w:rsidRDefault="00FE6F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E6F4A" w:rsidRDefault="00FF02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E6F4A" w:rsidRDefault="004515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THE ARRANGEMENT ARE NOT PROPERLY DONE</w:t>
            </w:r>
            <w:r w:rsidR="00900D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CONFERENCE CITATIONS IN PRESS SHOULD BE CITED AS PERSONAL COMMUNICATION, </w:t>
            </w:r>
          </w:p>
        </w:tc>
        <w:tc>
          <w:tcPr>
            <w:tcW w:w="1542" w:type="pct"/>
            <w:shd w:val="clear" w:color="auto" w:fill="auto"/>
          </w:tcPr>
          <w:p w:rsidR="00FE6F4A" w:rsidRDefault="009A7A8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wanted to avoid over citation in our own work</w:t>
            </w:r>
          </w:p>
        </w:tc>
      </w:tr>
      <w:tr w:rsidR="00FE6F4A" w:rsidTr="006F25F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E6F4A" w:rsidRDefault="00FF02B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E6F4A" w:rsidRDefault="00FF02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E6F4A" w:rsidRDefault="00FE6F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E6F4A" w:rsidRDefault="00FF02B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E6F4A" w:rsidRDefault="00FE6F4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E6F4A" w:rsidRDefault="00900D0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FE6F4A" w:rsidRDefault="00FE6F4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FE6F4A" w:rsidRDefault="00FE6F4A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:rsidR="00FE6F4A" w:rsidRDefault="00FF02B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237E3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FE6F4A" w:rsidRDefault="00FE6F4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6F4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FE6F4A" w:rsidRDefault="00FF02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6F4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E6F4A" w:rsidRDefault="00FF02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E6F4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93E43" w:rsidRDefault="00093E43" w:rsidP="00093E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author's use of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ga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cga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should be used consistently; that is the clinical gold standard.</w:t>
            </w:r>
          </w:p>
          <w:p w:rsidR="00093E43" w:rsidRDefault="00093E43" w:rsidP="00093E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 recommendation highlight, and it is a very important point, to protect the patient </w:t>
            </w:r>
          </w:p>
          <w:p w:rsidR="00093E43" w:rsidRDefault="00093E43" w:rsidP="00093E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Very brief conclusion</w:t>
            </w:r>
          </w:p>
          <w:p w:rsidR="00093E43" w:rsidRDefault="00093E43" w:rsidP="00093E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Please author should check for misuse of grammar there are so many grammatical errors</w:t>
            </w:r>
          </w:p>
          <w:p w:rsidR="00093E43" w:rsidRDefault="00093E43" w:rsidP="00093E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 observed again that the author interchangeably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>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plhiv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plwh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please stick to one, as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was almost confused.</w:t>
            </w:r>
          </w:p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E6F4A" w:rsidRDefault="00FE6F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GA is corrected as to CGA in the main text (see track change)</w:t>
            </w: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A402F" w:rsidRPr="00283F4B" w:rsidRDefault="002A402F" w:rsidP="002A402F">
            <w:pPr>
              <w:jc w:val="both"/>
              <w:rPr>
                <w:b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suggestion is added at the last paragraph of “</w:t>
            </w:r>
            <w:r w:rsidRPr="00283F4B">
              <w:rPr>
                <w:b/>
                <w:lang w:val="en-GB"/>
              </w:rPr>
              <w:t>Scaling up interventions for</w:t>
            </w:r>
            <w:r>
              <w:rPr>
                <w:b/>
                <w:lang w:val="en-GB"/>
              </w:rPr>
              <w:t xml:space="preserve"> geriatric syndromes’ screening” Section</w:t>
            </w: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A402F" w:rsidRDefault="002A40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0D3628" w:rsidRDefault="004920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Grammatical corrections have been made</w:t>
            </w: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0D3628" w:rsidRDefault="000D36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PLHIV is corrected as to PLWH in the main text (see track change)</w:t>
            </w:r>
          </w:p>
        </w:tc>
      </w:tr>
    </w:tbl>
    <w:p w:rsidR="00FE6F4A" w:rsidRDefault="00FE6F4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FE6F4A" w:rsidRDefault="00FE6F4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FE6F4A" w:rsidRDefault="00FE6F4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FE6F4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3C8" w:rsidRDefault="00E843C8">
      <w:r>
        <w:separator/>
      </w:r>
    </w:p>
  </w:endnote>
  <w:endnote w:type="continuationSeparator" w:id="0">
    <w:p w:rsidR="00E843C8" w:rsidRDefault="00E8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D0C" w:rsidRDefault="00900D0C">
    <w:pPr>
      <w:pStyle w:val="Footer"/>
      <w:jc w:val="right"/>
    </w:pPr>
  </w:p>
  <w:p w:rsidR="00900D0C" w:rsidRDefault="00900D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A7A8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A7A89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900D0C" w:rsidRDefault="00900D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00D0C" w:rsidRDefault="00900D0C">
    <w:pPr>
      <w:pStyle w:val="Footer"/>
      <w:jc w:val="right"/>
    </w:pPr>
  </w:p>
  <w:p w:rsidR="00900D0C" w:rsidRDefault="00900D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3C8" w:rsidRDefault="00E843C8">
      <w:r>
        <w:separator/>
      </w:r>
    </w:p>
  </w:footnote>
  <w:footnote w:type="continuationSeparator" w:id="0">
    <w:p w:rsidR="00E843C8" w:rsidRDefault="00E84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D0C" w:rsidRDefault="00900D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00D0C" w:rsidRDefault="00900D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6F4A"/>
    <w:rsid w:val="00065D78"/>
    <w:rsid w:val="00093E43"/>
    <w:rsid w:val="000D3628"/>
    <w:rsid w:val="00265CB4"/>
    <w:rsid w:val="002A402F"/>
    <w:rsid w:val="004237E3"/>
    <w:rsid w:val="004454A2"/>
    <w:rsid w:val="004515BC"/>
    <w:rsid w:val="00462EB2"/>
    <w:rsid w:val="0049208B"/>
    <w:rsid w:val="004A1FB0"/>
    <w:rsid w:val="004A6EFB"/>
    <w:rsid w:val="004F332D"/>
    <w:rsid w:val="005E3C72"/>
    <w:rsid w:val="006F14EB"/>
    <w:rsid w:val="006F25F9"/>
    <w:rsid w:val="00782CA9"/>
    <w:rsid w:val="007D4129"/>
    <w:rsid w:val="00900D0C"/>
    <w:rsid w:val="00924701"/>
    <w:rsid w:val="00966EB9"/>
    <w:rsid w:val="009A7A89"/>
    <w:rsid w:val="009D5F31"/>
    <w:rsid w:val="00AF03DF"/>
    <w:rsid w:val="00B00B37"/>
    <w:rsid w:val="00BE4AA1"/>
    <w:rsid w:val="00C42255"/>
    <w:rsid w:val="00DE16CF"/>
    <w:rsid w:val="00E30D8A"/>
    <w:rsid w:val="00E843C8"/>
    <w:rsid w:val="00FE6F4A"/>
    <w:rsid w:val="00FF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E4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65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