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C10B8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10B80" w:rsidRDefault="0011125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C10B80" w:rsidRDefault="001112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Medical Research and Case Reports</w:t>
            </w:r>
          </w:p>
        </w:tc>
      </w:tr>
      <w:tr w:rsidR="00C10B8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10B80" w:rsidRDefault="0011125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C10B80" w:rsidRDefault="00C176C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76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Ms_AJMRCR_2479</w:t>
            </w:r>
          </w:p>
        </w:tc>
      </w:tr>
      <w:tr w:rsidR="00C10B8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10B80" w:rsidRDefault="0011125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C10B80" w:rsidRDefault="00C176C4" w:rsidP="00C176C4">
            <w:pPr>
              <w:pStyle w:val="NormalWeb"/>
              <w:tabs>
                <w:tab w:val="left" w:pos="1470"/>
              </w:tabs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76C4">
              <w:rPr>
                <w:rFonts w:ascii="Arial" w:hAnsi="Arial" w:cs="Arial"/>
                <w:b/>
                <w:sz w:val="20"/>
                <w:szCs w:val="20"/>
                <w:lang w:val="en-GB"/>
              </w:rPr>
              <w:t>Poisson Autoregressive and Poisson Exponential Weighted Moving Average Models for Infectious Disease Prevalence among Farmers in Benue State, Nigeria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ab/>
            </w:r>
          </w:p>
        </w:tc>
      </w:tr>
      <w:tr w:rsidR="00C10B80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10B80" w:rsidRDefault="0011125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C10B80" w:rsidRDefault="0011125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C10B80" w:rsidRDefault="00C10B8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C10B80" w:rsidRDefault="00C10B80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C10B80" w:rsidRDefault="00C10B8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C10B80" w:rsidRDefault="0011125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C10B80" w:rsidRDefault="00C10B8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C10B8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C10B80" w:rsidRDefault="00C10B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C10B80" w:rsidRDefault="0011125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C10B80" w:rsidRDefault="0011125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C10B80" w:rsidRDefault="00C10B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10B80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C10B80" w:rsidRDefault="001112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C10B80" w:rsidRDefault="0026119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t>This manuscript makes a valuable contribution to the scientific community by applying advanced Poisson-based time series models to the analysis of infectious disease prevalence in a high-risk and often underrepresented population. By integrating Poisson Autoregressive and Poisson Exponential Weighted Moving Average models, the study provides a robust methodological framework for capturing both temporal dependence and co-infection dynamics in non-Gaussian count data. The findings offer important epidemiological insights into the persistence and interaction of HIV, TB, and viral hepatitis, which are critical for designing data-driven public health interventions. Moreover, the study enhances the existing literature by demonstrating the applicability of these models in real-world disease surveillance, particularly in resource-constrained settings, thereby supporting more effective monitoring and policy formulation.</w:t>
            </w:r>
          </w:p>
        </w:tc>
        <w:tc>
          <w:tcPr>
            <w:tcW w:w="1367" w:type="pct"/>
            <w:shd w:val="clear" w:color="auto" w:fill="auto"/>
          </w:tcPr>
          <w:p w:rsidR="00C10B80" w:rsidRDefault="00D33C0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</w:tbl>
    <w:p w:rsidR="00C10B80" w:rsidRDefault="00C10B80">
      <w:pPr>
        <w:rPr>
          <w:rFonts w:ascii="Arial" w:hAnsi="Arial" w:cs="Arial"/>
          <w:sz w:val="20"/>
          <w:szCs w:val="20"/>
          <w:lang w:val="en-GB"/>
        </w:rPr>
      </w:pPr>
    </w:p>
    <w:p w:rsidR="00C10B80" w:rsidRDefault="00C10B80">
      <w:pPr>
        <w:rPr>
          <w:rFonts w:ascii="Arial" w:hAnsi="Arial" w:cs="Arial"/>
          <w:sz w:val="20"/>
          <w:szCs w:val="20"/>
          <w:lang w:val="en-GB"/>
        </w:rPr>
      </w:pPr>
    </w:p>
    <w:p w:rsidR="00C10B80" w:rsidRDefault="00C10B80">
      <w:pPr>
        <w:rPr>
          <w:rFonts w:ascii="Arial" w:hAnsi="Arial" w:cs="Arial"/>
          <w:sz w:val="20"/>
          <w:szCs w:val="20"/>
          <w:lang w:val="en-GB"/>
        </w:rPr>
      </w:pPr>
    </w:p>
    <w:p w:rsidR="00C10B80" w:rsidRDefault="00111259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C10B80" w:rsidRDefault="00C10B8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C10B80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C10B80" w:rsidRDefault="00C10B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C10B80" w:rsidRDefault="0011125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C10B80" w:rsidRDefault="0011125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C10B8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10B80" w:rsidRDefault="001112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C10B80" w:rsidRDefault="001112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10B80" w:rsidRDefault="001112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10B80" w:rsidRDefault="002F1A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10B80" w:rsidRDefault="00D33C0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D33C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3C0D" w:rsidRDefault="00D33C0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D33C0D" w:rsidRDefault="00D33C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3C0D" w:rsidRDefault="00D33C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3C0D" w:rsidRDefault="00D33C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D33C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3C0D" w:rsidRDefault="00D33C0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D33C0D" w:rsidRDefault="00D33C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3C0D" w:rsidRDefault="00D33C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3C0D" w:rsidRDefault="00D33C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D33C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3C0D" w:rsidRDefault="00D33C0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D33C0D" w:rsidRDefault="00D33C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3C0D" w:rsidRDefault="00D33C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3C0D" w:rsidRDefault="00D33C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D33C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3C0D" w:rsidRDefault="00D33C0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D33C0D" w:rsidRDefault="00D33C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3C0D" w:rsidRDefault="00D33C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3C0D" w:rsidRDefault="00D33C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D33C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3C0D" w:rsidRDefault="00D33C0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D33C0D" w:rsidRDefault="00D33C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3C0D" w:rsidRDefault="00D33C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3C0D" w:rsidRDefault="00D33C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D33C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3C0D" w:rsidRDefault="00D33C0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D33C0D" w:rsidRDefault="00D33C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3C0D" w:rsidRDefault="00D33C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3C0D" w:rsidRDefault="00D33C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D33C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3C0D" w:rsidRDefault="00D33C0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D33C0D" w:rsidRDefault="00D33C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3C0D" w:rsidRDefault="00D33C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3C0D" w:rsidRDefault="00D33C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D33C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3C0D" w:rsidRDefault="00D33C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33C0D" w:rsidRDefault="00D33C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3C0D" w:rsidRDefault="00D33C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3C0D" w:rsidRDefault="00D33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D33C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3C0D" w:rsidRDefault="00D33C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33C0D" w:rsidRDefault="00D33C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3C0D" w:rsidRDefault="00D33C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3C0D" w:rsidRDefault="00D33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D33C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3C0D" w:rsidRDefault="00D33C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D33C0D" w:rsidRDefault="00D33C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3C0D" w:rsidRDefault="00D33C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3C0D" w:rsidRDefault="00D33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D33C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3C0D" w:rsidRDefault="00D33C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33C0D" w:rsidRDefault="00D33C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3C0D" w:rsidRDefault="00D33C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3C0D" w:rsidRDefault="00D33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D33C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3C0D" w:rsidRDefault="00D33C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33C0D" w:rsidRDefault="00D33C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3C0D" w:rsidRDefault="00D33C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33C0D" w:rsidRDefault="00D33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D33C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3C0D" w:rsidRDefault="00D33C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33C0D" w:rsidRDefault="00D33C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3C0D" w:rsidRDefault="00D33C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33C0D" w:rsidRDefault="00D33C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33C0D" w:rsidRDefault="00D33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D33C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33C0D" w:rsidRDefault="00D33C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33C0D" w:rsidRDefault="00D33C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3C0D" w:rsidRDefault="00D33C0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33C0D" w:rsidRDefault="00D33C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33C0D" w:rsidRDefault="00D33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</w:tbl>
    <w:p w:rsidR="00C10B80" w:rsidRDefault="00C10B8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10B80" w:rsidRDefault="00C10B8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10B80" w:rsidRDefault="00C10B8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10B80" w:rsidRDefault="00111259">
      <w:pPr>
        <w:pStyle w:val="Heading2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C10B80" w:rsidRDefault="00C10B8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C10B80" w:rsidTr="00D33C0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10B80" w:rsidRDefault="00C10B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C10B80" w:rsidRDefault="0011125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:rsidR="00C10B80" w:rsidRDefault="00C10B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C10B80" w:rsidRDefault="0011125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10B80" w:rsidRDefault="00C10B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33C0D" w:rsidTr="00D33C0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33C0D" w:rsidRDefault="00D33C0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33C0D" w:rsidRDefault="00D33C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33C0D" w:rsidRDefault="00D33C0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33C0D" w:rsidRDefault="00D33C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suitable</w:t>
            </w:r>
          </w:p>
        </w:tc>
        <w:tc>
          <w:tcPr>
            <w:tcW w:w="1542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D33C0D" w:rsidTr="00D33C0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33C0D" w:rsidRDefault="00D33C0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D33C0D" w:rsidRDefault="00D33C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33C0D" w:rsidRDefault="00D33C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33C0D" w:rsidRDefault="00D33C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D33C0D" w:rsidTr="00D33C0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33C0D" w:rsidRDefault="00D33C0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:rsidR="00D33C0D" w:rsidRDefault="00D33C0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33C0D" w:rsidRDefault="00D33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D33C0D" w:rsidTr="00D33C0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33C0D" w:rsidRDefault="00D33C0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33C0D" w:rsidRDefault="00D33C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D33C0D" w:rsidRDefault="00D33C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33C0D" w:rsidRDefault="00D33C0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33C0D" w:rsidRDefault="00D33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  <w:tr w:rsidR="00D33C0D" w:rsidTr="00D33C0D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D33C0D" w:rsidRDefault="00D33C0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33C0D" w:rsidRDefault="00D33C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D33C0D" w:rsidRDefault="00D33C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33C0D" w:rsidRDefault="00D33C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33C0D" w:rsidRDefault="00D33C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D33C0D" w:rsidRDefault="00D33C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D33C0D" w:rsidRPr="00D33C0D" w:rsidRDefault="00D33C0D">
            <w:r w:rsidRPr="00D33C0D">
              <w:rPr>
                <w:rFonts w:ascii="Arial" w:hAnsi="Arial" w:cs="Arial"/>
                <w:lang w:val="en-GB"/>
              </w:rPr>
              <w:t xml:space="preserve">Ok </w:t>
            </w:r>
          </w:p>
        </w:tc>
      </w:tr>
    </w:tbl>
    <w:p w:rsidR="00C10B80" w:rsidRDefault="00C10B80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:rsidR="00C10B80" w:rsidRDefault="00C10B80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C10B80" w:rsidRDefault="00C10B8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35"/>
        <w:gridCol w:w="6157"/>
      </w:tblGrid>
      <w:tr w:rsidR="00C10B80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C10B80" w:rsidRDefault="0011125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C10B80" w:rsidRDefault="00C10B8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10B80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C10B80" w:rsidRDefault="00C10B8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C10B80" w:rsidRDefault="0011125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666FB1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666FB1" w:rsidRDefault="00666FB1" w:rsidP="00666FB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119B">
              <w:t>Overall, the manuscript is suitable for publication after minor revisions.</w:t>
            </w:r>
          </w:p>
        </w:tc>
        <w:tc>
          <w:tcPr>
            <w:tcW w:w="2216" w:type="pct"/>
            <w:shd w:val="clear" w:color="auto" w:fill="auto"/>
          </w:tcPr>
          <w:p w:rsidR="00666FB1" w:rsidRDefault="00666FB1" w:rsidP="00666FB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C10B80" w:rsidRDefault="00C10B8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C10B80" w:rsidRDefault="00C10B80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/>
      </w:tblPr>
      <w:tblGrid>
        <w:gridCol w:w="4579"/>
        <w:gridCol w:w="4802"/>
        <w:gridCol w:w="4794"/>
      </w:tblGrid>
      <w:tr w:rsidR="00102CA9" w:rsidRPr="00102CA9" w:rsidTr="00102CA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CA9" w:rsidRPr="00102CA9" w:rsidRDefault="00102CA9" w:rsidP="00102CA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102CA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</w:p>
          <w:p w:rsidR="00102CA9" w:rsidRPr="00102CA9" w:rsidRDefault="00102CA9" w:rsidP="00102CA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02CA9" w:rsidRPr="00102CA9" w:rsidTr="00102CA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CA9" w:rsidRPr="00102CA9" w:rsidRDefault="00102CA9" w:rsidP="00102CA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CA9" w:rsidRPr="00102CA9" w:rsidRDefault="00102CA9" w:rsidP="00102CA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2CA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CA9" w:rsidRPr="00102CA9" w:rsidRDefault="00102CA9" w:rsidP="00102CA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02C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02CA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02CA9" w:rsidRPr="00102CA9" w:rsidRDefault="00102CA9" w:rsidP="00102CA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02CA9" w:rsidRPr="00102CA9" w:rsidTr="00102CA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CA9" w:rsidRPr="00102CA9" w:rsidRDefault="00102CA9" w:rsidP="00102CA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02CA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02CA9" w:rsidRPr="00102CA9" w:rsidRDefault="00102CA9" w:rsidP="00102CA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2CA9" w:rsidRPr="00102CA9" w:rsidRDefault="00102CA9" w:rsidP="00102CA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02CA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102CA9" w:rsidRPr="00102CA9" w:rsidRDefault="00102CA9" w:rsidP="00102CA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CA9" w:rsidRPr="00102CA9" w:rsidRDefault="00102CA9" w:rsidP="00102CA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02CA9" w:rsidRPr="00102CA9" w:rsidRDefault="00102CA9" w:rsidP="00102CA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02CA9" w:rsidRPr="00102CA9" w:rsidRDefault="00102CA9" w:rsidP="00102CA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102CA9" w:rsidRPr="00102CA9" w:rsidRDefault="00102CA9" w:rsidP="00102CA9"/>
    <w:p w:rsidR="00102CA9" w:rsidRPr="00102CA9" w:rsidRDefault="00102CA9" w:rsidP="00102CA9"/>
    <w:p w:rsidR="00102CA9" w:rsidRPr="00102CA9" w:rsidRDefault="00102CA9" w:rsidP="00102CA9">
      <w:pPr>
        <w:rPr>
          <w:bCs/>
          <w:u w:val="single"/>
          <w:lang w:val="en-GB"/>
        </w:rPr>
      </w:pPr>
    </w:p>
    <w:bookmarkEnd w:id="1"/>
    <w:p w:rsidR="00102CA9" w:rsidRPr="00102CA9" w:rsidRDefault="00102CA9" w:rsidP="00102CA9"/>
    <w:p w:rsidR="00C10B80" w:rsidRDefault="00C10B80" w:rsidP="00102CA9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sectPr w:rsidR="00C10B80" w:rsidSect="006358F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0FA" w:rsidRDefault="00C300FA">
      <w:r>
        <w:separator/>
      </w:r>
    </w:p>
  </w:endnote>
  <w:endnote w:type="continuationSeparator" w:id="1">
    <w:p w:rsidR="00C300FA" w:rsidRDefault="00C30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B80" w:rsidRDefault="00C10B80">
    <w:pPr>
      <w:pStyle w:val="Footer"/>
      <w:jc w:val="right"/>
    </w:pPr>
  </w:p>
  <w:p w:rsidR="00C10B80" w:rsidRDefault="0011125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0825D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0825D6">
      <w:rPr>
        <w:b/>
        <w:sz w:val="20"/>
      </w:rPr>
      <w:fldChar w:fldCharType="separate"/>
    </w:r>
    <w:r w:rsidR="00D33C0D">
      <w:rPr>
        <w:b/>
        <w:noProof/>
        <w:sz w:val="20"/>
      </w:rPr>
      <w:t>1</w:t>
    </w:r>
    <w:r w:rsidR="000825D6">
      <w:rPr>
        <w:b/>
        <w:sz w:val="20"/>
      </w:rPr>
      <w:fldChar w:fldCharType="end"/>
    </w:r>
    <w:r>
      <w:rPr>
        <w:sz w:val="20"/>
      </w:rPr>
      <w:t xml:space="preserve"> of </w:t>
    </w:r>
    <w:r w:rsidR="000825D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0825D6">
      <w:rPr>
        <w:b/>
        <w:sz w:val="20"/>
      </w:rPr>
      <w:fldChar w:fldCharType="separate"/>
    </w:r>
    <w:r w:rsidR="00D33C0D">
      <w:rPr>
        <w:b/>
        <w:noProof/>
        <w:sz w:val="20"/>
      </w:rPr>
      <w:t>2</w:t>
    </w:r>
    <w:r w:rsidR="000825D6">
      <w:rPr>
        <w:b/>
        <w:sz w:val="20"/>
      </w:rPr>
      <w:fldChar w:fldCharType="end"/>
    </w:r>
  </w:p>
  <w:p w:rsidR="00C10B80" w:rsidRDefault="0011125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C10B80" w:rsidRDefault="00C10B80">
    <w:pPr>
      <w:pStyle w:val="Footer"/>
      <w:jc w:val="right"/>
    </w:pPr>
  </w:p>
  <w:p w:rsidR="00C10B80" w:rsidRDefault="00C10B80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0FA" w:rsidRDefault="00C300FA">
      <w:r>
        <w:separator/>
      </w:r>
    </w:p>
  </w:footnote>
  <w:footnote w:type="continuationSeparator" w:id="1">
    <w:p w:rsidR="00C300FA" w:rsidRDefault="00C300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B80" w:rsidRDefault="00C10B8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C10B80" w:rsidRDefault="0011125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B80"/>
    <w:rsid w:val="000825D6"/>
    <w:rsid w:val="000F7056"/>
    <w:rsid w:val="00102CA9"/>
    <w:rsid w:val="00111259"/>
    <w:rsid w:val="0026119B"/>
    <w:rsid w:val="002F1AAF"/>
    <w:rsid w:val="005C54F5"/>
    <w:rsid w:val="006358F4"/>
    <w:rsid w:val="00666FB1"/>
    <w:rsid w:val="007136B4"/>
    <w:rsid w:val="00796DD8"/>
    <w:rsid w:val="00AE266A"/>
    <w:rsid w:val="00C10B80"/>
    <w:rsid w:val="00C176C4"/>
    <w:rsid w:val="00C300FA"/>
    <w:rsid w:val="00D33C0D"/>
    <w:rsid w:val="00EB6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8F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358F4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358F4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358F4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358F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6358F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358F4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358F4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358F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358F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358F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358F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358F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58F4"/>
    <w:pPr>
      <w:ind w:left="720"/>
      <w:contextualSpacing/>
    </w:pPr>
  </w:style>
  <w:style w:type="paragraph" w:styleId="Revision">
    <w:name w:val="Revision"/>
    <w:hidden/>
    <w:uiPriority w:val="99"/>
    <w:semiHidden/>
    <w:rsid w:val="006358F4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6358F4"/>
    <w:rPr>
      <w:color w:val="800080"/>
      <w:u w:val="single"/>
    </w:rPr>
  </w:style>
  <w:style w:type="table" w:styleId="TableGrid">
    <w:name w:val="Table Grid"/>
    <w:basedOn w:val="TableNormal"/>
    <w:uiPriority w:val="59"/>
    <w:rsid w:val="006358F4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6358F4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6358F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85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1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11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98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5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914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806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Windows User</cp:lastModifiedBy>
  <cp:revision>3</cp:revision>
  <dcterms:created xsi:type="dcterms:W3CDTF">2026-03-31T14:13:00Z</dcterms:created>
  <dcterms:modified xsi:type="dcterms:W3CDTF">2026-04-01T22:08:00Z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