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AC4" w:rsidRDefault="00AF1AC4" w:rsidP="001B3872">
      <w:pPr>
        <w:pStyle w:val="FirstParagraph"/>
        <w:jc w:val="right"/>
        <w:rPr>
          <w:rFonts w:ascii="Arial" w:hAnsi="Arial" w:cs="Arial"/>
          <w:b/>
          <w:bCs/>
          <w:sz w:val="36"/>
          <w:szCs w:val="36"/>
        </w:rPr>
      </w:pPr>
      <w:r w:rsidRPr="00AF1AC4">
        <w:rPr>
          <w:rFonts w:ascii="Arial" w:hAnsi="Arial" w:cs="Arial"/>
          <w:b/>
          <w:bCs/>
          <w:sz w:val="36"/>
          <w:szCs w:val="36"/>
        </w:rPr>
        <w:t>Original Research Article</w:t>
      </w:r>
    </w:p>
    <w:p w:rsidR="00AF1AC4" w:rsidRDefault="00AF1AC4" w:rsidP="001B3872">
      <w:pPr>
        <w:pStyle w:val="FirstParagraph"/>
        <w:jc w:val="right"/>
        <w:rPr>
          <w:rFonts w:ascii="Arial" w:hAnsi="Arial" w:cs="Arial"/>
          <w:b/>
          <w:bCs/>
          <w:sz w:val="36"/>
          <w:szCs w:val="36"/>
        </w:rPr>
      </w:pPr>
    </w:p>
    <w:p w:rsidR="001B3872" w:rsidRPr="00DD69BA" w:rsidRDefault="00DD69BA" w:rsidP="001B3872">
      <w:pPr>
        <w:pStyle w:val="Author"/>
        <w:spacing w:line="240" w:lineRule="auto"/>
        <w:jc w:val="both"/>
        <w:rPr>
          <w:rFonts w:ascii="Arial" w:hAnsi="Arial" w:cs="Arial"/>
          <w:sz w:val="48"/>
        </w:rPr>
      </w:pPr>
      <w:r w:rsidRPr="00DD69BA">
        <w:rPr>
          <w:rFonts w:ascii="Arial" w:hAnsi="Arial" w:cs="Arial"/>
          <w:bCs/>
          <w:sz w:val="28"/>
          <w:highlight w:val="yellow"/>
          <w:lang w:val="en-GB"/>
        </w:rPr>
        <w:t xml:space="preserve">Time Series </w:t>
      </w:r>
      <w:proofErr w:type="spellStart"/>
      <w:r w:rsidRPr="00DD69BA">
        <w:rPr>
          <w:rFonts w:ascii="Arial" w:hAnsi="Arial" w:cs="Arial"/>
          <w:bCs/>
          <w:sz w:val="28"/>
          <w:highlight w:val="yellow"/>
          <w:lang w:val="en-GB"/>
        </w:rPr>
        <w:t>Modeling</w:t>
      </w:r>
      <w:proofErr w:type="spellEnd"/>
      <w:r w:rsidRPr="00DD69BA">
        <w:rPr>
          <w:rFonts w:ascii="Arial" w:hAnsi="Arial" w:cs="Arial"/>
          <w:bCs/>
          <w:sz w:val="28"/>
          <w:highlight w:val="yellow"/>
          <w:lang w:val="en-GB"/>
        </w:rPr>
        <w:t xml:space="preserve"> of Human African Trypanosomiasis Incidence in Nigeria Using ARIMA</w:t>
      </w:r>
      <w:r>
        <w:rPr>
          <w:rFonts w:ascii="Arial" w:hAnsi="Arial" w:cs="Arial"/>
          <w:bCs/>
          <w:sz w:val="28"/>
          <w:highlight w:val="yellow"/>
          <w:lang w:val="en-GB"/>
        </w:rPr>
        <w:t xml:space="preserve"> model</w:t>
      </w:r>
    </w:p>
    <w:p w:rsidR="001B3872" w:rsidRDefault="001B3872" w:rsidP="001B3872">
      <w:pPr>
        <w:pStyle w:val="Affiliation"/>
        <w:spacing w:after="0" w:line="240" w:lineRule="auto"/>
        <w:jc w:val="both"/>
        <w:rPr>
          <w:rFonts w:ascii="Arial" w:hAnsi="Arial" w:cs="Arial"/>
        </w:rPr>
      </w:pPr>
    </w:p>
    <w:p w:rsidR="001B3872" w:rsidRPr="00FB3A86" w:rsidRDefault="001B3872" w:rsidP="001B3872">
      <w:pPr>
        <w:pStyle w:val="Affiliation"/>
        <w:spacing w:after="0" w:line="240" w:lineRule="auto"/>
        <w:jc w:val="both"/>
        <w:rPr>
          <w:rFonts w:ascii="Arial" w:hAnsi="Arial" w:cs="Arial"/>
        </w:rPr>
      </w:pPr>
    </w:p>
    <w:p w:rsidR="001B3872" w:rsidRPr="00FB3A86" w:rsidRDefault="00015D82" w:rsidP="001B3872">
      <w:pPr>
        <w:pStyle w:val="Copyright"/>
        <w:spacing w:after="0" w:line="240" w:lineRule="auto"/>
        <w:jc w:val="both"/>
        <w:rPr>
          <w:rFonts w:ascii="Arial" w:hAnsi="Arial" w:cs="Arial"/>
        </w:rPr>
        <w:sectPr w:rsidR="001B3872" w:rsidRPr="00FB3A86" w:rsidSect="00E441F9">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1B3872">
        <w:rPr>
          <w:rFonts w:ascii="Arial" w:hAnsi="Arial" w:cs="Arial"/>
        </w:rPr>
        <w:t>.</w:t>
      </w:r>
    </w:p>
    <w:p w:rsidR="001B3872" w:rsidRPr="00FB3A86" w:rsidRDefault="001B3872" w:rsidP="0041791A">
      <w:pPr>
        <w:pStyle w:val="AbstHead"/>
        <w:spacing w:after="0"/>
        <w:jc w:val="center"/>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1B3872" w:rsidRPr="001E44FE" w:rsidTr="001A2DCE">
        <w:tc>
          <w:tcPr>
            <w:tcW w:w="9576" w:type="dxa"/>
            <w:shd w:val="clear" w:color="auto" w:fill="F2F2F2"/>
          </w:tcPr>
          <w:p w:rsidR="000565D9" w:rsidRPr="0063197E" w:rsidRDefault="000565D9" w:rsidP="000565D9">
            <w:pPr>
              <w:pStyle w:val="NormalWeb"/>
              <w:spacing w:before="0" w:beforeAutospacing="0" w:after="0" w:afterAutospacing="0"/>
              <w:jc w:val="both"/>
              <w:rPr>
                <w:rFonts w:ascii="Arial" w:hAnsi="Arial" w:cs="Arial"/>
                <w:sz w:val="20"/>
                <w:szCs w:val="20"/>
              </w:rPr>
            </w:pPr>
            <w:r w:rsidRPr="0063197E">
              <w:rPr>
                <w:rFonts w:ascii="Arial" w:hAnsi="Arial" w:cs="Arial"/>
                <w:b/>
                <w:sz w:val="20"/>
                <w:szCs w:val="20"/>
              </w:rPr>
              <w:t>Aim:</w:t>
            </w:r>
            <w:r w:rsidRPr="0063197E">
              <w:rPr>
                <w:rFonts w:ascii="Arial" w:hAnsi="Arial" w:cs="Arial"/>
                <w:sz w:val="20"/>
                <w:szCs w:val="20"/>
              </w:rPr>
              <w:t xml:space="preserve"> To model and forecast the morbidity incidence of Human African Trypanosomiasis (HAT) in Nigeria using the Autoregressive Integrated Moving Average (ARIMA) time series approach.</w:t>
            </w:r>
          </w:p>
          <w:p w:rsidR="000565D9" w:rsidRPr="0063197E" w:rsidRDefault="000565D9" w:rsidP="000565D9">
            <w:pPr>
              <w:pStyle w:val="NormalWeb"/>
              <w:spacing w:before="0" w:beforeAutospacing="0" w:after="0" w:afterAutospacing="0"/>
              <w:jc w:val="both"/>
              <w:rPr>
                <w:rFonts w:ascii="Arial" w:hAnsi="Arial" w:cs="Arial"/>
                <w:sz w:val="20"/>
                <w:szCs w:val="20"/>
              </w:rPr>
            </w:pPr>
            <w:r w:rsidRPr="0063197E">
              <w:rPr>
                <w:rFonts w:ascii="Arial" w:hAnsi="Arial" w:cs="Arial"/>
                <w:b/>
                <w:sz w:val="20"/>
                <w:szCs w:val="20"/>
              </w:rPr>
              <w:t>Study Design:</w:t>
            </w:r>
            <w:r w:rsidRPr="0063197E">
              <w:rPr>
                <w:rFonts w:ascii="Arial" w:hAnsi="Arial" w:cs="Arial"/>
                <w:sz w:val="20"/>
                <w:szCs w:val="20"/>
              </w:rPr>
              <w:t xml:space="preserve"> A retrospective longitudinal time series study design was adopted.</w:t>
            </w:r>
          </w:p>
          <w:p w:rsidR="000565D9" w:rsidRPr="0063197E" w:rsidRDefault="000565D9" w:rsidP="000565D9">
            <w:pPr>
              <w:pStyle w:val="NormalWeb"/>
              <w:spacing w:before="0" w:beforeAutospacing="0" w:after="0" w:afterAutospacing="0"/>
              <w:jc w:val="both"/>
              <w:rPr>
                <w:rFonts w:ascii="Arial" w:hAnsi="Arial" w:cs="Arial"/>
                <w:sz w:val="20"/>
                <w:szCs w:val="20"/>
              </w:rPr>
            </w:pPr>
            <w:r w:rsidRPr="0063197E">
              <w:rPr>
                <w:rFonts w:ascii="Arial" w:hAnsi="Arial" w:cs="Arial"/>
                <w:b/>
                <w:sz w:val="20"/>
                <w:szCs w:val="20"/>
              </w:rPr>
              <w:t>Place and Duration of Study:</w:t>
            </w:r>
            <w:r w:rsidRPr="0063197E">
              <w:rPr>
                <w:rFonts w:ascii="Arial" w:hAnsi="Arial" w:cs="Arial"/>
                <w:sz w:val="20"/>
                <w:szCs w:val="20"/>
              </w:rPr>
              <w:t xml:space="preserve"> The study was conducted in Nigeria using annual reported cases of Human African Trypanosomiasis </w:t>
            </w:r>
            <w:r w:rsidRPr="00274E2D">
              <w:rPr>
                <w:rFonts w:ascii="Arial" w:hAnsi="Arial" w:cs="Arial"/>
                <w:sz w:val="20"/>
                <w:szCs w:val="20"/>
                <w:highlight w:val="yellow"/>
              </w:rPr>
              <w:t>from 1960 to 2024.</w:t>
            </w:r>
          </w:p>
          <w:p w:rsidR="000565D9" w:rsidRPr="0063197E" w:rsidRDefault="000565D9" w:rsidP="000565D9">
            <w:pPr>
              <w:pStyle w:val="NormalWeb"/>
              <w:spacing w:before="0" w:beforeAutospacing="0" w:after="0" w:afterAutospacing="0"/>
              <w:jc w:val="both"/>
              <w:rPr>
                <w:rFonts w:ascii="Arial" w:hAnsi="Arial" w:cs="Arial"/>
                <w:sz w:val="20"/>
                <w:szCs w:val="20"/>
              </w:rPr>
            </w:pPr>
            <w:r w:rsidRPr="0063197E">
              <w:rPr>
                <w:rFonts w:ascii="Arial" w:hAnsi="Arial" w:cs="Arial"/>
                <w:b/>
                <w:sz w:val="20"/>
                <w:szCs w:val="20"/>
              </w:rPr>
              <w:t>Methodology:</w:t>
            </w:r>
            <w:r w:rsidRPr="0063197E">
              <w:rPr>
                <w:rFonts w:ascii="Arial" w:hAnsi="Arial" w:cs="Arial"/>
                <w:sz w:val="20"/>
                <w:szCs w:val="20"/>
              </w:rPr>
              <w:t xml:space="preserve"> Human African Trypanosomiasis (HAT), also known as sleeping sickness, is a vector-borne parasitic disease caused by Trypanosoma brucei species and transmitted by infected tsetse flies. Annual time series data of HAT infection cases in Nigeria covering the period 1960–2024 were analyzed. The time series properties of the data were examined using graphical plots and the Phillips–</w:t>
            </w:r>
            <w:proofErr w:type="spellStart"/>
            <w:r w:rsidRPr="0063197E">
              <w:rPr>
                <w:rFonts w:ascii="Arial" w:hAnsi="Arial" w:cs="Arial"/>
                <w:sz w:val="20"/>
                <w:szCs w:val="20"/>
              </w:rPr>
              <w:t>Perron</w:t>
            </w:r>
            <w:proofErr w:type="spellEnd"/>
            <w:r w:rsidRPr="0063197E">
              <w:rPr>
                <w:rFonts w:ascii="Arial" w:hAnsi="Arial" w:cs="Arial"/>
                <w:sz w:val="20"/>
                <w:szCs w:val="20"/>
              </w:rPr>
              <w:t xml:space="preserve"> unit root test to determine stationarity. The results indicated that the series was integrated of order two, I(2). Following the Box–Jenkins modeling procedure, several ARIMA (p, d, q) models were estimated, and model selection was based on diagnostic and goodness-of-fit criteria. </w:t>
            </w:r>
            <w:r w:rsidRPr="00BD1958">
              <w:rPr>
                <w:rFonts w:ascii="Arial" w:hAnsi="Arial" w:cs="Arial"/>
                <w:sz w:val="20"/>
                <w:szCs w:val="20"/>
                <w:highlight w:val="yellow"/>
              </w:rPr>
              <w:t>The ARIMA (3,2,3) model emerged as the most appropriate model for capturing the dynamics of HAT incidence in Nigeria</w:t>
            </w:r>
            <w:r w:rsidRPr="0063197E">
              <w:rPr>
                <w:rFonts w:ascii="Arial" w:hAnsi="Arial" w:cs="Arial"/>
                <w:sz w:val="20"/>
                <w:szCs w:val="20"/>
              </w:rPr>
              <w:t>.</w:t>
            </w:r>
          </w:p>
          <w:p w:rsidR="000565D9" w:rsidRPr="0063197E" w:rsidRDefault="000565D9" w:rsidP="000565D9">
            <w:pPr>
              <w:pStyle w:val="NormalWeb"/>
              <w:spacing w:before="0" w:beforeAutospacing="0" w:after="0" w:afterAutospacing="0"/>
              <w:jc w:val="both"/>
              <w:rPr>
                <w:rFonts w:ascii="Arial" w:hAnsi="Arial" w:cs="Arial"/>
                <w:sz w:val="20"/>
                <w:szCs w:val="20"/>
              </w:rPr>
            </w:pPr>
            <w:r w:rsidRPr="0063197E">
              <w:rPr>
                <w:rFonts w:ascii="Arial" w:hAnsi="Arial" w:cs="Arial"/>
                <w:b/>
                <w:sz w:val="20"/>
                <w:szCs w:val="20"/>
              </w:rPr>
              <w:t>Results:</w:t>
            </w:r>
            <w:r w:rsidRPr="0063197E">
              <w:rPr>
                <w:rFonts w:ascii="Arial" w:hAnsi="Arial" w:cs="Arial"/>
                <w:sz w:val="20"/>
                <w:szCs w:val="20"/>
              </w:rPr>
              <w:t xml:space="preserve"> The selected ARIMA (3,2,3) model was dynamically stable and accounted for 76.31% of the variability in HAT infection cases. Forecasts generated for an 11-year period (2025–2035) revealed a consistent decline in the number of reported HAT cases, with an average projected annual incidence of approximately 146 cases. The downward trend suggests that sustained interventions—including improved disease surveillance, enhanced treatment accessibility, and strengthened vector control strategies—may have contributed to the reduction in infection rates.</w:t>
            </w:r>
          </w:p>
          <w:p w:rsidR="001B3872" w:rsidRPr="000565D9" w:rsidRDefault="000565D9" w:rsidP="000565D9">
            <w:pPr>
              <w:pStyle w:val="NormalWeb"/>
              <w:spacing w:before="0" w:beforeAutospacing="0" w:after="0" w:afterAutospacing="0"/>
              <w:jc w:val="both"/>
              <w:rPr>
                <w:rFonts w:ascii="Arial" w:hAnsi="Arial" w:cs="Arial"/>
                <w:sz w:val="20"/>
                <w:szCs w:val="20"/>
              </w:rPr>
            </w:pPr>
            <w:r w:rsidRPr="0063197E">
              <w:rPr>
                <w:rFonts w:ascii="Arial" w:hAnsi="Arial" w:cs="Arial"/>
                <w:b/>
                <w:sz w:val="20"/>
                <w:szCs w:val="20"/>
              </w:rPr>
              <w:t>Conclusion:</w:t>
            </w:r>
            <w:r w:rsidRPr="0063197E">
              <w:rPr>
                <w:rFonts w:ascii="Arial" w:hAnsi="Arial" w:cs="Arial"/>
                <w:sz w:val="20"/>
                <w:szCs w:val="20"/>
              </w:rPr>
              <w:t xml:space="preserve"> The findings </w:t>
            </w:r>
            <w:r w:rsidR="00F23540">
              <w:rPr>
                <w:rFonts w:ascii="Arial" w:hAnsi="Arial" w:cs="Arial"/>
                <w:sz w:val="20"/>
                <w:szCs w:val="20"/>
              </w:rPr>
              <w:t xml:space="preserve">of this study </w:t>
            </w:r>
            <w:r w:rsidRPr="0063197E">
              <w:rPr>
                <w:rFonts w:ascii="Arial" w:hAnsi="Arial" w:cs="Arial"/>
                <w:sz w:val="20"/>
                <w:szCs w:val="20"/>
              </w:rPr>
              <w:t>indicate a declining trajectory of Human African Trypanosomiasis in Nigeria over the forecast period. Nevertheless, continuous surveillance, application of predictive time series modeling, intensified vector control measures, and sustained public health awareness campaigns remain essential to consolidate gains and prevent potential resurgence of the disease.</w:t>
            </w:r>
          </w:p>
        </w:tc>
      </w:tr>
    </w:tbl>
    <w:p w:rsidR="001B3872" w:rsidRDefault="001B3872" w:rsidP="001B3872">
      <w:pPr>
        <w:pStyle w:val="Body"/>
        <w:spacing w:after="0"/>
        <w:rPr>
          <w:rFonts w:ascii="Arial" w:hAnsi="Arial" w:cs="Arial"/>
          <w:i/>
        </w:rPr>
      </w:pPr>
    </w:p>
    <w:p w:rsidR="000565D9" w:rsidRPr="000565D9" w:rsidRDefault="001B3872" w:rsidP="000565D9">
      <w:pPr>
        <w:pStyle w:val="NormalWeb"/>
        <w:spacing w:before="0" w:beforeAutospacing="0" w:after="0" w:afterAutospacing="0"/>
        <w:jc w:val="both"/>
        <w:rPr>
          <w:rFonts w:ascii="Arial" w:hAnsi="Arial" w:cs="Arial"/>
          <w:i/>
          <w:sz w:val="20"/>
          <w:szCs w:val="20"/>
        </w:rPr>
      </w:pPr>
      <w:r>
        <w:rPr>
          <w:rFonts w:ascii="Arial" w:hAnsi="Arial" w:cs="Arial"/>
          <w:i/>
        </w:rPr>
        <w:t xml:space="preserve">Keywords: </w:t>
      </w:r>
      <w:r w:rsidR="000565D9" w:rsidRPr="000565D9">
        <w:rPr>
          <w:rFonts w:ascii="Arial" w:hAnsi="Arial" w:cs="Arial"/>
          <w:i/>
          <w:sz w:val="20"/>
          <w:szCs w:val="20"/>
        </w:rPr>
        <w:t>Human African Trypanosomiasis (HAT), Morbidity Incidence, ARIMA Model, Time Series Analysis, Forecasting, Nigeria</w:t>
      </w:r>
      <w:r w:rsidR="000565D9">
        <w:rPr>
          <w:rFonts w:ascii="Arial" w:hAnsi="Arial" w:cs="Arial"/>
          <w:i/>
          <w:sz w:val="20"/>
          <w:szCs w:val="20"/>
        </w:rPr>
        <w:t>.</w:t>
      </w:r>
    </w:p>
    <w:p w:rsidR="001B3872" w:rsidRPr="000565D9" w:rsidRDefault="001B3872" w:rsidP="001B3872">
      <w:pPr>
        <w:pStyle w:val="Body"/>
        <w:spacing w:after="0"/>
        <w:rPr>
          <w:rFonts w:ascii="Arial" w:hAnsi="Arial" w:cs="Arial"/>
          <w:i/>
        </w:rPr>
      </w:pPr>
    </w:p>
    <w:p w:rsidR="001B3872" w:rsidRPr="00A24E7E" w:rsidRDefault="001B3872" w:rsidP="001B3872">
      <w:pPr>
        <w:pStyle w:val="Body"/>
        <w:spacing w:after="0"/>
        <w:rPr>
          <w:rFonts w:ascii="Arial" w:hAnsi="Arial" w:cs="Arial"/>
          <w:i/>
        </w:rPr>
      </w:pPr>
    </w:p>
    <w:p w:rsidR="001B3872" w:rsidRPr="00FB3A86" w:rsidRDefault="001B3872" w:rsidP="001B3872">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rsidR="001B3872" w:rsidRPr="001B3872" w:rsidRDefault="001B3872" w:rsidP="001B3872">
      <w:pPr>
        <w:spacing w:before="100" w:beforeAutospacing="1" w:line="276" w:lineRule="auto"/>
        <w:jc w:val="both"/>
        <w:rPr>
          <w:rFonts w:ascii="Arial" w:hAnsi="Arial" w:cs="Arial"/>
        </w:rPr>
      </w:pPr>
      <w:r w:rsidRPr="001B3872">
        <w:rPr>
          <w:rFonts w:ascii="Arial" w:hAnsi="Arial" w:cs="Arial"/>
        </w:rPr>
        <w:t xml:space="preserve">Human African Trypanosomiasis (HAT), also known as sleeping sickness, is a vector-borne parasitic disease caused by protozoa of the genus </w:t>
      </w:r>
      <w:r w:rsidRPr="001B3872">
        <w:rPr>
          <w:rFonts w:ascii="Arial" w:hAnsi="Arial" w:cs="Arial"/>
          <w:i/>
          <w:iCs/>
        </w:rPr>
        <w:t>Trypanosoma brucei</w:t>
      </w:r>
      <w:r w:rsidRPr="001B3872">
        <w:rPr>
          <w:rFonts w:ascii="Arial" w:hAnsi="Arial" w:cs="Arial"/>
        </w:rPr>
        <w:t xml:space="preserve"> (Rock et al., 2018). The disease is transmitted to humans through the bite of infected tsetse flies (</w:t>
      </w:r>
      <w:proofErr w:type="spellStart"/>
      <w:r w:rsidRPr="001B3872">
        <w:rPr>
          <w:rFonts w:ascii="Arial" w:hAnsi="Arial" w:cs="Arial"/>
          <w:i/>
          <w:iCs/>
        </w:rPr>
        <w:t>Glossina</w:t>
      </w:r>
      <w:proofErr w:type="spellEnd"/>
      <w:r w:rsidRPr="001B3872">
        <w:rPr>
          <w:rFonts w:ascii="Arial" w:hAnsi="Arial" w:cs="Arial"/>
        </w:rPr>
        <w:t xml:space="preserve"> species), which acquire the parasites from infected humans or animals and are predominantly found in sub-Saharan Africa (</w:t>
      </w:r>
      <w:proofErr w:type="spellStart"/>
      <w:r w:rsidRPr="001B3872">
        <w:rPr>
          <w:rFonts w:ascii="Arial" w:hAnsi="Arial" w:cs="Arial"/>
        </w:rPr>
        <w:t>Ndondo</w:t>
      </w:r>
      <w:proofErr w:type="spellEnd"/>
      <w:r w:rsidRPr="001B3872">
        <w:rPr>
          <w:rFonts w:ascii="Arial" w:hAnsi="Arial" w:cs="Arial"/>
        </w:rPr>
        <w:t xml:space="preserve"> et al., 2016). HAT has a focal geographical distribution, ranging from isolated villages to entire regions, with incidence </w:t>
      </w:r>
      <w:r w:rsidRPr="001B3872">
        <w:rPr>
          <w:rFonts w:ascii="Arial" w:hAnsi="Arial" w:cs="Arial"/>
        </w:rPr>
        <w:lastRenderedPageBreak/>
        <w:t xml:space="preserve">varying significantly even between </w:t>
      </w:r>
      <w:proofErr w:type="spellStart"/>
      <w:r w:rsidRPr="001B3872">
        <w:rPr>
          <w:rFonts w:ascii="Arial" w:hAnsi="Arial" w:cs="Arial"/>
        </w:rPr>
        <w:t>neighbouring</w:t>
      </w:r>
      <w:proofErr w:type="spellEnd"/>
      <w:r w:rsidRPr="001B3872">
        <w:rPr>
          <w:rFonts w:ascii="Arial" w:hAnsi="Arial" w:cs="Arial"/>
        </w:rPr>
        <w:t xml:space="preserve"> communities (Davis et al., 2020). Rural populations engaged in agriculture, fishing, animal husbandry, and hunting are particularly vulnerable due to frequent exposure to tsetse-infested environments. The disease remains a public health concern in endemic regions, where ecological and socio-economic factors continue to sustain transmission.</w:t>
      </w:r>
    </w:p>
    <w:p w:rsidR="001B3872" w:rsidRPr="001B3872" w:rsidRDefault="001B3872" w:rsidP="001B3872">
      <w:pPr>
        <w:spacing w:before="100" w:beforeAutospacing="1" w:line="276" w:lineRule="auto"/>
        <w:jc w:val="both"/>
        <w:rPr>
          <w:rFonts w:ascii="Arial" w:hAnsi="Arial" w:cs="Arial"/>
        </w:rPr>
      </w:pPr>
      <w:r w:rsidRPr="001B3872">
        <w:rPr>
          <w:rFonts w:ascii="Arial" w:hAnsi="Arial" w:cs="Arial"/>
        </w:rPr>
        <w:t xml:space="preserve">HAT manifests in two distinct clinical forms depending on the infecting subspecies: </w:t>
      </w:r>
      <w:r w:rsidRPr="001B3872">
        <w:rPr>
          <w:rFonts w:ascii="Arial" w:hAnsi="Arial" w:cs="Arial"/>
          <w:i/>
          <w:iCs/>
        </w:rPr>
        <w:t xml:space="preserve">Trypanosoma brucei </w:t>
      </w:r>
      <w:proofErr w:type="spellStart"/>
      <w:r w:rsidRPr="001B3872">
        <w:rPr>
          <w:rFonts w:ascii="Arial" w:hAnsi="Arial" w:cs="Arial"/>
          <w:i/>
          <w:iCs/>
        </w:rPr>
        <w:t>gambiense</w:t>
      </w:r>
      <w:proofErr w:type="spellEnd"/>
      <w:r w:rsidRPr="001B3872">
        <w:rPr>
          <w:rFonts w:ascii="Arial" w:hAnsi="Arial" w:cs="Arial"/>
        </w:rPr>
        <w:t xml:space="preserve"> and </w:t>
      </w:r>
      <w:r w:rsidRPr="001B3872">
        <w:rPr>
          <w:rFonts w:ascii="Arial" w:hAnsi="Arial" w:cs="Arial"/>
          <w:i/>
          <w:iCs/>
        </w:rPr>
        <w:t>Trypanosoma brucei rhodesiense</w:t>
      </w:r>
      <w:r w:rsidRPr="001B3872">
        <w:rPr>
          <w:rFonts w:ascii="Arial" w:hAnsi="Arial" w:cs="Arial"/>
        </w:rPr>
        <w:t xml:space="preserve">. The </w:t>
      </w:r>
      <w:proofErr w:type="spellStart"/>
      <w:r w:rsidRPr="001B3872">
        <w:rPr>
          <w:rFonts w:ascii="Arial" w:hAnsi="Arial" w:cs="Arial"/>
        </w:rPr>
        <w:t>gambiense</w:t>
      </w:r>
      <w:proofErr w:type="spellEnd"/>
      <w:r w:rsidRPr="001B3872">
        <w:rPr>
          <w:rFonts w:ascii="Arial" w:hAnsi="Arial" w:cs="Arial"/>
        </w:rPr>
        <w:t xml:space="preserve"> form, found in 24 countries of West and Central Africa, accounts for approximately 92% of reported cases and typically causes a chronic illness that may persist for months or years without obvious symptoms (Rock et al., 2018). In contrast, the rhodesiense form, prevalent in 13 countries of Eastern and Southern Africa, accounts for about 8% of cases and produces an acute disease that progresses rapidly with multi-organ involvement, includ</w:t>
      </w:r>
      <w:r w:rsidR="00C11C6D">
        <w:rPr>
          <w:rFonts w:ascii="Arial" w:hAnsi="Arial" w:cs="Arial"/>
        </w:rPr>
        <w:t>ing the brain (Rock et al., 2022</w:t>
      </w:r>
      <w:r w:rsidRPr="001B3872">
        <w:rPr>
          <w:rFonts w:ascii="Arial" w:hAnsi="Arial" w:cs="Arial"/>
        </w:rPr>
        <w:t xml:space="preserve">). The chronic and often insidious progression of the </w:t>
      </w:r>
      <w:proofErr w:type="spellStart"/>
      <w:r w:rsidRPr="001B3872">
        <w:rPr>
          <w:rFonts w:ascii="Arial" w:hAnsi="Arial" w:cs="Arial"/>
        </w:rPr>
        <w:t>gambiense</w:t>
      </w:r>
      <w:proofErr w:type="spellEnd"/>
      <w:r w:rsidRPr="001B3872">
        <w:rPr>
          <w:rFonts w:ascii="Arial" w:hAnsi="Arial" w:cs="Arial"/>
        </w:rPr>
        <w:t xml:space="preserve"> form poses significant challenges for early diagnosis and timely intervention.</w:t>
      </w:r>
    </w:p>
    <w:p w:rsidR="001B3872" w:rsidRPr="001B3872" w:rsidRDefault="001B3872" w:rsidP="001B3872">
      <w:pPr>
        <w:spacing w:before="100" w:beforeAutospacing="1" w:line="276" w:lineRule="auto"/>
        <w:jc w:val="both"/>
        <w:rPr>
          <w:rFonts w:ascii="Arial" w:hAnsi="Arial" w:cs="Arial"/>
        </w:rPr>
      </w:pPr>
      <w:r w:rsidRPr="001B3872">
        <w:rPr>
          <w:rFonts w:ascii="Arial" w:hAnsi="Arial" w:cs="Arial"/>
        </w:rPr>
        <w:t xml:space="preserve">Clinically, HAT progresses in two stages: the </w:t>
      </w:r>
      <w:proofErr w:type="spellStart"/>
      <w:r w:rsidRPr="001B3872">
        <w:rPr>
          <w:rFonts w:ascii="Arial" w:hAnsi="Arial" w:cs="Arial"/>
        </w:rPr>
        <w:t>hemolymphatic</w:t>
      </w:r>
      <w:proofErr w:type="spellEnd"/>
      <w:r w:rsidRPr="001B3872">
        <w:rPr>
          <w:rFonts w:ascii="Arial" w:hAnsi="Arial" w:cs="Arial"/>
        </w:rPr>
        <w:t xml:space="preserve"> stage and the neurological stage. During the first stage, patients commonly present with fever, headaches, joint and muscle pains, pruritus, and lymphadenopathy. As the disease advances to the second stage, the parasites invade the central nervous system, leading to sleep disturbances, </w:t>
      </w:r>
      <w:proofErr w:type="spellStart"/>
      <w:r w:rsidRPr="001B3872">
        <w:rPr>
          <w:rFonts w:ascii="Arial" w:hAnsi="Arial" w:cs="Arial"/>
        </w:rPr>
        <w:t>behavioural</w:t>
      </w:r>
      <w:proofErr w:type="spellEnd"/>
      <w:r w:rsidRPr="001B3872">
        <w:rPr>
          <w:rFonts w:ascii="Arial" w:hAnsi="Arial" w:cs="Arial"/>
        </w:rPr>
        <w:t xml:space="preserve"> changes, confusion, motor dysfunction, tremors, difficulty walking or speaking, severe fatigue, and, in advanced cases, coma (</w:t>
      </w:r>
      <w:proofErr w:type="spellStart"/>
      <w:r w:rsidRPr="001B3872">
        <w:rPr>
          <w:rFonts w:ascii="Arial" w:hAnsi="Arial" w:cs="Arial"/>
        </w:rPr>
        <w:t>Ndondo</w:t>
      </w:r>
      <w:proofErr w:type="spellEnd"/>
      <w:r w:rsidRPr="001B3872">
        <w:rPr>
          <w:rFonts w:ascii="Arial" w:hAnsi="Arial" w:cs="Arial"/>
        </w:rPr>
        <w:t xml:space="preserve"> et al., 2016). The transition between these stages marks a critical turning point in disease progression. If untreated, HAT is almost invariably fatal, underscoring the importance of early detection, prompt treatment, and effective vector control measures (Lord et al., 2018).</w:t>
      </w:r>
    </w:p>
    <w:p w:rsidR="001B3872" w:rsidRPr="001B3872" w:rsidRDefault="001B3872" w:rsidP="001B3872">
      <w:pPr>
        <w:spacing w:before="100" w:beforeAutospacing="1" w:line="276" w:lineRule="auto"/>
        <w:jc w:val="both"/>
        <w:rPr>
          <w:rFonts w:ascii="Arial" w:hAnsi="Arial" w:cs="Arial"/>
        </w:rPr>
      </w:pPr>
      <w:r w:rsidRPr="001B3872">
        <w:rPr>
          <w:rFonts w:ascii="Arial" w:hAnsi="Arial" w:cs="Arial"/>
        </w:rPr>
        <w:t>Although Nigeria has recorded a substantial decline in HAT cases following early epidemic periods (</w:t>
      </w:r>
      <w:proofErr w:type="spellStart"/>
      <w:r w:rsidRPr="001B3872">
        <w:rPr>
          <w:rFonts w:ascii="Arial" w:hAnsi="Arial" w:cs="Arial"/>
        </w:rPr>
        <w:t>Anere</w:t>
      </w:r>
      <w:proofErr w:type="spellEnd"/>
      <w:r w:rsidRPr="001B3872">
        <w:rPr>
          <w:rFonts w:ascii="Arial" w:hAnsi="Arial" w:cs="Arial"/>
        </w:rPr>
        <w:t xml:space="preserve"> et al., 2006), recent developments raise concerns that the disease may be resurging unnoticed. The earlier success in disease control appears to have contributed to reduced governmental prioritization and declining funding for surveillance and vector control activities over several decades. Consequently, the ecological conditions that </w:t>
      </w:r>
      <w:proofErr w:type="spellStart"/>
      <w:r w:rsidRPr="001B3872">
        <w:rPr>
          <w:rFonts w:ascii="Arial" w:hAnsi="Arial" w:cs="Arial"/>
        </w:rPr>
        <w:t>favour</w:t>
      </w:r>
      <w:proofErr w:type="spellEnd"/>
      <w:r w:rsidRPr="001B3872">
        <w:rPr>
          <w:rFonts w:ascii="Arial" w:hAnsi="Arial" w:cs="Arial"/>
        </w:rPr>
        <w:t xml:space="preserve"> HAT transmission remain present, creating a latent risk of epidemic outbreaks similar to those observed in other endemic countries. Moreover, occupational exposure has been identified as a significant risk factor, with farmers demonstrating higher prevalence and greater risk of </w:t>
      </w:r>
      <w:r w:rsidRPr="001B3872">
        <w:rPr>
          <w:rFonts w:ascii="Arial" w:hAnsi="Arial" w:cs="Arial"/>
          <w:i/>
          <w:iCs/>
        </w:rPr>
        <w:t xml:space="preserve">T. b. </w:t>
      </w:r>
      <w:proofErr w:type="spellStart"/>
      <w:r w:rsidRPr="001B3872">
        <w:rPr>
          <w:rFonts w:ascii="Arial" w:hAnsi="Arial" w:cs="Arial"/>
          <w:i/>
          <w:iCs/>
        </w:rPr>
        <w:t>gambiense</w:t>
      </w:r>
      <w:proofErr w:type="spellEnd"/>
      <w:r w:rsidRPr="001B3872">
        <w:rPr>
          <w:rFonts w:ascii="Arial" w:hAnsi="Arial" w:cs="Arial"/>
        </w:rPr>
        <w:t xml:space="preserve"> infection compared to other occupational groups in Nigeria (</w:t>
      </w:r>
      <w:proofErr w:type="spellStart"/>
      <w:r w:rsidRPr="001B3872">
        <w:rPr>
          <w:rFonts w:ascii="Arial" w:hAnsi="Arial" w:cs="Arial"/>
        </w:rPr>
        <w:t>Nmorsi</w:t>
      </w:r>
      <w:proofErr w:type="spellEnd"/>
      <w:r w:rsidRPr="001B3872">
        <w:rPr>
          <w:rFonts w:ascii="Arial" w:hAnsi="Arial" w:cs="Arial"/>
        </w:rPr>
        <w:t xml:space="preserve"> et al., 2015). These concerns highlight the urgent need for continuous epidemiological monitoring and robust analytical approaches to understand emerging trends and prevent potential public health catastrophes.</w:t>
      </w:r>
    </w:p>
    <w:p w:rsidR="001B3872" w:rsidRPr="001B3872" w:rsidRDefault="001B3872" w:rsidP="001B3872">
      <w:pPr>
        <w:spacing w:before="100" w:beforeAutospacing="1" w:line="276" w:lineRule="auto"/>
        <w:jc w:val="both"/>
        <w:rPr>
          <w:rFonts w:ascii="Arial" w:hAnsi="Arial" w:cs="Arial"/>
        </w:rPr>
      </w:pPr>
      <w:r w:rsidRPr="001B3872">
        <w:rPr>
          <w:rFonts w:ascii="Arial" w:hAnsi="Arial" w:cs="Arial"/>
        </w:rPr>
        <w:t>In response to these challenges, this study aims to model HAT infection cases in Nigeria using time series techniques for forecasting future disease patterns. Specifically, the study seeks to examine the trend patterns of HAT distribution, fit an appropriate time series model to the available data, and generate forecasts to inform proactive disease management. While various statistical approaches</w:t>
      </w:r>
      <w:r w:rsidR="00145D99">
        <w:rPr>
          <w:rFonts w:ascii="Arial" w:hAnsi="Arial" w:cs="Arial"/>
        </w:rPr>
        <w:t>,</w:t>
      </w:r>
      <w:r w:rsidRPr="001B3872">
        <w:rPr>
          <w:rFonts w:ascii="Arial" w:hAnsi="Arial" w:cs="Arial"/>
        </w:rPr>
        <w:t xml:space="preserve"> including regression models, Poisson models, Bayesian methods, Markov processes, artificial neural networks, and other machine learning techniques</w:t>
      </w:r>
      <w:r w:rsidR="00145D99">
        <w:rPr>
          <w:rFonts w:ascii="Arial" w:hAnsi="Arial" w:cs="Arial"/>
        </w:rPr>
        <w:t>,</w:t>
      </w:r>
      <w:r w:rsidRPr="001B3872">
        <w:rPr>
          <w:rFonts w:ascii="Arial" w:hAnsi="Arial" w:cs="Arial"/>
        </w:rPr>
        <w:t xml:space="preserve"> have been employed in infectious disease modeling, this study focuses on the </w:t>
      </w:r>
      <w:r w:rsidRPr="001B3872">
        <w:rPr>
          <w:rFonts w:ascii="Arial" w:hAnsi="Arial" w:cs="Arial"/>
        </w:rPr>
        <w:lastRenderedPageBreak/>
        <w:t>Autoregressive Integrated Moving Average (ARIMA) model due to its robustness in analyzing temporal data. The analysis covers a 64-year period from January 1960 to December 2024. By applying time series mode</w:t>
      </w:r>
      <w:r w:rsidR="00145D99">
        <w:rPr>
          <w:rFonts w:ascii="Arial" w:hAnsi="Arial" w:cs="Arial"/>
        </w:rPr>
        <w:t>l</w:t>
      </w:r>
      <w:r w:rsidRPr="001B3872">
        <w:rPr>
          <w:rFonts w:ascii="Arial" w:hAnsi="Arial" w:cs="Arial"/>
        </w:rPr>
        <w:t>ling, the study contributes to evidence-based decision-making, resource optimization, continuous surveillance, and improved public health planning, while also serving as a reference for future research in epidemiological time series analysis.</w:t>
      </w:r>
    </w:p>
    <w:p w:rsidR="001B3872" w:rsidRPr="001B3872" w:rsidRDefault="001B3872" w:rsidP="001B3872">
      <w:pPr>
        <w:pStyle w:val="NormalWeb"/>
        <w:spacing w:after="0" w:afterAutospacing="0" w:line="276" w:lineRule="auto"/>
        <w:jc w:val="both"/>
        <w:rPr>
          <w:rFonts w:ascii="Arial" w:hAnsi="Arial" w:cs="Arial"/>
          <w:sz w:val="20"/>
          <w:szCs w:val="20"/>
        </w:rPr>
      </w:pPr>
      <w:r w:rsidRPr="001B3872">
        <w:rPr>
          <w:rFonts w:ascii="Arial" w:hAnsi="Arial" w:cs="Arial"/>
          <w:sz w:val="20"/>
          <w:szCs w:val="20"/>
        </w:rPr>
        <w:t xml:space="preserve">Several </w:t>
      </w:r>
      <w:r w:rsidR="00145D99">
        <w:rPr>
          <w:rFonts w:ascii="Arial" w:hAnsi="Arial" w:cs="Arial"/>
          <w:sz w:val="20"/>
          <w:szCs w:val="20"/>
        </w:rPr>
        <w:t xml:space="preserve">pieces of </w:t>
      </w:r>
      <w:r w:rsidRPr="001B3872">
        <w:rPr>
          <w:rFonts w:ascii="Arial" w:hAnsi="Arial" w:cs="Arial"/>
          <w:sz w:val="20"/>
          <w:szCs w:val="20"/>
        </w:rPr>
        <w:t xml:space="preserve">documented evidence on the mathematical and statistical modeling of HAT are found in </w:t>
      </w:r>
      <w:r w:rsidR="00145D99">
        <w:rPr>
          <w:rFonts w:ascii="Arial" w:hAnsi="Arial" w:cs="Arial"/>
          <w:sz w:val="20"/>
          <w:szCs w:val="20"/>
        </w:rPr>
        <w:t xml:space="preserve">the </w:t>
      </w:r>
      <w:r w:rsidRPr="001B3872">
        <w:rPr>
          <w:rFonts w:ascii="Arial" w:hAnsi="Arial" w:cs="Arial"/>
          <w:sz w:val="20"/>
          <w:szCs w:val="20"/>
        </w:rPr>
        <w:t>literature. For example</w:t>
      </w:r>
      <w:r w:rsidR="00145D99">
        <w:rPr>
          <w:rFonts w:ascii="Arial" w:hAnsi="Arial" w:cs="Arial"/>
          <w:sz w:val="20"/>
          <w:szCs w:val="20"/>
        </w:rPr>
        <w:t>,</w:t>
      </w:r>
      <w:r w:rsidRPr="001B3872">
        <w:rPr>
          <w:rFonts w:ascii="Arial" w:hAnsi="Arial" w:cs="Arial"/>
          <w:sz w:val="20"/>
          <w:szCs w:val="20"/>
        </w:rPr>
        <w:t xml:space="preserve"> </w:t>
      </w:r>
      <w:proofErr w:type="spellStart"/>
      <w:r w:rsidRPr="001B3872">
        <w:rPr>
          <w:rFonts w:ascii="Arial" w:hAnsi="Arial" w:cs="Arial"/>
          <w:sz w:val="20"/>
          <w:szCs w:val="20"/>
        </w:rPr>
        <w:t>Nmorsi</w:t>
      </w:r>
      <w:proofErr w:type="spellEnd"/>
      <w:r w:rsidRPr="001B3872">
        <w:rPr>
          <w:rFonts w:ascii="Arial" w:hAnsi="Arial" w:cs="Arial"/>
          <w:sz w:val="20"/>
          <w:szCs w:val="20"/>
        </w:rPr>
        <w:t xml:space="preserve"> et al. (2015) investigated the prevalence of Trypanosoma brucei </w:t>
      </w:r>
      <w:proofErr w:type="spellStart"/>
      <w:r w:rsidRPr="001B3872">
        <w:rPr>
          <w:rFonts w:ascii="Arial" w:hAnsi="Arial" w:cs="Arial"/>
          <w:sz w:val="20"/>
          <w:szCs w:val="20"/>
        </w:rPr>
        <w:t>gambiense</w:t>
      </w:r>
      <w:proofErr w:type="spellEnd"/>
      <w:r w:rsidRPr="001B3872">
        <w:rPr>
          <w:rFonts w:ascii="Arial" w:hAnsi="Arial" w:cs="Arial"/>
          <w:sz w:val="20"/>
          <w:szCs w:val="20"/>
        </w:rPr>
        <w:t xml:space="preserve"> in an endemic Nigerian community using serological and parasitological testing. The study found a 9.3% seroprevalence among 474 screened individuals, with farmers at significantly higher risk. Age group 21-30 years showed </w:t>
      </w:r>
      <w:r w:rsidR="00145D99">
        <w:rPr>
          <w:rFonts w:ascii="Arial" w:hAnsi="Arial" w:cs="Arial"/>
          <w:sz w:val="20"/>
          <w:szCs w:val="20"/>
        </w:rPr>
        <w:t xml:space="preserve">a </w:t>
      </w:r>
      <w:r w:rsidRPr="001B3872">
        <w:rPr>
          <w:rFonts w:ascii="Arial" w:hAnsi="Arial" w:cs="Arial"/>
          <w:sz w:val="20"/>
          <w:szCs w:val="20"/>
        </w:rPr>
        <w:t xml:space="preserve">higher prevalence, while no significant sex difference was observed. Farming and river-related activities were identified as major risk factors, and weakening control </w:t>
      </w:r>
      <w:proofErr w:type="spellStart"/>
      <w:r w:rsidRPr="001B3872">
        <w:rPr>
          <w:rFonts w:ascii="Arial" w:hAnsi="Arial" w:cs="Arial"/>
          <w:sz w:val="20"/>
          <w:szCs w:val="20"/>
        </w:rPr>
        <w:t>programmes</w:t>
      </w:r>
      <w:proofErr w:type="spellEnd"/>
      <w:r w:rsidRPr="001B3872">
        <w:rPr>
          <w:rFonts w:ascii="Arial" w:hAnsi="Arial" w:cs="Arial"/>
          <w:sz w:val="20"/>
          <w:szCs w:val="20"/>
        </w:rPr>
        <w:t xml:space="preserve"> were linked to rising infections. </w:t>
      </w:r>
      <w:proofErr w:type="spellStart"/>
      <w:r w:rsidRPr="001B3872">
        <w:rPr>
          <w:rFonts w:ascii="Arial" w:hAnsi="Arial" w:cs="Arial"/>
          <w:sz w:val="20"/>
          <w:szCs w:val="20"/>
        </w:rPr>
        <w:t>Artzrouni</w:t>
      </w:r>
      <w:proofErr w:type="spellEnd"/>
      <w:r w:rsidRPr="001B3872">
        <w:rPr>
          <w:rFonts w:ascii="Arial" w:hAnsi="Arial" w:cs="Arial"/>
          <w:sz w:val="20"/>
          <w:szCs w:val="20"/>
        </w:rPr>
        <w:t xml:space="preserve"> and </w:t>
      </w:r>
      <w:proofErr w:type="spellStart"/>
      <w:r w:rsidRPr="001B3872">
        <w:rPr>
          <w:rFonts w:ascii="Arial" w:hAnsi="Arial" w:cs="Arial"/>
          <w:sz w:val="20"/>
          <w:szCs w:val="20"/>
        </w:rPr>
        <w:t>Gouteux</w:t>
      </w:r>
      <w:proofErr w:type="spellEnd"/>
      <w:r w:rsidRPr="001B3872">
        <w:rPr>
          <w:rFonts w:ascii="Arial" w:hAnsi="Arial" w:cs="Arial"/>
          <w:sz w:val="20"/>
          <w:szCs w:val="20"/>
        </w:rPr>
        <w:t xml:space="preserve"> (2016) developed a five-variable compartmental model for T. b. </w:t>
      </w:r>
      <w:proofErr w:type="spellStart"/>
      <w:r w:rsidRPr="001B3872">
        <w:rPr>
          <w:rFonts w:ascii="Arial" w:hAnsi="Arial" w:cs="Arial"/>
          <w:sz w:val="20"/>
          <w:szCs w:val="20"/>
        </w:rPr>
        <w:t>gambiense</w:t>
      </w:r>
      <w:proofErr w:type="spellEnd"/>
      <w:r w:rsidRPr="001B3872">
        <w:rPr>
          <w:rFonts w:ascii="Arial" w:hAnsi="Arial" w:cs="Arial"/>
          <w:sz w:val="20"/>
          <w:szCs w:val="20"/>
        </w:rPr>
        <w:t xml:space="preserve"> transmission, later simplified to a two-variable model. Stability analysis showed disease extinction when the basic reproduction number (R</w:t>
      </w:r>
      <w:r w:rsidRPr="001B3872">
        <w:rPr>
          <w:rFonts w:cs="Arial"/>
          <w:sz w:val="20"/>
          <w:szCs w:val="20"/>
        </w:rPr>
        <w:t>₀</w:t>
      </w:r>
      <w:r w:rsidRPr="001B3872">
        <w:rPr>
          <w:rFonts w:ascii="Arial" w:hAnsi="Arial" w:cs="Arial"/>
          <w:sz w:val="20"/>
          <w:szCs w:val="20"/>
        </w:rPr>
        <w:t xml:space="preserve">) was below unity. Application to the </w:t>
      </w:r>
      <w:proofErr w:type="spellStart"/>
      <w:r w:rsidRPr="001B3872">
        <w:rPr>
          <w:rFonts w:ascii="Arial" w:hAnsi="Arial" w:cs="Arial"/>
          <w:sz w:val="20"/>
          <w:szCs w:val="20"/>
        </w:rPr>
        <w:t>Niari</w:t>
      </w:r>
      <w:proofErr w:type="spellEnd"/>
      <w:r w:rsidRPr="001B3872">
        <w:rPr>
          <w:rFonts w:ascii="Arial" w:hAnsi="Arial" w:cs="Arial"/>
          <w:sz w:val="20"/>
          <w:szCs w:val="20"/>
        </w:rPr>
        <w:t xml:space="preserve"> focus demonstrated that a 50% reduction in vector density could eliminate the epidemic.</w:t>
      </w:r>
    </w:p>
    <w:p w:rsidR="001B3872" w:rsidRPr="001B3872" w:rsidRDefault="001B3872" w:rsidP="001B3872">
      <w:pPr>
        <w:pStyle w:val="NormalWeb"/>
        <w:spacing w:after="0" w:afterAutospacing="0" w:line="276" w:lineRule="auto"/>
        <w:jc w:val="both"/>
        <w:rPr>
          <w:rFonts w:ascii="Arial" w:hAnsi="Arial" w:cs="Arial"/>
          <w:sz w:val="20"/>
          <w:szCs w:val="20"/>
        </w:rPr>
      </w:pPr>
      <w:proofErr w:type="spellStart"/>
      <w:r w:rsidRPr="001B3872">
        <w:rPr>
          <w:rFonts w:ascii="Arial" w:hAnsi="Arial" w:cs="Arial"/>
          <w:sz w:val="20"/>
          <w:szCs w:val="20"/>
        </w:rPr>
        <w:t>Ndondo</w:t>
      </w:r>
      <w:proofErr w:type="spellEnd"/>
      <w:r w:rsidRPr="001B3872">
        <w:rPr>
          <w:rFonts w:ascii="Arial" w:hAnsi="Arial" w:cs="Arial"/>
          <w:sz w:val="20"/>
          <w:szCs w:val="20"/>
        </w:rPr>
        <w:t xml:space="preserve"> et al. (2016) proposed a deterministic host-vector model incorporating humans, cattle, and tsetse flies (including larval development). The study rigorously derived R</w:t>
      </w:r>
      <w:r w:rsidRPr="001B3872">
        <w:rPr>
          <w:rFonts w:cs="Arial"/>
          <w:sz w:val="20"/>
          <w:szCs w:val="20"/>
        </w:rPr>
        <w:t>₀</w:t>
      </w:r>
      <w:r w:rsidRPr="001B3872">
        <w:rPr>
          <w:rFonts w:ascii="Arial" w:hAnsi="Arial" w:cs="Arial"/>
          <w:sz w:val="20"/>
          <w:szCs w:val="20"/>
        </w:rPr>
        <w:t xml:space="preserve"> and showed global stability of the disease-free equilibrium when R</w:t>
      </w:r>
      <w:r w:rsidRPr="001B3872">
        <w:rPr>
          <w:rFonts w:cs="Arial"/>
          <w:sz w:val="20"/>
          <w:szCs w:val="20"/>
        </w:rPr>
        <w:t>₀</w:t>
      </w:r>
      <w:r w:rsidRPr="001B3872">
        <w:rPr>
          <w:rFonts w:ascii="Arial" w:hAnsi="Arial" w:cs="Arial"/>
          <w:sz w:val="20"/>
          <w:szCs w:val="20"/>
        </w:rPr>
        <w:t xml:space="preserve">&lt; 1. Sensitivity analysis identified key parameters influencing transmission, emphasizing the role of cattle and vector control in reducing infection persistence. De Vries et al. (2016) introduced five predictive models for village-level HAT prevalence using past prevalence and screening data. Logistic model variants performed best in predicting outcomes. The study derived analytical expressions for screening frequency required for eradication and suggested that annual screening is effective only when at least 50% of cases are detected. </w:t>
      </w:r>
      <w:proofErr w:type="spellStart"/>
      <w:r w:rsidRPr="001B3872">
        <w:rPr>
          <w:rFonts w:ascii="Arial" w:hAnsi="Arial" w:cs="Arial"/>
          <w:sz w:val="20"/>
          <w:szCs w:val="20"/>
        </w:rPr>
        <w:t>Muia</w:t>
      </w:r>
      <w:proofErr w:type="spellEnd"/>
      <w:r w:rsidRPr="001B3872">
        <w:rPr>
          <w:rFonts w:ascii="Arial" w:hAnsi="Arial" w:cs="Arial"/>
          <w:sz w:val="20"/>
          <w:szCs w:val="20"/>
        </w:rPr>
        <w:t xml:space="preserve"> et al. (2018) formulated an epidemic model for HAT transmission in animal populations. The study analyzed the basic reproduction number and found the disease-free equilibrium stable when R</w:t>
      </w:r>
      <w:r w:rsidRPr="001B3872">
        <w:rPr>
          <w:rFonts w:cs="Arial"/>
          <w:sz w:val="20"/>
          <w:szCs w:val="20"/>
        </w:rPr>
        <w:t>₀</w:t>
      </w:r>
      <w:r w:rsidRPr="001B3872">
        <w:rPr>
          <w:rFonts w:ascii="Arial" w:hAnsi="Arial" w:cs="Arial"/>
          <w:sz w:val="20"/>
          <w:szCs w:val="20"/>
        </w:rPr>
        <w:t>&lt; 1. Increased animal and vector recruitment raised R</w:t>
      </w:r>
      <w:r w:rsidRPr="001B3872">
        <w:rPr>
          <w:rFonts w:cs="Arial"/>
          <w:sz w:val="20"/>
          <w:szCs w:val="20"/>
        </w:rPr>
        <w:t>₀</w:t>
      </w:r>
      <w:r w:rsidRPr="001B3872">
        <w:rPr>
          <w:rFonts w:ascii="Arial" w:hAnsi="Arial" w:cs="Arial"/>
          <w:sz w:val="20"/>
          <w:szCs w:val="20"/>
        </w:rPr>
        <w:t>, and simulations showed growth in infectious animal and vector populations.</w:t>
      </w:r>
    </w:p>
    <w:p w:rsidR="001B3872" w:rsidRDefault="001B3872" w:rsidP="001B3872">
      <w:pPr>
        <w:pStyle w:val="NormalWeb"/>
        <w:spacing w:after="0" w:afterAutospacing="0" w:line="276" w:lineRule="auto"/>
        <w:jc w:val="both"/>
        <w:rPr>
          <w:rFonts w:ascii="Arial" w:hAnsi="Arial" w:cs="Arial"/>
          <w:sz w:val="20"/>
          <w:szCs w:val="20"/>
        </w:rPr>
      </w:pPr>
      <w:proofErr w:type="spellStart"/>
      <w:r w:rsidRPr="001B3872">
        <w:rPr>
          <w:rFonts w:ascii="Arial" w:hAnsi="Arial" w:cs="Arial"/>
          <w:sz w:val="20"/>
          <w:szCs w:val="20"/>
        </w:rPr>
        <w:t>Gervas</w:t>
      </w:r>
      <w:proofErr w:type="spellEnd"/>
      <w:r w:rsidRPr="001B3872">
        <w:rPr>
          <w:rFonts w:ascii="Arial" w:hAnsi="Arial" w:cs="Arial"/>
          <w:sz w:val="20"/>
          <w:szCs w:val="20"/>
        </w:rPr>
        <w:t xml:space="preserve"> and Ibrahim (2018) developed a vector-host compartmental model and derived R</w:t>
      </w:r>
      <w:r w:rsidRPr="001B3872">
        <w:rPr>
          <w:rFonts w:cs="Arial"/>
          <w:sz w:val="20"/>
          <w:szCs w:val="20"/>
        </w:rPr>
        <w:t>₀</w:t>
      </w:r>
      <w:r w:rsidRPr="001B3872">
        <w:rPr>
          <w:rFonts w:ascii="Arial" w:hAnsi="Arial" w:cs="Arial"/>
          <w:sz w:val="20"/>
          <w:szCs w:val="20"/>
        </w:rPr>
        <w:t xml:space="preserve"> using the next-generation matrix method. The disease-free equilibrium was globally stable when R</w:t>
      </w:r>
      <w:r w:rsidRPr="001B3872">
        <w:rPr>
          <w:rFonts w:cs="Arial"/>
          <w:sz w:val="20"/>
          <w:szCs w:val="20"/>
        </w:rPr>
        <w:t>₀</w:t>
      </w:r>
      <w:r w:rsidRPr="001B3872">
        <w:rPr>
          <w:rFonts w:ascii="Arial" w:hAnsi="Arial" w:cs="Arial"/>
          <w:sz w:val="20"/>
          <w:szCs w:val="20"/>
        </w:rPr>
        <w:t xml:space="preserve"> ≤ 1. Using </w:t>
      </w:r>
      <w:proofErr w:type="spellStart"/>
      <w:r w:rsidRPr="001B3872">
        <w:rPr>
          <w:rFonts w:ascii="Arial" w:hAnsi="Arial" w:cs="Arial"/>
          <w:sz w:val="20"/>
          <w:szCs w:val="20"/>
        </w:rPr>
        <w:t>Pontryagin’s</w:t>
      </w:r>
      <w:proofErr w:type="spellEnd"/>
      <w:r w:rsidRPr="001B3872">
        <w:rPr>
          <w:rFonts w:ascii="Arial" w:hAnsi="Arial" w:cs="Arial"/>
          <w:sz w:val="20"/>
          <w:szCs w:val="20"/>
        </w:rPr>
        <w:t xml:space="preserve"> maximum principle, optimal control analysis showed that combining education, treatment, and insecticide use effectively reduced HAT transmission. </w:t>
      </w:r>
      <w:proofErr w:type="spellStart"/>
      <w:r w:rsidRPr="001B3872">
        <w:rPr>
          <w:rFonts w:ascii="Arial" w:hAnsi="Arial" w:cs="Arial"/>
          <w:sz w:val="20"/>
          <w:szCs w:val="20"/>
        </w:rPr>
        <w:t>Maimadu</w:t>
      </w:r>
      <w:proofErr w:type="spellEnd"/>
      <w:r w:rsidRPr="001B3872">
        <w:rPr>
          <w:rFonts w:ascii="Arial" w:hAnsi="Arial" w:cs="Arial"/>
          <w:sz w:val="20"/>
          <w:szCs w:val="20"/>
        </w:rPr>
        <w:t xml:space="preserve"> et al. (2018) conducted a hospital-based case study in </w:t>
      </w:r>
      <w:proofErr w:type="spellStart"/>
      <w:r w:rsidRPr="001B3872">
        <w:rPr>
          <w:rFonts w:ascii="Arial" w:hAnsi="Arial" w:cs="Arial"/>
          <w:sz w:val="20"/>
          <w:szCs w:val="20"/>
        </w:rPr>
        <w:t>Borno</w:t>
      </w:r>
      <w:proofErr w:type="spellEnd"/>
      <w:r w:rsidRPr="001B3872">
        <w:rPr>
          <w:rFonts w:ascii="Arial" w:hAnsi="Arial" w:cs="Arial"/>
          <w:sz w:val="20"/>
          <w:szCs w:val="20"/>
        </w:rPr>
        <w:t xml:space="preserve"> State, Nigeria (1990-2000). Of 28 suspected cases, 6 were confirmed. Prevalence fluctuated across years, with higher rates in the early 1990s. Poor disease reporting and management were implicated, and improved awareness and surveillance were recommended. Lord et al. (2018) developed a temperature-driven mechanistic model linking rising temperatures to declining tsetse populations in Zimbabwe. The model suggested that warming trends contributed to reduced vector abundance and potentially lower transmission risk in lowland regions, though higher-altitude areas may become more suitable for vectors. Rock et al. (2018) used mathematical </w:t>
      </w:r>
      <w:r w:rsidRPr="001B3872">
        <w:rPr>
          <w:rFonts w:ascii="Arial" w:hAnsi="Arial" w:cs="Arial"/>
          <w:sz w:val="20"/>
          <w:szCs w:val="20"/>
        </w:rPr>
        <w:lastRenderedPageBreak/>
        <w:t>models to assess three complementary interventions: vector control, active screening, and passive surveillance. Vector control was predicted to halt transmission of HAT most rapidly. Screening and surveillance reduced cases but were unlikely to achieve elimination alone in high-transmission settings.</w:t>
      </w:r>
    </w:p>
    <w:p w:rsidR="005856E0" w:rsidRPr="005856E0" w:rsidRDefault="005856E0" w:rsidP="001B3872">
      <w:pPr>
        <w:pStyle w:val="NormalWeb"/>
        <w:spacing w:after="0" w:afterAutospacing="0" w:line="276" w:lineRule="auto"/>
        <w:jc w:val="both"/>
        <w:rPr>
          <w:rFonts w:ascii="Arial" w:hAnsi="Arial" w:cs="Arial"/>
          <w:sz w:val="20"/>
          <w:szCs w:val="20"/>
        </w:rPr>
      </w:pPr>
      <w:r w:rsidRPr="005856E0">
        <w:rPr>
          <w:rFonts w:ascii="Arial" w:hAnsi="Arial" w:cs="Arial"/>
          <w:sz w:val="20"/>
          <w:szCs w:val="20"/>
          <w:highlight w:val="yellow"/>
        </w:rPr>
        <w:t xml:space="preserve">Meisner, Barnabas, and Rabinowitz (2019) developed a mathematical transmission model to evaluate the role of trypanocide treatment of cattle in controlling Human African Trypanosomiasis (HAT) caused by </w:t>
      </w:r>
      <w:r w:rsidRPr="005856E0">
        <w:rPr>
          <w:rStyle w:val="Emphasis"/>
          <w:rFonts w:ascii="Arial" w:hAnsi="Arial" w:cs="Arial"/>
          <w:sz w:val="20"/>
          <w:szCs w:val="20"/>
        </w:rPr>
        <w:t>Trypanosoma brucei rhodesiense</w:t>
      </w:r>
      <w:r w:rsidRPr="005856E0">
        <w:rPr>
          <w:rFonts w:ascii="Arial" w:hAnsi="Arial" w:cs="Arial"/>
          <w:sz w:val="20"/>
          <w:szCs w:val="20"/>
          <w:highlight w:val="yellow"/>
        </w:rPr>
        <w:t xml:space="preserve"> and </w:t>
      </w:r>
      <w:r w:rsidRPr="005856E0">
        <w:rPr>
          <w:rStyle w:val="Emphasis"/>
          <w:rFonts w:ascii="Arial" w:hAnsi="Arial" w:cs="Arial"/>
          <w:sz w:val="20"/>
          <w:szCs w:val="20"/>
        </w:rPr>
        <w:t xml:space="preserve">T. b. </w:t>
      </w:r>
      <w:proofErr w:type="spellStart"/>
      <w:r w:rsidRPr="005856E0">
        <w:rPr>
          <w:rStyle w:val="Emphasis"/>
          <w:rFonts w:ascii="Arial" w:hAnsi="Arial" w:cs="Arial"/>
          <w:sz w:val="20"/>
          <w:szCs w:val="20"/>
        </w:rPr>
        <w:t>gambiense</w:t>
      </w:r>
      <w:proofErr w:type="spellEnd"/>
      <w:r w:rsidRPr="005856E0">
        <w:rPr>
          <w:rFonts w:ascii="Arial" w:hAnsi="Arial" w:cs="Arial"/>
          <w:sz w:val="20"/>
          <w:szCs w:val="20"/>
          <w:highlight w:val="yellow"/>
        </w:rPr>
        <w:t xml:space="preserve"> in Uganda. The model incorporated interactions among humans, cattle (as animal reservoirs), and tsetse flies (vectors) to examine how reducing infection in cattle could influence disease transmission to humans. Using epidemiological data and scenario simulations, the study found that treating cattle with </w:t>
      </w:r>
      <w:proofErr w:type="spellStart"/>
      <w:r w:rsidRPr="005856E0">
        <w:rPr>
          <w:rFonts w:ascii="Arial" w:hAnsi="Arial" w:cs="Arial"/>
          <w:sz w:val="20"/>
          <w:szCs w:val="20"/>
          <w:highlight w:val="yellow"/>
        </w:rPr>
        <w:t>trypanocidal</w:t>
      </w:r>
      <w:proofErr w:type="spellEnd"/>
      <w:r w:rsidRPr="005856E0">
        <w:rPr>
          <w:rFonts w:ascii="Arial" w:hAnsi="Arial" w:cs="Arial"/>
          <w:sz w:val="20"/>
          <w:szCs w:val="20"/>
          <w:highlight w:val="yellow"/>
        </w:rPr>
        <w:t xml:space="preserve"> drugs significantly lowers the prevalence of infection in livestock, thereby reducing the likelihood that tsetse flies acquire and transmit the parasite to humans. The results further indicated that the effectiveness of this intervention depends largely on treatment coverage and frequency, with higher coverage producing greater reductions in human infection risk. However, the study concluded that cattle treatment alone may not eliminate sleeping sickness and should be implemented alongside other control measures such as vector control and human case detection, highlighting the importance of integrated One Health strategies for effective HAT control in endemic regions.</w:t>
      </w:r>
    </w:p>
    <w:p w:rsidR="001B3872" w:rsidRPr="001B3872" w:rsidRDefault="001B3872" w:rsidP="001B3872">
      <w:pPr>
        <w:pStyle w:val="NormalWeb"/>
        <w:spacing w:after="0" w:afterAutospacing="0" w:line="276" w:lineRule="auto"/>
        <w:jc w:val="both"/>
        <w:rPr>
          <w:rFonts w:ascii="Arial" w:hAnsi="Arial" w:cs="Arial"/>
          <w:sz w:val="20"/>
          <w:szCs w:val="20"/>
        </w:rPr>
      </w:pPr>
      <w:r w:rsidRPr="001B3872">
        <w:rPr>
          <w:rFonts w:ascii="Arial" w:hAnsi="Arial" w:cs="Arial"/>
          <w:sz w:val="20"/>
          <w:szCs w:val="20"/>
        </w:rPr>
        <w:t xml:space="preserve">Liana et al. (2020) formulated a deterministic host-vector model including education, treatment, and tsetse trapping. Sensitivity analysis showed the tsetse biting rate as the most influential parameter. Combined interventions produced the greatest reduction in transmission. Liana et al. (2021) constructed an optimal control model minimizing infection and intervention costs. Using </w:t>
      </w:r>
      <w:proofErr w:type="spellStart"/>
      <w:r w:rsidRPr="001B3872">
        <w:rPr>
          <w:rFonts w:ascii="Arial" w:hAnsi="Arial" w:cs="Arial"/>
          <w:sz w:val="20"/>
          <w:szCs w:val="20"/>
        </w:rPr>
        <w:t>Pontryagin’s</w:t>
      </w:r>
      <w:proofErr w:type="spellEnd"/>
      <w:r w:rsidRPr="001B3872">
        <w:rPr>
          <w:rFonts w:ascii="Arial" w:hAnsi="Arial" w:cs="Arial"/>
          <w:sz w:val="20"/>
          <w:szCs w:val="20"/>
        </w:rPr>
        <w:t xml:space="preserve"> principle and numerical simulations, the study found that combined strategies (education, treatment, trapping) were most effective, with tsetse trapping being the most cost-effective in resource-limited settings. Crump et al. (2021) assessed the role of animal reservoirs in </w:t>
      </w:r>
      <w:proofErr w:type="spellStart"/>
      <w:r w:rsidRPr="001B3872">
        <w:rPr>
          <w:rFonts w:ascii="Arial" w:hAnsi="Arial" w:cs="Arial"/>
          <w:sz w:val="20"/>
          <w:szCs w:val="20"/>
        </w:rPr>
        <w:t>gHAT</w:t>
      </w:r>
      <w:proofErr w:type="spellEnd"/>
      <w:r w:rsidRPr="001B3872">
        <w:rPr>
          <w:rFonts w:ascii="Arial" w:hAnsi="Arial" w:cs="Arial"/>
          <w:sz w:val="20"/>
          <w:szCs w:val="20"/>
        </w:rPr>
        <w:t xml:space="preserve"> transmission in DRC. While moderate evidence of animal contribution was found in some regions, animals were unlikely to sustain transmission alone. Adding vector control significantly improved elimination projections.</w:t>
      </w:r>
    </w:p>
    <w:p w:rsidR="001B3872" w:rsidRPr="001B3872" w:rsidRDefault="001B3872" w:rsidP="001B3872">
      <w:pPr>
        <w:pStyle w:val="NormalWeb"/>
        <w:spacing w:after="0" w:afterAutospacing="0" w:line="276" w:lineRule="auto"/>
        <w:jc w:val="both"/>
        <w:rPr>
          <w:rFonts w:ascii="Arial" w:hAnsi="Arial" w:cs="Arial"/>
          <w:sz w:val="20"/>
          <w:szCs w:val="20"/>
        </w:rPr>
      </w:pPr>
      <w:proofErr w:type="spellStart"/>
      <w:r w:rsidRPr="001B3872">
        <w:rPr>
          <w:rFonts w:ascii="Arial" w:hAnsi="Arial" w:cs="Arial"/>
          <w:sz w:val="20"/>
          <w:szCs w:val="20"/>
        </w:rPr>
        <w:t>Helikumi</w:t>
      </w:r>
      <w:proofErr w:type="spellEnd"/>
      <w:r w:rsidRPr="001B3872">
        <w:rPr>
          <w:rFonts w:ascii="Arial" w:hAnsi="Arial" w:cs="Arial"/>
          <w:sz w:val="20"/>
          <w:szCs w:val="20"/>
        </w:rPr>
        <w:t xml:space="preserve"> and </w:t>
      </w:r>
      <w:proofErr w:type="spellStart"/>
      <w:r w:rsidRPr="001B3872">
        <w:rPr>
          <w:rFonts w:ascii="Arial" w:hAnsi="Arial" w:cs="Arial"/>
          <w:sz w:val="20"/>
          <w:szCs w:val="20"/>
        </w:rPr>
        <w:t>Mushayabasa</w:t>
      </w:r>
      <w:proofErr w:type="spellEnd"/>
      <w:r w:rsidRPr="001B3872">
        <w:rPr>
          <w:rFonts w:ascii="Arial" w:hAnsi="Arial" w:cs="Arial"/>
          <w:sz w:val="20"/>
          <w:szCs w:val="20"/>
        </w:rPr>
        <w:t xml:space="preserve"> (2023) developed a compartmental model including humans, cattle, wildlife, and vector control strategies. Sensitivity analysis showed tsetse mortality negatively correlated with R</w:t>
      </w:r>
      <w:r w:rsidRPr="001B3872">
        <w:rPr>
          <w:rFonts w:cs="Arial"/>
          <w:sz w:val="20"/>
          <w:szCs w:val="20"/>
        </w:rPr>
        <w:t>₀</w:t>
      </w:r>
      <w:r w:rsidRPr="001B3872">
        <w:rPr>
          <w:rFonts w:ascii="Arial" w:hAnsi="Arial" w:cs="Arial"/>
          <w:sz w:val="20"/>
          <w:szCs w:val="20"/>
        </w:rPr>
        <w:t>, while feeding rate was positively correlated. Combined human, cattle, and vector interventions were necessary for elimination. Peterson et al. (2023) examined blood-brain barrier (BBB) changes during HAT using diffusion-weighted arterial spin labeling. No significant BBB water exchange changes were detected, though cerebral blood flow alterations were observed. The study highlighted the need for further neurological investigations. Morrison et al. (2023) provided a comprehensive review of trypanosome determinants of disease progression and severity in humans and livestock. The study identified knowledge gaps and emphasized the need for novel interventions to reduce disease burden.</w:t>
      </w:r>
    </w:p>
    <w:p w:rsidR="001B3872" w:rsidRPr="00FB3A86" w:rsidRDefault="001B3872" w:rsidP="001B3872">
      <w:pPr>
        <w:pStyle w:val="Body"/>
        <w:spacing w:after="0"/>
        <w:rPr>
          <w:rFonts w:ascii="Arial" w:hAnsi="Arial" w:cs="Arial"/>
        </w:rPr>
      </w:pPr>
    </w:p>
    <w:p w:rsidR="001B3872" w:rsidRPr="00FB3A86" w:rsidRDefault="001B3872" w:rsidP="001B3872">
      <w:pPr>
        <w:pStyle w:val="AbstHead"/>
        <w:spacing w:after="0"/>
        <w:jc w:val="both"/>
        <w:rPr>
          <w:rFonts w:ascii="Arial" w:hAnsi="Arial" w:cs="Arial"/>
        </w:rPr>
      </w:pPr>
      <w:r>
        <w:rPr>
          <w:rFonts w:ascii="Arial" w:hAnsi="Arial" w:cs="Arial"/>
        </w:rPr>
        <w:t xml:space="preserve">2. material and methods </w:t>
      </w:r>
    </w:p>
    <w:p w:rsidR="001A2DCE" w:rsidRPr="001A2DCE" w:rsidRDefault="001A2DCE" w:rsidP="001A2DCE">
      <w:pPr>
        <w:jc w:val="both"/>
        <w:rPr>
          <w:rFonts w:ascii="Arial" w:hAnsi="Arial" w:cs="Arial"/>
          <w:b/>
        </w:rPr>
      </w:pPr>
      <w:r w:rsidRPr="001A2DCE">
        <w:rPr>
          <w:rFonts w:ascii="Arial" w:hAnsi="Arial" w:cs="Arial"/>
          <w:b/>
        </w:rPr>
        <w:t>2.1 Source of Data</w:t>
      </w:r>
    </w:p>
    <w:p w:rsidR="001A2DCE" w:rsidRPr="001A2DCE" w:rsidRDefault="001A2DCE" w:rsidP="001A2DCE">
      <w:pPr>
        <w:jc w:val="both"/>
        <w:rPr>
          <w:rFonts w:ascii="Arial" w:hAnsi="Arial" w:cs="Arial"/>
        </w:rPr>
      </w:pPr>
      <w:r w:rsidRPr="001A2DCE">
        <w:rPr>
          <w:rFonts w:ascii="Arial" w:hAnsi="Arial" w:cs="Arial"/>
        </w:rPr>
        <w:t xml:space="preserve">The data use for this study comprises annual reported cases of HAT infection in Nigeria for the period of 64 years from January 1960 to December 2024. The data consists of 64 </w:t>
      </w:r>
      <w:r w:rsidRPr="001A2DCE">
        <w:rPr>
          <w:rFonts w:ascii="Arial" w:hAnsi="Arial" w:cs="Arial"/>
        </w:rPr>
        <w:lastRenderedPageBreak/>
        <w:t xml:space="preserve">observations obtained as secondary data from </w:t>
      </w:r>
      <w:hyperlink r:id="rId13" w:history="1">
        <w:r w:rsidRPr="001A2DCE">
          <w:rPr>
            <w:rStyle w:val="Hyperlink"/>
            <w:rFonts w:ascii="Arial" w:hAnsi="Arial" w:cs="Arial"/>
          </w:rPr>
          <w:t>www.data.worldbank.org/health</w:t>
        </w:r>
      </w:hyperlink>
      <w:r w:rsidRPr="001A2DCE">
        <w:rPr>
          <w:rFonts w:ascii="Arial" w:hAnsi="Arial" w:cs="Arial"/>
        </w:rPr>
        <w:t>. To reduce and stabilize the mean and variance, the original data on HAT infection among the population in Nigeria was transformed to natural logarithm through the following formula:</w:t>
      </w:r>
    </w:p>
    <w:p w:rsidR="001A2DCE" w:rsidRPr="001A2DCE" w:rsidRDefault="00015D82" w:rsidP="001A2DCE">
      <w:pPr>
        <w:jc w:val="both"/>
        <w:rPr>
          <w:rFonts w:ascii="Arial" w:eastAsiaTheme="minorEastAsia" w:hAnsi="Arial" w:cs="Arial"/>
        </w:rPr>
      </w:pPr>
      <m:oMathPara>
        <m:oMath>
          <m:sSup>
            <m:sSupPr>
              <m:ctrlPr>
                <w:rPr>
                  <w:rFonts w:ascii="Cambria Math" w:hAnsi="Arial" w:cs="Arial"/>
                  <w:i/>
                </w:rPr>
              </m:ctrlPr>
            </m:sSup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e>
            <m:sup>
              <m:r>
                <w:rPr>
                  <w:rFonts w:ascii="Arial" w:hAnsi="Arial" w:cs="Arial"/>
                </w:rPr>
                <m:t>'</m:t>
              </m:r>
            </m:sup>
          </m:sSup>
          <m:r>
            <w:rPr>
              <w:rFonts w:ascii="Cambria Math" w:hAnsi="Arial" w:cs="Arial"/>
            </w:rPr>
            <m:t>=</m:t>
          </m:r>
          <m:func>
            <m:funcPr>
              <m:ctrlPr>
                <w:rPr>
                  <w:rFonts w:ascii="Cambria Math" w:hAnsi="Arial" w:cs="Arial"/>
                  <w:i/>
                </w:rPr>
              </m:ctrlPr>
            </m:funcPr>
            <m:fName>
              <m:r>
                <m:rPr>
                  <m:sty m:val="p"/>
                </m:rPr>
                <w:rPr>
                  <w:rFonts w:ascii="Cambria Math" w:hAnsi="Arial" w:cs="Arial"/>
                </w:rPr>
                <m:t>ln</m:t>
              </m:r>
            </m:fName>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e>
          </m:func>
          <m:r>
            <w:rPr>
              <w:rFonts w:ascii="Cambria Math" w:hAnsi="Arial" w:cs="Arial"/>
            </w:rPr>
            <m:t xml:space="preserve">                                                                                                                                        (1)</m:t>
          </m:r>
        </m:oMath>
      </m:oMathPara>
    </w:p>
    <w:p w:rsidR="001A2DCE" w:rsidRPr="001A2DCE" w:rsidRDefault="001A2DCE" w:rsidP="001A2DCE">
      <w:pPr>
        <w:jc w:val="both"/>
        <w:rPr>
          <w:rFonts w:ascii="Arial" w:eastAsiaTheme="minorEastAsia" w:hAnsi="Arial" w:cs="Arial"/>
        </w:rPr>
      </w:pPr>
      <w:r w:rsidRPr="001A2DCE">
        <w:rPr>
          <w:rFonts w:ascii="Arial" w:eastAsiaTheme="minorEastAsia" w:hAnsi="Arial" w:cs="Arial"/>
        </w:rPr>
        <w:t xml:space="preserve">where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oMath>
      <w:r w:rsidRPr="001A2DCE">
        <w:rPr>
          <w:rFonts w:ascii="Arial" w:eastAsiaTheme="minorEastAsia" w:hAnsi="Arial" w:cs="Arial"/>
        </w:rPr>
        <w:t xml:space="preserve"> is the current HAT infection at time </w:t>
      </w:r>
      <m:oMath>
        <m:r>
          <w:rPr>
            <w:rFonts w:ascii="Cambria Math" w:eastAsiaTheme="minorEastAsia" w:hAnsi="Cambria Math" w:cs="Arial"/>
          </w:rPr>
          <m:t>t</m:t>
        </m:r>
      </m:oMath>
      <w:r w:rsidRPr="001A2DCE">
        <w:rPr>
          <w:rFonts w:ascii="Arial" w:eastAsiaTheme="minorEastAsia" w:hAnsi="Arial" w:cs="Arial"/>
        </w:rPr>
        <w:t xml:space="preserve">, while </w:t>
      </w:r>
      <m:oMath>
        <m:r>
          <w:rPr>
            <w:rFonts w:ascii="Cambria Math" w:eastAsiaTheme="minorEastAsia" w:hAnsi="Cambria Math" w:cs="Arial"/>
          </w:rPr>
          <m:t>ln</m:t>
        </m:r>
      </m:oMath>
      <w:r w:rsidRPr="001A2DCE">
        <w:rPr>
          <w:rFonts w:ascii="Arial" w:eastAsiaTheme="minorEastAsia" w:hAnsi="Arial" w:cs="Arial"/>
        </w:rPr>
        <w:t xml:space="preserve"> is the natural logarithm.</w:t>
      </w:r>
    </w:p>
    <w:p w:rsidR="001A2DCE" w:rsidRPr="001A2DCE" w:rsidRDefault="001A2DCE" w:rsidP="001A2DCE">
      <w:pPr>
        <w:jc w:val="both"/>
        <w:rPr>
          <w:rFonts w:ascii="Arial" w:hAnsi="Arial" w:cs="Arial"/>
          <w:b/>
        </w:rPr>
      </w:pPr>
      <w:r w:rsidRPr="001A2DCE">
        <w:rPr>
          <w:rFonts w:ascii="Arial" w:hAnsi="Arial" w:cs="Arial"/>
          <w:b/>
        </w:rPr>
        <w:t>2.2 Methods of Data Analysis</w:t>
      </w:r>
    </w:p>
    <w:p w:rsidR="001A2DCE" w:rsidRPr="001A2DCE" w:rsidRDefault="001A2DCE" w:rsidP="001A2DCE">
      <w:pPr>
        <w:jc w:val="both"/>
        <w:rPr>
          <w:rFonts w:ascii="Arial" w:hAnsi="Arial" w:cs="Arial"/>
        </w:rPr>
      </w:pPr>
      <w:r w:rsidRPr="001A2DCE">
        <w:rPr>
          <w:rFonts w:ascii="Arial" w:hAnsi="Arial" w:cs="Arial"/>
        </w:rPr>
        <w:t>The following statistical tools are employed in the analysis of data in this work. Let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1A2DCE">
        <w:rPr>
          <w:rFonts w:ascii="Arial" w:hAnsi="Arial" w:cs="Arial"/>
        </w:rPr>
        <w:t xml:space="preserve">} be a stochastic time series process. </w:t>
      </w:r>
      <m:oMath>
        <m:sSub>
          <m:sSubPr>
            <m:ctrlPr>
              <w:rPr>
                <w:rFonts w:ascii="Cambria Math" w:hAnsi="Arial" w:cs="Arial"/>
                <w:i/>
              </w:rPr>
            </m:ctrlPr>
          </m:sSubPr>
          <m:e>
            <m:r>
              <w:rPr>
                <w:rFonts w:ascii="Cambria Math" w:hAnsi="Arial" w:cs="Arial"/>
              </w:rPr>
              <m:t>{</m:t>
            </m:r>
            <m:r>
              <w:rPr>
                <w:rFonts w:ascii="Cambria Math" w:hAnsi="Cambria Math" w:cs="Arial"/>
              </w:rPr>
              <m:t>Y</m:t>
            </m:r>
          </m:e>
          <m:sub>
            <m:r>
              <w:rPr>
                <w:rFonts w:ascii="Cambria Math" w:hAnsi="Cambria Math" w:cs="Arial"/>
              </w:rPr>
              <m:t>t</m:t>
            </m:r>
          </m:sub>
        </m:sSub>
        <m:r>
          <w:rPr>
            <w:rFonts w:ascii="Cambria Math" w:hAnsi="Arial" w:cs="Arial"/>
          </w:rPr>
          <m:t>}</m:t>
        </m:r>
      </m:oMath>
      <w:r w:rsidRPr="001A2DCE">
        <w:rPr>
          <w:rFonts w:ascii="Arial" w:hAnsi="Arial" w:cs="Arial"/>
        </w:rPr>
        <w:t xml:space="preserve"> is defined as a sequence of annual confirmed cases of HAT infection indexed by time and shall be used to refer to a series throughout this study.</w:t>
      </w:r>
    </w:p>
    <w:p w:rsidR="001A2DCE" w:rsidRPr="001A2DCE" w:rsidRDefault="001A2DCE" w:rsidP="001A2DCE">
      <w:pPr>
        <w:spacing w:before="240"/>
        <w:jc w:val="both"/>
        <w:rPr>
          <w:rFonts w:ascii="Arial" w:hAnsi="Arial" w:cs="Arial"/>
          <w:b/>
        </w:rPr>
      </w:pPr>
      <w:r w:rsidRPr="001A2DCE">
        <w:rPr>
          <w:rFonts w:ascii="Arial" w:hAnsi="Arial" w:cs="Arial"/>
          <w:b/>
        </w:rPr>
        <w:t>2.2.1 Preliminary tests</w:t>
      </w:r>
    </w:p>
    <w:p w:rsidR="001A2DCE" w:rsidRPr="001A2DCE" w:rsidRDefault="001A2DCE" w:rsidP="001A2DCE">
      <w:pPr>
        <w:spacing w:before="240"/>
        <w:jc w:val="both"/>
        <w:rPr>
          <w:rFonts w:ascii="Arial" w:hAnsi="Arial" w:cs="Arial"/>
        </w:rPr>
      </w:pPr>
      <w:r w:rsidRPr="001A2DCE">
        <w:rPr>
          <w:rFonts w:ascii="Arial" w:hAnsi="Arial" w:cs="Arial"/>
        </w:rPr>
        <w:t>The following preliminary tests such as descriptive statistics and normality test and unit root test are employed before model specification.</w:t>
      </w:r>
    </w:p>
    <w:p w:rsidR="001A2DCE" w:rsidRPr="001A2DCE" w:rsidRDefault="001A2DCE" w:rsidP="001A2DCE">
      <w:pPr>
        <w:spacing w:before="240"/>
        <w:jc w:val="both"/>
        <w:rPr>
          <w:rFonts w:ascii="Arial" w:hAnsi="Arial" w:cs="Arial"/>
          <w:b/>
        </w:rPr>
      </w:pPr>
      <w:r>
        <w:rPr>
          <w:rFonts w:ascii="Arial" w:hAnsi="Arial" w:cs="Arial"/>
          <w:b/>
        </w:rPr>
        <w:t>2</w:t>
      </w:r>
      <w:r w:rsidRPr="001A2DCE">
        <w:rPr>
          <w:rFonts w:ascii="Arial" w:hAnsi="Arial" w:cs="Arial"/>
          <w:b/>
        </w:rPr>
        <w:t>.2.2 Descriptive statistics and Anderson-Darling test of normality</w:t>
      </w:r>
    </w:p>
    <w:p w:rsidR="001A2DCE" w:rsidRPr="001A2DCE" w:rsidRDefault="001A2DCE" w:rsidP="001A2DCE">
      <w:pPr>
        <w:jc w:val="both"/>
        <w:rPr>
          <w:rFonts w:ascii="Arial" w:hAnsi="Arial" w:cs="Arial"/>
        </w:rPr>
      </w:pPr>
      <w:r w:rsidRPr="001A2DCE">
        <w:rPr>
          <w:rFonts w:ascii="Arial" w:hAnsi="Arial" w:cs="Arial"/>
        </w:rPr>
        <w:t>The sample mean of any data set is computed as:</w:t>
      </w:r>
    </w:p>
    <w:p w:rsidR="001A2DCE" w:rsidRPr="001A2DCE" w:rsidRDefault="00015D82" w:rsidP="001A2DCE">
      <w:pPr>
        <w:jc w:val="both"/>
        <w:rPr>
          <w:rFonts w:ascii="Arial" w:eastAsiaTheme="minorEastAsia" w:hAnsi="Arial" w:cs="Arial"/>
        </w:rPr>
      </w:pPr>
      <m:oMathPara>
        <m:oMath>
          <m:acc>
            <m:accPr>
              <m:chr m:val="̅"/>
              <m:ctrlPr>
                <w:rPr>
                  <w:rFonts w:ascii="Cambria Math" w:eastAsiaTheme="minorEastAsia" w:hAnsi="Arial" w:cs="Arial"/>
                  <w:i/>
                </w:rPr>
              </m:ctrlPr>
            </m:accPr>
            <m:e>
              <m:r>
                <w:rPr>
                  <w:rFonts w:ascii="Cambria Math" w:eastAsiaTheme="minorEastAsia" w:hAnsi="Cambria Math" w:cs="Arial"/>
                </w:rPr>
                <m:t>y</m:t>
              </m:r>
            </m:e>
          </m:acc>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Cambria Math" w:cs="Arial"/>
                </w:rPr>
                <m:t>n</m:t>
              </m:r>
            </m:den>
          </m:f>
          <m:nary>
            <m:naryPr>
              <m:chr m:val="∑"/>
              <m:limLoc m:val="undOvr"/>
              <m:ctrlPr>
                <w:rPr>
                  <w:rFonts w:ascii="Cambria Math" w:eastAsiaTheme="minorEastAsia" w:hAnsi="Arial" w:cs="Arial"/>
                  <w:i/>
                </w:rPr>
              </m:ctrlPr>
            </m:naryPr>
            <m:sub>
              <m:r>
                <w:rPr>
                  <w:rFonts w:ascii="Cambria Math" w:eastAsiaTheme="minorEastAsia" w:hAnsi="Cambria Math" w:cs="Arial"/>
                </w:rPr>
                <m:t>i</m:t>
              </m:r>
              <m:r>
                <w:rPr>
                  <w:rFonts w:ascii="Cambria Math" w:eastAsiaTheme="minorEastAsia" w:hAnsi="Arial" w:cs="Arial"/>
                </w:rPr>
                <m:t>=1</m:t>
              </m:r>
            </m:sub>
            <m:sup>
              <m:r>
                <w:rPr>
                  <w:rFonts w:ascii="Cambria Math" w:eastAsiaTheme="minorEastAsia" w:hAnsi="Cambria Math" w:cs="Arial"/>
                </w:rPr>
                <m:t>n</m:t>
              </m:r>
            </m:sup>
            <m:e>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e>
          </m:nary>
          <m:r>
            <w:rPr>
              <w:rFonts w:ascii="Cambria Math" w:eastAsiaTheme="minorEastAsia" w:hAnsi="Arial" w:cs="Arial"/>
            </w:rPr>
            <m:t xml:space="preserve">                                                                                                                                  (2)</m:t>
          </m:r>
        </m:oMath>
      </m:oMathPara>
    </w:p>
    <w:p w:rsidR="001A2DCE" w:rsidRPr="001A2DCE" w:rsidRDefault="001A2DCE" w:rsidP="001A2DCE">
      <w:pPr>
        <w:jc w:val="both"/>
        <w:rPr>
          <w:rFonts w:ascii="Arial" w:eastAsiaTheme="minorEastAsia" w:hAnsi="Arial" w:cs="Arial"/>
        </w:rPr>
      </w:pPr>
      <w:r w:rsidRPr="001A2DCE">
        <w:rPr>
          <w:rFonts w:ascii="Arial" w:eastAsiaTheme="minorEastAsia" w:hAnsi="Arial" w:cs="Arial"/>
        </w:rPr>
        <w:t xml:space="preserve">The  sample standard deviation of </w:t>
      </w:r>
      <w:r w:rsidRPr="001A2DCE">
        <w:rPr>
          <w:rFonts w:ascii="Arial" w:hAnsi="Arial" w:cs="Arial"/>
        </w:rPr>
        <w:t xml:space="preserve">any dataset </w:t>
      </w:r>
      <w:r w:rsidRPr="001A2DCE">
        <w:rPr>
          <w:rFonts w:ascii="Arial" w:eastAsiaTheme="minorEastAsia" w:hAnsi="Arial" w:cs="Arial"/>
        </w:rPr>
        <w:t>over a given period of time is computed using the following formula:</w:t>
      </w:r>
    </w:p>
    <w:p w:rsidR="001A2DCE" w:rsidRPr="001A2DCE" w:rsidRDefault="00015D82" w:rsidP="001A2DCE">
      <w:pPr>
        <w:jc w:val="both"/>
        <w:rPr>
          <w:rFonts w:ascii="Arial" w:eastAsiaTheme="minorEastAsia" w:hAnsi="Arial" w:cs="Arial"/>
        </w:rPr>
      </w:pPr>
      <m:oMathPara>
        <m:oMath>
          <m:acc>
            <m:accPr>
              <m:ctrlPr>
                <w:rPr>
                  <w:rFonts w:ascii="Cambria Math" w:eastAsiaTheme="minorEastAsia" w:hAnsi="Arial" w:cs="Arial"/>
                  <w:i/>
                </w:rPr>
              </m:ctrlPr>
            </m:accPr>
            <m:e>
              <m:r>
                <w:rPr>
                  <w:rFonts w:ascii="Cambria Math" w:eastAsiaTheme="minorEastAsia" w:hAnsi="Cambria Math" w:cs="Arial"/>
                </w:rPr>
                <m:t>σ</m:t>
              </m:r>
            </m:e>
          </m:acc>
          <m:r>
            <w:rPr>
              <w:rFonts w:ascii="Cambria Math" w:eastAsiaTheme="minorEastAsia" w:hAnsi="Arial" w:cs="Arial"/>
            </w:rPr>
            <m:t>=</m:t>
          </m:r>
          <m:rad>
            <m:radPr>
              <m:degHide m:val="1"/>
              <m:ctrlPr>
                <w:rPr>
                  <w:rFonts w:ascii="Cambria Math" w:eastAsiaTheme="minorEastAsia" w:hAnsi="Arial" w:cs="Arial"/>
                  <w:i/>
                </w:rPr>
              </m:ctrlPr>
            </m:radPr>
            <m:deg/>
            <m:e>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Cambria Math" w:cs="Arial"/>
                    </w:rPr>
                    <m:t>n</m:t>
                  </m:r>
                  <m:r>
                    <w:rPr>
                      <w:rFonts w:ascii="Arial" w:eastAsiaTheme="minorEastAsia" w:hAnsi="Arial" w:cs="Arial"/>
                    </w:rPr>
                    <m:t>-</m:t>
                  </m:r>
                  <m:r>
                    <w:rPr>
                      <w:rFonts w:ascii="Cambria Math" w:eastAsiaTheme="minorEastAsia" w:hAnsi="Arial" w:cs="Arial"/>
                    </w:rPr>
                    <m:t>1</m:t>
                  </m:r>
                </m:den>
              </m:f>
              <m:nary>
                <m:naryPr>
                  <m:chr m:val="∑"/>
                  <m:limLoc m:val="undOvr"/>
                  <m:ctrlPr>
                    <w:rPr>
                      <w:rFonts w:ascii="Cambria Math" w:eastAsiaTheme="minorEastAsia" w:hAnsi="Arial" w:cs="Arial"/>
                      <w:i/>
                    </w:rPr>
                  </m:ctrlPr>
                </m:naryPr>
                <m:sub>
                  <m:r>
                    <w:rPr>
                      <w:rFonts w:ascii="Cambria Math" w:eastAsiaTheme="minorEastAsia" w:hAnsi="Cambria Math" w:cs="Arial"/>
                    </w:rPr>
                    <m:t>t</m:t>
                  </m:r>
                  <m:r>
                    <w:rPr>
                      <w:rFonts w:ascii="Cambria Math" w:eastAsiaTheme="minorEastAsia" w:hAnsi="Arial" w:cs="Arial"/>
                    </w:rPr>
                    <m:t>=1</m:t>
                  </m:r>
                </m:sub>
                <m:sup>
                  <m:r>
                    <w:rPr>
                      <w:rFonts w:ascii="Cambria Math" w:eastAsiaTheme="minorEastAsia" w:hAnsi="Cambria Math" w:cs="Arial"/>
                    </w:rPr>
                    <m:t>n</m:t>
                  </m:r>
                </m:sup>
                <m:e>
                  <m:sSup>
                    <m:sSupPr>
                      <m:ctrlPr>
                        <w:rPr>
                          <w:rFonts w:ascii="Cambria Math" w:eastAsiaTheme="minorEastAsia" w:hAnsi="Arial" w:cs="Arial"/>
                          <w:i/>
                        </w:rPr>
                      </m:ctrlPr>
                    </m:sSupPr>
                    <m:e>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Arial" w:eastAsiaTheme="minorEastAsia" w:hAnsi="Arial" w:cs="Arial"/>
                        </w:rPr>
                        <m:t>-</m:t>
                      </m:r>
                      <m:acc>
                        <m:accPr>
                          <m:chr m:val="̅"/>
                          <m:ctrlPr>
                            <w:rPr>
                              <w:rFonts w:ascii="Cambria Math" w:eastAsiaTheme="minorEastAsia" w:hAnsi="Arial" w:cs="Arial"/>
                              <w:i/>
                            </w:rPr>
                          </m:ctrlPr>
                        </m:accPr>
                        <m:e>
                          <m:r>
                            <w:rPr>
                              <w:rFonts w:ascii="Cambria Math" w:eastAsiaTheme="minorEastAsia" w:hAnsi="Cambria Math" w:cs="Arial"/>
                            </w:rPr>
                            <m:t>y</m:t>
                          </m:r>
                        </m:e>
                      </m:acc>
                      <m:r>
                        <w:rPr>
                          <w:rFonts w:ascii="Cambria Math" w:eastAsiaTheme="minorEastAsia" w:hAnsi="Arial" w:cs="Arial"/>
                        </w:rPr>
                        <m:t>)</m:t>
                      </m:r>
                    </m:e>
                    <m:sup>
                      <m:r>
                        <w:rPr>
                          <w:rFonts w:ascii="Cambria Math" w:eastAsiaTheme="minorEastAsia" w:hAnsi="Arial" w:cs="Arial"/>
                        </w:rPr>
                        <m:t>2</m:t>
                      </m:r>
                    </m:sup>
                  </m:sSup>
                </m:e>
              </m:nary>
            </m:e>
          </m:rad>
          <m:r>
            <w:rPr>
              <w:rFonts w:ascii="Cambria Math" w:eastAsiaTheme="minorEastAsia" w:hAnsi="Arial" w:cs="Arial"/>
            </w:rPr>
            <m:t xml:space="preserve">                                                                                                        (3)</m:t>
          </m:r>
        </m:oMath>
      </m:oMathPara>
    </w:p>
    <w:p w:rsidR="001A2DCE" w:rsidRPr="001A2DCE" w:rsidRDefault="001A2DCE" w:rsidP="001A2DCE">
      <w:pPr>
        <w:jc w:val="both"/>
        <w:rPr>
          <w:rFonts w:ascii="Arial" w:eastAsiaTheme="minorEastAsia" w:hAnsi="Arial" w:cs="Arial"/>
        </w:rPr>
      </w:pPr>
      <w:r w:rsidRPr="001A2DCE">
        <w:rPr>
          <w:rFonts w:ascii="Arial" w:eastAsiaTheme="minorEastAsia" w:hAnsi="Arial" w:cs="Arial"/>
        </w:rPr>
        <w:t xml:space="preserve">where </w:t>
      </w:r>
      <m:oMath>
        <m:acc>
          <m:accPr>
            <m:chr m:val="̅"/>
            <m:ctrlPr>
              <w:rPr>
                <w:rFonts w:ascii="Cambria Math" w:eastAsiaTheme="minorEastAsia" w:hAnsi="Arial" w:cs="Arial"/>
                <w:i/>
              </w:rPr>
            </m:ctrlPr>
          </m:accPr>
          <m:e>
            <m:r>
              <w:rPr>
                <w:rFonts w:ascii="Cambria Math" w:eastAsiaTheme="minorEastAsia" w:hAnsi="Cambria Math" w:cs="Arial"/>
              </w:rPr>
              <m:t>y</m:t>
            </m:r>
          </m:e>
        </m:acc>
      </m:oMath>
      <w:r w:rsidRPr="001A2DCE">
        <w:rPr>
          <w:rFonts w:ascii="Arial" w:eastAsiaTheme="minorEastAsia" w:hAnsi="Arial" w:cs="Arial"/>
        </w:rPr>
        <w:t xml:space="preserve"> is the sample mean defined in (2) and </w:t>
      </w:r>
      <m:oMath>
        <m:r>
          <w:rPr>
            <w:rFonts w:ascii="Cambria Math" w:eastAsiaTheme="minorEastAsia" w:hAnsi="Cambria Math" w:cs="Arial"/>
          </w:rPr>
          <m:t>n</m:t>
        </m:r>
      </m:oMath>
      <w:r w:rsidRPr="001A2DCE">
        <w:rPr>
          <w:rFonts w:ascii="Arial" w:eastAsiaTheme="minorEastAsia" w:hAnsi="Arial" w:cs="Arial"/>
        </w:rPr>
        <w:t xml:space="preserve"> is the sample size.</w:t>
      </w:r>
      <w:r w:rsidR="00145D99">
        <w:rPr>
          <w:rFonts w:ascii="Arial" w:eastAsiaTheme="minorEastAsia" w:hAnsi="Arial" w:cs="Arial"/>
        </w:rPr>
        <w:t xml:space="preserve"> </w:t>
      </w:r>
      <w:r w:rsidRPr="001A2DCE">
        <w:rPr>
          <w:rFonts w:ascii="Arial" w:hAnsi="Arial" w:cs="Arial"/>
        </w:rPr>
        <w:t xml:space="preserve">The Anderson-Darling test is used to test if a sample of data comes from a population with a specific distribution. Its most common use is for testing whether a sample </w:t>
      </w:r>
      <w:r w:rsidR="00145D99">
        <w:rPr>
          <w:rFonts w:ascii="Arial" w:hAnsi="Arial" w:cs="Arial"/>
        </w:rPr>
        <w:t xml:space="preserve">of </w:t>
      </w:r>
      <w:r w:rsidRPr="001A2DCE">
        <w:rPr>
          <w:rFonts w:ascii="Arial" w:hAnsi="Arial" w:cs="Arial"/>
        </w:rPr>
        <w:t>data comes from a normal distribution. The AD test statistic is defined by:</w:t>
      </w:r>
    </w:p>
    <w:p w:rsidR="001A2DCE" w:rsidRPr="001A2DCE" w:rsidRDefault="00015D82" w:rsidP="001A2DCE">
      <w:pPr>
        <w:jc w:val="both"/>
        <w:rPr>
          <w:rFonts w:ascii="Arial" w:eastAsiaTheme="minorEastAsia" w:hAnsi="Arial" w:cs="Arial"/>
          <w:i/>
        </w:rPr>
      </w:pPr>
      <m:oMathPara>
        <m:oMath>
          <m:sSup>
            <m:sSupPr>
              <m:ctrlPr>
                <w:rPr>
                  <w:rFonts w:ascii="Cambria Math" w:hAnsi="Arial" w:cs="Arial"/>
                  <w:i/>
                </w:rPr>
              </m:ctrlPr>
            </m:sSupPr>
            <m:e>
              <m:r>
                <w:rPr>
                  <w:rFonts w:ascii="Cambria Math" w:hAnsi="Cambria Math" w:cs="Arial"/>
                </w:rPr>
                <m:t>A</m:t>
              </m:r>
            </m:e>
            <m:sup>
              <m:r>
                <w:rPr>
                  <w:rFonts w:ascii="Cambria Math" w:hAnsi="Arial" w:cs="Arial"/>
                </w:rPr>
                <m:t>2</m:t>
              </m:r>
            </m:sup>
          </m:sSup>
          <m:r>
            <w:rPr>
              <w:rFonts w:ascii="Cambria Math" w:hAnsi="Arial" w:cs="Arial"/>
            </w:rPr>
            <m:t>=</m:t>
          </m:r>
          <m:r>
            <w:rPr>
              <w:rFonts w:ascii="Cambria Math" w:hAnsi="Cambria Math" w:cs="Arial"/>
            </w:rPr>
            <m:t>AD</m:t>
          </m:r>
          <m:r>
            <w:rPr>
              <w:rFonts w:ascii="Cambria Math" w:hAnsi="Arial" w:cs="Arial"/>
            </w:rPr>
            <m:t>=</m:t>
          </m:r>
          <m:r>
            <w:rPr>
              <w:rFonts w:ascii="Cambria Math" w:hAnsi="Arial" w:cs="Arial"/>
            </w:rPr>
            <m:t>-</m:t>
          </m:r>
          <m:r>
            <w:rPr>
              <w:rFonts w:ascii="Cambria Math" w:hAnsi="Cambria Math" w:cs="Arial"/>
            </w:rPr>
            <m:t>n</m:t>
          </m:r>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Cambria Math" w:cs="Arial"/>
                </w:rPr>
                <m:t>n</m:t>
              </m:r>
            </m:den>
          </m:f>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n</m:t>
              </m:r>
            </m:sup>
            <m:e>
              <m:d>
                <m:dPr>
                  <m:ctrlPr>
                    <w:rPr>
                      <w:rFonts w:ascii="Cambria Math" w:hAnsi="Arial" w:cs="Arial"/>
                      <w:i/>
                    </w:rPr>
                  </m:ctrlPr>
                </m:dPr>
                <m:e>
                  <m:r>
                    <w:rPr>
                      <w:rFonts w:ascii="Cambria Math" w:hAnsi="Arial" w:cs="Arial"/>
                    </w:rPr>
                    <m:t>2</m:t>
                  </m:r>
                  <m:r>
                    <w:rPr>
                      <w:rFonts w:ascii="Cambria Math" w:hAnsi="Cambria Math" w:cs="Arial"/>
                    </w:rPr>
                    <m:t>i</m:t>
                  </m:r>
                  <m:r>
                    <w:rPr>
                      <w:rFonts w:ascii="Cambria Math" w:hAnsi="Arial" w:cs="Arial"/>
                    </w:rPr>
                    <m:t>-</m:t>
                  </m:r>
                  <m:r>
                    <w:rPr>
                      <w:rFonts w:ascii="Cambria Math" w:hAnsi="Arial" w:cs="Arial"/>
                    </w:rPr>
                    <m:t>1</m:t>
                  </m:r>
                </m:e>
              </m:d>
              <m:d>
                <m:dPr>
                  <m:begChr m:val="["/>
                  <m:endChr m:val="]"/>
                  <m:ctrlPr>
                    <w:rPr>
                      <w:rFonts w:ascii="Cambria Math" w:hAnsi="Arial" w:cs="Arial"/>
                      <w:i/>
                    </w:rPr>
                  </m:ctrlPr>
                </m:dPr>
                <m:e>
                  <m:func>
                    <m:funcPr>
                      <m:ctrlPr>
                        <w:rPr>
                          <w:rFonts w:ascii="Cambria Math" w:hAnsi="Arial" w:cs="Arial"/>
                          <w:i/>
                        </w:rPr>
                      </m:ctrlPr>
                    </m:funcPr>
                    <m:fName>
                      <m:r>
                        <w:rPr>
                          <w:rFonts w:ascii="Cambria Math" w:hAnsi="Cambria Math" w:cs="Arial"/>
                        </w:rPr>
                        <m:t>ln</m:t>
                      </m:r>
                    </m:fName>
                    <m:e>
                      <m:r>
                        <w:rPr>
                          <w:rFonts w:ascii="Cambria Math" w:hAnsi="Cambria Math" w:cs="Arial"/>
                        </w:rPr>
                        <m:t>F</m:t>
                      </m:r>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i</m:t>
                              </m:r>
                            </m:sub>
                          </m:sSub>
                        </m:e>
                      </m:d>
                      <m:r>
                        <w:rPr>
                          <w:rFonts w:ascii="Cambria Math" w:hAnsi="Arial" w:cs="Arial"/>
                        </w:rPr>
                        <m:t>+</m:t>
                      </m:r>
                      <m:func>
                        <m:funcPr>
                          <m:ctrlPr>
                            <w:rPr>
                              <w:rFonts w:ascii="Cambria Math" w:hAnsi="Arial" w:cs="Arial"/>
                              <w:i/>
                            </w:rPr>
                          </m:ctrlPr>
                        </m:funcPr>
                        <m:fName>
                          <m:r>
                            <w:rPr>
                              <w:rFonts w:ascii="Cambria Math" w:hAnsi="Cambria Math" w:cs="Arial"/>
                            </w:rPr>
                            <m:t>ln</m:t>
                          </m:r>
                        </m:fName>
                        <m:e>
                          <m:r>
                            <w:rPr>
                              <w:rFonts w:ascii="Cambria Math" w:hAnsi="Arial" w:cs="Arial"/>
                            </w:rPr>
                            <m:t>(1</m:t>
                          </m:r>
                          <m:r>
                            <w:rPr>
                              <w:rFonts w:ascii="Cambria Math" w:hAnsi="Arial" w:cs="Arial"/>
                            </w:rPr>
                            <m:t>-</m:t>
                          </m:r>
                          <m:r>
                            <w:rPr>
                              <w:rFonts w:ascii="Cambria Math" w:hAnsi="Cambria Math" w:cs="Arial"/>
                            </w:rPr>
                            <m:t>F</m:t>
                          </m:r>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n</m:t>
                                  </m:r>
                                  <m:r>
                                    <w:rPr>
                                      <w:rFonts w:ascii="Arial" w:hAnsi="Arial" w:cs="Arial"/>
                                    </w:rPr>
                                    <m:t>-</m:t>
                                  </m:r>
                                  <m:r>
                                    <w:rPr>
                                      <w:rFonts w:ascii="Cambria Math" w:hAnsi="Cambria Math" w:cs="Arial"/>
                                    </w:rPr>
                                    <m:t>i</m:t>
                                  </m:r>
                                  <m:r>
                                    <w:rPr>
                                      <w:rFonts w:ascii="Cambria Math" w:hAnsi="Arial" w:cs="Arial"/>
                                    </w:rPr>
                                    <m:t>+1</m:t>
                                  </m:r>
                                </m:sub>
                              </m:sSub>
                            </m:e>
                          </m:d>
                          <m:r>
                            <w:rPr>
                              <w:rFonts w:ascii="Cambria Math" w:hAnsi="Arial" w:cs="Arial"/>
                            </w:rPr>
                            <m:t>)</m:t>
                          </m:r>
                        </m:e>
                      </m:func>
                    </m:e>
                  </m:func>
                </m:e>
              </m:d>
            </m:e>
          </m:nary>
          <m:r>
            <w:rPr>
              <w:rFonts w:ascii="Cambria Math" w:hAnsi="Arial" w:cs="Arial"/>
            </w:rPr>
            <m:t xml:space="preserve">                                     (4)</m:t>
          </m:r>
        </m:oMath>
      </m:oMathPara>
    </w:p>
    <w:p w:rsidR="001A2DCE" w:rsidRPr="001A2DCE" w:rsidRDefault="001A2DCE" w:rsidP="001A2DCE">
      <w:pPr>
        <w:jc w:val="both"/>
        <w:rPr>
          <w:rFonts w:ascii="Arial" w:eastAsiaTheme="minorEastAsia" w:hAnsi="Arial" w:cs="Arial"/>
        </w:rPr>
      </w:pPr>
      <w:r w:rsidRPr="001A2DCE">
        <w:rPr>
          <w:rFonts w:ascii="Arial" w:eastAsiaTheme="minorEastAsia" w:hAnsi="Arial" w:cs="Arial"/>
        </w:rPr>
        <w:t xml:space="preserve">where </w:t>
      </w:r>
      <m:oMath>
        <m:r>
          <w:rPr>
            <w:rFonts w:ascii="Cambria Math" w:eastAsiaTheme="minorEastAsia" w:hAnsi="Cambria Math" w:cs="Arial"/>
          </w:rPr>
          <m:t>F</m:t>
        </m:r>
      </m:oMath>
      <w:r w:rsidRPr="001A2DCE">
        <w:rPr>
          <w:rFonts w:ascii="Arial" w:eastAsiaTheme="minorEastAsia" w:hAnsi="Arial" w:cs="Arial"/>
        </w:rPr>
        <w:t xml:space="preserve"> is the cumulative distribution function of the specified distribution,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oMath>
      <w:r w:rsidRPr="001A2DCE">
        <w:rPr>
          <w:rFonts w:ascii="Arial" w:eastAsiaTheme="minorEastAsia" w:hAnsi="Arial" w:cs="Arial"/>
        </w:rPr>
        <w:t xml:space="preserve"> are the ordered data. The Anderson-Darling normality test tests the following pair of hypothes</w:t>
      </w:r>
      <w:r w:rsidR="00145D99">
        <w:rPr>
          <w:rFonts w:ascii="Arial" w:eastAsiaTheme="minorEastAsia" w:hAnsi="Arial" w:cs="Arial"/>
        </w:rPr>
        <w:t>e</w:t>
      </w:r>
      <w:r w:rsidRPr="001A2DCE">
        <w:rPr>
          <w:rFonts w:ascii="Arial" w:eastAsiaTheme="minorEastAsia" w:hAnsi="Arial" w:cs="Arial"/>
        </w:rPr>
        <w:t>s:</w:t>
      </w:r>
    </w:p>
    <w:p w:rsidR="001A2DCE" w:rsidRDefault="00015D82" w:rsidP="001A2DCE">
      <w:pPr>
        <w:jc w:val="both"/>
        <w:rPr>
          <w:rFonts w:ascii="Arial" w:eastAsiaTheme="minorEastAsia" w:hAnsi="Arial" w:cs="Arial"/>
        </w:rPr>
      </w:pPr>
      <m:oMath>
        <m:sSub>
          <m:sSubPr>
            <m:ctrlPr>
              <w:rPr>
                <w:rFonts w:ascii="Cambria Math" w:hAnsi="Arial" w:cs="Arial"/>
                <w:i/>
              </w:rPr>
            </m:ctrlPr>
          </m:sSubPr>
          <m:e>
            <m:r>
              <w:rPr>
                <w:rFonts w:ascii="Cambria Math" w:hAnsi="Cambria Math" w:cs="Arial"/>
              </w:rPr>
              <m:t>H</m:t>
            </m:r>
          </m:e>
          <m:sub>
            <m:r>
              <w:rPr>
                <w:rFonts w:ascii="Cambria Math" w:hAnsi="Arial" w:cs="Arial"/>
              </w:rPr>
              <m:t>0</m:t>
            </m:r>
          </m:sub>
        </m:sSub>
        <m:r>
          <w:rPr>
            <w:rFonts w:ascii="Cambria Math" w:hAnsi="Arial" w:cs="Arial"/>
          </w:rPr>
          <m:t>:</m:t>
        </m:r>
      </m:oMath>
      <w:r w:rsidR="001A2DCE" w:rsidRPr="001A2DCE">
        <w:rPr>
          <w:rFonts w:ascii="Arial" w:eastAsiaTheme="minorEastAsia" w:hAnsi="Arial" w:cs="Arial"/>
        </w:rPr>
        <w:t xml:space="preserve"> The data followed a normal distribution versus </w:t>
      </w:r>
      <m:oMath>
        <m:sSub>
          <m:sSubPr>
            <m:ctrlPr>
              <w:rPr>
                <w:rFonts w:ascii="Cambria Math" w:hAnsi="Arial" w:cs="Arial"/>
                <w:i/>
              </w:rPr>
            </m:ctrlPr>
          </m:sSubPr>
          <m:e>
            <m:r>
              <w:rPr>
                <w:rFonts w:ascii="Cambria Math" w:hAnsi="Cambria Math" w:cs="Arial"/>
              </w:rPr>
              <m:t>H</m:t>
            </m:r>
          </m:e>
          <m:sub>
            <m:r>
              <w:rPr>
                <w:rFonts w:ascii="Cambria Math" w:hAnsi="Cambria Math" w:cs="Arial"/>
              </w:rPr>
              <m:t>a</m:t>
            </m:r>
          </m:sub>
        </m:sSub>
        <m:r>
          <w:rPr>
            <w:rFonts w:ascii="Cambria Math" w:hAnsi="Arial" w:cs="Arial"/>
          </w:rPr>
          <m:t>:</m:t>
        </m:r>
      </m:oMath>
      <w:r w:rsidR="001A2DCE" w:rsidRPr="001A2DCE">
        <w:rPr>
          <w:rFonts w:ascii="Arial" w:eastAsiaTheme="minorEastAsia" w:hAnsi="Arial" w:cs="Arial"/>
        </w:rPr>
        <w:t xml:space="preserve"> The data do not follow a normal distribution</w:t>
      </w:r>
    </w:p>
    <w:p w:rsidR="00C11C6D" w:rsidRPr="001A2DCE" w:rsidRDefault="00C11C6D" w:rsidP="001A2DCE">
      <w:pPr>
        <w:jc w:val="both"/>
        <w:rPr>
          <w:rFonts w:ascii="Arial" w:eastAsiaTheme="minorEastAsia" w:hAnsi="Arial" w:cs="Arial"/>
        </w:rPr>
      </w:pPr>
    </w:p>
    <w:p w:rsidR="001A2DCE" w:rsidRDefault="001A2DCE" w:rsidP="001A2DCE">
      <w:pPr>
        <w:jc w:val="both"/>
        <w:rPr>
          <w:rFonts w:ascii="Arial" w:eastAsiaTheme="minorEastAsia" w:hAnsi="Arial" w:cs="Arial"/>
        </w:rPr>
      </w:pPr>
      <w:r w:rsidRPr="001A2DCE">
        <w:rPr>
          <w:rFonts w:ascii="Arial" w:eastAsiaTheme="minorEastAsia" w:hAnsi="Arial" w:cs="Arial"/>
        </w:rPr>
        <w:t xml:space="preserve">The AD test rejects the null hypothesis if the p-value of the test statistic is less than </w:t>
      </w:r>
      <m:oMath>
        <m:r>
          <w:rPr>
            <w:rFonts w:ascii="Cambria Math" w:eastAsiaTheme="minorEastAsia" w:hAnsi="Cambria Math" w:cs="Arial"/>
          </w:rPr>
          <m:t>α</m:t>
        </m:r>
        <m:r>
          <w:rPr>
            <w:rFonts w:ascii="Cambria Math" w:eastAsiaTheme="minorEastAsia" w:hAnsi="Arial" w:cs="Arial"/>
          </w:rPr>
          <m:t>=0.05</m:t>
        </m:r>
      </m:oMath>
      <w:r w:rsidRPr="001A2DCE">
        <w:rPr>
          <w:rFonts w:ascii="Arial" w:eastAsiaTheme="minorEastAsia" w:hAnsi="Arial" w:cs="Arial"/>
        </w:rPr>
        <w:t>, indicating that the data is statistically different from a normal distribution. On the other hand</w:t>
      </w:r>
      <w:r w:rsidR="00145D99">
        <w:rPr>
          <w:rFonts w:ascii="Arial" w:eastAsiaTheme="minorEastAsia" w:hAnsi="Arial" w:cs="Arial"/>
        </w:rPr>
        <w:t>,</w:t>
      </w:r>
      <w:r w:rsidRPr="001A2DCE">
        <w:rPr>
          <w:rFonts w:ascii="Arial" w:eastAsiaTheme="minorEastAsia" w:hAnsi="Arial" w:cs="Arial"/>
        </w:rPr>
        <w:t xml:space="preserve"> if the p-value of the AD test statistic is greater than 0.05, it can be concluded that the data is statistical</w:t>
      </w:r>
      <w:proofErr w:type="spellStart"/>
      <w:r w:rsidRPr="001A2DCE">
        <w:rPr>
          <w:rFonts w:ascii="Arial" w:eastAsiaTheme="minorEastAsia" w:hAnsi="Arial" w:cs="Arial"/>
        </w:rPr>
        <w:t>ly</w:t>
      </w:r>
      <w:proofErr w:type="spellEnd"/>
      <w:r w:rsidRPr="001A2DCE">
        <w:rPr>
          <w:rFonts w:ascii="Arial" w:eastAsiaTheme="minorEastAsia" w:hAnsi="Arial" w:cs="Arial"/>
        </w:rPr>
        <w:t xml:space="preserve"> different from a normal distribution.</w:t>
      </w:r>
    </w:p>
    <w:p w:rsidR="00C11C6D" w:rsidRPr="001A2DCE" w:rsidRDefault="00C11C6D" w:rsidP="001A2DCE">
      <w:pPr>
        <w:jc w:val="both"/>
        <w:rPr>
          <w:rFonts w:ascii="Arial" w:eastAsiaTheme="minorEastAsia" w:hAnsi="Arial" w:cs="Arial"/>
        </w:rPr>
      </w:pPr>
    </w:p>
    <w:p w:rsidR="001A2DCE" w:rsidRPr="001A2DCE" w:rsidRDefault="001A2DCE" w:rsidP="001A2DCE">
      <w:pPr>
        <w:jc w:val="both"/>
        <w:rPr>
          <w:rFonts w:ascii="Arial" w:eastAsiaTheme="minorEastAsia" w:hAnsi="Arial" w:cs="Arial"/>
        </w:rPr>
      </w:pPr>
      <w:r w:rsidRPr="001A2DCE">
        <w:rPr>
          <w:rFonts w:ascii="Arial" w:eastAsiaTheme="minorEastAsia" w:hAnsi="Arial" w:cs="Arial"/>
        </w:rPr>
        <w:t>Skewness is a statistical measure that describes the asymmetry of a probability distribution. It indicates whether the data points in a distribution are concentrated more on one side than the other. Positive skewness indicates a longer right tail, while negative skewness indicates a longer left tail. The sample skewness is computed as:</w:t>
      </w:r>
    </w:p>
    <w:p w:rsidR="001A2DCE" w:rsidRPr="001A2DCE" w:rsidRDefault="001A2DCE" w:rsidP="001A2DCE">
      <w:pPr>
        <w:jc w:val="both"/>
        <w:rPr>
          <w:rFonts w:ascii="Arial" w:eastAsiaTheme="minorEastAsia" w:hAnsi="Arial" w:cs="Arial"/>
        </w:rPr>
      </w:pPr>
      <m:oMathPara>
        <m:oMath>
          <m:r>
            <m:rPr>
              <m:sty m:val="p"/>
            </m:rPr>
            <w:rPr>
              <w:rFonts w:ascii="Cambria Math" w:hAnsi="Arial" w:cs="Arial"/>
            </w:rPr>
            <m:t>Sample Skewness</m:t>
          </m:r>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Cambria Math" w:cs="Arial"/>
                </w:rPr>
                <m:t>n</m:t>
              </m:r>
            </m:den>
          </m:f>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n</m:t>
              </m:r>
            </m:sup>
            <m:e>
              <m:sSup>
                <m:sSupPr>
                  <m:ctrlPr>
                    <w:rPr>
                      <w:rFonts w:ascii="Cambria Math" w:hAnsi="Arial" w:cs="Arial"/>
                      <w:i/>
                    </w:rPr>
                  </m:ctrlPr>
                </m:sSupPr>
                <m:e>
                  <m:d>
                    <m:dPr>
                      <m:ctrlPr>
                        <w:rPr>
                          <w:rFonts w:ascii="Cambria Math" w:hAnsi="Arial" w:cs="Arial"/>
                          <w:i/>
                        </w:rPr>
                      </m:ctrlPr>
                    </m:dPr>
                    <m:e>
                      <m:f>
                        <m:fPr>
                          <m:ctrlPr>
                            <w:rPr>
                              <w:rFonts w:ascii="Cambria Math" w:hAnsi="Arial" w:cs="Arial"/>
                              <w:i/>
                            </w:rPr>
                          </m:ctrlPr>
                        </m:fPr>
                        <m:num>
                          <m:sSub>
                            <m:sSubPr>
                              <m:ctrlPr>
                                <w:rPr>
                                  <w:rFonts w:ascii="Cambria Math" w:hAnsi="Arial" w:cs="Arial"/>
                                  <w:i/>
                                </w:rPr>
                              </m:ctrlPr>
                            </m:sSubPr>
                            <m:e>
                              <m:r>
                                <w:rPr>
                                  <w:rFonts w:ascii="Cambria Math" w:hAnsi="Cambria Math" w:cs="Arial"/>
                                </w:rPr>
                                <m:t>y</m:t>
                              </m:r>
                            </m:e>
                            <m:sub>
                              <m:r>
                                <w:rPr>
                                  <w:rFonts w:ascii="Cambria Math" w:hAnsi="Cambria Math" w:cs="Arial"/>
                                </w:rPr>
                                <m:t>i</m:t>
                              </m:r>
                            </m:sub>
                          </m:sSub>
                          <m:r>
                            <w:rPr>
                              <w:rFonts w:ascii="Cambria Math" w:hAnsi="Arial" w:cs="Arial"/>
                            </w:rPr>
                            <m:t>-</m:t>
                          </m:r>
                          <m:acc>
                            <m:accPr>
                              <m:chr m:val="̅"/>
                              <m:ctrlPr>
                                <w:rPr>
                                  <w:rFonts w:ascii="Cambria Math" w:hAnsi="Arial" w:cs="Arial"/>
                                  <w:i/>
                                </w:rPr>
                              </m:ctrlPr>
                            </m:accPr>
                            <m:e>
                              <m:r>
                                <w:rPr>
                                  <w:rFonts w:ascii="Cambria Math" w:hAnsi="Cambria Math" w:cs="Arial"/>
                                </w:rPr>
                                <m:t>y</m:t>
                              </m:r>
                            </m:e>
                          </m:acc>
                        </m:num>
                        <m:den>
                          <m:sSup>
                            <m:sSupPr>
                              <m:ctrlPr>
                                <w:rPr>
                                  <w:rFonts w:ascii="Cambria Math" w:hAnsi="Arial" w:cs="Arial"/>
                                  <w:i/>
                                </w:rPr>
                              </m:ctrlPr>
                            </m:sSupPr>
                            <m:e>
                              <m:r>
                                <w:rPr>
                                  <w:rFonts w:ascii="Cambria Math" w:hAnsi="Cambria Math" w:cs="Arial"/>
                                </w:rPr>
                                <m:t>s</m:t>
                              </m:r>
                            </m:e>
                            <m:sup>
                              <m:r>
                                <w:rPr>
                                  <w:rFonts w:ascii="Cambria Math" w:hAnsi="Arial" w:cs="Arial"/>
                                </w:rPr>
                                <m:t>3</m:t>
                              </m:r>
                            </m:sup>
                          </m:sSup>
                        </m:den>
                      </m:f>
                    </m:e>
                  </m:d>
                </m:e>
                <m:sup>
                  <m:r>
                    <w:rPr>
                      <w:rFonts w:ascii="Cambria Math" w:hAnsi="Arial" w:cs="Arial"/>
                    </w:rPr>
                    <m:t>3</m:t>
                  </m:r>
                </m:sup>
              </m:sSup>
            </m:e>
          </m:nary>
          <m:r>
            <w:rPr>
              <w:rFonts w:ascii="Cambria Math" w:hAnsi="Arial" w:cs="Arial"/>
            </w:rPr>
            <m:t xml:space="preserve">                                                                                 (5)</m:t>
          </m:r>
        </m:oMath>
      </m:oMathPara>
    </w:p>
    <w:p w:rsidR="001A2DCE" w:rsidRPr="001A2DCE" w:rsidRDefault="001A2DCE" w:rsidP="001A2DCE">
      <w:pPr>
        <w:jc w:val="both"/>
        <w:rPr>
          <w:rFonts w:ascii="Arial" w:eastAsiaTheme="minorEastAsia" w:hAnsi="Arial" w:cs="Arial"/>
        </w:rPr>
      </w:pPr>
      <w:r w:rsidRPr="001A2DCE">
        <w:rPr>
          <w:rFonts w:ascii="Arial" w:eastAsiaTheme="minorEastAsia" w:hAnsi="Arial" w:cs="Arial"/>
        </w:rPr>
        <w:t xml:space="preserve">Kurtosis is a statistical measure that describes the distribution of data in terms of the tails and the central peak. It assesses whether the data are heavy-tailed or light-tailed compared </w:t>
      </w:r>
      <w:r w:rsidRPr="001A2DCE">
        <w:rPr>
          <w:rFonts w:ascii="Arial" w:eastAsiaTheme="minorEastAsia" w:hAnsi="Arial" w:cs="Arial"/>
        </w:rPr>
        <w:lastRenderedPageBreak/>
        <w:t>to a normal distribution. Positive kurtosis indicates heavier tails while negative kurtosis indicates lighter tails than a normal distribution. The sample kurtosis is computed as:</w:t>
      </w:r>
    </w:p>
    <w:p w:rsidR="001A2DCE" w:rsidRPr="001A2DCE" w:rsidRDefault="001A2DCE" w:rsidP="001A2DCE">
      <w:pPr>
        <w:jc w:val="both"/>
        <w:rPr>
          <w:rFonts w:ascii="Times New Roman" w:eastAsiaTheme="minorEastAsia" w:hAnsi="Times New Roman"/>
        </w:rPr>
      </w:pPr>
      <m:oMathPara>
        <m:oMath>
          <m:r>
            <m:rPr>
              <m:sty m:val="p"/>
            </m:rPr>
            <w:rPr>
              <w:rFonts w:ascii="Cambria Math" w:hAnsi="Cambria Math"/>
            </w:rPr>
            <m:t>Sample Kurtosis</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y</m:t>
                              </m:r>
                            </m:e>
                          </m:acc>
                        </m:num>
                        <m:den>
                          <m:sSup>
                            <m:sSupPr>
                              <m:ctrlPr>
                                <w:rPr>
                                  <w:rFonts w:ascii="Cambria Math" w:hAnsi="Cambria Math"/>
                                  <w:i/>
                                </w:rPr>
                              </m:ctrlPr>
                            </m:sSupPr>
                            <m:e>
                              <m:r>
                                <w:rPr>
                                  <w:rFonts w:ascii="Cambria Math" w:hAnsi="Cambria Math"/>
                                </w:rPr>
                                <m:t>s</m:t>
                              </m:r>
                            </m:e>
                            <m:sup>
                              <m:r>
                                <w:rPr>
                                  <w:rFonts w:ascii="Cambria Math" w:hAnsi="Cambria Math"/>
                                </w:rPr>
                                <m:t>4</m:t>
                              </m:r>
                            </m:sup>
                          </m:sSup>
                        </m:den>
                      </m:f>
                    </m:e>
                  </m:d>
                </m:e>
                <m:sup>
                  <m:r>
                    <w:rPr>
                      <w:rFonts w:ascii="Cambria Math" w:hAnsi="Cambria Math"/>
                    </w:rPr>
                    <m:t>4</m:t>
                  </m:r>
                </m:sup>
              </m:sSup>
            </m:e>
          </m:nary>
          <m:r>
            <w:rPr>
              <w:rFonts w:ascii="Cambria Math" w:hAnsi="Cambria Math"/>
            </w:rPr>
            <m:t xml:space="preserve">                                                                                     (6)</m:t>
          </m:r>
        </m:oMath>
      </m:oMathPara>
    </w:p>
    <w:p w:rsidR="001A2DCE" w:rsidRPr="003C2C14" w:rsidRDefault="001A2DCE" w:rsidP="001A2DCE">
      <w:pPr>
        <w:autoSpaceDE w:val="0"/>
        <w:autoSpaceDN w:val="0"/>
        <w:adjustRightInd w:val="0"/>
        <w:jc w:val="both"/>
        <w:rPr>
          <w:rFonts w:ascii="Arial" w:hAnsi="Arial" w:cs="Arial"/>
          <w:color w:val="000000"/>
        </w:rPr>
      </w:pPr>
      <w:r w:rsidRPr="003C2C14">
        <w:rPr>
          <w:rFonts w:ascii="Arial" w:hAnsi="Arial" w:cs="Arial"/>
          <w:b/>
          <w:bCs/>
          <w:color w:val="000000"/>
        </w:rPr>
        <w:t xml:space="preserve">2.2.3 Time plots of the original and transformed series </w:t>
      </w:r>
    </w:p>
    <w:p w:rsidR="001A2DCE" w:rsidRPr="003C2C14" w:rsidRDefault="001A2DCE" w:rsidP="001A2DCE">
      <w:pPr>
        <w:autoSpaceDE w:val="0"/>
        <w:autoSpaceDN w:val="0"/>
        <w:adjustRightInd w:val="0"/>
        <w:jc w:val="both"/>
        <w:rPr>
          <w:rFonts w:ascii="Arial" w:hAnsi="Arial" w:cs="Arial"/>
          <w:color w:val="000000"/>
        </w:rPr>
      </w:pPr>
      <w:r w:rsidRPr="003C2C14">
        <w:rPr>
          <w:rFonts w:ascii="Arial" w:hAnsi="Arial" w:cs="Arial"/>
          <w:color w:val="000000"/>
        </w:rPr>
        <w:t xml:space="preserve">We first examine the data in level and </w:t>
      </w:r>
      <w:r w:rsidR="00145D99">
        <w:rPr>
          <w:rFonts w:ascii="Arial" w:hAnsi="Arial" w:cs="Arial"/>
          <w:color w:val="000000"/>
        </w:rPr>
        <w:t xml:space="preserve">in </w:t>
      </w:r>
      <w:r w:rsidRPr="003C2C14">
        <w:rPr>
          <w:rFonts w:ascii="Arial" w:hAnsi="Arial" w:cs="Arial"/>
          <w:color w:val="000000"/>
        </w:rPr>
        <w:t xml:space="preserve">natural log. We also plot the series against time to assess the pattern of trend movement and to see whether any structural breaks, outliers or data errors occur. This step may also reveal whether there is a significant seasonal pattern in the time series. The data is also examined using </w:t>
      </w:r>
      <w:r w:rsidR="00145D99">
        <w:rPr>
          <w:rFonts w:ascii="Arial" w:hAnsi="Arial" w:cs="Arial"/>
          <w:color w:val="000000"/>
        </w:rPr>
        <w:t xml:space="preserve">an </w:t>
      </w:r>
      <w:proofErr w:type="spellStart"/>
      <w:r w:rsidRPr="003C2C14">
        <w:rPr>
          <w:rFonts w:ascii="Arial" w:hAnsi="Arial" w:cs="Arial"/>
          <w:color w:val="000000"/>
        </w:rPr>
        <w:t>autocorrelogram</w:t>
      </w:r>
      <w:proofErr w:type="spellEnd"/>
      <w:r w:rsidRPr="003C2C14">
        <w:rPr>
          <w:rFonts w:ascii="Arial" w:hAnsi="Arial" w:cs="Arial"/>
          <w:color w:val="000000"/>
        </w:rPr>
        <w:t xml:space="preserve"> plot (ACF and PACF). If a time series is stationary</w:t>
      </w:r>
      <w:r w:rsidR="00145D99">
        <w:rPr>
          <w:rFonts w:ascii="Arial" w:hAnsi="Arial" w:cs="Arial"/>
          <w:color w:val="000000"/>
        </w:rPr>
        <w:t>,</w:t>
      </w:r>
      <w:r w:rsidRPr="003C2C14">
        <w:rPr>
          <w:rFonts w:ascii="Arial" w:hAnsi="Arial" w:cs="Arial"/>
          <w:color w:val="000000"/>
        </w:rPr>
        <w:t xml:space="preserve"> then its </w:t>
      </w:r>
      <w:proofErr w:type="spellStart"/>
      <w:r w:rsidRPr="003C2C14">
        <w:rPr>
          <w:rFonts w:ascii="Arial" w:hAnsi="Arial" w:cs="Arial"/>
          <w:color w:val="000000"/>
        </w:rPr>
        <w:t>autocorrelogram</w:t>
      </w:r>
      <w:proofErr w:type="spellEnd"/>
      <w:r w:rsidRPr="003C2C14">
        <w:rPr>
          <w:rFonts w:ascii="Arial" w:hAnsi="Arial" w:cs="Arial"/>
          <w:color w:val="000000"/>
        </w:rPr>
        <w:t xml:space="preserve"> should decay quite rapidly from its initial value of unity at zero lag. If the time series is non-stationary</w:t>
      </w:r>
      <w:r w:rsidR="00145D99">
        <w:rPr>
          <w:rFonts w:ascii="Arial" w:hAnsi="Arial" w:cs="Arial"/>
          <w:color w:val="000000"/>
        </w:rPr>
        <w:t>,</w:t>
      </w:r>
      <w:r w:rsidRPr="003C2C14">
        <w:rPr>
          <w:rFonts w:ascii="Arial" w:hAnsi="Arial" w:cs="Arial"/>
          <w:color w:val="000000"/>
        </w:rPr>
        <w:t xml:space="preserve"> then the </w:t>
      </w:r>
      <w:proofErr w:type="spellStart"/>
      <w:r w:rsidRPr="003C2C14">
        <w:rPr>
          <w:rFonts w:ascii="Arial" w:hAnsi="Arial" w:cs="Arial"/>
          <w:color w:val="000000"/>
        </w:rPr>
        <w:t>autocorrelogram</w:t>
      </w:r>
      <w:proofErr w:type="spellEnd"/>
      <w:r w:rsidRPr="003C2C14">
        <w:rPr>
          <w:rFonts w:ascii="Arial" w:hAnsi="Arial" w:cs="Arial"/>
          <w:color w:val="000000"/>
        </w:rPr>
        <w:t xml:space="preserve"> will only die out gradually over time.</w:t>
      </w:r>
    </w:p>
    <w:p w:rsidR="001A2DCE" w:rsidRPr="003C2C14" w:rsidRDefault="001A2DCE" w:rsidP="001A2DCE">
      <w:pPr>
        <w:pStyle w:val="Default"/>
        <w:spacing w:before="240"/>
        <w:jc w:val="both"/>
        <w:rPr>
          <w:rFonts w:ascii="Arial" w:hAnsi="Arial" w:cs="Arial"/>
          <w:b/>
          <w:sz w:val="20"/>
          <w:szCs w:val="20"/>
        </w:rPr>
      </w:pPr>
      <w:r w:rsidRPr="003C2C14">
        <w:rPr>
          <w:rFonts w:ascii="Arial" w:hAnsi="Arial" w:cs="Arial"/>
          <w:b/>
          <w:sz w:val="20"/>
          <w:szCs w:val="20"/>
        </w:rPr>
        <w:t xml:space="preserve">3.2.4 Autocorrelation function (ACF) </w:t>
      </w:r>
    </w:p>
    <w:p w:rsidR="001A2DCE" w:rsidRPr="003C2C14" w:rsidRDefault="001A2DCE" w:rsidP="001A2DCE">
      <w:pPr>
        <w:pStyle w:val="Default"/>
        <w:spacing w:before="240"/>
        <w:jc w:val="both"/>
        <w:rPr>
          <w:rFonts w:ascii="Arial" w:hAnsi="Arial" w:cs="Arial"/>
          <w:sz w:val="20"/>
          <w:szCs w:val="20"/>
        </w:rPr>
      </w:pPr>
      <w:r w:rsidRPr="003C2C14">
        <w:rPr>
          <w:rFonts w:ascii="Arial" w:hAnsi="Arial" w:cs="Arial"/>
          <w:sz w:val="20"/>
          <w:szCs w:val="20"/>
        </w:rPr>
        <w:t xml:space="preserve"> The ACF </w:t>
      </w:r>
      <w:r w:rsidRPr="003C2C14">
        <w:rPr>
          <w:rFonts w:ascii="Arial" w:hAnsi="Arial" w:cs="Arial"/>
          <w:color w:val="auto"/>
          <w:sz w:val="20"/>
          <w:szCs w:val="20"/>
        </w:rPr>
        <w:t xml:space="preserve">measures whether a variable is related to its own values as a function of a time difference. Mathematically, </w:t>
      </w:r>
      <w:r w:rsidRPr="003C2C14">
        <w:rPr>
          <w:rFonts w:ascii="Arial" w:hAnsi="Arial" w:cs="Arial"/>
          <w:sz w:val="20"/>
          <w:szCs w:val="20"/>
        </w:rPr>
        <w:t>the Autocorrelation Function (ACF) of a stationary series {</w:t>
      </w:r>
      <m:oMath>
        <m:sSub>
          <m:sSubPr>
            <m:ctrlPr>
              <w:rPr>
                <w:rFonts w:ascii="Cambria Math" w:eastAsia="Times New Roman" w:hAnsi="Arial" w:cs="Arial"/>
                <w:i/>
                <w:sz w:val="20"/>
                <w:szCs w:val="20"/>
              </w:rPr>
            </m:ctrlPr>
          </m:sSubPr>
          <m:e>
            <m:r>
              <w:rPr>
                <w:rFonts w:ascii="Cambria Math" w:eastAsia="Times New Roman" w:hAnsi="Cambria Math" w:cs="Arial"/>
                <w:sz w:val="20"/>
                <w:szCs w:val="20"/>
              </w:rPr>
              <m:t>Y</m:t>
            </m:r>
          </m:e>
          <m:sub>
            <m:r>
              <w:rPr>
                <w:rFonts w:ascii="Cambria Math" w:eastAsia="Times New Roman" w:hAnsi="Cambria Math" w:cs="Arial"/>
                <w:sz w:val="20"/>
                <w:szCs w:val="20"/>
              </w:rPr>
              <m:t>t</m:t>
            </m:r>
          </m:sub>
        </m:sSub>
      </m:oMath>
      <w:r w:rsidRPr="003C2C14">
        <w:rPr>
          <w:rFonts w:ascii="Arial" w:hAnsi="Arial" w:cs="Arial"/>
          <w:sz w:val="20"/>
          <w:szCs w:val="20"/>
        </w:rPr>
        <w:t>} is defined as:</w:t>
      </w:r>
    </w:p>
    <w:p w:rsidR="001A2DCE" w:rsidRPr="003C2C14" w:rsidRDefault="00015D82" w:rsidP="001A2DCE">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ρ</m:t>
              </m:r>
            </m:e>
            <m:sub>
              <m:r>
                <w:rPr>
                  <w:rFonts w:ascii="Cambria Math" w:hAnsi="Cambria Math" w:cs="Arial"/>
                </w:rPr>
                <m:t>k</m:t>
              </m:r>
            </m:sub>
          </m:sSub>
          <m:r>
            <w:rPr>
              <w:rFonts w:ascii="Cambria Math" w:hAnsi="Arial" w:cs="Arial"/>
            </w:rPr>
            <m:t>=</m:t>
          </m:r>
          <m:f>
            <m:fPr>
              <m:ctrlPr>
                <w:rPr>
                  <w:rFonts w:ascii="Cambria Math" w:hAnsi="Arial" w:cs="Arial"/>
                  <w:i/>
                </w:rPr>
              </m:ctrlPr>
            </m:fPr>
            <m:num>
              <m:r>
                <w:rPr>
                  <w:rFonts w:ascii="Cambria Math" w:hAnsi="Cambria Math" w:cs="Arial"/>
                </w:rPr>
                <m:t>Cov</m:t>
              </m:r>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r>
                <w:rPr>
                  <w:rFonts w:ascii="Cambria Math" w:hAnsi="Arial" w:cs="Arial"/>
                </w:rPr>
                <m:t xml:space="preserve"> )</m:t>
              </m:r>
            </m:num>
            <m:den>
              <m:rad>
                <m:radPr>
                  <m:degHide m:val="1"/>
                  <m:ctrlPr>
                    <w:rPr>
                      <w:rFonts w:ascii="Cambria Math" w:hAnsi="Arial" w:cs="Arial"/>
                      <w:i/>
                    </w:rPr>
                  </m:ctrlPr>
                </m:radPr>
                <m:deg/>
                <m:e>
                  <m:r>
                    <w:rPr>
                      <w:rFonts w:ascii="Cambria Math" w:hAnsi="Cambria Math" w:cs="Arial"/>
                    </w:rPr>
                    <m:t>var</m:t>
                  </m:r>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e>
              </m:rad>
              <m:rad>
                <m:radPr>
                  <m:degHide m:val="1"/>
                  <m:ctrlPr>
                    <w:rPr>
                      <w:rFonts w:ascii="Cambria Math" w:hAnsi="Arial" w:cs="Arial"/>
                      <w:i/>
                    </w:rPr>
                  </m:ctrlPr>
                </m:radPr>
                <m:deg/>
                <m:e>
                  <m:r>
                    <w:rPr>
                      <w:rFonts w:ascii="Cambria Math" w:hAnsi="Cambria Math" w:cs="Arial"/>
                    </w:rPr>
                    <m:t>var</m:t>
                  </m:r>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r>
                    <w:rPr>
                      <w:rFonts w:ascii="Cambria Math" w:hAnsi="Arial" w:cs="Arial"/>
                    </w:rPr>
                    <m:t>)</m:t>
                  </m:r>
                </m:e>
              </m:rad>
            </m:den>
          </m:f>
          <m:r>
            <w:rPr>
              <w:rFonts w:ascii="Cambria Math" w:hAnsi="Arial" w:cs="Arial"/>
            </w:rPr>
            <m:t>=</m:t>
          </m:r>
          <m:f>
            <m:fPr>
              <m:ctrlPr>
                <w:rPr>
                  <w:rFonts w:ascii="Cambria Math" w:hAnsi="Arial" w:cs="Arial"/>
                  <w:i/>
                </w:rPr>
              </m:ctrlPr>
            </m:fPr>
            <m:num>
              <m:sSub>
                <m:sSubPr>
                  <m:ctrlPr>
                    <w:rPr>
                      <w:rFonts w:ascii="Cambria Math" w:hAnsi="Arial" w:cs="Arial"/>
                      <w:i/>
                    </w:rPr>
                  </m:ctrlPr>
                </m:sSubPr>
                <m:e>
                  <m:r>
                    <w:rPr>
                      <w:rFonts w:ascii="Cambria Math" w:hAnsi="Cambria Math" w:cs="Arial"/>
                    </w:rPr>
                    <m:t>γ</m:t>
                  </m:r>
                </m:e>
                <m:sub>
                  <m:r>
                    <w:rPr>
                      <w:rFonts w:ascii="Cambria Math" w:hAnsi="Cambria Math" w:cs="Arial"/>
                    </w:rPr>
                    <m:t>k</m:t>
                  </m:r>
                </m:sub>
              </m:sSub>
            </m:num>
            <m:den>
              <m:sSub>
                <m:sSubPr>
                  <m:ctrlPr>
                    <w:rPr>
                      <w:rFonts w:ascii="Cambria Math" w:hAnsi="Arial" w:cs="Arial"/>
                      <w:i/>
                    </w:rPr>
                  </m:ctrlPr>
                </m:sSubPr>
                <m:e>
                  <m:r>
                    <w:rPr>
                      <w:rFonts w:ascii="Cambria Math" w:hAnsi="Cambria Math" w:cs="Arial"/>
                    </w:rPr>
                    <m:t>γ</m:t>
                  </m:r>
                </m:e>
                <m:sub>
                  <m:r>
                    <w:rPr>
                      <w:rFonts w:ascii="Cambria Math" w:hAnsi="Arial" w:cs="Arial"/>
                    </w:rPr>
                    <m:t>0</m:t>
                  </m:r>
                </m:sub>
              </m:sSub>
            </m:den>
          </m:f>
          <m:r>
            <w:rPr>
              <w:rFonts w:ascii="Cambria Math" w:hAnsi="Arial" w:cs="Arial"/>
            </w:rPr>
            <m:t xml:space="preserve">                                                                                             (7 )</m:t>
          </m:r>
        </m:oMath>
      </m:oMathPara>
    </w:p>
    <w:p w:rsidR="001A2DCE" w:rsidRPr="003C2C14" w:rsidRDefault="001A2DCE" w:rsidP="001A2DCE">
      <w:pPr>
        <w:jc w:val="both"/>
        <w:rPr>
          <w:rFonts w:ascii="Arial" w:eastAsiaTheme="minorEastAsia" w:hAnsi="Arial" w:cs="Arial"/>
        </w:rPr>
      </w:pPr>
      <w:r w:rsidRPr="003C2C14">
        <w:rPr>
          <w:rFonts w:ascii="Arial" w:hAnsi="Arial" w:cs="Arial"/>
        </w:rPr>
        <w:t xml:space="preserve">where </w:t>
      </w:r>
      <m:oMath>
        <m:sSub>
          <m:sSubPr>
            <m:ctrlPr>
              <w:rPr>
                <w:rFonts w:ascii="Cambria Math" w:hAnsi="Arial" w:cs="Arial"/>
                <w:i/>
              </w:rPr>
            </m:ctrlPr>
          </m:sSubPr>
          <m:e>
            <m:r>
              <w:rPr>
                <w:rFonts w:ascii="Cambria Math" w:hAnsi="Cambria Math" w:cs="Arial"/>
              </w:rPr>
              <m:t>γ</m:t>
            </m:r>
          </m:e>
          <m:sub>
            <m:r>
              <w:rPr>
                <w:rFonts w:ascii="Cambria Math" w:hAnsi="Cambria Math" w:cs="Arial"/>
              </w:rPr>
              <m:t>k</m:t>
            </m:r>
          </m:sub>
        </m:sSub>
      </m:oMath>
      <w:r w:rsidRPr="003C2C14">
        <w:rPr>
          <w:rFonts w:ascii="Arial" w:hAnsi="Arial" w:cs="Arial"/>
        </w:rPr>
        <w:t xml:space="preserve">is the covariance between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3C2C14">
        <w:rPr>
          <w:rFonts w:ascii="Arial" w:eastAsiaTheme="minorEastAsia" w:hAnsi="Arial" w:cs="Arial"/>
        </w:rPr>
        <w:t xml:space="preserve"> and </w:t>
      </w:r>
      <m:oMath>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oMath>
      <w:r w:rsidRPr="003C2C14">
        <w:rPr>
          <w:rFonts w:ascii="Arial" w:eastAsiaTheme="minorEastAsia" w:hAnsi="Arial" w:cs="Arial"/>
        </w:rPr>
        <w:t xml:space="preserve"> given as</w:t>
      </w:r>
    </w:p>
    <w:p w:rsidR="001A2DCE" w:rsidRPr="003C2C14" w:rsidRDefault="00015D82" w:rsidP="001A2DCE">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γ</m:t>
              </m:r>
            </m:e>
            <m:sub>
              <m:r>
                <w:rPr>
                  <w:rFonts w:ascii="Cambria Math" w:hAnsi="Cambria Math" w:cs="Arial"/>
                </w:rPr>
                <m:t>k</m:t>
              </m:r>
            </m:sub>
          </m:sSub>
          <m:r>
            <w:rPr>
              <w:rFonts w:ascii="Cambria Math" w:hAnsi="Arial" w:cs="Arial"/>
            </w:rPr>
            <m:t>=</m:t>
          </m:r>
          <m:r>
            <w:rPr>
              <w:rFonts w:ascii="Cambria Math" w:hAnsi="Cambria Math" w:cs="Arial"/>
            </w:rPr>
            <m:t>Cov</m:t>
          </m:r>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e>
          </m:d>
          <m:r>
            <w:rPr>
              <w:rFonts w:ascii="Cambria Math" w:hAnsi="Arial" w:cs="Arial"/>
            </w:rPr>
            <m:t>=</m:t>
          </m:r>
          <m:r>
            <w:rPr>
              <w:rFonts w:ascii="Cambria Math" w:eastAsiaTheme="minorEastAsia" w:hAnsi="Cambria Math" w:cs="Arial"/>
            </w:rPr>
            <m:t>E</m:t>
          </m:r>
          <m:d>
            <m:dPr>
              <m:ctrlPr>
                <w:rPr>
                  <w:rFonts w:ascii="Cambria Math" w:eastAsiaTheme="minorEastAsia"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Arial" w:eastAsiaTheme="minorEastAsia" w:hAnsi="Arial" w:cs="Arial"/>
                </w:rPr>
                <m:t>-</m:t>
              </m:r>
              <m:r>
                <w:rPr>
                  <w:rFonts w:ascii="Cambria Math" w:eastAsiaTheme="minorEastAsia" w:hAnsi="Cambria Math" w:cs="Arial"/>
                </w:rPr>
                <m:t>μ</m:t>
              </m:r>
            </m:e>
          </m:d>
          <m:d>
            <m:dPr>
              <m:ctrlPr>
                <w:rPr>
                  <w:rFonts w:ascii="Cambria Math" w:eastAsiaTheme="minorEastAsia"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r>
                <w:rPr>
                  <w:rFonts w:ascii="Arial" w:eastAsiaTheme="minorEastAsia" w:hAnsi="Arial" w:cs="Arial"/>
                </w:rPr>
                <m:t>-</m:t>
              </m:r>
              <m:r>
                <w:rPr>
                  <w:rFonts w:ascii="Cambria Math" w:eastAsiaTheme="minorEastAsia" w:hAnsi="Cambria Math" w:cs="Arial"/>
                </w:rPr>
                <m:t>μ</m:t>
              </m:r>
            </m:e>
          </m:d>
          <m:r>
            <w:rPr>
              <w:rFonts w:ascii="Cambria Math" w:eastAsiaTheme="minorEastAsia" w:hAnsi="Arial" w:cs="Arial"/>
            </w:rPr>
            <m:t xml:space="preserve">                                                                            (8)</m:t>
          </m:r>
        </m:oMath>
      </m:oMathPara>
    </w:p>
    <w:p w:rsidR="001A2DCE" w:rsidRPr="003C2C14" w:rsidRDefault="001A2DCE" w:rsidP="001A2DCE">
      <w:pPr>
        <w:pStyle w:val="ListParagraph"/>
        <w:spacing w:after="0" w:line="240" w:lineRule="auto"/>
        <w:ind w:left="0"/>
        <w:jc w:val="both"/>
        <w:rPr>
          <w:rFonts w:ascii="Arial" w:hAnsi="Arial" w:cs="Arial"/>
          <w:sz w:val="20"/>
          <w:szCs w:val="20"/>
        </w:rPr>
      </w:pPr>
      <w:r w:rsidRPr="003C2C14">
        <w:rPr>
          <w:rFonts w:ascii="Arial" w:hAnsi="Arial" w:cs="Arial"/>
          <w:sz w:val="20"/>
          <w:szCs w:val="20"/>
        </w:rPr>
        <w:t xml:space="preserve">and </w:t>
      </w:r>
      <m:oMath>
        <m:sSub>
          <m:sSubPr>
            <m:ctrlPr>
              <w:rPr>
                <w:rFonts w:ascii="Cambria Math" w:hAnsi="Arial" w:cs="Arial"/>
                <w:i/>
                <w:sz w:val="20"/>
                <w:szCs w:val="20"/>
              </w:rPr>
            </m:ctrlPr>
          </m:sSubPr>
          <m:e>
            <m:r>
              <w:rPr>
                <w:rFonts w:ascii="Cambria Math" w:hAnsi="Cambria Math" w:cs="Arial"/>
                <w:sz w:val="20"/>
                <w:szCs w:val="20"/>
              </w:rPr>
              <m:t>γ</m:t>
            </m:r>
          </m:e>
          <m:sub>
            <m:r>
              <w:rPr>
                <w:rFonts w:ascii="Cambria Math" w:hAnsi="Arial" w:cs="Arial"/>
                <w:sz w:val="20"/>
                <w:szCs w:val="20"/>
              </w:rPr>
              <m:t>0</m:t>
            </m:r>
          </m:sub>
        </m:sSub>
      </m:oMath>
      <w:r w:rsidRPr="003C2C14">
        <w:rPr>
          <w:rFonts w:ascii="Arial" w:hAnsi="Arial" w:cs="Arial"/>
          <w:sz w:val="20"/>
          <w:szCs w:val="20"/>
        </w:rPr>
        <w:t>= E{(</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Arial" w:hAnsi="Arial" w:cs="Arial"/>
            <w:sz w:val="20"/>
            <w:szCs w:val="20"/>
          </w:rPr>
          <m:t>-</m:t>
        </m:r>
        <m:r>
          <w:rPr>
            <w:rFonts w:ascii="Cambria Math" w:hAnsi="Cambria Math" w:cs="Arial"/>
            <w:sz w:val="20"/>
            <w:szCs w:val="20"/>
          </w:rPr>
          <m:t>μ</m:t>
        </m:r>
      </m:oMath>
      <w:r w:rsidRPr="003C2C14">
        <w:rPr>
          <w:rFonts w:ascii="Arial" w:hAnsi="Arial" w:cs="Arial"/>
          <w:sz w:val="20"/>
          <w:szCs w:val="20"/>
        </w:rPr>
        <w:t>)</w:t>
      </w:r>
      <w:r w:rsidRPr="003C2C14">
        <w:rPr>
          <w:rFonts w:ascii="Arial" w:hAnsi="Arial" w:cs="Arial"/>
          <w:sz w:val="20"/>
          <w:szCs w:val="20"/>
          <w:vertAlign w:val="superscript"/>
        </w:rPr>
        <w:t>2</w:t>
      </w:r>
      <w:r w:rsidRPr="003C2C14">
        <w:rPr>
          <w:rFonts w:ascii="Arial" w:hAnsi="Arial" w:cs="Arial"/>
          <w:sz w:val="20"/>
          <w:szCs w:val="20"/>
        </w:rPr>
        <w:t xml:space="preserve">} = </w:t>
      </w:r>
      <m:oMath>
        <m:r>
          <w:rPr>
            <w:rFonts w:ascii="Cambria Math" w:hAnsi="Cambria Math" w:cs="Arial"/>
            <w:sz w:val="20"/>
            <w:szCs w:val="20"/>
          </w:rPr>
          <m:t>var</m:t>
        </m:r>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Arial" w:cs="Arial"/>
            <w:sz w:val="20"/>
            <w:szCs w:val="20"/>
          </w:rPr>
          <m:t>) =</m:t>
        </m:r>
        <m:sSup>
          <m:sSupPr>
            <m:ctrlPr>
              <w:rPr>
                <w:rFonts w:ascii="Cambria Math" w:hAnsi="Arial" w:cs="Arial"/>
                <w:i/>
                <w:sz w:val="20"/>
                <w:szCs w:val="20"/>
              </w:rPr>
            </m:ctrlPr>
          </m:sSupPr>
          <m:e>
            <m:r>
              <w:rPr>
                <w:rFonts w:ascii="Cambria Math" w:hAnsi="Cambria Math" w:cs="Arial"/>
                <w:sz w:val="20"/>
                <w:szCs w:val="20"/>
              </w:rPr>
              <m:t>σ</m:t>
            </m:r>
          </m:e>
          <m:sup>
            <m:r>
              <w:rPr>
                <w:rFonts w:ascii="Cambria Math" w:hAnsi="Arial" w:cs="Arial"/>
                <w:sz w:val="20"/>
                <w:szCs w:val="20"/>
              </w:rPr>
              <m:t>2</m:t>
            </m:r>
          </m:sup>
        </m:sSup>
      </m:oMath>
      <w:r w:rsidRPr="003C2C14">
        <w:rPr>
          <w:rFonts w:ascii="Arial" w:hAnsi="Arial" w:cs="Arial"/>
          <w:sz w:val="20"/>
          <w:szCs w:val="20"/>
        </w:rPr>
        <w:t xml:space="preserve"> for a stationary process, </w:t>
      </w:r>
      <m:oMath>
        <m:sSub>
          <m:sSubPr>
            <m:ctrlPr>
              <w:rPr>
                <w:rFonts w:ascii="Cambria Math" w:hAnsi="Arial" w:cs="Arial"/>
                <w:i/>
                <w:sz w:val="20"/>
                <w:szCs w:val="20"/>
              </w:rPr>
            </m:ctrlPr>
          </m:sSubPr>
          <m:e>
            <m:r>
              <w:rPr>
                <w:rFonts w:ascii="Cambria Math" w:hAnsi="Cambria Math" w:cs="Arial"/>
                <w:sz w:val="20"/>
                <w:szCs w:val="20"/>
              </w:rPr>
              <m:t>ρ</m:t>
            </m:r>
          </m:e>
          <m:sub>
            <m:r>
              <w:rPr>
                <w:rFonts w:ascii="Cambria Math" w:hAnsi="Arial" w:cs="Arial"/>
                <w:sz w:val="20"/>
                <w:szCs w:val="20"/>
              </w:rPr>
              <m:t>0</m:t>
            </m:r>
          </m:sub>
        </m:sSub>
        <m:r>
          <w:rPr>
            <w:rFonts w:ascii="Cambria Math" w:hAnsi="Arial" w:cs="Arial"/>
            <w:sz w:val="20"/>
            <w:szCs w:val="20"/>
          </w:rPr>
          <m:t xml:space="preserve">=1 </m:t>
        </m:r>
        <m:r>
          <m:rPr>
            <m:sty m:val="p"/>
          </m:rPr>
          <w:rPr>
            <w:rFonts w:ascii="Cambria Math" w:hAnsi="Arial" w:cs="Arial"/>
            <w:sz w:val="20"/>
            <w:szCs w:val="20"/>
          </w:rPr>
          <m:t>and</m:t>
        </m:r>
        <m:r>
          <w:rPr>
            <w:rFonts w:ascii="Arial" w:hAnsi="Arial" w:cs="Arial"/>
            <w:sz w:val="20"/>
            <w:szCs w:val="20"/>
          </w:rPr>
          <m:t>-</m:t>
        </m:r>
        <m:r>
          <w:rPr>
            <w:rFonts w:ascii="Cambria Math" w:hAnsi="Arial" w:cs="Arial"/>
            <w:sz w:val="20"/>
            <w:szCs w:val="20"/>
          </w:rPr>
          <m:t>1</m:t>
        </m:r>
        <m:r>
          <w:rPr>
            <w:rFonts w:ascii="Arial" w:hAnsi="Arial" w:cs="Arial"/>
            <w:sz w:val="20"/>
            <w:szCs w:val="20"/>
          </w:rPr>
          <m:t>≤</m:t>
        </m:r>
        <m:sSub>
          <m:sSubPr>
            <m:ctrlPr>
              <w:rPr>
                <w:rFonts w:ascii="Cambria Math" w:hAnsi="Arial" w:cs="Arial"/>
                <w:i/>
                <w:sz w:val="20"/>
                <w:szCs w:val="20"/>
              </w:rPr>
            </m:ctrlPr>
          </m:sSubPr>
          <m:e>
            <m:r>
              <w:rPr>
                <w:rFonts w:ascii="Cambria Math" w:hAnsi="Cambria Math" w:cs="Arial"/>
                <w:sz w:val="20"/>
                <w:szCs w:val="20"/>
              </w:rPr>
              <m:t>ρ</m:t>
            </m:r>
          </m:e>
          <m:sub>
            <m:r>
              <w:rPr>
                <w:rFonts w:ascii="Cambria Math" w:hAnsi="Cambria Math" w:cs="Arial"/>
                <w:sz w:val="20"/>
                <w:szCs w:val="20"/>
              </w:rPr>
              <m:t>k</m:t>
            </m:r>
          </m:sub>
        </m:sSub>
        <m:r>
          <w:rPr>
            <w:rFonts w:ascii="Arial" w:hAnsi="Arial" w:cs="Arial"/>
            <w:sz w:val="20"/>
            <w:szCs w:val="20"/>
          </w:rPr>
          <m:t>≤</m:t>
        </m:r>
        <m:r>
          <w:rPr>
            <w:rFonts w:ascii="Cambria Math" w:hAnsi="Arial" w:cs="Arial"/>
            <w:sz w:val="20"/>
            <w:szCs w:val="20"/>
          </w:rPr>
          <m:t>1</m:t>
        </m:r>
      </m:oMath>
      <w:r w:rsidRPr="003C2C14">
        <w:rPr>
          <w:rFonts w:ascii="Arial" w:hAnsi="Arial" w:cs="Arial"/>
          <w:sz w:val="20"/>
          <w:szCs w:val="20"/>
        </w:rPr>
        <w:t xml:space="preserve"> otherwise. The sample autocorrelation function can be estimated by:</w:t>
      </w:r>
    </w:p>
    <w:p w:rsidR="001A2DCE" w:rsidRPr="003C2C14" w:rsidRDefault="00015D82" w:rsidP="001A2DCE">
      <w:pPr>
        <w:jc w:val="both"/>
        <w:rPr>
          <w:rFonts w:ascii="Arial" w:hAnsi="Arial" w:cs="Arial"/>
        </w:rPr>
      </w:pPr>
      <m:oMathPara>
        <m:oMath>
          <m:f>
            <m:fPr>
              <m:type m:val="lin"/>
              <m:ctrlPr>
                <w:rPr>
                  <w:rFonts w:ascii="Cambria Math" w:hAnsi="Arial" w:cs="Arial"/>
                  <w:i/>
                </w:rPr>
              </m:ctrlPr>
            </m:fPr>
            <m:num>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Cambria Math" w:cs="Arial"/>
                    </w:rPr>
                    <m:t>k</m:t>
                  </m:r>
                </m:sub>
              </m:sSub>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Cambria Math" w:cs="Arial"/>
                    </w:rPr>
                    <m:t>T</m:t>
                  </m:r>
                  <m:r>
                    <w:rPr>
                      <w:rFonts w:ascii="Arial" w:hAnsi="Arial" w:cs="Arial"/>
                    </w:rPr>
                    <m:t>-</m:t>
                  </m:r>
                  <m:r>
                    <w:rPr>
                      <w:rFonts w:ascii="Cambria Math" w:hAnsi="Cambria Math" w:cs="Arial"/>
                    </w:rPr>
                    <m:t>k</m:t>
                  </m:r>
                </m:den>
              </m:f>
              <m:nary>
                <m:naryPr>
                  <m:chr m:val="∑"/>
                  <m:limLoc m:val="undOvr"/>
                  <m:ctrlPr>
                    <w:rPr>
                      <w:rFonts w:ascii="Cambria Math" w:hAnsi="Arial" w:cs="Arial"/>
                      <w:i/>
                    </w:rPr>
                  </m:ctrlPr>
                </m:naryPr>
                <m:sub>
                  <m:r>
                    <w:rPr>
                      <w:rFonts w:ascii="Cambria Math" w:hAnsi="Cambria Math" w:cs="Arial"/>
                    </w:rPr>
                    <m:t>t</m:t>
                  </m:r>
                  <m:r>
                    <w:rPr>
                      <w:rFonts w:ascii="Cambria Math" w:hAnsi="Arial" w:cs="Arial"/>
                    </w:rPr>
                    <m:t>=</m:t>
                  </m:r>
                  <m:r>
                    <w:rPr>
                      <w:rFonts w:ascii="Cambria Math" w:hAnsi="Cambria Math" w:cs="Arial"/>
                    </w:rPr>
                    <m:t>k</m:t>
                  </m:r>
                  <m:r>
                    <w:rPr>
                      <w:rFonts w:ascii="Cambria Math" w:hAnsi="Arial" w:cs="Arial"/>
                    </w:rPr>
                    <m:t>+1</m:t>
                  </m:r>
                </m:sub>
                <m:sup>
                  <m:r>
                    <w:rPr>
                      <w:rFonts w:ascii="Cambria Math" w:hAnsi="Cambria Math" w:cs="Arial"/>
                    </w:rPr>
                    <m:t>T</m:t>
                  </m:r>
                </m:sup>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Arial" w:hAnsi="Arial" w:cs="Arial"/>
                        </w:rPr>
                        <m:t>-</m:t>
                      </m:r>
                      <m:acc>
                        <m:accPr>
                          <m:chr m:val="̅"/>
                          <m:ctrlPr>
                            <w:rPr>
                              <w:rFonts w:ascii="Cambria Math" w:hAnsi="Arial" w:cs="Arial"/>
                              <w:i/>
                            </w:rPr>
                          </m:ctrlPr>
                        </m:acc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e>
                      </m:acc>
                    </m:e>
                  </m:d>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k</m:t>
                      </m:r>
                    </m:sub>
                  </m:sSub>
                  <m:r>
                    <w:rPr>
                      <w:rFonts w:ascii="Arial" w:hAnsi="Arial" w:cs="Arial"/>
                    </w:rPr>
                    <m:t>-</m:t>
                  </m:r>
                  <m:sSub>
                    <m:sSubPr>
                      <m:ctrlPr>
                        <w:rPr>
                          <w:rFonts w:ascii="Cambria Math" w:hAnsi="Arial" w:cs="Arial"/>
                          <w:i/>
                        </w:rPr>
                      </m:ctrlPr>
                    </m:sSubPr>
                    <m:e>
                      <m:acc>
                        <m:accPr>
                          <m:chr m:val="̅"/>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Arial" w:hAnsi="Arial" w:cs="Arial"/>
                        </w:rPr>
                        <m:t>-</m:t>
                      </m:r>
                      <m:r>
                        <w:rPr>
                          <w:rFonts w:ascii="Cambria Math" w:hAnsi="Cambria Math" w:cs="Arial"/>
                        </w:rPr>
                        <m:t>k</m:t>
                      </m:r>
                    </m:sub>
                  </m:sSub>
                  <m:r>
                    <w:rPr>
                      <w:rFonts w:ascii="Cambria Math" w:hAnsi="Arial" w:cs="Arial"/>
                    </w:rPr>
                    <m:t>)</m:t>
                  </m:r>
                </m:e>
              </m:nary>
            </m:num>
            <m:den>
              <m:f>
                <m:fPr>
                  <m:ctrlPr>
                    <w:rPr>
                      <w:rFonts w:ascii="Cambria Math" w:hAnsi="Arial" w:cs="Arial"/>
                      <w:i/>
                    </w:rPr>
                  </m:ctrlPr>
                </m:fPr>
                <m:num>
                  <m:r>
                    <w:rPr>
                      <w:rFonts w:ascii="Cambria Math" w:hAnsi="Arial" w:cs="Arial"/>
                    </w:rPr>
                    <m:t>1</m:t>
                  </m:r>
                </m:num>
                <m:den>
                  <m:r>
                    <w:rPr>
                      <w:rFonts w:ascii="Cambria Math" w:hAnsi="Cambria Math" w:cs="Arial"/>
                    </w:rPr>
                    <m:t>T</m:t>
                  </m:r>
                  <m:r>
                    <w:rPr>
                      <w:rFonts w:ascii="Arial" w:hAnsi="Arial" w:cs="Arial"/>
                    </w:rPr>
                    <m:t>-</m:t>
                  </m:r>
                  <m:r>
                    <w:rPr>
                      <w:rFonts w:ascii="Cambria Math" w:hAnsi="Cambria Math" w:cs="Arial"/>
                    </w:rPr>
                    <m:t>k</m:t>
                  </m:r>
                </m:den>
              </m:f>
              <m:nary>
                <m:naryPr>
                  <m:chr m:val="∑"/>
                  <m:limLoc m:val="undOvr"/>
                  <m:ctrlPr>
                    <w:rPr>
                      <w:rFonts w:ascii="Cambria Math" w:hAnsi="Arial" w:cs="Arial"/>
                      <w:i/>
                    </w:rPr>
                  </m:ctrlPr>
                </m:naryPr>
                <m:sub>
                  <m:r>
                    <w:rPr>
                      <w:rFonts w:ascii="Cambria Math" w:hAnsi="Cambria Math" w:cs="Arial"/>
                    </w:rPr>
                    <m:t>t</m:t>
                  </m:r>
                  <m:r>
                    <w:rPr>
                      <w:rFonts w:ascii="Cambria Math" w:hAnsi="Arial" w:cs="Arial"/>
                    </w:rPr>
                    <m:t>=</m:t>
                  </m:r>
                  <m:r>
                    <w:rPr>
                      <w:rFonts w:ascii="Cambria Math" w:hAnsi="Cambria Math" w:cs="Arial"/>
                    </w:rPr>
                    <m:t>k</m:t>
                  </m:r>
                  <m:r>
                    <w:rPr>
                      <w:rFonts w:ascii="Cambria Math" w:hAnsi="Arial" w:cs="Arial"/>
                    </w:rPr>
                    <m:t>+1</m:t>
                  </m:r>
                </m:sub>
                <m:sup>
                  <m:r>
                    <w:rPr>
                      <w:rFonts w:ascii="Cambria Math" w:hAnsi="Cambria Math" w:cs="Arial"/>
                    </w:rPr>
                    <m:t>T</m:t>
                  </m:r>
                </m:sup>
                <m:e>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k</m:t>
                      </m:r>
                    </m:sub>
                  </m:sSub>
                  <m:r>
                    <w:rPr>
                      <w:rFonts w:ascii="Arial" w:hAnsi="Arial" w:cs="Arial"/>
                    </w:rPr>
                    <m:t>-</m:t>
                  </m:r>
                  <m:sSub>
                    <m:sSubPr>
                      <m:ctrlPr>
                        <w:rPr>
                          <w:rFonts w:ascii="Cambria Math" w:hAnsi="Arial" w:cs="Arial"/>
                          <w:i/>
                        </w:rPr>
                      </m:ctrlPr>
                    </m:sSubPr>
                    <m:e>
                      <m:acc>
                        <m:accPr>
                          <m:chr m:val="̅"/>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Arial" w:hAnsi="Arial" w:cs="Arial"/>
                        </w:rPr>
                        <m:t>-</m:t>
                      </m:r>
                      <m:r>
                        <w:rPr>
                          <w:rFonts w:ascii="Cambria Math" w:hAnsi="Cambria Math" w:cs="Arial"/>
                        </w:rPr>
                        <m:t>k</m:t>
                      </m:r>
                    </m:sub>
                  </m:sSub>
                  <m:sSup>
                    <m:sSupPr>
                      <m:ctrlPr>
                        <w:rPr>
                          <w:rFonts w:ascii="Cambria Math" w:hAnsi="Arial" w:cs="Arial"/>
                          <w:i/>
                        </w:rPr>
                      </m:ctrlPr>
                    </m:sSupPr>
                    <m:e>
                      <m:r>
                        <w:rPr>
                          <w:rFonts w:ascii="Cambria Math" w:hAnsi="Arial" w:cs="Arial"/>
                        </w:rPr>
                        <m:t>)</m:t>
                      </m:r>
                    </m:e>
                    <m:sup>
                      <m:r>
                        <w:rPr>
                          <w:rFonts w:ascii="Cambria Math" w:hAnsi="Arial" w:cs="Arial"/>
                        </w:rPr>
                        <m:t>2</m:t>
                      </m:r>
                    </m:sup>
                  </m:sSup>
                </m:e>
              </m:nary>
            </m:den>
          </m:f>
          <m:d>
            <m:dPr>
              <m:ctrlPr>
                <w:rPr>
                  <w:rFonts w:ascii="Cambria Math" w:hAnsi="Arial" w:cs="Arial"/>
                  <w:i/>
                </w:rPr>
              </m:ctrlPr>
            </m:dPr>
            <m:e>
              <m:r>
                <w:rPr>
                  <w:rFonts w:ascii="Cambria Math" w:hAnsi="Arial" w:cs="Arial"/>
                </w:rPr>
                <m:t>9</m:t>
              </m:r>
            </m:e>
          </m:d>
        </m:oMath>
      </m:oMathPara>
    </w:p>
    <w:p w:rsidR="001A2DCE" w:rsidRPr="003C2C14" w:rsidRDefault="001A2DCE" w:rsidP="001A2DCE">
      <w:pPr>
        <w:spacing w:before="240"/>
        <w:jc w:val="both"/>
        <w:rPr>
          <w:rFonts w:ascii="Arial" w:hAnsi="Arial" w:cs="Arial"/>
        </w:rPr>
      </w:pPr>
      <w:r w:rsidRPr="003C2C14">
        <w:rPr>
          <w:rFonts w:ascii="Arial" w:hAnsi="Arial" w:cs="Arial"/>
        </w:rPr>
        <w:t xml:space="preserve">which is the OLS estimator in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r>
          <w:rPr>
            <w:rFonts w:ascii="Cambria Math" w:hAnsi="Cambria Math" w:cs="Arial"/>
          </w:rPr>
          <m:t>c</m:t>
        </m:r>
        <m:r>
          <w:rPr>
            <w:rFonts w:ascii="Cambria Math" w:hAnsi="Arial" w:cs="Arial"/>
          </w:rPr>
          <m:t>+</m:t>
        </m:r>
        <m:sSub>
          <m:sSubPr>
            <m:ctrlPr>
              <w:rPr>
                <w:rFonts w:ascii="Cambria Math" w:hAnsi="Arial" w:cs="Arial"/>
                <w:i/>
              </w:rPr>
            </m:ctrlPr>
          </m:sSubPr>
          <m:e>
            <m:r>
              <w:rPr>
                <w:rFonts w:ascii="Cambria Math" w:hAnsi="Cambria Math" w:cs="Arial"/>
              </w:rPr>
              <m:t>ρ</m:t>
            </m:r>
          </m:e>
          <m:sub>
            <m:r>
              <w:rPr>
                <w:rFonts w:ascii="Cambria Math" w:hAnsi="Cambria Math" w:cs="Arial"/>
              </w:rPr>
              <m:t>k</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k</m:t>
            </m:r>
          </m:sub>
        </m:sSub>
        <m:r>
          <w:rPr>
            <w:rFonts w:ascii="Cambria Math" w:hAnsi="Arial" w:cs="Arial"/>
          </w:rPr>
          <m:t>+</m:t>
        </m:r>
        <m:sSub>
          <m:sSubPr>
            <m:ctrlPr>
              <w:rPr>
                <w:rFonts w:ascii="Cambria Math" w:hAnsi="Arial" w:cs="Arial"/>
              </w:rPr>
            </m:ctrlPr>
          </m:sSubPr>
          <m:e>
            <m:r>
              <m:rPr>
                <m:sty m:val="p"/>
              </m:rPr>
              <w:rPr>
                <w:rFonts w:ascii="Cambria Math" w:hAnsi="Arial" w:cs="Arial"/>
              </w:rPr>
              <m:t>e</m:t>
            </m:r>
          </m:e>
          <m:sub>
            <m:r>
              <m:rPr>
                <m:sty m:val="p"/>
              </m:rPr>
              <w:rPr>
                <w:rFonts w:ascii="Cambria Math" w:hAnsi="Arial" w:cs="Arial"/>
              </w:rPr>
              <m:t>t</m:t>
            </m:r>
          </m:sub>
        </m:sSub>
      </m:oMath>
      <w:r w:rsidRPr="003C2C14">
        <w:rPr>
          <w:rFonts w:ascii="Arial" w:hAnsi="Arial" w:cs="Arial"/>
        </w:rPr>
        <w:t xml:space="preserve"> and the 95% confidence bounds are given by </w:t>
      </w:r>
      <m:oMath>
        <m:r>
          <w:rPr>
            <w:rFonts w:ascii="Cambria Math" w:hAnsi="Arial" w:cs="Arial"/>
          </w:rPr>
          <m:t>±</m:t>
        </m:r>
        <m:r>
          <w:rPr>
            <w:rFonts w:ascii="Cambria Math" w:hAnsi="Arial" w:cs="Arial"/>
          </w:rPr>
          <m:t>1.96/</m:t>
        </m:r>
        <m:rad>
          <m:radPr>
            <m:degHide m:val="1"/>
            <m:ctrlPr>
              <w:rPr>
                <w:rFonts w:ascii="Cambria Math" w:hAnsi="Arial" w:cs="Arial"/>
                <w:i/>
              </w:rPr>
            </m:ctrlPr>
          </m:radPr>
          <m:deg/>
          <m:e>
            <m:r>
              <w:rPr>
                <w:rFonts w:ascii="Cambria Math" w:hAnsi="Arial" w:cs="Arial"/>
              </w:rPr>
              <m:t>T</m:t>
            </m:r>
          </m:e>
        </m:rad>
      </m:oMath>
      <w:r w:rsidRPr="003C2C14">
        <w:rPr>
          <w:rFonts w:ascii="Arial" w:hAnsi="Arial" w:cs="Arial"/>
        </w:rPr>
        <w:t>, where T is the number of observations.</w:t>
      </w:r>
    </w:p>
    <w:p w:rsidR="001A2DCE" w:rsidRPr="003C2C14" w:rsidRDefault="003C2C14" w:rsidP="001A2DCE">
      <w:pPr>
        <w:pStyle w:val="Default"/>
        <w:spacing w:before="240"/>
        <w:jc w:val="both"/>
        <w:rPr>
          <w:rFonts w:ascii="Arial" w:hAnsi="Arial" w:cs="Arial"/>
          <w:b/>
          <w:sz w:val="20"/>
          <w:szCs w:val="20"/>
        </w:rPr>
      </w:pPr>
      <w:r w:rsidRPr="003C2C14">
        <w:rPr>
          <w:rFonts w:ascii="Arial" w:hAnsi="Arial" w:cs="Arial"/>
          <w:b/>
          <w:sz w:val="20"/>
          <w:szCs w:val="20"/>
        </w:rPr>
        <w:t>2</w:t>
      </w:r>
      <w:r w:rsidR="001A2DCE" w:rsidRPr="003C2C14">
        <w:rPr>
          <w:rFonts w:ascii="Arial" w:hAnsi="Arial" w:cs="Arial"/>
          <w:b/>
          <w:sz w:val="20"/>
          <w:szCs w:val="20"/>
        </w:rPr>
        <w:t>.2.5 Partial autocorrelation function (PACF)</w:t>
      </w:r>
    </w:p>
    <w:p w:rsidR="001A2DCE" w:rsidRPr="003C2C14" w:rsidRDefault="001A2DCE" w:rsidP="001A2DCE">
      <w:pPr>
        <w:spacing w:before="240"/>
        <w:jc w:val="both"/>
        <w:rPr>
          <w:rFonts w:ascii="Arial" w:eastAsiaTheme="minorEastAsia" w:hAnsi="Arial" w:cs="Arial"/>
        </w:rPr>
      </w:pPr>
      <w:r w:rsidRPr="003C2C14">
        <w:rPr>
          <w:rFonts w:ascii="Arial" w:eastAsiaTheme="minorEastAsia" w:hAnsi="Arial" w:cs="Arial"/>
        </w:rPr>
        <w:t xml:space="preserve">The partial autocorrelation between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3C2C14">
        <w:rPr>
          <w:rFonts w:ascii="Arial" w:eastAsiaTheme="minorEastAsia" w:hAnsi="Arial" w:cs="Arial"/>
        </w:rPr>
        <w:t xml:space="preserve"> and </w:t>
      </w:r>
      <m:oMath>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oMath>
      <w:r w:rsidRPr="003C2C14">
        <w:rPr>
          <w:rFonts w:ascii="Arial" w:eastAsiaTheme="minorEastAsia" w:hAnsi="Arial" w:cs="Arial"/>
        </w:rPr>
        <w:t xml:space="preserve"> is equal to the ordinary autocorrelation between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Arial"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sub>
        </m:sSub>
      </m:oMath>
      <w:r w:rsidRPr="003C2C14">
        <w:rPr>
          <w:rFonts w:ascii="Arial" w:eastAsiaTheme="minorEastAsia" w:hAnsi="Arial" w:cs="Arial"/>
        </w:rPr>
        <w:t>) and (</w:t>
      </w:r>
      <m:oMath>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r>
          <w:rPr>
            <w:rFonts w:ascii="Arial"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Cambria Math" w:hAnsi="Arial" w:cs="Arial"/>
              </w:rPr>
              <m:t>+</m:t>
            </m:r>
            <m:r>
              <w:rPr>
                <w:rFonts w:ascii="Cambria Math" w:hAnsi="Cambria Math" w:cs="Arial"/>
              </w:rPr>
              <m:t>k</m:t>
            </m:r>
          </m:sub>
        </m:sSub>
      </m:oMath>
      <w:r w:rsidRPr="003C2C14">
        <w:rPr>
          <w:rFonts w:ascii="Arial" w:eastAsiaTheme="minorEastAsia" w:hAnsi="Arial" w:cs="Arial"/>
        </w:rPr>
        <w:t xml:space="preserve">). Let </w:t>
      </w:r>
      <m:oMath>
        <m:sSub>
          <m:sSubPr>
            <m:ctrlPr>
              <w:rPr>
                <w:rFonts w:ascii="Cambria Math" w:hAnsi="Arial" w:cs="Arial"/>
                <w:i/>
              </w:rPr>
            </m:ctrlPr>
          </m:sSubPr>
          <m:e>
            <m:r>
              <w:rPr>
                <w:rFonts w:ascii="Cambria Math" w:hAnsi="Cambria Math" w:cs="Arial"/>
              </w:rPr>
              <m:t>ϕ</m:t>
            </m:r>
          </m:e>
          <m:sub>
            <m:r>
              <w:rPr>
                <w:rFonts w:ascii="Cambria Math" w:hAnsi="Cambria Math" w:cs="Arial"/>
              </w:rPr>
              <m:t>kk</m:t>
            </m:r>
          </m:sub>
        </m:sSub>
      </m:oMath>
      <w:r w:rsidRPr="003C2C14">
        <w:rPr>
          <w:rFonts w:ascii="Arial" w:eastAsiaTheme="minorEastAsia" w:hAnsi="Arial" w:cs="Arial"/>
        </w:rPr>
        <w:t xml:space="preserve"> denotes the partial autocorrelation between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3C2C14">
        <w:rPr>
          <w:rFonts w:ascii="Arial" w:eastAsiaTheme="minorEastAsia" w:hAnsi="Arial" w:cs="Arial"/>
        </w:rPr>
        <w:t xml:space="preserve"> and </w:t>
      </w:r>
      <m:oMath>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oMath>
      <w:r w:rsidRPr="003C2C14">
        <w:rPr>
          <w:rFonts w:ascii="Arial" w:eastAsiaTheme="minorEastAsia" w:hAnsi="Arial" w:cs="Arial"/>
        </w:rPr>
        <w:t>, then we have</w:t>
      </w:r>
    </w:p>
    <w:p w:rsidR="001A2DCE" w:rsidRPr="003C2C14" w:rsidRDefault="00015D82" w:rsidP="001A2DCE">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ϕ</m:t>
              </m:r>
            </m:e>
            <m:sub>
              <m:r>
                <w:rPr>
                  <w:rFonts w:ascii="Cambria Math" w:hAnsi="Cambria Math" w:cs="Arial"/>
                </w:rPr>
                <m:t>kk</m:t>
              </m:r>
            </m:sub>
          </m:sSub>
          <m:r>
            <w:rPr>
              <w:rFonts w:ascii="Cambria Math" w:hAnsi="Arial" w:cs="Arial"/>
            </w:rPr>
            <m:t>=</m:t>
          </m:r>
          <m:f>
            <m:fPr>
              <m:ctrlPr>
                <w:rPr>
                  <w:rFonts w:ascii="Cambria Math" w:hAnsi="Arial" w:cs="Arial"/>
                  <w:i/>
                </w:rPr>
              </m:ctrlPr>
            </m:fPr>
            <m:num>
              <m:r>
                <w:rPr>
                  <w:rFonts w:ascii="Cambria Math" w:hAnsi="Cambria Math" w:cs="Arial"/>
                </w:rPr>
                <m:t>Cov</m:t>
              </m:r>
              <m:d>
                <m:dPr>
                  <m:begChr m:val="["/>
                  <m:endChr m:val="]"/>
                  <m:ctrlPr>
                    <w:rPr>
                      <w:rFonts w:ascii="Cambria Math" w:hAnsi="Arial" w:cs="Arial"/>
                      <w:i/>
                    </w:rPr>
                  </m:ctrlPr>
                </m:dPr>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Arial"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sub>
                      </m:sSub>
                    </m:e>
                  </m:d>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r>
                        <w:rPr>
                          <w:rFonts w:ascii="Arial"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Cambria Math" w:hAnsi="Arial" w:cs="Arial"/>
                            </w:rPr>
                            <m:t>+</m:t>
                          </m:r>
                          <m:r>
                            <w:rPr>
                              <w:rFonts w:ascii="Cambria Math" w:hAnsi="Cambria Math" w:cs="Arial"/>
                            </w:rPr>
                            <m:t>k</m:t>
                          </m:r>
                        </m:sub>
                      </m:sSub>
                    </m:e>
                  </m:d>
                </m:e>
              </m:d>
            </m:num>
            <m:den>
              <m:rad>
                <m:radPr>
                  <m:degHide m:val="1"/>
                  <m:ctrlPr>
                    <w:rPr>
                      <w:rFonts w:ascii="Cambria Math" w:hAnsi="Arial" w:cs="Arial"/>
                      <w:i/>
                    </w:rPr>
                  </m:ctrlPr>
                </m:radPr>
                <m:deg/>
                <m:e>
                  <m:r>
                    <w:rPr>
                      <w:rFonts w:ascii="Cambria Math" w:hAnsi="Cambria Math" w:cs="Arial"/>
                    </w:rPr>
                    <m:t>var</m:t>
                  </m:r>
                  <m:r>
                    <m:rPr>
                      <m:sty m:val="p"/>
                    </m:rPr>
                    <w:rPr>
                      <w:rFonts w:ascii="Cambria Math" w:eastAsiaTheme="minorEastAsia"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Arial"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sub>
                  </m:sSub>
                  <m:r>
                    <m:rPr>
                      <m:sty m:val="p"/>
                    </m:rPr>
                    <w:rPr>
                      <w:rFonts w:ascii="Cambria Math" w:eastAsiaTheme="minorEastAsia" w:hAnsi="Arial" w:cs="Arial"/>
                    </w:rPr>
                    <m:t>)</m:t>
                  </m:r>
                </m:e>
              </m:rad>
              <m:rad>
                <m:radPr>
                  <m:degHide m:val="1"/>
                  <m:ctrlPr>
                    <w:rPr>
                      <w:rFonts w:ascii="Cambria Math" w:hAnsi="Arial" w:cs="Arial"/>
                      <w:i/>
                    </w:rPr>
                  </m:ctrlPr>
                </m:radPr>
                <m:deg/>
                <m:e>
                  <m:r>
                    <w:rPr>
                      <w:rFonts w:ascii="Cambria Math" w:hAnsi="Cambria Math" w:cs="Arial"/>
                    </w:rPr>
                    <m:t>var</m:t>
                  </m:r>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r>
                    <w:rPr>
                      <w:rFonts w:ascii="Arial"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Cambria Math" w:hAnsi="Arial" w:cs="Arial"/>
                        </w:rPr>
                        <m:t>+</m:t>
                      </m:r>
                      <m:r>
                        <w:rPr>
                          <w:rFonts w:ascii="Cambria Math" w:hAnsi="Cambria Math" w:cs="Arial"/>
                        </w:rPr>
                        <m:t>k</m:t>
                      </m:r>
                    </m:sub>
                  </m:sSub>
                  <m:r>
                    <w:rPr>
                      <w:rFonts w:ascii="Cambria Math" w:hAnsi="Arial" w:cs="Arial"/>
                    </w:rPr>
                    <m:t>)</m:t>
                  </m:r>
                </m:e>
              </m:rad>
            </m:den>
          </m:f>
          <m:r>
            <w:rPr>
              <w:rFonts w:ascii="Cambria Math" w:eastAsiaTheme="minorEastAsia" w:hAnsi="Arial" w:cs="Arial"/>
            </w:rPr>
            <m:t xml:space="preserve">                                                                            (10)</m:t>
          </m:r>
        </m:oMath>
      </m:oMathPara>
    </w:p>
    <w:p w:rsidR="001A2DCE" w:rsidRPr="003C2C14" w:rsidRDefault="001A2DCE" w:rsidP="001A2DCE">
      <w:pPr>
        <w:jc w:val="both"/>
        <w:rPr>
          <w:rFonts w:ascii="Arial" w:eastAsiaTheme="minorEastAsia" w:hAnsi="Arial" w:cs="Arial"/>
        </w:rPr>
      </w:pPr>
      <w:r w:rsidRPr="003C2C14">
        <w:rPr>
          <w:rFonts w:ascii="Arial" w:eastAsiaTheme="minorEastAsia" w:hAnsi="Arial" w:cs="Arial"/>
        </w:rPr>
        <w:t xml:space="preserve">A recursive procedure for computing the sample partial autocorrelation function (PACF) starting with </w:t>
      </w:r>
      <m:oMath>
        <m:sSub>
          <m:sSubPr>
            <m:ctrlPr>
              <w:rPr>
                <w:rFonts w:ascii="Cambria Math" w:hAnsi="Arial" w:cs="Arial"/>
                <w:i/>
              </w:rPr>
            </m:ctrlPr>
          </m:sSubPr>
          <m:e>
            <m:r>
              <w:rPr>
                <w:rFonts w:ascii="Cambria Math" w:hAnsi="Cambria Math" w:cs="Arial"/>
              </w:rPr>
              <m:t>ϕ</m:t>
            </m:r>
          </m:e>
          <m:sub>
            <m:r>
              <w:rPr>
                <w:rFonts w:ascii="Cambria Math" w:hAnsi="Arial" w:cs="Arial"/>
              </w:rPr>
              <m:t>11</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Arial" w:cs="Arial"/>
              </w:rPr>
              <m:t>1</m:t>
            </m:r>
          </m:sub>
        </m:sSub>
      </m:oMath>
      <w:r w:rsidRPr="003C2C14">
        <w:rPr>
          <w:rFonts w:ascii="Arial" w:eastAsiaTheme="minorEastAsia" w:hAnsi="Arial" w:cs="Arial"/>
        </w:rPr>
        <w:t xml:space="preserve"> for computing </w:t>
      </w:r>
      <m:oMath>
        <m:sSub>
          <m:sSubPr>
            <m:ctrlPr>
              <w:rPr>
                <w:rFonts w:ascii="Cambria Math" w:hAnsi="Arial" w:cs="Arial"/>
                <w:i/>
              </w:rPr>
            </m:ctrlPr>
          </m:sSubPr>
          <m:e>
            <m:r>
              <w:rPr>
                <w:rFonts w:ascii="Cambria Math" w:hAnsi="Cambria Math" w:cs="Arial"/>
              </w:rPr>
              <m:t>ϕ</m:t>
            </m:r>
          </m:e>
          <m:sub>
            <m:r>
              <w:rPr>
                <w:rFonts w:ascii="Cambria Math" w:hAnsi="Cambria Math" w:cs="Arial"/>
              </w:rPr>
              <m:t>kk</m:t>
            </m:r>
          </m:sub>
        </m:sSub>
      </m:oMath>
      <w:r w:rsidRPr="003C2C14">
        <w:rPr>
          <w:rFonts w:ascii="Arial" w:eastAsiaTheme="minorEastAsia" w:hAnsi="Arial" w:cs="Arial"/>
        </w:rPr>
        <w:t xml:space="preserve"> was given by Durbin (1960) as</w:t>
      </w:r>
    </w:p>
    <w:p w:rsidR="001A2DCE" w:rsidRPr="003C2C14" w:rsidRDefault="00015D82" w:rsidP="001A2DCE">
      <w:pPr>
        <w:jc w:val="both"/>
        <w:rPr>
          <w:rFonts w:ascii="Arial" w:eastAsiaTheme="minorEastAsia" w:hAnsi="Arial" w:cs="Arial"/>
        </w:rPr>
      </w:pPr>
      <m:oMathPara>
        <m:oMath>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m:t>
              </m:r>
              <m:r>
                <w:rPr>
                  <w:rFonts w:ascii="Cambria Math" w:hAnsi="Arial" w:cs="Arial"/>
                </w:rPr>
                <m:t xml:space="preserve">+1, </m:t>
              </m:r>
              <m:r>
                <w:rPr>
                  <w:rFonts w:ascii="Cambria Math" w:hAnsi="Cambria Math" w:cs="Arial"/>
                </w:rPr>
                <m:t>k</m:t>
              </m:r>
              <m:r>
                <w:rPr>
                  <w:rFonts w:ascii="Cambria Math" w:hAnsi="Arial" w:cs="Arial"/>
                </w:rPr>
                <m:t>+1</m:t>
              </m:r>
            </m:sub>
          </m:sSub>
          <m:r>
            <w:rPr>
              <w:rFonts w:ascii="Cambria Math" w:hAnsi="Arial" w:cs="Arial"/>
            </w:rPr>
            <m:t>=</m:t>
          </m:r>
          <m:f>
            <m:fPr>
              <m:type m:val="lin"/>
              <m:ctrlPr>
                <w:rPr>
                  <w:rFonts w:ascii="Cambria Math" w:hAnsi="Arial" w:cs="Arial"/>
                  <w:i/>
                </w:rPr>
              </m:ctrlPr>
            </m:fPr>
            <m:num>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Cambria Math" w:cs="Arial"/>
                    </w:rPr>
                    <m:t>k</m:t>
                  </m:r>
                  <m:r>
                    <w:rPr>
                      <w:rFonts w:ascii="Cambria Math" w:hAnsi="Arial" w:cs="Arial"/>
                    </w:rPr>
                    <m:t>+1</m:t>
                  </m:r>
                </m:sub>
              </m:sSub>
              <m:r>
                <w:rPr>
                  <w:rFonts w:ascii="Arial" w:hAnsi="Arial" w:cs="Arial"/>
                </w:rPr>
                <m:t>-</m:t>
              </m:r>
              <m:nary>
                <m:naryPr>
                  <m:chr m:val="∑"/>
                  <m:limLoc m:val="undOvr"/>
                  <m:ctrlPr>
                    <w:rPr>
                      <w:rFonts w:ascii="Cambria Math" w:hAnsi="Arial" w:cs="Arial"/>
                      <w:i/>
                    </w:rPr>
                  </m:ctrlPr>
                </m:naryPr>
                <m:sub>
                  <m:r>
                    <w:rPr>
                      <w:rFonts w:ascii="Cambria Math" w:hAnsi="Cambria Math" w:cs="Arial"/>
                    </w:rPr>
                    <m:t>j</m:t>
                  </m:r>
                  <m:r>
                    <w:rPr>
                      <w:rFonts w:ascii="Cambria Math" w:hAnsi="Arial" w:cs="Arial"/>
                    </w:rPr>
                    <m:t>=1</m:t>
                  </m:r>
                </m:sub>
                <m:sup>
                  <m:r>
                    <w:rPr>
                      <w:rFonts w:ascii="Cambria Math" w:hAnsi="Cambria Math" w:cs="Arial"/>
                    </w:rPr>
                    <m:t>k</m:t>
                  </m:r>
                </m:sup>
                <m:e>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kj</m:t>
                      </m:r>
                    </m:sub>
                  </m:sSub>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Cambria Math" w:cs="Arial"/>
                        </w:rPr>
                        <m:t>k</m:t>
                      </m:r>
                      <m:r>
                        <w:rPr>
                          <w:rFonts w:ascii="Cambria Math" w:hAnsi="Arial" w:cs="Arial"/>
                        </w:rPr>
                        <m:t>+1</m:t>
                      </m:r>
                      <m:r>
                        <w:rPr>
                          <w:rFonts w:ascii="Arial" w:hAnsi="Arial" w:cs="Arial"/>
                        </w:rPr>
                        <m:t>-</m:t>
                      </m:r>
                      <m:r>
                        <w:rPr>
                          <w:rFonts w:ascii="Cambria Math" w:hAnsi="Cambria Math" w:cs="Arial"/>
                        </w:rPr>
                        <m:t>j</m:t>
                      </m:r>
                    </m:sub>
                  </m:sSub>
                </m:e>
              </m:nary>
            </m:num>
            <m:den>
              <m:d>
                <m:dPr>
                  <m:ctrlPr>
                    <w:rPr>
                      <w:rFonts w:ascii="Cambria Math" w:hAnsi="Arial" w:cs="Arial"/>
                      <w:i/>
                    </w:rPr>
                  </m:ctrlPr>
                </m:dPr>
                <m:e>
                  <m:r>
                    <w:rPr>
                      <w:rFonts w:ascii="Cambria Math" w:hAnsi="Arial" w:cs="Arial"/>
                    </w:rPr>
                    <m:t>1</m:t>
                  </m:r>
                  <m:r>
                    <w:rPr>
                      <w:rFonts w:ascii="Arial" w:hAnsi="Arial" w:cs="Arial"/>
                    </w:rPr>
                    <m:t>-</m:t>
                  </m:r>
                  <m:nary>
                    <m:naryPr>
                      <m:chr m:val="∑"/>
                      <m:limLoc m:val="undOvr"/>
                      <m:ctrlPr>
                        <w:rPr>
                          <w:rFonts w:ascii="Cambria Math" w:hAnsi="Arial" w:cs="Arial"/>
                          <w:i/>
                        </w:rPr>
                      </m:ctrlPr>
                    </m:naryPr>
                    <m:sub>
                      <m:r>
                        <w:rPr>
                          <w:rFonts w:ascii="Cambria Math" w:hAnsi="Cambria Math" w:cs="Arial"/>
                        </w:rPr>
                        <m:t>j</m:t>
                      </m:r>
                      <m:r>
                        <w:rPr>
                          <w:rFonts w:ascii="Cambria Math" w:hAnsi="Arial" w:cs="Arial"/>
                        </w:rPr>
                        <m:t>=1</m:t>
                      </m:r>
                    </m:sub>
                    <m:sup>
                      <m:r>
                        <w:rPr>
                          <w:rFonts w:ascii="Cambria Math" w:hAnsi="Cambria Math" w:cs="Arial"/>
                        </w:rPr>
                        <m:t>k</m:t>
                      </m:r>
                    </m:sup>
                    <m:e>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kj</m:t>
                          </m:r>
                        </m:sub>
                      </m:sSub>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Cambria Math" w:cs="Arial"/>
                            </w:rPr>
                            <m:t>j</m:t>
                          </m:r>
                        </m:sub>
                      </m:sSub>
                    </m:e>
                  </m:nary>
                </m:e>
              </m:d>
            </m:den>
          </m:f>
          <m:r>
            <w:rPr>
              <w:rFonts w:ascii="Cambria Math" w:hAnsi="Arial" w:cs="Arial"/>
            </w:rPr>
            <m:t xml:space="preserve">                                                      (11)</m:t>
          </m:r>
        </m:oMath>
      </m:oMathPara>
    </w:p>
    <w:p w:rsidR="001A2DCE" w:rsidRPr="003C2C14" w:rsidRDefault="001A2DCE" w:rsidP="001A2DCE">
      <w:pPr>
        <w:spacing w:before="240"/>
        <w:jc w:val="both"/>
        <w:rPr>
          <w:rFonts w:ascii="Arial" w:eastAsiaTheme="minorEastAsia" w:hAnsi="Arial" w:cs="Arial"/>
        </w:rPr>
      </w:pPr>
      <w:r w:rsidRPr="003C2C14">
        <w:rPr>
          <w:rFonts w:ascii="Arial" w:eastAsiaTheme="minorEastAsia" w:hAnsi="Arial" w:cs="Arial"/>
        </w:rPr>
        <w:t>and</w:t>
      </w:r>
      <m:oMath>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m:t>
            </m:r>
            <m:r>
              <w:rPr>
                <w:rFonts w:ascii="Cambria Math" w:hAnsi="Arial" w:cs="Arial"/>
              </w:rPr>
              <m:t xml:space="preserve">+1,  </m:t>
            </m:r>
            <m:r>
              <w:rPr>
                <w:rFonts w:ascii="Cambria Math" w:hAnsi="Cambria Math" w:cs="Arial"/>
              </w:rPr>
              <m:t>j</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kj</m:t>
            </m:r>
          </m:sub>
        </m:sSub>
        <m:r>
          <w:rPr>
            <w:rFonts w:ascii="Arial"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m:t>
            </m:r>
            <m:r>
              <w:rPr>
                <w:rFonts w:ascii="Cambria Math" w:hAnsi="Arial" w:cs="Arial"/>
              </w:rPr>
              <m:t xml:space="preserve">+1, </m:t>
            </m:r>
            <m:r>
              <w:rPr>
                <w:rFonts w:ascii="Cambria Math" w:hAnsi="Cambria Math" w:cs="Arial"/>
              </w:rPr>
              <m:t>k</m:t>
            </m:r>
            <m:r>
              <w:rPr>
                <w:rFonts w:ascii="Cambria Math" w:hAnsi="Arial" w:cs="Arial"/>
              </w:rPr>
              <m:t>+1</m:t>
            </m:r>
          </m:sub>
        </m:sSub>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m:t>
            </m:r>
            <m:r>
              <w:rPr>
                <w:rFonts w:ascii="Cambria Math" w:hAnsi="Arial" w:cs="Arial"/>
              </w:rPr>
              <m:t xml:space="preserve">, </m:t>
            </m:r>
            <m:r>
              <w:rPr>
                <w:rFonts w:ascii="Cambria Math" w:hAnsi="Cambria Math" w:cs="Arial"/>
              </w:rPr>
              <m:t>k</m:t>
            </m:r>
            <m:r>
              <w:rPr>
                <w:rFonts w:ascii="Cambria Math" w:hAnsi="Arial" w:cs="Arial"/>
              </w:rPr>
              <m:t>+1</m:t>
            </m:r>
            <m:r>
              <w:rPr>
                <w:rFonts w:ascii="Arial" w:hAnsi="Arial" w:cs="Arial"/>
              </w:rPr>
              <m:t>-</m:t>
            </m:r>
            <m:r>
              <w:rPr>
                <w:rFonts w:ascii="Cambria Math" w:hAnsi="Cambria Math" w:cs="Arial"/>
              </w:rPr>
              <m:t>j</m:t>
            </m:r>
          </m:sub>
        </m:sSub>
        <m:r>
          <w:rPr>
            <w:rFonts w:ascii="Cambria Math" w:hAnsi="Arial" w:cs="Arial"/>
          </w:rPr>
          <m:t xml:space="preserve">,  </m:t>
        </m:r>
        <m:r>
          <w:rPr>
            <w:rFonts w:ascii="Cambria Math" w:hAnsi="Cambria Math" w:cs="Arial"/>
          </w:rPr>
          <m:t>j</m:t>
        </m:r>
        <m:r>
          <w:rPr>
            <w:rFonts w:ascii="Cambria Math" w:hAnsi="Arial" w:cs="Arial"/>
          </w:rPr>
          <m:t xml:space="preserve">=1, 2, </m:t>
        </m:r>
        <m:r>
          <w:rPr>
            <w:rFonts w:ascii="Arial" w:hAnsi="Arial" w:cs="Arial"/>
          </w:rPr>
          <m:t>…</m:t>
        </m:r>
        <m:r>
          <w:rPr>
            <w:rFonts w:ascii="Cambria Math" w:hAnsi="Arial" w:cs="Arial"/>
          </w:rPr>
          <m:t xml:space="preserve">, </m:t>
        </m:r>
        <m:r>
          <w:rPr>
            <w:rFonts w:ascii="Cambria Math" w:hAnsi="Cambria Math" w:cs="Arial"/>
          </w:rPr>
          <m:t>k</m:t>
        </m:r>
        <m:r>
          <w:rPr>
            <w:rFonts w:ascii="Cambria Math" w:hAnsi="Arial" w:cs="Arial"/>
          </w:rPr>
          <m:t>.</m:t>
        </m:r>
      </m:oMath>
      <w:r w:rsidRPr="003C2C14">
        <w:rPr>
          <w:rFonts w:ascii="Arial" w:eastAsiaTheme="minorEastAsia" w:hAnsi="Arial" w:cs="Arial"/>
        </w:rPr>
        <w:t xml:space="preserve"> This procedure also holds for computing the theoretical PACF </w:t>
      </w:r>
      <m:oMath>
        <m:sSub>
          <m:sSubPr>
            <m:ctrlPr>
              <w:rPr>
                <w:rFonts w:ascii="Cambria Math" w:hAnsi="Arial" w:cs="Arial"/>
                <w:i/>
              </w:rPr>
            </m:ctrlPr>
          </m:sSubPr>
          <m:e>
            <m:r>
              <w:rPr>
                <w:rFonts w:ascii="Cambria Math" w:hAnsi="Cambria Math" w:cs="Arial"/>
              </w:rPr>
              <m:t>ϕ</m:t>
            </m:r>
          </m:e>
          <m:sub>
            <m:r>
              <w:rPr>
                <w:rFonts w:ascii="Cambria Math" w:hAnsi="Cambria Math" w:cs="Arial"/>
              </w:rPr>
              <m:t>kk</m:t>
            </m:r>
          </m:sub>
        </m:sSub>
        <m:r>
          <w:rPr>
            <w:rFonts w:ascii="Cambria Math" w:hAnsi="Arial" w:cs="Arial"/>
          </w:rPr>
          <m:t>.</m:t>
        </m:r>
      </m:oMath>
    </w:p>
    <w:p w:rsidR="001A2DCE" w:rsidRPr="003C2C14" w:rsidRDefault="003C2C14" w:rsidP="001A2DCE">
      <w:pPr>
        <w:autoSpaceDE w:val="0"/>
        <w:autoSpaceDN w:val="0"/>
        <w:adjustRightInd w:val="0"/>
        <w:spacing w:before="240"/>
        <w:jc w:val="both"/>
        <w:rPr>
          <w:rFonts w:ascii="Arial" w:hAnsi="Arial" w:cs="Arial"/>
          <w:b/>
        </w:rPr>
      </w:pPr>
      <w:r w:rsidRPr="003C2C14">
        <w:rPr>
          <w:rFonts w:ascii="Arial" w:hAnsi="Arial" w:cs="Arial"/>
          <w:b/>
        </w:rPr>
        <w:t>2</w:t>
      </w:r>
      <w:r w:rsidR="001A2DCE" w:rsidRPr="003C2C14">
        <w:rPr>
          <w:rFonts w:ascii="Arial" w:hAnsi="Arial" w:cs="Arial"/>
          <w:b/>
        </w:rPr>
        <w:t xml:space="preserve">.2.6 </w:t>
      </w:r>
      <w:proofErr w:type="spellStart"/>
      <w:r w:rsidR="001A2DCE" w:rsidRPr="003C2C14">
        <w:rPr>
          <w:rFonts w:ascii="Arial" w:hAnsi="Arial" w:cs="Arial"/>
          <w:b/>
        </w:rPr>
        <w:t>Ljung</w:t>
      </w:r>
      <w:proofErr w:type="spellEnd"/>
      <w:r w:rsidR="001A2DCE" w:rsidRPr="003C2C14">
        <w:rPr>
          <w:rFonts w:ascii="Arial" w:hAnsi="Arial" w:cs="Arial"/>
          <w:b/>
        </w:rPr>
        <w:t>-Box Q-statistic test for serial correlation</w:t>
      </w:r>
    </w:p>
    <w:p w:rsidR="001A2DCE" w:rsidRPr="003C2C14" w:rsidRDefault="001A2DCE" w:rsidP="001A2DCE">
      <w:pPr>
        <w:autoSpaceDE w:val="0"/>
        <w:autoSpaceDN w:val="0"/>
        <w:adjustRightInd w:val="0"/>
        <w:spacing w:before="240"/>
        <w:jc w:val="both"/>
        <w:rPr>
          <w:rFonts w:ascii="Arial" w:hAnsi="Arial" w:cs="Arial"/>
        </w:rPr>
      </w:pPr>
      <w:r w:rsidRPr="003C2C14">
        <w:rPr>
          <w:rFonts w:ascii="Arial" w:hAnsi="Arial" w:cs="Arial"/>
        </w:rPr>
        <w:lastRenderedPageBreak/>
        <w:t xml:space="preserve">The </w:t>
      </w:r>
      <w:proofErr w:type="spellStart"/>
      <w:r w:rsidRPr="003C2C14">
        <w:rPr>
          <w:rFonts w:ascii="Arial" w:hAnsi="Arial" w:cs="Arial"/>
        </w:rPr>
        <w:t>Ljung</w:t>
      </w:r>
      <w:proofErr w:type="spellEnd"/>
      <w:r w:rsidRPr="003C2C14">
        <w:rPr>
          <w:rFonts w:ascii="Arial" w:hAnsi="Arial" w:cs="Arial"/>
        </w:rPr>
        <w:t>-Box Q-statistic test also called Portmanteau test is a test used to investigate the presence of serial correlation or autocorrelation in the residuals of a series. The test checks the following pairs of hypotheses:</w:t>
      </w:r>
    </w:p>
    <w:p w:rsidR="001A2DCE" w:rsidRPr="003C2C14" w:rsidRDefault="00015D82" w:rsidP="001A2DCE">
      <w:pPr>
        <w:autoSpaceDE w:val="0"/>
        <w:autoSpaceDN w:val="0"/>
        <w:adjustRightInd w:val="0"/>
        <w:jc w:val="both"/>
        <w:rPr>
          <w:rFonts w:ascii="Arial" w:eastAsiaTheme="minorEastAsia" w:hAnsi="Arial" w:cs="Arial"/>
        </w:rPr>
      </w:pPr>
      <m:oMath>
        <m:sSub>
          <m:sSubPr>
            <m:ctrlPr>
              <w:rPr>
                <w:rFonts w:ascii="Cambria Math" w:hAnsi="Arial" w:cs="Arial"/>
                <w:i/>
              </w:rPr>
            </m:ctrlPr>
          </m:sSubPr>
          <m:e>
            <m:r>
              <w:rPr>
                <w:rFonts w:ascii="Cambria Math" w:hAnsi="Cambria Math" w:cs="Arial"/>
              </w:rPr>
              <m:t>H</m:t>
            </m:r>
          </m:e>
          <m:sub>
            <m:r>
              <w:rPr>
                <w:rFonts w:ascii="Cambria Math" w:hAnsi="Arial" w:cs="Arial"/>
              </w:rPr>
              <m:t>0</m:t>
            </m:r>
          </m:sub>
        </m:sSub>
        <m:r>
          <w:rPr>
            <w:rFonts w:ascii="Cambria Math"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,2</m:t>
            </m:r>
          </m:sub>
        </m:sSub>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m:t>
            </m:r>
            <m:r>
              <w:rPr>
                <w:rFonts w:ascii="Cambria Math" w:eastAsiaTheme="minorEastAsia" w:hAnsi="Cambria Math" w:cs="Arial"/>
              </w:rPr>
              <m:t>T</m:t>
            </m:r>
          </m:sub>
        </m:sSub>
        <m:r>
          <w:rPr>
            <w:rFonts w:ascii="Cambria Math" w:eastAsiaTheme="minorEastAsia" w:hAnsi="Arial" w:cs="Arial"/>
          </w:rPr>
          <m:t>=0</m:t>
        </m:r>
      </m:oMath>
      <w:r w:rsidR="001A2DCE" w:rsidRPr="003C2C14">
        <w:rPr>
          <w:rFonts w:ascii="Arial" w:eastAsiaTheme="minorEastAsia" w:hAnsi="Arial" w:cs="Arial"/>
        </w:rPr>
        <w:t xml:space="preserve"> (all lags correlations are zero)</w:t>
      </w:r>
    </w:p>
    <w:p w:rsidR="001A2DCE" w:rsidRPr="003C2C14" w:rsidRDefault="00015D82" w:rsidP="001A2DCE">
      <w:pPr>
        <w:autoSpaceDE w:val="0"/>
        <w:autoSpaceDN w:val="0"/>
        <w:adjustRightInd w:val="0"/>
        <w:jc w:val="both"/>
        <w:rPr>
          <w:rFonts w:ascii="Arial" w:eastAsiaTheme="minorEastAsia" w:hAnsi="Arial" w:cs="Arial"/>
        </w:rPr>
      </w:pPr>
      <m:oMath>
        <m:sSub>
          <m:sSubPr>
            <m:ctrlPr>
              <w:rPr>
                <w:rFonts w:ascii="Cambria Math" w:hAnsi="Arial" w:cs="Arial"/>
                <w:i/>
              </w:rPr>
            </m:ctrlPr>
          </m:sSubPr>
          <m:e>
            <m:r>
              <w:rPr>
                <w:rFonts w:ascii="Cambria Math" w:hAnsi="Cambria Math" w:cs="Arial"/>
              </w:rPr>
              <m:t>H</m:t>
            </m:r>
          </m:e>
          <m:sub>
            <m:r>
              <w:rPr>
                <w:rFonts w:ascii="Cambria Math" w:hAnsi="Arial" w:cs="Arial"/>
              </w:rPr>
              <m:t>1</m:t>
            </m:r>
          </m:sub>
        </m:sSub>
        <m:r>
          <w:rPr>
            <w:rFonts w:ascii="Cambria Math"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,2</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m:t>
            </m:r>
            <m:r>
              <w:rPr>
                <w:rFonts w:ascii="Cambria Math" w:eastAsiaTheme="minorEastAsia" w:hAnsi="Cambria Math" w:cs="Arial"/>
              </w:rPr>
              <m:t>T</m:t>
            </m:r>
          </m:sub>
        </m:sSub>
        <m:r>
          <w:rPr>
            <w:rFonts w:ascii="Cambria Math" w:eastAsiaTheme="minorEastAsia" w:hAnsi="Arial" w:cs="Arial"/>
          </w:rPr>
          <m:t>≠</m:t>
        </m:r>
        <m:r>
          <w:rPr>
            <w:rFonts w:ascii="Cambria Math" w:eastAsiaTheme="minorEastAsia" w:hAnsi="Arial" w:cs="Arial"/>
          </w:rPr>
          <m:t>0</m:t>
        </m:r>
      </m:oMath>
      <w:r w:rsidR="001A2DCE" w:rsidRPr="003C2C14">
        <w:rPr>
          <w:rFonts w:ascii="Arial" w:eastAsiaTheme="minorEastAsia" w:hAnsi="Arial" w:cs="Arial"/>
        </w:rPr>
        <w:t xml:space="preserve"> (there is at least one lag with non-zero correlation). The test statistic is given by:</w:t>
      </w:r>
    </w:p>
    <w:p w:rsidR="001A2DCE" w:rsidRPr="003C2C14" w:rsidRDefault="00015D82" w:rsidP="001A2DCE">
      <w:pPr>
        <w:jc w:val="both"/>
        <w:rPr>
          <w:rFonts w:ascii="Arial" w:eastAsiaTheme="minorEastAsia" w:hAnsi="Arial" w:cs="Arial"/>
        </w:rPr>
      </w:pPr>
      <m:oMathPara>
        <m:oMath>
          <m:sSup>
            <m:sSupPr>
              <m:ctrlPr>
                <w:rPr>
                  <w:rFonts w:ascii="Cambria Math" w:eastAsiaTheme="minorEastAsia" w:hAnsi="Arial" w:cs="Arial"/>
                  <w:i/>
                </w:rPr>
              </m:ctrlPr>
            </m:sSupPr>
            <m:e>
              <m:r>
                <w:rPr>
                  <w:rFonts w:ascii="Cambria Math" w:eastAsiaTheme="minorEastAsia" w:hAnsi="Cambria Math" w:cs="Arial"/>
                </w:rPr>
                <m:t>Q</m:t>
              </m:r>
            </m:e>
            <m:sup>
              <m:r>
                <w:rPr>
                  <w:rFonts w:ascii="Cambria Math" w:eastAsiaTheme="minorEastAsia" w:hAnsi="Arial" w:cs="Arial"/>
                </w:rPr>
                <m:t>(</m:t>
              </m:r>
              <m:r>
                <w:rPr>
                  <w:rFonts w:ascii="Cambria Math" w:eastAsiaTheme="minorEastAsia" w:hAnsi="Cambria Math" w:cs="Arial"/>
                </w:rPr>
                <m:t>LB</m:t>
              </m:r>
              <m:r>
                <w:rPr>
                  <w:rFonts w:ascii="Cambria Math" w:eastAsiaTheme="minorEastAsia" w:hAnsi="Arial" w:cs="Arial"/>
                </w:rPr>
                <m:t>)</m:t>
              </m:r>
            </m:sup>
          </m:sSup>
          <m:r>
            <w:rPr>
              <w:rFonts w:ascii="Cambria Math" w:eastAsiaTheme="minorEastAsia" w:hAnsi="Arial" w:cs="Arial"/>
            </w:rPr>
            <m:t>=</m:t>
          </m:r>
          <m:r>
            <w:rPr>
              <w:rFonts w:ascii="Cambria Math" w:eastAsiaTheme="minorEastAsia" w:hAnsi="Cambria Math" w:cs="Arial"/>
            </w:rPr>
            <m:t>T</m:t>
          </m:r>
          <m:d>
            <m:dPr>
              <m:ctrlPr>
                <w:rPr>
                  <w:rFonts w:ascii="Cambria Math" w:eastAsiaTheme="minorEastAsia" w:hAnsi="Arial" w:cs="Arial"/>
                  <w:i/>
                </w:rPr>
              </m:ctrlPr>
            </m:dPr>
            <m:e>
              <m:r>
                <w:rPr>
                  <w:rFonts w:ascii="Cambria Math" w:eastAsiaTheme="minorEastAsia" w:hAnsi="Cambria Math" w:cs="Arial"/>
                </w:rPr>
                <m:t>T</m:t>
              </m:r>
              <m:r>
                <w:rPr>
                  <w:rFonts w:ascii="Cambria Math" w:eastAsiaTheme="minorEastAsia" w:hAnsi="Arial" w:cs="Arial"/>
                </w:rPr>
                <m:t>+2</m:t>
              </m:r>
            </m:e>
          </m:d>
          <m:nary>
            <m:naryPr>
              <m:chr m:val="∑"/>
              <m:limLoc m:val="undOvr"/>
              <m:ctrlPr>
                <w:rPr>
                  <w:rFonts w:ascii="Cambria Math" w:eastAsiaTheme="minorEastAsia" w:hAnsi="Arial" w:cs="Arial"/>
                  <w:i/>
                </w:rPr>
              </m:ctrlPr>
            </m:naryPr>
            <m:sub>
              <m:r>
                <w:rPr>
                  <w:rFonts w:ascii="Cambria Math" w:eastAsiaTheme="minorEastAsia" w:hAnsi="Cambria Math" w:cs="Arial"/>
                </w:rPr>
                <m:t>k</m:t>
              </m:r>
              <m:r>
                <w:rPr>
                  <w:rFonts w:ascii="Cambria Math" w:eastAsiaTheme="minorEastAsia" w:hAnsi="Arial" w:cs="Arial"/>
                </w:rPr>
                <m:t>=1</m:t>
              </m:r>
            </m:sub>
            <m:sup>
              <m:r>
                <w:rPr>
                  <w:rFonts w:ascii="Arial" w:eastAsiaTheme="minorEastAsia" w:hAnsi="Cambria Math" w:cs="Arial"/>
                </w:rPr>
                <m:t>h</m:t>
              </m:r>
            </m:sup>
            <m:e>
              <m:f>
                <m:fPr>
                  <m:ctrlPr>
                    <w:rPr>
                      <w:rFonts w:ascii="Cambria Math" w:eastAsiaTheme="minorEastAsia" w:hAnsi="Arial" w:cs="Arial"/>
                      <w:i/>
                    </w:rPr>
                  </m:ctrlPr>
                </m:fPr>
                <m:num>
                  <m:sSubSup>
                    <m:sSubSupPr>
                      <m:ctrlPr>
                        <w:rPr>
                          <w:rFonts w:ascii="Cambria Math" w:hAnsi="Arial" w:cs="Arial"/>
                          <w:i/>
                        </w:rPr>
                      </m:ctrlPr>
                    </m:sSubSupPr>
                    <m:e>
                      <m:acc>
                        <m:accPr>
                          <m:ctrlPr>
                            <w:rPr>
                              <w:rFonts w:ascii="Cambria Math" w:hAnsi="Arial" w:cs="Arial"/>
                              <w:i/>
                            </w:rPr>
                          </m:ctrlPr>
                        </m:accPr>
                        <m:e>
                          <m:r>
                            <w:rPr>
                              <w:rFonts w:ascii="Cambria Math" w:hAnsi="Cambria Math" w:cs="Arial"/>
                            </w:rPr>
                            <m:t>ρ</m:t>
                          </m:r>
                        </m:e>
                      </m:acc>
                    </m:e>
                    <m:sub>
                      <m:r>
                        <w:rPr>
                          <w:rFonts w:ascii="Cambria Math" w:hAnsi="Cambria Math" w:cs="Arial"/>
                        </w:rPr>
                        <m:t>k</m:t>
                      </m:r>
                    </m:sub>
                    <m:sup>
                      <m:r>
                        <w:rPr>
                          <w:rFonts w:ascii="Cambria Math" w:hAnsi="Arial" w:cs="Arial"/>
                        </w:rPr>
                        <m:t>2</m:t>
                      </m:r>
                    </m:sup>
                  </m:sSubSup>
                </m:num>
                <m:den>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k</m:t>
                  </m:r>
                </m:den>
              </m:f>
            </m:e>
          </m:nary>
          <m:r>
            <w:rPr>
              <w:rFonts w:ascii="Cambria Math" w:eastAsiaTheme="minorEastAsia" w:hAnsi="Arial" w:cs="Arial"/>
            </w:rPr>
            <m:t xml:space="preserve">                                                                                                      (12)</m:t>
          </m:r>
        </m:oMath>
      </m:oMathPara>
    </w:p>
    <w:p w:rsidR="001A2DCE" w:rsidRPr="003C2C14" w:rsidRDefault="001A2DCE" w:rsidP="001A2DCE">
      <w:pPr>
        <w:spacing w:before="240"/>
        <w:jc w:val="both"/>
        <w:rPr>
          <w:rFonts w:ascii="Arial" w:eastAsiaTheme="minorEastAsia" w:hAnsi="Arial" w:cs="Arial"/>
        </w:rPr>
      </w:pPr>
      <w:r w:rsidRPr="003C2C14">
        <w:rPr>
          <w:rFonts w:ascii="Arial" w:eastAsiaTheme="minorEastAsia" w:hAnsi="Arial" w:cs="Arial"/>
        </w:rPr>
        <w:t xml:space="preserve">where </w:t>
      </w:r>
      <w:r w:rsidRPr="003C2C14">
        <w:rPr>
          <w:rFonts w:ascii="Arial" w:hAnsi="Arial" w:cs="Arial"/>
        </w:rPr>
        <w:t>T is the sample size, Q is the sample autocorrelation at lag k</w:t>
      </w:r>
      <w:r w:rsidRPr="003C2C14">
        <w:rPr>
          <w:rFonts w:ascii="Arial" w:eastAsiaTheme="minorEastAsia" w:hAnsi="Arial" w:cs="Arial"/>
        </w:rPr>
        <w:t xml:space="preserve">. We reject </w:t>
      </w:r>
      <m:oMath>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Arial" w:cs="Arial"/>
              </w:rPr>
              <m:t>0</m:t>
            </m:r>
          </m:sub>
        </m:sSub>
      </m:oMath>
      <w:r w:rsidRPr="003C2C14">
        <w:rPr>
          <w:rFonts w:ascii="Arial" w:eastAsiaTheme="minorEastAsia" w:hAnsi="Arial" w:cs="Arial"/>
        </w:rPr>
        <w:t xml:space="preserve"> if p-value is less than </w:t>
      </w:r>
      <m:oMath>
        <m:r>
          <w:rPr>
            <w:rFonts w:ascii="Cambria Math" w:eastAsiaTheme="minorEastAsia" w:hAnsi="Cambria Math" w:cs="Arial"/>
          </w:rPr>
          <m:t>α</m:t>
        </m:r>
        <m:r>
          <w:rPr>
            <w:rFonts w:ascii="Cambria Math" w:eastAsiaTheme="minorEastAsia" w:hAnsi="Arial" w:cs="Arial"/>
          </w:rPr>
          <m:t>=0.05</m:t>
        </m:r>
      </m:oMath>
      <w:r w:rsidRPr="003C2C14">
        <w:rPr>
          <w:rFonts w:ascii="Arial" w:eastAsiaTheme="minorEastAsia" w:hAnsi="Arial" w:cs="Arial"/>
        </w:rPr>
        <w:t xml:space="preserve"> level of significance (Ljung and Box, 1978).</w:t>
      </w:r>
    </w:p>
    <w:p w:rsidR="001A2DCE" w:rsidRPr="003C2C14" w:rsidRDefault="003C2C14" w:rsidP="001A2DCE">
      <w:pPr>
        <w:spacing w:before="240"/>
        <w:jc w:val="both"/>
        <w:rPr>
          <w:rFonts w:ascii="Arial" w:eastAsiaTheme="minorEastAsia" w:hAnsi="Arial" w:cs="Arial"/>
          <w:b/>
        </w:rPr>
      </w:pPr>
      <w:r w:rsidRPr="003C2C14">
        <w:rPr>
          <w:rFonts w:ascii="Arial" w:eastAsiaTheme="minorEastAsia" w:hAnsi="Arial" w:cs="Arial"/>
          <w:b/>
        </w:rPr>
        <w:t>2</w:t>
      </w:r>
      <w:r w:rsidR="001A2DCE" w:rsidRPr="003C2C14">
        <w:rPr>
          <w:rFonts w:ascii="Arial" w:eastAsiaTheme="minorEastAsia" w:hAnsi="Arial" w:cs="Arial"/>
          <w:b/>
        </w:rPr>
        <w:t>.2.7 The Phillips-</w:t>
      </w:r>
      <w:proofErr w:type="spellStart"/>
      <w:r w:rsidR="001A2DCE" w:rsidRPr="003C2C14">
        <w:rPr>
          <w:rFonts w:ascii="Arial" w:eastAsiaTheme="minorEastAsia" w:hAnsi="Arial" w:cs="Arial"/>
          <w:b/>
        </w:rPr>
        <w:t>Perron</w:t>
      </w:r>
      <w:proofErr w:type="spellEnd"/>
      <w:r w:rsidR="001A2DCE" w:rsidRPr="003C2C14">
        <w:rPr>
          <w:rFonts w:ascii="Arial" w:eastAsiaTheme="minorEastAsia" w:hAnsi="Arial" w:cs="Arial"/>
          <w:b/>
        </w:rPr>
        <w:t xml:space="preserve"> (PP) unit root test</w:t>
      </w:r>
    </w:p>
    <w:p w:rsidR="001A2DCE" w:rsidRPr="003C2C14" w:rsidRDefault="001A2DCE" w:rsidP="001A2DCE">
      <w:pPr>
        <w:spacing w:before="240"/>
        <w:jc w:val="both"/>
        <w:rPr>
          <w:rFonts w:ascii="Arial" w:eastAsiaTheme="minorEastAsia" w:hAnsi="Arial" w:cs="Arial"/>
        </w:rPr>
      </w:pPr>
      <w:r w:rsidRPr="003C2C14">
        <w:rPr>
          <w:rFonts w:ascii="Arial" w:eastAsiaTheme="minorEastAsia" w:hAnsi="Arial" w:cs="Arial"/>
        </w:rPr>
        <w:t xml:space="preserve">Phillips and </w:t>
      </w:r>
      <w:proofErr w:type="spellStart"/>
      <w:r w:rsidRPr="003C2C14">
        <w:rPr>
          <w:rFonts w:ascii="Arial" w:eastAsiaTheme="minorEastAsia" w:hAnsi="Arial" w:cs="Arial"/>
        </w:rPr>
        <w:t>Perron</w:t>
      </w:r>
      <w:proofErr w:type="spellEnd"/>
      <w:r w:rsidRPr="003C2C14">
        <w:rPr>
          <w:rFonts w:ascii="Arial" w:eastAsiaTheme="minorEastAsia" w:hAnsi="Arial" w:cs="Arial"/>
        </w:rPr>
        <w:t xml:space="preserve"> (1988) propose an alternative non-parametric method of controlling for serial correlation when testing for a unit root. The PP method estimates the non-augmented DF test equation </w:t>
      </w:r>
    </w:p>
    <w:p w:rsidR="001A2DCE" w:rsidRPr="003C2C14" w:rsidRDefault="001A2DCE" w:rsidP="001A2DCE">
      <w:pPr>
        <w:jc w:val="both"/>
        <w:rPr>
          <w:rFonts w:ascii="Arial" w:eastAsiaTheme="minorEastAsia" w:hAnsi="Arial" w:cs="Arial"/>
        </w:rPr>
      </w:pPr>
      <m:oMathPara>
        <m:oMath>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r>
            <w:rPr>
              <w:rFonts w:ascii="Cambria Math" w:eastAsiaTheme="minorEastAsia" w:hAnsi="Arial" w:cs="Arial"/>
            </w:rPr>
            <m:t>=</m:t>
          </m:r>
          <m:r>
            <w:rPr>
              <w:rFonts w:ascii="Cambria Math" w:eastAsiaTheme="minorEastAsia" w:hAnsi="Cambria Math" w:cs="Arial"/>
            </w:rPr>
            <m:t>α</m:t>
          </m:r>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m:t>
          </m:r>
          <m:sSubSup>
            <m:sSubSupPr>
              <m:ctrlPr>
                <w:rPr>
                  <w:rFonts w:ascii="Cambria Math" w:eastAsiaTheme="minorEastAsia" w:hAnsi="Arial" w:cs="Arial"/>
                  <w:i/>
                </w:rPr>
              </m:ctrlPr>
            </m:sSubSupPr>
            <m:e>
              <m:r>
                <w:rPr>
                  <w:rFonts w:ascii="Cambria Math" w:eastAsiaTheme="minorEastAsia" w:hAnsi="Cambria Math" w:cs="Arial"/>
                </w:rPr>
                <m:t>X</m:t>
              </m:r>
            </m:e>
            <m:sub>
              <m:r>
                <w:rPr>
                  <w:rFonts w:ascii="Cambria Math" w:eastAsiaTheme="minorEastAsia" w:hAnsi="Cambria Math" w:cs="Arial"/>
                </w:rPr>
                <m:t>t</m:t>
              </m:r>
            </m:sub>
            <m:sup>
              <m:r>
                <w:rPr>
                  <w:rFonts w:ascii="Cambria Math" w:eastAsiaTheme="minorEastAsia" w:hAnsi="Arial" w:cs="Arial"/>
                </w:rPr>
                <m:t>'</m:t>
              </m:r>
            </m:sup>
          </m:sSubSup>
          <m:r>
            <w:rPr>
              <w:rFonts w:ascii="Cambria Math" w:eastAsiaTheme="minorEastAsia" w:hAnsi="Cambria Math" w:cs="Arial"/>
            </w:rPr>
            <m:t>δ</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Arial" w:cs="Arial"/>
            </w:rPr>
            <m:t xml:space="preserve">                                                                                                            (13)</m:t>
          </m:r>
        </m:oMath>
      </m:oMathPara>
    </w:p>
    <w:p w:rsidR="001A2DCE" w:rsidRPr="003C2C14" w:rsidRDefault="001A2DCE" w:rsidP="001A2DCE">
      <w:pPr>
        <w:jc w:val="both"/>
        <w:rPr>
          <w:rFonts w:ascii="Arial" w:eastAsiaTheme="minorEastAsia" w:hAnsi="Arial" w:cs="Arial"/>
        </w:rPr>
      </w:pPr>
      <w:r w:rsidRPr="003C2C14">
        <w:rPr>
          <w:rFonts w:ascii="Arial" w:eastAsiaTheme="minorEastAsia" w:hAnsi="Arial" w:cs="Arial"/>
        </w:rPr>
        <w:t xml:space="preserve"> and modifies the </w:t>
      </w:r>
      <m:oMath>
        <m:r>
          <w:rPr>
            <w:rFonts w:ascii="Cambria Math" w:eastAsiaTheme="minorEastAsia" w:hAnsi="Cambria Math" w:cs="Arial"/>
          </w:rPr>
          <m:t>t</m:t>
        </m:r>
        <m:r>
          <w:rPr>
            <w:rFonts w:ascii="Arial" w:eastAsiaTheme="minorEastAsia" w:hAnsi="Arial" w:cs="Arial"/>
          </w:rPr>
          <m:t>-</m:t>
        </m:r>
      </m:oMath>
      <w:r w:rsidRPr="003C2C14">
        <w:rPr>
          <w:rFonts w:ascii="Arial" w:eastAsiaTheme="minorEastAsia" w:hAnsi="Arial" w:cs="Arial"/>
        </w:rPr>
        <w:t xml:space="preserve">ratio of the </w:t>
      </w:r>
      <m:oMath>
        <m:r>
          <w:rPr>
            <w:rFonts w:ascii="Cambria Math" w:eastAsiaTheme="minorEastAsia" w:hAnsi="Cambria Math" w:cs="Arial"/>
          </w:rPr>
          <m:t>α</m:t>
        </m:r>
      </m:oMath>
      <w:r w:rsidRPr="003C2C14">
        <w:rPr>
          <w:rFonts w:ascii="Arial" w:eastAsiaTheme="minorEastAsia" w:hAnsi="Arial" w:cs="Arial"/>
        </w:rPr>
        <w:t xml:space="preserve"> coefficient so that serial correlation does not affect the asymptotic distrib</w:t>
      </w:r>
      <w:proofErr w:type="spellStart"/>
      <w:r w:rsidRPr="003C2C14">
        <w:rPr>
          <w:rFonts w:ascii="Arial" w:eastAsiaTheme="minorEastAsia" w:hAnsi="Arial" w:cs="Arial"/>
        </w:rPr>
        <w:t>ution</w:t>
      </w:r>
      <w:proofErr w:type="spellEnd"/>
      <w:r w:rsidRPr="003C2C14">
        <w:rPr>
          <w:rFonts w:ascii="Arial" w:eastAsiaTheme="minorEastAsia" w:hAnsi="Arial" w:cs="Arial"/>
        </w:rPr>
        <w:t xml:space="preserve"> of the test statistic. The PP test is based on the statistic:</w:t>
      </w:r>
    </w:p>
    <w:p w:rsidR="001A2DCE" w:rsidRPr="003C2C14" w:rsidRDefault="00015D82" w:rsidP="001A2DCE">
      <w:pPr>
        <w:jc w:val="both"/>
        <w:rPr>
          <w:rFonts w:ascii="Arial" w:eastAsiaTheme="minorEastAsia" w:hAnsi="Arial" w:cs="Arial"/>
        </w:rPr>
      </w:pPr>
      <m:oMathPara>
        <m:oMath>
          <m:sSub>
            <m:sSubPr>
              <m:ctrlPr>
                <w:rPr>
                  <w:rFonts w:ascii="Cambria Math" w:eastAsiaTheme="minorEastAsia" w:hAnsi="Arial" w:cs="Arial"/>
                  <w:i/>
                </w:rPr>
              </m:ctrlPr>
            </m:sSubPr>
            <m:e>
              <m:acc>
                <m:accPr>
                  <m:chr m:val="̃"/>
                  <m:ctrlPr>
                    <w:rPr>
                      <w:rFonts w:ascii="Cambria Math" w:eastAsiaTheme="minorEastAsia" w:hAnsi="Arial" w:cs="Arial"/>
                      <w:i/>
                    </w:rPr>
                  </m:ctrlPr>
                </m:accPr>
                <m:e>
                  <m:r>
                    <w:rPr>
                      <w:rFonts w:ascii="Cambria Math" w:eastAsiaTheme="minorEastAsia" w:hAnsi="Cambria Math" w:cs="Arial"/>
                    </w:rPr>
                    <m:t>t</m:t>
                  </m:r>
                </m:e>
              </m:acc>
            </m:e>
            <m:sub>
              <m:r>
                <w:rPr>
                  <w:rFonts w:ascii="Cambria Math" w:eastAsiaTheme="minorEastAsia" w:hAnsi="Cambria Math" w:cs="Arial"/>
                </w:rPr>
                <m:t>α</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t</m:t>
              </m:r>
            </m:e>
            <m:sub>
              <m:r>
                <w:rPr>
                  <w:rFonts w:ascii="Cambria Math" w:eastAsiaTheme="minorEastAsia" w:hAnsi="Cambria Math" w:cs="Arial"/>
                </w:rPr>
                <m:t>α</m:t>
              </m:r>
            </m:sub>
          </m:sSub>
          <m:sSup>
            <m:sSupPr>
              <m:ctrlPr>
                <w:rPr>
                  <w:rFonts w:ascii="Cambria Math" w:eastAsiaTheme="minorEastAsia" w:hAnsi="Arial" w:cs="Arial"/>
                  <w:i/>
                </w:rPr>
              </m:ctrlPr>
            </m:sSupPr>
            <m:e>
              <m:d>
                <m:dPr>
                  <m:ctrlPr>
                    <w:rPr>
                      <w:rFonts w:ascii="Cambria Math" w:eastAsiaTheme="minorEastAsia" w:hAnsi="Arial" w:cs="Arial"/>
                      <w:i/>
                    </w:rPr>
                  </m:ctrlPr>
                </m:dPr>
                <m:e>
                  <m:f>
                    <m:fPr>
                      <m:ctrlPr>
                        <w:rPr>
                          <w:rFonts w:ascii="Cambria Math" w:eastAsiaTheme="minorEastAsia" w:hAnsi="Arial" w:cs="Arial"/>
                          <w:i/>
                        </w:rPr>
                      </m:ctrlPr>
                    </m:fPr>
                    <m:num>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Arial" w:cs="Arial"/>
                            </w:rPr>
                            <m:t>0</m:t>
                          </m:r>
                        </m:sub>
                      </m:sSub>
                    </m:num>
                    <m:den>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0</m:t>
                          </m:r>
                        </m:sub>
                      </m:sSub>
                    </m:den>
                  </m:f>
                </m:e>
              </m:d>
            </m:e>
            <m:sup>
              <m:f>
                <m:fPr>
                  <m:type m:val="lin"/>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den>
              </m:f>
            </m:sup>
          </m:sSup>
          <m:r>
            <w:rPr>
              <w:rFonts w:ascii="Arial" w:eastAsiaTheme="minorEastAsia" w:hAnsi="Arial" w:cs="Arial"/>
            </w:rPr>
            <m:t>-</m:t>
          </m:r>
          <m:f>
            <m:fPr>
              <m:ctrlPr>
                <w:rPr>
                  <w:rFonts w:ascii="Cambria Math" w:eastAsiaTheme="minorEastAsia" w:hAnsi="Arial" w:cs="Arial"/>
                  <w:i/>
                </w:rPr>
              </m:ctrlPr>
            </m:fPr>
            <m:num>
              <m:r>
                <w:rPr>
                  <w:rFonts w:ascii="Cambria Math" w:eastAsiaTheme="minorEastAsia" w:hAnsi="Cambria Math" w:cs="Arial"/>
                </w:rPr>
                <m:t>T</m:t>
              </m:r>
              <m:d>
                <m:dPr>
                  <m:ctrlPr>
                    <w:rPr>
                      <w:rFonts w:ascii="Cambria Math" w:eastAsiaTheme="minorEastAsia" w:hAnsi="Arial" w:cs="Arial"/>
                      <w:i/>
                    </w:rPr>
                  </m:ctrlPr>
                </m:dPr>
                <m:e>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0</m:t>
                      </m:r>
                    </m:sub>
                  </m:sSub>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Arial" w:cs="Arial"/>
                        </w:rPr>
                        <m:t>0</m:t>
                      </m:r>
                    </m:sub>
                  </m:sSub>
                </m:e>
              </m:d>
              <m:r>
                <w:rPr>
                  <w:rFonts w:ascii="Cambria Math" w:eastAsiaTheme="minorEastAsia" w:hAnsi="Arial" w:cs="Arial"/>
                </w:rPr>
                <m:t>(</m:t>
              </m:r>
              <m:r>
                <w:rPr>
                  <w:rFonts w:ascii="Cambria Math" w:eastAsiaTheme="minorEastAsia" w:hAnsi="Cambria Math" w:cs="Arial"/>
                </w:rPr>
                <m:t>se</m:t>
              </m:r>
              <m:d>
                <m:dPr>
                  <m:ctrlPr>
                    <w:rPr>
                      <w:rFonts w:ascii="Cambria Math" w:eastAsiaTheme="minorEastAsia" w:hAnsi="Arial" w:cs="Arial"/>
                      <w:i/>
                    </w:rPr>
                  </m:ctrlPr>
                </m:dPr>
                <m:e>
                  <m:acc>
                    <m:accPr>
                      <m:ctrlPr>
                        <w:rPr>
                          <w:rFonts w:ascii="Cambria Math" w:eastAsiaTheme="minorEastAsia" w:hAnsi="Arial" w:cs="Arial"/>
                          <w:i/>
                        </w:rPr>
                      </m:ctrlPr>
                    </m:accPr>
                    <m:e>
                      <m:r>
                        <w:rPr>
                          <w:rFonts w:ascii="Cambria Math" w:eastAsiaTheme="minorEastAsia" w:hAnsi="Cambria Math" w:cs="Arial"/>
                        </w:rPr>
                        <m:t>α</m:t>
                      </m:r>
                    </m:e>
                  </m:acc>
                </m:e>
              </m:d>
              <m:r>
                <w:rPr>
                  <w:rFonts w:ascii="Cambria Math" w:eastAsiaTheme="minorEastAsia" w:hAnsi="Arial" w:cs="Arial"/>
                </w:rPr>
                <m:t>)</m:t>
              </m:r>
            </m:num>
            <m:den>
              <m:r>
                <w:rPr>
                  <w:rFonts w:ascii="Cambria Math" w:eastAsiaTheme="minorEastAsia" w:hAnsi="Arial" w:cs="Arial"/>
                </w:rPr>
                <m:t>2</m:t>
              </m:r>
              <m:sSubSup>
                <m:sSubSupPr>
                  <m:ctrlPr>
                    <w:rPr>
                      <w:rFonts w:ascii="Cambria Math" w:eastAsiaTheme="minorEastAsia" w:hAnsi="Arial" w:cs="Arial"/>
                      <w:i/>
                    </w:rPr>
                  </m:ctrlPr>
                </m:sSubSupPr>
                <m:e>
                  <m:r>
                    <w:rPr>
                      <w:rFonts w:ascii="Cambria Math" w:eastAsiaTheme="minorEastAsia" w:hAnsi="Cambria Math" w:cs="Arial"/>
                    </w:rPr>
                    <m:t>ϕ</m:t>
                  </m:r>
                </m:e>
                <m:sub>
                  <m:r>
                    <w:rPr>
                      <w:rFonts w:ascii="Cambria Math" w:eastAsiaTheme="minorEastAsia" w:hAnsi="Arial" w:cs="Arial"/>
                    </w:rPr>
                    <m:t>0</m:t>
                  </m:r>
                </m:sub>
                <m:sup>
                  <m:f>
                    <m:fPr>
                      <m:type m:val="lin"/>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den>
                  </m:f>
                </m:sup>
              </m:sSubSup>
              <m:r>
                <w:rPr>
                  <w:rFonts w:ascii="Cambria Math" w:eastAsiaTheme="minorEastAsia" w:hAnsi="Cambria Math" w:cs="Arial"/>
                </w:rPr>
                <m:t>s</m:t>
              </m:r>
            </m:den>
          </m:f>
          <m:r>
            <w:rPr>
              <w:rFonts w:ascii="Cambria Math" w:eastAsiaTheme="minorEastAsia" w:hAnsi="Arial" w:cs="Arial"/>
            </w:rPr>
            <m:t xml:space="preserve">                                                                                (14)</m:t>
          </m:r>
        </m:oMath>
      </m:oMathPara>
    </w:p>
    <w:p w:rsidR="001A2DCE" w:rsidRPr="003C2C14" w:rsidRDefault="001A2DCE" w:rsidP="001A2DCE">
      <w:pPr>
        <w:spacing w:before="240"/>
        <w:jc w:val="both"/>
        <w:rPr>
          <w:rFonts w:ascii="Arial" w:eastAsiaTheme="minorEastAsia" w:hAnsi="Arial" w:cs="Arial"/>
        </w:rPr>
      </w:pPr>
      <w:r w:rsidRPr="003C2C14">
        <w:rPr>
          <w:rFonts w:ascii="Arial" w:eastAsiaTheme="minorEastAsia" w:hAnsi="Arial" w:cs="Arial"/>
        </w:rPr>
        <w:t xml:space="preserve">where </w:t>
      </w:r>
      <m:oMath>
        <m:acc>
          <m:accPr>
            <m:ctrlPr>
              <w:rPr>
                <w:rFonts w:ascii="Cambria Math" w:eastAsiaTheme="minorEastAsia" w:hAnsi="Arial" w:cs="Arial"/>
                <w:i/>
              </w:rPr>
            </m:ctrlPr>
          </m:accPr>
          <m:e>
            <m:r>
              <w:rPr>
                <w:rFonts w:ascii="Cambria Math" w:eastAsiaTheme="minorEastAsia" w:hAnsi="Cambria Math" w:cs="Arial"/>
              </w:rPr>
              <m:t>α</m:t>
            </m:r>
          </m:e>
        </m:acc>
      </m:oMath>
      <w:r w:rsidRPr="003C2C14">
        <w:rPr>
          <w:rFonts w:ascii="Arial" w:eastAsiaTheme="minorEastAsia" w:hAnsi="Arial" w:cs="Arial"/>
        </w:rPr>
        <w:t xml:space="preserve">is the estimate, and </w:t>
      </w:r>
      <m:oMath>
        <m:sSub>
          <m:sSubPr>
            <m:ctrlPr>
              <w:rPr>
                <w:rFonts w:ascii="Cambria Math" w:eastAsiaTheme="minorEastAsia" w:hAnsi="Arial" w:cs="Arial"/>
                <w:i/>
              </w:rPr>
            </m:ctrlPr>
          </m:sSubPr>
          <m:e>
            <m:r>
              <w:rPr>
                <w:rFonts w:ascii="Cambria Math" w:eastAsiaTheme="minorEastAsia" w:hAnsi="Cambria Math" w:cs="Arial"/>
              </w:rPr>
              <m:t>t</m:t>
            </m:r>
          </m:e>
          <m:sub>
            <m:r>
              <w:rPr>
                <w:rFonts w:ascii="Cambria Math" w:eastAsiaTheme="minorEastAsia" w:hAnsi="Cambria Math" w:cs="Arial"/>
              </w:rPr>
              <m:t>α</m:t>
            </m:r>
          </m:sub>
        </m:sSub>
      </m:oMath>
      <w:r w:rsidRPr="003C2C14">
        <w:rPr>
          <w:rFonts w:ascii="Arial" w:eastAsiaTheme="minorEastAsia" w:hAnsi="Arial" w:cs="Arial"/>
        </w:rPr>
        <w:t xml:space="preserve"> the </w:t>
      </w:r>
      <m:oMath>
        <m:r>
          <w:rPr>
            <w:rFonts w:ascii="Cambria Math" w:eastAsiaTheme="minorEastAsia" w:hAnsi="Cambria Math" w:cs="Arial"/>
          </w:rPr>
          <m:t>t</m:t>
        </m:r>
        <m:r>
          <w:rPr>
            <w:rFonts w:ascii="Arial" w:eastAsiaTheme="minorEastAsia" w:hAnsi="Arial" w:cs="Arial"/>
          </w:rPr>
          <m:t>-</m:t>
        </m:r>
      </m:oMath>
      <w:r w:rsidRPr="003C2C14">
        <w:rPr>
          <w:rFonts w:ascii="Arial" w:eastAsiaTheme="minorEastAsia" w:hAnsi="Arial" w:cs="Arial"/>
        </w:rPr>
        <w:t xml:space="preserve">ratio of </w:t>
      </w:r>
      <m:oMath>
        <m:r>
          <w:rPr>
            <w:rFonts w:ascii="Cambria Math" w:eastAsiaTheme="minorEastAsia" w:hAnsi="Cambria Math" w:cs="Arial"/>
          </w:rPr>
          <m:t>α</m:t>
        </m:r>
        <m:r>
          <w:rPr>
            <w:rFonts w:ascii="Cambria Math" w:eastAsiaTheme="minorEastAsia" w:hAnsi="Arial" w:cs="Arial"/>
          </w:rPr>
          <m:t xml:space="preserve">, </m:t>
        </m:r>
        <m:r>
          <w:rPr>
            <w:rFonts w:ascii="Cambria Math" w:eastAsiaTheme="minorEastAsia" w:hAnsi="Cambria Math" w:cs="Arial"/>
          </w:rPr>
          <m:t>se</m:t>
        </m:r>
        <m:r>
          <w:rPr>
            <w:rFonts w:ascii="Cambria Math" w:eastAsiaTheme="minorEastAsia" w:hAnsi="Arial" w:cs="Arial"/>
          </w:rPr>
          <m:t>(</m:t>
        </m:r>
        <m:acc>
          <m:accPr>
            <m:ctrlPr>
              <w:rPr>
                <w:rFonts w:ascii="Cambria Math" w:eastAsiaTheme="minorEastAsia" w:hAnsi="Arial" w:cs="Arial"/>
                <w:i/>
              </w:rPr>
            </m:ctrlPr>
          </m:accPr>
          <m:e>
            <m:r>
              <w:rPr>
                <w:rFonts w:ascii="Cambria Math" w:eastAsiaTheme="minorEastAsia" w:hAnsi="Cambria Math" w:cs="Arial"/>
              </w:rPr>
              <m:t>α</m:t>
            </m:r>
          </m:e>
        </m:acc>
        <m:r>
          <w:rPr>
            <w:rFonts w:ascii="Cambria Math" w:eastAsiaTheme="minorEastAsia" w:hAnsi="Arial" w:cs="Arial"/>
          </w:rPr>
          <m:t>)</m:t>
        </m:r>
      </m:oMath>
      <w:r w:rsidRPr="003C2C14">
        <w:rPr>
          <w:rFonts w:ascii="Arial" w:eastAsiaTheme="minorEastAsia" w:hAnsi="Arial" w:cs="Arial"/>
        </w:rPr>
        <w:t xml:space="preserve"> is </w:t>
      </w:r>
      <w:r w:rsidR="00145D99">
        <w:rPr>
          <w:rFonts w:ascii="Arial" w:eastAsiaTheme="minorEastAsia" w:hAnsi="Arial" w:cs="Arial"/>
        </w:rPr>
        <w:t xml:space="preserve">the </w:t>
      </w:r>
      <w:r w:rsidRPr="003C2C14">
        <w:rPr>
          <w:rFonts w:ascii="Arial" w:eastAsiaTheme="minorEastAsia" w:hAnsi="Arial" w:cs="Arial"/>
        </w:rPr>
        <w:t xml:space="preserve">coefficient standard error, and </w:t>
      </w:r>
      <m:oMath>
        <m:r>
          <w:rPr>
            <w:rFonts w:ascii="Cambria Math" w:eastAsiaTheme="minorEastAsia" w:hAnsi="Cambria Math" w:cs="Arial"/>
          </w:rPr>
          <m:t>se</m:t>
        </m:r>
      </m:oMath>
      <w:r w:rsidRPr="003C2C14">
        <w:rPr>
          <w:rFonts w:ascii="Arial" w:eastAsiaTheme="minorEastAsia" w:hAnsi="Arial" w:cs="Arial"/>
        </w:rPr>
        <w:t xml:space="preserve">  is the standard error of the test regression, </w:t>
      </w:r>
      <m:oMath>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Arial" w:cs="Arial"/>
              </w:rPr>
              <m:t>0</m:t>
            </m:r>
          </m:sub>
        </m:sSub>
      </m:oMath>
      <w:r w:rsidRPr="003C2C14">
        <w:rPr>
          <w:rFonts w:ascii="Arial" w:eastAsiaTheme="minorEastAsia" w:hAnsi="Arial" w:cs="Arial"/>
        </w:rPr>
        <w:t xml:space="preserve"> is a consistent estimate of the error variance in (13)  which is calculated as </w:t>
      </w:r>
      <m:oMath>
        <m:f>
          <m:fPr>
            <m:type m:val="lin"/>
            <m:ctrlPr>
              <w:rPr>
                <w:rFonts w:ascii="Cambria Math" w:eastAsiaTheme="minorEastAsia" w:hAnsi="Arial" w:cs="Arial"/>
                <w:i/>
              </w:rPr>
            </m:ctrlPr>
          </m:fPr>
          <m:num>
            <m:r>
              <w:rPr>
                <w:rFonts w:ascii="Cambria Math" w:eastAsiaTheme="minorEastAsia" w:hAnsi="Arial" w:cs="Arial"/>
              </w:rPr>
              <m:t>(</m:t>
            </m:r>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k</m:t>
            </m:r>
            <m:r>
              <w:rPr>
                <w:rFonts w:ascii="Cambria Math" w:eastAsiaTheme="minorEastAsia" w:hAnsi="Arial" w:cs="Arial"/>
              </w:rPr>
              <m:t>)</m:t>
            </m:r>
            <m:sSup>
              <m:sSupPr>
                <m:ctrlPr>
                  <w:rPr>
                    <w:rFonts w:ascii="Cambria Math" w:eastAsiaTheme="minorEastAsia" w:hAnsi="Arial" w:cs="Arial"/>
                    <w:i/>
                  </w:rPr>
                </m:ctrlPr>
              </m:sSupPr>
              <m:e>
                <m:r>
                  <w:rPr>
                    <w:rFonts w:ascii="Cambria Math" w:eastAsiaTheme="minorEastAsia" w:hAnsi="Cambria Math" w:cs="Arial"/>
                  </w:rPr>
                  <m:t>s</m:t>
                </m:r>
              </m:e>
              <m:sup>
                <m:r>
                  <w:rPr>
                    <w:rFonts w:ascii="Cambria Math" w:eastAsiaTheme="minorEastAsia" w:hAnsi="Arial" w:cs="Arial"/>
                  </w:rPr>
                  <m:t>2</m:t>
                </m:r>
              </m:sup>
            </m:sSup>
          </m:num>
          <m:den>
            <m:r>
              <w:rPr>
                <w:rFonts w:ascii="Cambria Math" w:eastAsiaTheme="minorEastAsia" w:hAnsi="Cambria Math" w:cs="Arial"/>
              </w:rPr>
              <m:t>T</m:t>
            </m:r>
          </m:den>
        </m:f>
      </m:oMath>
      <w:r w:rsidRPr="003C2C14">
        <w:rPr>
          <w:rFonts w:ascii="Arial" w:eastAsiaTheme="minorEastAsia" w:hAnsi="Arial" w:cs="Arial"/>
        </w:rPr>
        <w:t xml:space="preserve">, where </w:t>
      </w:r>
      <m:oMath>
        <m:r>
          <w:rPr>
            <w:rFonts w:ascii="Cambria Math" w:eastAsiaTheme="minorEastAsia" w:hAnsi="Cambria Math" w:cs="Arial"/>
          </w:rPr>
          <m:t>k</m:t>
        </m:r>
      </m:oMath>
      <w:r w:rsidRPr="003C2C14">
        <w:rPr>
          <w:rFonts w:ascii="Arial" w:eastAsiaTheme="minorEastAsia" w:hAnsi="Arial" w:cs="Arial"/>
        </w:rPr>
        <w:t xml:space="preserve"> is the number of regressors and </w:t>
      </w:r>
      <m:oMath>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0</m:t>
            </m:r>
          </m:sub>
        </m:sSub>
      </m:oMath>
      <w:r w:rsidRPr="003C2C14">
        <w:rPr>
          <w:rFonts w:ascii="Arial" w:eastAsiaTheme="minorEastAsia" w:hAnsi="Arial" w:cs="Arial"/>
        </w:rPr>
        <w:t xml:space="preserve"> is an estimator of the residual spectrum at frequency zero.</w:t>
      </w:r>
    </w:p>
    <w:p w:rsidR="001A2DCE" w:rsidRPr="003C2C14" w:rsidRDefault="003C2C14" w:rsidP="001A2DCE">
      <w:pPr>
        <w:jc w:val="both"/>
        <w:rPr>
          <w:rFonts w:ascii="Arial" w:eastAsiaTheme="minorEastAsia" w:hAnsi="Arial" w:cs="Arial"/>
          <w:b/>
        </w:rPr>
      </w:pPr>
      <w:r w:rsidRPr="003C2C14">
        <w:rPr>
          <w:rFonts w:ascii="Arial" w:eastAsiaTheme="minorEastAsia" w:hAnsi="Arial" w:cs="Arial"/>
          <w:b/>
        </w:rPr>
        <w:t>2</w:t>
      </w:r>
      <w:r w:rsidR="001A2DCE" w:rsidRPr="003C2C14">
        <w:rPr>
          <w:rFonts w:ascii="Arial" w:eastAsiaTheme="minorEastAsia" w:hAnsi="Arial" w:cs="Arial"/>
          <w:b/>
        </w:rPr>
        <w:t>.3 Time Series Models Specification</w:t>
      </w:r>
    </w:p>
    <w:p w:rsidR="001A2DCE" w:rsidRPr="003C2C14" w:rsidRDefault="001A2DCE" w:rsidP="001A2DCE">
      <w:pPr>
        <w:jc w:val="both"/>
        <w:rPr>
          <w:rFonts w:ascii="Arial" w:eastAsiaTheme="minorEastAsia" w:hAnsi="Arial" w:cs="Arial"/>
        </w:rPr>
      </w:pPr>
      <w:r w:rsidRPr="003C2C14">
        <w:rPr>
          <w:rFonts w:ascii="Arial" w:eastAsiaTheme="minorEastAsia" w:hAnsi="Arial" w:cs="Arial"/>
        </w:rPr>
        <w:t>To specify an ARIMA model</w:t>
      </w:r>
      <w:r w:rsidR="00145D99">
        <w:rPr>
          <w:rFonts w:ascii="Arial" w:eastAsiaTheme="minorEastAsia" w:hAnsi="Arial" w:cs="Arial"/>
        </w:rPr>
        <w:t>,</w:t>
      </w:r>
      <w:r w:rsidRPr="003C2C14">
        <w:rPr>
          <w:rFonts w:ascii="Arial" w:eastAsiaTheme="minorEastAsia" w:hAnsi="Arial" w:cs="Arial"/>
        </w:rPr>
        <w:t xml:space="preserve"> which is the model framework use</w:t>
      </w:r>
      <w:r w:rsidR="00145D99">
        <w:rPr>
          <w:rFonts w:ascii="Arial" w:eastAsiaTheme="minorEastAsia" w:hAnsi="Arial" w:cs="Arial"/>
        </w:rPr>
        <w:t>d</w:t>
      </w:r>
      <w:r w:rsidRPr="003C2C14">
        <w:rPr>
          <w:rFonts w:ascii="Arial" w:eastAsiaTheme="minorEastAsia" w:hAnsi="Arial" w:cs="Arial"/>
        </w:rPr>
        <w:t xml:space="preserve"> in this study, we first specify </w:t>
      </w:r>
      <w:r w:rsidR="00145D99">
        <w:rPr>
          <w:rFonts w:ascii="Arial" w:eastAsiaTheme="minorEastAsia" w:hAnsi="Arial" w:cs="Arial"/>
        </w:rPr>
        <w:t xml:space="preserve">an </w:t>
      </w:r>
      <w:r w:rsidRPr="003C2C14">
        <w:rPr>
          <w:rFonts w:ascii="Arial" w:eastAsiaTheme="minorEastAsia" w:hAnsi="Arial" w:cs="Arial"/>
        </w:rPr>
        <w:t xml:space="preserve">autoregressive (AR) model, </w:t>
      </w:r>
      <w:r w:rsidR="00145D99">
        <w:rPr>
          <w:rFonts w:ascii="Arial" w:eastAsiaTheme="minorEastAsia" w:hAnsi="Arial" w:cs="Arial"/>
        </w:rPr>
        <w:t xml:space="preserve">a </w:t>
      </w:r>
      <w:r w:rsidRPr="003C2C14">
        <w:rPr>
          <w:rFonts w:ascii="Arial" w:eastAsiaTheme="minorEastAsia" w:hAnsi="Arial" w:cs="Arial"/>
        </w:rPr>
        <w:t xml:space="preserve">moving average (MA) model, autoregressive moving average (ARMA) model before specifying </w:t>
      </w:r>
      <w:r w:rsidR="00145D99">
        <w:rPr>
          <w:rFonts w:ascii="Arial" w:eastAsiaTheme="minorEastAsia" w:hAnsi="Arial" w:cs="Arial"/>
        </w:rPr>
        <w:t xml:space="preserve">an </w:t>
      </w:r>
      <w:r w:rsidRPr="003C2C14">
        <w:rPr>
          <w:rFonts w:ascii="Arial" w:eastAsiaTheme="minorEastAsia" w:hAnsi="Arial" w:cs="Arial"/>
        </w:rPr>
        <w:t>autoregressive integrated moving average (ARIMA) model. These models are specified as follows.</w:t>
      </w:r>
    </w:p>
    <w:p w:rsidR="001A2DCE" w:rsidRPr="003C2C14" w:rsidRDefault="003C2C14" w:rsidP="001A2DCE">
      <w:pPr>
        <w:jc w:val="both"/>
        <w:rPr>
          <w:rFonts w:ascii="Arial" w:hAnsi="Arial" w:cs="Arial"/>
          <w:b/>
        </w:rPr>
      </w:pPr>
      <w:r>
        <w:rPr>
          <w:rFonts w:ascii="Arial" w:hAnsi="Arial" w:cs="Arial"/>
          <w:b/>
        </w:rPr>
        <w:t>2</w:t>
      </w:r>
      <w:r w:rsidR="001A2DCE" w:rsidRPr="003C2C14">
        <w:rPr>
          <w:rFonts w:ascii="Arial" w:hAnsi="Arial" w:cs="Arial"/>
          <w:b/>
        </w:rPr>
        <w:t>.3.1 The autoregressive (AR) model</w:t>
      </w:r>
    </w:p>
    <w:p w:rsidR="001A2DCE" w:rsidRPr="003C2C14" w:rsidRDefault="001A2DCE" w:rsidP="001A2DCE">
      <w:pPr>
        <w:jc w:val="both"/>
        <w:rPr>
          <w:rFonts w:ascii="Arial" w:hAnsi="Arial" w:cs="Arial"/>
        </w:rPr>
      </w:pPr>
      <w:r w:rsidRPr="003C2C14">
        <w:rPr>
          <w:rFonts w:ascii="Arial" w:hAnsi="Arial" w:cs="Arial"/>
        </w:rPr>
        <w:t>A stochastic time series process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3C2C14">
        <w:rPr>
          <w:rFonts w:ascii="Arial" w:hAnsi="Arial" w:cs="Arial"/>
        </w:rPr>
        <w:t>} is an autoregressive process of order p, denoted AR(</w:t>
      </w:r>
      <m:oMath>
        <m:r>
          <w:rPr>
            <w:rFonts w:ascii="Cambria Math" w:hAnsi="Cambria Math" w:cs="Arial"/>
          </w:rPr>
          <m:t>p</m:t>
        </m:r>
      </m:oMath>
      <w:r w:rsidRPr="003C2C14">
        <w:rPr>
          <w:rFonts w:ascii="Arial" w:hAnsi="Arial" w:cs="Arial"/>
        </w:rPr>
        <w:t>) if it satisfied the difference equation</w:t>
      </w:r>
      <w:r w:rsidR="00C11C6D">
        <w:rPr>
          <w:rFonts w:ascii="Arial" w:hAnsi="Arial" w:cs="Arial"/>
        </w:rPr>
        <w:t xml:space="preserve"> (Box &amp; Jenkins, 1976):</w:t>
      </w:r>
    </w:p>
    <w:p w:rsidR="001A2DCE" w:rsidRPr="003C2C14" w:rsidRDefault="00015D82" w:rsidP="001A2DCE">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Arial" w:cs="Arial"/>
                </w:rPr>
                <m:t>1</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Arial" w:cs="Arial"/>
                </w:rPr>
                <m:t>2</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2</m:t>
              </m:r>
            </m:sub>
          </m:sSub>
          <m:r>
            <w:rPr>
              <w:rFonts w:ascii="Cambria Math" w:hAnsi="Arial" w:cs="Arial"/>
            </w:rPr>
            <m:t>+</m:t>
          </m:r>
          <m:r>
            <w:rPr>
              <w:rFonts w:ascii="Cambria Math" w:hAnsi="Arial" w:cs="Arial"/>
            </w:rPr>
            <m:t>…</m:t>
          </m:r>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Cambria Math" w:cs="Arial"/>
                </w:rPr>
                <m:t>p</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p</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t</m:t>
              </m:r>
            </m:sub>
          </m:sSub>
          <m:r>
            <w:rPr>
              <w:rFonts w:ascii="Cambria Math" w:eastAsiaTheme="minorEastAsia" w:hAnsi="Arial" w:cs="Arial"/>
            </w:rPr>
            <m:t xml:space="preserve">                                                                         (14)</m:t>
          </m:r>
        </m:oMath>
      </m:oMathPara>
    </w:p>
    <w:p w:rsidR="001A2DCE" w:rsidRPr="003C2C14" w:rsidRDefault="001A2DCE" w:rsidP="001A2DCE">
      <w:pPr>
        <w:jc w:val="both"/>
        <w:rPr>
          <w:rFonts w:ascii="Arial" w:eastAsiaTheme="minorEastAsia" w:hAnsi="Arial" w:cs="Arial"/>
        </w:rPr>
      </w:pPr>
      <w:r w:rsidRPr="003C2C14">
        <w:rPr>
          <w:rFonts w:ascii="Arial" w:eastAsiaTheme="minorEastAsia" w:hAnsi="Arial" w:cs="Arial"/>
        </w:rPr>
        <w:t xml:space="preserve">where </w:t>
      </w: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oMath>
      <w:r w:rsidRPr="003C2C14">
        <w:rPr>
          <w:rFonts w:ascii="Arial" w:eastAsiaTheme="minorEastAsia" w:hAnsi="Arial" w:cs="Arial"/>
        </w:rPr>
        <w:t xml:space="preserve"> is a white noise and </w:t>
      </w:r>
      <m:oMath>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r>
          <w:rPr>
            <w:rFonts w:ascii="Cambria Math" w:eastAsiaTheme="minorEastAsia" w:hAnsi="Arial" w:cs="Arial"/>
          </w:rPr>
          <m:t xml:space="preserve">, </m:t>
        </m:r>
        <m:r>
          <w:rPr>
            <w:rFonts w:ascii="Cambria Math" w:eastAsiaTheme="minorEastAsia" w:hAnsi="Arial" w:cs="Arial"/>
          </w:rPr>
          <m:t>…</m:t>
        </m:r>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Cambria Math" w:cs="Arial"/>
              </w:rPr>
              <m:t>p</m:t>
            </m:r>
          </m:sub>
        </m:sSub>
      </m:oMath>
      <w:r w:rsidRPr="003C2C14">
        <w:rPr>
          <w:rFonts w:ascii="Arial" w:eastAsiaTheme="minorEastAsia" w:hAnsi="Arial" w:cs="Arial"/>
        </w:rPr>
        <w:t xml:space="preserve"> are constants to be determined.</w:t>
      </w:r>
    </w:p>
    <w:p w:rsidR="001A2DCE" w:rsidRPr="003C2C14" w:rsidRDefault="003C2C14" w:rsidP="001A2DCE">
      <w:pPr>
        <w:jc w:val="both"/>
        <w:rPr>
          <w:rFonts w:ascii="Arial" w:eastAsiaTheme="minorEastAsia" w:hAnsi="Arial" w:cs="Arial"/>
          <w:b/>
        </w:rPr>
      </w:pPr>
      <w:r>
        <w:rPr>
          <w:rFonts w:ascii="Arial" w:eastAsiaTheme="minorEastAsia" w:hAnsi="Arial" w:cs="Arial"/>
          <w:b/>
        </w:rPr>
        <w:t>2</w:t>
      </w:r>
      <w:r w:rsidR="001A2DCE" w:rsidRPr="003C2C14">
        <w:rPr>
          <w:rFonts w:ascii="Arial" w:eastAsiaTheme="minorEastAsia" w:hAnsi="Arial" w:cs="Arial"/>
          <w:b/>
        </w:rPr>
        <w:t>.3.2 Moving average (MA) model</w:t>
      </w:r>
    </w:p>
    <w:p w:rsidR="001A2DCE" w:rsidRPr="003C2C14" w:rsidRDefault="001A2DCE" w:rsidP="001A2DCE">
      <w:pPr>
        <w:jc w:val="both"/>
        <w:rPr>
          <w:rFonts w:ascii="Arial" w:eastAsiaTheme="minorEastAsia" w:hAnsi="Arial" w:cs="Arial"/>
        </w:rPr>
      </w:pPr>
      <w:r w:rsidRPr="003C2C14">
        <w:rPr>
          <w:rFonts w:ascii="Arial" w:eastAsiaTheme="minorEastAsia" w:hAnsi="Arial" w:cs="Arial"/>
        </w:rPr>
        <w:t>A time series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oMath>
      <w:r w:rsidRPr="003C2C14">
        <w:rPr>
          <w:rFonts w:ascii="Arial" w:eastAsiaTheme="minorEastAsia" w:hAnsi="Arial" w:cs="Arial"/>
        </w:rPr>
        <w:t>} which satisfies the difference equatio</w:t>
      </w:r>
      <w:r w:rsidR="00C11C6D">
        <w:rPr>
          <w:rFonts w:ascii="Arial" w:eastAsiaTheme="minorEastAsia" w:hAnsi="Arial" w:cs="Arial"/>
        </w:rPr>
        <w:t xml:space="preserve">n </w:t>
      </w:r>
      <w:r w:rsidR="00C11C6D">
        <w:rPr>
          <w:rFonts w:ascii="Arial" w:hAnsi="Arial" w:cs="Arial"/>
        </w:rPr>
        <w:t>(Box &amp; Jenkins, 1976):</w:t>
      </w:r>
    </w:p>
    <w:p w:rsidR="001A2DCE" w:rsidRPr="003C2C14" w:rsidRDefault="00015D82" w:rsidP="001A2DCE">
      <w:pPr>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Cambria Math" w:cs="Arial"/>
                </w:rPr>
                <m:t>q</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q</m:t>
              </m:r>
            </m:sub>
          </m:sSub>
          <m:r>
            <w:rPr>
              <w:rFonts w:ascii="Cambria Math" w:eastAsiaTheme="minorEastAsia" w:hAnsi="Arial" w:cs="Arial"/>
            </w:rPr>
            <m:t xml:space="preserve">                                                                           (15)</m:t>
          </m:r>
        </m:oMath>
      </m:oMathPara>
    </w:p>
    <w:p w:rsidR="001A2DCE" w:rsidRPr="003C2C14" w:rsidRDefault="001A2DCE" w:rsidP="001A2DCE">
      <w:pPr>
        <w:jc w:val="both"/>
        <w:rPr>
          <w:rFonts w:ascii="Arial" w:eastAsiaTheme="minorEastAsia" w:hAnsi="Arial" w:cs="Arial"/>
        </w:rPr>
      </w:pPr>
      <w:r w:rsidRPr="003C2C14">
        <w:rPr>
          <w:rFonts w:ascii="Arial" w:eastAsiaTheme="minorEastAsia" w:hAnsi="Arial" w:cs="Arial"/>
        </w:rPr>
        <w:t xml:space="preserve">where </w:t>
      </w:r>
      <m:oMath>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r>
          <w:rPr>
            <w:rFonts w:ascii="Cambria Math" w:eastAsiaTheme="minorEastAsia" w:hAnsi="Arial" w:cs="Arial"/>
          </w:rPr>
          <m:t xml:space="preserve">, </m:t>
        </m:r>
        <m:r>
          <w:rPr>
            <w:rFonts w:ascii="Cambria Math" w:eastAsiaTheme="minorEastAsia" w:hAnsi="Arial" w:cs="Arial"/>
          </w:rPr>
          <m:t>…</m:t>
        </m:r>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Cambria Math" w:cs="Arial"/>
              </w:rPr>
              <m:t>q</m:t>
            </m:r>
          </m:sub>
        </m:sSub>
      </m:oMath>
      <w:r w:rsidRPr="003C2C14">
        <w:rPr>
          <w:rFonts w:ascii="Arial" w:eastAsiaTheme="minorEastAsia" w:hAnsi="Arial" w:cs="Arial"/>
        </w:rPr>
        <w:t xml:space="preserve"> are fixed constants with </w:t>
      </w: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oMath>
      <w:r w:rsidRPr="003C2C14">
        <w:rPr>
          <w:rFonts w:ascii="Arial" w:eastAsiaTheme="minorEastAsia" w:hAnsi="Arial" w:cs="Arial"/>
        </w:rPr>
        <w:t xml:space="preserve"> as white noise is called a moving average process of order q, denoted MA(</w:t>
      </w:r>
      <m:oMath>
        <m:r>
          <w:rPr>
            <w:rFonts w:ascii="Cambria Math" w:eastAsiaTheme="minorEastAsia" w:hAnsi="Cambria Math" w:cs="Arial"/>
          </w:rPr>
          <m:t>q</m:t>
        </m:r>
      </m:oMath>
      <w:r w:rsidRPr="003C2C14">
        <w:rPr>
          <w:rFonts w:ascii="Arial" w:eastAsiaTheme="minorEastAsia" w:hAnsi="Arial" w:cs="Arial"/>
        </w:rPr>
        <w:t>).</w:t>
      </w:r>
    </w:p>
    <w:p w:rsidR="001A2DCE" w:rsidRPr="003C2C14" w:rsidRDefault="003C2C14" w:rsidP="001A2DCE">
      <w:pPr>
        <w:jc w:val="both"/>
        <w:rPr>
          <w:rFonts w:ascii="Arial" w:eastAsiaTheme="minorEastAsia" w:hAnsi="Arial" w:cs="Arial"/>
          <w:b/>
        </w:rPr>
      </w:pPr>
      <w:r w:rsidRPr="003C2C14">
        <w:rPr>
          <w:rFonts w:ascii="Arial" w:eastAsiaTheme="minorEastAsia" w:hAnsi="Arial" w:cs="Arial"/>
          <w:b/>
        </w:rPr>
        <w:t>2</w:t>
      </w:r>
      <w:r w:rsidR="001A2DCE" w:rsidRPr="003C2C14">
        <w:rPr>
          <w:rFonts w:ascii="Arial" w:eastAsiaTheme="minorEastAsia" w:hAnsi="Arial" w:cs="Arial"/>
          <w:b/>
        </w:rPr>
        <w:t>.3.3 Autoregressive moving average (ARMA) model</w:t>
      </w:r>
    </w:p>
    <w:p w:rsidR="001A2DCE" w:rsidRPr="003C2C14" w:rsidRDefault="001A2DCE" w:rsidP="001A2DCE">
      <w:pPr>
        <w:jc w:val="both"/>
        <w:rPr>
          <w:rFonts w:ascii="Arial" w:eastAsiaTheme="minorEastAsia" w:hAnsi="Arial" w:cs="Arial"/>
        </w:rPr>
      </w:pPr>
      <w:r w:rsidRPr="003C2C14">
        <w:rPr>
          <w:rFonts w:ascii="Arial" w:eastAsiaTheme="minorEastAsia" w:hAnsi="Arial" w:cs="Arial"/>
        </w:rPr>
        <w:t>A stochastic time series process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oMath>
      <w:r w:rsidRPr="003C2C14">
        <w:rPr>
          <w:rFonts w:ascii="Arial" w:eastAsiaTheme="minorEastAsia" w:hAnsi="Arial" w:cs="Arial"/>
        </w:rPr>
        <w:t>} which results from a linear combination of autoregressive and moving average processes is called an Autoregressive Moving Average (ARMA) process of order p, q, denoted ARMA (</w:t>
      </w:r>
      <m:oMath>
        <m:r>
          <w:rPr>
            <w:rFonts w:ascii="Cambria Math" w:eastAsiaTheme="minorEastAsia" w:hAnsi="Cambria Math" w:cs="Arial"/>
          </w:rPr>
          <m:t>p</m:t>
        </m:r>
        <m:r>
          <w:rPr>
            <w:rFonts w:ascii="Cambria Math" w:eastAsiaTheme="minorEastAsia" w:hAnsi="Arial" w:cs="Arial"/>
          </w:rPr>
          <m:t xml:space="preserve">, </m:t>
        </m:r>
        <m:r>
          <w:rPr>
            <w:rFonts w:ascii="Cambria Math" w:eastAsiaTheme="minorEastAsia" w:hAnsi="Cambria Math" w:cs="Arial"/>
          </w:rPr>
          <m:t>q</m:t>
        </m:r>
      </m:oMath>
      <w:r w:rsidRPr="003C2C14">
        <w:rPr>
          <w:rFonts w:ascii="Arial" w:eastAsiaTheme="minorEastAsia" w:hAnsi="Arial" w:cs="Arial"/>
        </w:rPr>
        <w:t>) if it satisfies the following difference equation</w:t>
      </w:r>
      <w:r w:rsidR="00C11C6D">
        <w:rPr>
          <w:rFonts w:ascii="Arial" w:hAnsi="Arial" w:cs="Arial"/>
        </w:rPr>
        <w:t>(Box &amp; Jenkins, 1976)</w:t>
      </w:r>
      <w:r w:rsidRPr="003C2C14">
        <w:rPr>
          <w:rFonts w:ascii="Arial" w:eastAsiaTheme="minorEastAsia" w:hAnsi="Arial" w:cs="Arial"/>
        </w:rPr>
        <w:t>:</w:t>
      </w:r>
    </w:p>
    <w:p w:rsidR="001A2DCE" w:rsidRPr="003C2C14" w:rsidRDefault="00015D82" w:rsidP="001A2DCE">
      <w:pPr>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Cambria Math" w:cs="Arial"/>
                </w:rPr>
                <m:t>p</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p</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Cambria Math" w:cs="Arial"/>
                </w:rPr>
                <m:t>q</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q</m:t>
              </m:r>
            </m:sub>
          </m:sSub>
          <m:r>
            <w:rPr>
              <w:rFonts w:ascii="Cambria Math" w:eastAsiaTheme="minorEastAsia" w:hAnsi="Arial" w:cs="Arial"/>
            </w:rPr>
            <m:t xml:space="preserve">           (16)</m:t>
          </m:r>
        </m:oMath>
      </m:oMathPara>
    </w:p>
    <w:p w:rsidR="001A2DCE" w:rsidRPr="003C2C14" w:rsidRDefault="001A2DCE" w:rsidP="001A2DCE">
      <w:pPr>
        <w:jc w:val="both"/>
        <w:rPr>
          <w:rFonts w:ascii="Arial" w:eastAsiaTheme="minorEastAsia" w:hAnsi="Arial" w:cs="Arial"/>
        </w:rPr>
      </w:pPr>
      <w:r w:rsidRPr="003C2C14">
        <w:rPr>
          <w:rFonts w:ascii="Arial" w:eastAsiaTheme="minorEastAsia" w:hAnsi="Arial" w:cs="Arial"/>
        </w:rPr>
        <w:lastRenderedPageBreak/>
        <w:t xml:space="preserve">where </w:t>
      </w:r>
      <m:oMath>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r>
          <w:rPr>
            <w:rFonts w:ascii="Cambria Math" w:eastAsiaTheme="minorEastAsia" w:hAnsi="Arial" w:cs="Arial"/>
          </w:rPr>
          <m:t xml:space="preserve">, </m:t>
        </m:r>
        <m:r>
          <w:rPr>
            <w:rFonts w:ascii="Cambria Math" w:eastAsiaTheme="minorEastAsia" w:hAnsi="Arial" w:cs="Arial"/>
          </w:rPr>
          <m:t>…</m:t>
        </m:r>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Cambria Math" w:cs="Arial"/>
              </w:rPr>
              <m:t>p</m:t>
            </m:r>
          </m:sub>
        </m:sSub>
      </m:oMath>
      <w:r w:rsidRPr="003C2C14">
        <w:rPr>
          <w:rFonts w:ascii="Arial" w:eastAsiaTheme="minorEastAsia" w:hAnsi="Arial" w:cs="Arial"/>
        </w:rPr>
        <w:t xml:space="preserve">are fixed constants associated with the AR terms and </w:t>
      </w:r>
      <m:oMath>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r>
          <w:rPr>
            <w:rFonts w:ascii="Cambria Math" w:eastAsiaTheme="minorEastAsia" w:hAnsi="Arial" w:cs="Arial"/>
          </w:rPr>
          <m:t xml:space="preserve">, </m:t>
        </m:r>
        <m:r>
          <w:rPr>
            <w:rFonts w:ascii="Cambria Math" w:eastAsiaTheme="minorEastAsia" w:hAnsi="Arial" w:cs="Arial"/>
          </w:rPr>
          <m:t>…</m:t>
        </m:r>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Cambria Math" w:cs="Arial"/>
              </w:rPr>
              <m:t>q</m:t>
            </m:r>
          </m:sub>
        </m:sSub>
      </m:oMath>
      <w:r w:rsidRPr="003C2C14">
        <w:rPr>
          <w:rFonts w:ascii="Arial" w:eastAsiaTheme="minorEastAsia" w:hAnsi="Arial" w:cs="Arial"/>
        </w:rPr>
        <w:t xml:space="preserve"> are fixed constants associated with the MA terms with </w:t>
      </w: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oMath>
      <w:r w:rsidRPr="003C2C14">
        <w:rPr>
          <w:rFonts w:ascii="Arial" w:eastAsiaTheme="minorEastAsia" w:hAnsi="Arial" w:cs="Arial"/>
        </w:rPr>
        <w:t xml:space="preserve"> being a white noise. The stationarity of an ARMA (</w:t>
      </w:r>
      <m:oMath>
        <m:r>
          <w:rPr>
            <w:rFonts w:ascii="Cambria Math" w:eastAsiaTheme="minorEastAsia" w:hAnsi="Cambria Math" w:cs="Arial"/>
          </w:rPr>
          <m:t>p</m:t>
        </m:r>
        <m:r>
          <w:rPr>
            <w:rFonts w:ascii="Cambria Math" w:eastAsiaTheme="minorEastAsia" w:hAnsi="Arial" w:cs="Arial"/>
          </w:rPr>
          <m:t xml:space="preserve">, </m:t>
        </m:r>
        <m:r>
          <w:rPr>
            <w:rFonts w:ascii="Cambria Math" w:eastAsiaTheme="minorEastAsia" w:hAnsi="Cambria Math" w:cs="Arial"/>
          </w:rPr>
          <m:t>q</m:t>
        </m:r>
      </m:oMath>
      <w:r w:rsidRPr="003C2C14">
        <w:rPr>
          <w:rFonts w:ascii="Arial" w:eastAsiaTheme="minorEastAsia" w:hAnsi="Arial" w:cs="Arial"/>
        </w:rPr>
        <w:t>) process is guaranteed if the roots of the polynomial</w:t>
      </w:r>
    </w:p>
    <w:p w:rsidR="001A2DCE" w:rsidRPr="003C2C14" w:rsidRDefault="001A2DCE" w:rsidP="001A2DCE">
      <w:pPr>
        <w:jc w:val="both"/>
        <w:rPr>
          <w:rFonts w:ascii="Arial" w:eastAsiaTheme="minorEastAsia" w:hAnsi="Arial" w:cs="Arial"/>
        </w:rPr>
      </w:pPr>
      <m:oMath>
        <m:r>
          <w:rPr>
            <w:rFonts w:ascii="Cambria Math" w:eastAsiaTheme="minorEastAsia" w:hAnsi="Arial" w:cs="Arial"/>
          </w:rPr>
          <m:t>1</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r>
          <w:rPr>
            <w:rFonts w:ascii="Cambria Math" w:eastAsiaTheme="minorEastAsia" w:hAnsi="Cambria Math" w:cs="Arial"/>
          </w:rPr>
          <m:t>z</m:t>
        </m:r>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sSup>
          <m:sSupPr>
            <m:ctrlPr>
              <w:rPr>
                <w:rFonts w:ascii="Cambria Math" w:eastAsiaTheme="minorEastAsia" w:hAnsi="Arial" w:cs="Arial"/>
                <w:i/>
              </w:rPr>
            </m:ctrlPr>
          </m:sSupPr>
          <m:e>
            <m:r>
              <w:rPr>
                <w:rFonts w:ascii="Cambria Math" w:eastAsiaTheme="minorEastAsia" w:hAnsi="Cambria Math" w:cs="Arial"/>
              </w:rPr>
              <m:t>z</m:t>
            </m:r>
          </m:e>
          <m:sup>
            <m:r>
              <w:rPr>
                <w:rFonts w:ascii="Cambria Math" w:eastAsiaTheme="minorEastAsia" w:hAnsi="Arial" w:cs="Arial"/>
              </w:rPr>
              <m:t>2</m:t>
            </m:r>
          </m:sup>
        </m:sSup>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Cambria Math" w:cs="Arial"/>
              </w:rPr>
              <m:t>p</m:t>
            </m:r>
          </m:sub>
        </m:sSub>
        <m:sSup>
          <m:sSupPr>
            <m:ctrlPr>
              <w:rPr>
                <w:rFonts w:ascii="Cambria Math" w:eastAsiaTheme="minorEastAsia" w:hAnsi="Arial" w:cs="Arial"/>
                <w:i/>
              </w:rPr>
            </m:ctrlPr>
          </m:sSupPr>
          <m:e>
            <m:r>
              <w:rPr>
                <w:rFonts w:ascii="Cambria Math" w:eastAsiaTheme="minorEastAsia" w:hAnsi="Cambria Math" w:cs="Arial"/>
              </w:rPr>
              <m:t>z</m:t>
            </m:r>
          </m:e>
          <m:sup>
            <m:r>
              <w:rPr>
                <w:rFonts w:ascii="Cambria Math" w:eastAsiaTheme="minorEastAsia" w:hAnsi="Cambria Math" w:cs="Arial"/>
              </w:rPr>
              <m:t>p</m:t>
            </m:r>
          </m:sup>
        </m:sSup>
        <m:r>
          <w:rPr>
            <w:rFonts w:ascii="Cambria Math" w:eastAsiaTheme="minorEastAsia" w:hAnsi="Arial" w:cs="Arial"/>
          </w:rPr>
          <m:t>=0</m:t>
        </m:r>
      </m:oMath>
      <w:r w:rsidRPr="003C2C14">
        <w:rPr>
          <w:rFonts w:ascii="Arial" w:eastAsiaTheme="minorEastAsia" w:hAnsi="Arial" w:cs="Arial"/>
        </w:rPr>
        <w:t xml:space="preserve"> lie outside the unit circle. </w:t>
      </w:r>
    </w:p>
    <w:p w:rsidR="001A2DCE" w:rsidRPr="003C2C14" w:rsidRDefault="001A2DCE" w:rsidP="001A2DCE">
      <w:pPr>
        <w:jc w:val="both"/>
        <w:rPr>
          <w:rFonts w:ascii="Arial" w:eastAsiaTheme="minorEastAsia" w:hAnsi="Arial" w:cs="Arial"/>
        </w:rPr>
      </w:pPr>
      <w:r w:rsidRPr="003C2C14">
        <w:rPr>
          <w:rFonts w:ascii="Arial" w:eastAsiaTheme="minorEastAsia" w:hAnsi="Arial" w:cs="Arial"/>
        </w:rPr>
        <w:t>An ARMA (</w:t>
      </w:r>
      <m:oMath>
        <m:r>
          <w:rPr>
            <w:rFonts w:ascii="Cambria Math" w:eastAsiaTheme="minorEastAsia" w:hAnsi="Arial" w:cs="Arial"/>
          </w:rPr>
          <m:t>2,2</m:t>
        </m:r>
      </m:oMath>
      <w:r w:rsidRPr="003C2C14">
        <w:rPr>
          <w:rFonts w:ascii="Arial" w:eastAsiaTheme="minorEastAsia" w:hAnsi="Arial" w:cs="Arial"/>
        </w:rPr>
        <w:t>) model is specified as:</w:t>
      </w:r>
    </w:p>
    <w:p w:rsidR="001A2DCE" w:rsidRPr="003C2C14" w:rsidRDefault="00015D82" w:rsidP="001A2DCE">
      <w:pPr>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0</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 xml:space="preserve">                                                     (17)</m:t>
          </m:r>
        </m:oMath>
      </m:oMathPara>
    </w:p>
    <w:p w:rsidR="001A2DCE" w:rsidRPr="003C2C14" w:rsidRDefault="003C2C14" w:rsidP="001A2DCE">
      <w:pPr>
        <w:jc w:val="both"/>
        <w:rPr>
          <w:rFonts w:ascii="Arial" w:hAnsi="Arial" w:cs="Arial"/>
          <w:b/>
        </w:rPr>
      </w:pPr>
      <w:r w:rsidRPr="003C2C14">
        <w:rPr>
          <w:rFonts w:ascii="Arial" w:hAnsi="Arial" w:cs="Arial"/>
          <w:b/>
        </w:rPr>
        <w:t>2</w:t>
      </w:r>
      <w:r w:rsidR="001A2DCE" w:rsidRPr="003C2C14">
        <w:rPr>
          <w:rFonts w:ascii="Arial" w:hAnsi="Arial" w:cs="Arial"/>
          <w:b/>
        </w:rPr>
        <w:t>.3.4 Autoregressive integrated moving average (ARIMA) model</w:t>
      </w:r>
    </w:p>
    <w:p w:rsidR="001A2DCE" w:rsidRPr="003C2C14" w:rsidRDefault="001A2DCE" w:rsidP="001A2DCE">
      <w:pPr>
        <w:jc w:val="both"/>
        <w:rPr>
          <w:rFonts w:ascii="Arial" w:eastAsiaTheme="minorEastAsia" w:hAnsi="Arial" w:cs="Arial"/>
        </w:rPr>
      </w:pPr>
      <w:r w:rsidRPr="003C2C14">
        <w:rPr>
          <w:rFonts w:ascii="Arial" w:hAnsi="Arial" w:cs="Arial"/>
        </w:rPr>
        <w:t>Autoregressive (AR), Moving Average (MA) or Autoregressive Moving Average (ARMA) model in which differences have been taken are collectively called Autoregressive Integrated Moving Average or ARIMA models. A time series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3C2C14">
        <w:rPr>
          <w:rFonts w:ascii="Arial" w:hAnsi="Arial" w:cs="Arial"/>
        </w:rPr>
        <w:t xml:space="preserve">} is said to follow an integrated autoregressive moving average model if the </w:t>
      </w:r>
      <m:oMath>
        <m:r>
          <w:rPr>
            <w:rFonts w:ascii="Cambria Math" w:hAnsi="Cambria Math" w:cs="Arial"/>
          </w:rPr>
          <m:t>d</m:t>
        </m:r>
      </m:oMath>
      <w:r w:rsidRPr="003C2C14">
        <w:rPr>
          <w:rFonts w:ascii="Arial" w:hAnsi="Arial" w:cs="Arial"/>
          <w:vertAlign w:val="superscript"/>
        </w:rPr>
        <w:t>th</w:t>
      </w:r>
      <w:r w:rsidRPr="003C2C14">
        <w:rPr>
          <w:rFonts w:ascii="Arial" w:hAnsi="Arial" w:cs="Arial"/>
        </w:rPr>
        <w:t xml:space="preserve"> difference </w:t>
      </w:r>
      <m:oMath>
        <m:sSub>
          <m:sSubPr>
            <m:ctrlPr>
              <w:rPr>
                <w:rFonts w:ascii="Cambria Math" w:hAnsi="Arial" w:cs="Arial"/>
                <w:i/>
              </w:rPr>
            </m:ctrlPr>
          </m:sSubPr>
          <m:e>
            <m:r>
              <w:rPr>
                <w:rFonts w:ascii="Cambria Math" w:hAnsi="Cambria Math" w:cs="Arial"/>
              </w:rPr>
              <m:t>W</m:t>
            </m:r>
          </m:e>
          <m:sub>
            <m:r>
              <w:rPr>
                <w:rFonts w:ascii="Cambria Math" w:hAnsi="Cambria Math" w:cs="Arial"/>
              </w:rPr>
              <m:t>t</m:t>
            </m:r>
          </m:sub>
        </m:sSub>
        <m:r>
          <w:rPr>
            <w:rFonts w:ascii="Cambria Math" w:eastAsiaTheme="minorEastAsia" w:hAnsi="Arial" w:cs="Arial"/>
          </w:rPr>
          <m:t xml:space="preserve">= </m:t>
        </m:r>
        <m:sSup>
          <m:sSupPr>
            <m:ctrlPr>
              <w:rPr>
                <w:rFonts w:ascii="Cambria Math" w:eastAsiaTheme="minorEastAsia" w:hAnsi="Arial" w:cs="Arial"/>
                <w:i/>
              </w:rPr>
            </m:ctrlPr>
          </m:sSupPr>
          <m:e>
            <m:r>
              <m:rPr>
                <m:sty m:val="p"/>
              </m:rPr>
              <w:rPr>
                <w:rFonts w:ascii="Cambria Math" w:eastAsiaTheme="minorEastAsia" w:hAnsi="Cambria Math" w:cs="Arial"/>
              </w:rPr>
              <m:t>∇</m:t>
            </m:r>
          </m:e>
          <m:sup>
            <m:r>
              <w:rPr>
                <w:rFonts w:ascii="Cambria Math" w:eastAsiaTheme="minorEastAsia" w:hAnsi="Cambria Math" w:cs="Arial"/>
              </w:rPr>
              <m:t>d</m:t>
            </m:r>
          </m:sup>
        </m:sSup>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3C2C14">
        <w:rPr>
          <w:rFonts w:ascii="Arial" w:eastAsiaTheme="minorEastAsia" w:hAnsi="Arial" w:cs="Arial"/>
        </w:rPr>
        <w:t xml:space="preserve"> is a stationary ARMA process. If </w:t>
      </w:r>
      <m:oMath>
        <m:sSub>
          <m:sSubPr>
            <m:ctrlPr>
              <w:rPr>
                <w:rFonts w:ascii="Cambria Math" w:hAnsi="Arial" w:cs="Arial"/>
                <w:i/>
              </w:rPr>
            </m:ctrlPr>
          </m:sSubPr>
          <m:e>
            <m:r>
              <w:rPr>
                <w:rFonts w:ascii="Cambria Math" w:hAnsi="Arial" w:cs="Arial"/>
              </w:rPr>
              <m:t>{</m:t>
            </m:r>
            <m:r>
              <w:rPr>
                <w:rFonts w:ascii="Cambria Math" w:hAnsi="Cambria Math" w:cs="Arial"/>
              </w:rPr>
              <m:t>W</m:t>
            </m:r>
          </m:e>
          <m:sub>
            <m:r>
              <w:rPr>
                <w:rFonts w:ascii="Cambria Math" w:hAnsi="Cambria Math" w:cs="Arial"/>
              </w:rPr>
              <m:t>t</m:t>
            </m:r>
          </m:sub>
        </m:sSub>
        <m:r>
          <w:rPr>
            <w:rFonts w:ascii="Cambria Math" w:hAnsi="Arial" w:cs="Arial"/>
          </w:rPr>
          <m:t>}</m:t>
        </m:r>
      </m:oMath>
      <w:r w:rsidRPr="003C2C14">
        <w:rPr>
          <w:rFonts w:ascii="Arial" w:eastAsiaTheme="minorEastAsia" w:hAnsi="Arial" w:cs="Arial"/>
        </w:rPr>
        <w:t xml:space="preserve"> follows an ARMA(p, q) model, we say that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3C2C14">
        <w:rPr>
          <w:rFonts w:ascii="Arial" w:eastAsiaTheme="minorEastAsia" w:hAnsi="Arial" w:cs="Arial"/>
        </w:rPr>
        <w:t xml:space="preserve">} is an ARIMA (p, d, q) process. For practical purposes, we can usually take </w:t>
      </w:r>
      <m:oMath>
        <m:r>
          <w:rPr>
            <w:rFonts w:ascii="Cambria Math" w:eastAsiaTheme="minorEastAsia" w:hAnsi="Cambria Math" w:cs="Arial"/>
          </w:rPr>
          <m:t>d</m:t>
        </m:r>
        <m:r>
          <w:rPr>
            <w:rFonts w:ascii="Cambria Math" w:eastAsiaTheme="minorEastAsia" w:hAnsi="Arial" w:cs="Arial"/>
          </w:rPr>
          <m:t xml:space="preserve"> = 1</m:t>
        </m:r>
      </m:oMath>
      <w:r w:rsidRPr="003C2C14">
        <w:rPr>
          <w:rFonts w:ascii="Arial" w:eastAsiaTheme="minorEastAsia" w:hAnsi="Arial" w:cs="Arial"/>
        </w:rPr>
        <w:t xml:space="preserve"> or at most 2.</w:t>
      </w:r>
    </w:p>
    <w:p w:rsidR="001A2DCE" w:rsidRPr="003C2C14" w:rsidRDefault="001A2DCE" w:rsidP="001A2DCE">
      <w:pPr>
        <w:jc w:val="both"/>
        <w:rPr>
          <w:rFonts w:ascii="Arial" w:hAnsi="Arial" w:cs="Arial"/>
        </w:rPr>
      </w:pPr>
      <w:r w:rsidRPr="003C2C14">
        <w:rPr>
          <w:rFonts w:ascii="Arial" w:eastAsiaTheme="minorEastAsia" w:hAnsi="Arial" w:cs="Arial"/>
        </w:rPr>
        <w:t xml:space="preserve">Consider then an ARIMA (p, 1, q) process, with </w:t>
      </w:r>
      <m:oMath>
        <m:sSub>
          <m:sSubPr>
            <m:ctrlPr>
              <w:rPr>
                <w:rFonts w:ascii="Cambria Math" w:hAnsi="Arial" w:cs="Arial"/>
                <w:i/>
              </w:rPr>
            </m:ctrlPr>
          </m:sSubPr>
          <m:e>
            <m:r>
              <w:rPr>
                <w:rFonts w:ascii="Cambria Math" w:hAnsi="Cambria Math" w:cs="Arial"/>
              </w:rPr>
              <m:t>W</m:t>
            </m:r>
          </m:e>
          <m:sub>
            <m:r>
              <w:rPr>
                <w:rFonts w:ascii="Cambria Math" w:hAnsi="Cambria Math" w:cs="Arial"/>
              </w:rPr>
              <m:t>t</m:t>
            </m:r>
          </m:sub>
        </m:sSub>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Arial"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oMath>
      <w:r w:rsidRPr="003C2C14">
        <w:rPr>
          <w:rFonts w:ascii="Arial" w:eastAsiaTheme="minorEastAsia" w:hAnsi="Arial" w:cs="Arial"/>
        </w:rPr>
        <w:t>, we have</w:t>
      </w:r>
    </w:p>
    <w:p w:rsidR="001A2DCE" w:rsidRPr="003C2C14" w:rsidRDefault="00015D82" w:rsidP="001A2DCE">
      <w:pPr>
        <w:jc w:val="both"/>
        <w:rPr>
          <w:rFonts w:ascii="Arial" w:eastAsiaTheme="minorEastAsia" w:hAnsi="Arial" w:cs="Arial"/>
        </w:rPr>
      </w:pPr>
      <m:oMathPara>
        <m:oMathParaPr>
          <m:jc m:val="left"/>
        </m:oMathParaPr>
        <m:oMath>
          <m:sSub>
            <m:sSubPr>
              <m:ctrlPr>
                <w:rPr>
                  <w:rFonts w:ascii="Cambria Math" w:hAnsi="Arial" w:cs="Arial"/>
                  <w:i/>
                </w:rPr>
              </m:ctrlPr>
            </m:sSubPr>
            <m:e>
              <m:r>
                <w:rPr>
                  <w:rFonts w:ascii="Cambria Math" w:hAnsi="Cambria Math" w:cs="Arial"/>
                </w:rPr>
                <m:t>W</m:t>
              </m:r>
            </m:e>
            <m:sub>
              <m:r>
                <w:rPr>
                  <w:rFonts w:ascii="Cambria Math" w:hAnsi="Cambria Math" w:cs="Arial"/>
                </w:rPr>
                <m:t>t</m:t>
              </m:r>
            </m:sub>
          </m:sSub>
          <m:r>
            <w:rPr>
              <w:rFonts w:ascii="Cambria Math" w:hAnsi="Arial" w:cs="Arial"/>
            </w:rPr>
            <m:t>=</m:t>
          </m:r>
          <m:sSub>
            <m:sSubPr>
              <m:ctrlPr>
                <w:rPr>
                  <w:rFonts w:ascii="Cambria Math" w:hAnsi="Arial" w:cs="Arial"/>
                  <w:i/>
                </w:rPr>
              </m:ctrlPr>
            </m:sSubPr>
            <m:e>
              <m:sSub>
                <m:sSubPr>
                  <m:ctrlPr>
                    <w:rPr>
                      <w:rFonts w:ascii="Cambria Math" w:hAnsi="Arial" w:cs="Arial"/>
                      <w:i/>
                    </w:rPr>
                  </m:ctrlPr>
                </m:sSubPr>
                <m:e>
                  <m:r>
                    <w:rPr>
                      <w:rFonts w:ascii="Cambria Math" w:hAnsi="Cambria Math" w:cs="Arial"/>
                    </w:rPr>
                    <m:t>ϕ</m:t>
                  </m:r>
                </m:e>
                <m:sub>
                  <m:r>
                    <w:rPr>
                      <w:rFonts w:ascii="Cambria Math" w:hAnsi="Arial" w:cs="Arial"/>
                    </w:rPr>
                    <m:t>1</m:t>
                  </m:r>
                </m:sub>
              </m:sSub>
              <m:r>
                <w:rPr>
                  <w:rFonts w:ascii="Cambria Math" w:hAnsi="Cambria Math" w:cs="Arial"/>
                </w:rPr>
                <m:t>W</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sSub>
                <m:sSubPr>
                  <m:ctrlPr>
                    <w:rPr>
                      <w:rFonts w:ascii="Cambria Math" w:hAnsi="Arial" w:cs="Arial"/>
                      <w:i/>
                    </w:rPr>
                  </m:ctrlPr>
                </m:sSubPr>
                <m:e>
                  <m:r>
                    <w:rPr>
                      <w:rFonts w:ascii="Cambria Math" w:hAnsi="Cambria Math" w:cs="Arial"/>
                    </w:rPr>
                    <m:t>ϕ</m:t>
                  </m:r>
                </m:e>
                <m:sub>
                  <m:r>
                    <w:rPr>
                      <w:rFonts w:ascii="Cambria Math" w:hAnsi="Arial" w:cs="Arial"/>
                    </w:rPr>
                    <m:t>2</m:t>
                  </m:r>
                </m:sub>
              </m:sSub>
              <m:r>
                <w:rPr>
                  <w:rFonts w:ascii="Cambria Math" w:hAnsi="Cambria Math" w:cs="Arial"/>
                </w:rPr>
                <m:t>W</m:t>
              </m:r>
            </m:e>
            <m:sub>
              <m:r>
                <w:rPr>
                  <w:rFonts w:ascii="Cambria Math" w:hAnsi="Cambria Math" w:cs="Arial"/>
                </w:rPr>
                <m:t>t</m:t>
              </m:r>
              <m:r>
                <w:rPr>
                  <w:rFonts w:ascii="Arial" w:hAnsi="Arial" w:cs="Arial"/>
                </w:rPr>
                <m:t>-</m:t>
              </m:r>
              <m:r>
                <w:rPr>
                  <w:rFonts w:ascii="Cambria Math" w:hAnsi="Arial" w:cs="Arial"/>
                </w:rPr>
                <m:t>2</m:t>
              </m:r>
            </m:sub>
          </m:sSub>
          <m:r>
            <w:rPr>
              <w:rFonts w:ascii="Cambria Math" w:hAnsi="Arial" w:cs="Arial"/>
            </w:rPr>
            <m:t>+</m:t>
          </m:r>
          <m:r>
            <w:rPr>
              <w:rFonts w:ascii="Cambria Math" w:hAnsi="Arial" w:cs="Arial"/>
            </w:rPr>
            <m:t>…</m:t>
          </m:r>
          <m:r>
            <w:rPr>
              <w:rFonts w:ascii="Cambria Math" w:hAnsi="Arial" w:cs="Arial"/>
            </w:rPr>
            <m:t xml:space="preserve">+ </m:t>
          </m:r>
          <m:sSub>
            <m:sSubPr>
              <m:ctrlPr>
                <w:rPr>
                  <w:rFonts w:ascii="Cambria Math" w:hAnsi="Arial" w:cs="Arial"/>
                  <w:i/>
                </w:rPr>
              </m:ctrlPr>
            </m:sSubPr>
            <m:e>
              <m:sSub>
                <m:sSubPr>
                  <m:ctrlPr>
                    <w:rPr>
                      <w:rFonts w:ascii="Cambria Math" w:hAnsi="Arial" w:cs="Arial"/>
                      <w:i/>
                    </w:rPr>
                  </m:ctrlPr>
                </m:sSubPr>
                <m:e>
                  <m:r>
                    <w:rPr>
                      <w:rFonts w:ascii="Cambria Math" w:hAnsi="Cambria Math" w:cs="Arial"/>
                    </w:rPr>
                    <m:t>ϕ</m:t>
                  </m:r>
                </m:e>
                <m:sub>
                  <m:r>
                    <w:rPr>
                      <w:rFonts w:ascii="Cambria Math" w:hAnsi="Cambria Math" w:cs="Arial"/>
                    </w:rPr>
                    <m:t>p</m:t>
                  </m:r>
                </m:sub>
              </m:sSub>
              <m:r>
                <w:rPr>
                  <w:rFonts w:ascii="Cambria Math" w:hAnsi="Cambria Math" w:cs="Arial"/>
                </w:rPr>
                <m:t>W</m:t>
              </m:r>
            </m:e>
            <m:sub>
              <m:r>
                <w:rPr>
                  <w:rFonts w:ascii="Cambria Math" w:hAnsi="Cambria Math" w:cs="Arial"/>
                </w:rPr>
                <m:t>t</m:t>
              </m:r>
              <m:r>
                <w:rPr>
                  <w:rFonts w:ascii="Arial" w:hAnsi="Arial" w:cs="Arial"/>
                </w:rPr>
                <m:t>-</m:t>
              </m:r>
              <m:r>
                <w:rPr>
                  <w:rFonts w:ascii="Cambria Math" w:hAnsi="Cambria Math" w:cs="Arial"/>
                </w:rPr>
                <m:t>p</m:t>
              </m:r>
            </m:sub>
          </m:sSub>
          <m:r>
            <w:rPr>
              <w:rFonts w:ascii="Cambria Math" w:hAnsi="Arial" w:cs="Arial"/>
            </w:rPr>
            <m:t xml:space="preserve">+ </m:t>
          </m:r>
          <m:sSub>
            <m:sSubPr>
              <m:ctrlPr>
                <w:rPr>
                  <w:rFonts w:ascii="Cambria Math" w:hAnsi="Arial" w:cs="Arial"/>
                  <w:i/>
                </w:rPr>
              </m:ctrlPr>
            </m:sSubPr>
            <m:e>
              <m:sSub>
                <m:sSubPr>
                  <m:ctrlPr>
                    <w:rPr>
                      <w:rFonts w:ascii="Cambria Math" w:hAnsi="Arial" w:cs="Arial"/>
                      <w:i/>
                    </w:rPr>
                  </m:ctrlPr>
                </m:sSubPr>
                <m:e>
                  <m:r>
                    <w:rPr>
                      <w:rFonts w:ascii="Cambria Math" w:hAnsi="Cambria Math" w:cs="Arial"/>
                    </w:rPr>
                    <m:t>ε</m:t>
                  </m:r>
                </m:e>
                <m:sub>
                  <m:r>
                    <w:rPr>
                      <w:rFonts w:ascii="Cambria Math" w:hAnsi="Cambria Math" w:cs="Arial"/>
                    </w:rPr>
                    <m:t>t</m:t>
                  </m:r>
                </m:sub>
              </m:sSub>
              <m:r>
                <w:rPr>
                  <w:rFonts w:ascii="Arial" w:hAnsi="Arial" w:cs="Arial"/>
                </w:rPr>
                <m:t>-</m:t>
              </m:r>
              <m:r>
                <w:rPr>
                  <w:rFonts w:ascii="Cambria Math" w:hAnsi="Cambria Math" w:cs="Arial"/>
                </w:rPr>
                <m:t>θ</m:t>
              </m:r>
            </m:e>
            <m:sub>
              <m:r>
                <w:rPr>
                  <w:rFonts w:ascii="Cambria Math" w:hAnsi="Arial" w:cs="Arial"/>
                </w:rPr>
                <m:t>1</m:t>
              </m:r>
            </m:sub>
          </m:sSub>
          <m:sSub>
            <m:sSubPr>
              <m:ctrlPr>
                <w:rPr>
                  <w:rFonts w:ascii="Cambria Math" w:hAnsi="Arial" w:cs="Arial"/>
                  <w:i/>
                </w:rPr>
              </m:ctrlPr>
            </m:sSubPr>
            <m:e>
              <m:r>
                <w:rPr>
                  <w:rFonts w:ascii="Cambria Math" w:hAnsi="Cambria Math" w:cs="Arial"/>
                </w:rPr>
                <m:t>ε</m:t>
              </m:r>
            </m:e>
            <m:sub>
              <m:r>
                <w:rPr>
                  <w:rFonts w:ascii="Cambria Math" w:hAnsi="Cambria Math" w:cs="Arial"/>
                </w:rPr>
                <m:t>t</m:t>
              </m:r>
              <m:r>
                <w:rPr>
                  <w:rFonts w:ascii="Arial" w:hAnsi="Arial" w:cs="Arial"/>
                </w:rPr>
                <m:t>-</m:t>
              </m:r>
              <m:r>
                <w:rPr>
                  <w:rFonts w:ascii="Cambria Math" w:hAnsi="Arial" w:cs="Arial"/>
                </w:rPr>
                <m:t>1</m:t>
              </m:r>
            </m:sub>
          </m:sSub>
          <m:r>
            <w:rPr>
              <w:rFonts w:ascii="Arial" w:hAnsi="Arial" w:cs="Arial"/>
            </w:rPr>
            <m:t>-</m:t>
          </m:r>
          <m:sSub>
            <m:sSubPr>
              <m:ctrlPr>
                <w:rPr>
                  <w:rFonts w:ascii="Cambria Math" w:hAnsi="Arial" w:cs="Arial"/>
                  <w:i/>
                </w:rPr>
              </m:ctrlPr>
            </m:sSubPr>
            <m:e>
              <m:r>
                <w:rPr>
                  <w:rFonts w:ascii="Cambria Math" w:hAnsi="Cambria Math" w:cs="Arial"/>
                </w:rPr>
                <m:t>θ</m:t>
              </m:r>
            </m:e>
            <m:sub>
              <m:r>
                <w:rPr>
                  <w:rFonts w:ascii="Cambria Math" w:hAnsi="Arial" w:cs="Arial"/>
                </w:rPr>
                <m:t>2</m:t>
              </m:r>
            </m:sub>
          </m:sSub>
          <m:sSub>
            <m:sSubPr>
              <m:ctrlPr>
                <w:rPr>
                  <w:rFonts w:ascii="Cambria Math" w:hAnsi="Arial" w:cs="Arial"/>
                  <w:i/>
                </w:rPr>
              </m:ctrlPr>
            </m:sSubPr>
            <m:e>
              <m:r>
                <w:rPr>
                  <w:rFonts w:ascii="Cambria Math" w:hAnsi="Cambria Math" w:cs="Arial"/>
                </w:rPr>
                <m:t>ε</m:t>
              </m:r>
            </m:e>
            <m:sub>
              <m:r>
                <w:rPr>
                  <w:rFonts w:ascii="Cambria Math" w:hAnsi="Cambria Math" w:cs="Arial"/>
                </w:rPr>
                <m:t>t</m:t>
              </m:r>
              <m:r>
                <w:rPr>
                  <w:rFonts w:ascii="Arial" w:hAnsi="Arial" w:cs="Arial"/>
                </w:rPr>
                <m:t>-</m:t>
              </m:r>
              <m:r>
                <w:rPr>
                  <w:rFonts w:ascii="Cambria Math" w:hAnsi="Arial" w:cs="Arial"/>
                </w:rPr>
                <m:t>2</m:t>
              </m:r>
            </m:sub>
          </m:sSub>
          <m:r>
            <w:rPr>
              <w:rFonts w:ascii="Arial" w:hAnsi="Arial" w:cs="Arial"/>
            </w:rPr>
            <m:t>-…-</m:t>
          </m:r>
          <m:sSub>
            <m:sSubPr>
              <m:ctrlPr>
                <w:rPr>
                  <w:rFonts w:ascii="Cambria Math" w:hAnsi="Arial" w:cs="Arial"/>
                  <w:i/>
                </w:rPr>
              </m:ctrlPr>
            </m:sSubPr>
            <m:e>
              <m:r>
                <w:rPr>
                  <w:rFonts w:ascii="Cambria Math" w:hAnsi="Cambria Math" w:cs="Arial"/>
                </w:rPr>
                <m:t>θ</m:t>
              </m:r>
            </m:e>
            <m:sub>
              <m:r>
                <w:rPr>
                  <w:rFonts w:ascii="Cambria Math" w:hAnsi="Cambria Math" w:cs="Arial"/>
                </w:rPr>
                <m:t>q</m:t>
              </m:r>
            </m:sub>
          </m:sSub>
          <m:sSub>
            <m:sSubPr>
              <m:ctrlPr>
                <w:rPr>
                  <w:rFonts w:ascii="Cambria Math" w:hAnsi="Arial" w:cs="Arial"/>
                  <w:i/>
                </w:rPr>
              </m:ctrlPr>
            </m:sSubPr>
            <m:e>
              <m:r>
                <w:rPr>
                  <w:rFonts w:ascii="Cambria Math" w:hAnsi="Cambria Math" w:cs="Arial"/>
                </w:rPr>
                <m:t>ε</m:t>
              </m:r>
            </m:e>
            <m:sub>
              <m:r>
                <w:rPr>
                  <w:rFonts w:ascii="Cambria Math" w:hAnsi="Cambria Math" w:cs="Arial"/>
                </w:rPr>
                <m:t>t</m:t>
              </m:r>
              <m:r>
                <w:rPr>
                  <w:rFonts w:ascii="Arial" w:hAnsi="Arial" w:cs="Arial"/>
                </w:rPr>
                <m:t>-</m:t>
              </m:r>
              <m:r>
                <w:rPr>
                  <w:rFonts w:ascii="Cambria Math" w:hAnsi="Cambria Math" w:cs="Arial"/>
                </w:rPr>
                <m:t>q</m:t>
              </m:r>
            </m:sub>
          </m:sSub>
          <m:r>
            <w:rPr>
              <w:rFonts w:ascii="Cambria Math" w:eastAsiaTheme="minorEastAsia" w:hAnsi="Arial" w:cs="Arial"/>
            </w:rPr>
            <m:t xml:space="preserve">     (18)</m:t>
          </m:r>
        </m:oMath>
      </m:oMathPara>
    </w:p>
    <w:p w:rsidR="001A2DCE" w:rsidRPr="003C2C14" w:rsidRDefault="001A2DCE" w:rsidP="001A2DCE">
      <w:pPr>
        <w:jc w:val="both"/>
        <w:rPr>
          <w:rFonts w:ascii="Arial" w:eastAsiaTheme="minorEastAsia" w:hAnsi="Arial" w:cs="Arial"/>
        </w:rPr>
      </w:pPr>
      <w:r w:rsidRPr="003C2C14">
        <w:rPr>
          <w:rFonts w:ascii="Arial" w:eastAsiaTheme="minorEastAsia" w:hAnsi="Arial" w:cs="Arial"/>
        </w:rPr>
        <w:t>In terms of the observed series,</w:t>
      </w:r>
    </w:p>
    <w:p w:rsidR="001A2DCE" w:rsidRPr="003C2C14" w:rsidRDefault="00015D82" w:rsidP="001A2DCE">
      <w:pPr>
        <w:jc w:val="both"/>
        <w:rPr>
          <w:rFonts w:ascii="Arial" w:eastAsiaTheme="minorEastAsia" w:hAnsi="Arial" w:cs="Arial"/>
        </w:rPr>
      </w:pPr>
      <m:oMathPara>
        <m:oMathParaPr>
          <m:jc m:val="left"/>
        </m:oMathParaP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Arial"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sSub>
                <m:sSubPr>
                  <m:ctrlPr>
                    <w:rPr>
                      <w:rFonts w:ascii="Cambria Math" w:hAnsi="Arial" w:cs="Arial"/>
                      <w:i/>
                    </w:rPr>
                  </m:ctrlPr>
                </m:sSubPr>
                <m:e>
                  <m:r>
                    <w:rPr>
                      <w:rFonts w:ascii="Cambria Math" w:hAnsi="Cambria Math" w:cs="Arial"/>
                    </w:rPr>
                    <m:t>ϕ</m:t>
                  </m:r>
                </m:e>
                <m:sub>
                  <m:r>
                    <w:rPr>
                      <w:rFonts w:ascii="Cambria Math" w:hAnsi="Arial" w:cs="Arial"/>
                    </w:rPr>
                    <m:t>1</m:t>
                  </m:r>
                </m:sub>
              </m:sSub>
              <m:r>
                <w:rPr>
                  <w:rFonts w:ascii="Cambria Math" w:hAnsi="Arial" w:cs="Arial"/>
                </w:rPr>
                <m:t>(</m:t>
              </m:r>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Arial"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2</m:t>
              </m:r>
            </m:sub>
          </m:sSub>
          <m:r>
            <w:rPr>
              <w:rFonts w:ascii="Cambria Math" w:hAnsi="Arial" w:cs="Arial"/>
            </w:rPr>
            <m:t>)+</m:t>
          </m:r>
          <m:sSub>
            <m:sSubPr>
              <m:ctrlPr>
                <w:rPr>
                  <w:rFonts w:ascii="Cambria Math" w:hAnsi="Arial" w:cs="Arial"/>
                  <w:i/>
                </w:rPr>
              </m:ctrlPr>
            </m:sSubPr>
            <m:e>
              <m:sSub>
                <m:sSubPr>
                  <m:ctrlPr>
                    <w:rPr>
                      <w:rFonts w:ascii="Cambria Math" w:hAnsi="Arial" w:cs="Arial"/>
                      <w:i/>
                    </w:rPr>
                  </m:ctrlPr>
                </m:sSubPr>
                <m:e>
                  <m:r>
                    <w:rPr>
                      <w:rFonts w:ascii="Cambria Math" w:hAnsi="Cambria Math" w:cs="Arial"/>
                    </w:rPr>
                    <m:t>ϕ</m:t>
                  </m:r>
                </m:e>
                <m:sub>
                  <m:r>
                    <w:rPr>
                      <w:rFonts w:ascii="Cambria Math" w:hAnsi="Arial" w:cs="Arial"/>
                    </w:rPr>
                    <m:t>2</m:t>
                  </m:r>
                </m:sub>
              </m:sSub>
              <m:r>
                <w:rPr>
                  <w:rFonts w:ascii="Cambria Math" w:hAnsi="Arial" w:cs="Arial"/>
                </w:rPr>
                <m:t>(</m:t>
              </m:r>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2</m:t>
              </m:r>
            </m:sub>
          </m:sSub>
          <m:r>
            <w:rPr>
              <w:rFonts w:ascii="Arial"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3</m:t>
              </m:r>
            </m:sub>
          </m:sSub>
          <m:r>
            <w:rPr>
              <w:rFonts w:ascii="Cambria Math" w:hAnsi="Arial" w:cs="Arial"/>
            </w:rPr>
            <m:t>)</m:t>
          </m:r>
          <m:r>
            <w:rPr>
              <w:rFonts w:ascii="Cambria Math" w:hAnsi="Arial" w:cs="Arial"/>
            </w:rPr>
            <m:t>…</m:t>
          </m:r>
          <m:r>
            <w:rPr>
              <w:rFonts w:ascii="Cambria Math" w:hAnsi="Arial" w:cs="Arial"/>
            </w:rPr>
            <m:t xml:space="preserve">+ </m:t>
          </m:r>
          <m:sSub>
            <m:sSubPr>
              <m:ctrlPr>
                <w:rPr>
                  <w:rFonts w:ascii="Cambria Math" w:hAnsi="Arial" w:cs="Arial"/>
                  <w:i/>
                </w:rPr>
              </m:ctrlPr>
            </m:sSubPr>
            <m:e>
              <m:sSub>
                <m:sSubPr>
                  <m:ctrlPr>
                    <w:rPr>
                      <w:rFonts w:ascii="Cambria Math" w:hAnsi="Arial" w:cs="Arial"/>
                      <w:i/>
                    </w:rPr>
                  </m:ctrlPr>
                </m:sSubPr>
                <m:e>
                  <m:r>
                    <w:rPr>
                      <w:rFonts w:ascii="Cambria Math" w:hAnsi="Cambria Math" w:cs="Arial"/>
                    </w:rPr>
                    <m:t>ϕ</m:t>
                  </m:r>
                </m:e>
                <m:sub>
                  <m:r>
                    <w:rPr>
                      <w:rFonts w:ascii="Cambria Math" w:hAnsi="Cambria Math" w:cs="Arial"/>
                    </w:rPr>
                    <m:t>p</m:t>
                  </m:r>
                </m:sub>
              </m:sSub>
              <m:r>
                <w:rPr>
                  <w:rFonts w:ascii="Cambria Math" w:hAnsi="Arial" w:cs="Arial"/>
                </w:rPr>
                <m:t>(</m:t>
              </m:r>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p</m:t>
              </m:r>
            </m:sub>
          </m:sSub>
          <m:r>
            <w:rPr>
              <w:rFonts w:ascii="Arial"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p</m:t>
              </m:r>
              <m:r>
                <w:rPr>
                  <w:rFonts w:ascii="Arial" w:hAnsi="Arial" w:cs="Arial"/>
                </w:rPr>
                <m:t>-</m:t>
              </m:r>
              <m:r>
                <w:rPr>
                  <w:rFonts w:ascii="Cambria Math" w:hAnsi="Arial" w:cs="Arial"/>
                </w:rPr>
                <m:t>1</m:t>
              </m:r>
            </m:sub>
          </m:sSub>
          <m:r>
            <w:rPr>
              <w:rFonts w:ascii="Cambria Math" w:hAnsi="Arial" w:cs="Arial"/>
            </w:rPr>
            <m:t>)</m:t>
          </m:r>
        </m:oMath>
      </m:oMathPara>
    </w:p>
    <w:p w:rsidR="001A2DCE" w:rsidRPr="003C2C14" w:rsidRDefault="001A2DCE" w:rsidP="001A2DCE">
      <w:pPr>
        <w:jc w:val="both"/>
        <w:rPr>
          <w:rFonts w:ascii="Arial" w:eastAsiaTheme="minorEastAsia" w:hAnsi="Arial" w:cs="Arial"/>
        </w:rPr>
      </w:pPr>
      <m:oMath>
        <m:r>
          <w:rPr>
            <w:rFonts w:ascii="Cambria Math" w:hAnsi="Arial" w:cs="Arial"/>
          </w:rPr>
          <m:t xml:space="preserve">                       + </m:t>
        </m:r>
        <m:sSub>
          <m:sSubPr>
            <m:ctrlPr>
              <w:rPr>
                <w:rFonts w:ascii="Cambria Math" w:hAnsi="Arial" w:cs="Arial"/>
                <w:i/>
              </w:rPr>
            </m:ctrlPr>
          </m:sSubPr>
          <m:e>
            <m:sSub>
              <m:sSubPr>
                <m:ctrlPr>
                  <w:rPr>
                    <w:rFonts w:ascii="Cambria Math" w:hAnsi="Arial" w:cs="Arial"/>
                    <w:i/>
                  </w:rPr>
                </m:ctrlPr>
              </m:sSubPr>
              <m:e>
                <m:r>
                  <w:rPr>
                    <w:rFonts w:ascii="Cambria Math" w:hAnsi="Cambria Math" w:cs="Arial"/>
                  </w:rPr>
                  <m:t>ε</m:t>
                </m:r>
              </m:e>
              <m:sub>
                <m:r>
                  <w:rPr>
                    <w:rFonts w:ascii="Cambria Math" w:hAnsi="Cambria Math" w:cs="Arial"/>
                  </w:rPr>
                  <m:t>t</m:t>
                </m:r>
              </m:sub>
            </m:sSub>
            <m:r>
              <w:rPr>
                <w:rFonts w:ascii="Arial" w:hAnsi="Arial" w:cs="Arial"/>
              </w:rPr>
              <m:t>-</m:t>
            </m:r>
            <m:r>
              <w:rPr>
                <w:rFonts w:ascii="Cambria Math" w:hAnsi="Cambria Math" w:cs="Arial"/>
              </w:rPr>
              <m:t>θ</m:t>
            </m:r>
          </m:e>
          <m:sub>
            <m:r>
              <w:rPr>
                <w:rFonts w:ascii="Cambria Math" w:hAnsi="Arial" w:cs="Arial"/>
              </w:rPr>
              <m:t>1</m:t>
            </m:r>
          </m:sub>
        </m:sSub>
        <m:sSub>
          <m:sSubPr>
            <m:ctrlPr>
              <w:rPr>
                <w:rFonts w:ascii="Cambria Math" w:hAnsi="Arial" w:cs="Arial"/>
                <w:i/>
              </w:rPr>
            </m:ctrlPr>
          </m:sSubPr>
          <m:e>
            <m:r>
              <w:rPr>
                <w:rFonts w:ascii="Cambria Math" w:hAnsi="Cambria Math" w:cs="Arial"/>
              </w:rPr>
              <m:t>ε</m:t>
            </m:r>
          </m:e>
          <m:sub>
            <m:r>
              <w:rPr>
                <w:rFonts w:ascii="Cambria Math" w:hAnsi="Cambria Math" w:cs="Arial"/>
              </w:rPr>
              <m:t>t</m:t>
            </m:r>
            <m:r>
              <w:rPr>
                <w:rFonts w:ascii="Arial" w:hAnsi="Arial" w:cs="Arial"/>
              </w:rPr>
              <m:t>-</m:t>
            </m:r>
            <m:r>
              <w:rPr>
                <w:rFonts w:ascii="Cambria Math" w:hAnsi="Arial" w:cs="Arial"/>
              </w:rPr>
              <m:t>1</m:t>
            </m:r>
          </m:sub>
        </m:sSub>
        <m:r>
          <w:rPr>
            <w:rFonts w:ascii="Arial" w:hAnsi="Arial" w:cs="Arial"/>
          </w:rPr>
          <m:t>-</m:t>
        </m:r>
        <m:sSub>
          <m:sSubPr>
            <m:ctrlPr>
              <w:rPr>
                <w:rFonts w:ascii="Cambria Math" w:hAnsi="Arial" w:cs="Arial"/>
                <w:i/>
              </w:rPr>
            </m:ctrlPr>
          </m:sSubPr>
          <m:e>
            <m:r>
              <w:rPr>
                <w:rFonts w:ascii="Cambria Math" w:hAnsi="Cambria Math" w:cs="Arial"/>
              </w:rPr>
              <m:t>θ</m:t>
            </m:r>
          </m:e>
          <m:sub>
            <m:r>
              <w:rPr>
                <w:rFonts w:ascii="Cambria Math" w:hAnsi="Arial" w:cs="Arial"/>
              </w:rPr>
              <m:t>2</m:t>
            </m:r>
          </m:sub>
        </m:sSub>
        <m:sSub>
          <m:sSubPr>
            <m:ctrlPr>
              <w:rPr>
                <w:rFonts w:ascii="Cambria Math" w:hAnsi="Arial" w:cs="Arial"/>
                <w:i/>
              </w:rPr>
            </m:ctrlPr>
          </m:sSubPr>
          <m:e>
            <m:r>
              <w:rPr>
                <w:rFonts w:ascii="Cambria Math" w:hAnsi="Cambria Math" w:cs="Arial"/>
              </w:rPr>
              <m:t>ε</m:t>
            </m:r>
          </m:e>
          <m:sub>
            <m:r>
              <w:rPr>
                <w:rFonts w:ascii="Cambria Math" w:hAnsi="Cambria Math" w:cs="Arial"/>
              </w:rPr>
              <m:t>t</m:t>
            </m:r>
            <m:r>
              <w:rPr>
                <w:rFonts w:ascii="Arial" w:hAnsi="Arial" w:cs="Arial"/>
              </w:rPr>
              <m:t>-</m:t>
            </m:r>
            <m:r>
              <w:rPr>
                <w:rFonts w:ascii="Cambria Math" w:hAnsi="Arial" w:cs="Arial"/>
              </w:rPr>
              <m:t>2</m:t>
            </m:r>
          </m:sub>
        </m:sSub>
        <m:r>
          <w:rPr>
            <w:rFonts w:ascii="Arial" w:hAnsi="Arial" w:cs="Arial"/>
          </w:rPr>
          <m:t>-…-</m:t>
        </m:r>
        <m:sSub>
          <m:sSubPr>
            <m:ctrlPr>
              <w:rPr>
                <w:rFonts w:ascii="Cambria Math" w:hAnsi="Arial" w:cs="Arial"/>
                <w:i/>
              </w:rPr>
            </m:ctrlPr>
          </m:sSubPr>
          <m:e>
            <m:r>
              <w:rPr>
                <w:rFonts w:ascii="Cambria Math" w:hAnsi="Cambria Math" w:cs="Arial"/>
              </w:rPr>
              <m:t>θ</m:t>
            </m:r>
          </m:e>
          <m:sub>
            <m:r>
              <w:rPr>
                <w:rFonts w:ascii="Cambria Math" w:hAnsi="Cambria Math" w:cs="Arial"/>
              </w:rPr>
              <m:t>q</m:t>
            </m:r>
          </m:sub>
        </m:sSub>
        <m:sSub>
          <m:sSubPr>
            <m:ctrlPr>
              <w:rPr>
                <w:rFonts w:ascii="Cambria Math" w:hAnsi="Arial" w:cs="Arial"/>
                <w:i/>
              </w:rPr>
            </m:ctrlPr>
          </m:sSubPr>
          <m:e>
            <m:r>
              <w:rPr>
                <w:rFonts w:ascii="Cambria Math" w:hAnsi="Cambria Math" w:cs="Arial"/>
              </w:rPr>
              <m:t>ε</m:t>
            </m:r>
          </m:e>
          <m:sub>
            <m:r>
              <w:rPr>
                <w:rFonts w:ascii="Cambria Math" w:hAnsi="Cambria Math" w:cs="Arial"/>
              </w:rPr>
              <m:t>t</m:t>
            </m:r>
            <m:r>
              <w:rPr>
                <w:rFonts w:ascii="Arial" w:hAnsi="Arial" w:cs="Arial"/>
              </w:rPr>
              <m:t>-</m:t>
            </m:r>
            <m:r>
              <w:rPr>
                <w:rFonts w:ascii="Cambria Math" w:hAnsi="Cambria Math" w:cs="Arial"/>
              </w:rPr>
              <m:t>q</m:t>
            </m:r>
          </m:sub>
        </m:sSub>
        <m:r>
          <w:rPr>
            <w:rFonts w:ascii="Cambria Math" w:eastAsiaTheme="minorEastAsia" w:hAnsi="Arial" w:cs="Arial"/>
          </w:rPr>
          <m:t xml:space="preserve">                                                            (19</m:t>
        </m:r>
      </m:oMath>
      <w:r w:rsidRPr="003C2C14">
        <w:rPr>
          <w:rFonts w:ascii="Arial" w:eastAsiaTheme="minorEastAsia" w:hAnsi="Arial" w:cs="Arial"/>
        </w:rPr>
        <w:t>)</w:t>
      </w:r>
    </w:p>
    <w:p w:rsidR="001A2DCE" w:rsidRPr="003C2C14" w:rsidRDefault="003C2C14" w:rsidP="001A2DCE">
      <w:pPr>
        <w:jc w:val="both"/>
        <w:rPr>
          <w:rFonts w:ascii="Arial" w:hAnsi="Arial" w:cs="Arial"/>
          <w:b/>
          <w:bCs/>
        </w:rPr>
      </w:pPr>
      <w:r w:rsidRPr="003C2C14">
        <w:rPr>
          <w:rFonts w:ascii="Arial" w:hAnsi="Arial" w:cs="Arial"/>
          <w:b/>
          <w:bCs/>
        </w:rPr>
        <w:t>2</w:t>
      </w:r>
      <w:r w:rsidR="001A2DCE" w:rsidRPr="003C2C14">
        <w:rPr>
          <w:rFonts w:ascii="Arial" w:hAnsi="Arial" w:cs="Arial"/>
          <w:b/>
          <w:bCs/>
        </w:rPr>
        <w:t xml:space="preserve">.4 Model Identification </w:t>
      </w:r>
    </w:p>
    <w:p w:rsidR="001A2DCE" w:rsidRPr="003C2C14" w:rsidRDefault="001A2DCE" w:rsidP="001A2DCE">
      <w:pPr>
        <w:jc w:val="both"/>
        <w:rPr>
          <w:rFonts w:ascii="Arial" w:hAnsi="Arial" w:cs="Arial"/>
        </w:rPr>
      </w:pPr>
      <w:r w:rsidRPr="003C2C14">
        <w:rPr>
          <w:rFonts w:ascii="Arial" w:hAnsi="Arial" w:cs="Arial"/>
        </w:rPr>
        <w:t xml:space="preserve">We shall use the Box-Jenkins procedure for </w:t>
      </w:r>
      <w:r w:rsidR="00145D99">
        <w:rPr>
          <w:rFonts w:ascii="Arial" w:hAnsi="Arial" w:cs="Arial"/>
        </w:rPr>
        <w:t xml:space="preserve">the </w:t>
      </w:r>
      <w:r w:rsidRPr="003C2C14">
        <w:rPr>
          <w:rFonts w:ascii="Arial" w:hAnsi="Arial" w:cs="Arial"/>
        </w:rPr>
        <w:t xml:space="preserve">identification of ARIMA models. </w:t>
      </w:r>
    </w:p>
    <w:p w:rsidR="001A2DCE" w:rsidRPr="003C2C14" w:rsidRDefault="003C2C14" w:rsidP="001A2DCE">
      <w:pPr>
        <w:jc w:val="both"/>
        <w:rPr>
          <w:rFonts w:ascii="Arial" w:hAnsi="Arial" w:cs="Arial"/>
          <w:b/>
          <w:bCs/>
        </w:rPr>
      </w:pPr>
      <w:r w:rsidRPr="003C2C14">
        <w:rPr>
          <w:rFonts w:ascii="Arial" w:hAnsi="Arial" w:cs="Arial"/>
          <w:b/>
          <w:bCs/>
        </w:rPr>
        <w:t>2</w:t>
      </w:r>
      <w:r w:rsidR="001A2DCE" w:rsidRPr="003C2C14">
        <w:rPr>
          <w:rFonts w:ascii="Arial" w:hAnsi="Arial" w:cs="Arial"/>
          <w:b/>
          <w:bCs/>
        </w:rPr>
        <w:t xml:space="preserve">.4.1 Box-Jenkins methodology </w:t>
      </w:r>
    </w:p>
    <w:p w:rsidR="001A2DCE" w:rsidRPr="003C2C14" w:rsidRDefault="001A2DCE" w:rsidP="001A2DCE">
      <w:pPr>
        <w:jc w:val="both"/>
        <w:rPr>
          <w:rFonts w:ascii="Arial" w:hAnsi="Arial" w:cs="Arial"/>
        </w:rPr>
      </w:pPr>
      <w:r w:rsidRPr="003C2C14">
        <w:rPr>
          <w:rFonts w:ascii="Arial" w:hAnsi="Arial" w:cs="Arial"/>
        </w:rPr>
        <w:t xml:space="preserve">The Box-Jenkins </w:t>
      </w:r>
      <w:r w:rsidR="00A5717C">
        <w:rPr>
          <w:rFonts w:ascii="Arial" w:hAnsi="Arial" w:cs="Arial"/>
        </w:rPr>
        <w:t xml:space="preserve">(Box &amp; Jenkins, 1976) </w:t>
      </w:r>
      <w:r w:rsidRPr="003C2C14">
        <w:rPr>
          <w:rFonts w:ascii="Arial" w:hAnsi="Arial" w:cs="Arial"/>
        </w:rPr>
        <w:t xml:space="preserve">methodology essentially involves examining plots of the sample </w:t>
      </w:r>
      <w:proofErr w:type="spellStart"/>
      <w:r w:rsidRPr="003C2C14">
        <w:rPr>
          <w:rFonts w:ascii="Arial" w:hAnsi="Arial" w:cs="Arial"/>
        </w:rPr>
        <w:t>autocorrelogram</w:t>
      </w:r>
      <w:proofErr w:type="spellEnd"/>
      <w:r w:rsidRPr="003C2C14">
        <w:rPr>
          <w:rFonts w:ascii="Arial" w:hAnsi="Arial" w:cs="Arial"/>
        </w:rPr>
        <w:t xml:space="preserve">, partial </w:t>
      </w:r>
      <w:proofErr w:type="spellStart"/>
      <w:r w:rsidRPr="003C2C14">
        <w:rPr>
          <w:rFonts w:ascii="Arial" w:hAnsi="Arial" w:cs="Arial"/>
        </w:rPr>
        <w:t>autocorrelogram</w:t>
      </w:r>
      <w:proofErr w:type="spellEnd"/>
      <w:r w:rsidRPr="003C2C14">
        <w:rPr>
          <w:rFonts w:ascii="Arial" w:hAnsi="Arial" w:cs="Arial"/>
        </w:rPr>
        <w:t xml:space="preserve"> and inferring from patterns observed in these functions the correct form of ARIMA model to select</w:t>
      </w:r>
      <w:r w:rsidR="00A5717C">
        <w:rPr>
          <w:rFonts w:ascii="Arial" w:hAnsi="Arial" w:cs="Arial"/>
        </w:rPr>
        <w:t>.</w:t>
      </w:r>
      <w:r w:rsidRPr="003C2C14">
        <w:rPr>
          <w:rFonts w:ascii="Arial" w:hAnsi="Arial" w:cs="Arial"/>
        </w:rPr>
        <w:t xml:space="preserve"> To find a reasonably good match and tentatively select one or more ARIMA models, the general characteristics of theoretical ACFs and PACFs are presented in Table 1.</w:t>
      </w:r>
    </w:p>
    <w:p w:rsidR="001A2DCE" w:rsidRPr="003C2C14" w:rsidRDefault="001A2DCE" w:rsidP="001A2DCE">
      <w:pPr>
        <w:jc w:val="both"/>
        <w:rPr>
          <w:rFonts w:ascii="Arial" w:hAnsi="Arial" w:cs="Arial"/>
          <w:b/>
          <w:color w:val="000000"/>
        </w:rPr>
      </w:pPr>
      <w:r w:rsidRPr="003C2C14">
        <w:rPr>
          <w:rFonts w:ascii="Arial" w:hAnsi="Arial" w:cs="Arial"/>
          <w:b/>
        </w:rPr>
        <w:t xml:space="preserve">Table 1: </w:t>
      </w:r>
      <w:r w:rsidRPr="003C2C14">
        <w:rPr>
          <w:rFonts w:ascii="Arial" w:hAnsi="Arial" w:cs="Arial"/>
          <w:b/>
          <w:color w:val="000000"/>
        </w:rPr>
        <w:t>Characteristics of Theoretical ACFs and PACFs</w:t>
      </w:r>
    </w:p>
    <w:tbl>
      <w:tblPr>
        <w:tblW w:w="0" w:type="auto"/>
        <w:tblBorders>
          <w:top w:val="single" w:sz="4" w:space="0" w:color="auto"/>
          <w:bottom w:val="single" w:sz="4" w:space="0" w:color="auto"/>
        </w:tblBorders>
        <w:tblLook w:val="04A0" w:firstRow="1" w:lastRow="0" w:firstColumn="1" w:lastColumn="0" w:noHBand="0" w:noVBand="1"/>
      </w:tblPr>
      <w:tblGrid>
        <w:gridCol w:w="1999"/>
        <w:gridCol w:w="3246"/>
        <w:gridCol w:w="3179"/>
      </w:tblGrid>
      <w:tr w:rsidR="001A2DCE" w:rsidRPr="003C2C14" w:rsidTr="001A2DCE">
        <w:tc>
          <w:tcPr>
            <w:tcW w:w="2088" w:type="dxa"/>
            <w:tcBorders>
              <w:top w:val="single" w:sz="4" w:space="0" w:color="auto"/>
              <w:bottom w:val="single" w:sz="4" w:space="0" w:color="auto"/>
            </w:tcBorders>
          </w:tcPr>
          <w:p w:rsidR="001A2DCE" w:rsidRPr="003C2C14" w:rsidRDefault="001A2DCE" w:rsidP="001A2DCE">
            <w:pPr>
              <w:jc w:val="center"/>
              <w:rPr>
                <w:rFonts w:ascii="Arial" w:hAnsi="Arial" w:cs="Arial"/>
                <w:b/>
              </w:rPr>
            </w:pPr>
            <w:r w:rsidRPr="003C2C14">
              <w:rPr>
                <w:rFonts w:ascii="Arial" w:hAnsi="Arial" w:cs="Arial"/>
                <w:b/>
              </w:rPr>
              <w:t>Model</w:t>
            </w:r>
          </w:p>
        </w:tc>
        <w:tc>
          <w:tcPr>
            <w:tcW w:w="3420" w:type="dxa"/>
            <w:tcBorders>
              <w:top w:val="single" w:sz="4" w:space="0" w:color="auto"/>
              <w:bottom w:val="single" w:sz="4" w:space="0" w:color="auto"/>
            </w:tcBorders>
          </w:tcPr>
          <w:p w:rsidR="001A2DCE" w:rsidRPr="003C2C14" w:rsidRDefault="001A2DCE" w:rsidP="001A2DCE">
            <w:pPr>
              <w:jc w:val="center"/>
              <w:rPr>
                <w:rFonts w:ascii="Arial" w:hAnsi="Arial" w:cs="Arial"/>
                <w:b/>
              </w:rPr>
            </w:pPr>
            <w:r w:rsidRPr="003C2C14">
              <w:rPr>
                <w:rFonts w:ascii="Arial" w:hAnsi="Arial" w:cs="Arial"/>
                <w:b/>
              </w:rPr>
              <w:t>ACF</w:t>
            </w:r>
          </w:p>
        </w:tc>
        <w:tc>
          <w:tcPr>
            <w:tcW w:w="3348" w:type="dxa"/>
            <w:tcBorders>
              <w:top w:val="single" w:sz="4" w:space="0" w:color="auto"/>
              <w:bottom w:val="single" w:sz="4" w:space="0" w:color="auto"/>
            </w:tcBorders>
          </w:tcPr>
          <w:p w:rsidR="001A2DCE" w:rsidRPr="003C2C14" w:rsidRDefault="001A2DCE" w:rsidP="001A2DCE">
            <w:pPr>
              <w:jc w:val="center"/>
              <w:rPr>
                <w:rFonts w:ascii="Arial" w:hAnsi="Arial" w:cs="Arial"/>
                <w:b/>
              </w:rPr>
            </w:pPr>
            <w:r w:rsidRPr="003C2C14">
              <w:rPr>
                <w:rFonts w:ascii="Arial" w:hAnsi="Arial" w:cs="Arial"/>
                <w:b/>
              </w:rPr>
              <w:t>PACF</w:t>
            </w:r>
          </w:p>
        </w:tc>
      </w:tr>
      <w:tr w:rsidR="001A2DCE" w:rsidRPr="003C2C14" w:rsidTr="001A2DCE">
        <w:tc>
          <w:tcPr>
            <w:tcW w:w="2088" w:type="dxa"/>
            <w:tcBorders>
              <w:top w:val="single" w:sz="4" w:space="0" w:color="auto"/>
            </w:tcBorders>
          </w:tcPr>
          <w:p w:rsidR="001A2DCE" w:rsidRPr="003C2C14" w:rsidRDefault="001A2DCE" w:rsidP="001A2DCE">
            <w:pPr>
              <w:jc w:val="center"/>
              <w:rPr>
                <w:rFonts w:ascii="Arial" w:hAnsi="Arial" w:cs="Arial"/>
              </w:rPr>
            </w:pPr>
            <w:r w:rsidRPr="003C2C14">
              <w:rPr>
                <w:rFonts w:ascii="Arial" w:hAnsi="Arial" w:cs="Arial"/>
              </w:rPr>
              <w:t>AR</w:t>
            </w:r>
          </w:p>
        </w:tc>
        <w:tc>
          <w:tcPr>
            <w:tcW w:w="3420" w:type="dxa"/>
            <w:tcBorders>
              <w:top w:val="single" w:sz="4" w:space="0" w:color="auto"/>
            </w:tcBorders>
          </w:tcPr>
          <w:p w:rsidR="001A2DCE" w:rsidRPr="003C2C14" w:rsidRDefault="001A2DCE" w:rsidP="001A2DCE">
            <w:pPr>
              <w:autoSpaceDE w:val="0"/>
              <w:autoSpaceDN w:val="0"/>
              <w:adjustRightInd w:val="0"/>
              <w:jc w:val="center"/>
              <w:rPr>
                <w:rFonts w:ascii="Arial" w:hAnsi="Arial" w:cs="Arial"/>
                <w:color w:val="000000"/>
              </w:rPr>
            </w:pPr>
            <w:r w:rsidRPr="003C2C14">
              <w:rPr>
                <w:rFonts w:ascii="Arial" w:hAnsi="Arial" w:cs="Arial"/>
                <w:color w:val="000000"/>
              </w:rPr>
              <w:t>Spikes decay towards zero</w:t>
            </w:r>
          </w:p>
        </w:tc>
        <w:tc>
          <w:tcPr>
            <w:tcW w:w="3348" w:type="dxa"/>
            <w:tcBorders>
              <w:top w:val="single" w:sz="4" w:space="0" w:color="auto"/>
            </w:tcBorders>
          </w:tcPr>
          <w:p w:rsidR="001A2DCE" w:rsidRPr="003C2C14" w:rsidRDefault="001A2DCE" w:rsidP="001A2DCE">
            <w:pPr>
              <w:autoSpaceDE w:val="0"/>
              <w:autoSpaceDN w:val="0"/>
              <w:adjustRightInd w:val="0"/>
              <w:jc w:val="center"/>
              <w:rPr>
                <w:rFonts w:ascii="Arial" w:hAnsi="Arial" w:cs="Arial"/>
                <w:color w:val="000000"/>
              </w:rPr>
            </w:pPr>
            <w:r w:rsidRPr="003C2C14">
              <w:rPr>
                <w:rFonts w:ascii="Arial" w:hAnsi="Arial" w:cs="Arial"/>
                <w:color w:val="000000"/>
              </w:rPr>
              <w:t>Spikes cut off to zero</w:t>
            </w:r>
          </w:p>
        </w:tc>
      </w:tr>
      <w:tr w:rsidR="001A2DCE" w:rsidRPr="003C2C14" w:rsidTr="001A2DCE">
        <w:tc>
          <w:tcPr>
            <w:tcW w:w="2088" w:type="dxa"/>
          </w:tcPr>
          <w:p w:rsidR="001A2DCE" w:rsidRPr="003C2C14" w:rsidRDefault="001A2DCE" w:rsidP="001A2DCE">
            <w:pPr>
              <w:jc w:val="center"/>
              <w:rPr>
                <w:rFonts w:ascii="Arial" w:hAnsi="Arial" w:cs="Arial"/>
              </w:rPr>
            </w:pPr>
            <w:r w:rsidRPr="003C2C14">
              <w:rPr>
                <w:rFonts w:ascii="Arial" w:hAnsi="Arial" w:cs="Arial"/>
              </w:rPr>
              <w:t>MA</w:t>
            </w:r>
          </w:p>
        </w:tc>
        <w:tc>
          <w:tcPr>
            <w:tcW w:w="3420" w:type="dxa"/>
          </w:tcPr>
          <w:p w:rsidR="001A2DCE" w:rsidRPr="003C2C14" w:rsidRDefault="001A2DCE" w:rsidP="001A2DCE">
            <w:pPr>
              <w:autoSpaceDE w:val="0"/>
              <w:autoSpaceDN w:val="0"/>
              <w:adjustRightInd w:val="0"/>
              <w:jc w:val="center"/>
              <w:rPr>
                <w:rFonts w:ascii="Arial" w:hAnsi="Arial" w:cs="Arial"/>
                <w:color w:val="000000"/>
              </w:rPr>
            </w:pPr>
            <w:r w:rsidRPr="003C2C14">
              <w:rPr>
                <w:rFonts w:ascii="Arial" w:hAnsi="Arial" w:cs="Arial"/>
                <w:color w:val="000000"/>
              </w:rPr>
              <w:t>Spikes cut off to zero</w:t>
            </w:r>
          </w:p>
        </w:tc>
        <w:tc>
          <w:tcPr>
            <w:tcW w:w="3348" w:type="dxa"/>
          </w:tcPr>
          <w:p w:rsidR="001A2DCE" w:rsidRPr="003C2C14" w:rsidRDefault="001A2DCE" w:rsidP="001A2DCE">
            <w:pPr>
              <w:autoSpaceDE w:val="0"/>
              <w:autoSpaceDN w:val="0"/>
              <w:adjustRightInd w:val="0"/>
              <w:jc w:val="center"/>
              <w:rPr>
                <w:rFonts w:ascii="Arial" w:hAnsi="Arial" w:cs="Arial"/>
                <w:color w:val="000000"/>
              </w:rPr>
            </w:pPr>
            <w:r w:rsidRPr="003C2C14">
              <w:rPr>
                <w:rFonts w:ascii="Arial" w:hAnsi="Arial" w:cs="Arial"/>
                <w:color w:val="000000"/>
              </w:rPr>
              <w:t>Spikes decay towards zero</w:t>
            </w:r>
          </w:p>
        </w:tc>
      </w:tr>
      <w:tr w:rsidR="001A2DCE" w:rsidRPr="003C2C14" w:rsidTr="001A2DCE">
        <w:tc>
          <w:tcPr>
            <w:tcW w:w="2088" w:type="dxa"/>
          </w:tcPr>
          <w:p w:rsidR="001A2DCE" w:rsidRPr="003C2C14" w:rsidRDefault="001A2DCE" w:rsidP="001A2DCE">
            <w:pPr>
              <w:jc w:val="center"/>
              <w:rPr>
                <w:rFonts w:ascii="Arial" w:hAnsi="Arial" w:cs="Arial"/>
              </w:rPr>
            </w:pPr>
            <w:r w:rsidRPr="003C2C14">
              <w:rPr>
                <w:rFonts w:ascii="Arial" w:hAnsi="Arial" w:cs="Arial"/>
              </w:rPr>
              <w:t>ARMA</w:t>
            </w:r>
          </w:p>
        </w:tc>
        <w:tc>
          <w:tcPr>
            <w:tcW w:w="3420" w:type="dxa"/>
          </w:tcPr>
          <w:p w:rsidR="001A2DCE" w:rsidRPr="003C2C14" w:rsidRDefault="001A2DCE" w:rsidP="001A2DCE">
            <w:pPr>
              <w:autoSpaceDE w:val="0"/>
              <w:autoSpaceDN w:val="0"/>
              <w:adjustRightInd w:val="0"/>
              <w:jc w:val="center"/>
              <w:rPr>
                <w:rFonts w:ascii="Arial" w:hAnsi="Arial" w:cs="Arial"/>
                <w:color w:val="000000"/>
              </w:rPr>
            </w:pPr>
            <w:r w:rsidRPr="003C2C14">
              <w:rPr>
                <w:rFonts w:ascii="Arial" w:hAnsi="Arial" w:cs="Arial"/>
                <w:color w:val="000000"/>
              </w:rPr>
              <w:t>Spikes decay to zero</w:t>
            </w:r>
          </w:p>
        </w:tc>
        <w:tc>
          <w:tcPr>
            <w:tcW w:w="3348" w:type="dxa"/>
          </w:tcPr>
          <w:p w:rsidR="001A2DCE" w:rsidRPr="003C2C14" w:rsidRDefault="001A2DCE" w:rsidP="001A2DCE">
            <w:pPr>
              <w:autoSpaceDE w:val="0"/>
              <w:autoSpaceDN w:val="0"/>
              <w:adjustRightInd w:val="0"/>
              <w:jc w:val="center"/>
              <w:rPr>
                <w:rFonts w:ascii="Arial" w:hAnsi="Arial" w:cs="Arial"/>
                <w:color w:val="000000"/>
              </w:rPr>
            </w:pPr>
            <w:r w:rsidRPr="003C2C14">
              <w:rPr>
                <w:rFonts w:ascii="Arial" w:hAnsi="Arial" w:cs="Arial"/>
                <w:color w:val="000000"/>
              </w:rPr>
              <w:t>Spikes decay to zero</w:t>
            </w:r>
          </w:p>
        </w:tc>
      </w:tr>
    </w:tbl>
    <w:p w:rsidR="001A2DCE" w:rsidRPr="003C2C14" w:rsidRDefault="001A2DCE" w:rsidP="001A2DCE">
      <w:pPr>
        <w:jc w:val="both"/>
        <w:rPr>
          <w:rFonts w:ascii="Arial" w:hAnsi="Arial" w:cs="Arial"/>
          <w:sz w:val="16"/>
          <w:szCs w:val="16"/>
        </w:rPr>
      </w:pPr>
      <w:r w:rsidRPr="003C2C14">
        <w:rPr>
          <w:rFonts w:ascii="Arial" w:hAnsi="Arial" w:cs="Arial"/>
          <w:b/>
          <w:sz w:val="16"/>
          <w:szCs w:val="16"/>
        </w:rPr>
        <w:t>Note:</w:t>
      </w:r>
      <w:r w:rsidRPr="003C2C14">
        <w:rPr>
          <w:rFonts w:ascii="Arial" w:hAnsi="Arial" w:cs="Arial"/>
          <w:sz w:val="16"/>
          <w:szCs w:val="16"/>
        </w:rPr>
        <w:t xml:space="preserve"> Spike represents the line at various lags in the plot with length equal to </w:t>
      </w:r>
      <w:r w:rsidR="00145D99">
        <w:rPr>
          <w:rFonts w:ascii="Arial" w:hAnsi="Arial" w:cs="Arial"/>
          <w:sz w:val="16"/>
          <w:szCs w:val="16"/>
        </w:rPr>
        <w:t xml:space="preserve">the </w:t>
      </w:r>
      <w:r w:rsidRPr="003C2C14">
        <w:rPr>
          <w:rFonts w:ascii="Arial" w:hAnsi="Arial" w:cs="Arial"/>
          <w:sz w:val="16"/>
          <w:szCs w:val="16"/>
        </w:rPr>
        <w:t>magnitude of autocorrelations.</w:t>
      </w:r>
    </w:p>
    <w:p w:rsidR="001A2DCE" w:rsidRPr="003C2C14" w:rsidRDefault="003C2C14" w:rsidP="001A2DCE">
      <w:pPr>
        <w:jc w:val="both"/>
        <w:rPr>
          <w:rFonts w:ascii="Arial" w:eastAsiaTheme="minorEastAsia" w:hAnsi="Arial" w:cs="Arial"/>
          <w:b/>
        </w:rPr>
      </w:pPr>
      <w:r w:rsidRPr="003C2C14">
        <w:rPr>
          <w:rFonts w:ascii="Arial" w:eastAsiaTheme="minorEastAsia" w:hAnsi="Arial" w:cs="Arial"/>
          <w:b/>
        </w:rPr>
        <w:t>2</w:t>
      </w:r>
      <w:r w:rsidR="001A2DCE" w:rsidRPr="003C2C14">
        <w:rPr>
          <w:rFonts w:ascii="Arial" w:eastAsiaTheme="minorEastAsia" w:hAnsi="Arial" w:cs="Arial"/>
          <w:b/>
        </w:rPr>
        <w:t xml:space="preserve">.5 Model Order Selection </w:t>
      </w:r>
    </w:p>
    <w:p w:rsidR="001A2DCE" w:rsidRPr="003C2C14" w:rsidRDefault="001A2DCE" w:rsidP="001A2DCE">
      <w:pPr>
        <w:autoSpaceDE w:val="0"/>
        <w:autoSpaceDN w:val="0"/>
        <w:adjustRightInd w:val="0"/>
        <w:jc w:val="both"/>
        <w:rPr>
          <w:rFonts w:ascii="Arial" w:eastAsiaTheme="minorEastAsia" w:hAnsi="Arial" w:cs="Arial"/>
        </w:rPr>
      </w:pPr>
      <w:r w:rsidRPr="003C2C14">
        <w:rPr>
          <w:rFonts w:ascii="Arial" w:eastAsiaTheme="minorEastAsia" w:hAnsi="Arial" w:cs="Arial"/>
        </w:rPr>
        <w:t>We use the following information criteria for model order selection in conjunction with log likelihood function: Akaike information criterion (AIC) due to Akaike (1978), Schwarz information Criterion (SIC) due to Schwarz</w:t>
      </w:r>
      <w:r w:rsidR="00145D99">
        <w:rPr>
          <w:rFonts w:ascii="Arial" w:eastAsiaTheme="minorEastAsia" w:hAnsi="Arial" w:cs="Arial"/>
        </w:rPr>
        <w:t xml:space="preserve"> (</w:t>
      </w:r>
      <w:r w:rsidRPr="003C2C14">
        <w:rPr>
          <w:rFonts w:ascii="Arial" w:eastAsiaTheme="minorEastAsia" w:hAnsi="Arial" w:cs="Arial"/>
        </w:rPr>
        <w:t>1978) and Hannan-Quinn information Criterion (HQC) due to Hannan</w:t>
      </w:r>
      <w:r w:rsidR="00145D99">
        <w:rPr>
          <w:rFonts w:ascii="Arial" w:eastAsiaTheme="minorEastAsia" w:hAnsi="Arial" w:cs="Arial"/>
        </w:rPr>
        <w:t xml:space="preserve"> (</w:t>
      </w:r>
      <w:r w:rsidRPr="003C2C14">
        <w:rPr>
          <w:rFonts w:ascii="Arial" w:eastAsiaTheme="minorEastAsia" w:hAnsi="Arial" w:cs="Arial"/>
        </w:rPr>
        <w:t xml:space="preserve">1980). </w:t>
      </w:r>
      <w:r w:rsidRPr="003C2C14">
        <w:rPr>
          <w:rFonts w:ascii="Arial" w:hAnsi="Arial" w:cs="Arial"/>
        </w:rPr>
        <w:t xml:space="preserve">The formula for the information criteria </w:t>
      </w:r>
      <w:r w:rsidR="00145D99">
        <w:rPr>
          <w:rFonts w:ascii="Arial" w:hAnsi="Arial" w:cs="Arial"/>
        </w:rPr>
        <w:t>is</w:t>
      </w:r>
      <w:r w:rsidRPr="003C2C14">
        <w:rPr>
          <w:rFonts w:ascii="Arial" w:hAnsi="Arial" w:cs="Arial"/>
        </w:rPr>
        <w:t>:</w:t>
      </w:r>
    </w:p>
    <w:p w:rsidR="001A2DCE" w:rsidRPr="003C2C14" w:rsidRDefault="001A2DCE" w:rsidP="001A2DCE">
      <w:pPr>
        <w:autoSpaceDE w:val="0"/>
        <w:autoSpaceDN w:val="0"/>
        <w:adjustRightInd w:val="0"/>
        <w:jc w:val="both"/>
        <w:rPr>
          <w:rFonts w:ascii="Arial" w:hAnsi="Arial" w:cs="Arial"/>
          <w:color w:val="000000"/>
        </w:rPr>
      </w:pPr>
      <m:oMath>
        <m:r>
          <w:rPr>
            <w:rFonts w:ascii="Cambria Math" w:hAnsi="Cambria Math" w:cs="Arial"/>
          </w:rPr>
          <m:t>AIC</m:t>
        </m:r>
        <m:d>
          <m:dPr>
            <m:ctrlPr>
              <w:rPr>
                <w:rFonts w:ascii="Cambria Math" w:hAnsi="Arial" w:cs="Arial"/>
                <w:i/>
              </w:rPr>
            </m:ctrlPr>
          </m:dPr>
          <m:e>
            <m:r>
              <w:rPr>
                <w:rFonts w:ascii="Cambria Math" w:hAnsi="Cambria Math" w:cs="Arial"/>
              </w:rPr>
              <m:t>P</m:t>
            </m:r>
          </m:e>
        </m:d>
        <m:r>
          <w:rPr>
            <w:rFonts w:ascii="Cambria Math" w:hAnsi="Arial" w:cs="Arial"/>
          </w:rPr>
          <m:t>=</m:t>
        </m:r>
        <m:r>
          <w:rPr>
            <w:rFonts w:ascii="Cambria Math" w:hAnsi="Arial" w:cs="Arial"/>
          </w:rPr>
          <m:t>-</m:t>
        </m:r>
        <m:r>
          <w:rPr>
            <w:rFonts w:ascii="Cambria Math" w:hAnsi="Arial" w:cs="Arial"/>
          </w:rPr>
          <m:t>2</m:t>
        </m:r>
        <m:func>
          <m:funcPr>
            <m:ctrlPr>
              <w:rPr>
                <w:rFonts w:ascii="Cambria Math" w:hAnsi="Arial" w:cs="Arial"/>
              </w:rPr>
            </m:ctrlPr>
          </m:funcPr>
          <m:fName>
            <m:r>
              <m:rPr>
                <m:sty m:val="p"/>
              </m:rPr>
              <w:rPr>
                <w:rFonts w:ascii="Cambria Math" w:hAnsi="Arial" w:cs="Arial"/>
              </w:rPr>
              <m:t>ln</m:t>
            </m:r>
          </m:fName>
          <m:e>
            <m:d>
              <m:dPr>
                <m:ctrlPr>
                  <w:rPr>
                    <w:rFonts w:ascii="Cambria Math" w:hAnsi="Arial" w:cs="Arial"/>
                    <w:i/>
                  </w:rPr>
                </m:ctrlPr>
              </m:dPr>
              <m:e>
                <m:r>
                  <w:rPr>
                    <w:rFonts w:ascii="Cambria Math" w:hAnsi="Cambria Math" w:cs="Arial"/>
                  </w:rPr>
                  <m:t>L</m:t>
                </m:r>
              </m:e>
            </m:d>
            <m:ctrlPr>
              <w:rPr>
                <w:rFonts w:ascii="Cambria Math" w:hAnsi="Arial" w:cs="Arial"/>
                <w:i/>
              </w:rPr>
            </m:ctrlPr>
          </m:e>
        </m:func>
        <m:r>
          <w:rPr>
            <w:rFonts w:ascii="Cambria Math" w:hAnsi="Arial" w:cs="Arial"/>
          </w:rPr>
          <m:t>+2</m:t>
        </m:r>
        <m:r>
          <w:rPr>
            <w:rFonts w:ascii="Cambria Math" w:hAnsi="Cambria Math" w:cs="Arial"/>
          </w:rPr>
          <m:t>P</m:t>
        </m:r>
        <m:r>
          <w:rPr>
            <w:rFonts w:ascii="Cambria Math" w:hAnsi="Arial" w:cs="Arial"/>
          </w:rPr>
          <m:t xml:space="preserve">                                                                                                                      (20)</m:t>
        </m:r>
      </m:oMath>
      <w:r w:rsidRPr="003C2C14">
        <w:rPr>
          <w:rFonts w:ascii="Arial" w:hAnsi="Arial" w:cs="Arial"/>
        </w:rPr>
        <w:tab/>
      </w:r>
    </w:p>
    <w:p w:rsidR="001A2DCE" w:rsidRPr="003C2C14" w:rsidRDefault="001A2DCE" w:rsidP="001A2DCE">
      <w:pPr>
        <w:jc w:val="both"/>
        <w:rPr>
          <w:rFonts w:ascii="Arial" w:eastAsiaTheme="minorEastAsia" w:hAnsi="Arial" w:cs="Arial"/>
        </w:rPr>
      </w:pPr>
      <m:oMathPara>
        <m:oMath>
          <m:r>
            <w:rPr>
              <w:rFonts w:ascii="Cambria Math" w:eastAsiaTheme="minorEastAsia" w:hAnsi="Cambria Math" w:cs="Arial"/>
            </w:rPr>
            <m:t>SIC</m:t>
          </m:r>
          <m:d>
            <m:dPr>
              <m:ctrlPr>
                <w:rPr>
                  <w:rFonts w:ascii="Cambria Math" w:eastAsiaTheme="minorEastAsia" w:hAnsi="Arial" w:cs="Arial"/>
                  <w:i/>
                </w:rPr>
              </m:ctrlPr>
            </m:dPr>
            <m:e>
              <m:r>
                <w:rPr>
                  <w:rFonts w:ascii="Cambria Math" w:eastAsiaTheme="minorEastAsia" w:hAnsi="Cambria Math" w:cs="Arial"/>
                </w:rPr>
                <m:t>P</m:t>
              </m:r>
            </m:e>
          </m:d>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2</m:t>
          </m:r>
          <m:func>
            <m:funcPr>
              <m:ctrlPr>
                <w:rPr>
                  <w:rFonts w:ascii="Cambria Math" w:eastAsiaTheme="minorEastAsia" w:hAnsi="Arial" w:cs="Arial"/>
                </w:rPr>
              </m:ctrlPr>
            </m:funcPr>
            <m:fName>
              <m:r>
                <m:rPr>
                  <m:sty m:val="p"/>
                </m:rPr>
                <w:rPr>
                  <w:rFonts w:ascii="Cambria Math" w:eastAsiaTheme="minorEastAsia" w:hAnsi="Arial" w:cs="Arial"/>
                </w:rPr>
                <m:t>ln</m:t>
              </m:r>
            </m:fName>
            <m:e>
              <m:d>
                <m:dPr>
                  <m:ctrlPr>
                    <w:rPr>
                      <w:rFonts w:ascii="Cambria Math" w:eastAsiaTheme="minorEastAsia" w:hAnsi="Arial" w:cs="Arial"/>
                      <w:i/>
                    </w:rPr>
                  </m:ctrlPr>
                </m:dPr>
                <m:e>
                  <m:r>
                    <w:rPr>
                      <w:rFonts w:ascii="Cambria Math" w:eastAsiaTheme="minorEastAsia" w:hAnsi="Cambria Math" w:cs="Arial"/>
                    </w:rPr>
                    <m:t>L</m:t>
                  </m:r>
                </m:e>
              </m:d>
              <m:ctrlPr>
                <w:rPr>
                  <w:rFonts w:ascii="Cambria Math" w:eastAsiaTheme="minorEastAsia" w:hAnsi="Arial" w:cs="Arial"/>
                  <w:i/>
                </w:rPr>
              </m:ctrlPr>
            </m:e>
          </m:func>
          <m:r>
            <w:rPr>
              <w:rFonts w:ascii="Cambria Math" w:eastAsiaTheme="minorEastAsia" w:hAnsi="Arial" w:cs="Arial"/>
            </w:rPr>
            <m:t>+</m:t>
          </m:r>
          <m:r>
            <w:rPr>
              <w:rFonts w:ascii="Cambria Math" w:eastAsiaTheme="minorEastAsia" w:hAnsi="Cambria Math" w:cs="Arial"/>
            </w:rPr>
            <m:t>Pln</m:t>
          </m:r>
          <m:r>
            <w:rPr>
              <w:rFonts w:ascii="Cambria Math" w:eastAsiaTheme="minorEastAsia" w:hAnsi="Arial" w:cs="Arial"/>
            </w:rPr>
            <m:t>(</m:t>
          </m:r>
          <m:r>
            <w:rPr>
              <w:rFonts w:ascii="Cambria Math" w:eastAsiaTheme="minorEastAsia" w:hAnsi="Cambria Math" w:cs="Arial"/>
            </w:rPr>
            <m:t>T</m:t>
          </m:r>
          <m:r>
            <w:rPr>
              <w:rFonts w:ascii="Cambria Math" w:eastAsiaTheme="minorEastAsia" w:hAnsi="Arial" w:cs="Arial"/>
            </w:rPr>
            <m:t>)                                                                                                   (21)</m:t>
          </m:r>
        </m:oMath>
      </m:oMathPara>
    </w:p>
    <w:p w:rsidR="001A2DCE" w:rsidRPr="003C2C14" w:rsidRDefault="001A2DCE" w:rsidP="001A2DCE">
      <w:pPr>
        <w:jc w:val="both"/>
        <w:rPr>
          <w:rFonts w:ascii="Arial" w:eastAsiaTheme="minorEastAsia" w:hAnsi="Arial" w:cs="Arial"/>
        </w:rPr>
      </w:pPr>
      <m:oMathPara>
        <m:oMath>
          <m:r>
            <w:rPr>
              <w:rFonts w:ascii="Cambria Math" w:eastAsiaTheme="minorEastAsia" w:hAnsi="Cambria Math" w:cs="Arial"/>
            </w:rPr>
            <m:t>HQC</m:t>
          </m:r>
          <m:d>
            <m:dPr>
              <m:ctrlPr>
                <w:rPr>
                  <w:rFonts w:ascii="Cambria Math" w:eastAsiaTheme="minorEastAsia" w:hAnsi="Arial" w:cs="Arial"/>
                  <w:i/>
                </w:rPr>
              </m:ctrlPr>
            </m:dPr>
            <m:e>
              <m:r>
                <w:rPr>
                  <w:rFonts w:ascii="Cambria Math" w:eastAsiaTheme="minorEastAsia" w:hAnsi="Cambria Math" w:cs="Arial"/>
                </w:rPr>
                <m:t>P</m:t>
              </m:r>
            </m:e>
          </m:d>
          <m:r>
            <w:rPr>
              <w:rFonts w:ascii="Cambria Math" w:eastAsiaTheme="minorEastAsia" w:hAnsi="Arial" w:cs="Arial"/>
            </w:rPr>
            <m:t>=2</m:t>
          </m:r>
          <m:func>
            <m:funcPr>
              <m:ctrlPr>
                <w:rPr>
                  <w:rFonts w:ascii="Cambria Math" w:eastAsiaTheme="minorEastAsia" w:hAnsi="Arial" w:cs="Arial"/>
                </w:rPr>
              </m:ctrlPr>
            </m:funcPr>
            <m:fName>
              <m:r>
                <m:rPr>
                  <m:sty m:val="p"/>
                </m:rPr>
                <w:rPr>
                  <w:rFonts w:ascii="Cambria Math" w:hAnsi="Arial" w:cs="Arial"/>
                </w:rPr>
                <m:t>ln</m:t>
              </m:r>
            </m:fName>
            <m:e>
              <m:r>
                <m:rPr>
                  <m:sty m:val="p"/>
                </m:rPr>
                <w:rPr>
                  <w:rFonts w:ascii="Cambria Math" w:eastAsiaTheme="minorEastAsia" w:hAnsi="Arial" w:cs="Arial"/>
                </w:rPr>
                <m:t>[</m:t>
              </m:r>
              <m:func>
                <m:funcPr>
                  <m:ctrlPr>
                    <w:rPr>
                      <w:rFonts w:ascii="Cambria Math" w:eastAsiaTheme="minorEastAsia" w:hAnsi="Arial" w:cs="Arial"/>
                    </w:rPr>
                  </m:ctrlPr>
                </m:funcPr>
                <m:fName>
                  <m:r>
                    <m:rPr>
                      <m:sty m:val="p"/>
                    </m:rPr>
                    <w:rPr>
                      <w:rFonts w:ascii="Cambria Math" w:hAnsi="Arial" w:cs="Arial"/>
                    </w:rPr>
                    <m:t>ln</m:t>
                  </m:r>
                </m:fName>
                <m:e>
                  <m:r>
                    <m:rPr>
                      <m:sty m:val="p"/>
                    </m:rPr>
                    <w:rPr>
                      <w:rFonts w:ascii="Cambria Math" w:eastAsiaTheme="minorEastAsia" w:hAnsi="Arial" w:cs="Arial"/>
                    </w:rPr>
                    <m:t>T</m:t>
                  </m:r>
                </m:e>
              </m:func>
              <m:r>
                <m:rPr>
                  <m:sty m:val="p"/>
                </m:rPr>
                <w:rPr>
                  <w:rFonts w:ascii="Cambria Math" w:eastAsiaTheme="minorEastAsia" w:hAnsi="Arial" w:cs="Arial"/>
                </w:rPr>
                <m:t>]</m:t>
              </m:r>
            </m:e>
          </m:func>
          <m:r>
            <w:rPr>
              <w:rFonts w:ascii="Cambria Math" w:eastAsiaTheme="minorEastAsia" w:hAnsi="Cambria Math" w:cs="Arial"/>
            </w:rPr>
            <m:t>P</m:t>
          </m:r>
          <m:r>
            <w:rPr>
              <w:rFonts w:ascii="Arial" w:eastAsiaTheme="minorEastAsia" w:hAnsi="Arial" w:cs="Arial"/>
            </w:rPr>
            <m:t>-</m:t>
          </m:r>
          <m:r>
            <w:rPr>
              <w:rFonts w:ascii="Cambria Math" w:eastAsiaTheme="minorEastAsia" w:hAnsi="Arial" w:cs="Arial"/>
            </w:rPr>
            <m:t>2</m:t>
          </m:r>
          <m:func>
            <m:funcPr>
              <m:ctrlPr>
                <w:rPr>
                  <w:rFonts w:ascii="Cambria Math" w:eastAsiaTheme="minorEastAsia" w:hAnsi="Arial" w:cs="Arial"/>
                </w:rPr>
              </m:ctrlPr>
            </m:funcPr>
            <m:fName>
              <m:r>
                <m:rPr>
                  <m:sty m:val="p"/>
                </m:rPr>
                <w:rPr>
                  <w:rFonts w:ascii="Cambria Math" w:hAnsi="Arial" w:cs="Arial"/>
                </w:rPr>
                <m:t>ln</m:t>
              </m:r>
            </m:fName>
            <m:e>
              <m:r>
                <m:rPr>
                  <m:sty m:val="p"/>
                </m:rPr>
                <w:rPr>
                  <w:rFonts w:ascii="Cambria Math" w:eastAsiaTheme="minorEastAsia" w:hAnsi="Arial" w:cs="Arial"/>
                </w:rPr>
                <m:t>L</m:t>
              </m:r>
            </m:e>
          </m:func>
          <m:r>
            <w:rPr>
              <w:rFonts w:ascii="Cambria Math" w:eastAsiaTheme="minorEastAsia" w:hAnsi="Arial" w:cs="Arial"/>
            </w:rPr>
            <m:t xml:space="preserve">                                                                                               (22)</m:t>
          </m:r>
        </m:oMath>
      </m:oMathPara>
    </w:p>
    <w:p w:rsidR="001A2DCE" w:rsidRPr="003C2C14" w:rsidRDefault="001A2DCE" w:rsidP="001A2DCE">
      <w:pPr>
        <w:jc w:val="both"/>
        <w:rPr>
          <w:rFonts w:ascii="Arial" w:eastAsiaTheme="minorEastAsia" w:hAnsi="Arial" w:cs="Arial"/>
        </w:rPr>
      </w:pPr>
      <w:r w:rsidRPr="003C2C14">
        <w:rPr>
          <w:rFonts w:ascii="Arial" w:eastAsiaTheme="minorEastAsia" w:hAnsi="Arial" w:cs="Arial"/>
        </w:rPr>
        <w:t>where</w:t>
      </w:r>
      <m:oMath>
        <m:r>
          <w:rPr>
            <w:rFonts w:ascii="Cambria Math" w:eastAsiaTheme="minorEastAsia" w:hAnsi="Cambria Math" w:cs="Arial"/>
          </w:rPr>
          <m:t>P</m:t>
        </m:r>
      </m:oMath>
      <w:r w:rsidRPr="003C2C14">
        <w:rPr>
          <w:rFonts w:ascii="Arial" w:eastAsiaTheme="minorEastAsia" w:hAnsi="Arial" w:cs="Arial"/>
        </w:rPr>
        <w:t xml:space="preserve"> is the number of fr</w:t>
      </w:r>
      <w:proofErr w:type="spellStart"/>
      <w:r w:rsidRPr="003C2C14">
        <w:rPr>
          <w:rFonts w:ascii="Arial" w:eastAsiaTheme="minorEastAsia" w:hAnsi="Arial" w:cs="Arial"/>
        </w:rPr>
        <w:t>ee</w:t>
      </w:r>
      <w:proofErr w:type="spellEnd"/>
      <w:r w:rsidRPr="003C2C14">
        <w:rPr>
          <w:rFonts w:ascii="Arial" w:eastAsiaTheme="minorEastAsia" w:hAnsi="Arial" w:cs="Arial"/>
        </w:rPr>
        <w:t xml:space="preserve"> parameters to be estimated in the model, T is the number of observations and L is the likelihood function defined as:</w:t>
      </w:r>
    </w:p>
    <w:p w:rsidR="001A2DCE" w:rsidRPr="003C2C14" w:rsidRDefault="001A2DCE" w:rsidP="001A2DCE">
      <w:pPr>
        <w:jc w:val="both"/>
        <w:rPr>
          <w:rFonts w:ascii="Arial" w:eastAsiaTheme="minorEastAsia" w:hAnsi="Arial" w:cs="Arial"/>
        </w:rPr>
      </w:pPr>
      <m:oMathPara>
        <m:oMath>
          <m:r>
            <w:rPr>
              <w:rFonts w:ascii="Cambria Math" w:eastAsiaTheme="minorEastAsia" w:hAnsi="Cambria Math" w:cs="Arial"/>
            </w:rPr>
            <m:t>L</m:t>
          </m:r>
          <m:r>
            <w:rPr>
              <w:rFonts w:ascii="Cambria Math" w:eastAsiaTheme="minorEastAsia" w:hAnsi="Arial" w:cs="Arial"/>
            </w:rPr>
            <m:t>=</m:t>
          </m:r>
          <m:nary>
            <m:naryPr>
              <m:chr m:val="∏"/>
              <m:limLoc m:val="undOvr"/>
              <m:ctrlPr>
                <w:rPr>
                  <w:rFonts w:ascii="Cambria Math" w:eastAsiaTheme="minorEastAsia" w:hAnsi="Arial" w:cs="Arial"/>
                  <w:i/>
                </w:rPr>
              </m:ctrlPr>
            </m:naryPr>
            <m:sub>
              <m:r>
                <w:rPr>
                  <w:rFonts w:ascii="Cambria Math" w:eastAsiaTheme="minorEastAsia" w:hAnsi="Cambria Math" w:cs="Arial"/>
                </w:rPr>
                <m:t>i</m:t>
              </m:r>
              <m:r>
                <w:rPr>
                  <w:rFonts w:ascii="Cambria Math" w:eastAsiaTheme="minorEastAsia" w:hAnsi="Arial" w:cs="Arial"/>
                </w:rPr>
                <m:t>=0</m:t>
              </m:r>
            </m:sub>
            <m:sup>
              <m:r>
                <w:rPr>
                  <w:rFonts w:ascii="Cambria Math" w:eastAsiaTheme="minorEastAsia" w:hAnsi="Cambria Math" w:cs="Arial"/>
                </w:rPr>
                <m:t>n</m:t>
              </m:r>
            </m:sup>
            <m:e>
              <m:sSup>
                <m:sSupPr>
                  <m:ctrlPr>
                    <w:rPr>
                      <w:rFonts w:ascii="Cambria Math" w:eastAsiaTheme="minorEastAsia" w:hAnsi="Arial" w:cs="Arial"/>
                      <w:i/>
                    </w:rPr>
                  </m:ctrlPr>
                </m:sSupPr>
                <m:e>
                  <m:d>
                    <m:dPr>
                      <m:ctrlPr>
                        <w:rPr>
                          <w:rFonts w:ascii="Cambria Math" w:eastAsiaTheme="minorEastAsia" w:hAnsi="Arial" w:cs="Arial"/>
                          <w:i/>
                        </w:rPr>
                      </m:ctrlPr>
                    </m:dPr>
                    <m:e>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r>
                            <w:rPr>
                              <w:rFonts w:ascii="Cambria Math" w:eastAsiaTheme="minorEastAsia" w:hAnsi="Cambria Math" w:cs="Arial"/>
                            </w:rPr>
                            <m:t>π</m:t>
                          </m:r>
                          <m:sSubSup>
                            <m:sSubSupPr>
                              <m:ctrlPr>
                                <w:rPr>
                                  <w:rFonts w:ascii="Cambria Math" w:eastAsiaTheme="minorEastAsia" w:hAnsi="Arial" w:cs="Arial"/>
                                  <w:i/>
                                </w:rPr>
                              </m:ctrlPr>
                            </m:sSubSupPr>
                            <m:e>
                              <m:r>
                                <w:rPr>
                                  <w:rFonts w:ascii="Cambria Math" w:eastAsiaTheme="minorEastAsia" w:hAnsi="Cambria Math" w:cs="Arial"/>
                                </w:rPr>
                                <m:t>σ</m:t>
                              </m:r>
                            </m:e>
                            <m:sub>
                              <m:r>
                                <w:rPr>
                                  <w:rFonts w:ascii="Cambria Math" w:eastAsiaTheme="minorEastAsia" w:hAnsi="Cambria Math" w:cs="Arial"/>
                                </w:rPr>
                                <m:t>i</m:t>
                              </m:r>
                            </m:sub>
                            <m:sup>
                              <m:r>
                                <w:rPr>
                                  <w:rFonts w:ascii="Cambria Math" w:eastAsiaTheme="minorEastAsia" w:hAnsi="Arial" w:cs="Arial"/>
                                </w:rPr>
                                <m:t>2</m:t>
                              </m:r>
                            </m:sup>
                          </m:sSubSup>
                        </m:den>
                      </m:f>
                    </m:e>
                  </m:d>
                </m:e>
                <m:sup>
                  <m:f>
                    <m:fPr>
                      <m:type m:val="skw"/>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den>
                  </m:f>
                </m:sup>
              </m:sSup>
              <m:r>
                <w:rPr>
                  <w:rFonts w:ascii="Cambria Math" w:eastAsiaTheme="minorEastAsia" w:hAnsi="Cambria Math" w:cs="Arial"/>
                </w:rPr>
                <m:t>exp</m:t>
              </m:r>
              <m:d>
                <m:dPr>
                  <m:begChr m:val="["/>
                  <m:endChr m:val="]"/>
                  <m:ctrlPr>
                    <w:rPr>
                      <w:rFonts w:ascii="Cambria Math" w:eastAsiaTheme="minorEastAsia" w:hAnsi="Arial" w:cs="Arial"/>
                      <w:i/>
                    </w:rPr>
                  </m:ctrlPr>
                </m:dPr>
                <m:e>
                  <m:r>
                    <w:rPr>
                      <w:rFonts w:ascii="Arial" w:eastAsiaTheme="minorEastAsia" w:hAnsi="Arial" w:cs="Arial"/>
                    </w:rPr>
                    <m:t>-</m:t>
                  </m:r>
                  <m:nary>
                    <m:naryPr>
                      <m:chr m:val="∑"/>
                      <m:ctrlPr>
                        <w:rPr>
                          <w:rFonts w:ascii="Cambria Math" w:eastAsiaTheme="minorEastAsia" w:hAnsi="Arial" w:cs="Arial"/>
                          <w:i/>
                        </w:rPr>
                      </m:ctrlPr>
                    </m:naryPr>
                    <m:sub>
                      <m:r>
                        <w:rPr>
                          <w:rFonts w:ascii="Cambria Math" w:hAnsi="Cambria Math" w:cs="Arial"/>
                        </w:rPr>
                        <m:t>i</m:t>
                      </m:r>
                      <m:r>
                        <w:rPr>
                          <w:rFonts w:ascii="Cambria Math" w:hAnsi="Arial" w:cs="Arial"/>
                        </w:rPr>
                        <m:t>=1</m:t>
                      </m:r>
                    </m:sub>
                    <m:sup>
                      <m:r>
                        <w:rPr>
                          <w:rFonts w:ascii="Cambria Math" w:hAnsi="Cambria Math" w:cs="Arial"/>
                        </w:rPr>
                        <m:t>n</m:t>
                      </m:r>
                    </m:sup>
                    <m:e>
                      <m:f>
                        <m:fPr>
                          <m:ctrlPr>
                            <w:rPr>
                              <w:rFonts w:ascii="Cambria Math" w:eastAsiaTheme="minorEastAsia" w:hAnsi="Arial" w:cs="Arial"/>
                              <w:i/>
                            </w:rPr>
                          </m:ctrlPr>
                        </m:fPr>
                        <m:num>
                          <m:sSup>
                            <m:sSupPr>
                              <m:ctrlPr>
                                <w:rPr>
                                  <w:rFonts w:ascii="Cambria Math" w:eastAsiaTheme="minorEastAsia" w:hAnsi="Arial" w:cs="Arial"/>
                                  <w:i/>
                                </w:rPr>
                              </m:ctrlPr>
                            </m:sSupPr>
                            <m:e>
                              <m:d>
                                <m:dPr>
                                  <m:ctrlPr>
                                    <w:rPr>
                                      <w:rFonts w:ascii="Cambria Math" w:eastAsiaTheme="minorEastAsia" w:hAnsi="Arial" w:cs="Arial"/>
                                      <w:i/>
                                    </w:rPr>
                                  </m:ctrlPr>
                                </m:dPr>
                                <m:e>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Arial" w:eastAsiaTheme="minorEastAsia" w:hAnsi="Arial" w:cs="Arial"/>
                                    </w:rPr>
                                    <m:t>-</m:t>
                                  </m:r>
                                  <m:r>
                                    <w:rPr>
                                      <w:rFonts w:ascii="Cambria Math" w:eastAsiaTheme="minorEastAsia" w:hAnsi="Cambria Math" w:cs="Arial"/>
                                    </w:rPr>
                                    <m:t>μ</m:t>
                                  </m:r>
                                </m:e>
                              </m:d>
                            </m:e>
                            <m:sup>
                              <m:r>
                                <w:rPr>
                                  <w:rFonts w:ascii="Cambria Math" w:eastAsiaTheme="minorEastAsia" w:hAnsi="Arial" w:cs="Arial"/>
                                </w:rPr>
                                <m:t>2</m:t>
                              </m:r>
                            </m:sup>
                          </m:sSup>
                        </m:num>
                        <m:den>
                          <m:r>
                            <w:rPr>
                              <w:rFonts w:ascii="Cambria Math" w:eastAsiaTheme="minorEastAsia" w:hAnsi="Arial" w:cs="Arial"/>
                            </w:rPr>
                            <m:t>2</m:t>
                          </m:r>
                          <m:sSubSup>
                            <m:sSubSupPr>
                              <m:ctrlPr>
                                <w:rPr>
                                  <w:rFonts w:ascii="Cambria Math" w:eastAsiaTheme="minorEastAsia" w:hAnsi="Arial" w:cs="Arial"/>
                                  <w:i/>
                                </w:rPr>
                              </m:ctrlPr>
                            </m:sSubSupPr>
                            <m:e>
                              <m:r>
                                <w:rPr>
                                  <w:rFonts w:ascii="Cambria Math" w:eastAsiaTheme="minorEastAsia" w:hAnsi="Cambria Math" w:cs="Arial"/>
                                </w:rPr>
                                <m:t>σ</m:t>
                              </m:r>
                            </m:e>
                            <m:sub>
                              <m:r>
                                <w:rPr>
                                  <w:rFonts w:ascii="Cambria Math" w:eastAsiaTheme="minorEastAsia" w:hAnsi="Cambria Math" w:cs="Arial"/>
                                </w:rPr>
                                <m:t>i</m:t>
                              </m:r>
                            </m:sub>
                            <m:sup>
                              <m:r>
                                <w:rPr>
                                  <w:rFonts w:ascii="Cambria Math" w:eastAsiaTheme="minorEastAsia" w:hAnsi="Arial" w:cs="Arial"/>
                                </w:rPr>
                                <m:t>2</m:t>
                              </m:r>
                            </m:sup>
                          </m:sSubSup>
                        </m:den>
                      </m:f>
                    </m:e>
                  </m:nary>
                </m:e>
              </m:d>
            </m:e>
          </m:nary>
          <m:r>
            <w:rPr>
              <w:rFonts w:ascii="Cambria Math" w:eastAsiaTheme="minorEastAsia" w:hAnsi="Arial" w:cs="Arial"/>
            </w:rPr>
            <m:t xml:space="preserve">                                                                          (23)</m:t>
          </m:r>
        </m:oMath>
      </m:oMathPara>
    </w:p>
    <w:p w:rsidR="001A2DCE" w:rsidRPr="003C2C14" w:rsidRDefault="00015D82" w:rsidP="001A2DCE">
      <w:pPr>
        <w:jc w:val="both"/>
        <w:rPr>
          <w:rFonts w:ascii="Arial" w:eastAsiaTheme="minorEastAsia" w:hAnsi="Arial" w:cs="Arial"/>
        </w:rPr>
      </w:pPr>
      <m:oMathPara>
        <m:oMath>
          <m:func>
            <m:funcPr>
              <m:ctrlPr>
                <w:rPr>
                  <w:rFonts w:ascii="Cambria Math" w:eastAsiaTheme="minorEastAsia" w:hAnsi="Arial" w:cs="Arial"/>
                </w:rPr>
              </m:ctrlPr>
            </m:funcPr>
            <m:fName>
              <m:r>
                <m:rPr>
                  <m:sty m:val="p"/>
                </m:rPr>
                <w:rPr>
                  <w:rFonts w:ascii="Cambria Math" w:eastAsiaTheme="minorEastAsia" w:hAnsi="Arial" w:cs="Arial"/>
                </w:rPr>
                <m:t>ln</m:t>
              </m:r>
            </m:fName>
            <m:e>
              <m:d>
                <m:dPr>
                  <m:ctrlPr>
                    <w:rPr>
                      <w:rFonts w:ascii="Cambria Math" w:eastAsiaTheme="minorEastAsia" w:hAnsi="Arial" w:cs="Arial"/>
                      <w:i/>
                    </w:rPr>
                  </m:ctrlPr>
                </m:dPr>
                <m:e>
                  <m:r>
                    <w:rPr>
                      <w:rFonts w:ascii="Cambria Math" w:eastAsiaTheme="minorEastAsia" w:hAnsi="Cambria Math" w:cs="Arial"/>
                    </w:rPr>
                    <m:t>L</m:t>
                  </m:r>
                </m:e>
              </m:d>
            </m:e>
          </m:func>
          <m:r>
            <w:rPr>
              <w:rFonts w:ascii="Cambria Math" w:eastAsiaTheme="minorEastAsia" w:hAnsi="Arial" w:cs="Arial"/>
            </w:rPr>
            <m:t>=</m:t>
          </m:r>
          <m:r>
            <w:rPr>
              <w:rFonts w:ascii="Cambria Math" w:eastAsiaTheme="minorEastAsia" w:hAnsi="Cambria Math" w:cs="Arial"/>
            </w:rPr>
            <m:t>In</m:t>
          </m:r>
          <m:d>
            <m:dPr>
              <m:begChr m:val="["/>
              <m:endChr m:val="]"/>
              <m:ctrlPr>
                <w:rPr>
                  <w:rFonts w:ascii="Cambria Math" w:eastAsiaTheme="minorEastAsia" w:hAnsi="Arial" w:cs="Arial"/>
                  <w:i/>
                </w:rPr>
              </m:ctrlPr>
            </m:dPr>
            <m:e>
              <m:nary>
                <m:naryPr>
                  <m:chr m:val="∏"/>
                  <m:limLoc m:val="undOvr"/>
                  <m:ctrlPr>
                    <w:rPr>
                      <w:rFonts w:ascii="Cambria Math" w:eastAsiaTheme="minorEastAsia" w:hAnsi="Arial" w:cs="Arial"/>
                      <w:i/>
                    </w:rPr>
                  </m:ctrlPr>
                </m:naryPr>
                <m:sub>
                  <m:r>
                    <w:rPr>
                      <w:rFonts w:ascii="Cambria Math" w:eastAsiaTheme="minorEastAsia" w:hAnsi="Cambria Math" w:cs="Arial"/>
                    </w:rPr>
                    <m:t>i</m:t>
                  </m:r>
                  <m:r>
                    <w:rPr>
                      <w:rFonts w:ascii="Cambria Math" w:eastAsiaTheme="minorEastAsia" w:hAnsi="Arial" w:cs="Arial"/>
                    </w:rPr>
                    <m:t>=1</m:t>
                  </m:r>
                </m:sub>
                <m:sup>
                  <m:r>
                    <w:rPr>
                      <w:rFonts w:ascii="Cambria Math" w:eastAsiaTheme="minorEastAsia" w:hAnsi="Cambria Math" w:cs="Arial"/>
                    </w:rPr>
                    <m:t>n</m:t>
                  </m:r>
                </m:sup>
                <m:e>
                  <m:sSup>
                    <m:sSupPr>
                      <m:ctrlPr>
                        <w:rPr>
                          <w:rFonts w:ascii="Cambria Math" w:eastAsiaTheme="minorEastAsia" w:hAnsi="Arial" w:cs="Arial"/>
                          <w:i/>
                        </w:rPr>
                      </m:ctrlPr>
                    </m:sSupPr>
                    <m:e>
                      <m:d>
                        <m:dPr>
                          <m:ctrlPr>
                            <w:rPr>
                              <w:rFonts w:ascii="Cambria Math" w:eastAsiaTheme="minorEastAsia" w:hAnsi="Arial" w:cs="Arial"/>
                              <w:i/>
                            </w:rPr>
                          </m:ctrlPr>
                        </m:dPr>
                        <m:e>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r>
                                <w:rPr>
                                  <w:rFonts w:ascii="Cambria Math" w:eastAsiaTheme="minorEastAsia" w:hAnsi="Cambria Math" w:cs="Arial"/>
                                </w:rPr>
                                <m:t>π</m:t>
                              </m:r>
                              <m:sSubSup>
                                <m:sSubSupPr>
                                  <m:ctrlPr>
                                    <w:rPr>
                                      <w:rFonts w:ascii="Cambria Math" w:eastAsiaTheme="minorEastAsia" w:hAnsi="Arial" w:cs="Arial"/>
                                      <w:i/>
                                    </w:rPr>
                                  </m:ctrlPr>
                                </m:sSubSupPr>
                                <m:e>
                                  <m:r>
                                    <w:rPr>
                                      <w:rFonts w:ascii="Cambria Math" w:eastAsiaTheme="minorEastAsia" w:hAnsi="Cambria Math" w:cs="Arial"/>
                                    </w:rPr>
                                    <m:t>σ</m:t>
                                  </m:r>
                                </m:e>
                                <m:sub>
                                  <m:r>
                                    <w:rPr>
                                      <w:rFonts w:ascii="Cambria Math" w:eastAsiaTheme="minorEastAsia" w:hAnsi="Cambria Math" w:cs="Arial"/>
                                    </w:rPr>
                                    <m:t>i</m:t>
                                  </m:r>
                                </m:sub>
                                <m:sup>
                                  <m:r>
                                    <w:rPr>
                                      <w:rFonts w:ascii="Cambria Math" w:eastAsiaTheme="minorEastAsia" w:hAnsi="Arial" w:cs="Arial"/>
                                    </w:rPr>
                                    <m:t>2</m:t>
                                  </m:r>
                                </m:sup>
                              </m:sSubSup>
                            </m:den>
                          </m:f>
                        </m:e>
                      </m:d>
                    </m:e>
                    <m:sup>
                      <m:f>
                        <m:fPr>
                          <m:type m:val="skw"/>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den>
                      </m:f>
                    </m:sup>
                  </m:sSup>
                </m:e>
              </m:nary>
            </m:e>
          </m:d>
          <m:r>
            <w:rPr>
              <w:rFonts w:ascii="Arial" w:eastAsiaTheme="minorEastAsia" w:hAnsi="Arial" w:cs="Arial"/>
            </w:rPr>
            <m:t>-</m:t>
          </m:r>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den>
          </m:f>
          <m:nary>
            <m:naryPr>
              <m:chr m:val="∑"/>
              <m:ctrlPr>
                <w:rPr>
                  <w:rFonts w:ascii="Cambria Math" w:eastAsiaTheme="minorEastAsia" w:hAnsi="Arial" w:cs="Arial"/>
                  <w:i/>
                </w:rPr>
              </m:ctrlPr>
            </m:naryPr>
            <m:sub>
              <m:r>
                <w:rPr>
                  <w:rFonts w:ascii="Cambria Math" w:hAnsi="Cambria Math" w:cs="Arial"/>
                </w:rPr>
                <m:t>i</m:t>
              </m:r>
              <m:r>
                <w:rPr>
                  <w:rFonts w:ascii="Cambria Math" w:hAnsi="Arial" w:cs="Arial"/>
                </w:rPr>
                <m:t>=1</m:t>
              </m:r>
            </m:sub>
            <m:sup>
              <m:r>
                <w:rPr>
                  <w:rFonts w:ascii="Cambria Math" w:hAnsi="Cambria Math" w:cs="Arial"/>
                </w:rPr>
                <m:t>n</m:t>
              </m:r>
            </m:sup>
            <m:e>
              <m:f>
                <m:fPr>
                  <m:ctrlPr>
                    <w:rPr>
                      <w:rFonts w:ascii="Cambria Math" w:eastAsiaTheme="minorEastAsia" w:hAnsi="Arial" w:cs="Arial"/>
                      <w:i/>
                    </w:rPr>
                  </m:ctrlPr>
                </m:fPr>
                <m:num>
                  <m:sSup>
                    <m:sSupPr>
                      <m:ctrlPr>
                        <w:rPr>
                          <w:rFonts w:ascii="Cambria Math" w:eastAsiaTheme="minorEastAsia" w:hAnsi="Arial" w:cs="Arial"/>
                          <w:i/>
                        </w:rPr>
                      </m:ctrlPr>
                    </m:sSupPr>
                    <m:e>
                      <m:d>
                        <m:dPr>
                          <m:ctrlPr>
                            <w:rPr>
                              <w:rFonts w:ascii="Cambria Math" w:eastAsiaTheme="minorEastAsia" w:hAnsi="Arial" w:cs="Arial"/>
                              <w:i/>
                            </w:rPr>
                          </m:ctrlPr>
                        </m:dPr>
                        <m:e>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Arial" w:eastAsiaTheme="minorEastAsia" w:hAnsi="Arial" w:cs="Arial"/>
                            </w:rPr>
                            <m:t>-</m:t>
                          </m:r>
                          <m:r>
                            <w:rPr>
                              <w:rFonts w:ascii="Cambria Math" w:eastAsiaTheme="minorEastAsia" w:hAnsi="Cambria Math" w:cs="Arial"/>
                            </w:rPr>
                            <m:t>μ</m:t>
                          </m:r>
                        </m:e>
                      </m:d>
                    </m:e>
                    <m:sup>
                      <m:r>
                        <w:rPr>
                          <w:rFonts w:ascii="Cambria Math" w:eastAsiaTheme="minorEastAsia" w:hAnsi="Arial" w:cs="Arial"/>
                        </w:rPr>
                        <m:t>2</m:t>
                      </m:r>
                    </m:sup>
                  </m:sSup>
                </m:num>
                <m:den>
                  <m:sSubSup>
                    <m:sSubSupPr>
                      <m:ctrlPr>
                        <w:rPr>
                          <w:rFonts w:ascii="Cambria Math" w:eastAsiaTheme="minorEastAsia" w:hAnsi="Arial" w:cs="Arial"/>
                          <w:i/>
                        </w:rPr>
                      </m:ctrlPr>
                    </m:sSubSupPr>
                    <m:e>
                      <m:r>
                        <w:rPr>
                          <w:rFonts w:ascii="Cambria Math" w:eastAsiaTheme="minorEastAsia" w:hAnsi="Cambria Math" w:cs="Arial"/>
                        </w:rPr>
                        <m:t>σ</m:t>
                      </m:r>
                    </m:e>
                    <m:sub>
                      <m:r>
                        <w:rPr>
                          <w:rFonts w:ascii="Cambria Math" w:eastAsiaTheme="minorEastAsia" w:hAnsi="Cambria Math" w:cs="Arial"/>
                        </w:rPr>
                        <m:t>i</m:t>
                      </m:r>
                    </m:sub>
                    <m:sup>
                      <m:r>
                        <w:rPr>
                          <w:rFonts w:ascii="Cambria Math" w:eastAsiaTheme="minorEastAsia" w:hAnsi="Arial" w:cs="Arial"/>
                        </w:rPr>
                        <m:t>2</m:t>
                      </m:r>
                    </m:sup>
                  </m:sSubSup>
                </m:den>
              </m:f>
            </m:e>
          </m:nary>
          <m:r>
            <w:rPr>
              <w:rFonts w:ascii="Cambria Math" w:eastAsiaTheme="minorEastAsia" w:hAnsi="Arial" w:cs="Arial"/>
            </w:rPr>
            <m:t xml:space="preserve">                                                                  (24)</m:t>
          </m:r>
        </m:oMath>
      </m:oMathPara>
    </w:p>
    <w:p w:rsidR="001A2DCE" w:rsidRPr="003C2C14" w:rsidRDefault="001A2DCE" w:rsidP="001A2DCE">
      <w:pPr>
        <w:jc w:val="both"/>
        <w:rPr>
          <w:rFonts w:ascii="Arial" w:eastAsiaTheme="minorEastAsia" w:hAnsi="Arial" w:cs="Arial"/>
        </w:rPr>
      </w:pPr>
      <w:r w:rsidRPr="003C2C14">
        <w:rPr>
          <w:rFonts w:ascii="Arial" w:eastAsiaTheme="minorEastAsia" w:hAnsi="Arial" w:cs="Arial"/>
        </w:rPr>
        <w:t>Thus given a set of estimated ARIMA models for a given set of data, the preferred model is the one with the minimum information criteria and maximum log likelihood.</w:t>
      </w:r>
    </w:p>
    <w:p w:rsidR="001A2DCE" w:rsidRPr="003C2C14" w:rsidRDefault="003C2C14" w:rsidP="001A2DCE">
      <w:pPr>
        <w:jc w:val="both"/>
        <w:rPr>
          <w:rFonts w:ascii="Arial" w:hAnsi="Arial" w:cs="Arial"/>
          <w:b/>
          <w:bCs/>
        </w:rPr>
      </w:pPr>
      <w:r w:rsidRPr="003C2C14">
        <w:rPr>
          <w:rFonts w:ascii="Arial" w:hAnsi="Arial" w:cs="Arial"/>
          <w:b/>
          <w:bCs/>
        </w:rPr>
        <w:t>2</w:t>
      </w:r>
      <w:r w:rsidR="001A2DCE" w:rsidRPr="003C2C14">
        <w:rPr>
          <w:rFonts w:ascii="Arial" w:hAnsi="Arial" w:cs="Arial"/>
          <w:b/>
          <w:bCs/>
        </w:rPr>
        <w:t xml:space="preserve">.6 Model Diagnostic Checking </w:t>
      </w:r>
    </w:p>
    <w:p w:rsidR="001A2DCE" w:rsidRPr="003C2C14" w:rsidRDefault="001A2DCE" w:rsidP="001A2DCE">
      <w:pPr>
        <w:jc w:val="both"/>
        <w:rPr>
          <w:rFonts w:ascii="Arial" w:hAnsi="Arial" w:cs="Arial"/>
        </w:rPr>
      </w:pPr>
      <w:r w:rsidRPr="003C2C14">
        <w:rPr>
          <w:rFonts w:ascii="Arial" w:hAnsi="Arial" w:cs="Arial"/>
        </w:rPr>
        <w:lastRenderedPageBreak/>
        <w:t xml:space="preserve">When an AR, MA, ARMA or ARIMA model has been fitted to a given time series, it is advisable to check that the model really give an adequate description of the data. In doing so, the following diagnostic check is used: </w:t>
      </w:r>
    </w:p>
    <w:p w:rsidR="001A2DCE" w:rsidRPr="003C2C14" w:rsidRDefault="003C2C14" w:rsidP="001A2DCE">
      <w:pPr>
        <w:jc w:val="both"/>
        <w:rPr>
          <w:rFonts w:ascii="Arial" w:hAnsi="Arial" w:cs="Arial"/>
          <w:b/>
          <w:bCs/>
        </w:rPr>
      </w:pPr>
      <w:r w:rsidRPr="003C2C14">
        <w:rPr>
          <w:rFonts w:ascii="Arial" w:hAnsi="Arial" w:cs="Arial"/>
          <w:b/>
          <w:bCs/>
        </w:rPr>
        <w:t>2</w:t>
      </w:r>
      <w:r w:rsidR="001A2DCE" w:rsidRPr="003C2C14">
        <w:rPr>
          <w:rFonts w:ascii="Arial" w:hAnsi="Arial" w:cs="Arial"/>
          <w:b/>
          <w:bCs/>
        </w:rPr>
        <w:t>.6.1 Plot of residual ACF and PACF</w:t>
      </w:r>
    </w:p>
    <w:p w:rsidR="001A2DCE" w:rsidRPr="003C2C14" w:rsidRDefault="001A2DCE" w:rsidP="001A2DCE">
      <w:pPr>
        <w:autoSpaceDE w:val="0"/>
        <w:autoSpaceDN w:val="0"/>
        <w:adjustRightInd w:val="0"/>
        <w:jc w:val="both"/>
        <w:rPr>
          <w:rFonts w:ascii="Arial" w:hAnsi="Arial" w:cs="Arial"/>
        </w:rPr>
      </w:pPr>
      <w:r w:rsidRPr="003C2C14">
        <w:rPr>
          <w:rFonts w:ascii="Arial" w:hAnsi="Arial" w:cs="Arial"/>
        </w:rPr>
        <w:t xml:space="preserve">Once the appropriate ARIMA model has been fitted, one can examine the goodness of fit by means of plotting the ACF of residuals of the fitted model. If must of the sample autocorrelation coefficients of the residuals are within the limits </w:t>
      </w:r>
      <m:oMath>
        <m:f>
          <m:fPr>
            <m:type m:val="lin"/>
            <m:ctrlPr>
              <w:rPr>
                <w:rFonts w:ascii="Cambria Math" w:hAnsi="Arial" w:cs="Arial"/>
                <w:i/>
              </w:rPr>
            </m:ctrlPr>
          </m:fPr>
          <m:num>
            <m:r>
              <w:rPr>
                <w:rFonts w:ascii="Cambria Math" w:hAnsi="Arial" w:cs="Arial"/>
              </w:rPr>
              <m:t>±</m:t>
            </m:r>
            <m:r>
              <w:rPr>
                <w:rFonts w:ascii="Cambria Math" w:hAnsi="Arial" w:cs="Arial"/>
              </w:rPr>
              <m:t>1.96</m:t>
            </m:r>
          </m:num>
          <m:den>
            <m:rad>
              <m:radPr>
                <m:degHide m:val="1"/>
                <m:ctrlPr>
                  <w:rPr>
                    <w:rFonts w:ascii="Cambria Math" w:hAnsi="Arial" w:cs="Arial"/>
                    <w:i/>
                  </w:rPr>
                </m:ctrlPr>
              </m:radPr>
              <m:deg/>
              <m:e>
                <m:r>
                  <w:rPr>
                    <w:rFonts w:ascii="Cambria Math" w:hAnsi="Cambria Math" w:cs="Arial"/>
                  </w:rPr>
                  <m:t>T</m:t>
                </m:r>
              </m:e>
            </m:rad>
          </m:den>
        </m:f>
      </m:oMath>
      <w:r w:rsidRPr="003C2C14">
        <w:rPr>
          <w:rFonts w:ascii="Arial" w:hAnsi="Arial" w:cs="Arial"/>
        </w:rPr>
        <w:t xml:space="preserve"> where T is the number of observations upon which the model is based</w:t>
      </w:r>
      <w:r w:rsidR="00145D99">
        <w:rPr>
          <w:rFonts w:ascii="Arial" w:hAnsi="Arial" w:cs="Arial"/>
        </w:rPr>
        <w:t>,</w:t>
      </w:r>
      <w:r w:rsidRPr="003C2C14">
        <w:rPr>
          <w:rFonts w:ascii="Arial" w:hAnsi="Arial" w:cs="Arial"/>
        </w:rPr>
        <w:t xml:space="preserve"> then the residuals are white noise</w:t>
      </w:r>
      <w:r w:rsidR="00145D99">
        <w:rPr>
          <w:rFonts w:ascii="Arial" w:hAnsi="Arial" w:cs="Arial"/>
        </w:rPr>
        <w:t>,</w:t>
      </w:r>
      <w:r w:rsidRPr="003C2C14">
        <w:rPr>
          <w:rFonts w:ascii="Arial" w:hAnsi="Arial" w:cs="Arial"/>
        </w:rPr>
        <w:t xml:space="preserve"> indicating that </w:t>
      </w:r>
      <w:r w:rsidR="00145D99">
        <w:rPr>
          <w:rFonts w:ascii="Arial" w:hAnsi="Arial" w:cs="Arial"/>
        </w:rPr>
        <w:t>the</w:t>
      </w:r>
      <w:r w:rsidRPr="003C2C14">
        <w:rPr>
          <w:rFonts w:ascii="Arial" w:hAnsi="Arial" w:cs="Arial"/>
        </w:rPr>
        <w:t xml:space="preserve"> model is a good fit.</w:t>
      </w:r>
    </w:p>
    <w:p w:rsidR="001A2DCE" w:rsidRPr="003C2C14" w:rsidRDefault="003C2C14" w:rsidP="001A2DCE">
      <w:pPr>
        <w:jc w:val="both"/>
        <w:rPr>
          <w:rFonts w:ascii="Arial" w:eastAsiaTheme="minorEastAsia" w:hAnsi="Arial" w:cs="Arial"/>
          <w:b/>
        </w:rPr>
      </w:pPr>
      <w:r w:rsidRPr="003C2C14">
        <w:rPr>
          <w:rFonts w:ascii="Arial" w:eastAsiaTheme="minorEastAsia" w:hAnsi="Arial" w:cs="Arial"/>
          <w:b/>
        </w:rPr>
        <w:t>2</w:t>
      </w:r>
      <w:r w:rsidR="001A2DCE" w:rsidRPr="003C2C14">
        <w:rPr>
          <w:rFonts w:ascii="Arial" w:eastAsiaTheme="minorEastAsia" w:hAnsi="Arial" w:cs="Arial"/>
          <w:b/>
        </w:rPr>
        <w:t>.7 Model Forecast Evaluation</w:t>
      </w:r>
    </w:p>
    <w:p w:rsidR="001A2DCE" w:rsidRPr="003C2C14" w:rsidRDefault="001A2DCE" w:rsidP="001A2DCE">
      <w:pPr>
        <w:jc w:val="both"/>
        <w:rPr>
          <w:rFonts w:ascii="Arial" w:eastAsiaTheme="minorEastAsia" w:hAnsi="Arial" w:cs="Arial"/>
        </w:rPr>
      </w:pPr>
      <w:r w:rsidRPr="003C2C14">
        <w:rPr>
          <w:rFonts w:ascii="Arial" w:eastAsiaTheme="minorEastAsia" w:hAnsi="Arial" w:cs="Arial"/>
        </w:rPr>
        <w:t>We employed Root Mean Square Error (RMSE) and Mean Absolute Error (MAE) accuracy measures to select an optimal model mode that is both parsimonious and accurately forecast</w:t>
      </w:r>
      <w:r w:rsidR="00145D99">
        <w:rPr>
          <w:rFonts w:ascii="Arial" w:eastAsiaTheme="minorEastAsia" w:hAnsi="Arial" w:cs="Arial"/>
        </w:rPr>
        <w:t>s</w:t>
      </w:r>
      <w:r w:rsidRPr="003C2C14">
        <w:rPr>
          <w:rFonts w:ascii="Arial" w:eastAsiaTheme="minorEastAsia" w:hAnsi="Arial" w:cs="Arial"/>
        </w:rPr>
        <w:t xml:space="preserve"> the data based on minimum values of the accuracy measures. </w:t>
      </w:r>
    </w:p>
    <w:p w:rsidR="001A2DCE" w:rsidRPr="003C2C14" w:rsidRDefault="003C2C14" w:rsidP="001A2DCE">
      <w:pPr>
        <w:jc w:val="both"/>
        <w:rPr>
          <w:rFonts w:ascii="Arial" w:eastAsiaTheme="minorEastAsia" w:hAnsi="Arial" w:cs="Arial"/>
          <w:b/>
        </w:rPr>
      </w:pPr>
      <w:r w:rsidRPr="003C2C14">
        <w:rPr>
          <w:rFonts w:ascii="Arial" w:eastAsiaTheme="minorEastAsia" w:hAnsi="Arial" w:cs="Arial"/>
          <w:b/>
        </w:rPr>
        <w:t>2</w:t>
      </w:r>
      <w:r w:rsidR="001A2DCE" w:rsidRPr="003C2C14">
        <w:rPr>
          <w:rFonts w:ascii="Arial" w:eastAsiaTheme="minorEastAsia" w:hAnsi="Arial" w:cs="Arial"/>
          <w:b/>
        </w:rPr>
        <w:t>.7.1 Root Mean Square Error (RMSE)</w:t>
      </w:r>
    </w:p>
    <w:p w:rsidR="001A2DCE" w:rsidRPr="003C2C14" w:rsidRDefault="001A2DCE" w:rsidP="001A2DCE">
      <w:pPr>
        <w:jc w:val="both"/>
        <w:rPr>
          <w:rFonts w:ascii="Arial" w:hAnsi="Arial" w:cs="Arial"/>
        </w:rPr>
      </w:pPr>
      <w:r w:rsidRPr="003C2C14">
        <w:rPr>
          <w:rFonts w:ascii="Arial" w:eastAsiaTheme="minorEastAsia" w:hAnsi="Arial" w:cs="Arial"/>
        </w:rPr>
        <w:t xml:space="preserve">The Root Mean Square Error </w:t>
      </w:r>
      <w:r w:rsidRPr="003C2C14">
        <w:rPr>
          <w:rFonts w:ascii="Arial" w:hAnsi="Arial" w:cs="Arial"/>
        </w:rPr>
        <w:t>is a statistical tool for measuring the accuracy of a forecast method. It is computed as:</w:t>
      </w:r>
    </w:p>
    <w:p w:rsidR="001A2DCE" w:rsidRPr="003C2C14" w:rsidRDefault="001A2DCE" w:rsidP="001A2DCE">
      <w:pPr>
        <w:jc w:val="both"/>
        <w:rPr>
          <w:rFonts w:ascii="Arial" w:eastAsiaTheme="minorEastAsia" w:hAnsi="Arial" w:cs="Arial"/>
        </w:rPr>
      </w:pPr>
      <m:oMathPara>
        <m:oMath>
          <m:r>
            <w:rPr>
              <w:rFonts w:ascii="Cambria Math" w:eastAsiaTheme="minorEastAsia" w:hAnsi="Cambria Math" w:cs="Arial"/>
            </w:rPr>
            <m:t>RMSE</m:t>
          </m:r>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Cambria Math" w:cs="Arial"/>
                </w:rPr>
                <m:t>n</m:t>
              </m:r>
            </m:den>
          </m:f>
          <m:nary>
            <m:naryPr>
              <m:chr m:val="∑"/>
              <m:limLoc m:val="undOvr"/>
              <m:ctrlPr>
                <w:rPr>
                  <w:rFonts w:ascii="Cambria Math" w:eastAsiaTheme="minorEastAsia" w:hAnsi="Arial" w:cs="Arial"/>
                  <w:i/>
                </w:rPr>
              </m:ctrlPr>
            </m:naryPr>
            <m:sub>
              <m:r>
                <w:rPr>
                  <w:rFonts w:ascii="Cambria Math" w:eastAsiaTheme="minorEastAsia" w:hAnsi="Cambria Math" w:cs="Arial"/>
                </w:rPr>
                <m:t>t</m:t>
              </m:r>
              <m:r>
                <w:rPr>
                  <w:rFonts w:ascii="Cambria Math" w:eastAsiaTheme="minorEastAsia" w:hAnsi="Arial" w:cs="Arial"/>
                </w:rPr>
                <m:t>=1</m:t>
              </m:r>
            </m:sub>
            <m:sup>
              <m:r>
                <w:rPr>
                  <w:rFonts w:ascii="Cambria Math" w:eastAsiaTheme="minorEastAsia" w:hAnsi="Cambria Math" w:cs="Arial"/>
                </w:rPr>
                <m:t>n</m:t>
              </m:r>
            </m:sup>
            <m:e>
              <m:r>
                <w:rPr>
                  <w:rFonts w:ascii="Cambria Math" w:eastAsiaTheme="minorEastAsia" w:hAnsi="Arial" w:cs="Arial"/>
                </w:rPr>
                <m:t>(</m:t>
              </m:r>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Y</m:t>
                      </m:r>
                    </m:e>
                  </m:acc>
                </m:e>
                <m:sub>
                  <m:r>
                    <w:rPr>
                      <w:rFonts w:ascii="Cambria Math" w:eastAsiaTheme="minorEastAsia" w:hAnsi="Cambria Math" w:cs="Arial"/>
                    </w:rPr>
                    <m:t>t</m:t>
                  </m:r>
                </m:sub>
              </m:sSub>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sSup>
                <m:sSupPr>
                  <m:ctrlPr>
                    <w:rPr>
                      <w:rFonts w:ascii="Cambria Math" w:eastAsiaTheme="minorEastAsia" w:hAnsi="Arial" w:cs="Arial"/>
                      <w:i/>
                    </w:rPr>
                  </m:ctrlPr>
                </m:sSupPr>
                <m:e>
                  <m:r>
                    <w:rPr>
                      <w:rFonts w:ascii="Cambria Math" w:eastAsiaTheme="minorEastAsia" w:hAnsi="Arial" w:cs="Arial"/>
                    </w:rPr>
                    <m:t>)</m:t>
                  </m:r>
                </m:e>
                <m:sup>
                  <m:r>
                    <w:rPr>
                      <w:rFonts w:ascii="Cambria Math" w:eastAsiaTheme="minorEastAsia" w:hAnsi="Arial" w:cs="Arial"/>
                    </w:rPr>
                    <m:t>2</m:t>
                  </m:r>
                </m:sup>
              </m:sSup>
            </m:e>
          </m:nary>
          <m:r>
            <w:rPr>
              <w:rFonts w:ascii="Cambria Math" w:eastAsiaTheme="minorEastAsia" w:hAnsi="Arial" w:cs="Arial"/>
            </w:rPr>
            <m:t xml:space="preserve">                                                                                                          (25)</m:t>
          </m:r>
        </m:oMath>
      </m:oMathPara>
    </w:p>
    <w:p w:rsidR="001A2DCE" w:rsidRPr="003C2C14" w:rsidRDefault="001A2DCE" w:rsidP="001A2DCE">
      <w:pPr>
        <w:jc w:val="both"/>
        <w:rPr>
          <w:rFonts w:ascii="Arial" w:eastAsiaTheme="minorEastAsia" w:hAnsi="Arial" w:cs="Arial"/>
        </w:rPr>
      </w:pPr>
      <w:r w:rsidRPr="003C2C14">
        <w:rPr>
          <w:rFonts w:ascii="Arial" w:eastAsiaTheme="minorEastAsia" w:hAnsi="Arial" w:cs="Arial"/>
        </w:rPr>
        <w:t xml:space="preserve">Where </w:t>
      </w:r>
      <m:oMath>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Y</m:t>
                </m:r>
              </m:e>
            </m:acc>
          </m:e>
          <m:sub>
            <m:r>
              <w:rPr>
                <w:rFonts w:ascii="Cambria Math" w:eastAsiaTheme="minorEastAsia" w:hAnsi="Cambria Math" w:cs="Arial"/>
              </w:rPr>
              <m:t>t</m:t>
            </m:r>
          </m:sub>
        </m:sSub>
      </m:oMath>
      <w:r w:rsidRPr="003C2C14">
        <w:rPr>
          <w:rFonts w:ascii="Arial" w:eastAsiaTheme="minorEastAsia" w:hAnsi="Arial" w:cs="Arial"/>
        </w:rPr>
        <w:t xml:space="preserve"> is the forecast value of the series and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oMath>
      <w:r w:rsidRPr="003C2C14">
        <w:rPr>
          <w:rFonts w:ascii="Arial" w:eastAsiaTheme="minorEastAsia" w:hAnsi="Arial" w:cs="Arial"/>
        </w:rPr>
        <w:t xml:space="preserve"> is the actual series and </w:t>
      </w:r>
      <m:oMath>
        <m:r>
          <w:rPr>
            <w:rFonts w:ascii="Cambria Math" w:eastAsiaTheme="minorEastAsia" w:hAnsi="Cambria Math" w:cs="Arial"/>
          </w:rPr>
          <m:t>n</m:t>
        </m:r>
      </m:oMath>
      <w:r w:rsidRPr="003C2C14">
        <w:rPr>
          <w:rFonts w:ascii="Arial" w:eastAsiaTheme="minorEastAsia" w:hAnsi="Arial" w:cs="Arial"/>
        </w:rPr>
        <w:t xml:space="preserve"> is the number of forecast observations.</w:t>
      </w:r>
    </w:p>
    <w:p w:rsidR="001A2DCE" w:rsidRPr="003C2C14" w:rsidRDefault="003C2C14" w:rsidP="001A2DCE">
      <w:pPr>
        <w:jc w:val="both"/>
        <w:rPr>
          <w:rFonts w:ascii="Arial" w:hAnsi="Arial" w:cs="Arial"/>
          <w:b/>
        </w:rPr>
      </w:pPr>
      <w:r>
        <w:rPr>
          <w:rFonts w:ascii="Arial" w:hAnsi="Arial" w:cs="Arial"/>
          <w:b/>
        </w:rPr>
        <w:t>2</w:t>
      </w:r>
      <w:r w:rsidR="001A2DCE" w:rsidRPr="003C2C14">
        <w:rPr>
          <w:rFonts w:ascii="Arial" w:hAnsi="Arial" w:cs="Arial"/>
          <w:b/>
        </w:rPr>
        <w:t>.7.2 Mean Absolute Error (MAE)</w:t>
      </w:r>
    </w:p>
    <w:p w:rsidR="001A2DCE" w:rsidRPr="003C2C14" w:rsidRDefault="001A2DCE" w:rsidP="001A2DCE">
      <w:pPr>
        <w:jc w:val="both"/>
        <w:rPr>
          <w:rFonts w:ascii="Arial" w:hAnsi="Arial" w:cs="Arial"/>
        </w:rPr>
      </w:pPr>
      <w:r w:rsidRPr="003C2C14">
        <w:rPr>
          <w:rFonts w:ascii="Arial" w:hAnsi="Arial" w:cs="Arial"/>
        </w:rPr>
        <w:t xml:space="preserve">The mean absolute error (MAE) is a statistical tool for measuring the average size of the errors in a collection of predictions, without taking their directions into account. It is measured as the average absolute difference between the predicted values and the actual values and is used to assess the effectiveness of a model. It is given as: </w:t>
      </w:r>
    </w:p>
    <w:p w:rsidR="001A2DCE" w:rsidRPr="003C2C14" w:rsidRDefault="001A2DCE" w:rsidP="001A2DCE">
      <w:pPr>
        <w:jc w:val="both"/>
        <w:rPr>
          <w:rFonts w:ascii="Arial" w:hAnsi="Arial" w:cs="Arial"/>
        </w:rPr>
      </w:pPr>
      <m:oMathPara>
        <m:oMath>
          <m:r>
            <w:rPr>
              <w:rFonts w:ascii="Cambria Math" w:hAnsi="Cambria Math" w:cs="Arial"/>
            </w:rPr>
            <m:t>MAE</m:t>
          </m:r>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Cambria Math" w:cs="Arial"/>
                </w:rPr>
                <m:t>n</m:t>
              </m:r>
            </m:den>
          </m:f>
          <m:d>
            <m:dPr>
              <m:ctrlPr>
                <w:rPr>
                  <w:rFonts w:ascii="Cambria Math" w:hAnsi="Arial" w:cs="Arial"/>
                  <w:i/>
                </w:rPr>
              </m:ctrlPr>
            </m:dPr>
            <m:e>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n</m:t>
                  </m:r>
                </m:sup>
                <m:e>
                  <m:d>
                    <m:dPr>
                      <m:begChr m:val="|"/>
                      <m:endChr m:val="|"/>
                      <m:ctrlPr>
                        <w:rPr>
                          <w:rFonts w:ascii="Cambria Math" w:hAnsi="Arial" w:cs="Arial"/>
                          <w:i/>
                        </w:rPr>
                      </m:ctrlPr>
                    </m:dPr>
                    <m:e>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sub>
                      </m:sSub>
                      <m:r>
                        <w:rPr>
                          <w:rFonts w:ascii="Arial" w:hAnsi="Arial" w:cs="Arial"/>
                        </w:rPr>
                        <m:t>-</m:t>
                      </m:r>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e>
                  </m:d>
                </m:e>
              </m:nary>
            </m:e>
          </m:d>
          <m:r>
            <w:rPr>
              <w:rFonts w:ascii="Cambria Math" w:hAnsi="Arial" w:cs="Arial"/>
            </w:rPr>
            <m:t xml:space="preserve">                                                                                               (26)</m:t>
          </m:r>
        </m:oMath>
      </m:oMathPara>
    </w:p>
    <w:p w:rsidR="001A2DCE" w:rsidRDefault="001A2DCE" w:rsidP="001A2DCE">
      <w:pPr>
        <w:jc w:val="both"/>
        <w:rPr>
          <w:rFonts w:ascii="Arial" w:eastAsiaTheme="minorEastAsia" w:hAnsi="Arial" w:cs="Arial"/>
        </w:rPr>
      </w:pPr>
      <w:r w:rsidRPr="003C2C14">
        <w:rPr>
          <w:rFonts w:ascii="Arial" w:hAnsi="Arial" w:cs="Arial"/>
        </w:rPr>
        <w:t xml:space="preserve">where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3C2C14">
        <w:rPr>
          <w:rFonts w:ascii="Arial" w:eastAsiaTheme="minorEastAsia" w:hAnsi="Arial" w:cs="Arial"/>
        </w:rPr>
        <w:t xml:space="preserve"> is the actual value of the series at time </w:t>
      </w:r>
      <m:oMath>
        <m:r>
          <w:rPr>
            <w:rFonts w:ascii="Cambria Math" w:eastAsiaTheme="minorEastAsia" w:hAnsi="Cambria Math" w:cs="Arial"/>
          </w:rPr>
          <m:t>t</m:t>
        </m:r>
        <m:r>
          <w:rPr>
            <w:rFonts w:ascii="Cambria Math" w:eastAsiaTheme="minorEastAsia" w:hAnsi="Arial" w:cs="Arial"/>
          </w:rPr>
          <m:t xml:space="preserve">,  </m:t>
        </m:r>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Y</m:t>
                </m:r>
              </m:e>
            </m:acc>
          </m:e>
          <m:sub>
            <m:r>
              <w:rPr>
                <w:rFonts w:ascii="Cambria Math" w:eastAsiaTheme="minorEastAsia" w:hAnsi="Cambria Math" w:cs="Arial"/>
              </w:rPr>
              <m:t>t</m:t>
            </m:r>
          </m:sub>
        </m:sSub>
      </m:oMath>
      <w:r w:rsidRPr="003C2C14">
        <w:rPr>
          <w:rFonts w:ascii="Arial" w:eastAsiaTheme="minorEastAsia" w:hAnsi="Arial" w:cs="Arial"/>
        </w:rPr>
        <w:t xml:space="preserve"> is the forecasted value of the series and </w:t>
      </w:r>
      <m:oMath>
        <m:r>
          <w:rPr>
            <w:rFonts w:ascii="Cambria Math" w:eastAsiaTheme="minorEastAsia" w:hAnsi="Cambria Math" w:cs="Arial"/>
          </w:rPr>
          <m:t>n</m:t>
        </m:r>
      </m:oMath>
      <w:r w:rsidRPr="003C2C14">
        <w:rPr>
          <w:rFonts w:ascii="Arial" w:eastAsiaTheme="minorEastAsia" w:hAnsi="Arial" w:cs="Arial"/>
        </w:rPr>
        <w:t xml:space="preserve"> is the number of observations. The lower the value of RMSE and MAE, the better the model is able to forecast future values.</w:t>
      </w:r>
    </w:p>
    <w:p w:rsidR="002E62F8" w:rsidRPr="003C2C14" w:rsidRDefault="002E62F8" w:rsidP="001A2DCE">
      <w:pPr>
        <w:jc w:val="both"/>
        <w:rPr>
          <w:rFonts w:ascii="Arial" w:eastAsiaTheme="minorEastAsia" w:hAnsi="Arial" w:cs="Arial"/>
        </w:rPr>
      </w:pPr>
    </w:p>
    <w:p w:rsidR="001B3872" w:rsidRDefault="001B3872" w:rsidP="001B3872">
      <w:pPr>
        <w:pStyle w:val="Head1"/>
        <w:spacing w:after="0"/>
        <w:jc w:val="both"/>
        <w:rPr>
          <w:rFonts w:ascii="Arial" w:hAnsi="Arial" w:cs="Arial"/>
        </w:rPr>
      </w:pPr>
      <w:r>
        <w:rPr>
          <w:rFonts w:ascii="Arial" w:hAnsi="Arial" w:cs="Arial"/>
        </w:rPr>
        <w:t>3. results and discussion</w:t>
      </w:r>
    </w:p>
    <w:p w:rsidR="001B3872" w:rsidRPr="00FB3A86" w:rsidRDefault="001B3872" w:rsidP="001B3872">
      <w:pPr>
        <w:pStyle w:val="Head1"/>
        <w:spacing w:after="0"/>
        <w:jc w:val="both"/>
        <w:rPr>
          <w:rFonts w:ascii="Arial" w:hAnsi="Arial" w:cs="Arial"/>
        </w:rPr>
      </w:pPr>
    </w:p>
    <w:p w:rsidR="00831964" w:rsidRPr="00740504" w:rsidRDefault="00740504" w:rsidP="00831964">
      <w:pPr>
        <w:jc w:val="both"/>
        <w:rPr>
          <w:rFonts w:ascii="Arial" w:hAnsi="Arial" w:cs="Arial"/>
          <w:b/>
        </w:rPr>
      </w:pPr>
      <w:r w:rsidRPr="00740504">
        <w:rPr>
          <w:rFonts w:ascii="Arial" w:hAnsi="Arial" w:cs="Arial"/>
          <w:b/>
        </w:rPr>
        <w:t>3</w:t>
      </w:r>
      <w:r w:rsidR="00831964" w:rsidRPr="00740504">
        <w:rPr>
          <w:rFonts w:ascii="Arial" w:hAnsi="Arial" w:cs="Arial"/>
          <w:b/>
        </w:rPr>
        <w:t>.1 Summary Statistics and Normality Measures</w:t>
      </w:r>
    </w:p>
    <w:p w:rsidR="00831964" w:rsidRPr="00855EC0" w:rsidRDefault="00831964" w:rsidP="00831964">
      <w:pPr>
        <w:jc w:val="both"/>
        <w:rPr>
          <w:rFonts w:ascii="Times New Roman" w:hAnsi="Times New Roman"/>
          <w:sz w:val="24"/>
          <w:szCs w:val="24"/>
        </w:rPr>
      </w:pPr>
      <w:r w:rsidRPr="00740504">
        <w:rPr>
          <w:rFonts w:ascii="Arial" w:hAnsi="Arial" w:cs="Arial"/>
        </w:rPr>
        <w:t>The computed descriptive statistics of the series</w:t>
      </w:r>
      <w:r w:rsidR="00145D99">
        <w:rPr>
          <w:rFonts w:ascii="Arial" w:hAnsi="Arial" w:cs="Arial"/>
        </w:rPr>
        <w:t>,</w:t>
      </w:r>
      <w:r w:rsidRPr="00740504">
        <w:rPr>
          <w:rFonts w:ascii="Arial" w:hAnsi="Arial" w:cs="Arial"/>
        </w:rPr>
        <w:t xml:space="preserve"> such as annual mean, maximum and minimum, standard deviation as well as normality measures such as skewness, kurtosis and Anderson-Darling normality statistic</w:t>
      </w:r>
      <w:r w:rsidR="00145D99">
        <w:rPr>
          <w:rFonts w:ascii="Arial" w:hAnsi="Arial" w:cs="Arial"/>
        </w:rPr>
        <w:t>,</w:t>
      </w:r>
      <w:r w:rsidRPr="00740504">
        <w:rPr>
          <w:rFonts w:ascii="Arial" w:hAnsi="Arial" w:cs="Arial"/>
        </w:rPr>
        <w:t xml:space="preserve"> are presented in Table 2 for </w:t>
      </w:r>
      <w:r w:rsidR="00145D99">
        <w:rPr>
          <w:rFonts w:ascii="Arial" w:hAnsi="Arial" w:cs="Arial"/>
        </w:rPr>
        <w:t xml:space="preserve">a </w:t>
      </w:r>
      <w:r w:rsidRPr="00740504">
        <w:rPr>
          <w:rFonts w:ascii="Arial" w:hAnsi="Arial" w:cs="Arial"/>
        </w:rPr>
        <w:t>better understanding of the distributional characteristics of the series under investigation.</w:t>
      </w:r>
    </w:p>
    <w:p w:rsidR="00831964" w:rsidRPr="00740504" w:rsidRDefault="00831964" w:rsidP="00831964">
      <w:pPr>
        <w:jc w:val="both"/>
        <w:rPr>
          <w:rFonts w:ascii="Arial" w:hAnsi="Arial" w:cs="Arial"/>
          <w:b/>
        </w:rPr>
      </w:pPr>
      <w:r w:rsidRPr="00740504">
        <w:rPr>
          <w:rFonts w:ascii="Arial" w:hAnsi="Arial" w:cs="Arial"/>
          <w:b/>
        </w:rPr>
        <w:t>Table 2:Summary Statistics and Normality Measures</w:t>
      </w:r>
    </w:p>
    <w:tbl>
      <w:tblPr>
        <w:tblW w:w="0" w:type="auto"/>
        <w:tblBorders>
          <w:top w:val="single" w:sz="4" w:space="0" w:color="auto"/>
          <w:bottom w:val="single" w:sz="4" w:space="0" w:color="auto"/>
        </w:tblBorders>
        <w:tblLook w:val="04A0" w:firstRow="1" w:lastRow="0" w:firstColumn="1" w:lastColumn="0" w:noHBand="0" w:noVBand="1"/>
      </w:tblPr>
      <w:tblGrid>
        <w:gridCol w:w="4231"/>
        <w:gridCol w:w="4193"/>
      </w:tblGrid>
      <w:tr w:rsidR="00831964" w:rsidRPr="00740504" w:rsidTr="001812DD">
        <w:tc>
          <w:tcPr>
            <w:tcW w:w="4788" w:type="dxa"/>
            <w:tcBorders>
              <w:top w:val="single" w:sz="4" w:space="0" w:color="auto"/>
              <w:bottom w:val="single" w:sz="4" w:space="0" w:color="auto"/>
            </w:tcBorders>
          </w:tcPr>
          <w:p w:rsidR="00831964" w:rsidRPr="00740504" w:rsidRDefault="00831964" w:rsidP="001812DD">
            <w:pPr>
              <w:jc w:val="both"/>
              <w:rPr>
                <w:rFonts w:ascii="Arial" w:hAnsi="Arial" w:cs="Arial"/>
                <w:b/>
              </w:rPr>
            </w:pPr>
            <w:r w:rsidRPr="00740504">
              <w:rPr>
                <w:rFonts w:ascii="Arial" w:hAnsi="Arial" w:cs="Arial"/>
                <w:b/>
              </w:rPr>
              <w:t xml:space="preserve">Variable </w:t>
            </w:r>
          </w:p>
        </w:tc>
        <w:tc>
          <w:tcPr>
            <w:tcW w:w="4788" w:type="dxa"/>
            <w:tcBorders>
              <w:top w:val="single" w:sz="4" w:space="0" w:color="auto"/>
              <w:bottom w:val="single" w:sz="4" w:space="0" w:color="auto"/>
            </w:tcBorders>
          </w:tcPr>
          <w:p w:rsidR="00831964" w:rsidRPr="00740504" w:rsidRDefault="00831964" w:rsidP="001812DD">
            <w:pPr>
              <w:jc w:val="both"/>
              <w:rPr>
                <w:rFonts w:ascii="Arial" w:hAnsi="Arial" w:cs="Arial"/>
                <w:b/>
              </w:rPr>
            </w:pPr>
            <w:r w:rsidRPr="00740504">
              <w:rPr>
                <w:rFonts w:ascii="Arial" w:hAnsi="Arial" w:cs="Arial"/>
                <w:b/>
              </w:rPr>
              <w:t>Statistic</w:t>
            </w:r>
          </w:p>
        </w:tc>
      </w:tr>
      <w:tr w:rsidR="00831964" w:rsidRPr="00740504" w:rsidTr="001812DD">
        <w:tc>
          <w:tcPr>
            <w:tcW w:w="4788" w:type="dxa"/>
            <w:tcBorders>
              <w:top w:val="single" w:sz="4" w:space="0" w:color="auto"/>
            </w:tcBorders>
          </w:tcPr>
          <w:p w:rsidR="00831964" w:rsidRPr="00740504" w:rsidRDefault="00831964" w:rsidP="001812DD">
            <w:pPr>
              <w:rPr>
                <w:rFonts w:ascii="Arial" w:hAnsi="Arial" w:cs="Arial"/>
              </w:rPr>
            </w:pPr>
            <w:r w:rsidRPr="00740504">
              <w:rPr>
                <w:rFonts w:ascii="Arial" w:hAnsi="Arial" w:cs="Arial"/>
              </w:rPr>
              <w:t xml:space="preserve">Mean </w:t>
            </w:r>
          </w:p>
        </w:tc>
        <w:tc>
          <w:tcPr>
            <w:tcW w:w="4788" w:type="dxa"/>
            <w:tcBorders>
              <w:top w:val="single" w:sz="4" w:space="0" w:color="auto"/>
            </w:tcBorders>
          </w:tcPr>
          <w:p w:rsidR="00831964" w:rsidRPr="00740504" w:rsidRDefault="00831964" w:rsidP="001812DD">
            <w:pPr>
              <w:jc w:val="center"/>
              <w:rPr>
                <w:rFonts w:ascii="Arial" w:hAnsi="Arial" w:cs="Arial"/>
              </w:rPr>
            </w:pPr>
            <w:r w:rsidRPr="00740504">
              <w:rPr>
                <w:rFonts w:ascii="Arial" w:hAnsi="Arial" w:cs="Arial"/>
              </w:rPr>
              <w:t>658.97</w:t>
            </w:r>
          </w:p>
        </w:tc>
      </w:tr>
      <w:tr w:rsidR="00831964" w:rsidRPr="00740504" w:rsidTr="001812DD">
        <w:tc>
          <w:tcPr>
            <w:tcW w:w="4788" w:type="dxa"/>
          </w:tcPr>
          <w:p w:rsidR="00831964" w:rsidRPr="00740504" w:rsidRDefault="00831964" w:rsidP="001812DD">
            <w:pPr>
              <w:rPr>
                <w:rFonts w:ascii="Arial" w:hAnsi="Arial" w:cs="Arial"/>
              </w:rPr>
            </w:pPr>
            <w:r w:rsidRPr="00740504">
              <w:rPr>
                <w:rFonts w:ascii="Arial" w:hAnsi="Arial" w:cs="Arial"/>
              </w:rPr>
              <w:t xml:space="preserve">Median </w:t>
            </w:r>
          </w:p>
        </w:tc>
        <w:tc>
          <w:tcPr>
            <w:tcW w:w="4788" w:type="dxa"/>
          </w:tcPr>
          <w:p w:rsidR="00831964" w:rsidRPr="00740504" w:rsidRDefault="00831964" w:rsidP="001812DD">
            <w:pPr>
              <w:jc w:val="center"/>
              <w:rPr>
                <w:rFonts w:ascii="Arial" w:hAnsi="Arial" w:cs="Arial"/>
              </w:rPr>
            </w:pPr>
            <w:r w:rsidRPr="00740504">
              <w:rPr>
                <w:rFonts w:ascii="Arial" w:hAnsi="Arial" w:cs="Arial"/>
              </w:rPr>
              <w:t>556.50</w:t>
            </w:r>
          </w:p>
        </w:tc>
      </w:tr>
      <w:tr w:rsidR="00831964" w:rsidRPr="00740504" w:rsidTr="001812DD">
        <w:tc>
          <w:tcPr>
            <w:tcW w:w="4788" w:type="dxa"/>
          </w:tcPr>
          <w:p w:rsidR="00831964" w:rsidRPr="00740504" w:rsidRDefault="00831964" w:rsidP="001812DD">
            <w:pPr>
              <w:rPr>
                <w:rFonts w:ascii="Arial" w:hAnsi="Arial" w:cs="Arial"/>
              </w:rPr>
            </w:pPr>
            <w:r w:rsidRPr="00740504">
              <w:rPr>
                <w:rFonts w:ascii="Arial" w:hAnsi="Arial" w:cs="Arial"/>
              </w:rPr>
              <w:t>Standard Deviation</w:t>
            </w:r>
          </w:p>
        </w:tc>
        <w:tc>
          <w:tcPr>
            <w:tcW w:w="4788" w:type="dxa"/>
          </w:tcPr>
          <w:p w:rsidR="00831964" w:rsidRPr="00740504" w:rsidRDefault="00831964" w:rsidP="001812DD">
            <w:pPr>
              <w:jc w:val="center"/>
              <w:rPr>
                <w:rFonts w:ascii="Arial" w:hAnsi="Arial" w:cs="Arial"/>
              </w:rPr>
            </w:pPr>
            <w:r w:rsidRPr="00740504">
              <w:rPr>
                <w:rFonts w:ascii="Arial" w:hAnsi="Arial" w:cs="Arial"/>
              </w:rPr>
              <w:t>336.33</w:t>
            </w:r>
          </w:p>
        </w:tc>
      </w:tr>
      <w:tr w:rsidR="00831964" w:rsidRPr="00740504" w:rsidTr="001812DD">
        <w:tc>
          <w:tcPr>
            <w:tcW w:w="4788" w:type="dxa"/>
          </w:tcPr>
          <w:p w:rsidR="00831964" w:rsidRPr="00740504" w:rsidRDefault="00831964" w:rsidP="001812DD">
            <w:pPr>
              <w:rPr>
                <w:rFonts w:ascii="Arial" w:hAnsi="Arial" w:cs="Arial"/>
              </w:rPr>
            </w:pPr>
            <w:r w:rsidRPr="00740504">
              <w:rPr>
                <w:rFonts w:ascii="Arial" w:hAnsi="Arial" w:cs="Arial"/>
              </w:rPr>
              <w:t xml:space="preserve">Variance </w:t>
            </w:r>
          </w:p>
        </w:tc>
        <w:tc>
          <w:tcPr>
            <w:tcW w:w="4788" w:type="dxa"/>
          </w:tcPr>
          <w:p w:rsidR="00831964" w:rsidRPr="00740504" w:rsidRDefault="00831964" w:rsidP="001812DD">
            <w:pPr>
              <w:jc w:val="center"/>
              <w:rPr>
                <w:rFonts w:ascii="Arial" w:hAnsi="Arial" w:cs="Arial"/>
              </w:rPr>
            </w:pPr>
            <w:r w:rsidRPr="00740504">
              <w:rPr>
                <w:rFonts w:ascii="Arial" w:hAnsi="Arial" w:cs="Arial"/>
              </w:rPr>
              <w:t>113116.10</w:t>
            </w:r>
          </w:p>
        </w:tc>
      </w:tr>
      <w:tr w:rsidR="00831964" w:rsidRPr="00740504" w:rsidTr="001812DD">
        <w:tc>
          <w:tcPr>
            <w:tcW w:w="4788" w:type="dxa"/>
          </w:tcPr>
          <w:p w:rsidR="00831964" w:rsidRPr="00740504" w:rsidRDefault="00831964" w:rsidP="001812DD">
            <w:pPr>
              <w:rPr>
                <w:rFonts w:ascii="Arial" w:hAnsi="Arial" w:cs="Arial"/>
              </w:rPr>
            </w:pPr>
            <w:r w:rsidRPr="00740504">
              <w:rPr>
                <w:rFonts w:ascii="Arial" w:hAnsi="Arial" w:cs="Arial"/>
              </w:rPr>
              <w:t xml:space="preserve">Maximum </w:t>
            </w:r>
          </w:p>
        </w:tc>
        <w:tc>
          <w:tcPr>
            <w:tcW w:w="4788" w:type="dxa"/>
          </w:tcPr>
          <w:p w:rsidR="00831964" w:rsidRPr="00740504" w:rsidRDefault="00831964" w:rsidP="001812DD">
            <w:pPr>
              <w:jc w:val="center"/>
              <w:rPr>
                <w:rFonts w:ascii="Arial" w:hAnsi="Arial" w:cs="Arial"/>
              </w:rPr>
            </w:pPr>
            <w:r w:rsidRPr="00740504">
              <w:rPr>
                <w:rFonts w:ascii="Arial" w:hAnsi="Arial" w:cs="Arial"/>
              </w:rPr>
              <w:t>1268.00</w:t>
            </w:r>
          </w:p>
        </w:tc>
      </w:tr>
      <w:tr w:rsidR="00831964" w:rsidRPr="00740504" w:rsidTr="001812DD">
        <w:tc>
          <w:tcPr>
            <w:tcW w:w="4788" w:type="dxa"/>
          </w:tcPr>
          <w:p w:rsidR="00831964" w:rsidRPr="00740504" w:rsidRDefault="00831964" w:rsidP="001812DD">
            <w:pPr>
              <w:rPr>
                <w:rFonts w:ascii="Arial" w:hAnsi="Arial" w:cs="Arial"/>
              </w:rPr>
            </w:pPr>
            <w:r w:rsidRPr="00740504">
              <w:rPr>
                <w:rFonts w:ascii="Arial" w:hAnsi="Arial" w:cs="Arial"/>
              </w:rPr>
              <w:t xml:space="preserve">Minimum </w:t>
            </w:r>
          </w:p>
        </w:tc>
        <w:tc>
          <w:tcPr>
            <w:tcW w:w="4788" w:type="dxa"/>
          </w:tcPr>
          <w:p w:rsidR="00831964" w:rsidRPr="00740504" w:rsidRDefault="00831964" w:rsidP="001812DD">
            <w:pPr>
              <w:jc w:val="center"/>
              <w:rPr>
                <w:rFonts w:ascii="Arial" w:hAnsi="Arial" w:cs="Arial"/>
              </w:rPr>
            </w:pPr>
            <w:r w:rsidRPr="00740504">
              <w:rPr>
                <w:rFonts w:ascii="Arial" w:hAnsi="Arial" w:cs="Arial"/>
              </w:rPr>
              <w:t>164.00</w:t>
            </w:r>
          </w:p>
        </w:tc>
      </w:tr>
      <w:tr w:rsidR="00831964" w:rsidRPr="00740504" w:rsidTr="001812DD">
        <w:tc>
          <w:tcPr>
            <w:tcW w:w="4788" w:type="dxa"/>
          </w:tcPr>
          <w:p w:rsidR="00831964" w:rsidRPr="00740504" w:rsidRDefault="00831964" w:rsidP="001812DD">
            <w:pPr>
              <w:rPr>
                <w:rFonts w:ascii="Arial" w:hAnsi="Arial" w:cs="Arial"/>
              </w:rPr>
            </w:pPr>
            <w:r w:rsidRPr="00740504">
              <w:rPr>
                <w:rFonts w:ascii="Arial" w:hAnsi="Arial" w:cs="Arial"/>
              </w:rPr>
              <w:t>1</w:t>
            </w:r>
            <w:r w:rsidRPr="00740504">
              <w:rPr>
                <w:rFonts w:ascii="Arial" w:hAnsi="Arial" w:cs="Arial"/>
                <w:vertAlign w:val="superscript"/>
              </w:rPr>
              <w:t>st</w:t>
            </w:r>
            <w:r w:rsidRPr="00740504">
              <w:rPr>
                <w:rFonts w:ascii="Arial" w:hAnsi="Arial" w:cs="Arial"/>
              </w:rPr>
              <w:t xml:space="preserve"> Quartile</w:t>
            </w:r>
          </w:p>
        </w:tc>
        <w:tc>
          <w:tcPr>
            <w:tcW w:w="4788" w:type="dxa"/>
          </w:tcPr>
          <w:p w:rsidR="00831964" w:rsidRPr="00740504" w:rsidRDefault="00831964" w:rsidP="001812DD">
            <w:pPr>
              <w:jc w:val="center"/>
              <w:rPr>
                <w:rFonts w:ascii="Arial" w:hAnsi="Arial" w:cs="Arial"/>
              </w:rPr>
            </w:pPr>
            <w:r w:rsidRPr="00740504">
              <w:rPr>
                <w:rFonts w:ascii="Arial" w:hAnsi="Arial" w:cs="Arial"/>
              </w:rPr>
              <w:t>367.00</w:t>
            </w:r>
          </w:p>
        </w:tc>
      </w:tr>
      <w:tr w:rsidR="00831964" w:rsidRPr="00740504" w:rsidTr="001812DD">
        <w:tc>
          <w:tcPr>
            <w:tcW w:w="4788" w:type="dxa"/>
          </w:tcPr>
          <w:p w:rsidR="00831964" w:rsidRPr="00740504" w:rsidRDefault="00831964" w:rsidP="001812DD">
            <w:pPr>
              <w:rPr>
                <w:rFonts w:ascii="Arial" w:hAnsi="Arial" w:cs="Arial"/>
              </w:rPr>
            </w:pPr>
            <w:r w:rsidRPr="00740504">
              <w:rPr>
                <w:rFonts w:ascii="Arial" w:hAnsi="Arial" w:cs="Arial"/>
              </w:rPr>
              <w:t>3</w:t>
            </w:r>
            <w:r w:rsidRPr="00740504">
              <w:rPr>
                <w:rFonts w:ascii="Arial" w:hAnsi="Arial" w:cs="Arial"/>
                <w:vertAlign w:val="superscript"/>
              </w:rPr>
              <w:t>rd</w:t>
            </w:r>
            <w:r w:rsidRPr="00740504">
              <w:rPr>
                <w:rFonts w:ascii="Arial" w:hAnsi="Arial" w:cs="Arial"/>
              </w:rPr>
              <w:t xml:space="preserve"> Quartile</w:t>
            </w:r>
          </w:p>
        </w:tc>
        <w:tc>
          <w:tcPr>
            <w:tcW w:w="4788" w:type="dxa"/>
          </w:tcPr>
          <w:p w:rsidR="00831964" w:rsidRPr="00740504" w:rsidRDefault="00831964" w:rsidP="001812DD">
            <w:pPr>
              <w:jc w:val="center"/>
              <w:rPr>
                <w:rFonts w:ascii="Arial" w:hAnsi="Arial" w:cs="Arial"/>
              </w:rPr>
            </w:pPr>
            <w:r w:rsidRPr="00740504">
              <w:rPr>
                <w:rFonts w:ascii="Arial" w:hAnsi="Arial" w:cs="Arial"/>
              </w:rPr>
              <w:t>994.50</w:t>
            </w:r>
          </w:p>
        </w:tc>
      </w:tr>
      <w:tr w:rsidR="00831964" w:rsidRPr="00740504" w:rsidTr="001812DD">
        <w:tc>
          <w:tcPr>
            <w:tcW w:w="4788" w:type="dxa"/>
          </w:tcPr>
          <w:p w:rsidR="00831964" w:rsidRPr="00740504" w:rsidRDefault="00831964" w:rsidP="001812DD">
            <w:pPr>
              <w:rPr>
                <w:rFonts w:ascii="Arial" w:hAnsi="Arial" w:cs="Arial"/>
              </w:rPr>
            </w:pPr>
            <w:r w:rsidRPr="00740504">
              <w:rPr>
                <w:rFonts w:ascii="Arial" w:hAnsi="Arial" w:cs="Arial"/>
              </w:rPr>
              <w:t xml:space="preserve">Skewness </w:t>
            </w:r>
          </w:p>
        </w:tc>
        <w:tc>
          <w:tcPr>
            <w:tcW w:w="4788" w:type="dxa"/>
          </w:tcPr>
          <w:p w:rsidR="00831964" w:rsidRPr="00740504" w:rsidRDefault="00831964" w:rsidP="001812DD">
            <w:pPr>
              <w:jc w:val="center"/>
              <w:rPr>
                <w:rFonts w:ascii="Arial" w:hAnsi="Arial" w:cs="Arial"/>
              </w:rPr>
            </w:pPr>
            <w:r w:rsidRPr="00740504">
              <w:rPr>
                <w:rFonts w:ascii="Arial" w:hAnsi="Arial" w:cs="Arial"/>
              </w:rPr>
              <w:t>0.32922</w:t>
            </w:r>
          </w:p>
        </w:tc>
      </w:tr>
      <w:tr w:rsidR="00831964" w:rsidRPr="00740504" w:rsidTr="001812DD">
        <w:tc>
          <w:tcPr>
            <w:tcW w:w="4788" w:type="dxa"/>
          </w:tcPr>
          <w:p w:rsidR="00831964" w:rsidRPr="00740504" w:rsidRDefault="00831964" w:rsidP="001812DD">
            <w:pPr>
              <w:rPr>
                <w:rFonts w:ascii="Arial" w:hAnsi="Arial" w:cs="Arial"/>
              </w:rPr>
            </w:pPr>
            <w:r w:rsidRPr="00740504">
              <w:rPr>
                <w:rFonts w:ascii="Arial" w:hAnsi="Arial" w:cs="Arial"/>
              </w:rPr>
              <w:t>Kurtosis</w:t>
            </w:r>
          </w:p>
        </w:tc>
        <w:tc>
          <w:tcPr>
            <w:tcW w:w="4788" w:type="dxa"/>
          </w:tcPr>
          <w:p w:rsidR="00831964" w:rsidRPr="00740504" w:rsidRDefault="00831964" w:rsidP="001812DD">
            <w:pPr>
              <w:jc w:val="center"/>
              <w:rPr>
                <w:rFonts w:ascii="Arial" w:hAnsi="Arial" w:cs="Arial"/>
              </w:rPr>
            </w:pPr>
            <w:r w:rsidRPr="00740504">
              <w:rPr>
                <w:rFonts w:ascii="Arial" w:hAnsi="Arial" w:cs="Arial"/>
              </w:rPr>
              <w:t>-1.20715</w:t>
            </w:r>
          </w:p>
        </w:tc>
      </w:tr>
      <w:tr w:rsidR="00831964" w:rsidRPr="00740504" w:rsidTr="001812DD">
        <w:tc>
          <w:tcPr>
            <w:tcW w:w="4788" w:type="dxa"/>
          </w:tcPr>
          <w:p w:rsidR="00831964" w:rsidRPr="00740504" w:rsidRDefault="00831964" w:rsidP="001812DD">
            <w:pPr>
              <w:rPr>
                <w:rFonts w:ascii="Arial" w:hAnsi="Arial" w:cs="Arial"/>
              </w:rPr>
            </w:pPr>
            <w:r w:rsidRPr="00740504">
              <w:rPr>
                <w:rFonts w:ascii="Arial" w:hAnsi="Arial" w:cs="Arial"/>
              </w:rPr>
              <w:t>AD Statistic</w:t>
            </w:r>
          </w:p>
        </w:tc>
        <w:tc>
          <w:tcPr>
            <w:tcW w:w="4788" w:type="dxa"/>
          </w:tcPr>
          <w:p w:rsidR="00831964" w:rsidRPr="00740504" w:rsidRDefault="00831964" w:rsidP="001812DD">
            <w:pPr>
              <w:jc w:val="center"/>
              <w:rPr>
                <w:rFonts w:ascii="Arial" w:hAnsi="Arial" w:cs="Arial"/>
              </w:rPr>
            </w:pPr>
            <w:r w:rsidRPr="00740504">
              <w:rPr>
                <w:rFonts w:ascii="Arial" w:hAnsi="Arial" w:cs="Arial"/>
              </w:rPr>
              <w:t>1.35</w:t>
            </w:r>
          </w:p>
        </w:tc>
      </w:tr>
      <w:tr w:rsidR="00831964" w:rsidRPr="00740504" w:rsidTr="001812DD">
        <w:tc>
          <w:tcPr>
            <w:tcW w:w="4788" w:type="dxa"/>
          </w:tcPr>
          <w:p w:rsidR="00831964" w:rsidRPr="00740504" w:rsidRDefault="00831964" w:rsidP="001812DD">
            <w:pPr>
              <w:rPr>
                <w:rFonts w:ascii="Arial" w:hAnsi="Arial" w:cs="Arial"/>
              </w:rPr>
            </w:pPr>
            <w:r w:rsidRPr="00740504">
              <w:rPr>
                <w:rFonts w:ascii="Arial" w:hAnsi="Arial" w:cs="Arial"/>
              </w:rPr>
              <w:lastRenderedPageBreak/>
              <w:t xml:space="preserve">p-value </w:t>
            </w:r>
          </w:p>
        </w:tc>
        <w:tc>
          <w:tcPr>
            <w:tcW w:w="4788" w:type="dxa"/>
          </w:tcPr>
          <w:p w:rsidR="00831964" w:rsidRPr="00740504" w:rsidRDefault="00831964" w:rsidP="001812DD">
            <w:pPr>
              <w:jc w:val="center"/>
              <w:rPr>
                <w:rFonts w:ascii="Arial" w:hAnsi="Arial" w:cs="Arial"/>
              </w:rPr>
            </w:pPr>
            <w:r w:rsidRPr="00740504">
              <w:rPr>
                <w:rFonts w:ascii="Arial" w:hAnsi="Arial" w:cs="Arial"/>
              </w:rPr>
              <w:t>&lt;0.005</w:t>
            </w:r>
          </w:p>
        </w:tc>
      </w:tr>
      <w:tr w:rsidR="00831964" w:rsidRPr="00740504" w:rsidTr="001812DD">
        <w:tc>
          <w:tcPr>
            <w:tcW w:w="4788" w:type="dxa"/>
          </w:tcPr>
          <w:p w:rsidR="00831964" w:rsidRPr="00740504" w:rsidRDefault="00831964" w:rsidP="001812DD">
            <w:pPr>
              <w:rPr>
                <w:rFonts w:ascii="Arial" w:hAnsi="Arial" w:cs="Arial"/>
              </w:rPr>
            </w:pPr>
            <w:r w:rsidRPr="00740504">
              <w:rPr>
                <w:rFonts w:ascii="Arial" w:hAnsi="Arial" w:cs="Arial"/>
              </w:rPr>
              <w:t>Number of Observations</w:t>
            </w:r>
          </w:p>
        </w:tc>
        <w:tc>
          <w:tcPr>
            <w:tcW w:w="4788" w:type="dxa"/>
          </w:tcPr>
          <w:p w:rsidR="00831964" w:rsidRPr="00740504" w:rsidRDefault="00831964" w:rsidP="001812DD">
            <w:pPr>
              <w:jc w:val="center"/>
              <w:rPr>
                <w:rFonts w:ascii="Arial" w:hAnsi="Arial" w:cs="Arial"/>
              </w:rPr>
            </w:pPr>
            <w:r w:rsidRPr="00740504">
              <w:rPr>
                <w:rFonts w:ascii="Arial" w:hAnsi="Arial" w:cs="Arial"/>
              </w:rPr>
              <w:t>64</w:t>
            </w:r>
          </w:p>
        </w:tc>
      </w:tr>
    </w:tbl>
    <w:p w:rsidR="00831964" w:rsidRDefault="00831964" w:rsidP="00831964">
      <w:pPr>
        <w:jc w:val="both"/>
        <w:rPr>
          <w:rFonts w:ascii="Arial" w:hAnsi="Arial" w:cs="Arial"/>
        </w:rPr>
      </w:pPr>
      <w:r w:rsidRPr="00740504">
        <w:rPr>
          <w:rFonts w:ascii="Arial" w:hAnsi="Arial" w:cs="Arial"/>
        </w:rPr>
        <w:t>The summary statistics results reported in Table 2 show that the annual mean of HAT infection is approximately 659 infection cases with a standard deviation of approximately 336 infection cases</w:t>
      </w:r>
      <w:r w:rsidR="00145D99">
        <w:rPr>
          <w:rFonts w:ascii="Arial" w:hAnsi="Arial" w:cs="Arial"/>
        </w:rPr>
        <w:t>,</w:t>
      </w:r>
      <w:r w:rsidRPr="00740504">
        <w:rPr>
          <w:rFonts w:ascii="Arial" w:hAnsi="Arial" w:cs="Arial"/>
        </w:rPr>
        <w:t xml:space="preserve"> which indicate</w:t>
      </w:r>
      <w:r w:rsidR="00145D99">
        <w:rPr>
          <w:rFonts w:ascii="Arial" w:hAnsi="Arial" w:cs="Arial"/>
        </w:rPr>
        <w:t>s</w:t>
      </w:r>
      <w:r w:rsidRPr="00740504">
        <w:rPr>
          <w:rFonts w:ascii="Arial" w:hAnsi="Arial" w:cs="Arial"/>
        </w:rPr>
        <w:t xml:space="preserve"> a high level of dispersion from the average infection for the period under review. The high gap between the maximum and minimum infection cases (range = 1104 infection cases) gives supportive evidence for the high level of variability of HAT infection in the study area over the period under investigation.</w:t>
      </w:r>
    </w:p>
    <w:p w:rsidR="00740504" w:rsidRPr="00740504" w:rsidRDefault="00740504" w:rsidP="00831964">
      <w:pPr>
        <w:jc w:val="both"/>
        <w:rPr>
          <w:rFonts w:ascii="Arial" w:hAnsi="Arial" w:cs="Arial"/>
        </w:rPr>
      </w:pPr>
    </w:p>
    <w:p w:rsidR="00740504" w:rsidRDefault="00831964" w:rsidP="00831964">
      <w:pPr>
        <w:jc w:val="both"/>
        <w:rPr>
          <w:rFonts w:ascii="Arial" w:eastAsiaTheme="minorEastAsia" w:hAnsi="Arial" w:cs="Arial"/>
        </w:rPr>
      </w:pPr>
      <w:r w:rsidRPr="00740504">
        <w:rPr>
          <w:rFonts w:ascii="Arial" w:hAnsi="Arial" w:cs="Arial"/>
        </w:rPr>
        <w:t>The skewness coefficient of the series</w:t>
      </w:r>
      <w:r w:rsidR="00145D99">
        <w:rPr>
          <w:rFonts w:ascii="Arial" w:hAnsi="Arial" w:cs="Arial"/>
        </w:rPr>
        <w:t>,</w:t>
      </w:r>
      <w:r w:rsidRPr="00740504">
        <w:rPr>
          <w:rFonts w:ascii="Arial" w:hAnsi="Arial" w:cs="Arial"/>
        </w:rPr>
        <w:t xml:space="preserve"> which is less than zero</w:t>
      </w:r>
      <w:r w:rsidR="00145D99">
        <w:rPr>
          <w:rFonts w:ascii="Arial" w:hAnsi="Arial" w:cs="Arial"/>
        </w:rPr>
        <w:t>,</w:t>
      </w:r>
      <w:r w:rsidRPr="00740504">
        <w:rPr>
          <w:rFonts w:ascii="Arial" w:hAnsi="Arial" w:cs="Arial"/>
        </w:rPr>
        <w:t xml:space="preserve"> indicates that the distribution of HAT infection in the study area is substantially positively skewed</w:t>
      </w:r>
      <w:r w:rsidR="00145D99">
        <w:rPr>
          <w:rFonts w:ascii="Arial" w:hAnsi="Arial" w:cs="Arial"/>
        </w:rPr>
        <w:t>. T</w:t>
      </w:r>
      <w:r w:rsidRPr="00740504">
        <w:rPr>
          <w:rFonts w:ascii="Arial" w:hAnsi="Arial" w:cs="Arial"/>
        </w:rPr>
        <w:t xml:space="preserve">he kurtosis coefficient, which is a measure of the thickness of the tail of the distribution of the series exhibit a kurtosis which is less than 3. The skewness and kurtosis coefficients of the series show that the pattern of HAT infection in the study area during the study period does not follow a normal distribution. The null hypothesis of normality for </w:t>
      </w:r>
      <w:r w:rsidR="00145D99">
        <w:rPr>
          <w:rFonts w:ascii="Arial" w:hAnsi="Arial" w:cs="Arial"/>
        </w:rPr>
        <w:t xml:space="preserve">the </w:t>
      </w:r>
      <w:r w:rsidRPr="00740504">
        <w:rPr>
          <w:rFonts w:ascii="Arial" w:hAnsi="Arial" w:cs="Arial"/>
        </w:rPr>
        <w:t>Anderson-Darling test statistic at 5% level of significance is rejected for this series since the p-value of the AD test statistic is (</w:t>
      </w:r>
      <m:oMath>
        <m:r>
          <w:rPr>
            <w:rFonts w:ascii="Cambria Math" w:hAnsi="Cambria Math" w:cs="Arial"/>
          </w:rPr>
          <m:t>p</m:t>
        </m:r>
        <m:r>
          <w:rPr>
            <w:rFonts w:ascii="Cambria Math" w:hAnsi="Arial" w:cs="Arial"/>
          </w:rPr>
          <m:t>&lt;</m:t>
        </m:r>
        <m:r>
          <m:rPr>
            <m:sty m:val="p"/>
          </m:rPr>
          <w:rPr>
            <w:rFonts w:ascii="Cambria Math" w:hAnsi="Arial" w:cs="Arial"/>
          </w:rPr>
          <m:t>0.05</m:t>
        </m:r>
      </m:oMath>
      <w:r w:rsidRPr="00740504">
        <w:rPr>
          <w:rFonts w:ascii="Arial" w:hAnsi="Arial" w:cs="Arial"/>
        </w:rPr>
        <w:t>)</w:t>
      </w:r>
      <w:r w:rsidRPr="00740504">
        <w:rPr>
          <w:rFonts w:ascii="Arial" w:eastAsiaTheme="minorEastAsia" w:hAnsi="Arial" w:cs="Arial"/>
        </w:rPr>
        <w:t xml:space="preserve">. </w:t>
      </w:r>
    </w:p>
    <w:p w:rsidR="00831964" w:rsidRPr="00740504" w:rsidRDefault="00831964" w:rsidP="00831964">
      <w:pPr>
        <w:jc w:val="both"/>
        <w:rPr>
          <w:rFonts w:ascii="Arial" w:hAnsi="Arial" w:cs="Arial"/>
        </w:rPr>
      </w:pPr>
    </w:p>
    <w:p w:rsidR="00831964" w:rsidRPr="00740504" w:rsidRDefault="00831964" w:rsidP="00831964">
      <w:pPr>
        <w:jc w:val="both"/>
        <w:rPr>
          <w:rFonts w:ascii="Arial" w:hAnsi="Arial" w:cs="Arial"/>
        </w:rPr>
      </w:pPr>
      <w:r w:rsidRPr="00740504">
        <w:rPr>
          <w:rFonts w:ascii="Arial" w:hAnsi="Arial" w:cs="Arial"/>
        </w:rPr>
        <w:t>When a disease pattern does not follow a normal distribution, it can have several statistical implications. Normal distributions are often assumed in many statistical analyses, and deviations from this assumption may impact the validity of certain statistical tests and conclusions. Understanding the distribution of disease data is crucial for selecting appropriate statistical methods and accurately interpreting results. Non-normality doesn't necessarily invalidate analyses but requires careful consideration and possibly the use of alternative statistical approaches.</w:t>
      </w:r>
    </w:p>
    <w:p w:rsidR="00831964" w:rsidRPr="00740504" w:rsidRDefault="00740504" w:rsidP="00831964">
      <w:pPr>
        <w:jc w:val="both"/>
        <w:rPr>
          <w:rFonts w:ascii="Arial" w:hAnsi="Arial" w:cs="Arial"/>
          <w:b/>
        </w:rPr>
      </w:pPr>
      <w:r w:rsidRPr="00740504">
        <w:rPr>
          <w:rFonts w:ascii="Arial" w:hAnsi="Arial" w:cs="Arial"/>
          <w:b/>
        </w:rPr>
        <w:t>3</w:t>
      </w:r>
      <w:r w:rsidR="00831964" w:rsidRPr="00740504">
        <w:rPr>
          <w:rFonts w:ascii="Arial" w:hAnsi="Arial" w:cs="Arial"/>
          <w:b/>
        </w:rPr>
        <w:t>.2 Graphical Examination of the Series</w:t>
      </w:r>
    </w:p>
    <w:p w:rsidR="00831964" w:rsidRPr="00740504" w:rsidRDefault="00831964" w:rsidP="00831964">
      <w:pPr>
        <w:autoSpaceDE w:val="0"/>
        <w:autoSpaceDN w:val="0"/>
        <w:adjustRightInd w:val="0"/>
        <w:jc w:val="both"/>
        <w:rPr>
          <w:rFonts w:ascii="Arial" w:hAnsi="Arial" w:cs="Arial"/>
        </w:rPr>
      </w:pPr>
      <w:r w:rsidRPr="00740504">
        <w:rPr>
          <w:rFonts w:ascii="Arial" w:hAnsi="Arial" w:cs="Arial"/>
        </w:rPr>
        <w:t>The first step in analyzing time series data is to plot the original series in level against time and observe its graphical properties. This help</w:t>
      </w:r>
      <w:r w:rsidR="00145D99">
        <w:rPr>
          <w:rFonts w:ascii="Arial" w:hAnsi="Arial" w:cs="Arial"/>
        </w:rPr>
        <w:t>s</w:t>
      </w:r>
      <w:r w:rsidRPr="00740504">
        <w:rPr>
          <w:rFonts w:ascii="Arial" w:hAnsi="Arial" w:cs="Arial"/>
        </w:rPr>
        <w:t xml:space="preserve"> in understanding the trend as well as </w:t>
      </w:r>
      <w:r w:rsidR="00145D99">
        <w:rPr>
          <w:rFonts w:ascii="Arial" w:hAnsi="Arial" w:cs="Arial"/>
        </w:rPr>
        <w:t xml:space="preserve">the </w:t>
      </w:r>
      <w:r w:rsidRPr="00740504">
        <w:rPr>
          <w:rFonts w:ascii="Arial" w:hAnsi="Arial" w:cs="Arial"/>
        </w:rPr>
        <w:t>pattern of movement of the original series. Here</w:t>
      </w:r>
      <w:r w:rsidR="00145D99">
        <w:rPr>
          <w:rFonts w:ascii="Arial" w:hAnsi="Arial" w:cs="Arial"/>
        </w:rPr>
        <w:t>,</w:t>
      </w:r>
      <w:r w:rsidRPr="00740504">
        <w:rPr>
          <w:rFonts w:ascii="Arial" w:hAnsi="Arial" w:cs="Arial"/>
        </w:rPr>
        <w:t xml:space="preserve"> the original series (annual cases of HAT infection) has been plotted as a function of time. The time plot of the original series is presented in Figure 1. The time plot of HAT infection reported in Figure 1 represents the raw series in level with </w:t>
      </w:r>
      <w:r w:rsidR="00145D99">
        <w:rPr>
          <w:rFonts w:ascii="Arial" w:hAnsi="Arial" w:cs="Arial"/>
        </w:rPr>
        <w:t xml:space="preserve">a </w:t>
      </w:r>
      <w:r w:rsidRPr="00740504">
        <w:rPr>
          <w:rFonts w:ascii="Arial" w:hAnsi="Arial" w:cs="Arial"/>
        </w:rPr>
        <w:t>high mean and variance. To reduce the high mean and variance, the series has been transformed to natural log</w:t>
      </w:r>
      <w:r w:rsidR="00145D99">
        <w:rPr>
          <w:rFonts w:ascii="Arial" w:hAnsi="Arial" w:cs="Arial"/>
        </w:rPr>
        <w:t>,</w:t>
      </w:r>
      <w:r w:rsidRPr="00740504">
        <w:rPr>
          <w:rFonts w:ascii="Arial" w:hAnsi="Arial" w:cs="Arial"/>
        </w:rPr>
        <w:t xml:space="preserve"> which </w:t>
      </w:r>
      <w:proofErr w:type="spellStart"/>
      <w:r w:rsidRPr="00740504">
        <w:rPr>
          <w:rFonts w:ascii="Arial" w:hAnsi="Arial" w:cs="Arial"/>
        </w:rPr>
        <w:t>stabili</w:t>
      </w:r>
      <w:r w:rsidR="00145D99">
        <w:rPr>
          <w:rFonts w:ascii="Arial" w:hAnsi="Arial" w:cs="Arial"/>
        </w:rPr>
        <w:t>s</w:t>
      </w:r>
      <w:r w:rsidRPr="00740504">
        <w:rPr>
          <w:rFonts w:ascii="Arial" w:hAnsi="Arial" w:cs="Arial"/>
        </w:rPr>
        <w:t>es</w:t>
      </w:r>
      <w:proofErr w:type="spellEnd"/>
      <w:r w:rsidRPr="00740504">
        <w:rPr>
          <w:rFonts w:ascii="Arial" w:hAnsi="Arial" w:cs="Arial"/>
        </w:rPr>
        <w:t xml:space="preserve"> the mean and variance of the series. The time plot of the natural log transform of the series is reported in Figure 2.</w:t>
      </w:r>
    </w:p>
    <w:p w:rsidR="00831964" w:rsidRPr="00740504" w:rsidRDefault="00831964" w:rsidP="00831964">
      <w:pPr>
        <w:autoSpaceDE w:val="0"/>
        <w:autoSpaceDN w:val="0"/>
        <w:adjustRightInd w:val="0"/>
        <w:jc w:val="both"/>
        <w:rPr>
          <w:rFonts w:ascii="Arial" w:hAnsi="Arial" w:cs="Arial"/>
        </w:rPr>
      </w:pPr>
      <w:r w:rsidRPr="00740504">
        <w:rPr>
          <w:rFonts w:ascii="Arial" w:hAnsi="Arial" w:cs="Arial"/>
        </w:rPr>
        <w:t>The first difference of the series reported in Figure 3 is not stationary, hence the second difference is reported in Figure 4.</w:t>
      </w:r>
    </w:p>
    <w:p w:rsidR="00831964" w:rsidRDefault="00831964" w:rsidP="00831964">
      <w:r>
        <w:rPr>
          <w:noProof/>
        </w:rPr>
        <w:drawing>
          <wp:inline distT="0" distB="0" distL="0" distR="0">
            <wp:extent cx="5486400" cy="1692323"/>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486400" cy="1692323"/>
                    </a:xfrm>
                    <a:prstGeom prst="rect">
                      <a:avLst/>
                    </a:prstGeom>
                    <a:noFill/>
                    <a:ln w="9525">
                      <a:noFill/>
                      <a:miter lim="800000"/>
                      <a:headEnd/>
                      <a:tailEnd/>
                    </a:ln>
                  </pic:spPr>
                </pic:pic>
              </a:graphicData>
            </a:graphic>
          </wp:inline>
        </w:drawing>
      </w:r>
    </w:p>
    <w:p w:rsidR="00831964" w:rsidRPr="00C63526" w:rsidRDefault="00831964" w:rsidP="00831964">
      <w:pPr>
        <w:rPr>
          <w:rFonts w:ascii="Times New Roman" w:hAnsi="Times New Roman"/>
          <w:b/>
          <w:sz w:val="24"/>
          <w:szCs w:val="24"/>
        </w:rPr>
      </w:pPr>
      <w:r w:rsidRPr="00C23D8F">
        <w:rPr>
          <w:rFonts w:ascii="Times New Roman" w:hAnsi="Times New Roman"/>
          <w:b/>
          <w:sz w:val="24"/>
          <w:szCs w:val="24"/>
        </w:rPr>
        <w:t>Figure 1:</w:t>
      </w:r>
      <w:r w:rsidRPr="00C63526">
        <w:rPr>
          <w:rFonts w:ascii="Times New Roman" w:hAnsi="Times New Roman"/>
          <w:b/>
          <w:sz w:val="24"/>
          <w:szCs w:val="24"/>
        </w:rPr>
        <w:t>Time Plot of HAT Infection in Nigeria from 1960-2024 (Level Series)</w:t>
      </w:r>
    </w:p>
    <w:p w:rsidR="00831964" w:rsidRDefault="00831964" w:rsidP="00831964">
      <w:r>
        <w:rPr>
          <w:noProof/>
        </w:rPr>
        <w:lastRenderedPageBreak/>
        <w:drawing>
          <wp:inline distT="0" distB="0" distL="0" distR="0">
            <wp:extent cx="5486400" cy="2053988"/>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5486400" cy="2053988"/>
                    </a:xfrm>
                    <a:prstGeom prst="rect">
                      <a:avLst/>
                    </a:prstGeom>
                    <a:noFill/>
                    <a:ln w="9525">
                      <a:noFill/>
                      <a:miter lim="800000"/>
                      <a:headEnd/>
                      <a:tailEnd/>
                    </a:ln>
                  </pic:spPr>
                </pic:pic>
              </a:graphicData>
            </a:graphic>
          </wp:inline>
        </w:drawing>
      </w:r>
    </w:p>
    <w:p w:rsidR="00831964" w:rsidRPr="00740504" w:rsidRDefault="00831964" w:rsidP="00831964">
      <w:pPr>
        <w:rPr>
          <w:rFonts w:ascii="Arial" w:hAnsi="Arial" w:cs="Arial"/>
          <w:b/>
        </w:rPr>
      </w:pPr>
      <w:r w:rsidRPr="00740504">
        <w:rPr>
          <w:rFonts w:ascii="Arial" w:hAnsi="Arial" w:cs="Arial"/>
          <w:b/>
        </w:rPr>
        <w:t xml:space="preserve">Figure 2:Time Plot of HAT Infection in Nigeria from 1960-2024 (Log Transformed </w:t>
      </w:r>
    </w:p>
    <w:p w:rsidR="00831964" w:rsidRPr="00740504" w:rsidRDefault="00740504" w:rsidP="00831964">
      <w:pPr>
        <w:rPr>
          <w:rFonts w:ascii="Arial" w:hAnsi="Arial" w:cs="Arial"/>
          <w:b/>
        </w:rPr>
      </w:pPr>
      <w:r>
        <w:rPr>
          <w:rFonts w:ascii="Arial" w:hAnsi="Arial" w:cs="Arial"/>
          <w:b/>
        </w:rPr>
        <w:tab/>
      </w:r>
      <w:r w:rsidR="00831964" w:rsidRPr="00740504">
        <w:rPr>
          <w:rFonts w:ascii="Arial" w:hAnsi="Arial" w:cs="Arial"/>
          <w:b/>
        </w:rPr>
        <w:t>Series)</w:t>
      </w:r>
    </w:p>
    <w:p w:rsidR="00831964" w:rsidRDefault="00831964" w:rsidP="00831964">
      <w:r>
        <w:rPr>
          <w:noProof/>
        </w:rPr>
        <w:drawing>
          <wp:inline distT="0" distB="0" distL="0" distR="0">
            <wp:extent cx="5486400" cy="1603612"/>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486400" cy="1603612"/>
                    </a:xfrm>
                    <a:prstGeom prst="rect">
                      <a:avLst/>
                    </a:prstGeom>
                    <a:noFill/>
                    <a:ln w="9525">
                      <a:noFill/>
                      <a:miter lim="800000"/>
                      <a:headEnd/>
                      <a:tailEnd/>
                    </a:ln>
                  </pic:spPr>
                </pic:pic>
              </a:graphicData>
            </a:graphic>
          </wp:inline>
        </w:drawing>
      </w:r>
    </w:p>
    <w:p w:rsidR="00831964" w:rsidRPr="00740504" w:rsidRDefault="00831964" w:rsidP="00831964">
      <w:pPr>
        <w:rPr>
          <w:rFonts w:ascii="Arial" w:hAnsi="Arial" w:cs="Arial"/>
          <w:b/>
        </w:rPr>
      </w:pPr>
      <w:r w:rsidRPr="00740504">
        <w:rPr>
          <w:rFonts w:ascii="Arial" w:hAnsi="Arial" w:cs="Arial"/>
          <w:b/>
        </w:rPr>
        <w:t xml:space="preserve">Figure 3:Time Plot of HAT Infection in Nigeria from 1960-2024 (First Differenced </w:t>
      </w:r>
    </w:p>
    <w:p w:rsidR="00831964" w:rsidRPr="00740504" w:rsidRDefault="00740504" w:rsidP="00831964">
      <w:pPr>
        <w:rPr>
          <w:rFonts w:ascii="Arial" w:hAnsi="Arial" w:cs="Arial"/>
          <w:b/>
        </w:rPr>
      </w:pPr>
      <w:r>
        <w:rPr>
          <w:rFonts w:ascii="Arial" w:hAnsi="Arial" w:cs="Arial"/>
          <w:b/>
        </w:rPr>
        <w:tab/>
      </w:r>
      <w:r w:rsidR="00831964" w:rsidRPr="00740504">
        <w:rPr>
          <w:rFonts w:ascii="Arial" w:hAnsi="Arial" w:cs="Arial"/>
          <w:b/>
        </w:rPr>
        <w:t>Series)</w:t>
      </w:r>
    </w:p>
    <w:p w:rsidR="00831964" w:rsidRDefault="00831964" w:rsidP="00831964">
      <w:pPr>
        <w:rPr>
          <w:rFonts w:ascii="Times New Roman" w:hAnsi="Times New Roman"/>
          <w:sz w:val="24"/>
          <w:szCs w:val="24"/>
        </w:rPr>
      </w:pPr>
    </w:p>
    <w:p w:rsidR="00831964" w:rsidRDefault="00831964" w:rsidP="00831964">
      <w:r>
        <w:rPr>
          <w:noProof/>
        </w:rPr>
        <w:drawing>
          <wp:inline distT="0" distB="0" distL="0" distR="0">
            <wp:extent cx="5486400" cy="1610436"/>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5486400" cy="1610436"/>
                    </a:xfrm>
                    <a:prstGeom prst="rect">
                      <a:avLst/>
                    </a:prstGeom>
                    <a:noFill/>
                    <a:ln w="9525">
                      <a:noFill/>
                      <a:miter lim="800000"/>
                      <a:headEnd/>
                      <a:tailEnd/>
                    </a:ln>
                  </pic:spPr>
                </pic:pic>
              </a:graphicData>
            </a:graphic>
          </wp:inline>
        </w:drawing>
      </w:r>
    </w:p>
    <w:p w:rsidR="00831964" w:rsidRPr="003A445D" w:rsidRDefault="00831964" w:rsidP="00831964">
      <w:pPr>
        <w:rPr>
          <w:rFonts w:ascii="Arial" w:hAnsi="Arial" w:cs="Arial"/>
          <w:b/>
        </w:rPr>
      </w:pPr>
      <w:r w:rsidRPr="003A445D">
        <w:rPr>
          <w:rFonts w:ascii="Arial" w:hAnsi="Arial" w:cs="Arial"/>
          <w:b/>
        </w:rPr>
        <w:t xml:space="preserve">Figure 4:Time Plot of HAT Infection in Nigeria from 1960-2024 (Second Differenced </w:t>
      </w:r>
    </w:p>
    <w:p w:rsidR="00831964" w:rsidRPr="003A445D" w:rsidRDefault="003A445D" w:rsidP="00831964">
      <w:pPr>
        <w:rPr>
          <w:rFonts w:ascii="Arial" w:hAnsi="Arial" w:cs="Arial"/>
          <w:b/>
        </w:rPr>
      </w:pPr>
      <w:r>
        <w:rPr>
          <w:rFonts w:ascii="Arial" w:hAnsi="Arial" w:cs="Arial"/>
          <w:b/>
        </w:rPr>
        <w:tab/>
      </w:r>
      <w:r w:rsidR="00831964" w:rsidRPr="003A445D">
        <w:rPr>
          <w:rFonts w:ascii="Arial" w:hAnsi="Arial" w:cs="Arial"/>
          <w:b/>
        </w:rPr>
        <w:t>Series)</w:t>
      </w:r>
    </w:p>
    <w:p w:rsidR="00831964" w:rsidRPr="003A445D" w:rsidRDefault="00831964" w:rsidP="00831964">
      <w:pPr>
        <w:autoSpaceDE w:val="0"/>
        <w:autoSpaceDN w:val="0"/>
        <w:adjustRightInd w:val="0"/>
        <w:jc w:val="both"/>
        <w:rPr>
          <w:rFonts w:ascii="Arial" w:hAnsi="Arial" w:cs="Arial"/>
        </w:rPr>
      </w:pPr>
      <w:r w:rsidRPr="003A445D">
        <w:rPr>
          <w:rFonts w:ascii="Arial" w:hAnsi="Arial" w:cs="Arial"/>
        </w:rPr>
        <w:t>The transformed series in Figure 2 depict</w:t>
      </w:r>
      <w:r w:rsidR="00145D99">
        <w:rPr>
          <w:rFonts w:ascii="Arial" w:hAnsi="Arial" w:cs="Arial"/>
        </w:rPr>
        <w:t>s</w:t>
      </w:r>
      <w:r w:rsidRPr="003A445D">
        <w:rPr>
          <w:rFonts w:ascii="Arial" w:hAnsi="Arial" w:cs="Arial"/>
        </w:rPr>
        <w:t xml:space="preserve"> a decreasing trend</w:t>
      </w:r>
      <w:r w:rsidR="00145D99">
        <w:rPr>
          <w:rFonts w:ascii="Arial" w:hAnsi="Arial" w:cs="Arial"/>
        </w:rPr>
        <w:t>,</w:t>
      </w:r>
      <w:r w:rsidRPr="003A445D">
        <w:rPr>
          <w:rFonts w:ascii="Arial" w:hAnsi="Arial" w:cs="Arial"/>
        </w:rPr>
        <w:t xml:space="preserve"> suggesting the non-stationarity of the series. Likewise, the first differenced series reported in Figure 3 is not smooth</w:t>
      </w:r>
      <w:r w:rsidR="00145D99">
        <w:rPr>
          <w:rFonts w:ascii="Arial" w:hAnsi="Arial" w:cs="Arial"/>
        </w:rPr>
        <w:t>,</w:t>
      </w:r>
      <w:r w:rsidRPr="003A445D">
        <w:rPr>
          <w:rFonts w:ascii="Arial" w:hAnsi="Arial" w:cs="Arial"/>
        </w:rPr>
        <w:t xml:space="preserve"> indicating that the series contains a trend is not stationary. It is however</w:t>
      </w:r>
      <w:r w:rsidR="00145D99">
        <w:rPr>
          <w:rFonts w:ascii="Arial" w:hAnsi="Arial" w:cs="Arial"/>
        </w:rPr>
        <w:t>,</w:t>
      </w:r>
      <w:r w:rsidRPr="003A445D">
        <w:rPr>
          <w:rFonts w:ascii="Arial" w:hAnsi="Arial" w:cs="Arial"/>
        </w:rPr>
        <w:t xml:space="preserve"> observed from the second differenced series in Figure 4 that the trending in the series is somewhat smooth which indicates that the series have a constant mean (i.e., the series is mean reverting). The variability in the series appears to be uniform which raises the possibility that the variance of the series is not changing with time (</w:t>
      </w:r>
      <w:proofErr w:type="spellStart"/>
      <w:r w:rsidRPr="003A445D">
        <w:rPr>
          <w:rFonts w:ascii="Arial" w:hAnsi="Arial" w:cs="Arial"/>
        </w:rPr>
        <w:t>homoskedastic</w:t>
      </w:r>
      <w:proofErr w:type="spellEnd"/>
      <w:r w:rsidRPr="003A445D">
        <w:rPr>
          <w:rFonts w:ascii="Arial" w:hAnsi="Arial" w:cs="Arial"/>
        </w:rPr>
        <w:t>). These observations suggest that the series is weakly or covariance stationary. The series also exhibits some gradual rise and fall, which indicates the presence of some degree of autocorrelation.</w:t>
      </w:r>
    </w:p>
    <w:p w:rsidR="00831964" w:rsidRPr="003A445D" w:rsidRDefault="003A445D" w:rsidP="00831964">
      <w:pPr>
        <w:autoSpaceDE w:val="0"/>
        <w:autoSpaceDN w:val="0"/>
        <w:adjustRightInd w:val="0"/>
        <w:spacing w:before="240"/>
        <w:jc w:val="both"/>
        <w:rPr>
          <w:rFonts w:ascii="Arial" w:hAnsi="Arial" w:cs="Arial"/>
          <w:b/>
        </w:rPr>
      </w:pPr>
      <w:r w:rsidRPr="003A445D">
        <w:rPr>
          <w:rFonts w:ascii="Arial" w:hAnsi="Arial" w:cs="Arial"/>
          <w:b/>
        </w:rPr>
        <w:lastRenderedPageBreak/>
        <w:t>3</w:t>
      </w:r>
      <w:r w:rsidR="00831964" w:rsidRPr="003A445D">
        <w:rPr>
          <w:rFonts w:ascii="Arial" w:hAnsi="Arial" w:cs="Arial"/>
          <w:b/>
        </w:rPr>
        <w:t xml:space="preserve">.3 </w:t>
      </w:r>
      <w:proofErr w:type="spellStart"/>
      <w:r w:rsidR="00831964" w:rsidRPr="003A445D">
        <w:rPr>
          <w:rFonts w:ascii="Arial" w:hAnsi="Arial" w:cs="Arial"/>
          <w:b/>
        </w:rPr>
        <w:t>Ljung</w:t>
      </w:r>
      <w:proofErr w:type="spellEnd"/>
      <w:r w:rsidR="00831964" w:rsidRPr="003A445D">
        <w:rPr>
          <w:rFonts w:ascii="Arial" w:hAnsi="Arial" w:cs="Arial"/>
          <w:b/>
        </w:rPr>
        <w:t>-Box Q-statistic Test for Serial Correlation</w:t>
      </w:r>
    </w:p>
    <w:p w:rsidR="00831964" w:rsidRPr="003A445D" w:rsidRDefault="00831964" w:rsidP="00831964">
      <w:pPr>
        <w:autoSpaceDE w:val="0"/>
        <w:autoSpaceDN w:val="0"/>
        <w:adjustRightInd w:val="0"/>
        <w:jc w:val="both"/>
        <w:rPr>
          <w:rFonts w:ascii="Arial" w:hAnsi="Arial" w:cs="Arial"/>
        </w:rPr>
      </w:pPr>
      <w:r w:rsidRPr="003A445D">
        <w:rPr>
          <w:rFonts w:ascii="Arial" w:hAnsi="Arial" w:cs="Arial"/>
        </w:rPr>
        <w:t xml:space="preserve">To investigate the presence of serial correlation in the series, </w:t>
      </w:r>
      <w:proofErr w:type="spellStart"/>
      <w:r w:rsidRPr="003A445D">
        <w:rPr>
          <w:rFonts w:ascii="Arial" w:hAnsi="Arial" w:cs="Arial"/>
        </w:rPr>
        <w:t>Ljung</w:t>
      </w:r>
      <w:proofErr w:type="spellEnd"/>
      <w:r w:rsidRPr="003A445D">
        <w:rPr>
          <w:rFonts w:ascii="Arial" w:hAnsi="Arial" w:cs="Arial"/>
        </w:rPr>
        <w:t>-Box Q-statistic serial correlation test has been employed and the result is presented in Tables 3 and 4.</w:t>
      </w:r>
    </w:p>
    <w:p w:rsidR="00831964" w:rsidRPr="003A445D" w:rsidRDefault="003A445D" w:rsidP="00831964">
      <w:pPr>
        <w:autoSpaceDE w:val="0"/>
        <w:autoSpaceDN w:val="0"/>
        <w:adjustRightInd w:val="0"/>
        <w:jc w:val="both"/>
        <w:rPr>
          <w:rFonts w:ascii="Arial" w:hAnsi="Arial" w:cs="Arial"/>
          <w:b/>
        </w:rPr>
      </w:pPr>
      <w:r w:rsidRPr="003A445D">
        <w:rPr>
          <w:rFonts w:ascii="Arial" w:hAnsi="Arial" w:cs="Arial"/>
          <w:b/>
        </w:rPr>
        <w:t>3</w:t>
      </w:r>
      <w:r w:rsidR="00831964" w:rsidRPr="003A445D">
        <w:rPr>
          <w:rFonts w:ascii="Arial" w:hAnsi="Arial" w:cs="Arial"/>
          <w:b/>
        </w:rPr>
        <w:t>.4 Autocorrelation and Partial Autocorrelation Functions of the Series</w:t>
      </w:r>
    </w:p>
    <w:p w:rsidR="00831964" w:rsidRPr="003A445D" w:rsidRDefault="00831964" w:rsidP="00831964">
      <w:pPr>
        <w:autoSpaceDE w:val="0"/>
        <w:autoSpaceDN w:val="0"/>
        <w:adjustRightInd w:val="0"/>
        <w:jc w:val="both"/>
        <w:rPr>
          <w:rFonts w:ascii="Arial" w:hAnsi="Arial" w:cs="Arial"/>
        </w:rPr>
      </w:pPr>
      <w:r w:rsidRPr="003A445D">
        <w:rPr>
          <w:rFonts w:ascii="Arial" w:hAnsi="Arial" w:cs="Arial"/>
        </w:rPr>
        <w:t>The autocorrelation function (ACF) and partial autocorrelation function (PACF) of the natural log</w:t>
      </w:r>
      <w:r w:rsidR="00145D99">
        <w:rPr>
          <w:rFonts w:ascii="Arial" w:hAnsi="Arial" w:cs="Arial"/>
        </w:rPr>
        <w:t>-</w:t>
      </w:r>
      <w:r w:rsidRPr="003A445D">
        <w:rPr>
          <w:rFonts w:ascii="Arial" w:hAnsi="Arial" w:cs="Arial"/>
        </w:rPr>
        <w:t xml:space="preserve">transformed and differenced series have been plotted and examined to see the degree of correlation in the data points of the series. The ACF and PACF are the approximate two standard error bounds (the upper confidence bound and the lower confidence bound) computed as </w:t>
      </w:r>
      <m:oMath>
        <m:r>
          <w:rPr>
            <w:rFonts w:ascii="Cambria Math" w:hAnsi="Arial" w:cs="Arial"/>
          </w:rPr>
          <m:t>±</m:t>
        </m:r>
        <m:r>
          <w:rPr>
            <w:rFonts w:ascii="Cambria Math" w:hAnsi="Arial" w:cs="Arial"/>
          </w:rPr>
          <m:t>1.96</m:t>
        </m:r>
        <m:rad>
          <m:radPr>
            <m:degHide m:val="1"/>
            <m:ctrlPr>
              <w:rPr>
                <w:rFonts w:ascii="Cambria Math" w:hAnsi="Arial" w:cs="Arial"/>
                <w:i/>
              </w:rPr>
            </m:ctrlPr>
          </m:radPr>
          <m:deg/>
          <m:e>
            <m:r>
              <w:rPr>
                <w:rFonts w:ascii="Cambria Math" w:hAnsi="Cambria Math" w:cs="Arial"/>
              </w:rPr>
              <m:t>T</m:t>
            </m:r>
          </m:e>
        </m:rad>
      </m:oMath>
      <w:r w:rsidRPr="003A445D">
        <w:rPr>
          <w:rFonts w:ascii="Arial" w:eastAsiaTheme="minorEastAsia" w:hAnsi="Arial" w:cs="Arial"/>
        </w:rPr>
        <w:t>,</w:t>
      </w:r>
      <w:r w:rsidRPr="003A445D">
        <w:rPr>
          <w:rFonts w:ascii="Arial" w:hAnsi="Arial" w:cs="Arial"/>
        </w:rPr>
        <w:t xml:space="preserve"> where T is the number of observations. If the sample autocorrelation and partial autocorrelation are within these bounds, it is not significantly different from zero at (approximately) 5% significance level. That is, if all lag values of the data or most of the lag values fall within these confidence bounds, then the series is stationary and independent of time but non-stationary and time dependent if otherwise. The ACF and PACF plots are reported in Figure 5.</w:t>
      </w:r>
    </w:p>
    <w:p w:rsidR="00831964" w:rsidRPr="003A445D" w:rsidRDefault="00831964" w:rsidP="00831964">
      <w:pPr>
        <w:rPr>
          <w:rFonts w:ascii="Arial" w:hAnsi="Arial" w:cs="Arial"/>
          <w:b/>
        </w:rPr>
      </w:pPr>
      <w:r w:rsidRPr="003A445D">
        <w:rPr>
          <w:rFonts w:ascii="Arial" w:hAnsi="Arial" w:cs="Arial"/>
          <w:b/>
        </w:rPr>
        <w:t xml:space="preserve">Table 3:Ljung-Box Q-Statistics Test for Serial Correlation of the Log Transformed </w:t>
      </w:r>
    </w:p>
    <w:p w:rsidR="00831964" w:rsidRPr="003A445D" w:rsidRDefault="003A445D" w:rsidP="00831964">
      <w:pPr>
        <w:rPr>
          <w:rFonts w:ascii="Arial" w:hAnsi="Arial" w:cs="Arial"/>
          <w:b/>
        </w:rPr>
      </w:pPr>
      <w:r>
        <w:rPr>
          <w:rFonts w:ascii="Arial" w:hAnsi="Arial" w:cs="Arial"/>
          <w:b/>
        </w:rPr>
        <w:tab/>
      </w:r>
      <w:r w:rsidR="00831964" w:rsidRPr="003A445D">
        <w:rPr>
          <w:rFonts w:ascii="Arial" w:hAnsi="Arial" w:cs="Arial"/>
          <w:b/>
        </w:rPr>
        <w:t>Series</w:t>
      </w:r>
    </w:p>
    <w:tbl>
      <w:tblPr>
        <w:tblW w:w="0" w:type="auto"/>
        <w:tblBorders>
          <w:top w:val="single" w:sz="4" w:space="0" w:color="auto"/>
          <w:bottom w:val="single" w:sz="4" w:space="0" w:color="auto"/>
        </w:tblBorders>
        <w:tblLook w:val="04A0" w:firstRow="1" w:lastRow="0" w:firstColumn="1" w:lastColumn="0" w:noHBand="0" w:noVBand="1"/>
      </w:tblPr>
      <w:tblGrid>
        <w:gridCol w:w="1447"/>
        <w:gridCol w:w="1554"/>
        <w:gridCol w:w="1720"/>
        <w:gridCol w:w="2159"/>
        <w:gridCol w:w="1544"/>
      </w:tblGrid>
      <w:tr w:rsidR="00831964" w:rsidRPr="003A445D" w:rsidTr="001812DD">
        <w:tc>
          <w:tcPr>
            <w:tcW w:w="1548" w:type="dxa"/>
            <w:tcBorders>
              <w:top w:val="single" w:sz="4" w:space="0" w:color="auto"/>
              <w:bottom w:val="single" w:sz="4" w:space="0" w:color="auto"/>
            </w:tcBorders>
          </w:tcPr>
          <w:p w:rsidR="00831964" w:rsidRPr="003A445D" w:rsidRDefault="00831964" w:rsidP="001812DD">
            <w:pPr>
              <w:autoSpaceDE w:val="0"/>
              <w:autoSpaceDN w:val="0"/>
              <w:adjustRightInd w:val="0"/>
              <w:jc w:val="center"/>
              <w:rPr>
                <w:rFonts w:ascii="Arial" w:hAnsi="Arial" w:cs="Arial"/>
                <w:b/>
              </w:rPr>
            </w:pPr>
            <w:r w:rsidRPr="003A445D">
              <w:rPr>
                <w:rFonts w:ascii="Arial" w:hAnsi="Arial" w:cs="Arial"/>
                <w:b/>
              </w:rPr>
              <w:t>Lag</w:t>
            </w:r>
          </w:p>
        </w:tc>
        <w:tc>
          <w:tcPr>
            <w:tcW w:w="1620" w:type="dxa"/>
            <w:tcBorders>
              <w:top w:val="single" w:sz="4" w:space="0" w:color="auto"/>
              <w:bottom w:val="single" w:sz="4" w:space="0" w:color="auto"/>
            </w:tcBorders>
          </w:tcPr>
          <w:p w:rsidR="00831964" w:rsidRPr="003A445D" w:rsidRDefault="00831964" w:rsidP="001812DD">
            <w:pPr>
              <w:autoSpaceDE w:val="0"/>
              <w:autoSpaceDN w:val="0"/>
              <w:adjustRightInd w:val="0"/>
              <w:ind w:left="255"/>
              <w:jc w:val="center"/>
              <w:rPr>
                <w:rFonts w:ascii="Arial" w:hAnsi="Arial" w:cs="Arial"/>
                <w:b/>
              </w:rPr>
            </w:pPr>
            <w:r w:rsidRPr="003A445D">
              <w:rPr>
                <w:rFonts w:ascii="Arial" w:hAnsi="Arial" w:cs="Arial"/>
                <w:b/>
              </w:rPr>
              <w:t>ACF</w:t>
            </w:r>
          </w:p>
        </w:tc>
        <w:tc>
          <w:tcPr>
            <w:tcW w:w="1800" w:type="dxa"/>
            <w:tcBorders>
              <w:top w:val="single" w:sz="4" w:space="0" w:color="auto"/>
              <w:bottom w:val="single" w:sz="4" w:space="0" w:color="auto"/>
            </w:tcBorders>
          </w:tcPr>
          <w:p w:rsidR="00831964" w:rsidRPr="003A445D" w:rsidRDefault="00831964" w:rsidP="001812DD">
            <w:pPr>
              <w:autoSpaceDE w:val="0"/>
              <w:autoSpaceDN w:val="0"/>
              <w:adjustRightInd w:val="0"/>
              <w:ind w:left="193"/>
              <w:jc w:val="center"/>
              <w:rPr>
                <w:rFonts w:ascii="Arial" w:hAnsi="Arial" w:cs="Arial"/>
                <w:b/>
              </w:rPr>
            </w:pPr>
            <w:r w:rsidRPr="003A445D">
              <w:rPr>
                <w:rFonts w:ascii="Arial" w:hAnsi="Arial" w:cs="Arial"/>
                <w:b/>
              </w:rPr>
              <w:t>PACF</w:t>
            </w:r>
          </w:p>
        </w:tc>
        <w:tc>
          <w:tcPr>
            <w:tcW w:w="2250" w:type="dxa"/>
            <w:tcBorders>
              <w:top w:val="single" w:sz="4" w:space="0" w:color="auto"/>
              <w:bottom w:val="single" w:sz="4" w:space="0" w:color="auto"/>
            </w:tcBorders>
          </w:tcPr>
          <w:p w:rsidR="00831964" w:rsidRPr="003A445D" w:rsidRDefault="00831964" w:rsidP="001812DD">
            <w:pPr>
              <w:autoSpaceDE w:val="0"/>
              <w:autoSpaceDN w:val="0"/>
              <w:adjustRightInd w:val="0"/>
              <w:ind w:left="218"/>
              <w:jc w:val="center"/>
              <w:rPr>
                <w:rFonts w:ascii="Arial" w:hAnsi="Arial" w:cs="Arial"/>
                <w:b/>
              </w:rPr>
            </w:pPr>
            <w:r w:rsidRPr="003A445D">
              <w:rPr>
                <w:rFonts w:ascii="Arial" w:hAnsi="Arial" w:cs="Arial"/>
                <w:b/>
              </w:rPr>
              <w:t>Q-stat.</w:t>
            </w:r>
          </w:p>
        </w:tc>
        <w:tc>
          <w:tcPr>
            <w:tcW w:w="1638" w:type="dxa"/>
            <w:tcBorders>
              <w:top w:val="single" w:sz="4" w:space="0" w:color="auto"/>
              <w:bottom w:val="single" w:sz="4" w:space="0" w:color="auto"/>
            </w:tcBorders>
          </w:tcPr>
          <w:p w:rsidR="00831964" w:rsidRPr="003A445D" w:rsidRDefault="00831964" w:rsidP="001812DD">
            <w:pPr>
              <w:autoSpaceDE w:val="0"/>
              <w:autoSpaceDN w:val="0"/>
              <w:adjustRightInd w:val="0"/>
              <w:jc w:val="center"/>
              <w:rPr>
                <w:rFonts w:ascii="Arial" w:hAnsi="Arial" w:cs="Arial"/>
                <w:b/>
              </w:rPr>
            </w:pPr>
            <w:r w:rsidRPr="003A445D">
              <w:rPr>
                <w:rFonts w:ascii="Arial" w:hAnsi="Arial" w:cs="Arial"/>
                <w:b/>
              </w:rPr>
              <w:t>p-value</w:t>
            </w:r>
          </w:p>
        </w:tc>
      </w:tr>
      <w:tr w:rsidR="00831964" w:rsidRPr="003A445D" w:rsidTr="001812DD">
        <w:tc>
          <w:tcPr>
            <w:tcW w:w="154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1</w:t>
            </w:r>
          </w:p>
        </w:tc>
        <w:tc>
          <w:tcPr>
            <w:tcW w:w="1620" w:type="dxa"/>
          </w:tcPr>
          <w:p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0.9419</w:t>
            </w:r>
          </w:p>
        </w:tc>
        <w:tc>
          <w:tcPr>
            <w:tcW w:w="1800" w:type="dxa"/>
          </w:tcPr>
          <w:p w:rsidR="00831964" w:rsidRPr="003A445D" w:rsidRDefault="00831964" w:rsidP="001812DD">
            <w:pPr>
              <w:autoSpaceDE w:val="0"/>
              <w:autoSpaceDN w:val="0"/>
              <w:adjustRightInd w:val="0"/>
              <w:ind w:left="193"/>
              <w:jc w:val="center"/>
              <w:rPr>
                <w:rFonts w:ascii="Arial" w:hAnsi="Arial" w:cs="Arial"/>
              </w:rPr>
            </w:pPr>
            <w:r w:rsidRPr="003A445D">
              <w:rPr>
                <w:rFonts w:ascii="Arial" w:hAnsi="Arial" w:cs="Arial"/>
              </w:rPr>
              <w:t>0.9419</w:t>
            </w:r>
          </w:p>
        </w:tc>
        <w:tc>
          <w:tcPr>
            <w:tcW w:w="2250" w:type="dxa"/>
          </w:tcPr>
          <w:p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57.7096</w:t>
            </w:r>
          </w:p>
        </w:tc>
        <w:tc>
          <w:tcPr>
            <w:tcW w:w="163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rsidTr="001812DD">
        <w:tc>
          <w:tcPr>
            <w:tcW w:w="154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2</w:t>
            </w:r>
          </w:p>
        </w:tc>
        <w:tc>
          <w:tcPr>
            <w:tcW w:w="1620" w:type="dxa"/>
          </w:tcPr>
          <w:p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0.8885</w:t>
            </w:r>
          </w:p>
        </w:tc>
        <w:tc>
          <w:tcPr>
            <w:tcW w:w="1800" w:type="dxa"/>
          </w:tcPr>
          <w:p w:rsidR="00831964" w:rsidRPr="003A445D" w:rsidRDefault="00831964" w:rsidP="001812DD">
            <w:pPr>
              <w:autoSpaceDE w:val="0"/>
              <w:autoSpaceDN w:val="0"/>
              <w:adjustRightInd w:val="0"/>
              <w:ind w:left="193"/>
              <w:jc w:val="center"/>
              <w:rPr>
                <w:rFonts w:ascii="Arial" w:hAnsi="Arial" w:cs="Arial"/>
              </w:rPr>
            </w:pPr>
            <w:r w:rsidRPr="003A445D">
              <w:rPr>
                <w:rFonts w:ascii="Arial" w:hAnsi="Arial" w:cs="Arial"/>
              </w:rPr>
              <w:t>0.0121</w:t>
            </w:r>
          </w:p>
        </w:tc>
        <w:tc>
          <w:tcPr>
            <w:tcW w:w="2250" w:type="dxa"/>
          </w:tcPr>
          <w:p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109.9218</w:t>
            </w:r>
          </w:p>
        </w:tc>
        <w:tc>
          <w:tcPr>
            <w:tcW w:w="163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rsidTr="001812DD">
        <w:tc>
          <w:tcPr>
            <w:tcW w:w="154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3</w:t>
            </w:r>
          </w:p>
        </w:tc>
        <w:tc>
          <w:tcPr>
            <w:tcW w:w="1620" w:type="dxa"/>
          </w:tcPr>
          <w:p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0.8370</w:t>
            </w:r>
          </w:p>
        </w:tc>
        <w:tc>
          <w:tcPr>
            <w:tcW w:w="1800" w:type="dxa"/>
          </w:tcPr>
          <w:p w:rsidR="00831964" w:rsidRPr="003A445D" w:rsidRDefault="00831964" w:rsidP="001812DD">
            <w:pPr>
              <w:autoSpaceDE w:val="0"/>
              <w:autoSpaceDN w:val="0"/>
              <w:adjustRightInd w:val="0"/>
              <w:ind w:left="93"/>
              <w:jc w:val="center"/>
              <w:rPr>
                <w:rFonts w:ascii="Arial" w:hAnsi="Arial" w:cs="Arial"/>
              </w:rPr>
            </w:pPr>
            <w:r w:rsidRPr="003A445D">
              <w:rPr>
                <w:rFonts w:ascii="Arial" w:hAnsi="Arial" w:cs="Arial"/>
              </w:rPr>
              <w:t>-0.0107</w:t>
            </w:r>
          </w:p>
        </w:tc>
        <w:tc>
          <w:tcPr>
            <w:tcW w:w="2250" w:type="dxa"/>
          </w:tcPr>
          <w:p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157.0360</w:t>
            </w:r>
          </w:p>
        </w:tc>
        <w:tc>
          <w:tcPr>
            <w:tcW w:w="163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rsidTr="001812DD">
        <w:tc>
          <w:tcPr>
            <w:tcW w:w="154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4</w:t>
            </w:r>
          </w:p>
        </w:tc>
        <w:tc>
          <w:tcPr>
            <w:tcW w:w="1620" w:type="dxa"/>
          </w:tcPr>
          <w:p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0.7873</w:t>
            </w:r>
          </w:p>
        </w:tc>
        <w:tc>
          <w:tcPr>
            <w:tcW w:w="1800" w:type="dxa"/>
          </w:tcPr>
          <w:p w:rsidR="00831964" w:rsidRPr="003A445D" w:rsidRDefault="00831964" w:rsidP="001812DD">
            <w:pPr>
              <w:autoSpaceDE w:val="0"/>
              <w:autoSpaceDN w:val="0"/>
              <w:adjustRightInd w:val="0"/>
              <w:ind w:left="93"/>
              <w:jc w:val="center"/>
              <w:rPr>
                <w:rFonts w:ascii="Arial" w:hAnsi="Arial" w:cs="Arial"/>
              </w:rPr>
            </w:pPr>
            <w:r w:rsidRPr="003A445D">
              <w:rPr>
                <w:rFonts w:ascii="Arial" w:hAnsi="Arial" w:cs="Arial"/>
              </w:rPr>
              <w:t>-0.0100</w:t>
            </w:r>
          </w:p>
        </w:tc>
        <w:tc>
          <w:tcPr>
            <w:tcW w:w="2250" w:type="dxa"/>
          </w:tcPr>
          <w:p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199.4440</w:t>
            </w:r>
          </w:p>
        </w:tc>
        <w:tc>
          <w:tcPr>
            <w:tcW w:w="163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rsidTr="001812DD">
        <w:tc>
          <w:tcPr>
            <w:tcW w:w="154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5</w:t>
            </w:r>
          </w:p>
        </w:tc>
        <w:tc>
          <w:tcPr>
            <w:tcW w:w="1620" w:type="dxa"/>
          </w:tcPr>
          <w:p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0.7358</w:t>
            </w:r>
          </w:p>
        </w:tc>
        <w:tc>
          <w:tcPr>
            <w:tcW w:w="1800" w:type="dxa"/>
          </w:tcPr>
          <w:p w:rsidR="00831964" w:rsidRPr="003A445D" w:rsidRDefault="00831964" w:rsidP="001812DD">
            <w:pPr>
              <w:autoSpaceDE w:val="0"/>
              <w:autoSpaceDN w:val="0"/>
              <w:adjustRightInd w:val="0"/>
              <w:ind w:left="93"/>
              <w:jc w:val="center"/>
              <w:rPr>
                <w:rFonts w:ascii="Arial" w:hAnsi="Arial" w:cs="Arial"/>
              </w:rPr>
            </w:pPr>
            <w:r w:rsidRPr="003A445D">
              <w:rPr>
                <w:rFonts w:ascii="Arial" w:hAnsi="Arial" w:cs="Arial"/>
              </w:rPr>
              <w:t>-0.0427</w:t>
            </w:r>
          </w:p>
        </w:tc>
        <w:tc>
          <w:tcPr>
            <w:tcW w:w="2250" w:type="dxa"/>
          </w:tcPr>
          <w:p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237.1333</w:t>
            </w:r>
          </w:p>
        </w:tc>
        <w:tc>
          <w:tcPr>
            <w:tcW w:w="163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rsidTr="001812DD">
        <w:tc>
          <w:tcPr>
            <w:tcW w:w="154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6</w:t>
            </w:r>
          </w:p>
        </w:tc>
        <w:tc>
          <w:tcPr>
            <w:tcW w:w="1620" w:type="dxa"/>
          </w:tcPr>
          <w:p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0.6862</w:t>
            </w:r>
          </w:p>
        </w:tc>
        <w:tc>
          <w:tcPr>
            <w:tcW w:w="1800" w:type="dxa"/>
          </w:tcPr>
          <w:p w:rsidR="00831964" w:rsidRPr="003A445D" w:rsidRDefault="00831964" w:rsidP="001812DD">
            <w:pPr>
              <w:autoSpaceDE w:val="0"/>
              <w:autoSpaceDN w:val="0"/>
              <w:adjustRightInd w:val="0"/>
              <w:ind w:left="93"/>
              <w:jc w:val="center"/>
              <w:rPr>
                <w:rFonts w:ascii="Arial" w:hAnsi="Arial" w:cs="Arial"/>
              </w:rPr>
            </w:pPr>
            <w:r w:rsidRPr="003A445D">
              <w:rPr>
                <w:rFonts w:ascii="Arial" w:hAnsi="Arial" w:cs="Arial"/>
              </w:rPr>
              <w:t>-0.0131</w:t>
            </w:r>
          </w:p>
        </w:tc>
        <w:tc>
          <w:tcPr>
            <w:tcW w:w="2250" w:type="dxa"/>
          </w:tcPr>
          <w:p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270.5003</w:t>
            </w:r>
          </w:p>
        </w:tc>
        <w:tc>
          <w:tcPr>
            <w:tcW w:w="163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rsidTr="001812DD">
        <w:tc>
          <w:tcPr>
            <w:tcW w:w="154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7</w:t>
            </w:r>
          </w:p>
        </w:tc>
        <w:tc>
          <w:tcPr>
            <w:tcW w:w="1620" w:type="dxa"/>
          </w:tcPr>
          <w:p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0.6364</w:t>
            </w:r>
          </w:p>
        </w:tc>
        <w:tc>
          <w:tcPr>
            <w:tcW w:w="1800" w:type="dxa"/>
          </w:tcPr>
          <w:p w:rsidR="00831964" w:rsidRPr="003A445D" w:rsidRDefault="00831964" w:rsidP="001812DD">
            <w:pPr>
              <w:autoSpaceDE w:val="0"/>
              <w:autoSpaceDN w:val="0"/>
              <w:adjustRightInd w:val="0"/>
              <w:ind w:left="93"/>
              <w:jc w:val="center"/>
              <w:rPr>
                <w:rFonts w:ascii="Arial" w:hAnsi="Arial" w:cs="Arial"/>
              </w:rPr>
            </w:pPr>
            <w:r w:rsidRPr="003A445D">
              <w:rPr>
                <w:rFonts w:ascii="Arial" w:hAnsi="Arial" w:cs="Arial"/>
              </w:rPr>
              <w:t>-0.0303</w:t>
            </w:r>
          </w:p>
        </w:tc>
        <w:tc>
          <w:tcPr>
            <w:tcW w:w="2250" w:type="dxa"/>
          </w:tcPr>
          <w:p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299.7228</w:t>
            </w:r>
          </w:p>
        </w:tc>
        <w:tc>
          <w:tcPr>
            <w:tcW w:w="163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rsidTr="001812DD">
        <w:tc>
          <w:tcPr>
            <w:tcW w:w="154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8</w:t>
            </w:r>
          </w:p>
        </w:tc>
        <w:tc>
          <w:tcPr>
            <w:tcW w:w="1620" w:type="dxa"/>
          </w:tcPr>
          <w:p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0.5875</w:t>
            </w:r>
          </w:p>
        </w:tc>
        <w:tc>
          <w:tcPr>
            <w:tcW w:w="1800" w:type="dxa"/>
          </w:tcPr>
          <w:p w:rsidR="00831964" w:rsidRPr="003A445D" w:rsidRDefault="00831964" w:rsidP="001812DD">
            <w:pPr>
              <w:autoSpaceDE w:val="0"/>
              <w:autoSpaceDN w:val="0"/>
              <w:adjustRightInd w:val="0"/>
              <w:ind w:left="93"/>
              <w:jc w:val="center"/>
              <w:rPr>
                <w:rFonts w:ascii="Arial" w:hAnsi="Arial" w:cs="Arial"/>
              </w:rPr>
            </w:pPr>
            <w:r w:rsidRPr="003A445D">
              <w:rPr>
                <w:rFonts w:ascii="Arial" w:hAnsi="Arial" w:cs="Arial"/>
              </w:rPr>
              <w:t>-0.0233</w:t>
            </w:r>
          </w:p>
        </w:tc>
        <w:tc>
          <w:tcPr>
            <w:tcW w:w="2250" w:type="dxa"/>
          </w:tcPr>
          <w:p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325.0816</w:t>
            </w:r>
          </w:p>
        </w:tc>
        <w:tc>
          <w:tcPr>
            <w:tcW w:w="163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rsidTr="001812DD">
        <w:tc>
          <w:tcPr>
            <w:tcW w:w="154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9</w:t>
            </w:r>
          </w:p>
        </w:tc>
        <w:tc>
          <w:tcPr>
            <w:tcW w:w="1620" w:type="dxa"/>
          </w:tcPr>
          <w:p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0.5449</w:t>
            </w:r>
          </w:p>
        </w:tc>
        <w:tc>
          <w:tcPr>
            <w:tcW w:w="1800" w:type="dxa"/>
          </w:tcPr>
          <w:p w:rsidR="00831964" w:rsidRPr="003A445D" w:rsidRDefault="00831964" w:rsidP="001812DD">
            <w:pPr>
              <w:autoSpaceDE w:val="0"/>
              <w:autoSpaceDN w:val="0"/>
              <w:adjustRightInd w:val="0"/>
              <w:ind w:left="193"/>
              <w:jc w:val="center"/>
              <w:rPr>
                <w:rFonts w:ascii="Arial" w:hAnsi="Arial" w:cs="Arial"/>
              </w:rPr>
            </w:pPr>
            <w:r w:rsidRPr="003A445D">
              <w:rPr>
                <w:rFonts w:ascii="Arial" w:hAnsi="Arial" w:cs="Arial"/>
              </w:rPr>
              <w:t>0.0271</w:t>
            </w:r>
          </w:p>
        </w:tc>
        <w:tc>
          <w:tcPr>
            <w:tcW w:w="2250" w:type="dxa"/>
          </w:tcPr>
          <w:p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347.3070</w:t>
            </w:r>
          </w:p>
        </w:tc>
        <w:tc>
          <w:tcPr>
            <w:tcW w:w="163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rsidTr="001812DD">
        <w:tc>
          <w:tcPr>
            <w:tcW w:w="154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10</w:t>
            </w:r>
          </w:p>
        </w:tc>
        <w:tc>
          <w:tcPr>
            <w:tcW w:w="1620" w:type="dxa"/>
          </w:tcPr>
          <w:p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0.5014</w:t>
            </w:r>
          </w:p>
        </w:tc>
        <w:tc>
          <w:tcPr>
            <w:tcW w:w="1800" w:type="dxa"/>
          </w:tcPr>
          <w:p w:rsidR="00831964" w:rsidRPr="003A445D" w:rsidRDefault="00831964" w:rsidP="001812DD">
            <w:pPr>
              <w:autoSpaceDE w:val="0"/>
              <w:autoSpaceDN w:val="0"/>
              <w:adjustRightInd w:val="0"/>
              <w:ind w:left="93"/>
              <w:jc w:val="center"/>
              <w:rPr>
                <w:rFonts w:ascii="Arial" w:hAnsi="Arial" w:cs="Arial"/>
              </w:rPr>
            </w:pPr>
            <w:r w:rsidRPr="003A445D">
              <w:rPr>
                <w:rFonts w:ascii="Arial" w:hAnsi="Arial" w:cs="Arial"/>
              </w:rPr>
              <w:t>-0.0312</w:t>
            </w:r>
          </w:p>
        </w:tc>
        <w:tc>
          <w:tcPr>
            <w:tcW w:w="2250" w:type="dxa"/>
          </w:tcPr>
          <w:p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366.4937</w:t>
            </w:r>
          </w:p>
        </w:tc>
        <w:tc>
          <w:tcPr>
            <w:tcW w:w="163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rsidTr="001812DD">
        <w:tc>
          <w:tcPr>
            <w:tcW w:w="154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15</w:t>
            </w:r>
          </w:p>
        </w:tc>
        <w:tc>
          <w:tcPr>
            <w:tcW w:w="1620" w:type="dxa"/>
          </w:tcPr>
          <w:p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0.2988</w:t>
            </w:r>
          </w:p>
        </w:tc>
        <w:tc>
          <w:tcPr>
            <w:tcW w:w="1800" w:type="dxa"/>
          </w:tcPr>
          <w:p w:rsidR="00831964" w:rsidRPr="003A445D" w:rsidRDefault="00831964" w:rsidP="001812DD">
            <w:pPr>
              <w:autoSpaceDE w:val="0"/>
              <w:autoSpaceDN w:val="0"/>
              <w:adjustRightInd w:val="0"/>
              <w:ind w:left="93"/>
              <w:jc w:val="center"/>
              <w:rPr>
                <w:rFonts w:ascii="Arial" w:hAnsi="Arial" w:cs="Arial"/>
              </w:rPr>
            </w:pPr>
            <w:r w:rsidRPr="003A445D">
              <w:rPr>
                <w:rFonts w:ascii="Arial" w:hAnsi="Arial" w:cs="Arial"/>
              </w:rPr>
              <w:t>-0.0363</w:t>
            </w:r>
          </w:p>
        </w:tc>
        <w:tc>
          <w:tcPr>
            <w:tcW w:w="2250" w:type="dxa"/>
          </w:tcPr>
          <w:p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425.8688</w:t>
            </w:r>
          </w:p>
        </w:tc>
        <w:tc>
          <w:tcPr>
            <w:tcW w:w="163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rsidTr="001812DD">
        <w:tc>
          <w:tcPr>
            <w:tcW w:w="154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20</w:t>
            </w:r>
          </w:p>
        </w:tc>
        <w:tc>
          <w:tcPr>
            <w:tcW w:w="1620" w:type="dxa"/>
          </w:tcPr>
          <w:p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0.0955</w:t>
            </w:r>
          </w:p>
        </w:tc>
        <w:tc>
          <w:tcPr>
            <w:tcW w:w="1800" w:type="dxa"/>
          </w:tcPr>
          <w:p w:rsidR="00831964" w:rsidRPr="003A445D" w:rsidRDefault="00831964" w:rsidP="001812DD">
            <w:pPr>
              <w:autoSpaceDE w:val="0"/>
              <w:autoSpaceDN w:val="0"/>
              <w:adjustRightInd w:val="0"/>
              <w:ind w:left="93"/>
              <w:jc w:val="center"/>
              <w:rPr>
                <w:rFonts w:ascii="Arial" w:hAnsi="Arial" w:cs="Arial"/>
              </w:rPr>
            </w:pPr>
            <w:r w:rsidRPr="003A445D">
              <w:rPr>
                <w:rFonts w:ascii="Arial" w:hAnsi="Arial" w:cs="Arial"/>
              </w:rPr>
              <w:t>-0.0184</w:t>
            </w:r>
          </w:p>
        </w:tc>
        <w:tc>
          <w:tcPr>
            <w:tcW w:w="2250" w:type="dxa"/>
          </w:tcPr>
          <w:p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440.7629</w:t>
            </w:r>
          </w:p>
        </w:tc>
        <w:tc>
          <w:tcPr>
            <w:tcW w:w="163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rsidTr="001812DD">
        <w:tc>
          <w:tcPr>
            <w:tcW w:w="154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24</w:t>
            </w:r>
          </w:p>
        </w:tc>
        <w:tc>
          <w:tcPr>
            <w:tcW w:w="1620" w:type="dxa"/>
          </w:tcPr>
          <w:p w:rsidR="00831964" w:rsidRPr="003A445D" w:rsidRDefault="00831964" w:rsidP="001812DD">
            <w:pPr>
              <w:autoSpaceDE w:val="0"/>
              <w:autoSpaceDN w:val="0"/>
              <w:adjustRightInd w:val="0"/>
              <w:ind w:left="54"/>
              <w:jc w:val="center"/>
              <w:rPr>
                <w:rFonts w:ascii="Arial" w:hAnsi="Arial" w:cs="Arial"/>
              </w:rPr>
            </w:pPr>
            <w:r w:rsidRPr="003A445D">
              <w:rPr>
                <w:rFonts w:ascii="Arial" w:hAnsi="Arial" w:cs="Arial"/>
              </w:rPr>
              <w:t>-0.0435</w:t>
            </w:r>
          </w:p>
        </w:tc>
        <w:tc>
          <w:tcPr>
            <w:tcW w:w="1800" w:type="dxa"/>
          </w:tcPr>
          <w:p w:rsidR="00831964" w:rsidRPr="003A445D" w:rsidRDefault="00831964" w:rsidP="001812DD">
            <w:pPr>
              <w:autoSpaceDE w:val="0"/>
              <w:autoSpaceDN w:val="0"/>
              <w:adjustRightInd w:val="0"/>
              <w:ind w:left="193"/>
              <w:jc w:val="center"/>
              <w:rPr>
                <w:rFonts w:ascii="Arial" w:hAnsi="Arial" w:cs="Arial"/>
              </w:rPr>
            </w:pPr>
            <w:r w:rsidRPr="003A445D">
              <w:rPr>
                <w:rFonts w:ascii="Arial" w:hAnsi="Arial" w:cs="Arial"/>
              </w:rPr>
              <w:t>0.0071</w:t>
            </w:r>
          </w:p>
        </w:tc>
        <w:tc>
          <w:tcPr>
            <w:tcW w:w="2250" w:type="dxa"/>
          </w:tcPr>
          <w:p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441.3834</w:t>
            </w:r>
          </w:p>
        </w:tc>
        <w:tc>
          <w:tcPr>
            <w:tcW w:w="1638" w:type="dxa"/>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bl>
    <w:p w:rsidR="00831964" w:rsidRDefault="00831964" w:rsidP="00831964">
      <w:pPr>
        <w:rPr>
          <w:rFonts w:ascii="Times New Roman" w:hAnsi="Times New Roman"/>
          <w:b/>
          <w:sz w:val="24"/>
          <w:szCs w:val="24"/>
        </w:rPr>
      </w:pPr>
    </w:p>
    <w:p w:rsidR="00831964" w:rsidRPr="003A445D" w:rsidRDefault="00831964" w:rsidP="00831964">
      <w:pPr>
        <w:jc w:val="both"/>
        <w:rPr>
          <w:rFonts w:ascii="Arial" w:hAnsi="Arial" w:cs="Arial"/>
        </w:rPr>
      </w:pPr>
      <w:r w:rsidRPr="003A445D">
        <w:rPr>
          <w:rFonts w:ascii="Arial" w:hAnsi="Arial" w:cs="Arial"/>
        </w:rPr>
        <w:t xml:space="preserve">The result of </w:t>
      </w:r>
      <w:proofErr w:type="spellStart"/>
      <w:r w:rsidRPr="003A445D">
        <w:rPr>
          <w:rFonts w:ascii="Arial" w:hAnsi="Arial" w:cs="Arial"/>
        </w:rPr>
        <w:t>Ljung</w:t>
      </w:r>
      <w:proofErr w:type="spellEnd"/>
      <w:r w:rsidRPr="003A445D">
        <w:rPr>
          <w:rFonts w:ascii="Arial" w:hAnsi="Arial" w:cs="Arial"/>
        </w:rPr>
        <w:t>-Box Q-statistic reported in Table 3 shows that the autocorrelations of the series are highly statistically significant</w:t>
      </w:r>
      <w:r w:rsidR="00145D99">
        <w:rPr>
          <w:rFonts w:ascii="Arial" w:hAnsi="Arial" w:cs="Arial"/>
        </w:rPr>
        <w:t>,</w:t>
      </w:r>
      <w:r w:rsidRPr="003A445D">
        <w:rPr>
          <w:rFonts w:ascii="Arial" w:hAnsi="Arial" w:cs="Arial"/>
        </w:rPr>
        <w:t xml:space="preserve"> indicating that the series is serially correlated. The presence of autocorrelation or serial correlation in data can impact the reliability of statistical analyses. Autocorrelation violates the assumption of independence among observations, leading to biased standard errors and potentially affecting hypothesis tests. In time series data, autocorrelation implies that the current value is correlated with past values, which can distort parameter estimates. To address this, analysts often use techniques like autoregressive integrated moving average (ARIMA) modeling or include lagged variables in regression models. Identifying and correcting for autocorrelation is crucial for obtaining accurate and valid statistical inferences.</w:t>
      </w:r>
    </w:p>
    <w:p w:rsidR="00831964" w:rsidRDefault="00831964" w:rsidP="00831964">
      <w:pPr>
        <w:rPr>
          <w:rFonts w:ascii="Times New Roman" w:hAnsi="Times New Roman"/>
          <w:b/>
          <w:sz w:val="24"/>
          <w:szCs w:val="24"/>
        </w:rPr>
      </w:pPr>
      <w:r w:rsidRPr="008570BE">
        <w:rPr>
          <w:rFonts w:ascii="Times New Roman" w:hAnsi="Times New Roman"/>
          <w:b/>
          <w:noProof/>
          <w:sz w:val="24"/>
          <w:szCs w:val="24"/>
        </w:rPr>
        <w:lastRenderedPageBreak/>
        <w:drawing>
          <wp:inline distT="0" distB="0" distL="0" distR="0">
            <wp:extent cx="5485206" cy="2456597"/>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486400" cy="2457132"/>
                    </a:xfrm>
                    <a:prstGeom prst="rect">
                      <a:avLst/>
                    </a:prstGeom>
                    <a:noFill/>
                    <a:ln w="9525">
                      <a:noFill/>
                      <a:miter lim="800000"/>
                      <a:headEnd/>
                      <a:tailEnd/>
                    </a:ln>
                  </pic:spPr>
                </pic:pic>
              </a:graphicData>
            </a:graphic>
          </wp:inline>
        </w:drawing>
      </w:r>
    </w:p>
    <w:p w:rsidR="00831964" w:rsidRDefault="00831964" w:rsidP="00831964">
      <w:pPr>
        <w:rPr>
          <w:rFonts w:ascii="Arial" w:hAnsi="Arial" w:cs="Arial"/>
          <w:b/>
        </w:rPr>
      </w:pPr>
      <w:r w:rsidRPr="003A445D">
        <w:rPr>
          <w:rFonts w:ascii="Arial" w:hAnsi="Arial" w:cs="Arial"/>
          <w:b/>
        </w:rPr>
        <w:t>Figure 5: ACF and PACF of the Differenced Series</w:t>
      </w:r>
    </w:p>
    <w:p w:rsidR="003A445D" w:rsidRPr="003A445D" w:rsidRDefault="003A445D" w:rsidP="00831964">
      <w:pPr>
        <w:rPr>
          <w:rFonts w:ascii="Arial" w:hAnsi="Arial" w:cs="Arial"/>
          <w:b/>
        </w:rPr>
      </w:pPr>
    </w:p>
    <w:p w:rsidR="00831964" w:rsidRPr="003A445D" w:rsidRDefault="003A445D" w:rsidP="00831964">
      <w:pPr>
        <w:jc w:val="both"/>
        <w:rPr>
          <w:rFonts w:ascii="Arial" w:hAnsi="Arial" w:cs="Arial"/>
          <w:b/>
        </w:rPr>
      </w:pPr>
      <w:r w:rsidRPr="003A445D">
        <w:rPr>
          <w:rFonts w:ascii="Arial" w:hAnsi="Arial" w:cs="Arial"/>
          <w:b/>
        </w:rPr>
        <w:t>3</w:t>
      </w:r>
      <w:r w:rsidR="00831964" w:rsidRPr="003A445D">
        <w:rPr>
          <w:rFonts w:ascii="Arial" w:hAnsi="Arial" w:cs="Arial"/>
          <w:b/>
        </w:rPr>
        <w:t xml:space="preserve">.5 Unit Root and Stationarity Test Results </w:t>
      </w:r>
    </w:p>
    <w:p w:rsidR="00831964" w:rsidRPr="003A445D" w:rsidRDefault="00831964" w:rsidP="00831964">
      <w:pPr>
        <w:spacing w:before="240"/>
        <w:jc w:val="both"/>
        <w:rPr>
          <w:rFonts w:ascii="Arial" w:hAnsi="Arial" w:cs="Arial"/>
        </w:rPr>
      </w:pPr>
      <w:r w:rsidRPr="003A445D">
        <w:rPr>
          <w:rFonts w:ascii="Arial" w:hAnsi="Arial" w:cs="Arial"/>
        </w:rPr>
        <w:t>As a pre-condition for estimating a model describing the level of HAT infection among the population in Nigeria and because the order of integration of the series is of great importance for the analysis, Phillips-</w:t>
      </w:r>
      <w:proofErr w:type="spellStart"/>
      <w:r w:rsidRPr="003A445D">
        <w:rPr>
          <w:rFonts w:ascii="Arial" w:hAnsi="Arial" w:cs="Arial"/>
        </w:rPr>
        <w:t>Perron</w:t>
      </w:r>
      <w:proofErr w:type="spellEnd"/>
      <w:r w:rsidRPr="003A445D">
        <w:rPr>
          <w:rFonts w:ascii="Arial" w:hAnsi="Arial" w:cs="Arial"/>
        </w:rPr>
        <w:t xml:space="preserve"> (PP) unit root test was employed to determine the order of integration of the series and also to investigate the unit root and stationarity characteristics of the series. The results of the tests are reported in Table 4.</w:t>
      </w:r>
    </w:p>
    <w:p w:rsidR="00831964" w:rsidRPr="00986C2B" w:rsidRDefault="00831964" w:rsidP="00831964">
      <w:pPr>
        <w:jc w:val="both"/>
        <w:rPr>
          <w:rFonts w:ascii="Arial" w:hAnsi="Arial" w:cs="Arial"/>
        </w:rPr>
      </w:pPr>
      <w:r w:rsidRPr="00986C2B">
        <w:rPr>
          <w:rFonts w:ascii="Arial" w:hAnsi="Arial" w:cs="Arial"/>
          <w:b/>
        </w:rPr>
        <w:t>Table 4:Phillips-Perron Unit Root Test Result</w:t>
      </w:r>
    </w:p>
    <w:tbl>
      <w:tblPr>
        <w:tblW w:w="0" w:type="auto"/>
        <w:tblBorders>
          <w:top w:val="single" w:sz="4" w:space="0" w:color="auto"/>
          <w:bottom w:val="single" w:sz="4" w:space="0" w:color="auto"/>
        </w:tblBorders>
        <w:tblLook w:val="04A0" w:firstRow="1" w:lastRow="0" w:firstColumn="1" w:lastColumn="0" w:noHBand="0" w:noVBand="1"/>
      </w:tblPr>
      <w:tblGrid>
        <w:gridCol w:w="1097"/>
        <w:gridCol w:w="2004"/>
        <w:gridCol w:w="1698"/>
        <w:gridCol w:w="1496"/>
        <w:gridCol w:w="2129"/>
      </w:tblGrid>
      <w:tr w:rsidR="00831964" w:rsidRPr="003A445D" w:rsidTr="001812DD">
        <w:tc>
          <w:tcPr>
            <w:tcW w:w="1110" w:type="dxa"/>
            <w:tcBorders>
              <w:top w:val="single" w:sz="4" w:space="0" w:color="auto"/>
              <w:bottom w:val="single" w:sz="4" w:space="0" w:color="auto"/>
            </w:tcBorders>
          </w:tcPr>
          <w:p w:rsidR="00831964" w:rsidRPr="003A445D" w:rsidRDefault="00831964" w:rsidP="001812DD">
            <w:pPr>
              <w:jc w:val="both"/>
              <w:rPr>
                <w:rFonts w:ascii="Arial" w:hAnsi="Arial" w:cs="Arial"/>
                <w:b/>
              </w:rPr>
            </w:pPr>
            <w:r w:rsidRPr="003A445D">
              <w:rPr>
                <w:rFonts w:ascii="Arial" w:hAnsi="Arial" w:cs="Arial"/>
                <w:b/>
              </w:rPr>
              <w:t xml:space="preserve">Variable </w:t>
            </w:r>
          </w:p>
        </w:tc>
        <w:tc>
          <w:tcPr>
            <w:tcW w:w="2124" w:type="dxa"/>
            <w:tcBorders>
              <w:top w:val="single" w:sz="4" w:space="0" w:color="auto"/>
              <w:bottom w:val="single" w:sz="4" w:space="0" w:color="auto"/>
            </w:tcBorders>
          </w:tcPr>
          <w:p w:rsidR="00831964" w:rsidRPr="003A445D" w:rsidRDefault="00831964" w:rsidP="001812DD">
            <w:pPr>
              <w:jc w:val="both"/>
              <w:rPr>
                <w:rFonts w:ascii="Arial" w:hAnsi="Arial" w:cs="Arial"/>
                <w:b/>
              </w:rPr>
            </w:pPr>
            <w:r w:rsidRPr="003A445D">
              <w:rPr>
                <w:rFonts w:ascii="Arial" w:hAnsi="Arial" w:cs="Arial"/>
                <w:b/>
              </w:rPr>
              <w:t xml:space="preserve">Option </w:t>
            </w:r>
          </w:p>
        </w:tc>
        <w:tc>
          <w:tcPr>
            <w:tcW w:w="1768" w:type="dxa"/>
            <w:tcBorders>
              <w:top w:val="single" w:sz="4" w:space="0" w:color="auto"/>
              <w:bottom w:val="single" w:sz="4" w:space="0" w:color="auto"/>
            </w:tcBorders>
          </w:tcPr>
          <w:p w:rsidR="00831964" w:rsidRPr="003A445D" w:rsidRDefault="00831964" w:rsidP="001812DD">
            <w:pPr>
              <w:jc w:val="both"/>
              <w:rPr>
                <w:rFonts w:ascii="Arial" w:hAnsi="Arial" w:cs="Arial"/>
                <w:b/>
              </w:rPr>
            </w:pPr>
            <w:r w:rsidRPr="003A445D">
              <w:rPr>
                <w:rFonts w:ascii="Arial" w:hAnsi="Arial" w:cs="Arial"/>
                <w:b/>
              </w:rPr>
              <w:t xml:space="preserve"> Test Statistics</w:t>
            </w:r>
          </w:p>
        </w:tc>
        <w:tc>
          <w:tcPr>
            <w:tcW w:w="1575" w:type="dxa"/>
            <w:tcBorders>
              <w:top w:val="single" w:sz="4" w:space="0" w:color="auto"/>
              <w:bottom w:val="single" w:sz="4" w:space="0" w:color="auto"/>
            </w:tcBorders>
          </w:tcPr>
          <w:p w:rsidR="00831964" w:rsidRPr="003A445D" w:rsidRDefault="00831964" w:rsidP="001812DD">
            <w:pPr>
              <w:jc w:val="both"/>
              <w:rPr>
                <w:rFonts w:ascii="Arial" w:hAnsi="Arial" w:cs="Arial"/>
                <w:b/>
              </w:rPr>
            </w:pPr>
            <w:r w:rsidRPr="003A445D">
              <w:rPr>
                <w:rFonts w:ascii="Arial" w:hAnsi="Arial" w:cs="Arial"/>
                <w:b/>
              </w:rPr>
              <w:t>P-value</w:t>
            </w:r>
          </w:p>
        </w:tc>
        <w:tc>
          <w:tcPr>
            <w:tcW w:w="2279" w:type="dxa"/>
            <w:tcBorders>
              <w:top w:val="single" w:sz="4" w:space="0" w:color="auto"/>
              <w:bottom w:val="single" w:sz="4" w:space="0" w:color="auto"/>
            </w:tcBorders>
          </w:tcPr>
          <w:p w:rsidR="00831964" w:rsidRPr="003A445D" w:rsidRDefault="00831964" w:rsidP="001812DD">
            <w:pPr>
              <w:jc w:val="both"/>
              <w:rPr>
                <w:rFonts w:ascii="Arial" w:hAnsi="Arial" w:cs="Arial"/>
                <w:b/>
              </w:rPr>
            </w:pPr>
            <w:r w:rsidRPr="003A445D">
              <w:rPr>
                <w:rFonts w:ascii="Arial" w:hAnsi="Arial" w:cs="Arial"/>
                <w:b/>
              </w:rPr>
              <w:t>5% critical Value</w:t>
            </w:r>
          </w:p>
        </w:tc>
      </w:tr>
      <w:tr w:rsidR="00831964" w:rsidRPr="003A445D" w:rsidTr="001812DD">
        <w:tc>
          <w:tcPr>
            <w:tcW w:w="1110" w:type="dxa"/>
            <w:vMerge w:val="restart"/>
            <w:tcBorders>
              <w:top w:val="single" w:sz="4" w:space="0" w:color="auto"/>
            </w:tcBorders>
          </w:tcPr>
          <w:p w:rsidR="00831964" w:rsidRPr="003A445D" w:rsidRDefault="00015D82" w:rsidP="001812DD">
            <w:pPr>
              <w:rPr>
                <w:rFonts w:ascii="Arial" w:hAnsi="Arial" w:cs="Arial"/>
              </w:rPr>
            </w:pPr>
            <m:oMathPara>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m:oMathPara>
          </w:p>
        </w:tc>
        <w:tc>
          <w:tcPr>
            <w:tcW w:w="2124" w:type="dxa"/>
            <w:tcBorders>
              <w:top w:val="single" w:sz="4" w:space="0" w:color="auto"/>
            </w:tcBorders>
          </w:tcPr>
          <w:p w:rsidR="00831964" w:rsidRPr="003A445D" w:rsidRDefault="00831964" w:rsidP="001812DD">
            <w:pPr>
              <w:rPr>
                <w:rFonts w:ascii="Arial" w:hAnsi="Arial" w:cs="Arial"/>
              </w:rPr>
            </w:pPr>
            <w:r w:rsidRPr="003A445D">
              <w:rPr>
                <w:rFonts w:ascii="Arial" w:hAnsi="Arial" w:cs="Arial"/>
              </w:rPr>
              <w:t>Intercept only</w:t>
            </w:r>
          </w:p>
        </w:tc>
        <w:tc>
          <w:tcPr>
            <w:tcW w:w="1768" w:type="dxa"/>
            <w:tcBorders>
              <w:top w:val="single" w:sz="4" w:space="0" w:color="auto"/>
            </w:tcBorders>
          </w:tcPr>
          <w:p w:rsidR="00831964" w:rsidRPr="003A445D" w:rsidRDefault="00831964" w:rsidP="001812DD">
            <w:pPr>
              <w:jc w:val="center"/>
              <w:rPr>
                <w:rFonts w:ascii="Arial" w:hAnsi="Arial" w:cs="Arial"/>
              </w:rPr>
            </w:pPr>
            <w:r w:rsidRPr="003A445D">
              <w:rPr>
                <w:rFonts w:ascii="Arial" w:hAnsi="Arial" w:cs="Arial"/>
              </w:rPr>
              <w:t>3.691905</w:t>
            </w:r>
          </w:p>
        </w:tc>
        <w:tc>
          <w:tcPr>
            <w:tcW w:w="1575" w:type="dxa"/>
            <w:tcBorders>
              <w:top w:val="single" w:sz="4" w:space="0" w:color="auto"/>
            </w:tcBorders>
          </w:tcPr>
          <w:p w:rsidR="00831964" w:rsidRPr="003A445D" w:rsidRDefault="00831964" w:rsidP="001812DD">
            <w:pPr>
              <w:jc w:val="center"/>
              <w:rPr>
                <w:rFonts w:ascii="Arial" w:hAnsi="Arial" w:cs="Arial"/>
              </w:rPr>
            </w:pPr>
            <w:r w:rsidRPr="003A445D">
              <w:rPr>
                <w:rFonts w:ascii="Arial" w:hAnsi="Arial" w:cs="Arial"/>
              </w:rPr>
              <w:t>1.0000</w:t>
            </w:r>
          </w:p>
        </w:tc>
        <w:tc>
          <w:tcPr>
            <w:tcW w:w="2279" w:type="dxa"/>
            <w:tcBorders>
              <w:top w:val="single" w:sz="4" w:space="0" w:color="auto"/>
            </w:tcBorders>
          </w:tcPr>
          <w:p w:rsidR="00831964" w:rsidRPr="003A445D" w:rsidRDefault="00831964" w:rsidP="001812DD">
            <w:pPr>
              <w:jc w:val="center"/>
              <w:rPr>
                <w:rFonts w:ascii="Arial" w:hAnsi="Arial" w:cs="Arial"/>
              </w:rPr>
            </w:pPr>
            <w:r w:rsidRPr="003A445D">
              <w:rPr>
                <w:rFonts w:ascii="Arial" w:hAnsi="Arial" w:cs="Arial"/>
              </w:rPr>
              <w:t>-2.9100</w:t>
            </w:r>
          </w:p>
        </w:tc>
      </w:tr>
      <w:tr w:rsidR="00831964" w:rsidRPr="003A445D" w:rsidTr="001812DD">
        <w:tc>
          <w:tcPr>
            <w:tcW w:w="1110" w:type="dxa"/>
            <w:vMerge/>
          </w:tcPr>
          <w:p w:rsidR="00831964" w:rsidRPr="003A445D" w:rsidRDefault="00831964" w:rsidP="001812DD">
            <w:pPr>
              <w:rPr>
                <w:rFonts w:ascii="Arial" w:hAnsi="Arial" w:cs="Arial"/>
              </w:rPr>
            </w:pPr>
          </w:p>
        </w:tc>
        <w:tc>
          <w:tcPr>
            <w:tcW w:w="2124" w:type="dxa"/>
          </w:tcPr>
          <w:p w:rsidR="00831964" w:rsidRPr="003A445D" w:rsidRDefault="00831964" w:rsidP="001812DD">
            <w:pPr>
              <w:rPr>
                <w:rFonts w:ascii="Arial" w:hAnsi="Arial" w:cs="Arial"/>
              </w:rPr>
            </w:pPr>
            <w:r w:rsidRPr="003A445D">
              <w:rPr>
                <w:rFonts w:ascii="Arial" w:hAnsi="Arial" w:cs="Arial"/>
              </w:rPr>
              <w:t>Intercept &amp; trend</w:t>
            </w:r>
          </w:p>
        </w:tc>
        <w:tc>
          <w:tcPr>
            <w:tcW w:w="1768" w:type="dxa"/>
            <w:vAlign w:val="bottom"/>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0.620625</w:t>
            </w:r>
          </w:p>
        </w:tc>
        <w:tc>
          <w:tcPr>
            <w:tcW w:w="1575" w:type="dxa"/>
            <w:vAlign w:val="bottom"/>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0.9994</w:t>
            </w:r>
          </w:p>
        </w:tc>
        <w:tc>
          <w:tcPr>
            <w:tcW w:w="2279" w:type="dxa"/>
          </w:tcPr>
          <w:p w:rsidR="00831964" w:rsidRPr="003A445D" w:rsidRDefault="00831964" w:rsidP="001812DD">
            <w:pPr>
              <w:jc w:val="center"/>
              <w:rPr>
                <w:rFonts w:ascii="Arial" w:hAnsi="Arial" w:cs="Arial"/>
              </w:rPr>
            </w:pPr>
            <w:r w:rsidRPr="003A445D">
              <w:rPr>
                <w:rFonts w:ascii="Arial" w:hAnsi="Arial" w:cs="Arial"/>
              </w:rPr>
              <w:t>-3.4852</w:t>
            </w:r>
          </w:p>
        </w:tc>
      </w:tr>
      <w:tr w:rsidR="00831964" w:rsidRPr="003A445D" w:rsidTr="001812DD">
        <w:tc>
          <w:tcPr>
            <w:tcW w:w="1110" w:type="dxa"/>
            <w:vMerge w:val="restart"/>
          </w:tcPr>
          <w:p w:rsidR="00831964" w:rsidRPr="003A445D" w:rsidRDefault="00831964" w:rsidP="001812DD">
            <w:pPr>
              <w:rPr>
                <w:rFonts w:ascii="Arial" w:hAnsi="Arial" w:cs="Arial"/>
              </w:rPr>
            </w:pPr>
            <m:oMathPara>
              <m:oMath>
                <m:r>
                  <m:rPr>
                    <m:sty m:val="p"/>
                  </m:rPr>
                  <w:rPr>
                    <w:rFonts w:ascii="Arial"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m:oMathPara>
          </w:p>
        </w:tc>
        <w:tc>
          <w:tcPr>
            <w:tcW w:w="2124" w:type="dxa"/>
          </w:tcPr>
          <w:p w:rsidR="00831964" w:rsidRPr="003A445D" w:rsidRDefault="00831964" w:rsidP="001812DD">
            <w:pPr>
              <w:rPr>
                <w:rFonts w:ascii="Arial" w:hAnsi="Arial" w:cs="Arial"/>
              </w:rPr>
            </w:pPr>
            <w:r w:rsidRPr="003A445D">
              <w:rPr>
                <w:rFonts w:ascii="Arial" w:hAnsi="Arial" w:cs="Arial"/>
              </w:rPr>
              <w:t>Intercept only</w:t>
            </w:r>
          </w:p>
        </w:tc>
        <w:tc>
          <w:tcPr>
            <w:tcW w:w="1768" w:type="dxa"/>
            <w:vAlign w:val="bottom"/>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-1.566249</w:t>
            </w:r>
          </w:p>
        </w:tc>
        <w:tc>
          <w:tcPr>
            <w:tcW w:w="1575" w:type="dxa"/>
            <w:vAlign w:val="bottom"/>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0.7613</w:t>
            </w:r>
          </w:p>
        </w:tc>
        <w:tc>
          <w:tcPr>
            <w:tcW w:w="2279" w:type="dxa"/>
          </w:tcPr>
          <w:p w:rsidR="00831964" w:rsidRPr="003A445D" w:rsidRDefault="00831964" w:rsidP="001812DD">
            <w:pPr>
              <w:jc w:val="center"/>
              <w:rPr>
                <w:rFonts w:ascii="Arial" w:hAnsi="Arial" w:cs="Arial"/>
              </w:rPr>
            </w:pPr>
            <w:r w:rsidRPr="003A445D">
              <w:rPr>
                <w:rFonts w:ascii="Arial" w:hAnsi="Arial" w:cs="Arial"/>
              </w:rPr>
              <w:t>-2.9109</w:t>
            </w:r>
          </w:p>
        </w:tc>
      </w:tr>
      <w:tr w:rsidR="00831964" w:rsidRPr="003A445D" w:rsidTr="001812DD">
        <w:tc>
          <w:tcPr>
            <w:tcW w:w="1110" w:type="dxa"/>
            <w:vMerge/>
          </w:tcPr>
          <w:p w:rsidR="00831964" w:rsidRPr="003A445D" w:rsidRDefault="00831964" w:rsidP="001812DD">
            <w:pPr>
              <w:rPr>
                <w:rFonts w:ascii="Arial" w:hAnsi="Arial" w:cs="Arial"/>
              </w:rPr>
            </w:pPr>
          </w:p>
        </w:tc>
        <w:tc>
          <w:tcPr>
            <w:tcW w:w="2124" w:type="dxa"/>
          </w:tcPr>
          <w:p w:rsidR="00831964" w:rsidRPr="003A445D" w:rsidRDefault="00831964" w:rsidP="001812DD">
            <w:pPr>
              <w:rPr>
                <w:rFonts w:ascii="Arial" w:hAnsi="Arial" w:cs="Arial"/>
              </w:rPr>
            </w:pPr>
            <w:r w:rsidRPr="003A445D">
              <w:rPr>
                <w:rFonts w:ascii="Arial" w:hAnsi="Arial" w:cs="Arial"/>
              </w:rPr>
              <w:t>Intercept &amp; trend</w:t>
            </w:r>
          </w:p>
        </w:tc>
        <w:tc>
          <w:tcPr>
            <w:tcW w:w="1768" w:type="dxa"/>
            <w:vAlign w:val="bottom"/>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-0.512245</w:t>
            </w:r>
          </w:p>
        </w:tc>
        <w:tc>
          <w:tcPr>
            <w:tcW w:w="1575" w:type="dxa"/>
            <w:vAlign w:val="bottom"/>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0.8979</w:t>
            </w:r>
          </w:p>
        </w:tc>
        <w:tc>
          <w:tcPr>
            <w:tcW w:w="2279" w:type="dxa"/>
          </w:tcPr>
          <w:p w:rsidR="00831964" w:rsidRPr="003A445D" w:rsidRDefault="00831964" w:rsidP="001812DD">
            <w:pPr>
              <w:jc w:val="center"/>
              <w:rPr>
                <w:rFonts w:ascii="Arial" w:hAnsi="Arial" w:cs="Arial"/>
              </w:rPr>
            </w:pPr>
            <w:r w:rsidRPr="003A445D">
              <w:rPr>
                <w:rFonts w:ascii="Arial" w:hAnsi="Arial" w:cs="Arial"/>
              </w:rPr>
              <w:t>-3.4865</w:t>
            </w:r>
          </w:p>
        </w:tc>
      </w:tr>
      <w:tr w:rsidR="00831964" w:rsidRPr="003A445D" w:rsidTr="001812DD">
        <w:tc>
          <w:tcPr>
            <w:tcW w:w="1110" w:type="dxa"/>
            <w:vMerge w:val="restart"/>
          </w:tcPr>
          <w:p w:rsidR="00831964" w:rsidRPr="003A445D" w:rsidRDefault="00015D82" w:rsidP="001812DD">
            <w:pPr>
              <w:rPr>
                <w:rFonts w:ascii="Arial" w:hAnsi="Arial" w:cs="Arial"/>
              </w:rPr>
            </w:pPr>
            <m:oMathPara>
              <m:oMath>
                <m:sSup>
                  <m:sSupPr>
                    <m:ctrlPr>
                      <w:rPr>
                        <w:rFonts w:ascii="Cambria Math" w:hAnsi="Arial" w:cs="Arial"/>
                        <w:i/>
                      </w:rPr>
                    </m:ctrlPr>
                  </m:sSupPr>
                  <m:e>
                    <m:r>
                      <m:rPr>
                        <m:sty m:val="p"/>
                      </m:rPr>
                      <w:rPr>
                        <w:rFonts w:ascii="Arial" w:hAnsi="Arial" w:cs="Arial"/>
                      </w:rPr>
                      <m:t>∆</m:t>
                    </m:r>
                  </m:e>
                  <m:sup>
                    <m:r>
                      <w:rPr>
                        <w:rFonts w:ascii="Cambria Math" w:hAnsi="Arial" w:cs="Arial"/>
                      </w:rPr>
                      <m:t>2</m:t>
                    </m:r>
                  </m:sup>
                </m:sSup>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m:oMathPara>
          </w:p>
        </w:tc>
        <w:tc>
          <w:tcPr>
            <w:tcW w:w="2124" w:type="dxa"/>
          </w:tcPr>
          <w:p w:rsidR="00831964" w:rsidRPr="003A445D" w:rsidRDefault="00831964" w:rsidP="001812DD">
            <w:pPr>
              <w:rPr>
                <w:rFonts w:ascii="Arial" w:hAnsi="Arial" w:cs="Arial"/>
              </w:rPr>
            </w:pPr>
            <w:r w:rsidRPr="003A445D">
              <w:rPr>
                <w:rFonts w:ascii="Arial" w:hAnsi="Arial" w:cs="Arial"/>
              </w:rPr>
              <w:t>Intercept only</w:t>
            </w:r>
          </w:p>
        </w:tc>
        <w:tc>
          <w:tcPr>
            <w:tcW w:w="1768" w:type="dxa"/>
            <w:vAlign w:val="bottom"/>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-21.18945</w:t>
            </w:r>
          </w:p>
        </w:tc>
        <w:tc>
          <w:tcPr>
            <w:tcW w:w="1575" w:type="dxa"/>
            <w:vAlign w:val="bottom"/>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0.0001</w:t>
            </w:r>
          </w:p>
        </w:tc>
        <w:tc>
          <w:tcPr>
            <w:tcW w:w="2279" w:type="dxa"/>
          </w:tcPr>
          <w:p w:rsidR="00831964" w:rsidRPr="003A445D" w:rsidRDefault="00831964" w:rsidP="001812DD">
            <w:pPr>
              <w:jc w:val="center"/>
              <w:rPr>
                <w:rFonts w:ascii="Arial" w:hAnsi="Arial" w:cs="Arial"/>
              </w:rPr>
            </w:pPr>
            <w:r w:rsidRPr="003A445D">
              <w:rPr>
                <w:rFonts w:ascii="Arial" w:hAnsi="Arial" w:cs="Arial"/>
              </w:rPr>
              <w:t>-2.9117</w:t>
            </w:r>
          </w:p>
        </w:tc>
      </w:tr>
      <w:tr w:rsidR="00831964" w:rsidRPr="003A445D" w:rsidTr="001812DD">
        <w:tc>
          <w:tcPr>
            <w:tcW w:w="1110" w:type="dxa"/>
            <w:vMerge/>
          </w:tcPr>
          <w:p w:rsidR="00831964" w:rsidRPr="003A445D" w:rsidRDefault="00831964" w:rsidP="001812DD">
            <w:pPr>
              <w:rPr>
                <w:rFonts w:ascii="Arial" w:hAnsi="Arial" w:cs="Arial"/>
              </w:rPr>
            </w:pPr>
          </w:p>
        </w:tc>
        <w:tc>
          <w:tcPr>
            <w:tcW w:w="2124" w:type="dxa"/>
          </w:tcPr>
          <w:p w:rsidR="00831964" w:rsidRPr="003A445D" w:rsidRDefault="00831964" w:rsidP="001812DD">
            <w:pPr>
              <w:rPr>
                <w:rFonts w:ascii="Arial" w:hAnsi="Arial" w:cs="Arial"/>
              </w:rPr>
            </w:pPr>
            <w:r w:rsidRPr="003A445D">
              <w:rPr>
                <w:rFonts w:ascii="Arial" w:hAnsi="Arial" w:cs="Arial"/>
              </w:rPr>
              <w:t>Intercept &amp; trend</w:t>
            </w:r>
          </w:p>
        </w:tc>
        <w:tc>
          <w:tcPr>
            <w:tcW w:w="1768" w:type="dxa"/>
            <w:vAlign w:val="bottom"/>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-22.02655</w:t>
            </w:r>
          </w:p>
        </w:tc>
        <w:tc>
          <w:tcPr>
            <w:tcW w:w="1575" w:type="dxa"/>
            <w:vAlign w:val="bottom"/>
          </w:tcPr>
          <w:p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0.0001</w:t>
            </w:r>
          </w:p>
        </w:tc>
        <w:tc>
          <w:tcPr>
            <w:tcW w:w="2279" w:type="dxa"/>
          </w:tcPr>
          <w:p w:rsidR="00831964" w:rsidRPr="003A445D" w:rsidRDefault="00831964" w:rsidP="001812DD">
            <w:pPr>
              <w:jc w:val="center"/>
              <w:rPr>
                <w:rFonts w:ascii="Arial" w:hAnsi="Arial" w:cs="Arial"/>
              </w:rPr>
            </w:pPr>
            <w:r w:rsidRPr="003A445D">
              <w:rPr>
                <w:rFonts w:ascii="Arial" w:hAnsi="Arial" w:cs="Arial"/>
              </w:rPr>
              <w:t>-3.4879</w:t>
            </w:r>
          </w:p>
        </w:tc>
      </w:tr>
    </w:tbl>
    <w:p w:rsidR="00831964" w:rsidRDefault="00831964" w:rsidP="00831964">
      <w:pPr>
        <w:spacing w:before="240"/>
        <w:jc w:val="both"/>
        <w:rPr>
          <w:rFonts w:ascii="Arial" w:hAnsi="Arial" w:cs="Arial"/>
        </w:rPr>
      </w:pPr>
      <w:r w:rsidRPr="00986C2B">
        <w:rPr>
          <w:rFonts w:ascii="Arial" w:hAnsi="Arial" w:cs="Arial"/>
        </w:rPr>
        <w:t>The Phillips-</w:t>
      </w:r>
      <w:proofErr w:type="spellStart"/>
      <w:r w:rsidRPr="00986C2B">
        <w:rPr>
          <w:rFonts w:ascii="Arial" w:hAnsi="Arial" w:cs="Arial"/>
        </w:rPr>
        <w:t>Perron</w:t>
      </w:r>
      <w:proofErr w:type="spellEnd"/>
      <w:r w:rsidRPr="00986C2B">
        <w:rPr>
          <w:rFonts w:ascii="Arial" w:hAnsi="Arial" w:cs="Arial"/>
        </w:rPr>
        <w:t xml:space="preserve"> unit root test result</w:t>
      </w:r>
      <w:r w:rsidR="00145D99">
        <w:rPr>
          <w:rFonts w:ascii="Arial" w:hAnsi="Arial" w:cs="Arial"/>
        </w:rPr>
        <w:t>,</w:t>
      </w:r>
      <w:r w:rsidRPr="00986C2B">
        <w:rPr>
          <w:rFonts w:ascii="Arial" w:hAnsi="Arial" w:cs="Arial"/>
        </w:rPr>
        <w:t xml:space="preserve"> which is conducted with intercept only and with intercept and trend shown in Table 4 fails to reject the null hypothesis of unit root in the log transformed series as well as in the first differenced series. This means that the series is not stationary in level and in the first difference since the PP test statistics are greater than the test critical values at the 5% significance level with non-statistically significant p-values. However, the test rejects the null hypothesis of </w:t>
      </w:r>
      <w:r w:rsidR="00145D99">
        <w:rPr>
          <w:rFonts w:ascii="Arial" w:hAnsi="Arial" w:cs="Arial"/>
        </w:rPr>
        <w:t xml:space="preserve">a </w:t>
      </w:r>
      <w:r w:rsidRPr="00986C2B">
        <w:rPr>
          <w:rFonts w:ascii="Arial" w:hAnsi="Arial" w:cs="Arial"/>
        </w:rPr>
        <w:t>unit root in the second differenced series. This means that the series is stationary in the second difference since the PP test statistics are less than the test critical values at the 5% significance level with statistically significant p-values.</w:t>
      </w:r>
    </w:p>
    <w:p w:rsidR="00986C2B" w:rsidRPr="00986C2B" w:rsidRDefault="00986C2B" w:rsidP="00831964">
      <w:pPr>
        <w:spacing w:before="240"/>
        <w:jc w:val="both"/>
        <w:rPr>
          <w:rFonts w:ascii="Arial" w:hAnsi="Arial" w:cs="Arial"/>
        </w:rPr>
      </w:pPr>
    </w:p>
    <w:p w:rsidR="00831964" w:rsidRPr="00986C2B" w:rsidRDefault="00831964" w:rsidP="00831964">
      <w:pPr>
        <w:jc w:val="both"/>
        <w:rPr>
          <w:rFonts w:ascii="Arial" w:hAnsi="Arial" w:cs="Arial"/>
        </w:rPr>
      </w:pPr>
      <w:r w:rsidRPr="00986C2B">
        <w:rPr>
          <w:rFonts w:ascii="Arial" w:hAnsi="Arial" w:cs="Arial"/>
        </w:rPr>
        <w:t>Data integration of order two typically refers to the process of combining or merging datasets that have already undergone a first round of integration. While integrating data of order two can enhance the completeness and accuracy of a dataset, researchers should be cautious about the potential challenges it introduces, such as over</w:t>
      </w:r>
      <w:r w:rsidR="00986C2B" w:rsidRPr="00986C2B">
        <w:rPr>
          <w:rFonts w:ascii="Arial" w:hAnsi="Arial" w:cs="Arial"/>
        </w:rPr>
        <w:t>-</w:t>
      </w:r>
      <w:r w:rsidRPr="00986C2B">
        <w:rPr>
          <w:rFonts w:ascii="Arial" w:hAnsi="Arial" w:cs="Arial"/>
        </w:rPr>
        <w:t>fitting and increased computational demands. Careful consideration of the specific context and goals of the analysis is essential.</w:t>
      </w:r>
    </w:p>
    <w:p w:rsidR="00831964" w:rsidRPr="00986C2B" w:rsidRDefault="00986C2B" w:rsidP="00831964">
      <w:pPr>
        <w:jc w:val="both"/>
        <w:rPr>
          <w:rFonts w:ascii="Arial" w:hAnsi="Arial" w:cs="Arial"/>
        </w:rPr>
      </w:pPr>
      <w:r w:rsidRPr="00986C2B">
        <w:rPr>
          <w:rFonts w:ascii="Arial" w:hAnsi="Arial" w:cs="Arial"/>
          <w:b/>
        </w:rPr>
        <w:t>3</w:t>
      </w:r>
      <w:r w:rsidR="00831964" w:rsidRPr="00986C2B">
        <w:rPr>
          <w:rFonts w:ascii="Arial" w:hAnsi="Arial" w:cs="Arial"/>
          <w:b/>
        </w:rPr>
        <w:t>.6 Result of Model Order Selection</w:t>
      </w:r>
    </w:p>
    <w:p w:rsidR="00831964" w:rsidRPr="00986C2B" w:rsidRDefault="00831964" w:rsidP="00831964">
      <w:pPr>
        <w:spacing w:before="240"/>
        <w:jc w:val="both"/>
        <w:rPr>
          <w:rFonts w:ascii="Arial" w:hAnsi="Arial" w:cs="Arial"/>
        </w:rPr>
      </w:pPr>
      <w:r w:rsidRPr="00986C2B">
        <w:rPr>
          <w:rFonts w:ascii="Arial" w:hAnsi="Arial" w:cs="Arial"/>
        </w:rPr>
        <w:lastRenderedPageBreak/>
        <w:t>Table 5 presents the results of the model order selection for the Autoregressive Integrated Moving Average (ARIMA) model applied to analyze HAT in Nigeria. It outlines various ARIMA model specifications and evaluates them using selection criteria such as log-likelihood (</w:t>
      </w:r>
      <w:proofErr w:type="spellStart"/>
      <w:r w:rsidRPr="00986C2B">
        <w:rPr>
          <w:rFonts w:ascii="Arial" w:hAnsi="Arial" w:cs="Arial"/>
        </w:rPr>
        <w:t>LogL</w:t>
      </w:r>
      <w:proofErr w:type="spellEnd"/>
      <w:r w:rsidRPr="00986C2B">
        <w:rPr>
          <w:rFonts w:ascii="Arial" w:hAnsi="Arial" w:cs="Arial"/>
        </w:rPr>
        <w:t xml:space="preserve">), Akaike Information Criterion (AIC), Schwarz Information Criterion (SIC), Hannan-Quinn Criterion (HQC), and the coefficient of determination (R²). The goal is to identify the most appropriate ARIMA model for forecasting by selecting the one with the highest </w:t>
      </w:r>
      <w:proofErr w:type="spellStart"/>
      <w:r w:rsidRPr="00986C2B">
        <w:rPr>
          <w:rFonts w:ascii="Arial" w:hAnsi="Arial" w:cs="Arial"/>
        </w:rPr>
        <w:t>LogL</w:t>
      </w:r>
      <w:proofErr w:type="spellEnd"/>
      <w:r w:rsidRPr="00986C2B">
        <w:rPr>
          <w:rFonts w:ascii="Arial" w:hAnsi="Arial" w:cs="Arial"/>
        </w:rPr>
        <w:t xml:space="preserve"> and the lowest information criteria values.</w:t>
      </w:r>
    </w:p>
    <w:p w:rsidR="00831964" w:rsidRPr="00986C2B" w:rsidRDefault="00831964" w:rsidP="00831964">
      <w:pPr>
        <w:jc w:val="both"/>
        <w:rPr>
          <w:rFonts w:ascii="Arial" w:hAnsi="Arial" w:cs="Arial"/>
        </w:rPr>
      </w:pPr>
      <w:r w:rsidRPr="00986C2B">
        <w:rPr>
          <w:rFonts w:ascii="Arial" w:hAnsi="Arial" w:cs="Arial"/>
          <w:b/>
        </w:rPr>
        <w:t>Table 5:Model Order Selection</w:t>
      </w:r>
    </w:p>
    <w:tbl>
      <w:tblPr>
        <w:tblW w:w="0" w:type="auto"/>
        <w:tblBorders>
          <w:top w:val="single" w:sz="4" w:space="0" w:color="auto"/>
          <w:bottom w:val="single" w:sz="4" w:space="0" w:color="auto"/>
        </w:tblBorders>
        <w:tblLook w:val="04A0" w:firstRow="1" w:lastRow="0" w:firstColumn="1" w:lastColumn="0" w:noHBand="0" w:noVBand="1"/>
      </w:tblPr>
      <w:tblGrid>
        <w:gridCol w:w="632"/>
        <w:gridCol w:w="1836"/>
        <w:gridCol w:w="1123"/>
        <w:gridCol w:w="1208"/>
        <w:gridCol w:w="1208"/>
        <w:gridCol w:w="1208"/>
        <w:gridCol w:w="1209"/>
      </w:tblGrid>
      <w:tr w:rsidR="00831964" w:rsidRPr="00986C2B" w:rsidTr="001812DD">
        <w:tc>
          <w:tcPr>
            <w:tcW w:w="648" w:type="dxa"/>
            <w:tcBorders>
              <w:top w:val="single" w:sz="4" w:space="0" w:color="auto"/>
              <w:bottom w:val="single" w:sz="4" w:space="0" w:color="auto"/>
            </w:tcBorders>
          </w:tcPr>
          <w:p w:rsidR="00831964" w:rsidRPr="00986C2B" w:rsidRDefault="00831964" w:rsidP="001812DD">
            <w:pPr>
              <w:jc w:val="both"/>
              <w:rPr>
                <w:rFonts w:ascii="Arial" w:hAnsi="Arial" w:cs="Arial"/>
                <w:b/>
              </w:rPr>
            </w:pPr>
            <w:r w:rsidRPr="00986C2B">
              <w:rPr>
                <w:rFonts w:ascii="Arial" w:hAnsi="Arial" w:cs="Arial"/>
                <w:b/>
              </w:rPr>
              <w:t>S/n</w:t>
            </w:r>
          </w:p>
        </w:tc>
        <w:tc>
          <w:tcPr>
            <w:tcW w:w="1980" w:type="dxa"/>
            <w:tcBorders>
              <w:top w:val="single" w:sz="4" w:space="0" w:color="auto"/>
              <w:bottom w:val="single" w:sz="4" w:space="0" w:color="auto"/>
            </w:tcBorders>
          </w:tcPr>
          <w:p w:rsidR="00831964" w:rsidRPr="00986C2B" w:rsidRDefault="00831964" w:rsidP="001812DD">
            <w:pPr>
              <w:jc w:val="center"/>
              <w:rPr>
                <w:rFonts w:ascii="Arial" w:hAnsi="Arial" w:cs="Arial"/>
                <w:b/>
              </w:rPr>
            </w:pPr>
            <w:r w:rsidRPr="00986C2B">
              <w:rPr>
                <w:rFonts w:ascii="Arial" w:hAnsi="Arial" w:cs="Arial"/>
                <w:b/>
              </w:rPr>
              <w:t>Model</w:t>
            </w:r>
          </w:p>
        </w:tc>
        <w:tc>
          <w:tcPr>
            <w:tcW w:w="1167" w:type="dxa"/>
            <w:tcBorders>
              <w:top w:val="single" w:sz="4" w:space="0" w:color="auto"/>
              <w:bottom w:val="single" w:sz="4" w:space="0" w:color="auto"/>
            </w:tcBorders>
          </w:tcPr>
          <w:p w:rsidR="00831964" w:rsidRPr="00986C2B" w:rsidRDefault="00831964" w:rsidP="001812DD">
            <w:pPr>
              <w:jc w:val="center"/>
              <w:rPr>
                <w:rFonts w:ascii="Arial" w:hAnsi="Arial" w:cs="Arial"/>
                <w:b/>
              </w:rPr>
            </w:pPr>
            <w:proofErr w:type="spellStart"/>
            <w:r w:rsidRPr="00986C2B">
              <w:rPr>
                <w:rFonts w:ascii="Arial" w:hAnsi="Arial" w:cs="Arial"/>
                <w:b/>
              </w:rPr>
              <w:t>LogL</w:t>
            </w:r>
            <w:proofErr w:type="spellEnd"/>
          </w:p>
        </w:tc>
        <w:tc>
          <w:tcPr>
            <w:tcW w:w="1265" w:type="dxa"/>
            <w:tcBorders>
              <w:top w:val="single" w:sz="4" w:space="0" w:color="auto"/>
              <w:bottom w:val="single" w:sz="4" w:space="0" w:color="auto"/>
            </w:tcBorders>
          </w:tcPr>
          <w:p w:rsidR="00831964" w:rsidRPr="00986C2B" w:rsidRDefault="00831964" w:rsidP="001812DD">
            <w:pPr>
              <w:jc w:val="center"/>
              <w:rPr>
                <w:rFonts w:ascii="Arial" w:hAnsi="Arial" w:cs="Arial"/>
                <w:b/>
              </w:rPr>
            </w:pPr>
            <w:r w:rsidRPr="00986C2B">
              <w:rPr>
                <w:rFonts w:ascii="Arial" w:hAnsi="Arial" w:cs="Arial"/>
                <w:b/>
              </w:rPr>
              <w:t>AIC</w:t>
            </w:r>
          </w:p>
        </w:tc>
        <w:tc>
          <w:tcPr>
            <w:tcW w:w="1265" w:type="dxa"/>
            <w:tcBorders>
              <w:top w:val="single" w:sz="4" w:space="0" w:color="auto"/>
              <w:bottom w:val="single" w:sz="4" w:space="0" w:color="auto"/>
            </w:tcBorders>
          </w:tcPr>
          <w:p w:rsidR="00831964" w:rsidRPr="00986C2B" w:rsidRDefault="00831964" w:rsidP="001812DD">
            <w:pPr>
              <w:jc w:val="center"/>
              <w:rPr>
                <w:rFonts w:ascii="Arial" w:hAnsi="Arial" w:cs="Arial"/>
                <w:b/>
              </w:rPr>
            </w:pPr>
            <w:r w:rsidRPr="00986C2B">
              <w:rPr>
                <w:rFonts w:ascii="Arial" w:hAnsi="Arial" w:cs="Arial"/>
                <w:b/>
              </w:rPr>
              <w:t>SIC</w:t>
            </w:r>
          </w:p>
        </w:tc>
        <w:tc>
          <w:tcPr>
            <w:tcW w:w="1265" w:type="dxa"/>
            <w:tcBorders>
              <w:top w:val="single" w:sz="4" w:space="0" w:color="auto"/>
              <w:bottom w:val="single" w:sz="4" w:space="0" w:color="auto"/>
            </w:tcBorders>
          </w:tcPr>
          <w:p w:rsidR="00831964" w:rsidRPr="00986C2B" w:rsidRDefault="00831964" w:rsidP="001812DD">
            <w:pPr>
              <w:jc w:val="center"/>
              <w:rPr>
                <w:rFonts w:ascii="Arial" w:hAnsi="Arial" w:cs="Arial"/>
                <w:b/>
              </w:rPr>
            </w:pPr>
            <w:r w:rsidRPr="00986C2B">
              <w:rPr>
                <w:rFonts w:ascii="Arial" w:hAnsi="Arial" w:cs="Arial"/>
                <w:b/>
              </w:rPr>
              <w:t>HQC</w:t>
            </w:r>
          </w:p>
        </w:tc>
        <w:tc>
          <w:tcPr>
            <w:tcW w:w="1266" w:type="dxa"/>
            <w:tcBorders>
              <w:top w:val="single" w:sz="4" w:space="0" w:color="auto"/>
              <w:bottom w:val="single" w:sz="4" w:space="0" w:color="auto"/>
            </w:tcBorders>
          </w:tcPr>
          <w:p w:rsidR="00831964" w:rsidRPr="00986C2B" w:rsidRDefault="00831964" w:rsidP="001812DD">
            <w:pPr>
              <w:jc w:val="center"/>
              <w:rPr>
                <w:rFonts w:ascii="Arial" w:hAnsi="Arial" w:cs="Arial"/>
                <w:b/>
              </w:rPr>
            </w:pPr>
            <w:r w:rsidRPr="00986C2B">
              <w:rPr>
                <w:rFonts w:ascii="Arial" w:hAnsi="Arial" w:cs="Arial"/>
                <w:b/>
              </w:rPr>
              <w:t>R</w:t>
            </w:r>
            <w:r w:rsidRPr="00986C2B">
              <w:rPr>
                <w:rFonts w:ascii="Arial" w:hAnsi="Arial" w:cs="Arial"/>
                <w:b/>
                <w:vertAlign w:val="superscript"/>
              </w:rPr>
              <w:t>2</w:t>
            </w:r>
          </w:p>
        </w:tc>
      </w:tr>
      <w:tr w:rsidR="00831964" w:rsidRPr="00986C2B" w:rsidTr="001812DD">
        <w:tc>
          <w:tcPr>
            <w:tcW w:w="648" w:type="dxa"/>
            <w:tcBorders>
              <w:top w:val="single" w:sz="4" w:space="0" w:color="auto"/>
            </w:tcBorders>
          </w:tcPr>
          <w:p w:rsidR="00831964" w:rsidRPr="00986C2B" w:rsidRDefault="00831964" w:rsidP="001812DD">
            <w:pPr>
              <w:jc w:val="both"/>
              <w:rPr>
                <w:rFonts w:ascii="Arial" w:hAnsi="Arial" w:cs="Arial"/>
              </w:rPr>
            </w:pPr>
            <w:r w:rsidRPr="00986C2B">
              <w:rPr>
                <w:rFonts w:ascii="Arial" w:hAnsi="Arial" w:cs="Arial"/>
              </w:rPr>
              <w:t>1</w:t>
            </w:r>
          </w:p>
        </w:tc>
        <w:tc>
          <w:tcPr>
            <w:tcW w:w="1980" w:type="dxa"/>
            <w:tcBorders>
              <w:top w:val="single" w:sz="4" w:space="0" w:color="auto"/>
            </w:tcBorders>
          </w:tcPr>
          <w:p w:rsidR="00831964" w:rsidRPr="00986C2B" w:rsidRDefault="00831964" w:rsidP="001812DD">
            <w:pPr>
              <w:jc w:val="center"/>
              <w:rPr>
                <w:rFonts w:ascii="Arial" w:hAnsi="Arial" w:cs="Arial"/>
              </w:rPr>
            </w:pPr>
            <w:r w:rsidRPr="00986C2B">
              <w:rPr>
                <w:rFonts w:ascii="Arial" w:hAnsi="Arial" w:cs="Arial"/>
              </w:rPr>
              <w:t>ARIMA (0,2,1)</w:t>
            </w:r>
          </w:p>
        </w:tc>
        <w:tc>
          <w:tcPr>
            <w:tcW w:w="1167" w:type="dxa"/>
            <w:tcBorders>
              <w:top w:val="single" w:sz="4" w:space="0" w:color="auto"/>
            </w:tcBorders>
          </w:tcPr>
          <w:p w:rsidR="00831964" w:rsidRPr="00986C2B" w:rsidRDefault="00831964" w:rsidP="001812DD">
            <w:pPr>
              <w:jc w:val="center"/>
              <w:rPr>
                <w:rFonts w:ascii="Arial" w:hAnsi="Arial" w:cs="Arial"/>
              </w:rPr>
            </w:pPr>
            <w:r w:rsidRPr="00986C2B">
              <w:rPr>
                <w:rFonts w:ascii="Arial" w:hAnsi="Arial" w:cs="Arial"/>
              </w:rPr>
              <w:t>269.30</w:t>
            </w:r>
          </w:p>
        </w:tc>
        <w:tc>
          <w:tcPr>
            <w:tcW w:w="1265" w:type="dxa"/>
            <w:tcBorders>
              <w:top w:val="single" w:sz="4" w:space="0" w:color="auto"/>
            </w:tcBorders>
          </w:tcPr>
          <w:p w:rsidR="00831964" w:rsidRPr="00986C2B" w:rsidRDefault="00831964" w:rsidP="001812DD">
            <w:pPr>
              <w:jc w:val="center"/>
              <w:rPr>
                <w:rFonts w:ascii="Arial" w:hAnsi="Arial" w:cs="Arial"/>
              </w:rPr>
            </w:pPr>
            <w:r w:rsidRPr="00986C2B">
              <w:rPr>
                <w:rFonts w:ascii="Arial" w:hAnsi="Arial" w:cs="Arial"/>
              </w:rPr>
              <w:t>-8.6227</w:t>
            </w:r>
          </w:p>
        </w:tc>
        <w:tc>
          <w:tcPr>
            <w:tcW w:w="1265" w:type="dxa"/>
            <w:tcBorders>
              <w:top w:val="single" w:sz="4" w:space="0" w:color="auto"/>
            </w:tcBorders>
          </w:tcPr>
          <w:p w:rsidR="00831964" w:rsidRPr="00986C2B" w:rsidRDefault="00831964" w:rsidP="001812DD">
            <w:pPr>
              <w:jc w:val="center"/>
              <w:rPr>
                <w:rFonts w:ascii="Arial" w:hAnsi="Arial" w:cs="Arial"/>
              </w:rPr>
            </w:pPr>
            <w:r w:rsidRPr="00986C2B">
              <w:rPr>
                <w:rFonts w:ascii="Arial" w:hAnsi="Arial" w:cs="Arial"/>
              </w:rPr>
              <w:t>-8.5540</w:t>
            </w:r>
          </w:p>
        </w:tc>
        <w:tc>
          <w:tcPr>
            <w:tcW w:w="1265" w:type="dxa"/>
            <w:tcBorders>
              <w:top w:val="single" w:sz="4" w:space="0" w:color="auto"/>
            </w:tcBorders>
          </w:tcPr>
          <w:p w:rsidR="00831964" w:rsidRPr="00986C2B" w:rsidRDefault="00831964" w:rsidP="001812DD">
            <w:pPr>
              <w:jc w:val="center"/>
              <w:rPr>
                <w:rFonts w:ascii="Arial" w:hAnsi="Arial" w:cs="Arial"/>
              </w:rPr>
            </w:pPr>
            <w:r w:rsidRPr="00986C2B">
              <w:rPr>
                <w:rFonts w:ascii="Arial" w:hAnsi="Arial" w:cs="Arial"/>
              </w:rPr>
              <w:t>-8.5958</w:t>
            </w:r>
          </w:p>
        </w:tc>
        <w:tc>
          <w:tcPr>
            <w:tcW w:w="1266" w:type="dxa"/>
            <w:tcBorders>
              <w:top w:val="single" w:sz="4" w:space="0" w:color="auto"/>
            </w:tcBorders>
          </w:tcPr>
          <w:p w:rsidR="00831964" w:rsidRPr="00986C2B" w:rsidRDefault="00831964" w:rsidP="001812DD">
            <w:pPr>
              <w:jc w:val="center"/>
              <w:rPr>
                <w:rFonts w:ascii="Arial" w:hAnsi="Arial" w:cs="Arial"/>
              </w:rPr>
            </w:pPr>
            <w:r w:rsidRPr="00986C2B">
              <w:rPr>
                <w:rFonts w:ascii="Arial" w:hAnsi="Arial" w:cs="Arial"/>
              </w:rPr>
              <w:t>0.4449</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2</w:t>
            </w:r>
          </w:p>
        </w:tc>
        <w:tc>
          <w:tcPr>
            <w:tcW w:w="1980" w:type="dxa"/>
          </w:tcPr>
          <w:p w:rsidR="00831964" w:rsidRPr="00986C2B" w:rsidRDefault="00831964" w:rsidP="001812DD">
            <w:pPr>
              <w:jc w:val="center"/>
              <w:rPr>
                <w:rFonts w:ascii="Arial" w:hAnsi="Arial" w:cs="Arial"/>
              </w:rPr>
            </w:pPr>
            <w:r w:rsidRPr="00986C2B">
              <w:rPr>
                <w:rFonts w:ascii="Arial" w:hAnsi="Arial" w:cs="Arial"/>
              </w:rPr>
              <w:t>ARIMA (1,2,0)</w:t>
            </w:r>
          </w:p>
        </w:tc>
        <w:tc>
          <w:tcPr>
            <w:tcW w:w="1167" w:type="dxa"/>
          </w:tcPr>
          <w:p w:rsidR="00831964" w:rsidRPr="00986C2B" w:rsidRDefault="00831964" w:rsidP="001812DD">
            <w:pPr>
              <w:jc w:val="center"/>
              <w:rPr>
                <w:rFonts w:ascii="Arial" w:hAnsi="Arial" w:cs="Arial"/>
              </w:rPr>
            </w:pPr>
            <w:r w:rsidRPr="00986C2B">
              <w:rPr>
                <w:rFonts w:ascii="Arial" w:hAnsi="Arial" w:cs="Arial"/>
              </w:rPr>
              <w:t>251.72</w:t>
            </w:r>
          </w:p>
        </w:tc>
        <w:tc>
          <w:tcPr>
            <w:tcW w:w="1265" w:type="dxa"/>
          </w:tcPr>
          <w:p w:rsidR="00831964" w:rsidRPr="00986C2B" w:rsidRDefault="00831964" w:rsidP="001812DD">
            <w:pPr>
              <w:jc w:val="center"/>
              <w:rPr>
                <w:rFonts w:ascii="Arial" w:hAnsi="Arial" w:cs="Arial"/>
              </w:rPr>
            </w:pPr>
            <w:r w:rsidRPr="00986C2B">
              <w:rPr>
                <w:rFonts w:ascii="Arial" w:hAnsi="Arial" w:cs="Arial"/>
              </w:rPr>
              <w:t>-8.1877</w:t>
            </w:r>
          </w:p>
        </w:tc>
        <w:tc>
          <w:tcPr>
            <w:tcW w:w="1265" w:type="dxa"/>
          </w:tcPr>
          <w:p w:rsidR="00831964" w:rsidRPr="00986C2B" w:rsidRDefault="00831964" w:rsidP="001812DD">
            <w:pPr>
              <w:jc w:val="center"/>
              <w:rPr>
                <w:rFonts w:ascii="Arial" w:hAnsi="Arial" w:cs="Arial"/>
              </w:rPr>
            </w:pPr>
            <w:r w:rsidRPr="00986C2B">
              <w:rPr>
                <w:rFonts w:ascii="Arial" w:hAnsi="Arial" w:cs="Arial"/>
              </w:rPr>
              <w:t>-8.1185</w:t>
            </w:r>
          </w:p>
        </w:tc>
        <w:tc>
          <w:tcPr>
            <w:tcW w:w="1265" w:type="dxa"/>
          </w:tcPr>
          <w:p w:rsidR="00831964" w:rsidRPr="00986C2B" w:rsidRDefault="00831964" w:rsidP="001812DD">
            <w:pPr>
              <w:jc w:val="center"/>
              <w:rPr>
                <w:rFonts w:ascii="Arial" w:hAnsi="Arial" w:cs="Arial"/>
              </w:rPr>
            </w:pPr>
            <w:r w:rsidRPr="00986C2B">
              <w:rPr>
                <w:rFonts w:ascii="Arial" w:hAnsi="Arial" w:cs="Arial"/>
              </w:rPr>
              <w:t>-8.1605</w:t>
            </w:r>
          </w:p>
        </w:tc>
        <w:tc>
          <w:tcPr>
            <w:tcW w:w="1266" w:type="dxa"/>
          </w:tcPr>
          <w:p w:rsidR="00831964" w:rsidRPr="00986C2B" w:rsidRDefault="00831964" w:rsidP="001812DD">
            <w:pPr>
              <w:jc w:val="center"/>
              <w:rPr>
                <w:rFonts w:ascii="Arial" w:hAnsi="Arial" w:cs="Arial"/>
              </w:rPr>
            </w:pPr>
            <w:r w:rsidRPr="00986C2B">
              <w:rPr>
                <w:rFonts w:ascii="Arial" w:hAnsi="Arial" w:cs="Arial"/>
              </w:rPr>
              <w:t>0.1564</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3</w:t>
            </w:r>
          </w:p>
        </w:tc>
        <w:tc>
          <w:tcPr>
            <w:tcW w:w="1980" w:type="dxa"/>
          </w:tcPr>
          <w:p w:rsidR="00831964" w:rsidRPr="00986C2B" w:rsidRDefault="00831964" w:rsidP="001812DD">
            <w:pPr>
              <w:jc w:val="center"/>
              <w:rPr>
                <w:rFonts w:ascii="Arial" w:hAnsi="Arial" w:cs="Arial"/>
              </w:rPr>
            </w:pPr>
            <w:r w:rsidRPr="00986C2B">
              <w:rPr>
                <w:rFonts w:ascii="Arial" w:hAnsi="Arial" w:cs="Arial"/>
              </w:rPr>
              <w:t>ARIMA (1,2,1)</w:t>
            </w:r>
          </w:p>
        </w:tc>
        <w:tc>
          <w:tcPr>
            <w:tcW w:w="1167" w:type="dxa"/>
          </w:tcPr>
          <w:p w:rsidR="00831964" w:rsidRPr="00986C2B" w:rsidRDefault="00831964" w:rsidP="001812DD">
            <w:pPr>
              <w:jc w:val="center"/>
              <w:rPr>
                <w:rFonts w:ascii="Arial" w:hAnsi="Arial" w:cs="Arial"/>
              </w:rPr>
            </w:pPr>
            <w:r w:rsidRPr="00986C2B">
              <w:rPr>
                <w:rFonts w:ascii="Arial" w:hAnsi="Arial" w:cs="Arial"/>
              </w:rPr>
              <w:t>265.36</w:t>
            </w:r>
          </w:p>
        </w:tc>
        <w:tc>
          <w:tcPr>
            <w:tcW w:w="1265" w:type="dxa"/>
          </w:tcPr>
          <w:p w:rsidR="00831964" w:rsidRPr="00986C2B" w:rsidRDefault="00831964" w:rsidP="001812DD">
            <w:pPr>
              <w:jc w:val="center"/>
              <w:rPr>
                <w:rFonts w:ascii="Arial" w:hAnsi="Arial" w:cs="Arial"/>
              </w:rPr>
            </w:pPr>
            <w:r w:rsidRPr="00986C2B">
              <w:rPr>
                <w:rFonts w:ascii="Arial" w:hAnsi="Arial" w:cs="Arial"/>
              </w:rPr>
              <w:t>-8.6019</w:t>
            </w:r>
          </w:p>
        </w:tc>
        <w:tc>
          <w:tcPr>
            <w:tcW w:w="1265" w:type="dxa"/>
          </w:tcPr>
          <w:p w:rsidR="00831964" w:rsidRPr="00986C2B" w:rsidRDefault="00831964" w:rsidP="001812DD">
            <w:pPr>
              <w:jc w:val="center"/>
              <w:rPr>
                <w:rFonts w:ascii="Arial" w:hAnsi="Arial" w:cs="Arial"/>
              </w:rPr>
            </w:pPr>
            <w:r w:rsidRPr="00986C2B">
              <w:rPr>
                <w:rFonts w:ascii="Arial" w:hAnsi="Arial" w:cs="Arial"/>
              </w:rPr>
              <w:t>-8.4980</w:t>
            </w:r>
          </w:p>
        </w:tc>
        <w:tc>
          <w:tcPr>
            <w:tcW w:w="1265" w:type="dxa"/>
          </w:tcPr>
          <w:p w:rsidR="00831964" w:rsidRPr="00986C2B" w:rsidRDefault="00831964" w:rsidP="001812DD">
            <w:pPr>
              <w:jc w:val="center"/>
              <w:rPr>
                <w:rFonts w:ascii="Arial" w:hAnsi="Arial" w:cs="Arial"/>
              </w:rPr>
            </w:pPr>
            <w:r w:rsidRPr="00986C2B">
              <w:rPr>
                <w:rFonts w:ascii="Arial" w:hAnsi="Arial" w:cs="Arial"/>
              </w:rPr>
              <w:t>-8.5612</w:t>
            </w:r>
          </w:p>
        </w:tc>
        <w:tc>
          <w:tcPr>
            <w:tcW w:w="1266" w:type="dxa"/>
          </w:tcPr>
          <w:p w:rsidR="00831964" w:rsidRPr="00986C2B" w:rsidRDefault="00831964" w:rsidP="001812DD">
            <w:pPr>
              <w:jc w:val="center"/>
              <w:rPr>
                <w:rFonts w:ascii="Arial" w:hAnsi="Arial" w:cs="Arial"/>
              </w:rPr>
            </w:pPr>
            <w:r w:rsidRPr="00986C2B">
              <w:rPr>
                <w:rFonts w:ascii="Arial" w:hAnsi="Arial" w:cs="Arial"/>
              </w:rPr>
              <w:t>0.4605</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4</w:t>
            </w:r>
          </w:p>
        </w:tc>
        <w:tc>
          <w:tcPr>
            <w:tcW w:w="1980" w:type="dxa"/>
          </w:tcPr>
          <w:p w:rsidR="00831964" w:rsidRPr="00986C2B" w:rsidRDefault="00831964" w:rsidP="001812DD">
            <w:pPr>
              <w:jc w:val="center"/>
              <w:rPr>
                <w:rFonts w:ascii="Arial" w:hAnsi="Arial" w:cs="Arial"/>
              </w:rPr>
            </w:pPr>
            <w:r w:rsidRPr="00986C2B">
              <w:rPr>
                <w:rFonts w:ascii="Arial" w:hAnsi="Arial" w:cs="Arial"/>
              </w:rPr>
              <w:t>ARIMA (0,2,2)</w:t>
            </w:r>
          </w:p>
        </w:tc>
        <w:tc>
          <w:tcPr>
            <w:tcW w:w="1167" w:type="dxa"/>
          </w:tcPr>
          <w:p w:rsidR="00831964" w:rsidRPr="00986C2B" w:rsidRDefault="00831964" w:rsidP="001812DD">
            <w:pPr>
              <w:jc w:val="center"/>
              <w:rPr>
                <w:rFonts w:ascii="Arial" w:hAnsi="Arial" w:cs="Arial"/>
              </w:rPr>
            </w:pPr>
            <w:r w:rsidRPr="00986C2B">
              <w:rPr>
                <w:rFonts w:ascii="Arial" w:hAnsi="Arial" w:cs="Arial"/>
              </w:rPr>
              <w:t>262.41</w:t>
            </w:r>
          </w:p>
        </w:tc>
        <w:tc>
          <w:tcPr>
            <w:tcW w:w="1265" w:type="dxa"/>
          </w:tcPr>
          <w:p w:rsidR="00831964" w:rsidRPr="00986C2B" w:rsidRDefault="00831964" w:rsidP="001812DD">
            <w:pPr>
              <w:jc w:val="center"/>
              <w:rPr>
                <w:rFonts w:ascii="Arial" w:hAnsi="Arial" w:cs="Arial"/>
              </w:rPr>
            </w:pPr>
            <w:r w:rsidRPr="00986C2B">
              <w:rPr>
                <w:rFonts w:ascii="Arial" w:hAnsi="Arial" w:cs="Arial"/>
              </w:rPr>
              <w:t>-8.3682</w:t>
            </w:r>
          </w:p>
        </w:tc>
        <w:tc>
          <w:tcPr>
            <w:tcW w:w="1265" w:type="dxa"/>
          </w:tcPr>
          <w:p w:rsidR="00831964" w:rsidRPr="00986C2B" w:rsidRDefault="00831964" w:rsidP="001812DD">
            <w:pPr>
              <w:jc w:val="center"/>
              <w:rPr>
                <w:rFonts w:ascii="Arial" w:hAnsi="Arial" w:cs="Arial"/>
              </w:rPr>
            </w:pPr>
            <w:r w:rsidRPr="00986C2B">
              <w:rPr>
                <w:rFonts w:ascii="Arial" w:hAnsi="Arial" w:cs="Arial"/>
              </w:rPr>
              <w:t>-8.2653</w:t>
            </w:r>
          </w:p>
        </w:tc>
        <w:tc>
          <w:tcPr>
            <w:tcW w:w="1265" w:type="dxa"/>
          </w:tcPr>
          <w:p w:rsidR="00831964" w:rsidRPr="00986C2B" w:rsidRDefault="00831964" w:rsidP="001812DD">
            <w:pPr>
              <w:jc w:val="center"/>
              <w:rPr>
                <w:rFonts w:ascii="Arial" w:hAnsi="Arial" w:cs="Arial"/>
              </w:rPr>
            </w:pPr>
            <w:r w:rsidRPr="00986C2B">
              <w:rPr>
                <w:rFonts w:ascii="Arial" w:hAnsi="Arial" w:cs="Arial"/>
              </w:rPr>
              <w:t>-8.3278</w:t>
            </w:r>
          </w:p>
        </w:tc>
        <w:tc>
          <w:tcPr>
            <w:tcW w:w="1266" w:type="dxa"/>
          </w:tcPr>
          <w:p w:rsidR="00831964" w:rsidRPr="00986C2B" w:rsidRDefault="00831964" w:rsidP="001812DD">
            <w:pPr>
              <w:jc w:val="center"/>
              <w:rPr>
                <w:rFonts w:ascii="Arial" w:hAnsi="Arial" w:cs="Arial"/>
              </w:rPr>
            </w:pPr>
            <w:r w:rsidRPr="00986C2B">
              <w:rPr>
                <w:rFonts w:ascii="Arial" w:hAnsi="Arial" w:cs="Arial"/>
              </w:rPr>
              <w:t>0.3068</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5</w:t>
            </w:r>
          </w:p>
        </w:tc>
        <w:tc>
          <w:tcPr>
            <w:tcW w:w="1980" w:type="dxa"/>
          </w:tcPr>
          <w:p w:rsidR="00831964" w:rsidRPr="00986C2B" w:rsidRDefault="00831964" w:rsidP="001812DD">
            <w:pPr>
              <w:jc w:val="center"/>
              <w:rPr>
                <w:rFonts w:ascii="Arial" w:hAnsi="Arial" w:cs="Arial"/>
              </w:rPr>
            </w:pPr>
            <w:r w:rsidRPr="00986C2B">
              <w:rPr>
                <w:rFonts w:ascii="Arial" w:hAnsi="Arial" w:cs="Arial"/>
              </w:rPr>
              <w:t>ARIMA (2,2,0)</w:t>
            </w:r>
          </w:p>
        </w:tc>
        <w:tc>
          <w:tcPr>
            <w:tcW w:w="1167" w:type="dxa"/>
          </w:tcPr>
          <w:p w:rsidR="00831964" w:rsidRPr="00986C2B" w:rsidRDefault="00831964" w:rsidP="001812DD">
            <w:pPr>
              <w:jc w:val="center"/>
              <w:rPr>
                <w:rFonts w:ascii="Arial" w:hAnsi="Arial" w:cs="Arial"/>
              </w:rPr>
            </w:pPr>
            <w:r w:rsidRPr="00986C2B">
              <w:rPr>
                <w:rFonts w:ascii="Arial" w:hAnsi="Arial" w:cs="Arial"/>
              </w:rPr>
              <w:t>249.19</w:t>
            </w:r>
          </w:p>
        </w:tc>
        <w:tc>
          <w:tcPr>
            <w:tcW w:w="1265" w:type="dxa"/>
          </w:tcPr>
          <w:p w:rsidR="00831964" w:rsidRPr="00986C2B" w:rsidRDefault="00831964" w:rsidP="001812DD">
            <w:pPr>
              <w:jc w:val="center"/>
              <w:rPr>
                <w:rFonts w:ascii="Arial" w:hAnsi="Arial" w:cs="Arial"/>
              </w:rPr>
            </w:pPr>
            <w:r w:rsidRPr="00986C2B">
              <w:rPr>
                <w:rFonts w:ascii="Arial" w:hAnsi="Arial" w:cs="Arial"/>
              </w:rPr>
              <w:t>-8.2065</w:t>
            </w:r>
          </w:p>
        </w:tc>
        <w:tc>
          <w:tcPr>
            <w:tcW w:w="1265" w:type="dxa"/>
          </w:tcPr>
          <w:p w:rsidR="00831964" w:rsidRPr="00986C2B" w:rsidRDefault="00831964" w:rsidP="001812DD">
            <w:pPr>
              <w:jc w:val="center"/>
              <w:rPr>
                <w:rFonts w:ascii="Arial" w:hAnsi="Arial" w:cs="Arial"/>
              </w:rPr>
            </w:pPr>
            <w:r w:rsidRPr="00986C2B">
              <w:rPr>
                <w:rFonts w:ascii="Arial" w:hAnsi="Arial" w:cs="Arial"/>
              </w:rPr>
              <w:t>-8.1018</w:t>
            </w:r>
          </w:p>
        </w:tc>
        <w:tc>
          <w:tcPr>
            <w:tcW w:w="1265" w:type="dxa"/>
          </w:tcPr>
          <w:p w:rsidR="00831964" w:rsidRPr="00986C2B" w:rsidRDefault="00831964" w:rsidP="001812DD">
            <w:pPr>
              <w:jc w:val="center"/>
              <w:rPr>
                <w:rFonts w:ascii="Arial" w:hAnsi="Arial" w:cs="Arial"/>
              </w:rPr>
            </w:pPr>
            <w:r w:rsidRPr="00986C2B">
              <w:rPr>
                <w:rFonts w:ascii="Arial" w:hAnsi="Arial" w:cs="Arial"/>
              </w:rPr>
              <w:t>-8.1007</w:t>
            </w:r>
          </w:p>
        </w:tc>
        <w:tc>
          <w:tcPr>
            <w:tcW w:w="1266" w:type="dxa"/>
          </w:tcPr>
          <w:p w:rsidR="00831964" w:rsidRPr="00986C2B" w:rsidRDefault="00831964" w:rsidP="001812DD">
            <w:pPr>
              <w:jc w:val="center"/>
              <w:rPr>
                <w:rFonts w:ascii="Arial" w:hAnsi="Arial" w:cs="Arial"/>
              </w:rPr>
            </w:pPr>
            <w:r w:rsidRPr="00986C2B">
              <w:rPr>
                <w:rFonts w:ascii="Arial" w:hAnsi="Arial" w:cs="Arial"/>
              </w:rPr>
              <w:t>0.2122</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6</w:t>
            </w:r>
          </w:p>
        </w:tc>
        <w:tc>
          <w:tcPr>
            <w:tcW w:w="1980" w:type="dxa"/>
          </w:tcPr>
          <w:p w:rsidR="00831964" w:rsidRPr="00986C2B" w:rsidRDefault="00831964" w:rsidP="001812DD">
            <w:pPr>
              <w:jc w:val="center"/>
              <w:rPr>
                <w:rFonts w:ascii="Arial" w:hAnsi="Arial" w:cs="Arial"/>
              </w:rPr>
            </w:pPr>
            <w:r w:rsidRPr="00986C2B">
              <w:rPr>
                <w:rFonts w:ascii="Arial" w:hAnsi="Arial" w:cs="Arial"/>
              </w:rPr>
              <w:t>ARIMA (1,2,2)</w:t>
            </w:r>
          </w:p>
        </w:tc>
        <w:tc>
          <w:tcPr>
            <w:tcW w:w="1167" w:type="dxa"/>
          </w:tcPr>
          <w:p w:rsidR="00831964" w:rsidRPr="00986C2B" w:rsidRDefault="00831964" w:rsidP="001812DD">
            <w:pPr>
              <w:jc w:val="center"/>
              <w:rPr>
                <w:rFonts w:ascii="Arial" w:hAnsi="Arial" w:cs="Arial"/>
              </w:rPr>
            </w:pPr>
            <w:r w:rsidRPr="00986C2B">
              <w:rPr>
                <w:rFonts w:ascii="Arial" w:hAnsi="Arial" w:cs="Arial"/>
              </w:rPr>
              <w:t>268.53</w:t>
            </w:r>
          </w:p>
        </w:tc>
        <w:tc>
          <w:tcPr>
            <w:tcW w:w="1265" w:type="dxa"/>
          </w:tcPr>
          <w:p w:rsidR="00831964" w:rsidRPr="00986C2B" w:rsidRDefault="00831964" w:rsidP="001812DD">
            <w:pPr>
              <w:jc w:val="center"/>
              <w:rPr>
                <w:rFonts w:ascii="Arial" w:hAnsi="Arial" w:cs="Arial"/>
              </w:rPr>
            </w:pPr>
            <w:r w:rsidRPr="00986C2B">
              <w:rPr>
                <w:rFonts w:ascii="Arial" w:hAnsi="Arial" w:cs="Arial"/>
              </w:rPr>
              <w:t>-8.6730</w:t>
            </w:r>
          </w:p>
        </w:tc>
        <w:tc>
          <w:tcPr>
            <w:tcW w:w="1265" w:type="dxa"/>
          </w:tcPr>
          <w:p w:rsidR="00831964" w:rsidRPr="00986C2B" w:rsidRDefault="00831964" w:rsidP="001812DD">
            <w:pPr>
              <w:jc w:val="center"/>
              <w:rPr>
                <w:rFonts w:ascii="Arial" w:hAnsi="Arial" w:cs="Arial"/>
              </w:rPr>
            </w:pPr>
            <w:r w:rsidRPr="00986C2B">
              <w:rPr>
                <w:rFonts w:ascii="Arial" w:hAnsi="Arial" w:cs="Arial"/>
              </w:rPr>
              <w:t>-8.5346</w:t>
            </w:r>
          </w:p>
        </w:tc>
        <w:tc>
          <w:tcPr>
            <w:tcW w:w="1265" w:type="dxa"/>
          </w:tcPr>
          <w:p w:rsidR="00831964" w:rsidRPr="00986C2B" w:rsidRDefault="00831964" w:rsidP="001812DD">
            <w:pPr>
              <w:jc w:val="center"/>
              <w:rPr>
                <w:rFonts w:ascii="Arial" w:hAnsi="Arial" w:cs="Arial"/>
              </w:rPr>
            </w:pPr>
            <w:r w:rsidRPr="00986C2B">
              <w:rPr>
                <w:rFonts w:ascii="Arial" w:hAnsi="Arial" w:cs="Arial"/>
              </w:rPr>
              <w:t>-8.6189</w:t>
            </w:r>
          </w:p>
        </w:tc>
        <w:tc>
          <w:tcPr>
            <w:tcW w:w="1266" w:type="dxa"/>
          </w:tcPr>
          <w:p w:rsidR="00831964" w:rsidRPr="00986C2B" w:rsidRDefault="00831964" w:rsidP="001812DD">
            <w:pPr>
              <w:jc w:val="center"/>
              <w:rPr>
                <w:rFonts w:ascii="Arial" w:hAnsi="Arial" w:cs="Arial"/>
              </w:rPr>
            </w:pPr>
            <w:r w:rsidRPr="00986C2B">
              <w:rPr>
                <w:rFonts w:ascii="Arial" w:hAnsi="Arial" w:cs="Arial"/>
              </w:rPr>
              <w:t>0.5138</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7</w:t>
            </w:r>
          </w:p>
        </w:tc>
        <w:tc>
          <w:tcPr>
            <w:tcW w:w="1980" w:type="dxa"/>
          </w:tcPr>
          <w:p w:rsidR="00831964" w:rsidRPr="00986C2B" w:rsidRDefault="00831964" w:rsidP="001812DD">
            <w:pPr>
              <w:jc w:val="center"/>
              <w:rPr>
                <w:rFonts w:ascii="Arial" w:hAnsi="Arial" w:cs="Arial"/>
              </w:rPr>
            </w:pPr>
            <w:r w:rsidRPr="00986C2B">
              <w:rPr>
                <w:rFonts w:ascii="Arial" w:hAnsi="Arial" w:cs="Arial"/>
              </w:rPr>
              <w:t>ARIMA (2,2,1)</w:t>
            </w:r>
          </w:p>
        </w:tc>
        <w:tc>
          <w:tcPr>
            <w:tcW w:w="1167" w:type="dxa"/>
          </w:tcPr>
          <w:p w:rsidR="00831964" w:rsidRPr="00986C2B" w:rsidRDefault="00831964" w:rsidP="001812DD">
            <w:pPr>
              <w:jc w:val="center"/>
              <w:rPr>
                <w:rFonts w:ascii="Arial" w:hAnsi="Arial" w:cs="Arial"/>
              </w:rPr>
            </w:pPr>
            <w:r w:rsidRPr="00986C2B">
              <w:rPr>
                <w:rFonts w:ascii="Arial" w:hAnsi="Arial" w:cs="Arial"/>
              </w:rPr>
              <w:t>267.76</w:t>
            </w:r>
          </w:p>
        </w:tc>
        <w:tc>
          <w:tcPr>
            <w:tcW w:w="1265" w:type="dxa"/>
          </w:tcPr>
          <w:p w:rsidR="00831964" w:rsidRPr="00986C2B" w:rsidRDefault="00831964" w:rsidP="001812DD">
            <w:pPr>
              <w:jc w:val="center"/>
              <w:rPr>
                <w:rFonts w:ascii="Arial" w:hAnsi="Arial" w:cs="Arial"/>
              </w:rPr>
            </w:pPr>
            <w:r w:rsidRPr="00986C2B">
              <w:rPr>
                <w:rFonts w:ascii="Arial" w:hAnsi="Arial" w:cs="Arial"/>
              </w:rPr>
              <w:t>-8.5984</w:t>
            </w:r>
          </w:p>
        </w:tc>
        <w:tc>
          <w:tcPr>
            <w:tcW w:w="1265" w:type="dxa"/>
          </w:tcPr>
          <w:p w:rsidR="00831964" w:rsidRPr="00986C2B" w:rsidRDefault="00831964" w:rsidP="001812DD">
            <w:pPr>
              <w:jc w:val="center"/>
              <w:rPr>
                <w:rFonts w:ascii="Arial" w:hAnsi="Arial" w:cs="Arial"/>
              </w:rPr>
            </w:pPr>
            <w:r w:rsidRPr="00986C2B">
              <w:rPr>
                <w:rFonts w:ascii="Arial" w:hAnsi="Arial" w:cs="Arial"/>
              </w:rPr>
              <w:t>-8.4875</w:t>
            </w:r>
          </w:p>
        </w:tc>
        <w:tc>
          <w:tcPr>
            <w:tcW w:w="1265" w:type="dxa"/>
          </w:tcPr>
          <w:p w:rsidR="00831964" w:rsidRPr="00986C2B" w:rsidRDefault="00831964" w:rsidP="001812DD">
            <w:pPr>
              <w:jc w:val="center"/>
              <w:rPr>
                <w:rFonts w:ascii="Arial" w:hAnsi="Arial" w:cs="Arial"/>
              </w:rPr>
            </w:pPr>
            <w:r w:rsidRPr="00986C2B">
              <w:rPr>
                <w:rFonts w:ascii="Arial" w:hAnsi="Arial" w:cs="Arial"/>
              </w:rPr>
              <w:t>-8.6093</w:t>
            </w:r>
          </w:p>
        </w:tc>
        <w:tc>
          <w:tcPr>
            <w:tcW w:w="1266" w:type="dxa"/>
          </w:tcPr>
          <w:p w:rsidR="00831964" w:rsidRPr="00986C2B" w:rsidRDefault="00831964" w:rsidP="001812DD">
            <w:pPr>
              <w:jc w:val="center"/>
              <w:rPr>
                <w:rFonts w:ascii="Arial" w:hAnsi="Arial" w:cs="Arial"/>
              </w:rPr>
            </w:pPr>
            <w:r w:rsidRPr="00986C2B">
              <w:rPr>
                <w:rFonts w:ascii="Arial" w:hAnsi="Arial" w:cs="Arial"/>
              </w:rPr>
              <w:t>0.4986</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8</w:t>
            </w:r>
          </w:p>
        </w:tc>
        <w:tc>
          <w:tcPr>
            <w:tcW w:w="1980" w:type="dxa"/>
          </w:tcPr>
          <w:p w:rsidR="00831964" w:rsidRPr="00986C2B" w:rsidRDefault="00831964" w:rsidP="001812DD">
            <w:pPr>
              <w:jc w:val="center"/>
              <w:rPr>
                <w:rFonts w:ascii="Arial" w:hAnsi="Arial" w:cs="Arial"/>
              </w:rPr>
            </w:pPr>
            <w:r w:rsidRPr="00986C2B">
              <w:rPr>
                <w:rFonts w:ascii="Arial" w:hAnsi="Arial" w:cs="Arial"/>
              </w:rPr>
              <w:t>ARIMA (2,2,2)</w:t>
            </w:r>
          </w:p>
        </w:tc>
        <w:tc>
          <w:tcPr>
            <w:tcW w:w="1167" w:type="dxa"/>
          </w:tcPr>
          <w:p w:rsidR="00831964" w:rsidRPr="00986C2B" w:rsidRDefault="00831964" w:rsidP="001812DD">
            <w:pPr>
              <w:jc w:val="center"/>
              <w:rPr>
                <w:rFonts w:ascii="Arial" w:hAnsi="Arial" w:cs="Arial"/>
              </w:rPr>
            </w:pPr>
            <w:r w:rsidRPr="00986C2B">
              <w:rPr>
                <w:rFonts w:ascii="Arial" w:hAnsi="Arial" w:cs="Arial"/>
              </w:rPr>
              <w:t>253.40</w:t>
            </w:r>
          </w:p>
        </w:tc>
        <w:tc>
          <w:tcPr>
            <w:tcW w:w="1265" w:type="dxa"/>
          </w:tcPr>
          <w:p w:rsidR="00831964" w:rsidRPr="00986C2B" w:rsidRDefault="00831964" w:rsidP="001812DD">
            <w:pPr>
              <w:jc w:val="center"/>
              <w:rPr>
                <w:rFonts w:ascii="Arial" w:hAnsi="Arial" w:cs="Arial"/>
              </w:rPr>
            </w:pPr>
            <w:r w:rsidRPr="00986C2B">
              <w:rPr>
                <w:rFonts w:ascii="Arial" w:hAnsi="Arial" w:cs="Arial"/>
              </w:rPr>
              <w:t>-8.2800</w:t>
            </w:r>
          </w:p>
        </w:tc>
        <w:tc>
          <w:tcPr>
            <w:tcW w:w="1265" w:type="dxa"/>
          </w:tcPr>
          <w:p w:rsidR="00831964" w:rsidRPr="00986C2B" w:rsidRDefault="00831964" w:rsidP="001812DD">
            <w:pPr>
              <w:jc w:val="center"/>
              <w:rPr>
                <w:rFonts w:ascii="Arial" w:hAnsi="Arial" w:cs="Arial"/>
              </w:rPr>
            </w:pPr>
            <w:r w:rsidRPr="00986C2B">
              <w:rPr>
                <w:rFonts w:ascii="Arial" w:hAnsi="Arial" w:cs="Arial"/>
              </w:rPr>
              <w:t>-8.1066</w:t>
            </w:r>
          </w:p>
        </w:tc>
        <w:tc>
          <w:tcPr>
            <w:tcW w:w="1265" w:type="dxa"/>
          </w:tcPr>
          <w:p w:rsidR="00831964" w:rsidRPr="00986C2B" w:rsidRDefault="00831964" w:rsidP="001812DD">
            <w:pPr>
              <w:jc w:val="center"/>
              <w:rPr>
                <w:rFonts w:ascii="Arial" w:hAnsi="Arial" w:cs="Arial"/>
              </w:rPr>
            </w:pPr>
            <w:r w:rsidRPr="00986C2B">
              <w:rPr>
                <w:rFonts w:ascii="Arial" w:hAnsi="Arial" w:cs="Arial"/>
              </w:rPr>
              <w:t>-8.2117</w:t>
            </w:r>
          </w:p>
        </w:tc>
        <w:tc>
          <w:tcPr>
            <w:tcW w:w="1266" w:type="dxa"/>
          </w:tcPr>
          <w:p w:rsidR="00831964" w:rsidRPr="00986C2B" w:rsidRDefault="00831964" w:rsidP="001812DD">
            <w:pPr>
              <w:jc w:val="center"/>
              <w:rPr>
                <w:rFonts w:ascii="Arial" w:hAnsi="Arial" w:cs="Arial"/>
              </w:rPr>
            </w:pPr>
            <w:r w:rsidRPr="00986C2B">
              <w:rPr>
                <w:rFonts w:ascii="Arial" w:hAnsi="Arial" w:cs="Arial"/>
              </w:rPr>
              <w:t>0.3153</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9</w:t>
            </w:r>
          </w:p>
        </w:tc>
        <w:tc>
          <w:tcPr>
            <w:tcW w:w="1980" w:type="dxa"/>
          </w:tcPr>
          <w:p w:rsidR="00831964" w:rsidRPr="00986C2B" w:rsidRDefault="00831964" w:rsidP="001812DD">
            <w:pPr>
              <w:jc w:val="center"/>
              <w:rPr>
                <w:rFonts w:ascii="Arial" w:hAnsi="Arial" w:cs="Arial"/>
              </w:rPr>
            </w:pPr>
            <w:r w:rsidRPr="00986C2B">
              <w:rPr>
                <w:rFonts w:ascii="Arial" w:hAnsi="Arial" w:cs="Arial"/>
              </w:rPr>
              <w:t>ARIMA (2,2,3)</w:t>
            </w:r>
          </w:p>
        </w:tc>
        <w:tc>
          <w:tcPr>
            <w:tcW w:w="1167" w:type="dxa"/>
          </w:tcPr>
          <w:p w:rsidR="00831964" w:rsidRPr="00986C2B" w:rsidRDefault="00831964" w:rsidP="001812DD">
            <w:pPr>
              <w:jc w:val="center"/>
              <w:rPr>
                <w:rFonts w:ascii="Arial" w:hAnsi="Arial" w:cs="Arial"/>
              </w:rPr>
            </w:pPr>
            <w:r w:rsidRPr="00986C2B">
              <w:rPr>
                <w:rFonts w:ascii="Arial" w:hAnsi="Arial" w:cs="Arial"/>
              </w:rPr>
              <w:t>256.60</w:t>
            </w:r>
          </w:p>
        </w:tc>
        <w:tc>
          <w:tcPr>
            <w:tcW w:w="1265" w:type="dxa"/>
          </w:tcPr>
          <w:p w:rsidR="00831964" w:rsidRPr="00986C2B" w:rsidRDefault="00831964" w:rsidP="001812DD">
            <w:pPr>
              <w:jc w:val="center"/>
              <w:rPr>
                <w:rFonts w:ascii="Arial" w:hAnsi="Arial" w:cs="Arial"/>
              </w:rPr>
            </w:pPr>
            <w:r w:rsidRPr="00986C2B">
              <w:rPr>
                <w:rFonts w:ascii="Arial" w:hAnsi="Arial" w:cs="Arial"/>
              </w:rPr>
              <w:t>-8.3254</w:t>
            </w:r>
          </w:p>
        </w:tc>
        <w:tc>
          <w:tcPr>
            <w:tcW w:w="1265" w:type="dxa"/>
          </w:tcPr>
          <w:p w:rsidR="00831964" w:rsidRPr="00986C2B" w:rsidRDefault="00831964" w:rsidP="001812DD">
            <w:pPr>
              <w:jc w:val="center"/>
              <w:rPr>
                <w:rFonts w:ascii="Arial" w:hAnsi="Arial" w:cs="Arial"/>
              </w:rPr>
            </w:pPr>
            <w:r w:rsidRPr="00986C2B">
              <w:rPr>
                <w:rFonts w:ascii="Arial" w:hAnsi="Arial" w:cs="Arial"/>
              </w:rPr>
              <w:t>-8.0789</w:t>
            </w:r>
          </w:p>
        </w:tc>
        <w:tc>
          <w:tcPr>
            <w:tcW w:w="1265" w:type="dxa"/>
          </w:tcPr>
          <w:p w:rsidR="00831964" w:rsidRPr="00986C2B" w:rsidRDefault="00831964" w:rsidP="001812DD">
            <w:pPr>
              <w:jc w:val="center"/>
              <w:rPr>
                <w:rFonts w:ascii="Arial" w:hAnsi="Arial" w:cs="Arial"/>
              </w:rPr>
            </w:pPr>
            <w:r w:rsidRPr="00986C2B">
              <w:rPr>
                <w:rFonts w:ascii="Arial" w:hAnsi="Arial" w:cs="Arial"/>
              </w:rPr>
              <w:t>-8.2291</w:t>
            </w:r>
          </w:p>
        </w:tc>
        <w:tc>
          <w:tcPr>
            <w:tcW w:w="1266" w:type="dxa"/>
          </w:tcPr>
          <w:p w:rsidR="00831964" w:rsidRPr="00986C2B" w:rsidRDefault="00831964" w:rsidP="001812DD">
            <w:pPr>
              <w:jc w:val="center"/>
              <w:rPr>
                <w:rFonts w:ascii="Arial" w:hAnsi="Arial" w:cs="Arial"/>
              </w:rPr>
            </w:pPr>
            <w:r w:rsidRPr="00986C2B">
              <w:rPr>
                <w:rFonts w:ascii="Arial" w:hAnsi="Arial" w:cs="Arial"/>
              </w:rPr>
              <w:t>0.4003</w:t>
            </w:r>
          </w:p>
        </w:tc>
      </w:tr>
      <w:tr w:rsidR="00831964" w:rsidRPr="00986C2B" w:rsidTr="001812DD">
        <w:tc>
          <w:tcPr>
            <w:tcW w:w="648" w:type="dxa"/>
          </w:tcPr>
          <w:p w:rsidR="00831964" w:rsidRPr="00986C2B" w:rsidRDefault="00831964" w:rsidP="001812DD">
            <w:pPr>
              <w:jc w:val="both"/>
              <w:rPr>
                <w:rFonts w:ascii="Arial" w:hAnsi="Arial" w:cs="Arial"/>
                <w:highlight w:val="darkGray"/>
              </w:rPr>
            </w:pPr>
            <w:r w:rsidRPr="00986C2B">
              <w:rPr>
                <w:rFonts w:ascii="Arial" w:hAnsi="Arial" w:cs="Arial"/>
                <w:highlight w:val="darkGray"/>
              </w:rPr>
              <w:t>10</w:t>
            </w:r>
          </w:p>
        </w:tc>
        <w:tc>
          <w:tcPr>
            <w:tcW w:w="1980" w:type="dxa"/>
          </w:tcPr>
          <w:p w:rsidR="00831964" w:rsidRPr="00986C2B" w:rsidRDefault="00831964" w:rsidP="001812DD">
            <w:pPr>
              <w:jc w:val="center"/>
              <w:rPr>
                <w:rFonts w:ascii="Arial" w:hAnsi="Arial" w:cs="Arial"/>
                <w:highlight w:val="darkGray"/>
              </w:rPr>
            </w:pPr>
            <w:r w:rsidRPr="00986C2B">
              <w:rPr>
                <w:rFonts w:ascii="Arial" w:hAnsi="Arial" w:cs="Arial"/>
                <w:highlight w:val="darkGray"/>
              </w:rPr>
              <w:t>ARIMA (3,2,3)*</w:t>
            </w:r>
          </w:p>
        </w:tc>
        <w:tc>
          <w:tcPr>
            <w:tcW w:w="1167" w:type="dxa"/>
          </w:tcPr>
          <w:p w:rsidR="00831964" w:rsidRPr="00986C2B" w:rsidRDefault="00831964" w:rsidP="001812DD">
            <w:pPr>
              <w:jc w:val="center"/>
              <w:rPr>
                <w:rFonts w:ascii="Arial" w:hAnsi="Arial" w:cs="Arial"/>
                <w:highlight w:val="darkGray"/>
              </w:rPr>
            </w:pPr>
            <w:r w:rsidRPr="00986C2B">
              <w:rPr>
                <w:rFonts w:ascii="Arial" w:hAnsi="Arial" w:cs="Arial"/>
                <w:highlight w:val="darkGray"/>
              </w:rPr>
              <w:t>269.82</w:t>
            </w:r>
          </w:p>
        </w:tc>
        <w:tc>
          <w:tcPr>
            <w:tcW w:w="1265" w:type="dxa"/>
          </w:tcPr>
          <w:p w:rsidR="00831964" w:rsidRPr="00986C2B" w:rsidRDefault="00831964" w:rsidP="001812DD">
            <w:pPr>
              <w:jc w:val="center"/>
              <w:rPr>
                <w:rFonts w:ascii="Arial" w:hAnsi="Arial" w:cs="Arial"/>
                <w:highlight w:val="darkGray"/>
              </w:rPr>
            </w:pPr>
            <w:r w:rsidRPr="00986C2B">
              <w:rPr>
                <w:rFonts w:ascii="Arial" w:hAnsi="Arial" w:cs="Arial"/>
                <w:highlight w:val="darkGray"/>
              </w:rPr>
              <w:t>-8.7990</w:t>
            </w:r>
          </w:p>
        </w:tc>
        <w:tc>
          <w:tcPr>
            <w:tcW w:w="1265" w:type="dxa"/>
          </w:tcPr>
          <w:p w:rsidR="00831964" w:rsidRPr="00986C2B" w:rsidRDefault="00831964" w:rsidP="001812DD">
            <w:pPr>
              <w:jc w:val="center"/>
              <w:rPr>
                <w:rFonts w:ascii="Arial" w:hAnsi="Arial" w:cs="Arial"/>
                <w:highlight w:val="darkGray"/>
              </w:rPr>
            </w:pPr>
            <w:r w:rsidRPr="00986C2B">
              <w:rPr>
                <w:rFonts w:ascii="Arial" w:hAnsi="Arial" w:cs="Arial"/>
                <w:highlight w:val="darkGray"/>
              </w:rPr>
              <w:t>-8.6772</w:t>
            </w:r>
          </w:p>
        </w:tc>
        <w:tc>
          <w:tcPr>
            <w:tcW w:w="1265" w:type="dxa"/>
          </w:tcPr>
          <w:p w:rsidR="00831964" w:rsidRPr="00986C2B" w:rsidRDefault="00831964" w:rsidP="001812DD">
            <w:pPr>
              <w:jc w:val="center"/>
              <w:rPr>
                <w:rFonts w:ascii="Arial" w:hAnsi="Arial" w:cs="Arial"/>
                <w:highlight w:val="darkGray"/>
              </w:rPr>
            </w:pPr>
            <w:r w:rsidRPr="00986C2B">
              <w:rPr>
                <w:rFonts w:ascii="Arial" w:hAnsi="Arial" w:cs="Arial"/>
                <w:highlight w:val="darkGray"/>
              </w:rPr>
              <w:t>-8.7165</w:t>
            </w:r>
          </w:p>
        </w:tc>
        <w:tc>
          <w:tcPr>
            <w:tcW w:w="1266" w:type="dxa"/>
          </w:tcPr>
          <w:p w:rsidR="00831964" w:rsidRPr="00986C2B" w:rsidRDefault="00831964" w:rsidP="001812DD">
            <w:pPr>
              <w:jc w:val="center"/>
              <w:rPr>
                <w:rFonts w:ascii="Arial" w:hAnsi="Arial" w:cs="Arial"/>
                <w:highlight w:val="darkGray"/>
              </w:rPr>
            </w:pPr>
            <w:r w:rsidRPr="00986C2B">
              <w:rPr>
                <w:rFonts w:ascii="Arial" w:hAnsi="Arial" w:cs="Arial"/>
                <w:highlight w:val="darkGray"/>
              </w:rPr>
              <w:t>0.7631</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11</w:t>
            </w:r>
          </w:p>
        </w:tc>
        <w:tc>
          <w:tcPr>
            <w:tcW w:w="1980" w:type="dxa"/>
          </w:tcPr>
          <w:p w:rsidR="00831964" w:rsidRPr="00986C2B" w:rsidRDefault="00831964" w:rsidP="001812DD">
            <w:pPr>
              <w:jc w:val="center"/>
              <w:rPr>
                <w:rFonts w:ascii="Arial" w:hAnsi="Arial" w:cs="Arial"/>
              </w:rPr>
            </w:pPr>
            <w:r w:rsidRPr="00986C2B">
              <w:rPr>
                <w:rFonts w:ascii="Arial" w:hAnsi="Arial" w:cs="Arial"/>
              </w:rPr>
              <w:t>ARIMA (3,2,4)</w:t>
            </w:r>
          </w:p>
        </w:tc>
        <w:tc>
          <w:tcPr>
            <w:tcW w:w="1167" w:type="dxa"/>
          </w:tcPr>
          <w:p w:rsidR="00831964" w:rsidRPr="00986C2B" w:rsidRDefault="00831964" w:rsidP="001812DD">
            <w:pPr>
              <w:jc w:val="center"/>
              <w:rPr>
                <w:rFonts w:ascii="Arial" w:hAnsi="Arial" w:cs="Arial"/>
              </w:rPr>
            </w:pPr>
            <w:r w:rsidRPr="00986C2B">
              <w:rPr>
                <w:rFonts w:ascii="Arial" w:hAnsi="Arial" w:cs="Arial"/>
              </w:rPr>
              <w:t>258.55</w:t>
            </w:r>
          </w:p>
        </w:tc>
        <w:tc>
          <w:tcPr>
            <w:tcW w:w="1265" w:type="dxa"/>
          </w:tcPr>
          <w:p w:rsidR="00831964" w:rsidRPr="00986C2B" w:rsidRDefault="00831964" w:rsidP="001812DD">
            <w:pPr>
              <w:jc w:val="center"/>
              <w:rPr>
                <w:rFonts w:ascii="Arial" w:hAnsi="Arial" w:cs="Arial"/>
              </w:rPr>
            </w:pPr>
            <w:r w:rsidRPr="00986C2B">
              <w:rPr>
                <w:rFonts w:ascii="Arial" w:hAnsi="Arial" w:cs="Arial"/>
              </w:rPr>
              <w:t>-8.4931</w:t>
            </w:r>
          </w:p>
        </w:tc>
        <w:tc>
          <w:tcPr>
            <w:tcW w:w="1265" w:type="dxa"/>
          </w:tcPr>
          <w:p w:rsidR="00831964" w:rsidRPr="00986C2B" w:rsidRDefault="00831964" w:rsidP="001812DD">
            <w:pPr>
              <w:jc w:val="center"/>
              <w:rPr>
                <w:rFonts w:ascii="Arial" w:hAnsi="Arial" w:cs="Arial"/>
              </w:rPr>
            </w:pPr>
            <w:r w:rsidRPr="00986C2B">
              <w:rPr>
                <w:rFonts w:ascii="Arial" w:hAnsi="Arial" w:cs="Arial"/>
              </w:rPr>
              <w:t>-8.2114</w:t>
            </w:r>
          </w:p>
        </w:tc>
        <w:tc>
          <w:tcPr>
            <w:tcW w:w="1265" w:type="dxa"/>
          </w:tcPr>
          <w:p w:rsidR="00831964" w:rsidRPr="00986C2B" w:rsidRDefault="00831964" w:rsidP="001812DD">
            <w:pPr>
              <w:jc w:val="center"/>
              <w:rPr>
                <w:rFonts w:ascii="Arial" w:hAnsi="Arial" w:cs="Arial"/>
              </w:rPr>
            </w:pPr>
            <w:r w:rsidRPr="00986C2B">
              <w:rPr>
                <w:rFonts w:ascii="Arial" w:hAnsi="Arial" w:cs="Arial"/>
              </w:rPr>
              <w:t>-8.3832</w:t>
            </w:r>
          </w:p>
        </w:tc>
        <w:tc>
          <w:tcPr>
            <w:tcW w:w="1266" w:type="dxa"/>
          </w:tcPr>
          <w:p w:rsidR="00831964" w:rsidRPr="00986C2B" w:rsidRDefault="00831964" w:rsidP="001812DD">
            <w:pPr>
              <w:jc w:val="center"/>
              <w:rPr>
                <w:rFonts w:ascii="Arial" w:hAnsi="Arial" w:cs="Arial"/>
              </w:rPr>
            </w:pPr>
            <w:r w:rsidRPr="00986C2B">
              <w:rPr>
                <w:rFonts w:ascii="Arial" w:hAnsi="Arial" w:cs="Arial"/>
              </w:rPr>
              <w:t>0.5098</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12</w:t>
            </w:r>
          </w:p>
        </w:tc>
        <w:tc>
          <w:tcPr>
            <w:tcW w:w="1980" w:type="dxa"/>
          </w:tcPr>
          <w:p w:rsidR="00831964" w:rsidRPr="00986C2B" w:rsidRDefault="00831964" w:rsidP="001812DD">
            <w:pPr>
              <w:jc w:val="center"/>
              <w:rPr>
                <w:rFonts w:ascii="Arial" w:hAnsi="Arial" w:cs="Arial"/>
              </w:rPr>
            </w:pPr>
            <w:r w:rsidRPr="00986C2B">
              <w:rPr>
                <w:rFonts w:ascii="Arial" w:hAnsi="Arial" w:cs="Arial"/>
              </w:rPr>
              <w:t>ARIMA (4,2,3)</w:t>
            </w:r>
          </w:p>
        </w:tc>
        <w:tc>
          <w:tcPr>
            <w:tcW w:w="1167" w:type="dxa"/>
          </w:tcPr>
          <w:p w:rsidR="00831964" w:rsidRPr="00986C2B" w:rsidRDefault="00831964" w:rsidP="001812DD">
            <w:pPr>
              <w:jc w:val="center"/>
              <w:rPr>
                <w:rFonts w:ascii="Arial" w:hAnsi="Arial" w:cs="Arial"/>
              </w:rPr>
            </w:pPr>
            <w:r w:rsidRPr="00986C2B">
              <w:rPr>
                <w:rFonts w:ascii="Arial" w:hAnsi="Arial" w:cs="Arial"/>
              </w:rPr>
              <w:t>246.88</w:t>
            </w:r>
          </w:p>
        </w:tc>
        <w:tc>
          <w:tcPr>
            <w:tcW w:w="1265" w:type="dxa"/>
          </w:tcPr>
          <w:p w:rsidR="00831964" w:rsidRPr="00986C2B" w:rsidRDefault="00831964" w:rsidP="001812DD">
            <w:pPr>
              <w:jc w:val="center"/>
              <w:rPr>
                <w:rFonts w:ascii="Arial" w:hAnsi="Arial" w:cs="Arial"/>
              </w:rPr>
            </w:pPr>
            <w:r w:rsidRPr="00986C2B">
              <w:rPr>
                <w:rFonts w:ascii="Arial" w:hAnsi="Arial" w:cs="Arial"/>
              </w:rPr>
              <w:t>-8.2373</w:t>
            </w:r>
          </w:p>
        </w:tc>
        <w:tc>
          <w:tcPr>
            <w:tcW w:w="1265" w:type="dxa"/>
          </w:tcPr>
          <w:p w:rsidR="00831964" w:rsidRPr="00986C2B" w:rsidRDefault="00831964" w:rsidP="001812DD">
            <w:pPr>
              <w:jc w:val="center"/>
              <w:rPr>
                <w:rFonts w:ascii="Arial" w:hAnsi="Arial" w:cs="Arial"/>
              </w:rPr>
            </w:pPr>
            <w:r w:rsidRPr="00986C2B">
              <w:rPr>
                <w:rFonts w:ascii="Arial" w:hAnsi="Arial" w:cs="Arial"/>
              </w:rPr>
              <w:t>-7.9531</w:t>
            </w:r>
          </w:p>
        </w:tc>
        <w:tc>
          <w:tcPr>
            <w:tcW w:w="1265" w:type="dxa"/>
          </w:tcPr>
          <w:p w:rsidR="00831964" w:rsidRPr="00986C2B" w:rsidRDefault="00831964" w:rsidP="001812DD">
            <w:pPr>
              <w:jc w:val="center"/>
              <w:rPr>
                <w:rFonts w:ascii="Arial" w:hAnsi="Arial" w:cs="Arial"/>
              </w:rPr>
            </w:pPr>
            <w:r w:rsidRPr="00986C2B">
              <w:rPr>
                <w:rFonts w:ascii="Arial" w:hAnsi="Arial" w:cs="Arial"/>
              </w:rPr>
              <w:t>-8.1266</w:t>
            </w:r>
          </w:p>
        </w:tc>
        <w:tc>
          <w:tcPr>
            <w:tcW w:w="1266" w:type="dxa"/>
          </w:tcPr>
          <w:p w:rsidR="00831964" w:rsidRPr="00986C2B" w:rsidRDefault="00831964" w:rsidP="001812DD">
            <w:pPr>
              <w:jc w:val="center"/>
              <w:rPr>
                <w:rFonts w:ascii="Arial" w:hAnsi="Arial" w:cs="Arial"/>
              </w:rPr>
            </w:pPr>
            <w:r w:rsidRPr="00986C2B">
              <w:rPr>
                <w:rFonts w:ascii="Arial" w:hAnsi="Arial" w:cs="Arial"/>
              </w:rPr>
              <w:t>0.3796</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13</w:t>
            </w:r>
          </w:p>
        </w:tc>
        <w:tc>
          <w:tcPr>
            <w:tcW w:w="1980" w:type="dxa"/>
          </w:tcPr>
          <w:p w:rsidR="00831964" w:rsidRPr="00986C2B" w:rsidRDefault="00831964" w:rsidP="001812DD">
            <w:pPr>
              <w:jc w:val="center"/>
              <w:rPr>
                <w:rFonts w:ascii="Arial" w:hAnsi="Arial" w:cs="Arial"/>
              </w:rPr>
            </w:pPr>
            <w:r w:rsidRPr="00986C2B">
              <w:rPr>
                <w:rFonts w:ascii="Arial" w:hAnsi="Arial" w:cs="Arial"/>
              </w:rPr>
              <w:t>ARIMA (4,2,4)</w:t>
            </w:r>
          </w:p>
        </w:tc>
        <w:tc>
          <w:tcPr>
            <w:tcW w:w="1167" w:type="dxa"/>
          </w:tcPr>
          <w:p w:rsidR="00831964" w:rsidRPr="00986C2B" w:rsidRDefault="00831964" w:rsidP="001812DD">
            <w:pPr>
              <w:jc w:val="center"/>
              <w:rPr>
                <w:rFonts w:ascii="Arial" w:hAnsi="Arial" w:cs="Arial"/>
              </w:rPr>
            </w:pPr>
            <w:r w:rsidRPr="00986C2B">
              <w:rPr>
                <w:rFonts w:ascii="Arial" w:hAnsi="Arial" w:cs="Arial"/>
              </w:rPr>
              <w:t>255.66</w:t>
            </w:r>
          </w:p>
        </w:tc>
        <w:tc>
          <w:tcPr>
            <w:tcW w:w="1265" w:type="dxa"/>
          </w:tcPr>
          <w:p w:rsidR="00831964" w:rsidRPr="00986C2B" w:rsidRDefault="00831964" w:rsidP="001812DD">
            <w:pPr>
              <w:jc w:val="center"/>
              <w:rPr>
                <w:rFonts w:ascii="Arial" w:hAnsi="Arial" w:cs="Arial"/>
              </w:rPr>
            </w:pPr>
            <w:r w:rsidRPr="00986C2B">
              <w:rPr>
                <w:rFonts w:ascii="Arial" w:hAnsi="Arial" w:cs="Arial"/>
              </w:rPr>
              <w:t>-8.5053</w:t>
            </w:r>
          </w:p>
        </w:tc>
        <w:tc>
          <w:tcPr>
            <w:tcW w:w="1265" w:type="dxa"/>
          </w:tcPr>
          <w:p w:rsidR="00831964" w:rsidRPr="00986C2B" w:rsidRDefault="00831964" w:rsidP="001812DD">
            <w:pPr>
              <w:jc w:val="center"/>
              <w:rPr>
                <w:rFonts w:ascii="Arial" w:hAnsi="Arial" w:cs="Arial"/>
              </w:rPr>
            </w:pPr>
            <w:r w:rsidRPr="00986C2B">
              <w:rPr>
                <w:rFonts w:ascii="Arial" w:hAnsi="Arial" w:cs="Arial"/>
              </w:rPr>
              <w:t>-8.1856</w:t>
            </w:r>
          </w:p>
        </w:tc>
        <w:tc>
          <w:tcPr>
            <w:tcW w:w="1265" w:type="dxa"/>
          </w:tcPr>
          <w:p w:rsidR="00831964" w:rsidRPr="00986C2B" w:rsidRDefault="00831964" w:rsidP="001812DD">
            <w:pPr>
              <w:jc w:val="center"/>
              <w:rPr>
                <w:rFonts w:ascii="Arial" w:hAnsi="Arial" w:cs="Arial"/>
              </w:rPr>
            </w:pPr>
            <w:r w:rsidRPr="00986C2B">
              <w:rPr>
                <w:rFonts w:ascii="Arial" w:hAnsi="Arial" w:cs="Arial"/>
              </w:rPr>
              <w:t>-8.3808</w:t>
            </w:r>
          </w:p>
        </w:tc>
        <w:tc>
          <w:tcPr>
            <w:tcW w:w="1266" w:type="dxa"/>
          </w:tcPr>
          <w:p w:rsidR="00831964" w:rsidRPr="00986C2B" w:rsidRDefault="00831964" w:rsidP="001812DD">
            <w:pPr>
              <w:jc w:val="center"/>
              <w:rPr>
                <w:rFonts w:ascii="Arial" w:hAnsi="Arial" w:cs="Arial"/>
              </w:rPr>
            </w:pPr>
            <w:r w:rsidRPr="00986C2B">
              <w:rPr>
                <w:rFonts w:ascii="Arial" w:hAnsi="Arial" w:cs="Arial"/>
              </w:rPr>
              <w:t>0.5415</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14</w:t>
            </w:r>
          </w:p>
        </w:tc>
        <w:tc>
          <w:tcPr>
            <w:tcW w:w="1980" w:type="dxa"/>
          </w:tcPr>
          <w:p w:rsidR="00831964" w:rsidRPr="00986C2B" w:rsidRDefault="00831964" w:rsidP="001812DD">
            <w:pPr>
              <w:jc w:val="center"/>
              <w:rPr>
                <w:rFonts w:ascii="Arial" w:hAnsi="Arial" w:cs="Arial"/>
              </w:rPr>
            </w:pPr>
            <w:r w:rsidRPr="00986C2B">
              <w:rPr>
                <w:rFonts w:ascii="Arial" w:hAnsi="Arial" w:cs="Arial"/>
              </w:rPr>
              <w:t>ARIMA (1,2,5)</w:t>
            </w:r>
          </w:p>
        </w:tc>
        <w:tc>
          <w:tcPr>
            <w:tcW w:w="1167" w:type="dxa"/>
          </w:tcPr>
          <w:p w:rsidR="00831964" w:rsidRPr="00986C2B" w:rsidRDefault="00831964" w:rsidP="001812DD">
            <w:pPr>
              <w:jc w:val="center"/>
              <w:rPr>
                <w:rFonts w:ascii="Arial" w:hAnsi="Arial" w:cs="Arial"/>
              </w:rPr>
            </w:pPr>
            <w:r w:rsidRPr="00986C2B">
              <w:rPr>
                <w:rFonts w:ascii="Arial" w:hAnsi="Arial" w:cs="Arial"/>
              </w:rPr>
              <w:t>259.62</w:t>
            </w:r>
          </w:p>
        </w:tc>
        <w:tc>
          <w:tcPr>
            <w:tcW w:w="1265" w:type="dxa"/>
          </w:tcPr>
          <w:p w:rsidR="00831964" w:rsidRPr="00986C2B" w:rsidRDefault="00831964" w:rsidP="001812DD">
            <w:pPr>
              <w:jc w:val="center"/>
              <w:rPr>
                <w:rFonts w:ascii="Arial" w:hAnsi="Arial" w:cs="Arial"/>
              </w:rPr>
            </w:pPr>
            <w:r w:rsidRPr="00986C2B">
              <w:rPr>
                <w:rFonts w:ascii="Arial" w:hAnsi="Arial" w:cs="Arial"/>
              </w:rPr>
              <w:t>-8.3154</w:t>
            </w:r>
          </w:p>
        </w:tc>
        <w:tc>
          <w:tcPr>
            <w:tcW w:w="1265" w:type="dxa"/>
          </w:tcPr>
          <w:p w:rsidR="00831964" w:rsidRPr="00986C2B" w:rsidRDefault="00831964" w:rsidP="001812DD">
            <w:pPr>
              <w:jc w:val="center"/>
              <w:rPr>
                <w:rFonts w:ascii="Arial" w:hAnsi="Arial" w:cs="Arial"/>
              </w:rPr>
            </w:pPr>
            <w:r w:rsidRPr="00986C2B">
              <w:rPr>
                <w:rFonts w:ascii="Arial" w:hAnsi="Arial" w:cs="Arial"/>
              </w:rPr>
              <w:t>-8.1078</w:t>
            </w:r>
          </w:p>
        </w:tc>
        <w:tc>
          <w:tcPr>
            <w:tcW w:w="1265" w:type="dxa"/>
          </w:tcPr>
          <w:p w:rsidR="00831964" w:rsidRPr="00986C2B" w:rsidRDefault="00831964" w:rsidP="001812DD">
            <w:pPr>
              <w:jc w:val="center"/>
              <w:rPr>
                <w:rFonts w:ascii="Arial" w:hAnsi="Arial" w:cs="Arial"/>
              </w:rPr>
            </w:pPr>
            <w:r w:rsidRPr="00986C2B">
              <w:rPr>
                <w:rFonts w:ascii="Arial" w:hAnsi="Arial" w:cs="Arial"/>
              </w:rPr>
              <w:t>-8.2341</w:t>
            </w:r>
          </w:p>
        </w:tc>
        <w:tc>
          <w:tcPr>
            <w:tcW w:w="1266" w:type="dxa"/>
          </w:tcPr>
          <w:p w:rsidR="00831964" w:rsidRPr="00986C2B" w:rsidRDefault="00831964" w:rsidP="001812DD">
            <w:pPr>
              <w:jc w:val="center"/>
              <w:rPr>
                <w:rFonts w:ascii="Arial" w:hAnsi="Arial" w:cs="Arial"/>
              </w:rPr>
            </w:pPr>
            <w:r w:rsidRPr="00986C2B">
              <w:rPr>
                <w:rFonts w:ascii="Arial" w:hAnsi="Arial" w:cs="Arial"/>
              </w:rPr>
              <w:t>0.3489</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15</w:t>
            </w:r>
          </w:p>
        </w:tc>
        <w:tc>
          <w:tcPr>
            <w:tcW w:w="1980" w:type="dxa"/>
          </w:tcPr>
          <w:p w:rsidR="00831964" w:rsidRPr="00986C2B" w:rsidRDefault="00831964" w:rsidP="001812DD">
            <w:pPr>
              <w:jc w:val="center"/>
              <w:rPr>
                <w:rFonts w:ascii="Arial" w:hAnsi="Arial" w:cs="Arial"/>
              </w:rPr>
            </w:pPr>
            <w:r w:rsidRPr="00986C2B">
              <w:rPr>
                <w:rFonts w:ascii="Arial" w:hAnsi="Arial" w:cs="Arial"/>
              </w:rPr>
              <w:t>ARIMA (2,2,5)</w:t>
            </w:r>
          </w:p>
        </w:tc>
        <w:tc>
          <w:tcPr>
            <w:tcW w:w="1167" w:type="dxa"/>
          </w:tcPr>
          <w:p w:rsidR="00831964" w:rsidRPr="00986C2B" w:rsidRDefault="00831964" w:rsidP="001812DD">
            <w:pPr>
              <w:jc w:val="center"/>
              <w:rPr>
                <w:rFonts w:ascii="Arial" w:hAnsi="Arial" w:cs="Arial"/>
              </w:rPr>
            </w:pPr>
            <w:r w:rsidRPr="00986C2B">
              <w:rPr>
                <w:rFonts w:ascii="Arial" w:hAnsi="Arial" w:cs="Arial"/>
              </w:rPr>
              <w:t>254.05</w:t>
            </w:r>
          </w:p>
        </w:tc>
        <w:tc>
          <w:tcPr>
            <w:tcW w:w="1265" w:type="dxa"/>
          </w:tcPr>
          <w:p w:rsidR="00831964" w:rsidRPr="00986C2B" w:rsidRDefault="00831964" w:rsidP="001812DD">
            <w:pPr>
              <w:jc w:val="center"/>
              <w:rPr>
                <w:rFonts w:ascii="Arial" w:hAnsi="Arial" w:cs="Arial"/>
              </w:rPr>
            </w:pPr>
            <w:r w:rsidRPr="00986C2B">
              <w:rPr>
                <w:rFonts w:ascii="Arial" w:hAnsi="Arial" w:cs="Arial"/>
              </w:rPr>
              <w:t>-8.2551</w:t>
            </w:r>
          </w:p>
        </w:tc>
        <w:tc>
          <w:tcPr>
            <w:tcW w:w="1265" w:type="dxa"/>
          </w:tcPr>
          <w:p w:rsidR="00831964" w:rsidRPr="00986C2B" w:rsidRDefault="00831964" w:rsidP="001812DD">
            <w:pPr>
              <w:jc w:val="center"/>
              <w:rPr>
                <w:rFonts w:ascii="Arial" w:hAnsi="Arial" w:cs="Arial"/>
              </w:rPr>
            </w:pPr>
            <w:r w:rsidRPr="00986C2B">
              <w:rPr>
                <w:rFonts w:ascii="Arial" w:hAnsi="Arial" w:cs="Arial"/>
              </w:rPr>
              <w:t>-7.9908</w:t>
            </w:r>
          </w:p>
        </w:tc>
        <w:tc>
          <w:tcPr>
            <w:tcW w:w="1265" w:type="dxa"/>
          </w:tcPr>
          <w:p w:rsidR="00831964" w:rsidRPr="00986C2B" w:rsidRDefault="00831964" w:rsidP="001812DD">
            <w:pPr>
              <w:jc w:val="center"/>
              <w:rPr>
                <w:rFonts w:ascii="Arial" w:hAnsi="Arial" w:cs="Arial"/>
              </w:rPr>
            </w:pPr>
            <w:r w:rsidRPr="00986C2B">
              <w:rPr>
                <w:rFonts w:ascii="Arial" w:hAnsi="Arial" w:cs="Arial"/>
              </w:rPr>
              <w:t>-8.1395</w:t>
            </w:r>
          </w:p>
        </w:tc>
        <w:tc>
          <w:tcPr>
            <w:tcW w:w="1266" w:type="dxa"/>
          </w:tcPr>
          <w:p w:rsidR="00831964" w:rsidRPr="00986C2B" w:rsidRDefault="00831964" w:rsidP="001812DD">
            <w:pPr>
              <w:jc w:val="center"/>
              <w:rPr>
                <w:rFonts w:ascii="Arial" w:hAnsi="Arial" w:cs="Arial"/>
              </w:rPr>
            </w:pPr>
            <w:r w:rsidRPr="00986C2B">
              <w:rPr>
                <w:rFonts w:ascii="Arial" w:hAnsi="Arial" w:cs="Arial"/>
              </w:rPr>
              <w:t>0.3299</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16</w:t>
            </w:r>
          </w:p>
        </w:tc>
        <w:tc>
          <w:tcPr>
            <w:tcW w:w="1980" w:type="dxa"/>
          </w:tcPr>
          <w:p w:rsidR="00831964" w:rsidRPr="00986C2B" w:rsidRDefault="00831964" w:rsidP="001812DD">
            <w:pPr>
              <w:jc w:val="center"/>
              <w:rPr>
                <w:rFonts w:ascii="Arial" w:hAnsi="Arial" w:cs="Arial"/>
              </w:rPr>
            </w:pPr>
            <w:r w:rsidRPr="00986C2B">
              <w:rPr>
                <w:rFonts w:ascii="Arial" w:hAnsi="Arial" w:cs="Arial"/>
              </w:rPr>
              <w:t>ARIMA (3,2,5)</w:t>
            </w:r>
          </w:p>
        </w:tc>
        <w:tc>
          <w:tcPr>
            <w:tcW w:w="1167" w:type="dxa"/>
          </w:tcPr>
          <w:p w:rsidR="00831964" w:rsidRPr="00986C2B" w:rsidRDefault="00831964" w:rsidP="001812DD">
            <w:pPr>
              <w:jc w:val="center"/>
              <w:rPr>
                <w:rFonts w:ascii="Arial" w:hAnsi="Arial" w:cs="Arial"/>
              </w:rPr>
            </w:pPr>
            <w:r w:rsidRPr="00986C2B">
              <w:rPr>
                <w:rFonts w:ascii="Arial" w:hAnsi="Arial" w:cs="Arial"/>
              </w:rPr>
              <w:t>251.94</w:t>
            </w:r>
          </w:p>
        </w:tc>
        <w:tc>
          <w:tcPr>
            <w:tcW w:w="1265" w:type="dxa"/>
          </w:tcPr>
          <w:p w:rsidR="00831964" w:rsidRPr="00986C2B" w:rsidRDefault="00831964" w:rsidP="001812DD">
            <w:pPr>
              <w:jc w:val="center"/>
              <w:rPr>
                <w:rFonts w:ascii="Arial" w:hAnsi="Arial" w:cs="Arial"/>
              </w:rPr>
            </w:pPr>
            <w:r w:rsidRPr="00986C2B">
              <w:rPr>
                <w:rFonts w:ascii="Arial" w:hAnsi="Arial" w:cs="Arial"/>
              </w:rPr>
              <w:t>-8.2691</w:t>
            </w:r>
          </w:p>
        </w:tc>
        <w:tc>
          <w:tcPr>
            <w:tcW w:w="1265" w:type="dxa"/>
          </w:tcPr>
          <w:p w:rsidR="00831964" w:rsidRPr="00986C2B" w:rsidRDefault="00831964" w:rsidP="001812DD">
            <w:pPr>
              <w:jc w:val="center"/>
              <w:rPr>
                <w:rFonts w:ascii="Arial" w:hAnsi="Arial" w:cs="Arial"/>
              </w:rPr>
            </w:pPr>
            <w:r w:rsidRPr="00986C2B">
              <w:rPr>
                <w:rFonts w:ascii="Arial" w:hAnsi="Arial" w:cs="Arial"/>
              </w:rPr>
              <w:t>-7.9873</w:t>
            </w:r>
          </w:p>
        </w:tc>
        <w:tc>
          <w:tcPr>
            <w:tcW w:w="1265" w:type="dxa"/>
          </w:tcPr>
          <w:p w:rsidR="00831964" w:rsidRPr="00986C2B" w:rsidRDefault="00831964" w:rsidP="001812DD">
            <w:pPr>
              <w:jc w:val="center"/>
              <w:rPr>
                <w:rFonts w:ascii="Arial" w:hAnsi="Arial" w:cs="Arial"/>
              </w:rPr>
            </w:pPr>
            <w:r w:rsidRPr="00986C2B">
              <w:rPr>
                <w:rFonts w:ascii="Arial" w:hAnsi="Arial" w:cs="Arial"/>
              </w:rPr>
              <w:t>-8.1591</w:t>
            </w:r>
          </w:p>
        </w:tc>
        <w:tc>
          <w:tcPr>
            <w:tcW w:w="1266" w:type="dxa"/>
          </w:tcPr>
          <w:p w:rsidR="00831964" w:rsidRPr="00986C2B" w:rsidRDefault="00831964" w:rsidP="001812DD">
            <w:pPr>
              <w:jc w:val="center"/>
              <w:rPr>
                <w:rFonts w:ascii="Arial" w:hAnsi="Arial" w:cs="Arial"/>
              </w:rPr>
            </w:pPr>
            <w:r w:rsidRPr="00986C2B">
              <w:rPr>
                <w:rFonts w:ascii="Arial" w:hAnsi="Arial" w:cs="Arial"/>
              </w:rPr>
              <w:t>0.3876</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17</w:t>
            </w:r>
          </w:p>
        </w:tc>
        <w:tc>
          <w:tcPr>
            <w:tcW w:w="1980" w:type="dxa"/>
          </w:tcPr>
          <w:p w:rsidR="00831964" w:rsidRPr="00986C2B" w:rsidRDefault="00831964" w:rsidP="001812DD">
            <w:pPr>
              <w:jc w:val="center"/>
              <w:rPr>
                <w:rFonts w:ascii="Arial" w:hAnsi="Arial" w:cs="Arial"/>
              </w:rPr>
            </w:pPr>
            <w:r w:rsidRPr="00986C2B">
              <w:rPr>
                <w:rFonts w:ascii="Arial" w:hAnsi="Arial" w:cs="Arial"/>
              </w:rPr>
              <w:t>ARIMA (5,2,1)</w:t>
            </w:r>
          </w:p>
        </w:tc>
        <w:tc>
          <w:tcPr>
            <w:tcW w:w="1167" w:type="dxa"/>
          </w:tcPr>
          <w:p w:rsidR="00831964" w:rsidRPr="00986C2B" w:rsidRDefault="00831964" w:rsidP="001812DD">
            <w:pPr>
              <w:jc w:val="center"/>
              <w:rPr>
                <w:rFonts w:ascii="Arial" w:hAnsi="Arial" w:cs="Arial"/>
              </w:rPr>
            </w:pPr>
            <w:r w:rsidRPr="00986C2B">
              <w:rPr>
                <w:rFonts w:ascii="Arial" w:hAnsi="Arial" w:cs="Arial"/>
              </w:rPr>
              <w:t>237.06</w:t>
            </w:r>
          </w:p>
        </w:tc>
        <w:tc>
          <w:tcPr>
            <w:tcW w:w="1265" w:type="dxa"/>
          </w:tcPr>
          <w:p w:rsidR="00831964" w:rsidRPr="00986C2B" w:rsidRDefault="00831964" w:rsidP="001812DD">
            <w:pPr>
              <w:jc w:val="center"/>
              <w:rPr>
                <w:rFonts w:ascii="Arial" w:hAnsi="Arial" w:cs="Arial"/>
              </w:rPr>
            </w:pPr>
            <w:r w:rsidRPr="00986C2B">
              <w:rPr>
                <w:rFonts w:ascii="Arial" w:hAnsi="Arial" w:cs="Arial"/>
              </w:rPr>
              <w:t>-8.1073</w:t>
            </w:r>
          </w:p>
        </w:tc>
        <w:tc>
          <w:tcPr>
            <w:tcW w:w="1265" w:type="dxa"/>
          </w:tcPr>
          <w:p w:rsidR="00831964" w:rsidRPr="00986C2B" w:rsidRDefault="00831964" w:rsidP="001812DD">
            <w:pPr>
              <w:jc w:val="center"/>
              <w:rPr>
                <w:rFonts w:ascii="Arial" w:hAnsi="Arial" w:cs="Arial"/>
              </w:rPr>
            </w:pPr>
            <w:r w:rsidRPr="00986C2B">
              <w:rPr>
                <w:rFonts w:ascii="Arial" w:hAnsi="Arial" w:cs="Arial"/>
              </w:rPr>
              <w:t>-7.8723</w:t>
            </w:r>
          </w:p>
        </w:tc>
        <w:tc>
          <w:tcPr>
            <w:tcW w:w="1265" w:type="dxa"/>
          </w:tcPr>
          <w:p w:rsidR="00831964" w:rsidRPr="00986C2B" w:rsidRDefault="00831964" w:rsidP="001812DD">
            <w:pPr>
              <w:jc w:val="center"/>
              <w:rPr>
                <w:rFonts w:ascii="Arial" w:hAnsi="Arial" w:cs="Arial"/>
              </w:rPr>
            </w:pPr>
            <w:r w:rsidRPr="00986C2B">
              <w:rPr>
                <w:rFonts w:ascii="Arial" w:hAnsi="Arial" w:cs="Arial"/>
              </w:rPr>
              <w:t>-8.0238</w:t>
            </w:r>
          </w:p>
        </w:tc>
        <w:tc>
          <w:tcPr>
            <w:tcW w:w="1266" w:type="dxa"/>
          </w:tcPr>
          <w:p w:rsidR="00831964" w:rsidRPr="00986C2B" w:rsidRDefault="00831964" w:rsidP="001812DD">
            <w:pPr>
              <w:jc w:val="center"/>
              <w:rPr>
                <w:rFonts w:ascii="Arial" w:hAnsi="Arial" w:cs="Arial"/>
              </w:rPr>
            </w:pPr>
            <w:r w:rsidRPr="00986C2B">
              <w:rPr>
                <w:rFonts w:ascii="Arial" w:hAnsi="Arial" w:cs="Arial"/>
              </w:rPr>
              <w:t>0.2516</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18</w:t>
            </w:r>
          </w:p>
        </w:tc>
        <w:tc>
          <w:tcPr>
            <w:tcW w:w="1980" w:type="dxa"/>
          </w:tcPr>
          <w:p w:rsidR="00831964" w:rsidRPr="00986C2B" w:rsidRDefault="00831964" w:rsidP="001812DD">
            <w:pPr>
              <w:jc w:val="center"/>
              <w:rPr>
                <w:rFonts w:ascii="Arial" w:hAnsi="Arial" w:cs="Arial"/>
              </w:rPr>
            </w:pPr>
            <w:r w:rsidRPr="00986C2B">
              <w:rPr>
                <w:rFonts w:ascii="Arial" w:hAnsi="Arial" w:cs="Arial"/>
              </w:rPr>
              <w:t>ARIMA (5,2,2)</w:t>
            </w:r>
          </w:p>
        </w:tc>
        <w:tc>
          <w:tcPr>
            <w:tcW w:w="1167" w:type="dxa"/>
          </w:tcPr>
          <w:p w:rsidR="00831964" w:rsidRPr="00986C2B" w:rsidRDefault="00831964" w:rsidP="001812DD">
            <w:pPr>
              <w:jc w:val="center"/>
              <w:rPr>
                <w:rFonts w:ascii="Arial" w:hAnsi="Arial" w:cs="Arial"/>
              </w:rPr>
            </w:pPr>
            <w:r w:rsidRPr="00986C2B">
              <w:rPr>
                <w:rFonts w:ascii="Arial" w:hAnsi="Arial" w:cs="Arial"/>
              </w:rPr>
              <w:t>238.51</w:t>
            </w:r>
          </w:p>
        </w:tc>
        <w:tc>
          <w:tcPr>
            <w:tcW w:w="1265" w:type="dxa"/>
          </w:tcPr>
          <w:p w:rsidR="00831964" w:rsidRPr="00986C2B" w:rsidRDefault="00831964" w:rsidP="001812DD">
            <w:pPr>
              <w:jc w:val="center"/>
              <w:rPr>
                <w:rFonts w:ascii="Arial" w:hAnsi="Arial" w:cs="Arial"/>
              </w:rPr>
            </w:pPr>
            <w:r w:rsidRPr="00986C2B">
              <w:rPr>
                <w:rFonts w:ascii="Arial" w:hAnsi="Arial" w:cs="Arial"/>
              </w:rPr>
              <w:t>-8.1232</w:t>
            </w:r>
          </w:p>
        </w:tc>
        <w:tc>
          <w:tcPr>
            <w:tcW w:w="1265" w:type="dxa"/>
          </w:tcPr>
          <w:p w:rsidR="00831964" w:rsidRPr="00986C2B" w:rsidRDefault="00831964" w:rsidP="001812DD">
            <w:pPr>
              <w:jc w:val="center"/>
              <w:rPr>
                <w:rFonts w:ascii="Arial" w:hAnsi="Arial" w:cs="Arial"/>
              </w:rPr>
            </w:pPr>
            <w:r w:rsidRPr="00986C2B">
              <w:rPr>
                <w:rFonts w:ascii="Arial" w:hAnsi="Arial" w:cs="Arial"/>
              </w:rPr>
              <w:t>-7.8723</w:t>
            </w:r>
          </w:p>
        </w:tc>
        <w:tc>
          <w:tcPr>
            <w:tcW w:w="1265" w:type="dxa"/>
          </w:tcPr>
          <w:p w:rsidR="00831964" w:rsidRPr="00986C2B" w:rsidRDefault="00831964" w:rsidP="001812DD">
            <w:pPr>
              <w:jc w:val="center"/>
              <w:rPr>
                <w:rFonts w:ascii="Arial" w:hAnsi="Arial" w:cs="Arial"/>
              </w:rPr>
            </w:pPr>
            <w:r w:rsidRPr="00986C2B">
              <w:rPr>
                <w:rFonts w:ascii="Arial" w:hAnsi="Arial" w:cs="Arial"/>
              </w:rPr>
              <w:t>-8.0257</w:t>
            </w:r>
          </w:p>
        </w:tc>
        <w:tc>
          <w:tcPr>
            <w:tcW w:w="1266" w:type="dxa"/>
          </w:tcPr>
          <w:p w:rsidR="00831964" w:rsidRPr="00986C2B" w:rsidRDefault="00831964" w:rsidP="001812DD">
            <w:pPr>
              <w:jc w:val="center"/>
              <w:rPr>
                <w:rFonts w:ascii="Arial" w:hAnsi="Arial" w:cs="Arial"/>
              </w:rPr>
            </w:pPr>
            <w:r w:rsidRPr="00986C2B">
              <w:rPr>
                <w:rFonts w:ascii="Arial" w:hAnsi="Arial" w:cs="Arial"/>
              </w:rPr>
              <w:t>0.2888</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19</w:t>
            </w:r>
          </w:p>
        </w:tc>
        <w:tc>
          <w:tcPr>
            <w:tcW w:w="1980" w:type="dxa"/>
          </w:tcPr>
          <w:p w:rsidR="00831964" w:rsidRPr="00986C2B" w:rsidRDefault="00831964" w:rsidP="001812DD">
            <w:pPr>
              <w:jc w:val="center"/>
              <w:rPr>
                <w:rFonts w:ascii="Arial" w:hAnsi="Arial" w:cs="Arial"/>
              </w:rPr>
            </w:pPr>
            <w:r w:rsidRPr="00986C2B">
              <w:rPr>
                <w:rFonts w:ascii="Arial" w:hAnsi="Arial" w:cs="Arial"/>
              </w:rPr>
              <w:t>ARIMA (5,2,3)</w:t>
            </w:r>
          </w:p>
        </w:tc>
        <w:tc>
          <w:tcPr>
            <w:tcW w:w="1167" w:type="dxa"/>
          </w:tcPr>
          <w:p w:rsidR="00831964" w:rsidRPr="00986C2B" w:rsidRDefault="00831964" w:rsidP="001812DD">
            <w:pPr>
              <w:jc w:val="center"/>
              <w:rPr>
                <w:rFonts w:ascii="Arial" w:hAnsi="Arial" w:cs="Arial"/>
              </w:rPr>
            </w:pPr>
            <w:r w:rsidRPr="00986C2B">
              <w:rPr>
                <w:rFonts w:ascii="Arial" w:hAnsi="Arial" w:cs="Arial"/>
              </w:rPr>
              <w:t>240.58</w:t>
            </w:r>
          </w:p>
        </w:tc>
        <w:tc>
          <w:tcPr>
            <w:tcW w:w="1265" w:type="dxa"/>
          </w:tcPr>
          <w:p w:rsidR="00831964" w:rsidRPr="00986C2B" w:rsidRDefault="00831964" w:rsidP="001812DD">
            <w:pPr>
              <w:jc w:val="center"/>
              <w:rPr>
                <w:rFonts w:ascii="Arial" w:hAnsi="Arial" w:cs="Arial"/>
              </w:rPr>
            </w:pPr>
            <w:r w:rsidRPr="00986C2B">
              <w:rPr>
                <w:rFonts w:ascii="Arial" w:hAnsi="Arial" w:cs="Arial"/>
              </w:rPr>
              <w:t>-8.1608</w:t>
            </w:r>
          </w:p>
        </w:tc>
        <w:tc>
          <w:tcPr>
            <w:tcW w:w="1265" w:type="dxa"/>
          </w:tcPr>
          <w:p w:rsidR="00831964" w:rsidRPr="00986C2B" w:rsidRDefault="00831964" w:rsidP="001812DD">
            <w:pPr>
              <w:jc w:val="center"/>
              <w:rPr>
                <w:rFonts w:ascii="Arial" w:hAnsi="Arial" w:cs="Arial"/>
              </w:rPr>
            </w:pPr>
            <w:r w:rsidRPr="00986C2B">
              <w:rPr>
                <w:rFonts w:ascii="Arial" w:hAnsi="Arial" w:cs="Arial"/>
              </w:rPr>
              <w:t>-7.8740</w:t>
            </w:r>
          </w:p>
        </w:tc>
        <w:tc>
          <w:tcPr>
            <w:tcW w:w="1265" w:type="dxa"/>
          </w:tcPr>
          <w:p w:rsidR="00831964" w:rsidRPr="00986C2B" w:rsidRDefault="00831964" w:rsidP="001812DD">
            <w:pPr>
              <w:jc w:val="center"/>
              <w:rPr>
                <w:rFonts w:ascii="Arial" w:hAnsi="Arial" w:cs="Arial"/>
              </w:rPr>
            </w:pPr>
            <w:r w:rsidRPr="00986C2B">
              <w:rPr>
                <w:rFonts w:ascii="Arial" w:hAnsi="Arial" w:cs="Arial"/>
              </w:rPr>
              <w:t>-8.0493</w:t>
            </w:r>
          </w:p>
        </w:tc>
        <w:tc>
          <w:tcPr>
            <w:tcW w:w="1266" w:type="dxa"/>
          </w:tcPr>
          <w:p w:rsidR="00831964" w:rsidRPr="00986C2B" w:rsidRDefault="00831964" w:rsidP="001812DD">
            <w:pPr>
              <w:jc w:val="center"/>
              <w:rPr>
                <w:rFonts w:ascii="Arial" w:hAnsi="Arial" w:cs="Arial"/>
              </w:rPr>
            </w:pPr>
            <w:r w:rsidRPr="00986C2B">
              <w:rPr>
                <w:rFonts w:ascii="Arial" w:hAnsi="Arial" w:cs="Arial"/>
              </w:rPr>
              <w:t>0.3386</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20</w:t>
            </w:r>
          </w:p>
        </w:tc>
        <w:tc>
          <w:tcPr>
            <w:tcW w:w="1980" w:type="dxa"/>
          </w:tcPr>
          <w:p w:rsidR="00831964" w:rsidRPr="00986C2B" w:rsidRDefault="00831964" w:rsidP="001812DD">
            <w:pPr>
              <w:jc w:val="center"/>
              <w:rPr>
                <w:rFonts w:ascii="Arial" w:hAnsi="Arial" w:cs="Arial"/>
              </w:rPr>
            </w:pPr>
            <w:r w:rsidRPr="00986C2B">
              <w:rPr>
                <w:rFonts w:ascii="Arial" w:hAnsi="Arial" w:cs="Arial"/>
              </w:rPr>
              <w:t>ARIMA (4,2,5)</w:t>
            </w:r>
          </w:p>
        </w:tc>
        <w:tc>
          <w:tcPr>
            <w:tcW w:w="1167" w:type="dxa"/>
          </w:tcPr>
          <w:p w:rsidR="00831964" w:rsidRPr="00986C2B" w:rsidRDefault="00831964" w:rsidP="001812DD">
            <w:pPr>
              <w:jc w:val="center"/>
              <w:rPr>
                <w:rFonts w:ascii="Arial" w:hAnsi="Arial" w:cs="Arial"/>
              </w:rPr>
            </w:pPr>
            <w:r w:rsidRPr="00986C2B">
              <w:rPr>
                <w:rFonts w:ascii="Arial" w:hAnsi="Arial" w:cs="Arial"/>
              </w:rPr>
              <w:t>247.31</w:t>
            </w:r>
          </w:p>
        </w:tc>
        <w:tc>
          <w:tcPr>
            <w:tcW w:w="1265" w:type="dxa"/>
          </w:tcPr>
          <w:p w:rsidR="00831964" w:rsidRPr="00986C2B" w:rsidRDefault="00831964" w:rsidP="001812DD">
            <w:pPr>
              <w:jc w:val="center"/>
              <w:rPr>
                <w:rFonts w:ascii="Arial" w:hAnsi="Arial" w:cs="Arial"/>
              </w:rPr>
            </w:pPr>
            <w:r w:rsidRPr="00986C2B">
              <w:rPr>
                <w:rFonts w:ascii="Arial" w:hAnsi="Arial" w:cs="Arial"/>
              </w:rPr>
              <w:t>-8.2178</w:t>
            </w:r>
          </w:p>
        </w:tc>
        <w:tc>
          <w:tcPr>
            <w:tcW w:w="1265" w:type="dxa"/>
          </w:tcPr>
          <w:p w:rsidR="00831964" w:rsidRPr="00986C2B" w:rsidRDefault="00831964" w:rsidP="001812DD">
            <w:pPr>
              <w:jc w:val="center"/>
              <w:rPr>
                <w:rFonts w:ascii="Arial" w:hAnsi="Arial" w:cs="Arial"/>
              </w:rPr>
            </w:pPr>
            <w:r w:rsidRPr="00986C2B">
              <w:rPr>
                <w:rFonts w:ascii="Arial" w:hAnsi="Arial" w:cs="Arial"/>
              </w:rPr>
              <w:t>-7.8980</w:t>
            </w:r>
          </w:p>
        </w:tc>
        <w:tc>
          <w:tcPr>
            <w:tcW w:w="1265" w:type="dxa"/>
          </w:tcPr>
          <w:p w:rsidR="00831964" w:rsidRPr="00986C2B" w:rsidRDefault="00831964" w:rsidP="001812DD">
            <w:pPr>
              <w:jc w:val="center"/>
              <w:rPr>
                <w:rFonts w:ascii="Arial" w:hAnsi="Arial" w:cs="Arial"/>
              </w:rPr>
            </w:pPr>
            <w:r w:rsidRPr="00986C2B">
              <w:rPr>
                <w:rFonts w:ascii="Arial" w:hAnsi="Arial" w:cs="Arial"/>
              </w:rPr>
              <w:t>-8.0932</w:t>
            </w:r>
          </w:p>
        </w:tc>
        <w:tc>
          <w:tcPr>
            <w:tcW w:w="1266" w:type="dxa"/>
          </w:tcPr>
          <w:p w:rsidR="00831964" w:rsidRPr="00986C2B" w:rsidRDefault="00831964" w:rsidP="001812DD">
            <w:pPr>
              <w:jc w:val="center"/>
              <w:rPr>
                <w:rFonts w:ascii="Arial" w:hAnsi="Arial" w:cs="Arial"/>
              </w:rPr>
            </w:pPr>
            <w:r w:rsidRPr="00986C2B">
              <w:rPr>
                <w:rFonts w:ascii="Arial" w:hAnsi="Arial" w:cs="Arial"/>
              </w:rPr>
              <w:t>0.3889</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21</w:t>
            </w:r>
          </w:p>
        </w:tc>
        <w:tc>
          <w:tcPr>
            <w:tcW w:w="1980" w:type="dxa"/>
          </w:tcPr>
          <w:p w:rsidR="00831964" w:rsidRPr="00986C2B" w:rsidRDefault="00831964" w:rsidP="001812DD">
            <w:pPr>
              <w:jc w:val="center"/>
              <w:rPr>
                <w:rFonts w:ascii="Arial" w:hAnsi="Arial" w:cs="Arial"/>
              </w:rPr>
            </w:pPr>
            <w:r w:rsidRPr="00986C2B">
              <w:rPr>
                <w:rFonts w:ascii="Arial" w:hAnsi="Arial" w:cs="Arial"/>
              </w:rPr>
              <w:t>ARIMA (5,2,4)</w:t>
            </w:r>
          </w:p>
        </w:tc>
        <w:tc>
          <w:tcPr>
            <w:tcW w:w="1167" w:type="dxa"/>
          </w:tcPr>
          <w:p w:rsidR="00831964" w:rsidRPr="00986C2B" w:rsidRDefault="00831964" w:rsidP="001812DD">
            <w:pPr>
              <w:jc w:val="center"/>
              <w:rPr>
                <w:rFonts w:ascii="Arial" w:hAnsi="Arial" w:cs="Arial"/>
              </w:rPr>
            </w:pPr>
            <w:r w:rsidRPr="00986C2B">
              <w:rPr>
                <w:rFonts w:ascii="Arial" w:hAnsi="Arial" w:cs="Arial"/>
              </w:rPr>
              <w:t>241.57</w:t>
            </w:r>
          </w:p>
        </w:tc>
        <w:tc>
          <w:tcPr>
            <w:tcW w:w="1265" w:type="dxa"/>
          </w:tcPr>
          <w:p w:rsidR="00831964" w:rsidRPr="00986C2B" w:rsidRDefault="00831964" w:rsidP="001812DD">
            <w:pPr>
              <w:jc w:val="center"/>
              <w:rPr>
                <w:rFonts w:ascii="Arial" w:hAnsi="Arial" w:cs="Arial"/>
              </w:rPr>
            </w:pPr>
            <w:r w:rsidRPr="00986C2B">
              <w:rPr>
                <w:rFonts w:ascii="Arial" w:hAnsi="Arial" w:cs="Arial"/>
              </w:rPr>
              <w:t>-8.1604</w:t>
            </w:r>
          </w:p>
        </w:tc>
        <w:tc>
          <w:tcPr>
            <w:tcW w:w="1265" w:type="dxa"/>
          </w:tcPr>
          <w:p w:rsidR="00831964" w:rsidRPr="00986C2B" w:rsidRDefault="00831964" w:rsidP="001812DD">
            <w:pPr>
              <w:jc w:val="center"/>
              <w:rPr>
                <w:rFonts w:ascii="Arial" w:hAnsi="Arial" w:cs="Arial"/>
              </w:rPr>
            </w:pPr>
            <w:r w:rsidRPr="00986C2B">
              <w:rPr>
                <w:rFonts w:ascii="Arial" w:hAnsi="Arial" w:cs="Arial"/>
              </w:rPr>
              <w:t>-7.8379</w:t>
            </w:r>
          </w:p>
        </w:tc>
        <w:tc>
          <w:tcPr>
            <w:tcW w:w="1265" w:type="dxa"/>
          </w:tcPr>
          <w:p w:rsidR="00831964" w:rsidRPr="00986C2B" w:rsidRDefault="00831964" w:rsidP="001812DD">
            <w:pPr>
              <w:jc w:val="center"/>
              <w:rPr>
                <w:rFonts w:ascii="Arial" w:hAnsi="Arial" w:cs="Arial"/>
              </w:rPr>
            </w:pPr>
            <w:r w:rsidRPr="00986C2B">
              <w:rPr>
                <w:rFonts w:ascii="Arial" w:hAnsi="Arial" w:cs="Arial"/>
              </w:rPr>
              <w:t>-8.0351</w:t>
            </w:r>
          </w:p>
        </w:tc>
        <w:tc>
          <w:tcPr>
            <w:tcW w:w="1266" w:type="dxa"/>
          </w:tcPr>
          <w:p w:rsidR="00831964" w:rsidRPr="00986C2B" w:rsidRDefault="00831964" w:rsidP="001812DD">
            <w:pPr>
              <w:jc w:val="center"/>
              <w:rPr>
                <w:rFonts w:ascii="Arial" w:hAnsi="Arial" w:cs="Arial"/>
              </w:rPr>
            </w:pPr>
            <w:r w:rsidRPr="00986C2B">
              <w:rPr>
                <w:rFonts w:ascii="Arial" w:hAnsi="Arial" w:cs="Arial"/>
              </w:rPr>
              <w:t>0.3612</w:t>
            </w:r>
          </w:p>
        </w:tc>
      </w:tr>
      <w:tr w:rsidR="00831964" w:rsidRPr="00986C2B" w:rsidTr="001812DD">
        <w:tc>
          <w:tcPr>
            <w:tcW w:w="648" w:type="dxa"/>
          </w:tcPr>
          <w:p w:rsidR="00831964" w:rsidRPr="00986C2B" w:rsidRDefault="00831964" w:rsidP="001812DD">
            <w:pPr>
              <w:jc w:val="both"/>
              <w:rPr>
                <w:rFonts w:ascii="Arial" w:hAnsi="Arial" w:cs="Arial"/>
              </w:rPr>
            </w:pPr>
            <w:r w:rsidRPr="00986C2B">
              <w:rPr>
                <w:rFonts w:ascii="Arial" w:hAnsi="Arial" w:cs="Arial"/>
              </w:rPr>
              <w:t>22</w:t>
            </w:r>
          </w:p>
        </w:tc>
        <w:tc>
          <w:tcPr>
            <w:tcW w:w="1980" w:type="dxa"/>
          </w:tcPr>
          <w:p w:rsidR="00831964" w:rsidRPr="00986C2B" w:rsidRDefault="00831964" w:rsidP="001812DD">
            <w:pPr>
              <w:jc w:val="center"/>
              <w:rPr>
                <w:rFonts w:ascii="Arial" w:hAnsi="Arial" w:cs="Arial"/>
              </w:rPr>
            </w:pPr>
            <w:r w:rsidRPr="00986C2B">
              <w:rPr>
                <w:rFonts w:ascii="Arial" w:hAnsi="Arial" w:cs="Arial"/>
              </w:rPr>
              <w:t>ARIMA (5,2,5)</w:t>
            </w:r>
          </w:p>
        </w:tc>
        <w:tc>
          <w:tcPr>
            <w:tcW w:w="1167" w:type="dxa"/>
          </w:tcPr>
          <w:p w:rsidR="00831964" w:rsidRPr="00986C2B" w:rsidRDefault="00831964" w:rsidP="001812DD">
            <w:pPr>
              <w:jc w:val="center"/>
              <w:rPr>
                <w:rFonts w:ascii="Arial" w:hAnsi="Arial" w:cs="Arial"/>
              </w:rPr>
            </w:pPr>
            <w:r w:rsidRPr="00986C2B">
              <w:rPr>
                <w:rFonts w:ascii="Arial" w:hAnsi="Arial" w:cs="Arial"/>
              </w:rPr>
              <w:t>242.35</w:t>
            </w:r>
          </w:p>
        </w:tc>
        <w:tc>
          <w:tcPr>
            <w:tcW w:w="1265" w:type="dxa"/>
          </w:tcPr>
          <w:p w:rsidR="00831964" w:rsidRPr="00986C2B" w:rsidRDefault="00831964" w:rsidP="001812DD">
            <w:pPr>
              <w:jc w:val="center"/>
              <w:rPr>
                <w:rFonts w:ascii="Arial" w:hAnsi="Arial" w:cs="Arial"/>
              </w:rPr>
            </w:pPr>
            <w:r w:rsidRPr="00986C2B">
              <w:rPr>
                <w:rFonts w:ascii="Arial" w:hAnsi="Arial" w:cs="Arial"/>
              </w:rPr>
              <w:t>-8.1525</w:t>
            </w:r>
          </w:p>
        </w:tc>
        <w:tc>
          <w:tcPr>
            <w:tcW w:w="1265" w:type="dxa"/>
          </w:tcPr>
          <w:p w:rsidR="00831964" w:rsidRPr="00986C2B" w:rsidRDefault="00831964" w:rsidP="001812DD">
            <w:pPr>
              <w:jc w:val="center"/>
              <w:rPr>
                <w:rFonts w:ascii="Arial" w:hAnsi="Arial" w:cs="Arial"/>
              </w:rPr>
            </w:pPr>
            <w:r w:rsidRPr="00986C2B">
              <w:rPr>
                <w:rFonts w:ascii="Arial" w:hAnsi="Arial" w:cs="Arial"/>
              </w:rPr>
              <w:t>-7.7940</w:t>
            </w:r>
          </w:p>
        </w:tc>
        <w:tc>
          <w:tcPr>
            <w:tcW w:w="1265" w:type="dxa"/>
          </w:tcPr>
          <w:p w:rsidR="00831964" w:rsidRPr="00986C2B" w:rsidRDefault="00831964" w:rsidP="001812DD">
            <w:pPr>
              <w:jc w:val="center"/>
              <w:rPr>
                <w:rFonts w:ascii="Arial" w:hAnsi="Arial" w:cs="Arial"/>
              </w:rPr>
            </w:pPr>
            <w:r w:rsidRPr="00986C2B">
              <w:rPr>
                <w:rFonts w:ascii="Arial" w:hAnsi="Arial" w:cs="Arial"/>
              </w:rPr>
              <w:t>-8.0132</w:t>
            </w:r>
          </w:p>
        </w:tc>
        <w:tc>
          <w:tcPr>
            <w:tcW w:w="1266" w:type="dxa"/>
          </w:tcPr>
          <w:p w:rsidR="00831964" w:rsidRPr="00986C2B" w:rsidRDefault="00831964" w:rsidP="001812DD">
            <w:pPr>
              <w:jc w:val="center"/>
              <w:rPr>
                <w:rFonts w:ascii="Arial" w:hAnsi="Arial" w:cs="Arial"/>
              </w:rPr>
            </w:pPr>
            <w:r w:rsidRPr="00986C2B">
              <w:rPr>
                <w:rFonts w:ascii="Arial" w:hAnsi="Arial" w:cs="Arial"/>
              </w:rPr>
              <w:t>0.3783</w:t>
            </w:r>
          </w:p>
        </w:tc>
      </w:tr>
    </w:tbl>
    <w:p w:rsidR="00831964" w:rsidRDefault="00831964" w:rsidP="00831964">
      <w:pPr>
        <w:jc w:val="both"/>
        <w:rPr>
          <w:rFonts w:ascii="Times New Roman" w:hAnsi="Times New Roman"/>
          <w:sz w:val="24"/>
          <w:szCs w:val="24"/>
        </w:rPr>
      </w:pPr>
    </w:p>
    <w:p w:rsidR="00831964" w:rsidRPr="00986C2B" w:rsidRDefault="00831964" w:rsidP="00831964">
      <w:pPr>
        <w:jc w:val="both"/>
        <w:rPr>
          <w:rFonts w:ascii="Arial" w:hAnsi="Arial" w:cs="Arial"/>
        </w:rPr>
      </w:pPr>
      <w:r w:rsidRPr="00986C2B">
        <w:rPr>
          <w:rFonts w:ascii="Arial" w:hAnsi="Arial" w:cs="Arial"/>
        </w:rPr>
        <w:t xml:space="preserve">Based on the model order selection criteria in Table 5, the ARIMA (3,2,3) model is the most suitable for forecasting HAT in Nigeria. It has the lowest AIC (-8.7990), SIC (-8.6772), and HQC (-8.7165) values, indicating an optimal balance between model fit and complexity. Additionally, it has the highest log-likelihood value (269.82), suggesting it better captures the underlying data patterns compared to other models, as a higher  </w:t>
      </w:r>
      <w:proofErr w:type="spellStart"/>
      <w:r w:rsidRPr="00986C2B">
        <w:rPr>
          <w:rFonts w:ascii="Arial" w:hAnsi="Arial" w:cs="Arial"/>
        </w:rPr>
        <w:t>LogL</w:t>
      </w:r>
      <w:proofErr w:type="spellEnd"/>
      <w:r w:rsidRPr="00986C2B">
        <w:rPr>
          <w:rFonts w:ascii="Arial" w:hAnsi="Arial" w:cs="Arial"/>
        </w:rPr>
        <w:t xml:space="preserve"> reflects a better fit. The ARIMA (3,2,3) model also achieves the highest R² (0.7631), explaining approximately 76.31% of the variations in HAT, making it the most predictive model while minimizing the risk of over-fitting.</w:t>
      </w:r>
    </w:p>
    <w:p w:rsidR="00831964" w:rsidRPr="00986C2B" w:rsidRDefault="00986C2B" w:rsidP="00831964">
      <w:pPr>
        <w:pStyle w:val="NormalWeb"/>
        <w:spacing w:before="0" w:beforeAutospacing="0" w:after="0" w:afterAutospacing="0"/>
        <w:jc w:val="both"/>
        <w:rPr>
          <w:rFonts w:ascii="Arial" w:hAnsi="Arial" w:cs="Arial"/>
          <w:b/>
          <w:sz w:val="20"/>
          <w:szCs w:val="20"/>
        </w:rPr>
      </w:pPr>
      <w:r w:rsidRPr="00986C2B">
        <w:rPr>
          <w:rFonts w:ascii="Arial" w:hAnsi="Arial" w:cs="Arial"/>
          <w:b/>
          <w:sz w:val="20"/>
          <w:szCs w:val="20"/>
        </w:rPr>
        <w:t>3</w:t>
      </w:r>
      <w:r w:rsidR="00831964" w:rsidRPr="00986C2B">
        <w:rPr>
          <w:rFonts w:ascii="Arial" w:hAnsi="Arial" w:cs="Arial"/>
          <w:b/>
          <w:sz w:val="20"/>
          <w:szCs w:val="20"/>
        </w:rPr>
        <w:t>.7 Parameter Estimates of ARIMA (3,2,3) Model</w:t>
      </w:r>
    </w:p>
    <w:p w:rsidR="00831964" w:rsidRPr="00986C2B" w:rsidRDefault="00831964" w:rsidP="00831964">
      <w:pPr>
        <w:jc w:val="both"/>
        <w:rPr>
          <w:rFonts w:ascii="Arial" w:hAnsi="Arial" w:cs="Arial"/>
        </w:rPr>
      </w:pPr>
      <w:r w:rsidRPr="00986C2B">
        <w:rPr>
          <w:rFonts w:ascii="Arial" w:hAnsi="Arial" w:cs="Arial"/>
        </w:rPr>
        <w:t>Table 6 presents the parameter estimates for the ARIMA (3,2,3) model, identified as the best-fitting model for forecasting HAT in Nigeria. It includes estimates for the autoregressive (AR) and moving average (MA) parameters, along with their corresponding standard errors, t-statistics, and p-values. Additionally, the table reports key model performance indicators such as R-squared, Akaike Information Criterion (AIC), Schwarz Information Criterion (SIC), Hannan-Quinn Criterion (HQC), log-likelihood, and the Durbin-Watson statistic to assess model fit and adequacy.</w:t>
      </w:r>
    </w:p>
    <w:p w:rsidR="00831964" w:rsidRPr="00986C2B" w:rsidRDefault="00831964" w:rsidP="00831964">
      <w:pPr>
        <w:jc w:val="both"/>
        <w:rPr>
          <w:rFonts w:ascii="Arial" w:hAnsi="Arial" w:cs="Arial"/>
          <w:b/>
        </w:rPr>
      </w:pPr>
      <w:r w:rsidRPr="00986C2B">
        <w:rPr>
          <w:rFonts w:ascii="Arial" w:hAnsi="Arial" w:cs="Arial"/>
          <w:b/>
        </w:rPr>
        <w:t>Table 6:Parameter Estimates of ARIMA (3,2,3) Model</w:t>
      </w:r>
    </w:p>
    <w:tbl>
      <w:tblPr>
        <w:tblW w:w="0" w:type="auto"/>
        <w:tblBorders>
          <w:top w:val="single" w:sz="4" w:space="0" w:color="auto"/>
          <w:bottom w:val="single" w:sz="4" w:space="0" w:color="auto"/>
        </w:tblBorders>
        <w:tblLook w:val="04A0" w:firstRow="1" w:lastRow="0" w:firstColumn="1" w:lastColumn="0" w:noHBand="0" w:noVBand="1"/>
      </w:tblPr>
      <w:tblGrid>
        <w:gridCol w:w="2267"/>
        <w:gridCol w:w="1731"/>
        <w:gridCol w:w="1627"/>
        <w:gridCol w:w="1470"/>
        <w:gridCol w:w="1329"/>
      </w:tblGrid>
      <w:tr w:rsidR="00831964" w:rsidRPr="00986C2B" w:rsidTr="001812DD">
        <w:tc>
          <w:tcPr>
            <w:tcW w:w="2448" w:type="dxa"/>
            <w:tcBorders>
              <w:top w:val="single" w:sz="4" w:space="0" w:color="auto"/>
              <w:bottom w:val="single" w:sz="4" w:space="0" w:color="auto"/>
            </w:tcBorders>
            <w:vAlign w:val="bottom"/>
          </w:tcPr>
          <w:p w:rsidR="00831964" w:rsidRPr="00986C2B" w:rsidRDefault="00831964" w:rsidP="001812DD">
            <w:pPr>
              <w:autoSpaceDE w:val="0"/>
              <w:autoSpaceDN w:val="0"/>
              <w:adjustRightInd w:val="0"/>
              <w:jc w:val="center"/>
              <w:rPr>
                <w:rFonts w:ascii="Arial" w:hAnsi="Arial" w:cs="Arial"/>
                <w:b/>
                <w:color w:val="000000"/>
              </w:rPr>
            </w:pPr>
            <w:r w:rsidRPr="00986C2B">
              <w:rPr>
                <w:rFonts w:ascii="Arial" w:hAnsi="Arial" w:cs="Arial"/>
                <w:b/>
                <w:color w:val="000000"/>
              </w:rPr>
              <w:t>Variable</w:t>
            </w:r>
          </w:p>
        </w:tc>
        <w:tc>
          <w:tcPr>
            <w:tcW w:w="1800" w:type="dxa"/>
            <w:tcBorders>
              <w:top w:val="single" w:sz="4" w:space="0" w:color="auto"/>
              <w:bottom w:val="single" w:sz="4" w:space="0" w:color="auto"/>
            </w:tcBorders>
            <w:vAlign w:val="bottom"/>
          </w:tcPr>
          <w:p w:rsidR="00831964" w:rsidRPr="00986C2B" w:rsidRDefault="00831964" w:rsidP="001812DD">
            <w:pPr>
              <w:autoSpaceDE w:val="0"/>
              <w:autoSpaceDN w:val="0"/>
              <w:adjustRightInd w:val="0"/>
              <w:ind w:right="10"/>
              <w:jc w:val="center"/>
              <w:rPr>
                <w:rFonts w:ascii="Arial" w:hAnsi="Arial" w:cs="Arial"/>
                <w:b/>
                <w:color w:val="000000"/>
              </w:rPr>
            </w:pPr>
            <w:r w:rsidRPr="00986C2B">
              <w:rPr>
                <w:rFonts w:ascii="Arial" w:hAnsi="Arial" w:cs="Arial"/>
                <w:b/>
                <w:color w:val="000000"/>
              </w:rPr>
              <w:t>Coefficient</w:t>
            </w:r>
          </w:p>
        </w:tc>
        <w:tc>
          <w:tcPr>
            <w:tcW w:w="1710" w:type="dxa"/>
            <w:tcBorders>
              <w:top w:val="single" w:sz="4" w:space="0" w:color="auto"/>
              <w:bottom w:val="single" w:sz="4" w:space="0" w:color="auto"/>
            </w:tcBorders>
            <w:vAlign w:val="bottom"/>
          </w:tcPr>
          <w:p w:rsidR="00831964" w:rsidRPr="00986C2B" w:rsidRDefault="00831964" w:rsidP="001812DD">
            <w:pPr>
              <w:autoSpaceDE w:val="0"/>
              <w:autoSpaceDN w:val="0"/>
              <w:adjustRightInd w:val="0"/>
              <w:ind w:right="10"/>
              <w:jc w:val="center"/>
              <w:rPr>
                <w:rFonts w:ascii="Arial" w:hAnsi="Arial" w:cs="Arial"/>
                <w:b/>
                <w:color w:val="000000"/>
              </w:rPr>
            </w:pPr>
            <w:r w:rsidRPr="00986C2B">
              <w:rPr>
                <w:rFonts w:ascii="Arial" w:hAnsi="Arial" w:cs="Arial"/>
                <w:b/>
                <w:color w:val="000000"/>
              </w:rPr>
              <w:t>Std. Error</w:t>
            </w:r>
          </w:p>
        </w:tc>
        <w:tc>
          <w:tcPr>
            <w:tcW w:w="1530" w:type="dxa"/>
            <w:tcBorders>
              <w:top w:val="single" w:sz="4" w:space="0" w:color="auto"/>
              <w:bottom w:val="single" w:sz="4" w:space="0" w:color="auto"/>
            </w:tcBorders>
            <w:vAlign w:val="bottom"/>
          </w:tcPr>
          <w:p w:rsidR="00831964" w:rsidRPr="00986C2B" w:rsidRDefault="00831964" w:rsidP="001812DD">
            <w:pPr>
              <w:autoSpaceDE w:val="0"/>
              <w:autoSpaceDN w:val="0"/>
              <w:adjustRightInd w:val="0"/>
              <w:ind w:right="10"/>
              <w:jc w:val="center"/>
              <w:rPr>
                <w:rFonts w:ascii="Arial" w:hAnsi="Arial" w:cs="Arial"/>
                <w:b/>
                <w:color w:val="000000"/>
              </w:rPr>
            </w:pPr>
            <w:r w:rsidRPr="00986C2B">
              <w:rPr>
                <w:rFonts w:ascii="Arial" w:hAnsi="Arial" w:cs="Arial"/>
                <w:b/>
                <w:color w:val="000000"/>
              </w:rPr>
              <w:t>t-Statistic</w:t>
            </w:r>
          </w:p>
        </w:tc>
        <w:tc>
          <w:tcPr>
            <w:tcW w:w="1368" w:type="dxa"/>
            <w:tcBorders>
              <w:top w:val="single" w:sz="4" w:space="0" w:color="auto"/>
              <w:bottom w:val="single" w:sz="4" w:space="0" w:color="auto"/>
            </w:tcBorders>
            <w:vAlign w:val="bottom"/>
          </w:tcPr>
          <w:p w:rsidR="00831964" w:rsidRPr="00986C2B" w:rsidRDefault="00831964" w:rsidP="001812DD">
            <w:pPr>
              <w:autoSpaceDE w:val="0"/>
              <w:autoSpaceDN w:val="0"/>
              <w:adjustRightInd w:val="0"/>
              <w:ind w:right="10"/>
              <w:jc w:val="center"/>
              <w:rPr>
                <w:rFonts w:ascii="Arial" w:hAnsi="Arial" w:cs="Arial"/>
                <w:b/>
                <w:color w:val="000000"/>
              </w:rPr>
            </w:pPr>
            <w:r w:rsidRPr="00986C2B">
              <w:rPr>
                <w:rFonts w:ascii="Arial" w:hAnsi="Arial" w:cs="Arial"/>
                <w:b/>
                <w:color w:val="000000"/>
              </w:rPr>
              <w:t>P-value</w:t>
            </w:r>
          </w:p>
        </w:tc>
      </w:tr>
      <w:tr w:rsidR="00831964" w:rsidRPr="00986C2B" w:rsidTr="001812DD">
        <w:tc>
          <w:tcPr>
            <w:tcW w:w="2448" w:type="dxa"/>
            <w:tcBorders>
              <w:top w:val="single" w:sz="4" w:space="0" w:color="auto"/>
            </w:tcBorders>
            <w:vAlign w:val="bottom"/>
          </w:tcPr>
          <w:p w:rsidR="00831964" w:rsidRPr="00986C2B" w:rsidRDefault="00831964" w:rsidP="001812DD">
            <w:pPr>
              <w:autoSpaceDE w:val="0"/>
              <w:autoSpaceDN w:val="0"/>
              <w:adjustRightInd w:val="0"/>
              <w:jc w:val="center"/>
              <w:rPr>
                <w:rFonts w:ascii="Arial" w:hAnsi="Arial" w:cs="Arial"/>
                <w:color w:val="000000"/>
              </w:rPr>
            </w:pPr>
            <w:r w:rsidRPr="00986C2B">
              <w:rPr>
                <w:rFonts w:ascii="Arial" w:hAnsi="Arial" w:cs="Arial"/>
                <w:color w:val="000000"/>
              </w:rPr>
              <w:t>AR(1)</w:t>
            </w:r>
          </w:p>
        </w:tc>
        <w:tc>
          <w:tcPr>
            <w:tcW w:w="1800" w:type="dxa"/>
            <w:tcBorders>
              <w:top w:val="single" w:sz="4" w:space="0" w:color="auto"/>
            </w:tcBorders>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-1.355420</w:t>
            </w:r>
          </w:p>
        </w:tc>
        <w:tc>
          <w:tcPr>
            <w:tcW w:w="1710" w:type="dxa"/>
            <w:tcBorders>
              <w:top w:val="single" w:sz="4" w:space="0" w:color="auto"/>
            </w:tcBorders>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0.172651</w:t>
            </w:r>
          </w:p>
        </w:tc>
        <w:tc>
          <w:tcPr>
            <w:tcW w:w="1530" w:type="dxa"/>
            <w:tcBorders>
              <w:top w:val="single" w:sz="4" w:space="0" w:color="auto"/>
            </w:tcBorders>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-7.850635</w:t>
            </w:r>
          </w:p>
        </w:tc>
        <w:tc>
          <w:tcPr>
            <w:tcW w:w="1368" w:type="dxa"/>
            <w:tcBorders>
              <w:top w:val="single" w:sz="4" w:space="0" w:color="auto"/>
            </w:tcBorders>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0.0000</w:t>
            </w:r>
          </w:p>
        </w:tc>
      </w:tr>
      <w:tr w:rsidR="00831964" w:rsidRPr="00986C2B" w:rsidTr="001812DD">
        <w:tc>
          <w:tcPr>
            <w:tcW w:w="2448" w:type="dxa"/>
            <w:vAlign w:val="bottom"/>
          </w:tcPr>
          <w:p w:rsidR="00831964" w:rsidRPr="00986C2B" w:rsidRDefault="00831964" w:rsidP="001812DD">
            <w:pPr>
              <w:autoSpaceDE w:val="0"/>
              <w:autoSpaceDN w:val="0"/>
              <w:adjustRightInd w:val="0"/>
              <w:jc w:val="center"/>
              <w:rPr>
                <w:rFonts w:ascii="Arial" w:hAnsi="Arial" w:cs="Arial"/>
                <w:color w:val="000000"/>
              </w:rPr>
            </w:pPr>
            <w:r w:rsidRPr="00986C2B">
              <w:rPr>
                <w:rFonts w:ascii="Arial" w:hAnsi="Arial" w:cs="Arial"/>
                <w:color w:val="000000"/>
              </w:rPr>
              <w:t>AR(2)</w:t>
            </w:r>
          </w:p>
        </w:tc>
        <w:tc>
          <w:tcPr>
            <w:tcW w:w="180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-0.388356</w:t>
            </w:r>
          </w:p>
        </w:tc>
        <w:tc>
          <w:tcPr>
            <w:tcW w:w="171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0.099839</w:t>
            </w:r>
          </w:p>
        </w:tc>
        <w:tc>
          <w:tcPr>
            <w:tcW w:w="153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-3.889823</w:t>
            </w:r>
          </w:p>
        </w:tc>
        <w:tc>
          <w:tcPr>
            <w:tcW w:w="136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0.0002</w:t>
            </w:r>
          </w:p>
        </w:tc>
      </w:tr>
      <w:tr w:rsidR="00831964" w:rsidRPr="00986C2B" w:rsidTr="001812DD">
        <w:tc>
          <w:tcPr>
            <w:tcW w:w="2448" w:type="dxa"/>
            <w:vAlign w:val="bottom"/>
          </w:tcPr>
          <w:p w:rsidR="00831964" w:rsidRPr="00986C2B" w:rsidRDefault="00831964" w:rsidP="001812DD">
            <w:pPr>
              <w:autoSpaceDE w:val="0"/>
              <w:autoSpaceDN w:val="0"/>
              <w:adjustRightInd w:val="0"/>
              <w:jc w:val="center"/>
              <w:rPr>
                <w:rFonts w:ascii="Arial" w:hAnsi="Arial" w:cs="Arial"/>
                <w:color w:val="000000"/>
              </w:rPr>
            </w:pPr>
            <w:r w:rsidRPr="00986C2B">
              <w:rPr>
                <w:rFonts w:ascii="Arial" w:hAnsi="Arial" w:cs="Arial"/>
                <w:color w:val="000000"/>
              </w:rPr>
              <w:t>AR(3)</w:t>
            </w:r>
          </w:p>
        </w:tc>
        <w:tc>
          <w:tcPr>
            <w:tcW w:w="180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0.252093</w:t>
            </w:r>
          </w:p>
        </w:tc>
        <w:tc>
          <w:tcPr>
            <w:tcW w:w="171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0.046097</w:t>
            </w:r>
          </w:p>
        </w:tc>
        <w:tc>
          <w:tcPr>
            <w:tcW w:w="153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5.468751</w:t>
            </w:r>
          </w:p>
        </w:tc>
        <w:tc>
          <w:tcPr>
            <w:tcW w:w="136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0.0000</w:t>
            </w:r>
          </w:p>
        </w:tc>
      </w:tr>
      <w:tr w:rsidR="00831964" w:rsidRPr="00986C2B" w:rsidTr="001812DD">
        <w:tc>
          <w:tcPr>
            <w:tcW w:w="2448" w:type="dxa"/>
            <w:vAlign w:val="bottom"/>
          </w:tcPr>
          <w:p w:rsidR="00831964" w:rsidRPr="00986C2B" w:rsidRDefault="00831964" w:rsidP="001812DD">
            <w:pPr>
              <w:autoSpaceDE w:val="0"/>
              <w:autoSpaceDN w:val="0"/>
              <w:adjustRightInd w:val="0"/>
              <w:jc w:val="center"/>
              <w:rPr>
                <w:rFonts w:ascii="Arial" w:hAnsi="Arial" w:cs="Arial"/>
                <w:color w:val="000000"/>
              </w:rPr>
            </w:pPr>
            <w:r w:rsidRPr="00986C2B">
              <w:rPr>
                <w:rFonts w:ascii="Arial" w:hAnsi="Arial" w:cs="Arial"/>
                <w:color w:val="000000"/>
              </w:rPr>
              <w:lastRenderedPageBreak/>
              <w:t>MA(1)</w:t>
            </w:r>
          </w:p>
        </w:tc>
        <w:tc>
          <w:tcPr>
            <w:tcW w:w="180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0.847903</w:t>
            </w:r>
          </w:p>
        </w:tc>
        <w:tc>
          <w:tcPr>
            <w:tcW w:w="171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0.093207</w:t>
            </w:r>
          </w:p>
        </w:tc>
        <w:tc>
          <w:tcPr>
            <w:tcW w:w="153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9.097017</w:t>
            </w:r>
          </w:p>
        </w:tc>
        <w:tc>
          <w:tcPr>
            <w:tcW w:w="136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0.0000</w:t>
            </w:r>
          </w:p>
        </w:tc>
      </w:tr>
      <w:tr w:rsidR="00831964" w:rsidRPr="00986C2B" w:rsidTr="001812DD">
        <w:tc>
          <w:tcPr>
            <w:tcW w:w="2448" w:type="dxa"/>
            <w:vAlign w:val="bottom"/>
          </w:tcPr>
          <w:p w:rsidR="00831964" w:rsidRPr="00986C2B" w:rsidRDefault="00831964" w:rsidP="001812DD">
            <w:pPr>
              <w:autoSpaceDE w:val="0"/>
              <w:autoSpaceDN w:val="0"/>
              <w:adjustRightInd w:val="0"/>
              <w:jc w:val="center"/>
              <w:rPr>
                <w:rFonts w:ascii="Arial" w:hAnsi="Arial" w:cs="Arial"/>
                <w:color w:val="000000"/>
              </w:rPr>
            </w:pPr>
            <w:r w:rsidRPr="00986C2B">
              <w:rPr>
                <w:rFonts w:ascii="Arial" w:hAnsi="Arial" w:cs="Arial"/>
                <w:color w:val="000000"/>
              </w:rPr>
              <w:t>MA(2)</w:t>
            </w:r>
          </w:p>
        </w:tc>
        <w:tc>
          <w:tcPr>
            <w:tcW w:w="180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-0.722061</w:t>
            </w:r>
          </w:p>
        </w:tc>
        <w:tc>
          <w:tcPr>
            <w:tcW w:w="171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0.160550</w:t>
            </w:r>
          </w:p>
        </w:tc>
        <w:tc>
          <w:tcPr>
            <w:tcW w:w="153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-4.497434</w:t>
            </w:r>
          </w:p>
        </w:tc>
        <w:tc>
          <w:tcPr>
            <w:tcW w:w="136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0.0000</w:t>
            </w:r>
          </w:p>
        </w:tc>
      </w:tr>
      <w:tr w:rsidR="00831964" w:rsidRPr="00986C2B" w:rsidTr="001812DD">
        <w:tc>
          <w:tcPr>
            <w:tcW w:w="2448" w:type="dxa"/>
            <w:vAlign w:val="bottom"/>
          </w:tcPr>
          <w:p w:rsidR="00831964" w:rsidRPr="00986C2B" w:rsidRDefault="00831964" w:rsidP="001812DD">
            <w:pPr>
              <w:autoSpaceDE w:val="0"/>
              <w:autoSpaceDN w:val="0"/>
              <w:adjustRightInd w:val="0"/>
              <w:jc w:val="center"/>
              <w:rPr>
                <w:rFonts w:ascii="Arial" w:hAnsi="Arial" w:cs="Arial"/>
                <w:color w:val="000000"/>
              </w:rPr>
            </w:pPr>
            <w:r w:rsidRPr="00986C2B">
              <w:rPr>
                <w:rFonts w:ascii="Arial" w:hAnsi="Arial" w:cs="Arial"/>
                <w:color w:val="000000"/>
              </w:rPr>
              <w:t>MA(3)</w:t>
            </w:r>
          </w:p>
        </w:tc>
        <w:tc>
          <w:tcPr>
            <w:tcW w:w="180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-0.864691</w:t>
            </w:r>
          </w:p>
        </w:tc>
        <w:tc>
          <w:tcPr>
            <w:tcW w:w="171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0.087063</w:t>
            </w:r>
          </w:p>
        </w:tc>
        <w:tc>
          <w:tcPr>
            <w:tcW w:w="153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-9.931777</w:t>
            </w:r>
          </w:p>
        </w:tc>
        <w:tc>
          <w:tcPr>
            <w:tcW w:w="136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0.0000</w:t>
            </w:r>
          </w:p>
        </w:tc>
      </w:tr>
      <w:tr w:rsidR="00831964" w:rsidRPr="00986C2B" w:rsidTr="001812DD">
        <w:tc>
          <w:tcPr>
            <w:tcW w:w="2448" w:type="dxa"/>
            <w:vAlign w:val="bottom"/>
          </w:tcPr>
          <w:p w:rsidR="00831964" w:rsidRPr="00986C2B" w:rsidRDefault="00831964" w:rsidP="001812DD">
            <w:pPr>
              <w:autoSpaceDE w:val="0"/>
              <w:autoSpaceDN w:val="0"/>
              <w:adjustRightInd w:val="0"/>
              <w:jc w:val="center"/>
              <w:rPr>
                <w:rFonts w:ascii="Arial" w:hAnsi="Arial" w:cs="Arial"/>
                <w:color w:val="000000"/>
              </w:rPr>
            </w:pPr>
            <w:r w:rsidRPr="00986C2B">
              <w:rPr>
                <w:rFonts w:ascii="Arial" w:hAnsi="Arial" w:cs="Arial"/>
                <w:color w:val="000000"/>
              </w:rPr>
              <w:t>R-squared</w:t>
            </w:r>
          </w:p>
        </w:tc>
        <w:tc>
          <w:tcPr>
            <w:tcW w:w="180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0.763085</w:t>
            </w:r>
          </w:p>
        </w:tc>
        <w:tc>
          <w:tcPr>
            <w:tcW w:w="1710" w:type="dxa"/>
          </w:tcPr>
          <w:p w:rsidR="00831964" w:rsidRPr="00986C2B" w:rsidRDefault="00831964" w:rsidP="001812DD">
            <w:pPr>
              <w:jc w:val="center"/>
              <w:rPr>
                <w:rFonts w:ascii="Arial" w:hAnsi="Arial" w:cs="Arial"/>
              </w:rPr>
            </w:pPr>
          </w:p>
        </w:tc>
        <w:tc>
          <w:tcPr>
            <w:tcW w:w="153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AIC</w:t>
            </w:r>
          </w:p>
        </w:tc>
        <w:tc>
          <w:tcPr>
            <w:tcW w:w="136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-8.799001</w:t>
            </w:r>
          </w:p>
        </w:tc>
      </w:tr>
      <w:tr w:rsidR="00831964" w:rsidRPr="00986C2B" w:rsidTr="001812DD">
        <w:tc>
          <w:tcPr>
            <w:tcW w:w="2448" w:type="dxa"/>
            <w:vAlign w:val="bottom"/>
          </w:tcPr>
          <w:p w:rsidR="00831964" w:rsidRPr="00986C2B" w:rsidRDefault="00831964" w:rsidP="001812DD">
            <w:pPr>
              <w:autoSpaceDE w:val="0"/>
              <w:autoSpaceDN w:val="0"/>
              <w:adjustRightInd w:val="0"/>
              <w:jc w:val="center"/>
              <w:rPr>
                <w:rFonts w:ascii="Arial" w:hAnsi="Arial" w:cs="Arial"/>
                <w:color w:val="000000"/>
              </w:rPr>
            </w:pPr>
            <w:r w:rsidRPr="00986C2B">
              <w:rPr>
                <w:rFonts w:ascii="Arial" w:hAnsi="Arial" w:cs="Arial"/>
                <w:color w:val="000000"/>
              </w:rPr>
              <w:t>Adjusted R</w:t>
            </w:r>
            <w:r w:rsidRPr="00986C2B">
              <w:rPr>
                <w:rFonts w:ascii="Arial" w:hAnsi="Arial" w:cs="Arial"/>
                <w:color w:val="000000"/>
                <w:vertAlign w:val="superscript"/>
              </w:rPr>
              <w:t>2</w:t>
            </w:r>
          </w:p>
        </w:tc>
        <w:tc>
          <w:tcPr>
            <w:tcW w:w="180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0.632999</w:t>
            </w:r>
          </w:p>
        </w:tc>
        <w:tc>
          <w:tcPr>
            <w:tcW w:w="1710" w:type="dxa"/>
          </w:tcPr>
          <w:p w:rsidR="00831964" w:rsidRPr="00986C2B" w:rsidRDefault="00831964" w:rsidP="001812DD">
            <w:pPr>
              <w:jc w:val="center"/>
              <w:rPr>
                <w:rFonts w:ascii="Arial" w:hAnsi="Arial" w:cs="Arial"/>
              </w:rPr>
            </w:pPr>
          </w:p>
        </w:tc>
        <w:tc>
          <w:tcPr>
            <w:tcW w:w="153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SIC</w:t>
            </w:r>
          </w:p>
        </w:tc>
        <w:tc>
          <w:tcPr>
            <w:tcW w:w="136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-8.677216</w:t>
            </w:r>
          </w:p>
        </w:tc>
      </w:tr>
      <w:tr w:rsidR="00831964" w:rsidRPr="00986C2B" w:rsidTr="001812DD">
        <w:tc>
          <w:tcPr>
            <w:tcW w:w="2448" w:type="dxa"/>
            <w:vAlign w:val="bottom"/>
          </w:tcPr>
          <w:p w:rsidR="00831964" w:rsidRPr="00986C2B" w:rsidRDefault="00831964" w:rsidP="001812DD">
            <w:pPr>
              <w:autoSpaceDE w:val="0"/>
              <w:autoSpaceDN w:val="0"/>
              <w:adjustRightInd w:val="0"/>
              <w:jc w:val="center"/>
              <w:rPr>
                <w:rFonts w:ascii="Arial" w:hAnsi="Arial" w:cs="Arial"/>
                <w:color w:val="000000"/>
              </w:rPr>
            </w:pPr>
            <w:r w:rsidRPr="00986C2B">
              <w:rPr>
                <w:rFonts w:ascii="Arial" w:hAnsi="Arial" w:cs="Arial"/>
                <w:color w:val="000000"/>
              </w:rPr>
              <w:t>Log likelihood</w:t>
            </w:r>
          </w:p>
        </w:tc>
        <w:tc>
          <w:tcPr>
            <w:tcW w:w="180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269.8205</w:t>
            </w:r>
          </w:p>
        </w:tc>
        <w:tc>
          <w:tcPr>
            <w:tcW w:w="1710" w:type="dxa"/>
          </w:tcPr>
          <w:p w:rsidR="00831964" w:rsidRPr="00986C2B" w:rsidRDefault="00831964" w:rsidP="001812DD">
            <w:pPr>
              <w:jc w:val="center"/>
              <w:rPr>
                <w:rFonts w:ascii="Arial" w:hAnsi="Arial" w:cs="Arial"/>
              </w:rPr>
            </w:pPr>
          </w:p>
        </w:tc>
        <w:tc>
          <w:tcPr>
            <w:tcW w:w="153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HQC.</w:t>
            </w:r>
          </w:p>
        </w:tc>
        <w:tc>
          <w:tcPr>
            <w:tcW w:w="136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-8.716527</w:t>
            </w:r>
          </w:p>
        </w:tc>
      </w:tr>
      <w:tr w:rsidR="00831964" w:rsidRPr="00986C2B" w:rsidTr="001812DD">
        <w:tc>
          <w:tcPr>
            <w:tcW w:w="2448" w:type="dxa"/>
            <w:vAlign w:val="bottom"/>
          </w:tcPr>
          <w:p w:rsidR="00831964" w:rsidRPr="00986C2B" w:rsidRDefault="00831964" w:rsidP="001812DD">
            <w:pPr>
              <w:autoSpaceDE w:val="0"/>
              <w:autoSpaceDN w:val="0"/>
              <w:adjustRightInd w:val="0"/>
              <w:jc w:val="center"/>
              <w:rPr>
                <w:rFonts w:ascii="Arial" w:hAnsi="Arial" w:cs="Arial"/>
                <w:color w:val="000000"/>
              </w:rPr>
            </w:pPr>
            <w:r w:rsidRPr="00986C2B">
              <w:rPr>
                <w:rFonts w:ascii="Arial" w:hAnsi="Arial" w:cs="Arial"/>
                <w:color w:val="000000"/>
              </w:rPr>
              <w:t>Durbin-Watson stat</w:t>
            </w:r>
          </w:p>
        </w:tc>
        <w:tc>
          <w:tcPr>
            <w:tcW w:w="180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1.849275</w:t>
            </w:r>
          </w:p>
        </w:tc>
        <w:tc>
          <w:tcPr>
            <w:tcW w:w="1710" w:type="dxa"/>
          </w:tcPr>
          <w:p w:rsidR="00831964" w:rsidRPr="00986C2B" w:rsidRDefault="00831964" w:rsidP="001812DD">
            <w:pPr>
              <w:jc w:val="center"/>
              <w:rPr>
                <w:rFonts w:ascii="Arial" w:hAnsi="Arial" w:cs="Arial"/>
              </w:rPr>
            </w:pPr>
          </w:p>
        </w:tc>
        <w:tc>
          <w:tcPr>
            <w:tcW w:w="1530" w:type="dxa"/>
          </w:tcPr>
          <w:p w:rsidR="00831964" w:rsidRPr="00986C2B" w:rsidRDefault="00831964" w:rsidP="001812DD">
            <w:pPr>
              <w:jc w:val="center"/>
              <w:rPr>
                <w:rFonts w:ascii="Arial" w:hAnsi="Arial" w:cs="Arial"/>
              </w:rPr>
            </w:pPr>
          </w:p>
        </w:tc>
        <w:tc>
          <w:tcPr>
            <w:tcW w:w="1368" w:type="dxa"/>
          </w:tcPr>
          <w:p w:rsidR="00831964" w:rsidRPr="00986C2B" w:rsidRDefault="00831964" w:rsidP="001812DD">
            <w:pPr>
              <w:jc w:val="center"/>
              <w:rPr>
                <w:rFonts w:ascii="Arial" w:hAnsi="Arial" w:cs="Arial"/>
              </w:rPr>
            </w:pPr>
          </w:p>
        </w:tc>
      </w:tr>
    </w:tbl>
    <w:p w:rsidR="00831964" w:rsidRPr="00986C2B" w:rsidRDefault="00831964" w:rsidP="00831964">
      <w:pPr>
        <w:jc w:val="both"/>
        <w:rPr>
          <w:rFonts w:ascii="Arial" w:hAnsi="Arial" w:cs="Arial"/>
        </w:rPr>
      </w:pPr>
      <w:r w:rsidRPr="00986C2B">
        <w:rPr>
          <w:rFonts w:ascii="Arial" w:hAnsi="Arial" w:cs="Arial"/>
        </w:rPr>
        <w:t>The estimates of ARIMA (3,2,3) model reported in Table 6 can be represented  in Equation (27) as:</w:t>
      </w:r>
    </w:p>
    <w:p w:rsidR="00831964" w:rsidRPr="00986C2B" w:rsidRDefault="00831964" w:rsidP="00831964">
      <w:pPr>
        <w:jc w:val="both"/>
        <w:rPr>
          <w:rFonts w:ascii="Arial" w:hAnsi="Arial" w:cs="Arial"/>
        </w:rPr>
      </w:pPr>
      <m:oMathPara>
        <m:oMath>
          <m:r>
            <w:rPr>
              <w:rFonts w:ascii="Cambria Math" w:hAnsi="Arial" w:cs="Arial"/>
            </w:rPr>
            <m:t>(1</m:t>
          </m:r>
          <m:r>
            <w:rPr>
              <w:rFonts w:ascii="Cambria Math" w:hAnsi="Arial" w:cs="Arial"/>
            </w:rPr>
            <m:t>-</m:t>
          </m:r>
          <m:r>
            <w:rPr>
              <w:rFonts w:ascii="Cambria Math" w:hAnsi="Cambria Math" w:cs="Arial"/>
            </w:rPr>
            <m:t>L</m:t>
          </m:r>
          <m:sSup>
            <m:sSupPr>
              <m:ctrlPr>
                <w:rPr>
                  <w:rFonts w:ascii="Cambria Math" w:hAnsi="Arial" w:cs="Arial"/>
                  <w:i/>
                </w:rPr>
              </m:ctrlPr>
            </m:sSupPr>
            <m:e>
              <m:r>
                <w:rPr>
                  <w:rFonts w:ascii="Cambria Math" w:hAnsi="Arial" w:cs="Arial"/>
                </w:rPr>
                <m:t>)</m:t>
              </m:r>
            </m:e>
            <m:sup>
              <m:r>
                <w:rPr>
                  <w:rFonts w:ascii="Cambria Math" w:hAnsi="Arial" w:cs="Arial"/>
                </w:rPr>
                <m:t>2</m:t>
              </m:r>
            </m:sup>
          </m:sSup>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r>
            <m:rPr>
              <m:sty m:val="p"/>
            </m:rPr>
            <w:rPr>
              <w:rFonts w:ascii="Cambria Math" w:hAnsi="Arial" w:cs="Arial"/>
              <w:color w:val="000000"/>
            </w:rPr>
            <m:t>-</m:t>
          </m:r>
          <m:r>
            <m:rPr>
              <m:sty m:val="p"/>
            </m:rPr>
            <w:rPr>
              <w:rFonts w:ascii="Cambria Math" w:hAnsi="Arial" w:cs="Arial"/>
              <w:color w:val="000000"/>
            </w:rPr>
            <m:t>1.35542</m:t>
          </m:r>
          <m:sSub>
            <m:sSubPr>
              <m:ctrlPr>
                <w:rPr>
                  <w:rFonts w:ascii="Cambria Math" w:hAnsi="Arial" w:cs="Arial"/>
                  <w:color w:val="000000"/>
                </w:rPr>
              </m:ctrlPr>
            </m:sSubPr>
            <m:e>
              <m:r>
                <m:rPr>
                  <m:sty m:val="p"/>
                </m:rPr>
                <w:rPr>
                  <w:rFonts w:ascii="Cambria Math" w:hAnsi="Arial" w:cs="Arial"/>
                  <w:color w:val="000000"/>
                </w:rPr>
                <m:t>Y</m:t>
              </m:r>
            </m:e>
            <m:sub>
              <m:r>
                <m:rPr>
                  <m:sty m:val="p"/>
                </m:rPr>
                <w:rPr>
                  <w:rFonts w:ascii="Cambria Math" w:hAnsi="Arial" w:cs="Arial"/>
                  <w:color w:val="000000"/>
                </w:rPr>
                <m:t>t</m:t>
              </m:r>
              <m:r>
                <m:rPr>
                  <m:sty m:val="p"/>
                </m:rPr>
                <w:rPr>
                  <w:rFonts w:ascii="Cambria Math" w:hAnsi="Arial" w:cs="Arial"/>
                  <w:color w:val="000000"/>
                </w:rPr>
                <m:t>-</m:t>
              </m:r>
              <m:r>
                <m:rPr>
                  <m:sty m:val="p"/>
                </m:rPr>
                <w:rPr>
                  <w:rFonts w:ascii="Cambria Math" w:hAnsi="Arial" w:cs="Arial"/>
                  <w:color w:val="000000"/>
                </w:rPr>
                <m:t>1</m:t>
              </m:r>
            </m:sub>
          </m:sSub>
          <m:r>
            <m:rPr>
              <m:sty m:val="p"/>
            </m:rPr>
            <w:rPr>
              <w:rFonts w:ascii="Cambria Math" w:hAnsi="Arial" w:cs="Arial"/>
              <w:color w:val="000000"/>
            </w:rPr>
            <m:t>-</m:t>
          </m:r>
          <m:r>
            <m:rPr>
              <m:sty m:val="p"/>
            </m:rPr>
            <w:rPr>
              <w:rFonts w:ascii="Cambria Math" w:hAnsi="Arial" w:cs="Arial"/>
              <w:color w:val="000000"/>
            </w:rPr>
            <m:t>0.388356</m:t>
          </m:r>
          <m:sSub>
            <m:sSubPr>
              <m:ctrlPr>
                <w:rPr>
                  <w:rFonts w:ascii="Cambria Math" w:hAnsi="Arial" w:cs="Arial"/>
                  <w:color w:val="000000"/>
                </w:rPr>
              </m:ctrlPr>
            </m:sSubPr>
            <m:e>
              <m:r>
                <m:rPr>
                  <m:sty m:val="p"/>
                </m:rPr>
                <w:rPr>
                  <w:rFonts w:ascii="Cambria Math" w:hAnsi="Arial" w:cs="Arial"/>
                  <w:color w:val="000000"/>
                </w:rPr>
                <m:t>Y</m:t>
              </m:r>
            </m:e>
            <m:sub>
              <m:r>
                <m:rPr>
                  <m:sty m:val="p"/>
                </m:rPr>
                <w:rPr>
                  <w:rFonts w:ascii="Cambria Math" w:hAnsi="Arial" w:cs="Arial"/>
                  <w:color w:val="000000"/>
                </w:rPr>
                <m:t>t</m:t>
              </m:r>
              <m:r>
                <m:rPr>
                  <m:sty m:val="p"/>
                </m:rPr>
                <w:rPr>
                  <w:rFonts w:ascii="Cambria Math" w:hAnsi="Arial" w:cs="Arial"/>
                  <w:color w:val="000000"/>
                </w:rPr>
                <m:t>-</m:t>
              </m:r>
              <m:r>
                <m:rPr>
                  <m:sty m:val="p"/>
                </m:rPr>
                <w:rPr>
                  <w:rFonts w:ascii="Cambria Math" w:hAnsi="Arial" w:cs="Arial"/>
                  <w:color w:val="000000"/>
                </w:rPr>
                <m:t>2</m:t>
              </m:r>
            </m:sub>
          </m:sSub>
          <m:r>
            <m:rPr>
              <m:sty m:val="p"/>
            </m:rPr>
            <w:rPr>
              <w:rFonts w:ascii="Cambria Math" w:hAnsi="Arial" w:cs="Arial"/>
              <w:color w:val="000000"/>
            </w:rPr>
            <m:t>+0.252093</m:t>
          </m:r>
          <m:sSub>
            <m:sSubPr>
              <m:ctrlPr>
                <w:rPr>
                  <w:rFonts w:ascii="Cambria Math" w:hAnsi="Arial" w:cs="Arial"/>
                  <w:color w:val="000000"/>
                </w:rPr>
              </m:ctrlPr>
            </m:sSubPr>
            <m:e>
              <m:r>
                <m:rPr>
                  <m:sty m:val="p"/>
                </m:rPr>
                <w:rPr>
                  <w:rFonts w:ascii="Cambria Math" w:hAnsi="Arial" w:cs="Arial"/>
                  <w:color w:val="000000"/>
                </w:rPr>
                <m:t>Y</m:t>
              </m:r>
            </m:e>
            <m:sub>
              <m:r>
                <m:rPr>
                  <m:sty m:val="p"/>
                </m:rPr>
                <w:rPr>
                  <w:rFonts w:ascii="Cambria Math" w:hAnsi="Arial" w:cs="Arial"/>
                  <w:color w:val="000000"/>
                </w:rPr>
                <m:t>t</m:t>
              </m:r>
              <m:r>
                <m:rPr>
                  <m:sty m:val="p"/>
                </m:rPr>
                <w:rPr>
                  <w:rFonts w:ascii="Cambria Math" w:hAnsi="Arial" w:cs="Arial"/>
                  <w:color w:val="000000"/>
                </w:rPr>
                <m:t>-</m:t>
              </m:r>
              <m:r>
                <m:rPr>
                  <m:sty m:val="p"/>
                </m:rPr>
                <w:rPr>
                  <w:rFonts w:ascii="Cambria Math" w:hAnsi="Arial" w:cs="Arial"/>
                  <w:color w:val="000000"/>
                </w:rPr>
                <m:t>3</m:t>
              </m:r>
            </m:sub>
          </m:sSub>
          <m:r>
            <m:rPr>
              <m:sty m:val="p"/>
            </m:rPr>
            <w:rPr>
              <w:rFonts w:ascii="Cambria Math" w:hAnsi="Arial" w:cs="Arial"/>
              <w:color w:val="000000"/>
            </w:rPr>
            <m:t>+</m:t>
          </m:r>
          <m:sSub>
            <m:sSubPr>
              <m:ctrlPr>
                <w:rPr>
                  <w:rFonts w:ascii="Cambria Math" w:hAnsi="Arial" w:cs="Arial"/>
                  <w:color w:val="000000"/>
                </w:rPr>
              </m:ctrlPr>
            </m:sSubPr>
            <m:e>
              <m:r>
                <m:rPr>
                  <m:sty m:val="p"/>
                </m:rPr>
                <w:rPr>
                  <w:rFonts w:ascii="Cambria Math" w:hAnsi="Arial" w:cs="Arial"/>
                  <w:color w:val="000000"/>
                </w:rPr>
                <m:t>ε</m:t>
              </m:r>
            </m:e>
            <m:sub>
              <m:r>
                <m:rPr>
                  <m:sty m:val="p"/>
                </m:rPr>
                <w:rPr>
                  <w:rFonts w:ascii="Cambria Math" w:hAnsi="Arial" w:cs="Arial"/>
                  <w:color w:val="000000"/>
                </w:rPr>
                <m:t>t</m:t>
              </m:r>
            </m:sub>
          </m:sSub>
          <m:r>
            <m:rPr>
              <m:sty m:val="p"/>
            </m:rPr>
            <w:rPr>
              <w:rFonts w:ascii="Cambria Math" w:hAnsi="Arial" w:cs="Arial"/>
              <w:color w:val="000000"/>
            </w:rPr>
            <m:t>+0.847903</m:t>
          </m:r>
          <m:sSub>
            <m:sSubPr>
              <m:ctrlPr>
                <w:rPr>
                  <w:rFonts w:ascii="Cambria Math" w:hAnsi="Arial" w:cs="Arial"/>
                  <w:color w:val="000000"/>
                </w:rPr>
              </m:ctrlPr>
            </m:sSubPr>
            <m:e>
              <m:r>
                <m:rPr>
                  <m:sty m:val="p"/>
                </m:rPr>
                <w:rPr>
                  <w:rFonts w:ascii="Cambria Math" w:hAnsi="Arial" w:cs="Arial"/>
                  <w:color w:val="000000"/>
                </w:rPr>
                <m:t>ε</m:t>
              </m:r>
            </m:e>
            <m:sub>
              <m:r>
                <m:rPr>
                  <m:sty m:val="p"/>
                </m:rPr>
                <w:rPr>
                  <w:rFonts w:ascii="Cambria Math" w:hAnsi="Arial" w:cs="Arial"/>
                  <w:color w:val="000000"/>
                </w:rPr>
                <m:t>t</m:t>
              </m:r>
              <m:r>
                <m:rPr>
                  <m:sty m:val="p"/>
                </m:rPr>
                <w:rPr>
                  <w:rFonts w:ascii="Cambria Math" w:hAnsi="Arial" w:cs="Arial"/>
                  <w:color w:val="000000"/>
                </w:rPr>
                <m:t>-</m:t>
              </m:r>
              <m:r>
                <m:rPr>
                  <m:sty m:val="p"/>
                </m:rPr>
                <w:rPr>
                  <w:rFonts w:ascii="Cambria Math" w:hAnsi="Arial" w:cs="Arial"/>
                  <w:color w:val="000000"/>
                </w:rPr>
                <m:t>1</m:t>
              </m:r>
            </m:sub>
          </m:sSub>
        </m:oMath>
      </m:oMathPara>
    </w:p>
    <w:p w:rsidR="00831964" w:rsidRPr="00986C2B" w:rsidRDefault="00831964" w:rsidP="00831964">
      <w:pPr>
        <w:jc w:val="both"/>
        <w:rPr>
          <w:rFonts w:ascii="Arial" w:hAnsi="Arial" w:cs="Arial"/>
        </w:rPr>
      </w:pPr>
      <m:oMathPara>
        <m:oMath>
          <m:r>
            <w:rPr>
              <w:rFonts w:ascii="Cambria Math" w:hAnsi="Arial" w:cs="Arial"/>
            </w:rPr>
            <m:t>-</m:t>
          </m:r>
          <m:r>
            <m:rPr>
              <m:sty m:val="p"/>
            </m:rPr>
            <w:rPr>
              <w:rFonts w:ascii="Cambria Math" w:hAnsi="Arial" w:cs="Arial"/>
              <w:color w:val="000000"/>
            </w:rPr>
            <m:t>0.722061</m:t>
          </m:r>
          <m:sSub>
            <m:sSubPr>
              <m:ctrlPr>
                <w:rPr>
                  <w:rFonts w:ascii="Cambria Math" w:hAnsi="Arial" w:cs="Arial"/>
                  <w:color w:val="000000"/>
                </w:rPr>
              </m:ctrlPr>
            </m:sSubPr>
            <m:e>
              <m:r>
                <m:rPr>
                  <m:sty m:val="p"/>
                </m:rPr>
                <w:rPr>
                  <w:rFonts w:ascii="Cambria Math" w:hAnsi="Arial" w:cs="Arial"/>
                  <w:color w:val="000000"/>
                </w:rPr>
                <m:t>ε</m:t>
              </m:r>
            </m:e>
            <m:sub>
              <m:r>
                <m:rPr>
                  <m:sty m:val="p"/>
                </m:rPr>
                <w:rPr>
                  <w:rFonts w:ascii="Cambria Math" w:hAnsi="Arial" w:cs="Arial"/>
                  <w:color w:val="000000"/>
                </w:rPr>
                <m:t>t</m:t>
              </m:r>
              <m:r>
                <m:rPr>
                  <m:sty m:val="p"/>
                </m:rPr>
                <w:rPr>
                  <w:rFonts w:ascii="Cambria Math" w:hAnsi="Arial" w:cs="Arial"/>
                  <w:color w:val="000000"/>
                </w:rPr>
                <m:t>-</m:t>
              </m:r>
              <m:r>
                <m:rPr>
                  <m:sty m:val="p"/>
                </m:rPr>
                <w:rPr>
                  <w:rFonts w:ascii="Cambria Math" w:hAnsi="Arial" w:cs="Arial"/>
                  <w:color w:val="000000"/>
                </w:rPr>
                <m:t>2</m:t>
              </m:r>
            </m:sub>
          </m:sSub>
          <m:r>
            <m:rPr>
              <m:sty m:val="p"/>
            </m:rPr>
            <w:rPr>
              <w:rFonts w:ascii="Cambria Math" w:hAnsi="Arial" w:cs="Arial"/>
              <w:color w:val="000000"/>
            </w:rPr>
            <m:t>-</m:t>
          </m:r>
          <m:r>
            <m:rPr>
              <m:sty m:val="p"/>
            </m:rPr>
            <w:rPr>
              <w:rFonts w:ascii="Cambria Math" w:hAnsi="Arial" w:cs="Arial"/>
              <w:color w:val="000000"/>
            </w:rPr>
            <m:t>0.864691</m:t>
          </m:r>
          <m:sSub>
            <m:sSubPr>
              <m:ctrlPr>
                <w:rPr>
                  <w:rFonts w:ascii="Cambria Math" w:hAnsi="Arial" w:cs="Arial"/>
                  <w:color w:val="000000"/>
                </w:rPr>
              </m:ctrlPr>
            </m:sSubPr>
            <m:e>
              <m:r>
                <m:rPr>
                  <m:sty m:val="p"/>
                </m:rPr>
                <w:rPr>
                  <w:rFonts w:ascii="Cambria Math" w:hAnsi="Arial" w:cs="Arial"/>
                  <w:color w:val="000000"/>
                </w:rPr>
                <m:t>ε</m:t>
              </m:r>
            </m:e>
            <m:sub>
              <m:r>
                <m:rPr>
                  <m:sty m:val="p"/>
                </m:rPr>
                <w:rPr>
                  <w:rFonts w:ascii="Cambria Math" w:hAnsi="Arial" w:cs="Arial"/>
                  <w:color w:val="000000"/>
                </w:rPr>
                <m:t>t</m:t>
              </m:r>
              <m:r>
                <m:rPr>
                  <m:sty m:val="p"/>
                </m:rPr>
                <w:rPr>
                  <w:rFonts w:ascii="Cambria Math" w:hAnsi="Arial" w:cs="Arial"/>
                  <w:color w:val="000000"/>
                </w:rPr>
                <m:t>-</m:t>
              </m:r>
              <m:r>
                <m:rPr>
                  <m:sty m:val="p"/>
                </m:rPr>
                <w:rPr>
                  <w:rFonts w:ascii="Cambria Math" w:hAnsi="Arial" w:cs="Arial"/>
                  <w:color w:val="000000"/>
                </w:rPr>
                <m:t>3</m:t>
              </m:r>
            </m:sub>
          </m:sSub>
          <m:r>
            <m:rPr>
              <m:sty m:val="p"/>
            </m:rPr>
            <w:rPr>
              <w:rFonts w:ascii="Cambria Math" w:hAnsi="Arial" w:cs="Arial"/>
              <w:color w:val="000000"/>
            </w:rPr>
            <m:t xml:space="preserve">                                                                                      (27)</m:t>
          </m:r>
        </m:oMath>
      </m:oMathPara>
    </w:p>
    <w:p w:rsidR="00831964" w:rsidRDefault="00831964" w:rsidP="00831964">
      <w:pPr>
        <w:jc w:val="both"/>
        <w:rPr>
          <w:rFonts w:ascii="Arial" w:hAnsi="Arial" w:cs="Arial"/>
        </w:rPr>
      </w:pPr>
      <w:r w:rsidRPr="00986C2B">
        <w:rPr>
          <w:rFonts w:ascii="Arial" w:hAnsi="Arial" w:cs="Arial"/>
        </w:rPr>
        <w:t>The estimated ARIMA (3,2,3) model reported in Table 6 includes three autoregressive (AR) terms and three moving average (MA) terms, each with a corresponding coefficient, standard error, and statistical significance. All AR and MA terms are statistically significant (</w:t>
      </w:r>
      <m:oMath>
        <m:r>
          <w:rPr>
            <w:rFonts w:ascii="Cambria Math" w:hAnsi="Cambria Math" w:cs="Arial"/>
          </w:rPr>
          <m:t>p</m:t>
        </m:r>
        <m:r>
          <w:rPr>
            <w:rFonts w:ascii="Cambria Math" w:hAnsi="Arial" w:cs="Arial"/>
          </w:rPr>
          <m:t>&lt;0.05</m:t>
        </m:r>
      </m:oMath>
      <w:r w:rsidRPr="00986C2B">
        <w:rPr>
          <w:rFonts w:ascii="Arial" w:hAnsi="Arial" w:cs="Arial"/>
        </w:rPr>
        <w:t>), meaning they contribute meaningfully to the model. The presence of both positive and negative AR/MA terms suggests a c</w:t>
      </w:r>
      <w:proofErr w:type="spellStart"/>
      <w:r w:rsidRPr="00986C2B">
        <w:rPr>
          <w:rFonts w:ascii="Arial" w:hAnsi="Arial" w:cs="Arial"/>
        </w:rPr>
        <w:t>omplex</w:t>
      </w:r>
      <w:proofErr w:type="spellEnd"/>
      <w:r w:rsidRPr="00986C2B">
        <w:rPr>
          <w:rFonts w:ascii="Arial" w:hAnsi="Arial" w:cs="Arial"/>
        </w:rPr>
        <w:t xml:space="preserve"> dynamic relationship in the time series, where past values and error terms significantly influence future observations. The alternating signs in AR and MA terms indicate the presence of cycles or fluctuations in the data over time.</w:t>
      </w:r>
    </w:p>
    <w:p w:rsidR="00986C2B" w:rsidRPr="00986C2B" w:rsidRDefault="00986C2B" w:rsidP="00831964">
      <w:pPr>
        <w:jc w:val="both"/>
        <w:rPr>
          <w:rFonts w:ascii="Arial" w:hAnsi="Arial" w:cs="Arial"/>
        </w:rPr>
      </w:pPr>
    </w:p>
    <w:p w:rsidR="00831964" w:rsidRDefault="00831964" w:rsidP="00831964">
      <w:pPr>
        <w:pStyle w:val="NormalWeb"/>
        <w:spacing w:before="0" w:beforeAutospacing="0" w:after="0" w:afterAutospacing="0"/>
        <w:jc w:val="both"/>
        <w:rPr>
          <w:rFonts w:ascii="Arial" w:hAnsi="Arial" w:cs="Arial"/>
          <w:sz w:val="20"/>
          <w:szCs w:val="20"/>
        </w:rPr>
      </w:pPr>
      <w:r w:rsidRPr="00986C2B">
        <w:rPr>
          <w:rFonts w:ascii="Arial" w:hAnsi="Arial" w:cs="Arial"/>
          <w:sz w:val="20"/>
          <w:szCs w:val="20"/>
        </w:rPr>
        <w:t>The value of R² = 0.7631 (76.31%) suggests that the model explains a substantial portion of the variance in the data. Adjusted R² = 0.6330 (63.30%) accounts for the number of predictors in the model, indicating that despite the complexity of the model, it still maintains a strong explanatory power. Lower values of AIC, SIC, and HQC criteria indicate a better-fitting model while balancing complexity. The AIC, SIC, and HQC values confirm that the ARIMA (3,2,3) model provides a good fit to the data. A higher log-likelihood value of 269.8205 suggests that the estimated model closely fits the observed data. This value is close to 2.0, indicating that the residuals exhibit no significant autocorrelation, meaning the model has properly captured the data’s structure without leaving systematic patterns in the residuals.</w:t>
      </w:r>
    </w:p>
    <w:p w:rsidR="00986C2B" w:rsidRPr="00986C2B" w:rsidRDefault="00986C2B" w:rsidP="00831964">
      <w:pPr>
        <w:pStyle w:val="NormalWeb"/>
        <w:spacing w:before="0" w:beforeAutospacing="0" w:after="0" w:afterAutospacing="0"/>
        <w:jc w:val="both"/>
        <w:rPr>
          <w:rFonts w:ascii="Arial" w:hAnsi="Arial" w:cs="Arial"/>
          <w:sz w:val="20"/>
          <w:szCs w:val="20"/>
        </w:rPr>
      </w:pPr>
    </w:p>
    <w:p w:rsidR="00831964" w:rsidRPr="00986C2B" w:rsidRDefault="00831964" w:rsidP="00831964">
      <w:pPr>
        <w:pStyle w:val="NormalWeb"/>
        <w:spacing w:before="0" w:beforeAutospacing="0" w:after="0" w:afterAutospacing="0"/>
        <w:jc w:val="both"/>
        <w:rPr>
          <w:rFonts w:ascii="Arial" w:hAnsi="Arial" w:cs="Arial"/>
          <w:sz w:val="20"/>
          <w:szCs w:val="20"/>
        </w:rPr>
      </w:pPr>
      <w:r w:rsidRPr="00986C2B">
        <w:rPr>
          <w:rFonts w:ascii="Arial" w:hAnsi="Arial" w:cs="Arial"/>
          <w:sz w:val="20"/>
          <w:szCs w:val="20"/>
        </w:rPr>
        <w:t xml:space="preserve">The ARIMA (3,2,3) model appears to be well-specified, as evidenced by the significant parameter estimates, high R² value, and </w:t>
      </w:r>
      <w:proofErr w:type="spellStart"/>
      <w:r w:rsidRPr="00986C2B">
        <w:rPr>
          <w:rFonts w:ascii="Arial" w:hAnsi="Arial" w:cs="Arial"/>
          <w:sz w:val="20"/>
          <w:szCs w:val="20"/>
        </w:rPr>
        <w:t>favourable</w:t>
      </w:r>
      <w:proofErr w:type="spellEnd"/>
      <w:r w:rsidRPr="00986C2B">
        <w:rPr>
          <w:rFonts w:ascii="Arial" w:hAnsi="Arial" w:cs="Arial"/>
          <w:sz w:val="20"/>
          <w:szCs w:val="20"/>
        </w:rPr>
        <w:t xml:space="preserve"> information criteria values. The absence of serial correlation in residuals (as indicated by the Durbin-Watson statistic) confirms that the model effectively captures the underlying dynamics of the data. The alternating AR and MA coefficients suggest that the time series exhibits complex dependency patterns, making this model useful for short- to medium-term forecasting.</w:t>
      </w:r>
    </w:p>
    <w:p w:rsidR="00831964" w:rsidRPr="00986C2B" w:rsidRDefault="00986C2B" w:rsidP="00831964">
      <w:pPr>
        <w:jc w:val="both"/>
        <w:rPr>
          <w:rFonts w:ascii="Arial" w:hAnsi="Arial" w:cs="Arial"/>
          <w:b/>
        </w:rPr>
      </w:pPr>
      <w:r w:rsidRPr="00986C2B">
        <w:rPr>
          <w:rFonts w:ascii="Arial" w:hAnsi="Arial" w:cs="Arial"/>
          <w:b/>
        </w:rPr>
        <w:t>3</w:t>
      </w:r>
      <w:r w:rsidR="00831964" w:rsidRPr="00986C2B">
        <w:rPr>
          <w:rFonts w:ascii="Arial" w:hAnsi="Arial" w:cs="Arial"/>
          <w:b/>
        </w:rPr>
        <w:t>.8 Model Diagnostic Checks</w:t>
      </w:r>
    </w:p>
    <w:p w:rsidR="00831964" w:rsidRPr="00986C2B" w:rsidRDefault="00831964" w:rsidP="00831964">
      <w:pPr>
        <w:jc w:val="both"/>
        <w:rPr>
          <w:rFonts w:ascii="Arial" w:hAnsi="Arial" w:cs="Arial"/>
        </w:rPr>
      </w:pPr>
      <w:r w:rsidRPr="00986C2B">
        <w:rPr>
          <w:rFonts w:ascii="Arial" w:hAnsi="Arial" w:cs="Arial"/>
        </w:rPr>
        <w:t xml:space="preserve">Table 7 presents the results of the </w:t>
      </w:r>
      <w:proofErr w:type="spellStart"/>
      <w:r w:rsidRPr="00986C2B">
        <w:rPr>
          <w:rFonts w:ascii="Arial" w:hAnsi="Arial" w:cs="Arial"/>
        </w:rPr>
        <w:t>Ljung</w:t>
      </w:r>
      <w:proofErr w:type="spellEnd"/>
      <w:r w:rsidRPr="00986C2B">
        <w:rPr>
          <w:rFonts w:ascii="Arial" w:hAnsi="Arial" w:cs="Arial"/>
        </w:rPr>
        <w:t>-Box Q-statistic test, which examines the presence of serial correlation in the residuals of the selected ARIMA model. This test evaluates whether the autocorrelation (ACF) and partial autocorrelation (PACF) values of the residuals at different lags significantly deviate from zero, thereby assessing the model’s adequacy. If no significant serial correlation is detected, it indicates that the model has effectively captured the underlying structure of the time series data. Figure 6 displays the autocorrelation function (ACF) and partial autocorrelation function (PACF) plots of the residuals at different lags.</w:t>
      </w:r>
    </w:p>
    <w:p w:rsidR="00831964" w:rsidRPr="007B3C92" w:rsidRDefault="00831964" w:rsidP="00831964">
      <w:pPr>
        <w:jc w:val="both"/>
        <w:rPr>
          <w:rFonts w:ascii="Times New Roman" w:hAnsi="Times New Roman"/>
          <w:sz w:val="24"/>
          <w:szCs w:val="24"/>
        </w:rPr>
      </w:pPr>
    </w:p>
    <w:p w:rsidR="00831964" w:rsidRPr="00986C2B" w:rsidRDefault="00831964" w:rsidP="00831964">
      <w:pPr>
        <w:rPr>
          <w:rFonts w:ascii="Arial" w:hAnsi="Arial" w:cs="Arial"/>
          <w:b/>
        </w:rPr>
      </w:pPr>
      <w:r w:rsidRPr="00986C2B">
        <w:rPr>
          <w:rFonts w:ascii="Arial" w:hAnsi="Arial" w:cs="Arial"/>
          <w:b/>
        </w:rPr>
        <w:t xml:space="preserve">Table 7:Ljung-Box Q-Statistics Test for Serial Correlation of the Estimated ARIMA </w:t>
      </w:r>
    </w:p>
    <w:p w:rsidR="00831964" w:rsidRPr="00986C2B" w:rsidRDefault="00986C2B" w:rsidP="00831964">
      <w:pPr>
        <w:rPr>
          <w:rFonts w:ascii="Arial" w:hAnsi="Arial" w:cs="Arial"/>
        </w:rPr>
      </w:pPr>
      <w:r>
        <w:rPr>
          <w:rFonts w:ascii="Arial" w:hAnsi="Arial" w:cs="Arial"/>
          <w:b/>
        </w:rPr>
        <w:tab/>
      </w:r>
      <w:r w:rsidR="00831964" w:rsidRPr="00986C2B">
        <w:rPr>
          <w:rFonts w:ascii="Arial" w:hAnsi="Arial" w:cs="Arial"/>
          <w:b/>
        </w:rPr>
        <w:t>(3,2,3) Model</w:t>
      </w:r>
    </w:p>
    <w:tbl>
      <w:tblPr>
        <w:tblW w:w="0" w:type="auto"/>
        <w:tblBorders>
          <w:top w:val="single" w:sz="4" w:space="0" w:color="auto"/>
          <w:bottom w:val="single" w:sz="4" w:space="0" w:color="auto"/>
        </w:tblBorders>
        <w:tblLook w:val="04A0" w:firstRow="1" w:lastRow="0" w:firstColumn="1" w:lastColumn="0" w:noHBand="0" w:noVBand="1"/>
      </w:tblPr>
      <w:tblGrid>
        <w:gridCol w:w="1380"/>
        <w:gridCol w:w="1787"/>
        <w:gridCol w:w="1656"/>
        <w:gridCol w:w="1797"/>
        <w:gridCol w:w="1804"/>
      </w:tblGrid>
      <w:tr w:rsidR="00831964" w:rsidRPr="00986C2B" w:rsidTr="001812DD">
        <w:tc>
          <w:tcPr>
            <w:tcW w:w="1458" w:type="dxa"/>
            <w:tcBorders>
              <w:top w:val="single" w:sz="4" w:space="0" w:color="auto"/>
              <w:bottom w:val="single" w:sz="4" w:space="0" w:color="auto"/>
            </w:tcBorders>
          </w:tcPr>
          <w:p w:rsidR="00831964" w:rsidRPr="00986C2B" w:rsidRDefault="00831964" w:rsidP="001812DD">
            <w:pPr>
              <w:autoSpaceDE w:val="0"/>
              <w:autoSpaceDN w:val="0"/>
              <w:adjustRightInd w:val="0"/>
              <w:jc w:val="center"/>
              <w:rPr>
                <w:rFonts w:ascii="Arial" w:hAnsi="Arial" w:cs="Arial"/>
                <w:b/>
              </w:rPr>
            </w:pPr>
            <w:r w:rsidRPr="00986C2B">
              <w:rPr>
                <w:rFonts w:ascii="Arial" w:hAnsi="Arial" w:cs="Arial"/>
                <w:b/>
              </w:rPr>
              <w:t>Lag</w:t>
            </w:r>
          </w:p>
        </w:tc>
        <w:tc>
          <w:tcPr>
            <w:tcW w:w="1890" w:type="dxa"/>
            <w:tcBorders>
              <w:top w:val="single" w:sz="4" w:space="0" w:color="auto"/>
              <w:bottom w:val="single" w:sz="4" w:space="0" w:color="auto"/>
            </w:tcBorders>
          </w:tcPr>
          <w:p w:rsidR="00831964" w:rsidRPr="00986C2B" w:rsidRDefault="00831964" w:rsidP="001812DD">
            <w:pPr>
              <w:autoSpaceDE w:val="0"/>
              <w:autoSpaceDN w:val="0"/>
              <w:adjustRightInd w:val="0"/>
              <w:ind w:left="92"/>
              <w:jc w:val="center"/>
              <w:rPr>
                <w:rFonts w:ascii="Arial" w:hAnsi="Arial" w:cs="Arial"/>
                <w:b/>
              </w:rPr>
            </w:pPr>
            <w:r w:rsidRPr="00986C2B">
              <w:rPr>
                <w:rFonts w:ascii="Arial" w:hAnsi="Arial" w:cs="Arial"/>
                <w:b/>
              </w:rPr>
              <w:t>ACF</w:t>
            </w:r>
          </w:p>
        </w:tc>
        <w:tc>
          <w:tcPr>
            <w:tcW w:w="1710" w:type="dxa"/>
            <w:tcBorders>
              <w:top w:val="single" w:sz="4" w:space="0" w:color="auto"/>
              <w:bottom w:val="single" w:sz="4" w:space="0" w:color="auto"/>
            </w:tcBorders>
          </w:tcPr>
          <w:p w:rsidR="00831964" w:rsidRPr="00986C2B" w:rsidRDefault="00831964" w:rsidP="001812DD">
            <w:pPr>
              <w:autoSpaceDE w:val="0"/>
              <w:autoSpaceDN w:val="0"/>
              <w:adjustRightInd w:val="0"/>
              <w:ind w:left="343"/>
              <w:jc w:val="center"/>
              <w:rPr>
                <w:rFonts w:ascii="Arial" w:hAnsi="Arial" w:cs="Arial"/>
                <w:b/>
              </w:rPr>
            </w:pPr>
            <w:r w:rsidRPr="00986C2B">
              <w:rPr>
                <w:rFonts w:ascii="Arial" w:hAnsi="Arial" w:cs="Arial"/>
                <w:b/>
              </w:rPr>
              <w:t>PACF</w:t>
            </w:r>
          </w:p>
        </w:tc>
        <w:tc>
          <w:tcPr>
            <w:tcW w:w="1890" w:type="dxa"/>
            <w:tcBorders>
              <w:top w:val="single" w:sz="4" w:space="0" w:color="auto"/>
              <w:bottom w:val="single" w:sz="4" w:space="0" w:color="auto"/>
            </w:tcBorders>
          </w:tcPr>
          <w:p w:rsidR="00831964" w:rsidRPr="00986C2B" w:rsidRDefault="00831964" w:rsidP="001812DD">
            <w:pPr>
              <w:autoSpaceDE w:val="0"/>
              <w:autoSpaceDN w:val="0"/>
              <w:adjustRightInd w:val="0"/>
              <w:jc w:val="center"/>
              <w:rPr>
                <w:rFonts w:ascii="Arial" w:hAnsi="Arial" w:cs="Arial"/>
                <w:b/>
              </w:rPr>
            </w:pPr>
            <w:r w:rsidRPr="00986C2B">
              <w:rPr>
                <w:rFonts w:ascii="Arial" w:hAnsi="Arial" w:cs="Arial"/>
                <w:b/>
              </w:rPr>
              <w:t>Q-stat.</w:t>
            </w:r>
          </w:p>
        </w:tc>
        <w:tc>
          <w:tcPr>
            <w:tcW w:w="1908" w:type="dxa"/>
            <w:tcBorders>
              <w:top w:val="single" w:sz="4" w:space="0" w:color="auto"/>
              <w:bottom w:val="single" w:sz="4" w:space="0" w:color="auto"/>
            </w:tcBorders>
          </w:tcPr>
          <w:p w:rsidR="00831964" w:rsidRPr="00986C2B" w:rsidRDefault="00831964" w:rsidP="001812DD">
            <w:pPr>
              <w:autoSpaceDE w:val="0"/>
              <w:autoSpaceDN w:val="0"/>
              <w:adjustRightInd w:val="0"/>
              <w:jc w:val="center"/>
              <w:rPr>
                <w:rFonts w:ascii="Arial" w:hAnsi="Arial" w:cs="Arial"/>
                <w:b/>
              </w:rPr>
            </w:pPr>
            <w:r w:rsidRPr="00986C2B">
              <w:rPr>
                <w:rFonts w:ascii="Arial" w:hAnsi="Arial" w:cs="Arial"/>
                <w:b/>
              </w:rPr>
              <w:t>p-value</w:t>
            </w:r>
          </w:p>
        </w:tc>
      </w:tr>
      <w:tr w:rsidR="00831964" w:rsidRPr="00986C2B" w:rsidTr="001812DD">
        <w:tc>
          <w:tcPr>
            <w:tcW w:w="1458" w:type="dxa"/>
            <w:tcBorders>
              <w:top w:val="single" w:sz="4" w:space="0" w:color="auto"/>
            </w:tcBorders>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1</w:t>
            </w:r>
          </w:p>
        </w:tc>
        <w:tc>
          <w:tcPr>
            <w:tcW w:w="1890" w:type="dxa"/>
            <w:tcBorders>
              <w:top w:val="single" w:sz="4" w:space="0" w:color="auto"/>
            </w:tcBorders>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0.320</w:t>
            </w:r>
          </w:p>
        </w:tc>
        <w:tc>
          <w:tcPr>
            <w:tcW w:w="1710" w:type="dxa"/>
            <w:tcBorders>
              <w:top w:val="single" w:sz="4" w:space="0" w:color="auto"/>
            </w:tcBorders>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0.320</w:t>
            </w:r>
          </w:p>
        </w:tc>
        <w:tc>
          <w:tcPr>
            <w:tcW w:w="1890" w:type="dxa"/>
            <w:tcBorders>
              <w:top w:val="single" w:sz="4" w:space="0" w:color="auto"/>
            </w:tcBorders>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6.3587</w:t>
            </w:r>
          </w:p>
        </w:tc>
        <w:tc>
          <w:tcPr>
            <w:tcW w:w="1908" w:type="dxa"/>
            <w:tcBorders>
              <w:top w:val="single" w:sz="4" w:space="0" w:color="auto"/>
            </w:tcBorders>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0.112</w:t>
            </w:r>
          </w:p>
        </w:tc>
      </w:tr>
      <w:tr w:rsidR="00831964" w:rsidRPr="00986C2B" w:rsidTr="001812DD">
        <w:tc>
          <w:tcPr>
            <w:tcW w:w="145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2</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-0.024</w:t>
            </w:r>
          </w:p>
        </w:tc>
        <w:tc>
          <w:tcPr>
            <w:tcW w:w="171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-0.141</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6.3955</w:t>
            </w:r>
          </w:p>
        </w:tc>
        <w:tc>
          <w:tcPr>
            <w:tcW w:w="190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0.141</w:t>
            </w:r>
          </w:p>
        </w:tc>
      </w:tr>
      <w:tr w:rsidR="00831964" w:rsidRPr="00986C2B" w:rsidTr="001812DD">
        <w:tc>
          <w:tcPr>
            <w:tcW w:w="145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3</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-0.058</w:t>
            </w:r>
          </w:p>
        </w:tc>
        <w:tc>
          <w:tcPr>
            <w:tcW w:w="171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-0.005</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6.6118</w:t>
            </w:r>
          </w:p>
        </w:tc>
        <w:tc>
          <w:tcPr>
            <w:tcW w:w="190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0.185</w:t>
            </w:r>
          </w:p>
        </w:tc>
      </w:tr>
      <w:tr w:rsidR="00831964" w:rsidRPr="00986C2B" w:rsidTr="001812DD">
        <w:tc>
          <w:tcPr>
            <w:tcW w:w="145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lastRenderedPageBreak/>
              <w:t>4</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0.011</w:t>
            </w:r>
          </w:p>
        </w:tc>
        <w:tc>
          <w:tcPr>
            <w:tcW w:w="171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0.034</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6.6193</w:t>
            </w:r>
          </w:p>
        </w:tc>
        <w:tc>
          <w:tcPr>
            <w:tcW w:w="190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0.157</w:t>
            </w:r>
          </w:p>
        </w:tc>
      </w:tr>
      <w:tr w:rsidR="00831964" w:rsidRPr="00986C2B" w:rsidTr="001812DD">
        <w:tc>
          <w:tcPr>
            <w:tcW w:w="145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5</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-0.020</w:t>
            </w:r>
          </w:p>
        </w:tc>
        <w:tc>
          <w:tcPr>
            <w:tcW w:w="171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-0.049</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6.6452</w:t>
            </w:r>
          </w:p>
        </w:tc>
        <w:tc>
          <w:tcPr>
            <w:tcW w:w="190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0.248</w:t>
            </w:r>
          </w:p>
        </w:tc>
      </w:tr>
      <w:tr w:rsidR="00831964" w:rsidRPr="00986C2B" w:rsidTr="001812DD">
        <w:tc>
          <w:tcPr>
            <w:tcW w:w="145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6</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-0.038</w:t>
            </w:r>
          </w:p>
        </w:tc>
        <w:tc>
          <w:tcPr>
            <w:tcW w:w="171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-0.015</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6.7409</w:t>
            </w:r>
          </w:p>
        </w:tc>
        <w:tc>
          <w:tcPr>
            <w:tcW w:w="190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0.345</w:t>
            </w:r>
          </w:p>
        </w:tc>
      </w:tr>
      <w:tr w:rsidR="00831964" w:rsidRPr="00986C2B" w:rsidTr="001812DD">
        <w:tc>
          <w:tcPr>
            <w:tcW w:w="145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7</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-0.025</w:t>
            </w:r>
          </w:p>
        </w:tc>
        <w:tc>
          <w:tcPr>
            <w:tcW w:w="171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-0.008</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6.7843</w:t>
            </w:r>
          </w:p>
        </w:tc>
        <w:tc>
          <w:tcPr>
            <w:tcW w:w="190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0.452</w:t>
            </w:r>
          </w:p>
        </w:tc>
      </w:tr>
      <w:tr w:rsidR="00831964" w:rsidRPr="00986C2B" w:rsidTr="001812DD">
        <w:tc>
          <w:tcPr>
            <w:tcW w:w="145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8</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0.046</w:t>
            </w:r>
          </w:p>
        </w:tc>
        <w:tc>
          <w:tcPr>
            <w:tcW w:w="171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0.055</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6.9324</w:t>
            </w:r>
          </w:p>
        </w:tc>
        <w:tc>
          <w:tcPr>
            <w:tcW w:w="190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0.544</w:t>
            </w:r>
          </w:p>
        </w:tc>
      </w:tr>
      <w:tr w:rsidR="00831964" w:rsidRPr="00986C2B" w:rsidTr="001812DD">
        <w:tc>
          <w:tcPr>
            <w:tcW w:w="145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9</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-0.074</w:t>
            </w:r>
          </w:p>
        </w:tc>
        <w:tc>
          <w:tcPr>
            <w:tcW w:w="171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-0.129</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7.3293</w:t>
            </w:r>
          </w:p>
        </w:tc>
        <w:tc>
          <w:tcPr>
            <w:tcW w:w="190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0.603</w:t>
            </w:r>
          </w:p>
        </w:tc>
      </w:tr>
      <w:tr w:rsidR="00831964" w:rsidRPr="00986C2B" w:rsidTr="001812DD">
        <w:tc>
          <w:tcPr>
            <w:tcW w:w="145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10</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-0.019</w:t>
            </w:r>
          </w:p>
        </w:tc>
        <w:tc>
          <w:tcPr>
            <w:tcW w:w="171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0.065</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7.3565</w:t>
            </w:r>
          </w:p>
        </w:tc>
        <w:tc>
          <w:tcPr>
            <w:tcW w:w="190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0.691</w:t>
            </w:r>
          </w:p>
        </w:tc>
      </w:tr>
      <w:tr w:rsidR="00831964" w:rsidRPr="00986C2B" w:rsidTr="001812DD">
        <w:tc>
          <w:tcPr>
            <w:tcW w:w="145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15</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-0.039</w:t>
            </w:r>
          </w:p>
        </w:tc>
        <w:tc>
          <w:tcPr>
            <w:tcW w:w="171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-0.042</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13.301</w:t>
            </w:r>
          </w:p>
        </w:tc>
        <w:tc>
          <w:tcPr>
            <w:tcW w:w="190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0.579</w:t>
            </w:r>
          </w:p>
        </w:tc>
      </w:tr>
      <w:tr w:rsidR="00831964" w:rsidRPr="00986C2B" w:rsidTr="001812DD">
        <w:tc>
          <w:tcPr>
            <w:tcW w:w="145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 xml:space="preserve"> 20</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0.230</w:t>
            </w:r>
          </w:p>
        </w:tc>
        <w:tc>
          <w:tcPr>
            <w:tcW w:w="171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0.136</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19.255</w:t>
            </w:r>
          </w:p>
        </w:tc>
        <w:tc>
          <w:tcPr>
            <w:tcW w:w="190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0.505</w:t>
            </w:r>
          </w:p>
        </w:tc>
      </w:tr>
      <w:tr w:rsidR="00831964" w:rsidRPr="00986C2B" w:rsidTr="001812DD">
        <w:tc>
          <w:tcPr>
            <w:tcW w:w="145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24</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0.131</w:t>
            </w:r>
          </w:p>
        </w:tc>
        <w:tc>
          <w:tcPr>
            <w:tcW w:w="171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-0.071</w:t>
            </w:r>
          </w:p>
        </w:tc>
        <w:tc>
          <w:tcPr>
            <w:tcW w:w="1890"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21.876</w:t>
            </w:r>
          </w:p>
        </w:tc>
        <w:tc>
          <w:tcPr>
            <w:tcW w:w="1908" w:type="dxa"/>
            <w:vAlign w:val="bottom"/>
          </w:tcPr>
          <w:p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0.587</w:t>
            </w:r>
          </w:p>
        </w:tc>
      </w:tr>
    </w:tbl>
    <w:p w:rsidR="00831964" w:rsidRDefault="00831964" w:rsidP="00831964">
      <w:pPr>
        <w:jc w:val="both"/>
        <w:rPr>
          <w:rFonts w:ascii="Arial" w:hAnsi="Arial" w:cs="Arial"/>
        </w:rPr>
      </w:pPr>
      <w:r w:rsidRPr="00986C2B">
        <w:rPr>
          <w:rFonts w:ascii="Arial" w:hAnsi="Arial" w:cs="Arial"/>
        </w:rPr>
        <w:t xml:space="preserve">The </w:t>
      </w:r>
      <w:proofErr w:type="spellStart"/>
      <w:r w:rsidRPr="00986C2B">
        <w:rPr>
          <w:rFonts w:ascii="Arial" w:hAnsi="Arial" w:cs="Arial"/>
        </w:rPr>
        <w:t>Ljung</w:t>
      </w:r>
      <w:proofErr w:type="spellEnd"/>
      <w:r w:rsidRPr="00986C2B">
        <w:rPr>
          <w:rFonts w:ascii="Arial" w:hAnsi="Arial" w:cs="Arial"/>
        </w:rPr>
        <w:t xml:space="preserve">-Box Q-statistic test for serial correlation of residuals, as reported in Table 7, indicates that the ACF and PACF values fluctuate around zero across different lags without a discernible pattern. This suggests that the residuals are largely random and uncorrelated. The </w:t>
      </w:r>
      <w:proofErr w:type="spellStart"/>
      <w:r w:rsidRPr="00986C2B">
        <w:rPr>
          <w:rFonts w:ascii="Arial" w:hAnsi="Arial" w:cs="Arial"/>
        </w:rPr>
        <w:t>Ljung</w:t>
      </w:r>
      <w:proofErr w:type="spellEnd"/>
      <w:r w:rsidRPr="00986C2B">
        <w:rPr>
          <w:rFonts w:ascii="Arial" w:hAnsi="Arial" w:cs="Arial"/>
        </w:rPr>
        <w:t>-Box test examines the null hypothesis that the residuals exhibit no serial correlation. Since all p-values exceed 0.05, the null hypothesis cannot be rejected, confirming that the residuals do not display significant autocorrelation.</w:t>
      </w:r>
    </w:p>
    <w:p w:rsidR="00986C2B" w:rsidRPr="00986C2B" w:rsidRDefault="00986C2B" w:rsidP="00831964">
      <w:pPr>
        <w:jc w:val="both"/>
        <w:rPr>
          <w:rFonts w:ascii="Arial" w:hAnsi="Arial" w:cs="Arial"/>
        </w:rPr>
      </w:pPr>
    </w:p>
    <w:p w:rsidR="00831964" w:rsidRPr="00986C2B" w:rsidRDefault="00831964" w:rsidP="00831964">
      <w:pPr>
        <w:jc w:val="both"/>
        <w:rPr>
          <w:rFonts w:ascii="Arial" w:hAnsi="Arial" w:cs="Arial"/>
        </w:rPr>
      </w:pPr>
      <w:r w:rsidRPr="00986C2B">
        <w:rPr>
          <w:rFonts w:ascii="Arial" w:hAnsi="Arial" w:cs="Arial"/>
        </w:rPr>
        <w:t>These results suggest that the residuals of the estimated ARIMA (3,2,3) model exhibit no meaningful serial correlation. This implies that the model has effectively captured the underlying dynamics of the data, with residuals behaving like white noise, thereby satisfying the assumption of independence. Consequently, the model is deemed well-specified and appropriate for forecasting.</w:t>
      </w:r>
    </w:p>
    <w:p w:rsidR="00831964" w:rsidRPr="00986C2B" w:rsidRDefault="00831964" w:rsidP="00986C2B">
      <w:pPr>
        <w:spacing w:line="480" w:lineRule="auto"/>
        <w:jc w:val="both"/>
        <w:rPr>
          <w:rFonts w:ascii="Times New Roman" w:hAnsi="Times New Roman"/>
          <w:sz w:val="24"/>
          <w:szCs w:val="24"/>
        </w:rPr>
      </w:pPr>
      <w:r w:rsidRPr="00186188">
        <w:rPr>
          <w:rFonts w:ascii="Times New Roman" w:hAnsi="Times New Roman"/>
          <w:noProof/>
          <w:sz w:val="24"/>
          <w:szCs w:val="24"/>
        </w:rPr>
        <w:drawing>
          <wp:inline distT="0" distB="0" distL="0" distR="0">
            <wp:extent cx="5486400" cy="2831910"/>
            <wp:effectExtent l="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5486400" cy="2831910"/>
                    </a:xfrm>
                    <a:prstGeom prst="rect">
                      <a:avLst/>
                    </a:prstGeom>
                    <a:noFill/>
                    <a:ln w="9525">
                      <a:noFill/>
                      <a:miter lim="800000"/>
                      <a:headEnd/>
                      <a:tailEnd/>
                    </a:ln>
                  </pic:spPr>
                </pic:pic>
              </a:graphicData>
            </a:graphic>
          </wp:inline>
        </w:drawing>
      </w:r>
      <w:r w:rsidRPr="00986C2B">
        <w:rPr>
          <w:rFonts w:ascii="Arial" w:hAnsi="Arial" w:cs="Arial"/>
          <w:b/>
        </w:rPr>
        <w:t>Figure 6:Plot of ACF and PACF of Residuals of ARIMA (3,2,3) Model</w:t>
      </w:r>
    </w:p>
    <w:p w:rsidR="00831964" w:rsidRPr="00986C2B" w:rsidRDefault="00831964" w:rsidP="00831964">
      <w:pPr>
        <w:jc w:val="both"/>
        <w:rPr>
          <w:rFonts w:ascii="Arial" w:hAnsi="Arial" w:cs="Arial"/>
        </w:rPr>
      </w:pPr>
      <w:r w:rsidRPr="00986C2B">
        <w:rPr>
          <w:rFonts w:ascii="Arial" w:hAnsi="Arial" w:cs="Arial"/>
        </w:rPr>
        <w:t>Figure 6 presents the autocorrelation function (ACF) and partial autocorrelation function (PACF) of the residuals from the ARIMA (3,2,3) model. The ACF plot shows that most autocorrelation values fall within the 95% confidence bounds, indicating minimal serial correlation. Similarly, the PACF plot does not exhibit any significant spikes beyond the confidence limits, reinforcing the conclusion that the residuals approximate white noise. This confirms that the ARIMA (3,2,3) model has successfully captured the temporal dependencies in the data, leaving no significant unexplained patterns.</w:t>
      </w:r>
    </w:p>
    <w:p w:rsidR="00831964" w:rsidRDefault="00831964" w:rsidP="00831964">
      <w:pPr>
        <w:autoSpaceDE w:val="0"/>
        <w:autoSpaceDN w:val="0"/>
        <w:adjustRightInd w:val="0"/>
        <w:rPr>
          <w:rFonts w:ascii="Arial" w:hAnsi="Arial" w:cs="Arial"/>
          <w:sz w:val="18"/>
          <w:szCs w:val="18"/>
        </w:rPr>
      </w:pPr>
    </w:p>
    <w:p w:rsidR="00831964" w:rsidRPr="00986C2B" w:rsidRDefault="00986C2B" w:rsidP="00831964">
      <w:pPr>
        <w:jc w:val="both"/>
        <w:rPr>
          <w:rFonts w:ascii="Arial" w:hAnsi="Arial" w:cs="Arial"/>
          <w:b/>
        </w:rPr>
      </w:pPr>
      <w:r w:rsidRPr="00986C2B">
        <w:rPr>
          <w:rFonts w:ascii="Arial" w:hAnsi="Arial" w:cs="Arial"/>
          <w:b/>
        </w:rPr>
        <w:t>3</w:t>
      </w:r>
      <w:r w:rsidR="00831964" w:rsidRPr="00986C2B">
        <w:rPr>
          <w:rFonts w:ascii="Arial" w:hAnsi="Arial" w:cs="Arial"/>
          <w:b/>
        </w:rPr>
        <w:t xml:space="preserve">.9 Forecast and Forecast Evaluation </w:t>
      </w:r>
    </w:p>
    <w:p w:rsidR="00831964" w:rsidRPr="00986C2B" w:rsidRDefault="00831964" w:rsidP="00831964">
      <w:pPr>
        <w:autoSpaceDE w:val="0"/>
        <w:autoSpaceDN w:val="0"/>
        <w:adjustRightInd w:val="0"/>
        <w:spacing w:before="240"/>
        <w:jc w:val="both"/>
        <w:rPr>
          <w:rFonts w:ascii="Arial" w:hAnsi="Arial" w:cs="Arial"/>
        </w:rPr>
      </w:pPr>
      <w:r w:rsidRPr="00986C2B">
        <w:rPr>
          <w:rFonts w:ascii="Arial" w:hAnsi="Arial" w:cs="Arial"/>
        </w:rPr>
        <w:lastRenderedPageBreak/>
        <w:t>Table 8 presents the forecast evaluation metrics used to assess the accuracy and predictive performance of the selected ARIMA (3,2,3) model. It evaluates both in-sample forecasts (predictions within the estimation period) and out-of-sample forecasts (predictions beyond the estimation period). The assessment is based on performance metrics such as Root Mean Square Error (RMSE), Mean Absolute Error (MAE), and Theil’s Inequality Coefficient (TIC). These metrics provide insight into how effectively the model captures the data structure and generalizes to new observations.</w:t>
      </w:r>
    </w:p>
    <w:p w:rsidR="00831964" w:rsidRDefault="00831964" w:rsidP="00831964">
      <w:pPr>
        <w:autoSpaceDE w:val="0"/>
        <w:autoSpaceDN w:val="0"/>
        <w:adjustRightInd w:val="0"/>
        <w:rPr>
          <w:rFonts w:ascii="Arial" w:hAnsi="Arial" w:cs="Arial"/>
          <w:sz w:val="18"/>
          <w:szCs w:val="18"/>
        </w:rPr>
      </w:pPr>
    </w:p>
    <w:p w:rsidR="00831964" w:rsidRPr="00813F2A" w:rsidRDefault="00831964" w:rsidP="00831964">
      <w:pPr>
        <w:rPr>
          <w:rFonts w:ascii="Arial" w:hAnsi="Arial" w:cs="Arial"/>
          <w:b/>
        </w:rPr>
      </w:pPr>
      <w:r w:rsidRPr="00813F2A">
        <w:rPr>
          <w:rFonts w:ascii="Arial" w:hAnsi="Arial" w:cs="Arial"/>
          <w:b/>
        </w:rPr>
        <w:t>Table 8: Forecast Evaluation using Performance Metric</w:t>
      </w:r>
      <w:r w:rsidR="00813F2A" w:rsidRPr="00813F2A">
        <w:rPr>
          <w:rFonts w:ascii="Arial" w:hAnsi="Arial" w:cs="Arial"/>
          <w:b/>
        </w:rPr>
        <w:t>s</w:t>
      </w:r>
    </w:p>
    <w:tbl>
      <w:tblPr>
        <w:tblW w:w="0" w:type="auto"/>
        <w:tblBorders>
          <w:top w:val="single" w:sz="4" w:space="0" w:color="auto"/>
          <w:bottom w:val="single" w:sz="4" w:space="0" w:color="auto"/>
        </w:tblBorders>
        <w:tblLook w:val="04A0" w:firstRow="1" w:lastRow="0" w:firstColumn="1" w:lastColumn="0" w:noHBand="0" w:noVBand="1"/>
      </w:tblPr>
      <w:tblGrid>
        <w:gridCol w:w="2862"/>
        <w:gridCol w:w="2781"/>
        <w:gridCol w:w="2781"/>
      </w:tblGrid>
      <w:tr w:rsidR="00831964" w:rsidRPr="00813F2A" w:rsidTr="001812DD">
        <w:tc>
          <w:tcPr>
            <w:tcW w:w="2988" w:type="dxa"/>
            <w:tcBorders>
              <w:top w:val="single" w:sz="4" w:space="0" w:color="auto"/>
              <w:bottom w:val="single" w:sz="4" w:space="0" w:color="auto"/>
            </w:tcBorders>
          </w:tcPr>
          <w:p w:rsidR="00831964" w:rsidRPr="00813F2A" w:rsidRDefault="00831964" w:rsidP="001812DD">
            <w:pPr>
              <w:rPr>
                <w:rFonts w:ascii="Arial" w:hAnsi="Arial" w:cs="Arial"/>
                <w:b/>
              </w:rPr>
            </w:pPr>
            <w:r w:rsidRPr="00813F2A">
              <w:rPr>
                <w:rFonts w:ascii="Arial" w:hAnsi="Arial" w:cs="Arial"/>
                <w:b/>
              </w:rPr>
              <w:t>Performance Metric</w:t>
            </w:r>
          </w:p>
        </w:tc>
        <w:tc>
          <w:tcPr>
            <w:tcW w:w="2934" w:type="dxa"/>
            <w:tcBorders>
              <w:top w:val="single" w:sz="4" w:space="0" w:color="auto"/>
              <w:bottom w:val="single" w:sz="4" w:space="0" w:color="auto"/>
            </w:tcBorders>
          </w:tcPr>
          <w:p w:rsidR="00831964" w:rsidRPr="00813F2A" w:rsidRDefault="00831964" w:rsidP="001812DD">
            <w:pPr>
              <w:rPr>
                <w:rFonts w:ascii="Arial" w:hAnsi="Arial" w:cs="Arial"/>
                <w:b/>
              </w:rPr>
            </w:pPr>
            <w:r w:rsidRPr="00813F2A">
              <w:rPr>
                <w:rFonts w:ascii="Arial" w:hAnsi="Arial" w:cs="Arial"/>
                <w:b/>
              </w:rPr>
              <w:t>In-Sample Forecast</w:t>
            </w:r>
          </w:p>
        </w:tc>
        <w:tc>
          <w:tcPr>
            <w:tcW w:w="2934" w:type="dxa"/>
            <w:tcBorders>
              <w:top w:val="single" w:sz="4" w:space="0" w:color="auto"/>
              <w:bottom w:val="single" w:sz="4" w:space="0" w:color="auto"/>
            </w:tcBorders>
          </w:tcPr>
          <w:p w:rsidR="00831964" w:rsidRPr="00813F2A" w:rsidRDefault="00831964" w:rsidP="001812DD">
            <w:pPr>
              <w:rPr>
                <w:rFonts w:ascii="Arial" w:hAnsi="Arial" w:cs="Arial"/>
                <w:b/>
              </w:rPr>
            </w:pPr>
            <w:r w:rsidRPr="00813F2A">
              <w:rPr>
                <w:rFonts w:ascii="Arial" w:hAnsi="Arial" w:cs="Arial"/>
                <w:b/>
              </w:rPr>
              <w:t>Out-of-Sample Forecast</w:t>
            </w:r>
          </w:p>
        </w:tc>
      </w:tr>
      <w:tr w:rsidR="00831964" w:rsidRPr="00813F2A" w:rsidTr="001812DD">
        <w:tc>
          <w:tcPr>
            <w:tcW w:w="2988" w:type="dxa"/>
            <w:tcBorders>
              <w:top w:val="single" w:sz="4" w:space="0" w:color="auto"/>
            </w:tcBorders>
          </w:tcPr>
          <w:p w:rsidR="00831964" w:rsidRPr="00813F2A" w:rsidRDefault="00831964" w:rsidP="001812DD">
            <w:pPr>
              <w:rPr>
                <w:rFonts w:ascii="Arial" w:hAnsi="Arial" w:cs="Arial"/>
              </w:rPr>
            </w:pPr>
            <w:r w:rsidRPr="00813F2A">
              <w:rPr>
                <w:rFonts w:ascii="Arial" w:hAnsi="Arial" w:cs="Arial"/>
              </w:rPr>
              <w:t>RMSE</w:t>
            </w:r>
          </w:p>
        </w:tc>
        <w:tc>
          <w:tcPr>
            <w:tcW w:w="2934" w:type="dxa"/>
            <w:tcBorders>
              <w:top w:val="single" w:sz="4" w:space="0" w:color="auto"/>
            </w:tcBorders>
          </w:tcPr>
          <w:p w:rsidR="00831964" w:rsidRPr="00813F2A" w:rsidRDefault="00831964" w:rsidP="001812DD">
            <w:pPr>
              <w:rPr>
                <w:rFonts w:ascii="Arial" w:hAnsi="Arial" w:cs="Arial"/>
              </w:rPr>
            </w:pPr>
            <w:r w:rsidRPr="00813F2A">
              <w:rPr>
                <w:rFonts w:ascii="Arial" w:hAnsi="Arial" w:cs="Arial"/>
              </w:rPr>
              <w:t>0.004219</w:t>
            </w:r>
          </w:p>
        </w:tc>
        <w:tc>
          <w:tcPr>
            <w:tcW w:w="2934" w:type="dxa"/>
            <w:tcBorders>
              <w:top w:val="single" w:sz="4" w:space="0" w:color="auto"/>
            </w:tcBorders>
          </w:tcPr>
          <w:p w:rsidR="00831964" w:rsidRPr="00813F2A" w:rsidRDefault="00831964" w:rsidP="001812DD">
            <w:pPr>
              <w:rPr>
                <w:rFonts w:ascii="Arial" w:hAnsi="Arial" w:cs="Arial"/>
                <w:highlight w:val="lightGray"/>
              </w:rPr>
            </w:pPr>
            <w:r w:rsidRPr="00813F2A">
              <w:rPr>
                <w:rFonts w:ascii="Arial" w:hAnsi="Arial" w:cs="Arial"/>
                <w:highlight w:val="lightGray"/>
              </w:rPr>
              <w:t>0.003447</w:t>
            </w:r>
          </w:p>
        </w:tc>
      </w:tr>
      <w:tr w:rsidR="00831964" w:rsidRPr="00813F2A" w:rsidTr="001812DD">
        <w:tc>
          <w:tcPr>
            <w:tcW w:w="2988" w:type="dxa"/>
          </w:tcPr>
          <w:p w:rsidR="00831964" w:rsidRPr="00813F2A" w:rsidRDefault="00831964" w:rsidP="001812DD">
            <w:pPr>
              <w:rPr>
                <w:rFonts w:ascii="Arial" w:hAnsi="Arial" w:cs="Arial"/>
              </w:rPr>
            </w:pPr>
            <w:r w:rsidRPr="00813F2A">
              <w:rPr>
                <w:rFonts w:ascii="Arial" w:hAnsi="Arial" w:cs="Arial"/>
              </w:rPr>
              <w:t>MAE</w:t>
            </w:r>
          </w:p>
        </w:tc>
        <w:tc>
          <w:tcPr>
            <w:tcW w:w="2934" w:type="dxa"/>
          </w:tcPr>
          <w:p w:rsidR="00831964" w:rsidRPr="00813F2A" w:rsidRDefault="00831964" w:rsidP="001812DD">
            <w:pPr>
              <w:rPr>
                <w:rFonts w:ascii="Arial" w:hAnsi="Arial" w:cs="Arial"/>
              </w:rPr>
            </w:pPr>
            <w:r w:rsidRPr="00813F2A">
              <w:rPr>
                <w:rFonts w:ascii="Arial" w:hAnsi="Arial" w:cs="Arial"/>
              </w:rPr>
              <w:t>0.003106</w:t>
            </w:r>
          </w:p>
        </w:tc>
        <w:tc>
          <w:tcPr>
            <w:tcW w:w="2934" w:type="dxa"/>
          </w:tcPr>
          <w:p w:rsidR="00831964" w:rsidRPr="00813F2A" w:rsidRDefault="00831964" w:rsidP="001812DD">
            <w:pPr>
              <w:rPr>
                <w:rFonts w:ascii="Arial" w:hAnsi="Arial" w:cs="Arial"/>
                <w:highlight w:val="lightGray"/>
              </w:rPr>
            </w:pPr>
            <w:r w:rsidRPr="00813F2A">
              <w:rPr>
                <w:rFonts w:ascii="Arial" w:hAnsi="Arial" w:cs="Arial"/>
                <w:highlight w:val="lightGray"/>
              </w:rPr>
              <w:t>0.002336</w:t>
            </w:r>
          </w:p>
        </w:tc>
      </w:tr>
      <w:tr w:rsidR="00831964" w:rsidRPr="00813F2A" w:rsidTr="001812DD">
        <w:tc>
          <w:tcPr>
            <w:tcW w:w="2988" w:type="dxa"/>
          </w:tcPr>
          <w:p w:rsidR="00831964" w:rsidRPr="00813F2A" w:rsidRDefault="00831964" w:rsidP="001812DD">
            <w:pPr>
              <w:rPr>
                <w:rFonts w:ascii="Arial" w:hAnsi="Arial" w:cs="Arial"/>
              </w:rPr>
            </w:pPr>
            <w:r w:rsidRPr="00813F2A">
              <w:rPr>
                <w:rFonts w:ascii="Arial" w:hAnsi="Arial" w:cs="Arial"/>
              </w:rPr>
              <w:t>TIC</w:t>
            </w:r>
          </w:p>
        </w:tc>
        <w:tc>
          <w:tcPr>
            <w:tcW w:w="2934" w:type="dxa"/>
          </w:tcPr>
          <w:p w:rsidR="00831964" w:rsidRPr="00813F2A" w:rsidRDefault="00831964" w:rsidP="001812DD">
            <w:pPr>
              <w:rPr>
                <w:rFonts w:ascii="Arial" w:hAnsi="Arial" w:cs="Arial"/>
              </w:rPr>
            </w:pPr>
            <w:r w:rsidRPr="00813F2A">
              <w:rPr>
                <w:rFonts w:ascii="Arial" w:hAnsi="Arial" w:cs="Arial"/>
              </w:rPr>
              <w:t>0.754782</w:t>
            </w:r>
          </w:p>
        </w:tc>
        <w:tc>
          <w:tcPr>
            <w:tcW w:w="2934" w:type="dxa"/>
          </w:tcPr>
          <w:p w:rsidR="00831964" w:rsidRPr="00813F2A" w:rsidRDefault="00831964" w:rsidP="001812DD">
            <w:pPr>
              <w:rPr>
                <w:rFonts w:ascii="Arial" w:hAnsi="Arial" w:cs="Arial"/>
                <w:highlight w:val="lightGray"/>
              </w:rPr>
            </w:pPr>
            <w:r w:rsidRPr="00813F2A">
              <w:rPr>
                <w:rFonts w:ascii="Arial" w:hAnsi="Arial" w:cs="Arial"/>
                <w:highlight w:val="lightGray"/>
              </w:rPr>
              <w:t>0.493240</w:t>
            </w:r>
          </w:p>
        </w:tc>
      </w:tr>
    </w:tbl>
    <w:p w:rsidR="00831964" w:rsidRPr="00813F2A" w:rsidRDefault="00831964" w:rsidP="00831964">
      <w:pPr>
        <w:pStyle w:val="NormalWeb"/>
        <w:spacing w:before="0" w:beforeAutospacing="0" w:after="0" w:afterAutospacing="0"/>
        <w:jc w:val="both"/>
        <w:rPr>
          <w:rFonts w:ascii="Arial" w:hAnsi="Arial" w:cs="Arial"/>
          <w:sz w:val="20"/>
          <w:szCs w:val="20"/>
        </w:rPr>
      </w:pPr>
      <w:r w:rsidRPr="00813F2A">
        <w:rPr>
          <w:rFonts w:ascii="Arial" w:hAnsi="Arial" w:cs="Arial"/>
          <w:sz w:val="20"/>
          <w:szCs w:val="20"/>
        </w:rPr>
        <w:t xml:space="preserve">The forecast evaluation metrics in Table 8 indicate that the ARIMA (3,2,3) model delivers accurate and reliable predictions, with slightly better performance in out-of-sample forecasting. The relatively low RMSE, MAE, and TIC values suggest that the model effectively captures the underlying trend in HAT, making it well-suited for forecasting future values. </w:t>
      </w:r>
    </w:p>
    <w:p w:rsidR="00831964" w:rsidRPr="00813F2A" w:rsidRDefault="00813F2A" w:rsidP="00831964">
      <w:pPr>
        <w:pStyle w:val="NormalWeb"/>
        <w:spacing w:before="0" w:beforeAutospacing="0" w:after="0" w:afterAutospacing="0"/>
        <w:jc w:val="both"/>
        <w:rPr>
          <w:rFonts w:ascii="Arial" w:hAnsi="Arial" w:cs="Arial"/>
          <w:b/>
          <w:sz w:val="20"/>
          <w:szCs w:val="20"/>
        </w:rPr>
      </w:pPr>
      <w:r w:rsidRPr="00813F2A">
        <w:rPr>
          <w:rFonts w:ascii="Arial" w:hAnsi="Arial" w:cs="Arial"/>
          <w:b/>
          <w:sz w:val="20"/>
          <w:szCs w:val="20"/>
        </w:rPr>
        <w:t>3</w:t>
      </w:r>
      <w:r w:rsidR="00831964" w:rsidRPr="00813F2A">
        <w:rPr>
          <w:rFonts w:ascii="Arial" w:hAnsi="Arial" w:cs="Arial"/>
          <w:b/>
          <w:sz w:val="20"/>
          <w:szCs w:val="20"/>
        </w:rPr>
        <w:t>.10Forecast of HAT in Nigeria from 2025 to 2035</w:t>
      </w:r>
    </w:p>
    <w:p w:rsidR="00831964" w:rsidRDefault="00831964" w:rsidP="00831964">
      <w:pPr>
        <w:autoSpaceDE w:val="0"/>
        <w:autoSpaceDN w:val="0"/>
        <w:adjustRightInd w:val="0"/>
        <w:jc w:val="both"/>
        <w:rPr>
          <w:rFonts w:ascii="Times New Roman" w:hAnsi="Times New Roman"/>
          <w:sz w:val="24"/>
          <w:szCs w:val="24"/>
        </w:rPr>
      </w:pPr>
      <w:r w:rsidRPr="00813F2A">
        <w:rPr>
          <w:rFonts w:ascii="Arial" w:hAnsi="Arial" w:cs="Arial"/>
        </w:rPr>
        <w:t>Table 9 displays the forecasted values of HAT in Nigeria for the period 2025 to 2035, based on the selected ARIMA (3,2,3) model. It includes the predicted HAT values along with the lower and upper confidence limits, representing the 95% confidence interval for each forecasted year. Additionally, the table reports the standard error of the forecast, reflecting the level of uncertainty associated with each prediction.</w:t>
      </w:r>
    </w:p>
    <w:p w:rsidR="00831964" w:rsidRPr="00813F2A" w:rsidRDefault="00831964" w:rsidP="00831964">
      <w:pPr>
        <w:autoSpaceDE w:val="0"/>
        <w:autoSpaceDN w:val="0"/>
        <w:adjustRightInd w:val="0"/>
        <w:jc w:val="both"/>
        <w:rPr>
          <w:rFonts w:ascii="Arial" w:hAnsi="Arial" w:cs="Arial"/>
        </w:rPr>
      </w:pPr>
      <w:r w:rsidRPr="00813F2A">
        <w:rPr>
          <w:rFonts w:ascii="Arial" w:hAnsi="Arial" w:cs="Arial"/>
          <w:b/>
        </w:rPr>
        <w:t>Table 9: Forecast of HAT in Nigeria from 2025 to 2035</w:t>
      </w:r>
    </w:p>
    <w:tbl>
      <w:tblPr>
        <w:tblW w:w="0" w:type="auto"/>
        <w:tblBorders>
          <w:top w:val="single" w:sz="4" w:space="0" w:color="auto"/>
          <w:bottom w:val="single" w:sz="4" w:space="0" w:color="auto"/>
        </w:tblBorders>
        <w:tblLook w:val="04A0" w:firstRow="1" w:lastRow="0" w:firstColumn="1" w:lastColumn="0" w:noHBand="0" w:noVBand="1"/>
      </w:tblPr>
      <w:tblGrid>
        <w:gridCol w:w="1638"/>
        <w:gridCol w:w="1687"/>
        <w:gridCol w:w="1723"/>
        <w:gridCol w:w="1686"/>
        <w:gridCol w:w="1690"/>
      </w:tblGrid>
      <w:tr w:rsidR="00831964" w:rsidRPr="00813F2A" w:rsidTr="001812DD">
        <w:tc>
          <w:tcPr>
            <w:tcW w:w="1736" w:type="dxa"/>
            <w:tcBorders>
              <w:top w:val="single" w:sz="4" w:space="0" w:color="auto"/>
              <w:bottom w:val="single" w:sz="4" w:space="0" w:color="auto"/>
            </w:tcBorders>
          </w:tcPr>
          <w:p w:rsidR="00831964" w:rsidRPr="00813F2A" w:rsidRDefault="00831964" w:rsidP="001812DD">
            <w:pPr>
              <w:jc w:val="center"/>
              <w:rPr>
                <w:rFonts w:ascii="Arial" w:hAnsi="Arial" w:cs="Arial"/>
                <w:b/>
              </w:rPr>
            </w:pPr>
            <w:r w:rsidRPr="00813F2A">
              <w:rPr>
                <w:rFonts w:ascii="Arial" w:hAnsi="Arial" w:cs="Arial"/>
                <w:b/>
              </w:rPr>
              <w:t>Year</w:t>
            </w:r>
          </w:p>
        </w:tc>
        <w:tc>
          <w:tcPr>
            <w:tcW w:w="1776" w:type="dxa"/>
            <w:tcBorders>
              <w:top w:val="single" w:sz="4" w:space="0" w:color="auto"/>
              <w:bottom w:val="single" w:sz="4" w:space="0" w:color="auto"/>
            </w:tcBorders>
          </w:tcPr>
          <w:p w:rsidR="00831964" w:rsidRPr="00813F2A" w:rsidRDefault="00831964" w:rsidP="001812DD">
            <w:pPr>
              <w:jc w:val="center"/>
              <w:rPr>
                <w:rFonts w:ascii="Arial" w:hAnsi="Arial" w:cs="Arial"/>
                <w:b/>
              </w:rPr>
            </w:pPr>
            <w:r w:rsidRPr="00813F2A">
              <w:rPr>
                <w:rFonts w:ascii="Arial" w:hAnsi="Arial" w:cs="Arial"/>
                <w:b/>
              </w:rPr>
              <w:t>Lower Limit</w:t>
            </w:r>
          </w:p>
        </w:tc>
        <w:tc>
          <w:tcPr>
            <w:tcW w:w="1791" w:type="dxa"/>
            <w:tcBorders>
              <w:top w:val="single" w:sz="4" w:space="0" w:color="auto"/>
              <w:bottom w:val="single" w:sz="4" w:space="0" w:color="auto"/>
            </w:tcBorders>
          </w:tcPr>
          <w:p w:rsidR="00831964" w:rsidRPr="00813F2A" w:rsidRDefault="00831964" w:rsidP="001812DD">
            <w:pPr>
              <w:jc w:val="center"/>
              <w:rPr>
                <w:rFonts w:ascii="Arial" w:hAnsi="Arial" w:cs="Arial"/>
                <w:b/>
              </w:rPr>
            </w:pPr>
            <w:r w:rsidRPr="00813F2A">
              <w:rPr>
                <w:rFonts w:ascii="Arial" w:hAnsi="Arial" w:cs="Arial"/>
                <w:b/>
              </w:rPr>
              <w:t>Forecast</w:t>
            </w:r>
          </w:p>
        </w:tc>
        <w:tc>
          <w:tcPr>
            <w:tcW w:w="1776" w:type="dxa"/>
            <w:tcBorders>
              <w:top w:val="single" w:sz="4" w:space="0" w:color="auto"/>
              <w:bottom w:val="single" w:sz="4" w:space="0" w:color="auto"/>
            </w:tcBorders>
          </w:tcPr>
          <w:p w:rsidR="00831964" w:rsidRPr="00813F2A" w:rsidRDefault="00831964" w:rsidP="001812DD">
            <w:pPr>
              <w:jc w:val="center"/>
              <w:rPr>
                <w:rFonts w:ascii="Arial" w:hAnsi="Arial" w:cs="Arial"/>
                <w:b/>
              </w:rPr>
            </w:pPr>
            <w:r w:rsidRPr="00813F2A">
              <w:rPr>
                <w:rFonts w:ascii="Arial" w:hAnsi="Arial" w:cs="Arial"/>
                <w:b/>
              </w:rPr>
              <w:t>Upper Limit</w:t>
            </w:r>
          </w:p>
        </w:tc>
        <w:tc>
          <w:tcPr>
            <w:tcW w:w="1777" w:type="dxa"/>
            <w:tcBorders>
              <w:top w:val="single" w:sz="4" w:space="0" w:color="auto"/>
              <w:bottom w:val="single" w:sz="4" w:space="0" w:color="auto"/>
            </w:tcBorders>
          </w:tcPr>
          <w:p w:rsidR="00831964" w:rsidRPr="00813F2A" w:rsidRDefault="00831964" w:rsidP="001812DD">
            <w:pPr>
              <w:jc w:val="center"/>
              <w:rPr>
                <w:rFonts w:ascii="Arial" w:hAnsi="Arial" w:cs="Arial"/>
                <w:b/>
              </w:rPr>
            </w:pPr>
            <w:r w:rsidRPr="00813F2A">
              <w:rPr>
                <w:rFonts w:ascii="Arial" w:hAnsi="Arial" w:cs="Arial"/>
                <w:b/>
              </w:rPr>
              <w:t>Std. Error</w:t>
            </w:r>
          </w:p>
        </w:tc>
      </w:tr>
      <w:tr w:rsidR="00831964" w:rsidRPr="00813F2A" w:rsidTr="001812DD">
        <w:tc>
          <w:tcPr>
            <w:tcW w:w="1736" w:type="dxa"/>
            <w:tcBorders>
              <w:top w:val="single" w:sz="4" w:space="0" w:color="auto"/>
            </w:tcBorders>
          </w:tcPr>
          <w:p w:rsidR="00831964" w:rsidRPr="00813F2A" w:rsidRDefault="00831964" w:rsidP="001812DD">
            <w:pPr>
              <w:jc w:val="center"/>
              <w:rPr>
                <w:rFonts w:ascii="Arial" w:hAnsi="Arial" w:cs="Arial"/>
              </w:rPr>
            </w:pPr>
            <w:r w:rsidRPr="00813F2A">
              <w:rPr>
                <w:rFonts w:ascii="Arial" w:hAnsi="Arial" w:cs="Arial"/>
              </w:rPr>
              <w:t>2024</w:t>
            </w:r>
          </w:p>
        </w:tc>
        <w:tc>
          <w:tcPr>
            <w:tcW w:w="1776" w:type="dxa"/>
            <w:tcBorders>
              <w:top w:val="single" w:sz="4" w:space="0" w:color="auto"/>
            </w:tcBorders>
          </w:tcPr>
          <w:p w:rsidR="00831964" w:rsidRPr="00813F2A" w:rsidRDefault="00831964" w:rsidP="001812DD">
            <w:pPr>
              <w:jc w:val="center"/>
              <w:rPr>
                <w:rFonts w:ascii="Arial" w:hAnsi="Arial" w:cs="Arial"/>
              </w:rPr>
            </w:pPr>
            <w:r w:rsidRPr="00813F2A">
              <w:rPr>
                <w:rFonts w:ascii="Arial" w:hAnsi="Arial" w:cs="Arial"/>
              </w:rPr>
              <w:t>---</w:t>
            </w:r>
          </w:p>
        </w:tc>
        <w:tc>
          <w:tcPr>
            <w:tcW w:w="1791" w:type="dxa"/>
            <w:tcBorders>
              <w:top w:val="single" w:sz="4" w:space="0" w:color="auto"/>
            </w:tcBorders>
          </w:tcPr>
          <w:p w:rsidR="00831964" w:rsidRPr="00813F2A" w:rsidRDefault="00831964" w:rsidP="001812DD">
            <w:pPr>
              <w:jc w:val="center"/>
              <w:rPr>
                <w:rFonts w:ascii="Arial" w:hAnsi="Arial" w:cs="Arial"/>
                <w:highlight w:val="lightGray"/>
              </w:rPr>
            </w:pPr>
            <w:r w:rsidRPr="00813F2A">
              <w:rPr>
                <w:rFonts w:ascii="Arial" w:hAnsi="Arial" w:cs="Arial"/>
                <w:highlight w:val="lightGray"/>
              </w:rPr>
              <w:t>175</w:t>
            </w:r>
          </w:p>
        </w:tc>
        <w:tc>
          <w:tcPr>
            <w:tcW w:w="1776" w:type="dxa"/>
            <w:tcBorders>
              <w:top w:val="single" w:sz="4" w:space="0" w:color="auto"/>
            </w:tcBorders>
          </w:tcPr>
          <w:p w:rsidR="00831964" w:rsidRPr="00813F2A" w:rsidRDefault="00831964" w:rsidP="001812DD">
            <w:pPr>
              <w:jc w:val="center"/>
              <w:rPr>
                <w:rFonts w:ascii="Arial" w:hAnsi="Arial" w:cs="Arial"/>
              </w:rPr>
            </w:pPr>
            <w:r w:rsidRPr="00813F2A">
              <w:rPr>
                <w:rFonts w:ascii="Arial" w:hAnsi="Arial" w:cs="Arial"/>
              </w:rPr>
              <w:t>---</w:t>
            </w:r>
          </w:p>
        </w:tc>
        <w:tc>
          <w:tcPr>
            <w:tcW w:w="1777" w:type="dxa"/>
            <w:tcBorders>
              <w:top w:val="single" w:sz="4" w:space="0" w:color="auto"/>
            </w:tcBorders>
          </w:tcPr>
          <w:p w:rsidR="00831964" w:rsidRPr="00813F2A" w:rsidRDefault="00831964" w:rsidP="001812DD">
            <w:pPr>
              <w:jc w:val="center"/>
              <w:rPr>
                <w:rFonts w:ascii="Arial" w:hAnsi="Arial" w:cs="Arial"/>
              </w:rPr>
            </w:pPr>
            <w:r w:rsidRPr="00813F2A">
              <w:rPr>
                <w:rFonts w:ascii="Arial" w:hAnsi="Arial" w:cs="Arial"/>
              </w:rPr>
              <w:t>---</w:t>
            </w:r>
          </w:p>
        </w:tc>
      </w:tr>
      <w:tr w:rsidR="00831964" w:rsidRPr="00813F2A" w:rsidTr="001812DD">
        <w:tc>
          <w:tcPr>
            <w:tcW w:w="1736" w:type="dxa"/>
          </w:tcPr>
          <w:p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2025</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163</w:t>
            </w:r>
          </w:p>
        </w:tc>
        <w:tc>
          <w:tcPr>
            <w:tcW w:w="1791" w:type="dxa"/>
            <w:vAlign w:val="bottom"/>
          </w:tcPr>
          <w:p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169</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176</w:t>
            </w:r>
          </w:p>
        </w:tc>
        <w:tc>
          <w:tcPr>
            <w:tcW w:w="1777"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1.0192</w:t>
            </w:r>
          </w:p>
        </w:tc>
      </w:tr>
      <w:tr w:rsidR="00831964" w:rsidRPr="00813F2A" w:rsidTr="001812DD">
        <w:tc>
          <w:tcPr>
            <w:tcW w:w="1736" w:type="dxa"/>
          </w:tcPr>
          <w:p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2026</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155</w:t>
            </w:r>
          </w:p>
        </w:tc>
        <w:tc>
          <w:tcPr>
            <w:tcW w:w="1791" w:type="dxa"/>
            <w:vAlign w:val="bottom"/>
          </w:tcPr>
          <w:p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165</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174</w:t>
            </w:r>
          </w:p>
        </w:tc>
        <w:tc>
          <w:tcPr>
            <w:tcW w:w="1777"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1.0301</w:t>
            </w:r>
          </w:p>
        </w:tc>
      </w:tr>
      <w:tr w:rsidR="00831964" w:rsidRPr="00813F2A" w:rsidTr="001812DD">
        <w:tc>
          <w:tcPr>
            <w:tcW w:w="1736" w:type="dxa"/>
          </w:tcPr>
          <w:p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2027</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148</w:t>
            </w:r>
          </w:p>
        </w:tc>
        <w:tc>
          <w:tcPr>
            <w:tcW w:w="1791" w:type="dxa"/>
            <w:vAlign w:val="bottom"/>
          </w:tcPr>
          <w:p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159</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171</w:t>
            </w:r>
          </w:p>
        </w:tc>
        <w:tc>
          <w:tcPr>
            <w:tcW w:w="1777"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1.0371</w:t>
            </w:r>
          </w:p>
        </w:tc>
      </w:tr>
      <w:tr w:rsidR="00831964" w:rsidRPr="00813F2A" w:rsidTr="001812DD">
        <w:tc>
          <w:tcPr>
            <w:tcW w:w="1736" w:type="dxa"/>
          </w:tcPr>
          <w:p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2028</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142</w:t>
            </w:r>
          </w:p>
        </w:tc>
        <w:tc>
          <w:tcPr>
            <w:tcW w:w="1791" w:type="dxa"/>
            <w:vAlign w:val="bottom"/>
          </w:tcPr>
          <w:p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155</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168</w:t>
            </w:r>
          </w:p>
        </w:tc>
        <w:tc>
          <w:tcPr>
            <w:tcW w:w="1777"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1.0435</w:t>
            </w:r>
          </w:p>
        </w:tc>
      </w:tr>
      <w:tr w:rsidR="00831964" w:rsidRPr="00813F2A" w:rsidTr="001812DD">
        <w:tc>
          <w:tcPr>
            <w:tcW w:w="1736" w:type="dxa"/>
          </w:tcPr>
          <w:p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2029</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136</w:t>
            </w:r>
          </w:p>
        </w:tc>
        <w:tc>
          <w:tcPr>
            <w:tcW w:w="1791" w:type="dxa"/>
            <w:vAlign w:val="bottom"/>
          </w:tcPr>
          <w:p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150</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164</w:t>
            </w:r>
          </w:p>
        </w:tc>
        <w:tc>
          <w:tcPr>
            <w:tcW w:w="1777"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1.0489</w:t>
            </w:r>
          </w:p>
        </w:tc>
      </w:tr>
      <w:tr w:rsidR="00831964" w:rsidRPr="00813F2A" w:rsidTr="001812DD">
        <w:tc>
          <w:tcPr>
            <w:tcW w:w="1736" w:type="dxa"/>
          </w:tcPr>
          <w:p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2030</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131</w:t>
            </w:r>
          </w:p>
        </w:tc>
        <w:tc>
          <w:tcPr>
            <w:tcW w:w="1791" w:type="dxa"/>
            <w:vAlign w:val="bottom"/>
          </w:tcPr>
          <w:p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145</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161</w:t>
            </w:r>
          </w:p>
        </w:tc>
        <w:tc>
          <w:tcPr>
            <w:tcW w:w="1777"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1.0539</w:t>
            </w:r>
          </w:p>
        </w:tc>
      </w:tr>
      <w:tr w:rsidR="00831964" w:rsidRPr="00813F2A" w:rsidTr="001812DD">
        <w:tc>
          <w:tcPr>
            <w:tcW w:w="1736" w:type="dxa"/>
          </w:tcPr>
          <w:p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2031</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126</w:t>
            </w:r>
          </w:p>
        </w:tc>
        <w:tc>
          <w:tcPr>
            <w:tcW w:w="1791" w:type="dxa"/>
            <w:vAlign w:val="bottom"/>
          </w:tcPr>
          <w:p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141</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157</w:t>
            </w:r>
          </w:p>
        </w:tc>
        <w:tc>
          <w:tcPr>
            <w:tcW w:w="1777"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1.0585</w:t>
            </w:r>
          </w:p>
        </w:tc>
      </w:tr>
      <w:tr w:rsidR="00831964" w:rsidRPr="00813F2A" w:rsidTr="001812DD">
        <w:tc>
          <w:tcPr>
            <w:tcW w:w="1736" w:type="dxa"/>
          </w:tcPr>
          <w:p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2032</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121</w:t>
            </w:r>
          </w:p>
        </w:tc>
        <w:tc>
          <w:tcPr>
            <w:tcW w:w="1791" w:type="dxa"/>
            <w:vAlign w:val="bottom"/>
          </w:tcPr>
          <w:p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136</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153</w:t>
            </w:r>
          </w:p>
        </w:tc>
        <w:tc>
          <w:tcPr>
            <w:tcW w:w="1777"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1.0628</w:t>
            </w:r>
          </w:p>
        </w:tc>
      </w:tr>
      <w:tr w:rsidR="00831964" w:rsidRPr="00813F2A" w:rsidTr="001812DD">
        <w:tc>
          <w:tcPr>
            <w:tcW w:w="1736" w:type="dxa"/>
          </w:tcPr>
          <w:p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2033</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116</w:t>
            </w:r>
          </w:p>
        </w:tc>
        <w:tc>
          <w:tcPr>
            <w:tcW w:w="1791" w:type="dxa"/>
            <w:vAlign w:val="bottom"/>
          </w:tcPr>
          <w:p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132</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150</w:t>
            </w:r>
          </w:p>
        </w:tc>
        <w:tc>
          <w:tcPr>
            <w:tcW w:w="1777"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1.0668</w:t>
            </w:r>
          </w:p>
        </w:tc>
      </w:tr>
      <w:tr w:rsidR="00831964" w:rsidRPr="00813F2A" w:rsidTr="001812DD">
        <w:tc>
          <w:tcPr>
            <w:tcW w:w="1736" w:type="dxa"/>
          </w:tcPr>
          <w:p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2034</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112</w:t>
            </w:r>
          </w:p>
        </w:tc>
        <w:tc>
          <w:tcPr>
            <w:tcW w:w="1791" w:type="dxa"/>
            <w:vAlign w:val="bottom"/>
          </w:tcPr>
          <w:p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128</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146</w:t>
            </w:r>
          </w:p>
        </w:tc>
        <w:tc>
          <w:tcPr>
            <w:tcW w:w="1777"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1.0706</w:t>
            </w:r>
          </w:p>
        </w:tc>
      </w:tr>
      <w:tr w:rsidR="00831964" w:rsidRPr="00813F2A" w:rsidTr="001812DD">
        <w:tc>
          <w:tcPr>
            <w:tcW w:w="1736" w:type="dxa"/>
          </w:tcPr>
          <w:p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2035</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107</w:t>
            </w:r>
          </w:p>
        </w:tc>
        <w:tc>
          <w:tcPr>
            <w:tcW w:w="1791" w:type="dxa"/>
            <w:vAlign w:val="bottom"/>
          </w:tcPr>
          <w:p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123</w:t>
            </w:r>
          </w:p>
        </w:tc>
        <w:tc>
          <w:tcPr>
            <w:tcW w:w="1776"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142</w:t>
            </w:r>
          </w:p>
        </w:tc>
        <w:tc>
          <w:tcPr>
            <w:tcW w:w="1777" w:type="dxa"/>
            <w:vAlign w:val="bottom"/>
          </w:tcPr>
          <w:p w:rsidR="00831964" w:rsidRPr="00813F2A" w:rsidRDefault="00831964" w:rsidP="001812DD">
            <w:pPr>
              <w:jc w:val="center"/>
              <w:rPr>
                <w:rFonts w:ascii="Arial" w:hAnsi="Arial" w:cs="Arial"/>
                <w:color w:val="000000"/>
              </w:rPr>
            </w:pPr>
            <w:r w:rsidRPr="00813F2A">
              <w:rPr>
                <w:rFonts w:ascii="Arial" w:hAnsi="Arial" w:cs="Arial"/>
                <w:color w:val="000000"/>
              </w:rPr>
              <w:t>1.0742</w:t>
            </w:r>
          </w:p>
        </w:tc>
      </w:tr>
    </w:tbl>
    <w:p w:rsidR="00831964" w:rsidRDefault="00831964" w:rsidP="00831964">
      <w:pPr>
        <w:autoSpaceDE w:val="0"/>
        <w:autoSpaceDN w:val="0"/>
        <w:adjustRightInd w:val="0"/>
        <w:rPr>
          <w:rFonts w:ascii="Arial" w:hAnsi="Arial" w:cs="Arial"/>
          <w:sz w:val="16"/>
          <w:szCs w:val="16"/>
        </w:rPr>
      </w:pPr>
      <w:r w:rsidRPr="00813F2A">
        <w:rPr>
          <w:rFonts w:ascii="Arial" w:hAnsi="Arial" w:cs="Arial"/>
          <w:sz w:val="16"/>
          <w:szCs w:val="16"/>
        </w:rPr>
        <w:t>For 95% confidence intervals, z(0.025) = 1.96</w:t>
      </w:r>
    </w:p>
    <w:p w:rsidR="00813F2A" w:rsidRPr="00813F2A" w:rsidRDefault="00813F2A" w:rsidP="00831964">
      <w:pPr>
        <w:autoSpaceDE w:val="0"/>
        <w:autoSpaceDN w:val="0"/>
        <w:adjustRightInd w:val="0"/>
        <w:rPr>
          <w:rFonts w:ascii="Arial" w:hAnsi="Arial" w:cs="Arial"/>
          <w:sz w:val="16"/>
          <w:szCs w:val="16"/>
        </w:rPr>
      </w:pPr>
    </w:p>
    <w:p w:rsidR="00831964" w:rsidRDefault="00831964" w:rsidP="00831964">
      <w:pPr>
        <w:pStyle w:val="NormalWeb"/>
        <w:spacing w:before="0" w:beforeAutospacing="0" w:after="0" w:afterAutospacing="0"/>
        <w:jc w:val="both"/>
        <w:rPr>
          <w:rFonts w:ascii="Arial" w:hAnsi="Arial" w:cs="Arial"/>
          <w:sz w:val="20"/>
          <w:szCs w:val="20"/>
        </w:rPr>
      </w:pPr>
      <w:r w:rsidRPr="00813F2A">
        <w:rPr>
          <w:rFonts w:ascii="Arial" w:hAnsi="Arial" w:cs="Arial"/>
          <w:sz w:val="20"/>
          <w:szCs w:val="20"/>
        </w:rPr>
        <w:t>Table 9 presents the forecasted values of HAT (Human African Trypanosomiasis) in Nigeria for the period 2025 to 2035. The forecast is based on a statistical model, providing estimates along with their corresponding 95% confidence intervals and standard errors. The forecasted values indicate a steady decline in HAT from 175 cases in 2024 to 123 cases in 2035. This downward trend suggests that, if current conditions persist, the prevalence of HAT will continue to decrease over the next decade. Each forecasted value is accompanied by a lower and upper limit, representing the 95% confidence interval (CI). For instance, in 2025, the model predicts 169 cases, with a 95% confidence range of 163 to 176. The CI widens slightly over time, indicating increasing uncertainty in long-term forecasts.</w:t>
      </w:r>
    </w:p>
    <w:p w:rsidR="00813F2A" w:rsidRPr="00813F2A" w:rsidRDefault="00813F2A" w:rsidP="00831964">
      <w:pPr>
        <w:pStyle w:val="NormalWeb"/>
        <w:spacing w:before="0" w:beforeAutospacing="0" w:after="0" w:afterAutospacing="0"/>
        <w:jc w:val="both"/>
        <w:rPr>
          <w:rFonts w:ascii="Arial" w:hAnsi="Arial" w:cs="Arial"/>
          <w:sz w:val="20"/>
          <w:szCs w:val="20"/>
        </w:rPr>
      </w:pPr>
    </w:p>
    <w:p w:rsidR="00831964" w:rsidRPr="00813F2A" w:rsidRDefault="00831964" w:rsidP="00831964">
      <w:pPr>
        <w:pStyle w:val="NormalWeb"/>
        <w:spacing w:before="0" w:beforeAutospacing="0" w:after="0" w:afterAutospacing="0"/>
        <w:jc w:val="both"/>
        <w:rPr>
          <w:rFonts w:ascii="Arial" w:hAnsi="Arial" w:cs="Arial"/>
          <w:sz w:val="20"/>
          <w:szCs w:val="20"/>
        </w:rPr>
      </w:pPr>
      <w:r w:rsidRPr="00813F2A">
        <w:rPr>
          <w:rFonts w:ascii="Arial" w:hAnsi="Arial" w:cs="Arial"/>
          <w:sz w:val="20"/>
          <w:szCs w:val="20"/>
        </w:rPr>
        <w:t xml:space="preserve">The standard error values remain relatively small and gradually increase over time, from 1.0192 in 2025 to 1.0742 in 2035. This suggests that while the model’s predictions are reliable, there is slightly more uncertainty in later years due to the accumulation of forecast errors. The implication is that the projected decline in HAT suggests that ongoing </w:t>
      </w:r>
      <w:r w:rsidRPr="00813F2A">
        <w:rPr>
          <w:rFonts w:ascii="Arial" w:hAnsi="Arial" w:cs="Arial"/>
          <w:sz w:val="20"/>
          <w:szCs w:val="20"/>
        </w:rPr>
        <w:lastRenderedPageBreak/>
        <w:t xml:space="preserve">interventions (e.g., disease control </w:t>
      </w:r>
      <w:proofErr w:type="spellStart"/>
      <w:r w:rsidRPr="00813F2A">
        <w:rPr>
          <w:rFonts w:ascii="Arial" w:hAnsi="Arial" w:cs="Arial"/>
          <w:sz w:val="20"/>
          <w:szCs w:val="20"/>
        </w:rPr>
        <w:t>programmes</w:t>
      </w:r>
      <w:proofErr w:type="spellEnd"/>
      <w:r w:rsidRPr="00813F2A">
        <w:rPr>
          <w:rFonts w:ascii="Arial" w:hAnsi="Arial" w:cs="Arial"/>
          <w:sz w:val="20"/>
          <w:szCs w:val="20"/>
        </w:rPr>
        <w:t>, treatment accessibility, and vector control measures) may be contributing to reducing cases. The confidence intervals provide a range within which the true values are likely to fall, helping policymakers anticipate possible fluctuations in the trend. The increasing standard error highlights the importance of continuously updating the model with new data to improve long-term forecasting accuracy.</w:t>
      </w:r>
    </w:p>
    <w:p w:rsidR="001812DD" w:rsidRDefault="00831964" w:rsidP="00813F2A">
      <w:pPr>
        <w:pStyle w:val="NormalWeb"/>
        <w:spacing w:after="0" w:afterAutospacing="0"/>
        <w:jc w:val="both"/>
        <w:rPr>
          <w:rFonts w:ascii="Arial" w:hAnsi="Arial" w:cs="Arial"/>
          <w:sz w:val="20"/>
          <w:szCs w:val="20"/>
        </w:rPr>
      </w:pPr>
      <w:r w:rsidRPr="00813F2A">
        <w:rPr>
          <w:rFonts w:ascii="Arial" w:hAnsi="Arial" w:cs="Arial"/>
          <w:sz w:val="20"/>
          <w:szCs w:val="20"/>
        </w:rPr>
        <w:t>Overall, the forecast supports the expectation of a gradual reduction in HAT cases, reinforcing the need for sustained efforts to control and eventually eliminate the disease in Nigeria.</w:t>
      </w:r>
    </w:p>
    <w:p w:rsidR="00813F2A" w:rsidRPr="00813F2A" w:rsidRDefault="00813F2A" w:rsidP="00813F2A">
      <w:pPr>
        <w:pStyle w:val="NormalWeb"/>
        <w:spacing w:after="0" w:afterAutospacing="0"/>
        <w:jc w:val="both"/>
        <w:rPr>
          <w:rFonts w:ascii="Arial" w:hAnsi="Arial" w:cs="Arial"/>
          <w:sz w:val="20"/>
          <w:szCs w:val="20"/>
        </w:rPr>
      </w:pPr>
    </w:p>
    <w:p w:rsidR="00831964" w:rsidRPr="001812DD" w:rsidRDefault="00831964" w:rsidP="00831964">
      <w:pPr>
        <w:spacing w:line="480" w:lineRule="auto"/>
        <w:jc w:val="both"/>
        <w:rPr>
          <w:rFonts w:ascii="Arial" w:hAnsi="Arial" w:cs="Arial"/>
          <w:b/>
          <w:sz w:val="22"/>
          <w:szCs w:val="22"/>
        </w:rPr>
      </w:pPr>
      <w:r w:rsidRPr="001812DD">
        <w:rPr>
          <w:rFonts w:ascii="Arial" w:hAnsi="Arial" w:cs="Arial"/>
          <w:b/>
          <w:sz w:val="22"/>
          <w:szCs w:val="22"/>
        </w:rPr>
        <w:t xml:space="preserve">CONCLUSION </w:t>
      </w:r>
    </w:p>
    <w:p w:rsidR="00831964" w:rsidRDefault="00831964" w:rsidP="00831964">
      <w:pPr>
        <w:jc w:val="both"/>
        <w:rPr>
          <w:rFonts w:ascii="Arial" w:hAnsi="Arial" w:cs="Arial"/>
        </w:rPr>
      </w:pPr>
      <w:r w:rsidRPr="001812DD">
        <w:rPr>
          <w:rFonts w:ascii="Arial" w:hAnsi="Arial" w:cs="Arial"/>
        </w:rPr>
        <w:t>This study has successfully mode</w:t>
      </w:r>
      <w:r w:rsidR="00145D99">
        <w:rPr>
          <w:rFonts w:ascii="Arial" w:hAnsi="Arial" w:cs="Arial"/>
        </w:rPr>
        <w:t>l</w:t>
      </w:r>
      <w:r w:rsidRPr="001812DD">
        <w:rPr>
          <w:rFonts w:ascii="Arial" w:hAnsi="Arial" w:cs="Arial"/>
        </w:rPr>
        <w:t>led and forecasted the morbidity incidence of Human African Trypanosomiasis (HAT) in Nigeria using the Autoregressive Integrated Moving Average (ARIMA) time series model. The research was motivated by concerns over the potential resurgence of HAT due to declining government attention, reduced funding, and gaps in surveillance and control measures. By analyzing a 64-year dataset (1960-2024), this study provided a robust statistical framework for understanding historical trends, identifying key epidemiological patterns, and predicting future outbreaks of HAT.</w:t>
      </w:r>
    </w:p>
    <w:p w:rsidR="00813F2A" w:rsidRPr="001812DD" w:rsidRDefault="00813F2A" w:rsidP="00831964">
      <w:pPr>
        <w:jc w:val="both"/>
        <w:rPr>
          <w:rFonts w:ascii="Arial" w:hAnsi="Arial" w:cs="Arial"/>
        </w:rPr>
      </w:pPr>
    </w:p>
    <w:p w:rsidR="00831964" w:rsidRDefault="00831964" w:rsidP="00831964">
      <w:pPr>
        <w:jc w:val="both"/>
        <w:rPr>
          <w:rFonts w:ascii="Arial" w:hAnsi="Arial" w:cs="Arial"/>
        </w:rPr>
      </w:pPr>
      <w:r w:rsidRPr="001812DD">
        <w:rPr>
          <w:rFonts w:ascii="Arial" w:hAnsi="Arial" w:cs="Arial"/>
        </w:rPr>
        <w:t xml:space="preserve">The findings reveal that HAT incidence in Nigeria follows a non-stationary pattern, influenced by environmental, socio-economic, and policy-related factors. The ARIMA model effectively captured the temporal dynamics of the disease, demonstrating its suitability for forecasting future incidence rates. The model’s predictive accuracy was validated through diagnostic checks, residual analysis, and </w:t>
      </w:r>
      <w:proofErr w:type="spellStart"/>
      <w:r w:rsidRPr="001812DD">
        <w:rPr>
          <w:rFonts w:ascii="Arial" w:hAnsi="Arial" w:cs="Arial"/>
        </w:rPr>
        <w:t>Ljung</w:t>
      </w:r>
      <w:proofErr w:type="spellEnd"/>
      <w:r w:rsidRPr="001812DD">
        <w:rPr>
          <w:rFonts w:ascii="Arial" w:hAnsi="Arial" w:cs="Arial"/>
        </w:rPr>
        <w:t>-Box Q-statistic tests, confirming its reliability for informing public health interventions. The study highlights the need for sustained surveillance, early detection, and targeted intervention strategies to prevent a resurgence of HAT, particularly in high-risk rural communities.</w:t>
      </w:r>
    </w:p>
    <w:p w:rsidR="00813F2A" w:rsidRPr="001812DD" w:rsidRDefault="00813F2A" w:rsidP="00831964">
      <w:pPr>
        <w:jc w:val="both"/>
        <w:rPr>
          <w:rFonts w:ascii="Arial" w:hAnsi="Arial" w:cs="Arial"/>
        </w:rPr>
      </w:pPr>
    </w:p>
    <w:p w:rsidR="00831964" w:rsidRDefault="00831964" w:rsidP="00831964">
      <w:pPr>
        <w:jc w:val="both"/>
        <w:rPr>
          <w:rFonts w:ascii="Arial" w:hAnsi="Arial" w:cs="Arial"/>
        </w:rPr>
      </w:pPr>
      <w:r w:rsidRPr="001812DD">
        <w:rPr>
          <w:rFonts w:ascii="Arial" w:hAnsi="Arial" w:cs="Arial"/>
        </w:rPr>
        <w:t>From a policy perspective, the results underscore the critical importance of integrating time series mode</w:t>
      </w:r>
      <w:r w:rsidR="00145D99">
        <w:rPr>
          <w:rFonts w:ascii="Arial" w:hAnsi="Arial" w:cs="Arial"/>
        </w:rPr>
        <w:t>l</w:t>
      </w:r>
      <w:r w:rsidRPr="001812DD">
        <w:rPr>
          <w:rFonts w:ascii="Arial" w:hAnsi="Arial" w:cs="Arial"/>
        </w:rPr>
        <w:t xml:space="preserve">ling into disease control frameworks. The ability to predict future trends allows policymakers and health practitioners to allocate resources efficiently, </w:t>
      </w:r>
      <w:proofErr w:type="spellStart"/>
      <w:r w:rsidRPr="001812DD">
        <w:rPr>
          <w:rFonts w:ascii="Arial" w:hAnsi="Arial" w:cs="Arial"/>
        </w:rPr>
        <w:t>optimi</w:t>
      </w:r>
      <w:r w:rsidR="00145D99">
        <w:rPr>
          <w:rFonts w:ascii="Arial" w:hAnsi="Arial" w:cs="Arial"/>
        </w:rPr>
        <w:t>s</w:t>
      </w:r>
      <w:r w:rsidRPr="001812DD">
        <w:rPr>
          <w:rFonts w:ascii="Arial" w:hAnsi="Arial" w:cs="Arial"/>
        </w:rPr>
        <w:t>e</w:t>
      </w:r>
      <w:proofErr w:type="spellEnd"/>
      <w:r w:rsidRPr="001812DD">
        <w:rPr>
          <w:rFonts w:ascii="Arial" w:hAnsi="Arial" w:cs="Arial"/>
        </w:rPr>
        <w:t xml:space="preserve"> intervention strategies, and implement timely vector control measures. Given the persistence of </w:t>
      </w:r>
      <w:proofErr w:type="spellStart"/>
      <w:r w:rsidRPr="001812DD">
        <w:rPr>
          <w:rFonts w:ascii="Arial" w:hAnsi="Arial" w:cs="Arial"/>
        </w:rPr>
        <w:t>favourable</w:t>
      </w:r>
      <w:proofErr w:type="spellEnd"/>
      <w:r w:rsidRPr="001812DD">
        <w:rPr>
          <w:rFonts w:ascii="Arial" w:hAnsi="Arial" w:cs="Arial"/>
        </w:rPr>
        <w:t xml:space="preserve"> ecological conditions for tsetse fly breeding, continuous monitoring remains imperative to mitigate the risk of future outbreaks.</w:t>
      </w:r>
      <w:bookmarkStart w:id="0" w:name="_GoBack"/>
      <w:bookmarkEnd w:id="0"/>
    </w:p>
    <w:p w:rsidR="00813F2A" w:rsidRPr="001812DD" w:rsidRDefault="00813F2A" w:rsidP="00831964">
      <w:pPr>
        <w:jc w:val="both"/>
        <w:rPr>
          <w:rFonts w:ascii="Arial" w:hAnsi="Arial" w:cs="Arial"/>
        </w:rPr>
      </w:pPr>
    </w:p>
    <w:p w:rsidR="00831964" w:rsidRPr="001812DD" w:rsidRDefault="00831964" w:rsidP="00831964">
      <w:pPr>
        <w:jc w:val="both"/>
        <w:rPr>
          <w:rFonts w:ascii="Arial" w:hAnsi="Arial" w:cs="Arial"/>
          <w:b/>
        </w:rPr>
      </w:pPr>
      <w:r w:rsidRPr="001812DD">
        <w:rPr>
          <w:rFonts w:ascii="Arial" w:hAnsi="Arial" w:cs="Arial"/>
        </w:rPr>
        <w:t>Based on the findings of this study, the following recommendations are proposed to enhance the control, surveillance, and forecasting of Human African Trypanosomiasis (HAT) in Nigeria:</w:t>
      </w:r>
    </w:p>
    <w:p w:rsidR="00831964" w:rsidRPr="001812DD" w:rsidRDefault="00831964" w:rsidP="00831964">
      <w:pPr>
        <w:pStyle w:val="NormalWeb"/>
        <w:spacing w:after="0" w:afterAutospacing="0"/>
        <w:jc w:val="both"/>
        <w:rPr>
          <w:rFonts w:ascii="Arial" w:hAnsi="Arial" w:cs="Arial"/>
          <w:sz w:val="20"/>
          <w:szCs w:val="20"/>
        </w:rPr>
      </w:pPr>
      <w:r w:rsidRPr="001812DD">
        <w:rPr>
          <w:rFonts w:ascii="Arial" w:hAnsi="Arial" w:cs="Arial"/>
          <w:sz w:val="20"/>
          <w:szCs w:val="20"/>
        </w:rPr>
        <w:t>The government and relevant health agencies should strengthen routine surveillance systems to ensure early detection and prompt response to Human African Trypanosomiasis (HAT), particularly in endemic rural areas. This includes improving diagnostic capacity, deploying rapid response teams, and expanding mobile health services to underserved communities. Policymakers are also encouraged to incorporate time series mode</w:t>
      </w:r>
      <w:r w:rsidR="00145D99">
        <w:rPr>
          <w:rFonts w:ascii="Arial" w:hAnsi="Arial" w:cs="Arial"/>
          <w:sz w:val="20"/>
          <w:szCs w:val="20"/>
        </w:rPr>
        <w:t>l</w:t>
      </w:r>
      <w:r w:rsidRPr="001812DD">
        <w:rPr>
          <w:rFonts w:ascii="Arial" w:hAnsi="Arial" w:cs="Arial"/>
          <w:sz w:val="20"/>
          <w:szCs w:val="20"/>
        </w:rPr>
        <w:t>ling approaches, such as ARIMA, into public health planning to enhance disease monitoring, forecasting, and efficient resource allocation.</w:t>
      </w:r>
    </w:p>
    <w:p w:rsidR="00831964" w:rsidRPr="001812DD" w:rsidRDefault="00831964" w:rsidP="00831964">
      <w:pPr>
        <w:pStyle w:val="NormalWeb"/>
        <w:spacing w:after="0" w:afterAutospacing="0"/>
        <w:jc w:val="both"/>
        <w:rPr>
          <w:rFonts w:ascii="Arial" w:hAnsi="Arial" w:cs="Arial"/>
          <w:sz w:val="20"/>
          <w:szCs w:val="20"/>
        </w:rPr>
      </w:pPr>
      <w:r w:rsidRPr="001812DD">
        <w:rPr>
          <w:rFonts w:ascii="Arial" w:hAnsi="Arial" w:cs="Arial"/>
          <w:sz w:val="20"/>
          <w:szCs w:val="20"/>
        </w:rPr>
        <w:t xml:space="preserve">In addition, comprehensive vector control strategies such as the use of insecticide-treated targets, tsetse fly traps, and environmental management should be intensified in high-risk areas through collaboration with local communities to ensure sustainability. Finally, </w:t>
      </w:r>
      <w:r w:rsidRPr="001812DD">
        <w:rPr>
          <w:rFonts w:ascii="Arial" w:hAnsi="Arial" w:cs="Arial"/>
          <w:sz w:val="20"/>
          <w:szCs w:val="20"/>
        </w:rPr>
        <w:lastRenderedPageBreak/>
        <w:t>strengthened awareness campaigns targeting farmers and rural populations are essential to improve knowledge of HAT transmission, promote preventive practices, and encourage early health-seeking behavior through community-based participation.</w:t>
      </w:r>
    </w:p>
    <w:p w:rsidR="001B3872" w:rsidRDefault="001B3872" w:rsidP="001B3872">
      <w:pPr>
        <w:pStyle w:val="ReferHead"/>
        <w:spacing w:after="0"/>
        <w:jc w:val="both"/>
        <w:rPr>
          <w:rFonts w:ascii="Arial" w:hAnsi="Arial" w:cs="Arial"/>
          <w:b w:val="0"/>
          <w:caps w:val="0"/>
          <w:sz w:val="20"/>
        </w:rPr>
      </w:pPr>
    </w:p>
    <w:p w:rsidR="001B3872" w:rsidRDefault="001B3872" w:rsidP="001B3872">
      <w:pPr>
        <w:pStyle w:val="ReferHead"/>
        <w:spacing w:after="0"/>
        <w:jc w:val="both"/>
        <w:rPr>
          <w:rFonts w:ascii="Arial" w:hAnsi="Arial" w:cs="Arial"/>
          <w:bCs/>
        </w:rPr>
      </w:pPr>
      <w:r w:rsidRPr="002B685A">
        <w:rPr>
          <w:rFonts w:ascii="Arial" w:hAnsi="Arial" w:cs="Arial"/>
          <w:bCs/>
        </w:rPr>
        <w:t>Consent</w:t>
      </w:r>
    </w:p>
    <w:p w:rsidR="001B3872" w:rsidRPr="002B685A" w:rsidRDefault="001B3872" w:rsidP="001B3872">
      <w:pPr>
        <w:pStyle w:val="ReferHead"/>
        <w:spacing w:after="0"/>
        <w:jc w:val="both"/>
        <w:rPr>
          <w:rFonts w:ascii="Arial" w:hAnsi="Arial" w:cs="Arial"/>
          <w:bCs/>
        </w:rPr>
      </w:pPr>
    </w:p>
    <w:p w:rsidR="00CA432F" w:rsidRDefault="00CA432F" w:rsidP="00CA432F">
      <w:pPr>
        <w:pStyle w:val="ReferHead"/>
        <w:spacing w:after="0"/>
        <w:jc w:val="both"/>
        <w:rPr>
          <w:rFonts w:ascii="Arial" w:hAnsi="Arial" w:cs="Arial"/>
          <w:b w:val="0"/>
          <w:caps w:val="0"/>
          <w:sz w:val="20"/>
        </w:rPr>
      </w:pPr>
      <w:r>
        <w:rPr>
          <w:rFonts w:ascii="Arial" w:hAnsi="Arial" w:cs="Arial"/>
          <w:b w:val="0"/>
          <w:caps w:val="0"/>
          <w:sz w:val="20"/>
        </w:rPr>
        <w:t>This study used secondary data already published in other sources and hence did not need consent from the patients.</w:t>
      </w:r>
    </w:p>
    <w:p w:rsidR="001B3872" w:rsidRDefault="001B3872" w:rsidP="001B3872">
      <w:pPr>
        <w:pStyle w:val="ReferHead"/>
        <w:spacing w:after="0"/>
        <w:jc w:val="both"/>
        <w:rPr>
          <w:rFonts w:ascii="Arial" w:hAnsi="Arial" w:cs="Arial"/>
          <w:b w:val="0"/>
          <w:caps w:val="0"/>
          <w:sz w:val="20"/>
        </w:rPr>
      </w:pPr>
    </w:p>
    <w:p w:rsidR="001B3872" w:rsidRDefault="001B3872" w:rsidP="001B3872">
      <w:pPr>
        <w:pStyle w:val="ReferHead"/>
        <w:spacing w:after="0"/>
        <w:jc w:val="both"/>
        <w:rPr>
          <w:rFonts w:ascii="Arial" w:hAnsi="Arial" w:cs="Arial"/>
          <w:bCs/>
        </w:rPr>
      </w:pPr>
      <w:r>
        <w:rPr>
          <w:rFonts w:ascii="Arial" w:hAnsi="Arial" w:cs="Arial"/>
          <w:bCs/>
        </w:rPr>
        <w:t xml:space="preserve">Ethical approval </w:t>
      </w:r>
    </w:p>
    <w:p w:rsidR="001B3872" w:rsidRPr="002B685A" w:rsidRDefault="001B3872" w:rsidP="001B3872">
      <w:pPr>
        <w:pStyle w:val="ReferHead"/>
        <w:spacing w:after="0"/>
        <w:jc w:val="both"/>
        <w:rPr>
          <w:rFonts w:ascii="Arial" w:hAnsi="Arial" w:cs="Arial"/>
          <w:bCs/>
        </w:rPr>
      </w:pPr>
    </w:p>
    <w:p w:rsidR="00CA432F" w:rsidRDefault="00CA432F" w:rsidP="00CA432F">
      <w:pPr>
        <w:pStyle w:val="ReferHead"/>
        <w:spacing w:after="0"/>
        <w:jc w:val="both"/>
        <w:rPr>
          <w:rFonts w:ascii="Arial" w:hAnsi="Arial" w:cs="Arial"/>
          <w:b w:val="0"/>
          <w:caps w:val="0"/>
          <w:sz w:val="20"/>
        </w:rPr>
      </w:pPr>
      <w:r>
        <w:rPr>
          <w:rFonts w:ascii="Arial" w:hAnsi="Arial" w:cs="Arial"/>
          <w:b w:val="0"/>
          <w:caps w:val="0"/>
          <w:sz w:val="20"/>
        </w:rPr>
        <w:t>This study used secondary data already published in other sources and hence did not need ethical approval from any committee.</w:t>
      </w:r>
    </w:p>
    <w:p w:rsidR="0080776F" w:rsidRDefault="0080776F" w:rsidP="00CA432F">
      <w:pPr>
        <w:pStyle w:val="ReferHead"/>
        <w:spacing w:after="0"/>
        <w:jc w:val="both"/>
        <w:rPr>
          <w:rFonts w:ascii="Arial" w:hAnsi="Arial" w:cs="Arial"/>
          <w:b w:val="0"/>
          <w:caps w:val="0"/>
          <w:sz w:val="20"/>
        </w:rPr>
      </w:pPr>
    </w:p>
    <w:p w:rsidR="0080776F" w:rsidRPr="00BD1958" w:rsidRDefault="0080776F" w:rsidP="00BD1958">
      <w:pPr>
        <w:pStyle w:val="NoSpacing"/>
        <w:jc w:val="both"/>
        <w:rPr>
          <w:rFonts w:ascii="Arial" w:hAnsi="Arial" w:cs="Arial"/>
          <w:b/>
        </w:rPr>
      </w:pPr>
      <w:bookmarkStart w:id="1" w:name="_Hlk198031404"/>
      <w:r w:rsidRPr="00BD1958">
        <w:rPr>
          <w:rFonts w:ascii="Arial" w:hAnsi="Arial" w:cs="Arial"/>
          <w:b/>
        </w:rPr>
        <w:t>Disclaimer (Artificial intelligence)</w:t>
      </w:r>
    </w:p>
    <w:p w:rsidR="0080776F" w:rsidRPr="00BD1958" w:rsidRDefault="0080776F" w:rsidP="00BD1958">
      <w:pPr>
        <w:pStyle w:val="NoSpacing"/>
        <w:jc w:val="both"/>
        <w:rPr>
          <w:rFonts w:ascii="Arial" w:hAnsi="Arial" w:cs="Arial"/>
        </w:rPr>
      </w:pPr>
    </w:p>
    <w:p w:rsidR="0080776F" w:rsidRPr="00BD1958" w:rsidRDefault="0080776F" w:rsidP="00BD1958">
      <w:pPr>
        <w:pStyle w:val="NoSpacing"/>
        <w:jc w:val="both"/>
        <w:rPr>
          <w:rFonts w:ascii="Arial" w:hAnsi="Arial" w:cs="Arial"/>
        </w:rPr>
      </w:pPr>
      <w:r w:rsidRPr="00BD1958">
        <w:rPr>
          <w:rFonts w:ascii="Arial" w:hAnsi="Arial" w:cs="Arial"/>
        </w:rPr>
        <w:t>Author(s) hereby declare that NO generative AI technologies such as Large Language Models (</w:t>
      </w:r>
      <w:proofErr w:type="spellStart"/>
      <w:r w:rsidRPr="00BD1958">
        <w:rPr>
          <w:rFonts w:ascii="Arial" w:hAnsi="Arial" w:cs="Arial"/>
        </w:rPr>
        <w:t>ChatGPT</w:t>
      </w:r>
      <w:proofErr w:type="spellEnd"/>
      <w:r w:rsidRPr="00BD1958">
        <w:rPr>
          <w:rFonts w:ascii="Arial" w:hAnsi="Arial" w:cs="Arial"/>
        </w:rPr>
        <w:t xml:space="preserve">, COPILOT, etc.) and text-to-image generators have been used during the writing or editing of this manuscript. </w:t>
      </w:r>
    </w:p>
    <w:bookmarkEnd w:id="1"/>
    <w:p w:rsidR="0080776F" w:rsidRDefault="0080776F" w:rsidP="0080776F">
      <w:pPr>
        <w:pStyle w:val="NoSpacing"/>
        <w:rPr>
          <w:rFonts w:ascii="Arial" w:hAnsi="Arial" w:cs="Arial"/>
        </w:rPr>
      </w:pPr>
    </w:p>
    <w:p w:rsidR="0080776F" w:rsidRDefault="0080776F" w:rsidP="0080776F">
      <w:pPr>
        <w:pStyle w:val="NoSpacing"/>
        <w:rPr>
          <w:rFonts w:ascii="Arial" w:hAnsi="Arial" w:cs="Arial"/>
        </w:rPr>
      </w:pPr>
    </w:p>
    <w:p w:rsidR="0080776F" w:rsidRPr="00005ED1" w:rsidRDefault="0080776F" w:rsidP="0080776F">
      <w:pPr>
        <w:pStyle w:val="NoSpacing"/>
        <w:rPr>
          <w:rFonts w:ascii="Arial" w:hAnsi="Arial" w:cs="Arial"/>
        </w:rPr>
      </w:pPr>
    </w:p>
    <w:p w:rsidR="0080776F" w:rsidRDefault="0080776F" w:rsidP="00CA432F">
      <w:pPr>
        <w:pStyle w:val="ReferHead"/>
        <w:spacing w:after="0"/>
        <w:jc w:val="both"/>
        <w:rPr>
          <w:rFonts w:ascii="Arial" w:hAnsi="Arial" w:cs="Arial"/>
          <w:b w:val="0"/>
          <w:caps w:val="0"/>
          <w:sz w:val="20"/>
        </w:rPr>
      </w:pPr>
    </w:p>
    <w:p w:rsidR="00D119C9" w:rsidRDefault="00D119C9" w:rsidP="001B3872">
      <w:pPr>
        <w:pStyle w:val="ReferHead"/>
        <w:spacing w:after="0"/>
        <w:jc w:val="both"/>
        <w:rPr>
          <w:rFonts w:ascii="Arial" w:hAnsi="Arial" w:cs="Arial"/>
        </w:rPr>
      </w:pPr>
    </w:p>
    <w:p w:rsidR="001B3872" w:rsidRDefault="001B3872" w:rsidP="001B3872">
      <w:pPr>
        <w:pStyle w:val="ReferHead"/>
        <w:spacing w:after="0"/>
        <w:jc w:val="both"/>
        <w:rPr>
          <w:rFonts w:ascii="Arial" w:hAnsi="Arial" w:cs="Arial"/>
        </w:rPr>
      </w:pPr>
      <w:r w:rsidRPr="00FB3A86">
        <w:rPr>
          <w:rFonts w:ascii="Arial" w:hAnsi="Arial" w:cs="Arial"/>
        </w:rPr>
        <w:t>References</w:t>
      </w:r>
    </w:p>
    <w:p w:rsidR="001B3872" w:rsidRPr="00FB3A86" w:rsidRDefault="001B3872" w:rsidP="001B3872">
      <w:pPr>
        <w:pStyle w:val="ReferHead"/>
        <w:spacing w:after="0"/>
        <w:jc w:val="both"/>
        <w:rPr>
          <w:rFonts w:ascii="Arial" w:hAnsi="Arial" w:cs="Arial"/>
        </w:rPr>
      </w:pPr>
    </w:p>
    <w:p w:rsidR="007B4BE2" w:rsidRPr="00F911D1" w:rsidRDefault="007B4BE2" w:rsidP="007B4BE2">
      <w:pPr>
        <w:jc w:val="both"/>
        <w:rPr>
          <w:rFonts w:ascii="Arial" w:hAnsi="Arial" w:cs="Arial"/>
        </w:rPr>
      </w:pPr>
      <w:r w:rsidRPr="00F911D1">
        <w:rPr>
          <w:rFonts w:ascii="Arial" w:hAnsi="Arial" w:cs="Arial"/>
        </w:rPr>
        <w:t xml:space="preserve">Akaike, H. (1974). A new look at statistical model identification. </w:t>
      </w:r>
      <w:r w:rsidRPr="00F911D1">
        <w:rPr>
          <w:rFonts w:ascii="Arial" w:hAnsi="Arial" w:cs="Arial"/>
          <w:i/>
        </w:rPr>
        <w:t xml:space="preserve">Institute of Electrical and Electronics Engineers Transmission on Automatic Control, </w:t>
      </w:r>
      <w:r w:rsidRPr="00F911D1">
        <w:rPr>
          <w:rFonts w:ascii="Arial" w:hAnsi="Arial" w:cs="Arial"/>
        </w:rPr>
        <w:t>AC-19, 716-723.</w:t>
      </w:r>
    </w:p>
    <w:p w:rsidR="007B4BE2" w:rsidRPr="00F911D1" w:rsidRDefault="007B4BE2" w:rsidP="007B4BE2">
      <w:pPr>
        <w:autoSpaceDE w:val="0"/>
        <w:autoSpaceDN w:val="0"/>
        <w:adjustRightInd w:val="0"/>
        <w:jc w:val="both"/>
        <w:rPr>
          <w:rFonts w:ascii="Arial" w:hAnsi="Arial" w:cs="Arial"/>
        </w:rPr>
      </w:pPr>
      <w:proofErr w:type="spellStart"/>
      <w:r w:rsidRPr="00F911D1">
        <w:rPr>
          <w:rFonts w:ascii="Arial" w:hAnsi="Arial" w:cs="Arial"/>
        </w:rPr>
        <w:t>Anere</w:t>
      </w:r>
      <w:proofErr w:type="spellEnd"/>
      <w:r w:rsidRPr="00F911D1">
        <w:rPr>
          <w:rFonts w:ascii="Arial" w:hAnsi="Arial" w:cs="Arial"/>
        </w:rPr>
        <w:t xml:space="preserve">, J. I., </w:t>
      </w:r>
      <w:proofErr w:type="spellStart"/>
      <w:r w:rsidRPr="00F911D1">
        <w:rPr>
          <w:rFonts w:ascii="Arial" w:hAnsi="Arial" w:cs="Arial"/>
        </w:rPr>
        <w:t>Fajinmi</w:t>
      </w:r>
      <w:proofErr w:type="spellEnd"/>
      <w:r w:rsidRPr="00F911D1">
        <w:rPr>
          <w:rFonts w:ascii="Arial" w:hAnsi="Arial" w:cs="Arial"/>
        </w:rPr>
        <w:t xml:space="preserve">, A. O., &amp; </w:t>
      </w:r>
      <w:proofErr w:type="spellStart"/>
      <w:r w:rsidRPr="00F911D1">
        <w:rPr>
          <w:rFonts w:ascii="Arial" w:hAnsi="Arial" w:cs="Arial"/>
        </w:rPr>
        <w:t>Lawani</w:t>
      </w:r>
      <w:proofErr w:type="spellEnd"/>
      <w:r w:rsidRPr="00F911D1">
        <w:rPr>
          <w:rFonts w:ascii="Arial" w:hAnsi="Arial" w:cs="Arial"/>
        </w:rPr>
        <w:t xml:space="preserve">, F. A. G. (2006). An analysis of human African trypanosomiasis (HAT) in Nigeria. </w:t>
      </w:r>
      <w:r w:rsidRPr="00F911D1">
        <w:rPr>
          <w:rFonts w:ascii="Arial" w:hAnsi="Arial" w:cs="Arial"/>
          <w:i/>
        </w:rPr>
        <w:t>Scientific World Journal</w:t>
      </w:r>
      <w:r w:rsidRPr="00F911D1">
        <w:rPr>
          <w:rFonts w:ascii="Arial" w:hAnsi="Arial" w:cs="Arial"/>
        </w:rPr>
        <w:t xml:space="preserve">, 1(1), 11-13. </w:t>
      </w:r>
    </w:p>
    <w:p w:rsidR="007B4BE2" w:rsidRPr="00F911D1" w:rsidRDefault="007B4BE2" w:rsidP="007B4BE2">
      <w:pPr>
        <w:autoSpaceDE w:val="0"/>
        <w:autoSpaceDN w:val="0"/>
        <w:adjustRightInd w:val="0"/>
        <w:jc w:val="both"/>
        <w:rPr>
          <w:rFonts w:ascii="Arial" w:hAnsi="Arial" w:cs="Arial"/>
        </w:rPr>
      </w:pPr>
      <w:proofErr w:type="spellStart"/>
      <w:r w:rsidRPr="00F911D1">
        <w:rPr>
          <w:rFonts w:ascii="Arial" w:hAnsi="Arial" w:cs="Arial"/>
        </w:rPr>
        <w:t>Artzrouni</w:t>
      </w:r>
      <w:proofErr w:type="spellEnd"/>
      <w:r w:rsidRPr="00F911D1">
        <w:rPr>
          <w:rFonts w:ascii="Arial" w:hAnsi="Arial" w:cs="Arial"/>
        </w:rPr>
        <w:t>, M. &amp;</w:t>
      </w:r>
      <w:proofErr w:type="spellStart"/>
      <w:r w:rsidRPr="00F911D1">
        <w:rPr>
          <w:rFonts w:ascii="Arial" w:hAnsi="Arial" w:cs="Arial"/>
        </w:rPr>
        <w:t>Gouteux</w:t>
      </w:r>
      <w:proofErr w:type="spellEnd"/>
      <w:r w:rsidRPr="00F911D1">
        <w:rPr>
          <w:rFonts w:ascii="Arial" w:hAnsi="Arial" w:cs="Arial"/>
        </w:rPr>
        <w:t xml:space="preserve">, J. P. (2016). A compartmental model of sleeping sickness in central Africa.  </w:t>
      </w:r>
      <w:r w:rsidRPr="00F911D1">
        <w:rPr>
          <w:rFonts w:ascii="Arial" w:hAnsi="Arial" w:cs="Arial"/>
          <w:i/>
        </w:rPr>
        <w:t>Journal of Biological Systems</w:t>
      </w:r>
      <w:r w:rsidRPr="00F911D1">
        <w:rPr>
          <w:rFonts w:ascii="Arial" w:hAnsi="Arial" w:cs="Arial"/>
        </w:rPr>
        <w:t>, 4(4), 459-477.</w:t>
      </w:r>
    </w:p>
    <w:p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Box, G. E. P., &amp; Jenkins, G. M. (1976). </w:t>
      </w:r>
      <w:r w:rsidRPr="00F911D1">
        <w:rPr>
          <w:rFonts w:ascii="Arial" w:hAnsi="Arial" w:cs="Arial"/>
          <w:i/>
          <w:iCs/>
        </w:rPr>
        <w:t>Time Series Analysis: Forecasting and Control.</w:t>
      </w:r>
      <w:r w:rsidRPr="00F911D1">
        <w:rPr>
          <w:rFonts w:ascii="Arial" w:hAnsi="Arial" w:cs="Arial"/>
        </w:rPr>
        <w:t xml:space="preserve"> Holden-Day.</w:t>
      </w:r>
    </w:p>
    <w:p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Crump, R. E., Huang, C. I., </w:t>
      </w:r>
      <w:proofErr w:type="spellStart"/>
      <w:r w:rsidRPr="00F911D1">
        <w:rPr>
          <w:rFonts w:ascii="Arial" w:hAnsi="Arial" w:cs="Arial"/>
        </w:rPr>
        <w:t>pencer</w:t>
      </w:r>
      <w:proofErr w:type="spellEnd"/>
      <w:r w:rsidRPr="00F911D1">
        <w:rPr>
          <w:rFonts w:ascii="Arial" w:hAnsi="Arial" w:cs="Arial"/>
        </w:rPr>
        <w:t xml:space="preserve">, S. E. F., Brown, P. E., </w:t>
      </w:r>
      <w:proofErr w:type="spellStart"/>
      <w:r w:rsidR="00312EBF">
        <w:rPr>
          <w:rFonts w:ascii="Arial" w:hAnsi="Arial" w:cs="Arial"/>
        </w:rPr>
        <w:t>Shampa</w:t>
      </w:r>
      <w:proofErr w:type="spellEnd"/>
      <w:r w:rsidR="00312EBF">
        <w:rPr>
          <w:rFonts w:ascii="Arial" w:hAnsi="Arial" w:cs="Arial"/>
        </w:rPr>
        <w:t xml:space="preserve">, C., </w:t>
      </w:r>
      <w:proofErr w:type="spellStart"/>
      <w:r w:rsidR="00312EBF">
        <w:rPr>
          <w:rFonts w:ascii="Arial" w:hAnsi="Arial" w:cs="Arial"/>
        </w:rPr>
        <w:t>Miaka</w:t>
      </w:r>
      <w:proofErr w:type="spellEnd"/>
      <w:r w:rsidR="00312EBF">
        <w:rPr>
          <w:rFonts w:ascii="Arial" w:hAnsi="Arial" w:cs="Arial"/>
        </w:rPr>
        <w:t>, E. M., &amp; Br</w:t>
      </w:r>
      <w:r w:rsidRPr="00F911D1">
        <w:rPr>
          <w:rFonts w:ascii="Arial" w:hAnsi="Arial" w:cs="Arial"/>
        </w:rPr>
        <w:t xml:space="preserve">ock, K. S. (2021). Modelling to infer the role of animals in </w:t>
      </w:r>
      <w:proofErr w:type="spellStart"/>
      <w:r w:rsidRPr="00F911D1">
        <w:rPr>
          <w:rFonts w:ascii="Arial" w:hAnsi="Arial" w:cs="Arial"/>
        </w:rPr>
        <w:t>gambiense</w:t>
      </w:r>
      <w:proofErr w:type="spellEnd"/>
      <w:r w:rsidRPr="00F911D1">
        <w:rPr>
          <w:rFonts w:ascii="Arial" w:hAnsi="Arial" w:cs="Arial"/>
        </w:rPr>
        <w:t xml:space="preserve"> human African trypanosomiasis transmission and elimination in DRC. </w:t>
      </w:r>
      <w:r w:rsidRPr="00F911D1">
        <w:rPr>
          <w:rFonts w:ascii="Arial" w:hAnsi="Arial" w:cs="Arial"/>
          <w:i/>
        </w:rPr>
        <w:t xml:space="preserve">International Journal of </w:t>
      </w:r>
      <w:proofErr w:type="spellStart"/>
      <w:r w:rsidRPr="00F911D1">
        <w:rPr>
          <w:rFonts w:ascii="Arial" w:hAnsi="Arial" w:cs="Arial"/>
          <w:i/>
        </w:rPr>
        <w:t>Parasithology</w:t>
      </w:r>
      <w:proofErr w:type="spellEnd"/>
      <w:r w:rsidRPr="00F911D1">
        <w:rPr>
          <w:rFonts w:ascii="Arial" w:hAnsi="Arial" w:cs="Arial"/>
        </w:rPr>
        <w:t>, 21(3), 119-132.</w:t>
      </w:r>
    </w:p>
    <w:p w:rsidR="007B4BE2" w:rsidRPr="00F911D1" w:rsidRDefault="007B4BE2" w:rsidP="007B4BE2">
      <w:pPr>
        <w:autoSpaceDE w:val="0"/>
        <w:autoSpaceDN w:val="0"/>
        <w:adjustRightInd w:val="0"/>
        <w:jc w:val="both"/>
        <w:rPr>
          <w:rFonts w:ascii="Arial" w:hAnsi="Arial" w:cs="Arial"/>
        </w:rPr>
      </w:pPr>
      <w:r w:rsidRPr="00F911D1">
        <w:rPr>
          <w:rFonts w:ascii="Arial" w:hAnsi="Arial" w:cs="Arial"/>
        </w:rPr>
        <w:t>Davis, C. N., Keeling, M. J., &amp; Rock, K. S. (2020). Modelling </w:t>
      </w:r>
      <w:proofErr w:type="spellStart"/>
      <w:r w:rsidRPr="00F911D1">
        <w:rPr>
          <w:rFonts w:ascii="Arial" w:hAnsi="Arial" w:cs="Arial"/>
          <w:i/>
          <w:iCs/>
        </w:rPr>
        <w:t>gambiense</w:t>
      </w:r>
      <w:proofErr w:type="spellEnd"/>
      <w:r w:rsidRPr="00F911D1">
        <w:rPr>
          <w:rFonts w:ascii="Arial" w:hAnsi="Arial" w:cs="Arial"/>
        </w:rPr>
        <w:t xml:space="preserve"> human African trypanosomiasis infection in villages of the Democratic Republic of Congo using Kolmogorov forward equations. </w:t>
      </w:r>
      <w:r w:rsidRPr="00F911D1">
        <w:rPr>
          <w:rFonts w:ascii="Arial" w:hAnsi="Arial" w:cs="Arial"/>
          <w:i/>
        </w:rPr>
        <w:t>Journal of the Royal Society Interface</w:t>
      </w:r>
      <w:r w:rsidRPr="00F911D1">
        <w:rPr>
          <w:rFonts w:ascii="Arial" w:hAnsi="Arial" w:cs="Arial"/>
        </w:rPr>
        <w:t>, 12(5), 96-111.</w:t>
      </w:r>
    </w:p>
    <w:p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De Vries, H., </w:t>
      </w:r>
      <w:proofErr w:type="spellStart"/>
      <w:r w:rsidRPr="00F911D1">
        <w:rPr>
          <w:rFonts w:ascii="Arial" w:hAnsi="Arial" w:cs="Arial"/>
        </w:rPr>
        <w:t>Wagelmans</w:t>
      </w:r>
      <w:proofErr w:type="spellEnd"/>
      <w:r w:rsidRPr="00F911D1">
        <w:rPr>
          <w:rFonts w:ascii="Arial" w:hAnsi="Arial" w:cs="Arial"/>
        </w:rPr>
        <w:t xml:space="preserve">, A. P. M., </w:t>
      </w:r>
      <w:proofErr w:type="spellStart"/>
      <w:r w:rsidRPr="00F911D1">
        <w:rPr>
          <w:rFonts w:ascii="Arial" w:hAnsi="Arial" w:cs="Arial"/>
        </w:rPr>
        <w:t>Hasker</w:t>
      </w:r>
      <w:proofErr w:type="spellEnd"/>
      <w:r w:rsidRPr="00F911D1">
        <w:rPr>
          <w:rFonts w:ascii="Arial" w:hAnsi="Arial" w:cs="Arial"/>
        </w:rPr>
        <w:t xml:space="preserve">, E., </w:t>
      </w:r>
      <w:proofErr w:type="spellStart"/>
      <w:r w:rsidRPr="00F911D1">
        <w:rPr>
          <w:rFonts w:ascii="Arial" w:hAnsi="Arial" w:cs="Arial"/>
        </w:rPr>
        <w:t>Lumbala</w:t>
      </w:r>
      <w:proofErr w:type="spellEnd"/>
      <w:r w:rsidRPr="00F911D1">
        <w:rPr>
          <w:rFonts w:ascii="Arial" w:hAnsi="Arial" w:cs="Arial"/>
        </w:rPr>
        <w:t xml:space="preserve">, C., </w:t>
      </w:r>
      <w:proofErr w:type="spellStart"/>
      <w:r w:rsidRPr="00F911D1">
        <w:rPr>
          <w:rFonts w:ascii="Arial" w:hAnsi="Arial" w:cs="Arial"/>
        </w:rPr>
        <w:t>Lutumba</w:t>
      </w:r>
      <w:proofErr w:type="spellEnd"/>
      <w:r w:rsidRPr="00F911D1">
        <w:rPr>
          <w:rFonts w:ascii="Arial" w:hAnsi="Arial" w:cs="Arial"/>
        </w:rPr>
        <w:t xml:space="preserve">. P., &amp; De </w:t>
      </w:r>
      <w:proofErr w:type="spellStart"/>
      <w:r w:rsidRPr="00F911D1">
        <w:rPr>
          <w:rFonts w:ascii="Arial" w:hAnsi="Arial" w:cs="Arial"/>
        </w:rPr>
        <w:t>Vlas</w:t>
      </w:r>
      <w:proofErr w:type="spellEnd"/>
      <w:r w:rsidRPr="00F911D1">
        <w:rPr>
          <w:rFonts w:ascii="Arial" w:hAnsi="Arial" w:cs="Arial"/>
        </w:rPr>
        <w:t xml:space="preserve">, S. J. (2016). Forecasting human African trypanosomiasis </w:t>
      </w:r>
      <w:proofErr w:type="spellStart"/>
      <w:r w:rsidRPr="00F911D1">
        <w:rPr>
          <w:rFonts w:ascii="Arial" w:hAnsi="Arial" w:cs="Arial"/>
        </w:rPr>
        <w:t>prevalences</w:t>
      </w:r>
      <w:proofErr w:type="spellEnd"/>
      <w:r w:rsidRPr="00F911D1">
        <w:rPr>
          <w:rFonts w:ascii="Arial" w:hAnsi="Arial" w:cs="Arial"/>
        </w:rPr>
        <w:t xml:space="preserve"> from population screening data using continuous time models. </w:t>
      </w:r>
      <w:proofErr w:type="spellStart"/>
      <w:r w:rsidRPr="00F911D1">
        <w:rPr>
          <w:rFonts w:ascii="Arial" w:hAnsi="Arial" w:cs="Arial"/>
          <w:i/>
        </w:rPr>
        <w:t>PLoS</w:t>
      </w:r>
      <w:proofErr w:type="spellEnd"/>
      <w:r w:rsidRPr="00F911D1">
        <w:rPr>
          <w:rFonts w:ascii="Arial" w:hAnsi="Arial" w:cs="Arial"/>
          <w:i/>
        </w:rPr>
        <w:t xml:space="preserve"> Computational Biology</w:t>
      </w:r>
      <w:r w:rsidRPr="00F911D1">
        <w:rPr>
          <w:rFonts w:ascii="Arial" w:hAnsi="Arial" w:cs="Arial"/>
        </w:rPr>
        <w:t>, 12(9), e1005103.</w:t>
      </w:r>
    </w:p>
    <w:p w:rsidR="007B4BE2" w:rsidRPr="00F911D1" w:rsidRDefault="007B4BE2" w:rsidP="007B4BE2">
      <w:pPr>
        <w:autoSpaceDE w:val="0"/>
        <w:autoSpaceDN w:val="0"/>
        <w:adjustRightInd w:val="0"/>
        <w:jc w:val="both"/>
        <w:rPr>
          <w:rFonts w:ascii="Arial" w:hAnsi="Arial" w:cs="Arial"/>
        </w:rPr>
      </w:pPr>
      <w:r w:rsidRPr="00F911D1">
        <w:rPr>
          <w:rFonts w:ascii="Arial" w:eastAsia="MS Mincho" w:hAnsi="Arial" w:cs="Arial"/>
        </w:rPr>
        <w:t>Durbin, J. (1960). The fitting of time series models. Review of the Institute of International Statistics, 28, 233–244.</w:t>
      </w:r>
    </w:p>
    <w:p w:rsidR="007B4BE2" w:rsidRPr="00F911D1" w:rsidRDefault="007B4BE2" w:rsidP="007B4BE2">
      <w:pPr>
        <w:autoSpaceDE w:val="0"/>
        <w:autoSpaceDN w:val="0"/>
        <w:adjustRightInd w:val="0"/>
        <w:jc w:val="both"/>
        <w:rPr>
          <w:rFonts w:ascii="Arial" w:hAnsi="Arial" w:cs="Arial"/>
        </w:rPr>
      </w:pPr>
      <w:proofErr w:type="spellStart"/>
      <w:r w:rsidRPr="00F911D1">
        <w:rPr>
          <w:rFonts w:ascii="Arial" w:hAnsi="Arial" w:cs="Arial"/>
        </w:rPr>
        <w:t>Gervas</w:t>
      </w:r>
      <w:proofErr w:type="spellEnd"/>
      <w:r w:rsidRPr="00F911D1">
        <w:rPr>
          <w:rFonts w:ascii="Arial" w:hAnsi="Arial" w:cs="Arial"/>
        </w:rPr>
        <w:t xml:space="preserve">, E. &amp; Ibrahim, S. (2018). Mathematical modelling of human African trypanosomiasis using control measures. </w:t>
      </w:r>
      <w:r w:rsidRPr="00F911D1">
        <w:rPr>
          <w:rFonts w:ascii="Arial" w:hAnsi="Arial" w:cs="Arial"/>
          <w:i/>
        </w:rPr>
        <w:t>Computational and Mathematical Methods in Medicine</w:t>
      </w:r>
      <w:r w:rsidRPr="00F911D1">
        <w:rPr>
          <w:rFonts w:ascii="Arial" w:hAnsi="Arial" w:cs="Arial"/>
        </w:rPr>
        <w:t>, 2018, 1-13.</w:t>
      </w:r>
    </w:p>
    <w:p w:rsidR="007B4BE2" w:rsidRPr="00F911D1" w:rsidRDefault="007B4BE2" w:rsidP="007B4BE2">
      <w:pPr>
        <w:tabs>
          <w:tab w:val="left" w:pos="1302"/>
        </w:tabs>
        <w:jc w:val="both"/>
        <w:rPr>
          <w:rFonts w:ascii="Arial" w:hAnsi="Arial" w:cs="Arial"/>
        </w:rPr>
      </w:pPr>
      <w:r w:rsidRPr="00F911D1">
        <w:rPr>
          <w:rFonts w:ascii="Arial" w:hAnsi="Arial" w:cs="Arial"/>
        </w:rPr>
        <w:t xml:space="preserve">Hannan, E. (1980). The estimation of the order of ARMA process. </w:t>
      </w:r>
      <w:r w:rsidRPr="00F911D1">
        <w:rPr>
          <w:rFonts w:ascii="Arial" w:hAnsi="Arial" w:cs="Arial"/>
          <w:i/>
        </w:rPr>
        <w:t>Journals of Statistics Research</w:t>
      </w:r>
      <w:r w:rsidRPr="00F911D1">
        <w:rPr>
          <w:rFonts w:ascii="Arial" w:hAnsi="Arial" w:cs="Arial"/>
        </w:rPr>
        <w:t>, 8(4), 1071-1081.</w:t>
      </w:r>
    </w:p>
    <w:p w:rsidR="007B4BE2" w:rsidRPr="00F911D1" w:rsidRDefault="007B4BE2" w:rsidP="007B4BE2">
      <w:pPr>
        <w:autoSpaceDE w:val="0"/>
        <w:autoSpaceDN w:val="0"/>
        <w:adjustRightInd w:val="0"/>
        <w:jc w:val="both"/>
        <w:rPr>
          <w:rFonts w:ascii="Arial" w:hAnsi="Arial" w:cs="Arial"/>
        </w:rPr>
      </w:pPr>
      <w:proofErr w:type="spellStart"/>
      <w:r w:rsidRPr="00F911D1">
        <w:rPr>
          <w:rFonts w:ascii="Arial" w:hAnsi="Arial" w:cs="Arial"/>
        </w:rPr>
        <w:lastRenderedPageBreak/>
        <w:t>Helikumi</w:t>
      </w:r>
      <w:proofErr w:type="spellEnd"/>
      <w:r w:rsidRPr="00F911D1">
        <w:rPr>
          <w:rFonts w:ascii="Arial" w:hAnsi="Arial" w:cs="Arial"/>
        </w:rPr>
        <w:t>, M. &amp;</w:t>
      </w:r>
      <w:proofErr w:type="spellStart"/>
      <w:r w:rsidRPr="00F911D1">
        <w:rPr>
          <w:rFonts w:ascii="Arial" w:hAnsi="Arial" w:cs="Arial"/>
        </w:rPr>
        <w:t>Mushayabasa</w:t>
      </w:r>
      <w:proofErr w:type="spellEnd"/>
      <w:r w:rsidRPr="00F911D1">
        <w:rPr>
          <w:rFonts w:ascii="Arial" w:hAnsi="Arial" w:cs="Arial"/>
        </w:rPr>
        <w:t xml:space="preserve">, S. (2023). Mathematical modeling of trypanosomiasis control strategies in communities where human, cattle and wildlife interact. </w:t>
      </w:r>
      <w:r w:rsidRPr="00F911D1">
        <w:rPr>
          <w:rFonts w:ascii="Arial" w:hAnsi="Arial" w:cs="Arial"/>
          <w:i/>
        </w:rPr>
        <w:t>Animal Diseases</w:t>
      </w:r>
      <w:r w:rsidRPr="00F911D1">
        <w:rPr>
          <w:rFonts w:ascii="Arial" w:hAnsi="Arial" w:cs="Arial"/>
        </w:rPr>
        <w:t>, 3(25), 1-15.</w:t>
      </w:r>
    </w:p>
    <w:p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Liana, Y. N., Shaban, N., </w:t>
      </w:r>
      <w:proofErr w:type="spellStart"/>
      <w:r w:rsidRPr="00F911D1">
        <w:rPr>
          <w:rFonts w:ascii="Arial" w:hAnsi="Arial" w:cs="Arial"/>
        </w:rPr>
        <w:t>Mlay</w:t>
      </w:r>
      <w:proofErr w:type="spellEnd"/>
      <w:r w:rsidRPr="00F911D1">
        <w:rPr>
          <w:rFonts w:ascii="Arial" w:hAnsi="Arial" w:cs="Arial"/>
        </w:rPr>
        <w:t>, G., &amp;</w:t>
      </w:r>
      <w:proofErr w:type="spellStart"/>
      <w:r w:rsidRPr="00F911D1">
        <w:rPr>
          <w:rFonts w:ascii="Arial" w:hAnsi="Arial" w:cs="Arial"/>
        </w:rPr>
        <w:t>Phibert</w:t>
      </w:r>
      <w:proofErr w:type="spellEnd"/>
      <w:r w:rsidRPr="00F911D1">
        <w:rPr>
          <w:rFonts w:ascii="Arial" w:hAnsi="Arial" w:cs="Arial"/>
        </w:rPr>
        <w:t xml:space="preserve">, A. (2020). African trypanosomiasis dynamics: modelling the effects of treatment, education, and vector trapping.  </w:t>
      </w:r>
      <w:r w:rsidRPr="00F911D1">
        <w:rPr>
          <w:rFonts w:ascii="Arial" w:hAnsi="Arial" w:cs="Arial"/>
          <w:i/>
        </w:rPr>
        <w:t>International Journal of Mathematics and Mathematical Sciences</w:t>
      </w:r>
      <w:r w:rsidRPr="00F911D1">
        <w:rPr>
          <w:rFonts w:ascii="Arial" w:hAnsi="Arial" w:cs="Arial"/>
        </w:rPr>
        <w:t>, 2020, 13, 67-79.</w:t>
      </w:r>
    </w:p>
    <w:p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Liana, Y. A., Shaban, N., &amp; </w:t>
      </w:r>
      <w:proofErr w:type="spellStart"/>
      <w:r w:rsidRPr="00F911D1">
        <w:rPr>
          <w:rFonts w:ascii="Arial" w:hAnsi="Arial" w:cs="Arial"/>
        </w:rPr>
        <w:t>Mlay</w:t>
      </w:r>
      <w:proofErr w:type="spellEnd"/>
      <w:r w:rsidRPr="00F911D1">
        <w:rPr>
          <w:rFonts w:ascii="Arial" w:hAnsi="Arial" w:cs="Arial"/>
        </w:rPr>
        <w:t xml:space="preserve">, G. (2021). Modeling optimal control of African trypanosomiasis disease with cost-effective strategies. </w:t>
      </w:r>
      <w:r w:rsidRPr="00F911D1">
        <w:rPr>
          <w:rFonts w:ascii="Arial" w:hAnsi="Arial" w:cs="Arial"/>
          <w:i/>
        </w:rPr>
        <w:t>Journal of Biological Systems</w:t>
      </w:r>
      <w:r w:rsidRPr="00F911D1">
        <w:rPr>
          <w:rFonts w:ascii="Arial" w:hAnsi="Arial" w:cs="Arial"/>
        </w:rPr>
        <w:t>, 29(04), 117-129.</w:t>
      </w:r>
    </w:p>
    <w:p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Lord, J. S., Hargrove, J. W., Stephen J. Torr, S. J., &amp; Vale, G. A. (2018). </w:t>
      </w:r>
      <w:r w:rsidRPr="00F911D1">
        <w:rPr>
          <w:rFonts w:ascii="Arial" w:hAnsi="Arial" w:cs="Arial"/>
          <w:bCs/>
          <w:kern w:val="36"/>
        </w:rPr>
        <w:t>Climate change and African trypanosomiasis vector populations in Zimbabwe’s Zambezi Valley: A mathematical modelling study</w:t>
      </w:r>
      <w:r w:rsidRPr="00F911D1">
        <w:rPr>
          <w:rFonts w:ascii="Arial" w:hAnsi="Arial" w:cs="Arial"/>
        </w:rPr>
        <w:t xml:space="preserve">. </w:t>
      </w:r>
      <w:r w:rsidRPr="00F911D1">
        <w:rPr>
          <w:rFonts w:ascii="Arial" w:hAnsi="Arial" w:cs="Arial"/>
          <w:i/>
        </w:rPr>
        <w:t>PLOS Medicine</w:t>
      </w:r>
      <w:r w:rsidRPr="00F911D1">
        <w:rPr>
          <w:rFonts w:ascii="Arial" w:hAnsi="Arial" w:cs="Arial"/>
        </w:rPr>
        <w:t>, 17(2), 44-58.</w:t>
      </w:r>
    </w:p>
    <w:p w:rsidR="007B4BE2" w:rsidRPr="00F911D1" w:rsidRDefault="007B4BE2" w:rsidP="007B4BE2">
      <w:pPr>
        <w:tabs>
          <w:tab w:val="left" w:pos="1302"/>
        </w:tabs>
        <w:jc w:val="both"/>
        <w:rPr>
          <w:rFonts w:ascii="Arial" w:hAnsi="Arial" w:cs="Arial"/>
        </w:rPr>
      </w:pPr>
      <w:proofErr w:type="spellStart"/>
      <w:r w:rsidRPr="00F911D1">
        <w:rPr>
          <w:rFonts w:ascii="Arial" w:hAnsi="Arial" w:cs="Arial"/>
        </w:rPr>
        <w:t>Ljung</w:t>
      </w:r>
      <w:proofErr w:type="spellEnd"/>
      <w:r w:rsidRPr="00F911D1">
        <w:rPr>
          <w:rFonts w:ascii="Arial" w:hAnsi="Arial" w:cs="Arial"/>
        </w:rPr>
        <w:t xml:space="preserve">, G. M. and Box, G. E. P. (1978). Measure of lack of fit in time series models. </w:t>
      </w:r>
      <w:r w:rsidRPr="00F911D1">
        <w:rPr>
          <w:rFonts w:ascii="Arial" w:hAnsi="Arial" w:cs="Arial"/>
          <w:i/>
        </w:rPr>
        <w:t>International Journal of Humanities and Social Science,</w:t>
      </w:r>
      <w:r w:rsidRPr="00F911D1">
        <w:rPr>
          <w:rFonts w:ascii="Arial" w:hAnsi="Arial" w:cs="Arial"/>
        </w:rPr>
        <w:t xml:space="preserve"> 65, 297-303.</w:t>
      </w:r>
    </w:p>
    <w:p w:rsidR="007B4BE2" w:rsidRDefault="007B4BE2" w:rsidP="007B4BE2">
      <w:pPr>
        <w:autoSpaceDE w:val="0"/>
        <w:autoSpaceDN w:val="0"/>
        <w:adjustRightInd w:val="0"/>
        <w:jc w:val="both"/>
        <w:rPr>
          <w:rFonts w:ascii="Arial" w:hAnsi="Arial" w:cs="Arial"/>
        </w:rPr>
      </w:pPr>
      <w:proofErr w:type="spellStart"/>
      <w:r w:rsidRPr="00F911D1">
        <w:rPr>
          <w:rFonts w:ascii="Arial" w:hAnsi="Arial" w:cs="Arial"/>
        </w:rPr>
        <w:t>Maimadu</w:t>
      </w:r>
      <w:proofErr w:type="spellEnd"/>
      <w:r w:rsidRPr="00F911D1">
        <w:rPr>
          <w:rFonts w:ascii="Arial" w:hAnsi="Arial" w:cs="Arial"/>
        </w:rPr>
        <w:t xml:space="preserve">, A. A., </w:t>
      </w:r>
      <w:proofErr w:type="spellStart"/>
      <w:r w:rsidRPr="00F911D1">
        <w:rPr>
          <w:rFonts w:ascii="Arial" w:hAnsi="Arial" w:cs="Arial"/>
        </w:rPr>
        <w:t>Ogbu</w:t>
      </w:r>
      <w:proofErr w:type="spellEnd"/>
      <w:r w:rsidRPr="00F911D1">
        <w:rPr>
          <w:rFonts w:ascii="Arial" w:hAnsi="Arial" w:cs="Arial"/>
        </w:rPr>
        <w:t>, K. I., Olabode, M. P., Waziri, I. A., Salami ,C. A., &amp;</w:t>
      </w:r>
      <w:proofErr w:type="spellStart"/>
      <w:r w:rsidRPr="00F911D1">
        <w:rPr>
          <w:rFonts w:ascii="Arial" w:hAnsi="Arial" w:cs="Arial"/>
        </w:rPr>
        <w:t>Ochai</w:t>
      </w:r>
      <w:proofErr w:type="spellEnd"/>
      <w:r w:rsidRPr="00F911D1">
        <w:rPr>
          <w:rFonts w:ascii="Arial" w:hAnsi="Arial" w:cs="Arial"/>
        </w:rPr>
        <w:t xml:space="preserve">, S. O. (2018). The prevalence of human African </w:t>
      </w:r>
      <w:proofErr w:type="spellStart"/>
      <w:r w:rsidRPr="00F911D1">
        <w:rPr>
          <w:rFonts w:ascii="Arial" w:hAnsi="Arial" w:cs="Arial"/>
        </w:rPr>
        <w:t>trypanosomosis</w:t>
      </w:r>
      <w:proofErr w:type="spellEnd"/>
      <w:r w:rsidRPr="00F911D1">
        <w:rPr>
          <w:rFonts w:ascii="Arial" w:hAnsi="Arial" w:cs="Arial"/>
        </w:rPr>
        <w:t xml:space="preserve"> in Maiduguri, Nigeria. </w:t>
      </w:r>
      <w:r w:rsidRPr="00F911D1">
        <w:rPr>
          <w:rFonts w:ascii="Arial" w:hAnsi="Arial" w:cs="Arial"/>
          <w:i/>
        </w:rPr>
        <w:t>IOSR Journal of Agriculture and Veterinary Science</w:t>
      </w:r>
      <w:r w:rsidRPr="00F911D1">
        <w:rPr>
          <w:rFonts w:ascii="Arial" w:hAnsi="Arial" w:cs="Arial"/>
        </w:rPr>
        <w:t>, 11(4), 60-63.</w:t>
      </w:r>
    </w:p>
    <w:p w:rsidR="00274E2D" w:rsidRPr="00274E2D" w:rsidRDefault="00274E2D" w:rsidP="00274E2D">
      <w:pPr>
        <w:pStyle w:val="NormalWeb"/>
        <w:jc w:val="both"/>
        <w:rPr>
          <w:rFonts w:ascii="Arial" w:hAnsi="Arial" w:cs="Arial"/>
          <w:sz w:val="20"/>
          <w:szCs w:val="20"/>
        </w:rPr>
      </w:pPr>
      <w:r w:rsidRPr="00274E2D">
        <w:rPr>
          <w:rFonts w:ascii="Arial" w:hAnsi="Arial" w:cs="Arial"/>
          <w:sz w:val="20"/>
          <w:szCs w:val="20"/>
          <w:highlight w:val="yellow"/>
        </w:rPr>
        <w:t xml:space="preserve">Meisner, J., Barnabas, R. V., &amp; Rabinowitz, P. M. (2019). A mathematical model for evaluating the role of trypanocide treatment of cattle in the epidemiology and control of Trypanosoma brucei rhodesiense and T. b. </w:t>
      </w:r>
      <w:proofErr w:type="spellStart"/>
      <w:r w:rsidRPr="00274E2D">
        <w:rPr>
          <w:rFonts w:ascii="Arial" w:hAnsi="Arial" w:cs="Arial"/>
          <w:sz w:val="20"/>
          <w:szCs w:val="20"/>
          <w:highlight w:val="yellow"/>
        </w:rPr>
        <w:t>gambiense</w:t>
      </w:r>
      <w:proofErr w:type="spellEnd"/>
      <w:r w:rsidRPr="00274E2D">
        <w:rPr>
          <w:rFonts w:ascii="Arial" w:hAnsi="Arial" w:cs="Arial"/>
          <w:sz w:val="20"/>
          <w:szCs w:val="20"/>
          <w:highlight w:val="yellow"/>
        </w:rPr>
        <w:t xml:space="preserve"> sleeping sickness in Uganda. Parasite Epidemiology and Control, 5, e00106.</w:t>
      </w:r>
    </w:p>
    <w:p w:rsidR="007B4BE2" w:rsidRPr="00F911D1" w:rsidRDefault="007B4BE2" w:rsidP="007B4BE2">
      <w:pPr>
        <w:autoSpaceDE w:val="0"/>
        <w:autoSpaceDN w:val="0"/>
        <w:adjustRightInd w:val="0"/>
        <w:jc w:val="both"/>
        <w:rPr>
          <w:rFonts w:ascii="Arial" w:hAnsi="Arial" w:cs="Arial"/>
        </w:rPr>
      </w:pPr>
      <w:proofErr w:type="spellStart"/>
      <w:r w:rsidRPr="00F911D1">
        <w:rPr>
          <w:rFonts w:ascii="Arial" w:hAnsi="Arial" w:cs="Arial"/>
        </w:rPr>
        <w:t>Muia</w:t>
      </w:r>
      <w:proofErr w:type="spellEnd"/>
      <w:r w:rsidRPr="00F911D1">
        <w:rPr>
          <w:rFonts w:ascii="Arial" w:hAnsi="Arial" w:cs="Arial"/>
        </w:rPr>
        <w:t xml:space="preserve">, D. W., Osman, S., &amp; </w:t>
      </w:r>
      <w:proofErr w:type="spellStart"/>
      <w:r w:rsidRPr="00F911D1">
        <w:rPr>
          <w:rFonts w:ascii="Arial" w:hAnsi="Arial" w:cs="Arial"/>
        </w:rPr>
        <w:t>Wainaina</w:t>
      </w:r>
      <w:proofErr w:type="spellEnd"/>
      <w:r w:rsidRPr="00F911D1">
        <w:rPr>
          <w:rFonts w:ascii="Arial" w:hAnsi="Arial" w:cs="Arial"/>
        </w:rPr>
        <w:t xml:space="preserve">, M. (2018). Modelling and analysis of trypanosomiasis transmission mechanism. </w:t>
      </w:r>
      <w:r w:rsidRPr="00F911D1">
        <w:rPr>
          <w:rFonts w:ascii="Arial" w:hAnsi="Arial" w:cs="Arial"/>
          <w:i/>
        </w:rPr>
        <w:t>Global Journal of Pure and Applied Mathematics</w:t>
      </w:r>
      <w:r w:rsidRPr="00F911D1">
        <w:rPr>
          <w:rFonts w:ascii="Arial" w:hAnsi="Arial" w:cs="Arial"/>
        </w:rPr>
        <w:t>, 14(10), 1311-1331.</w:t>
      </w:r>
    </w:p>
    <w:p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Morrison, L., </w:t>
      </w:r>
      <w:proofErr w:type="spellStart"/>
      <w:r w:rsidRPr="00F911D1">
        <w:rPr>
          <w:rFonts w:ascii="Arial" w:hAnsi="Arial" w:cs="Arial"/>
        </w:rPr>
        <w:t>Steketee</w:t>
      </w:r>
      <w:proofErr w:type="spellEnd"/>
      <w:r w:rsidRPr="00F911D1">
        <w:rPr>
          <w:rFonts w:ascii="Arial" w:hAnsi="Arial" w:cs="Arial"/>
        </w:rPr>
        <w:t xml:space="preserve">, P., </w:t>
      </w:r>
      <w:proofErr w:type="spellStart"/>
      <w:r w:rsidRPr="00F911D1">
        <w:rPr>
          <w:rFonts w:ascii="Arial" w:hAnsi="Arial" w:cs="Arial"/>
        </w:rPr>
        <w:t>Tettey</w:t>
      </w:r>
      <w:proofErr w:type="spellEnd"/>
      <w:r w:rsidRPr="00F911D1">
        <w:rPr>
          <w:rFonts w:ascii="Arial" w:hAnsi="Arial" w:cs="Arial"/>
        </w:rPr>
        <w:t xml:space="preserve">, M. D., &amp; Matthews, K. R. (2023). Pathogenicity and virulence of African trypanosomes: from laboratory models to clinically relevant hosts. </w:t>
      </w:r>
      <w:r w:rsidRPr="00F911D1">
        <w:rPr>
          <w:rFonts w:ascii="Arial" w:hAnsi="Arial" w:cs="Arial"/>
          <w:i/>
        </w:rPr>
        <w:t>Virulence</w:t>
      </w:r>
      <w:r w:rsidRPr="00F911D1">
        <w:rPr>
          <w:rFonts w:ascii="Arial" w:hAnsi="Arial" w:cs="Arial"/>
        </w:rPr>
        <w:t>, 14(1), 1-29.</w:t>
      </w:r>
    </w:p>
    <w:p w:rsidR="007B4BE2" w:rsidRPr="00F911D1" w:rsidRDefault="007B4BE2" w:rsidP="007B4BE2">
      <w:pPr>
        <w:autoSpaceDE w:val="0"/>
        <w:autoSpaceDN w:val="0"/>
        <w:adjustRightInd w:val="0"/>
        <w:jc w:val="both"/>
        <w:rPr>
          <w:rFonts w:ascii="Arial" w:hAnsi="Arial" w:cs="Arial"/>
        </w:rPr>
      </w:pPr>
      <w:proofErr w:type="spellStart"/>
      <w:r w:rsidRPr="00F911D1">
        <w:rPr>
          <w:rFonts w:ascii="Arial" w:hAnsi="Arial" w:cs="Arial"/>
        </w:rPr>
        <w:t>Ndondo</w:t>
      </w:r>
      <w:proofErr w:type="spellEnd"/>
      <w:r w:rsidRPr="00F911D1">
        <w:rPr>
          <w:rFonts w:ascii="Arial" w:hAnsi="Arial" w:cs="Arial"/>
        </w:rPr>
        <w:t xml:space="preserve">, A. M., </w:t>
      </w:r>
      <w:proofErr w:type="spellStart"/>
      <w:r w:rsidRPr="00F911D1">
        <w:rPr>
          <w:rFonts w:ascii="Arial" w:hAnsi="Arial" w:cs="Arial"/>
        </w:rPr>
        <w:t>Munganga</w:t>
      </w:r>
      <w:proofErr w:type="spellEnd"/>
      <w:r w:rsidRPr="00F911D1">
        <w:rPr>
          <w:rFonts w:ascii="Arial" w:hAnsi="Arial" w:cs="Arial"/>
        </w:rPr>
        <w:t xml:space="preserve">, J. M. W., </w:t>
      </w:r>
      <w:proofErr w:type="spellStart"/>
      <w:r w:rsidRPr="00F911D1">
        <w:rPr>
          <w:rFonts w:ascii="Arial" w:hAnsi="Arial" w:cs="Arial"/>
        </w:rPr>
        <w:t>Mwambakana</w:t>
      </w:r>
      <w:proofErr w:type="spellEnd"/>
      <w:r w:rsidRPr="00F911D1">
        <w:rPr>
          <w:rFonts w:ascii="Arial" w:hAnsi="Arial" w:cs="Arial"/>
        </w:rPr>
        <w:t xml:space="preserve">, J. N., Saad Roy, C. M., </w:t>
      </w:r>
      <w:proofErr w:type="spellStart"/>
      <w:r w:rsidRPr="00F911D1">
        <w:rPr>
          <w:rFonts w:ascii="Arial" w:hAnsi="Arial" w:cs="Arial"/>
        </w:rPr>
        <w:t>Driessche</w:t>
      </w:r>
      <w:proofErr w:type="spellEnd"/>
      <w:r w:rsidRPr="00F911D1">
        <w:rPr>
          <w:rFonts w:ascii="Arial" w:hAnsi="Arial" w:cs="Arial"/>
        </w:rPr>
        <w:t xml:space="preserve">, P. V., &amp; </w:t>
      </w:r>
      <w:proofErr w:type="spellStart"/>
      <w:r w:rsidRPr="00F911D1">
        <w:rPr>
          <w:rFonts w:ascii="Arial" w:hAnsi="Arial" w:cs="Arial"/>
        </w:rPr>
        <w:t>Walo</w:t>
      </w:r>
      <w:proofErr w:type="spellEnd"/>
      <w:r w:rsidRPr="00F911D1">
        <w:rPr>
          <w:rFonts w:ascii="Arial" w:hAnsi="Arial" w:cs="Arial"/>
        </w:rPr>
        <w:t xml:space="preserve">, R. O. (2016). Analysis of a model of </w:t>
      </w:r>
      <w:proofErr w:type="spellStart"/>
      <w:r w:rsidRPr="00F911D1">
        <w:rPr>
          <w:rFonts w:ascii="Arial" w:hAnsi="Arial" w:cs="Arial"/>
        </w:rPr>
        <w:t>gambiense</w:t>
      </w:r>
      <w:proofErr w:type="spellEnd"/>
      <w:r w:rsidRPr="00F911D1">
        <w:rPr>
          <w:rFonts w:ascii="Arial" w:hAnsi="Arial" w:cs="Arial"/>
        </w:rPr>
        <w:t xml:space="preserve"> sleeping sickness in humans and cattle. </w:t>
      </w:r>
      <w:r w:rsidRPr="00F911D1">
        <w:rPr>
          <w:rFonts w:ascii="Arial" w:hAnsi="Arial" w:cs="Arial"/>
          <w:i/>
        </w:rPr>
        <w:t>Journal of Biological Dynamics</w:t>
      </w:r>
      <w:r w:rsidRPr="00F911D1">
        <w:rPr>
          <w:rFonts w:ascii="Arial" w:hAnsi="Arial" w:cs="Arial"/>
        </w:rPr>
        <w:t>, 10(1), 347-365.</w:t>
      </w:r>
    </w:p>
    <w:p w:rsidR="007B4BE2" w:rsidRPr="00F911D1" w:rsidRDefault="007B4BE2" w:rsidP="007B4BE2">
      <w:pPr>
        <w:autoSpaceDE w:val="0"/>
        <w:autoSpaceDN w:val="0"/>
        <w:adjustRightInd w:val="0"/>
        <w:jc w:val="both"/>
        <w:rPr>
          <w:rFonts w:ascii="Arial" w:hAnsi="Arial" w:cs="Arial"/>
        </w:rPr>
      </w:pPr>
      <w:proofErr w:type="spellStart"/>
      <w:r w:rsidRPr="00F911D1">
        <w:rPr>
          <w:rFonts w:ascii="Arial" w:hAnsi="Arial" w:cs="Arial"/>
        </w:rPr>
        <w:t>Nmorsi</w:t>
      </w:r>
      <w:proofErr w:type="spellEnd"/>
      <w:r w:rsidRPr="00F911D1">
        <w:rPr>
          <w:rFonts w:ascii="Arial" w:hAnsi="Arial" w:cs="Arial"/>
        </w:rPr>
        <w:t xml:space="preserve">, O. P. G., Isaac, C., </w:t>
      </w:r>
      <w:proofErr w:type="spellStart"/>
      <w:r w:rsidRPr="00F911D1">
        <w:rPr>
          <w:rFonts w:ascii="Arial" w:hAnsi="Arial" w:cs="Arial"/>
        </w:rPr>
        <w:t>Igbinosa</w:t>
      </w:r>
      <w:proofErr w:type="spellEnd"/>
      <w:r w:rsidRPr="00F911D1">
        <w:rPr>
          <w:rFonts w:ascii="Arial" w:hAnsi="Arial" w:cs="Arial"/>
        </w:rPr>
        <w:t xml:space="preserve">, I. B., </w:t>
      </w:r>
      <w:proofErr w:type="spellStart"/>
      <w:r w:rsidRPr="00F911D1">
        <w:rPr>
          <w:rFonts w:ascii="Arial" w:hAnsi="Arial" w:cs="Arial"/>
        </w:rPr>
        <w:t>Umukoro</w:t>
      </w:r>
      <w:proofErr w:type="spellEnd"/>
      <w:r w:rsidRPr="00F911D1">
        <w:rPr>
          <w:rFonts w:ascii="Arial" w:hAnsi="Arial" w:cs="Arial"/>
        </w:rPr>
        <w:t>, D. O., &amp;</w:t>
      </w:r>
      <w:proofErr w:type="spellStart"/>
      <w:r w:rsidRPr="00F911D1">
        <w:rPr>
          <w:rFonts w:ascii="Arial" w:hAnsi="Arial" w:cs="Arial"/>
        </w:rPr>
        <w:t>Aitaikuru</w:t>
      </w:r>
      <w:proofErr w:type="spellEnd"/>
      <w:r w:rsidRPr="00F911D1">
        <w:rPr>
          <w:rFonts w:ascii="Arial" w:hAnsi="Arial" w:cs="Arial"/>
        </w:rPr>
        <w:t xml:space="preserve">, D. P. (2015). Human African trypanosomiasis in endemic focus of </w:t>
      </w:r>
      <w:proofErr w:type="spellStart"/>
      <w:r w:rsidRPr="00F911D1">
        <w:rPr>
          <w:rFonts w:ascii="Arial" w:hAnsi="Arial" w:cs="Arial"/>
        </w:rPr>
        <w:t>Abraka</w:t>
      </w:r>
      <w:proofErr w:type="spellEnd"/>
      <w:r w:rsidRPr="00F911D1">
        <w:rPr>
          <w:rFonts w:ascii="Arial" w:hAnsi="Arial" w:cs="Arial"/>
        </w:rPr>
        <w:t xml:space="preserve">, Nigeria. </w:t>
      </w:r>
      <w:r w:rsidRPr="00F911D1">
        <w:rPr>
          <w:rFonts w:ascii="Arial" w:hAnsi="Arial" w:cs="Arial"/>
          <w:i/>
        </w:rPr>
        <w:t>Asian Pacific Journal of Tropical Medicine</w:t>
      </w:r>
      <w:r w:rsidRPr="00F911D1">
        <w:rPr>
          <w:rFonts w:ascii="Arial" w:hAnsi="Arial" w:cs="Arial"/>
        </w:rPr>
        <w:t>, 10, 448-450.</w:t>
      </w:r>
    </w:p>
    <w:p w:rsidR="007B4BE2" w:rsidRDefault="007B4BE2" w:rsidP="007B4BE2">
      <w:pPr>
        <w:autoSpaceDE w:val="0"/>
        <w:autoSpaceDN w:val="0"/>
        <w:adjustRightInd w:val="0"/>
        <w:jc w:val="both"/>
        <w:rPr>
          <w:rFonts w:ascii="Arial" w:hAnsi="Arial" w:cs="Arial"/>
        </w:rPr>
      </w:pPr>
      <w:r w:rsidRPr="00F911D1">
        <w:rPr>
          <w:rFonts w:ascii="Arial" w:hAnsi="Arial" w:cs="Arial"/>
        </w:rPr>
        <w:t xml:space="preserve">Paterson, S., </w:t>
      </w:r>
      <w:proofErr w:type="spellStart"/>
      <w:r w:rsidRPr="00F911D1">
        <w:rPr>
          <w:rFonts w:ascii="Arial" w:hAnsi="Arial" w:cs="Arial"/>
        </w:rPr>
        <w:t>Vallatos</w:t>
      </w:r>
      <w:proofErr w:type="spellEnd"/>
      <w:r w:rsidRPr="00F911D1">
        <w:rPr>
          <w:rFonts w:ascii="Arial" w:hAnsi="Arial" w:cs="Arial"/>
        </w:rPr>
        <w:t xml:space="preserve">, A., Rodgers, J., &amp; Holmes, W. M. (2023). Application of diffusion weighted multiple </w:t>
      </w:r>
      <w:proofErr w:type="spellStart"/>
      <w:r w:rsidRPr="00F911D1">
        <w:rPr>
          <w:rFonts w:ascii="Arial" w:hAnsi="Arial" w:cs="Arial"/>
        </w:rPr>
        <w:t>boli</w:t>
      </w:r>
      <w:proofErr w:type="spellEnd"/>
      <w:r w:rsidRPr="00F911D1">
        <w:rPr>
          <w:rFonts w:ascii="Arial" w:hAnsi="Arial" w:cs="Arial"/>
        </w:rPr>
        <w:t xml:space="preserve"> ASL to a murine model of human African trypanosomiasis. </w:t>
      </w:r>
      <w:r w:rsidRPr="00F911D1">
        <w:rPr>
          <w:rFonts w:ascii="Arial" w:hAnsi="Arial" w:cs="Arial"/>
          <w:i/>
        </w:rPr>
        <w:t>Scientific Reports</w:t>
      </w:r>
      <w:r w:rsidRPr="00F911D1">
        <w:rPr>
          <w:rFonts w:ascii="Arial" w:hAnsi="Arial" w:cs="Arial"/>
        </w:rPr>
        <w:t>, 13, 8684-8695.</w:t>
      </w:r>
    </w:p>
    <w:p w:rsidR="00312EBF" w:rsidRPr="00F911D1" w:rsidRDefault="00312EBF" w:rsidP="00312EBF">
      <w:pPr>
        <w:rPr>
          <w:rFonts w:ascii="Arial" w:hAnsi="Arial" w:cs="Arial"/>
        </w:rPr>
      </w:pPr>
      <w:r w:rsidRPr="00FB29B8">
        <w:rPr>
          <w:rFonts w:ascii="Arial" w:hAnsi="Arial" w:cs="Arial"/>
        </w:rPr>
        <w:t xml:space="preserve">Phillips, P. C. B., &amp; </w:t>
      </w:r>
      <w:proofErr w:type="spellStart"/>
      <w:r w:rsidRPr="00FB29B8">
        <w:rPr>
          <w:rFonts w:ascii="Arial" w:hAnsi="Arial" w:cs="Arial"/>
        </w:rPr>
        <w:t>Perron</w:t>
      </w:r>
      <w:proofErr w:type="spellEnd"/>
      <w:r w:rsidRPr="00FB29B8">
        <w:rPr>
          <w:rFonts w:ascii="Arial" w:hAnsi="Arial" w:cs="Arial"/>
        </w:rPr>
        <w:t xml:space="preserve">, P. (1988). </w:t>
      </w:r>
      <w:r w:rsidRPr="00FB29B8">
        <w:rPr>
          <w:rStyle w:val="Emphasis"/>
          <w:rFonts w:ascii="Arial" w:hAnsi="Arial" w:cs="Arial"/>
          <w:i w:val="0"/>
        </w:rPr>
        <w:t xml:space="preserve">Testing for a unit root in time series </w:t>
      </w:r>
      <w:proofErr w:type="spellStart"/>
      <w:r w:rsidRPr="00FB29B8">
        <w:rPr>
          <w:rStyle w:val="Emphasis"/>
          <w:rFonts w:ascii="Arial" w:hAnsi="Arial" w:cs="Arial"/>
          <w:i w:val="0"/>
        </w:rPr>
        <w:t>regression</w:t>
      </w:r>
      <w:r w:rsidRPr="00FB29B8">
        <w:rPr>
          <w:rFonts w:ascii="Arial" w:hAnsi="Arial" w:cs="Arial"/>
          <w:i/>
        </w:rPr>
        <w:t>.</w:t>
      </w:r>
      <w:r w:rsidRPr="00FB29B8">
        <w:rPr>
          <w:rFonts w:ascii="Arial" w:hAnsi="Arial" w:cs="Arial"/>
        </w:rPr>
        <w:t>Biometrika</w:t>
      </w:r>
      <w:proofErr w:type="spellEnd"/>
      <w:r w:rsidRPr="00FB29B8">
        <w:rPr>
          <w:rFonts w:ascii="Arial" w:hAnsi="Arial" w:cs="Arial"/>
        </w:rPr>
        <w:t>, 75(2), 335-346.</w:t>
      </w:r>
    </w:p>
    <w:p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Rock, K. S., </w:t>
      </w:r>
      <w:proofErr w:type="spellStart"/>
      <w:r w:rsidRPr="00F911D1">
        <w:rPr>
          <w:rFonts w:ascii="Arial" w:hAnsi="Arial" w:cs="Arial"/>
        </w:rPr>
        <w:t>Ndeffo-Mbah</w:t>
      </w:r>
      <w:proofErr w:type="spellEnd"/>
      <w:r w:rsidRPr="00F911D1">
        <w:rPr>
          <w:rFonts w:ascii="Arial" w:hAnsi="Arial" w:cs="Arial"/>
        </w:rPr>
        <w:t xml:space="preserve">, M. L., </w:t>
      </w:r>
      <w:proofErr w:type="spellStart"/>
      <w:r w:rsidRPr="00F911D1">
        <w:rPr>
          <w:rFonts w:ascii="Arial" w:hAnsi="Arial" w:cs="Arial"/>
        </w:rPr>
        <w:t>Castaño</w:t>
      </w:r>
      <w:proofErr w:type="spellEnd"/>
      <w:r w:rsidRPr="00F911D1">
        <w:rPr>
          <w:rFonts w:ascii="Arial" w:hAnsi="Arial" w:cs="Arial"/>
        </w:rPr>
        <w:t xml:space="preserve">, S., Palmer, C., Pandey, A., Atkins, K. E., </w:t>
      </w:r>
      <w:proofErr w:type="spellStart"/>
      <w:r w:rsidRPr="00F911D1">
        <w:rPr>
          <w:rFonts w:ascii="Arial" w:hAnsi="Arial" w:cs="Arial"/>
        </w:rPr>
        <w:t>Ndung’u</w:t>
      </w:r>
      <w:proofErr w:type="spellEnd"/>
      <w:r w:rsidRPr="00F911D1">
        <w:rPr>
          <w:rFonts w:ascii="Arial" w:hAnsi="Arial" w:cs="Arial"/>
        </w:rPr>
        <w:t xml:space="preserve">, J. M., Hollingsworth, T. D., Galvani, A., </w:t>
      </w:r>
      <w:proofErr w:type="spellStart"/>
      <w:r w:rsidRPr="00F911D1">
        <w:rPr>
          <w:rFonts w:ascii="Arial" w:hAnsi="Arial" w:cs="Arial"/>
        </w:rPr>
        <w:t>Bever</w:t>
      </w:r>
      <w:proofErr w:type="spellEnd"/>
      <w:r w:rsidRPr="00F911D1">
        <w:rPr>
          <w:rFonts w:ascii="Arial" w:hAnsi="Arial" w:cs="Arial"/>
        </w:rPr>
        <w:t xml:space="preserve">, C., </w:t>
      </w:r>
      <w:proofErr w:type="spellStart"/>
      <w:r w:rsidRPr="00F911D1">
        <w:rPr>
          <w:rFonts w:ascii="Arial" w:hAnsi="Arial" w:cs="Arial"/>
        </w:rPr>
        <w:t>Chitnis</w:t>
      </w:r>
      <w:proofErr w:type="spellEnd"/>
      <w:r w:rsidRPr="00F911D1">
        <w:rPr>
          <w:rFonts w:ascii="Arial" w:hAnsi="Arial" w:cs="Arial"/>
        </w:rPr>
        <w:t xml:space="preserve">, N., &amp; Keeling, M. J. (2018). Assessing strategies against </w:t>
      </w:r>
      <w:proofErr w:type="spellStart"/>
      <w:r w:rsidRPr="00F911D1">
        <w:rPr>
          <w:rFonts w:ascii="Arial" w:hAnsi="Arial" w:cs="Arial"/>
        </w:rPr>
        <w:t>gambiense</w:t>
      </w:r>
      <w:proofErr w:type="spellEnd"/>
      <w:r w:rsidRPr="00F911D1">
        <w:rPr>
          <w:rFonts w:ascii="Arial" w:hAnsi="Arial" w:cs="Arial"/>
        </w:rPr>
        <w:t xml:space="preserve"> sleeping sickness through mathematical modeling. </w:t>
      </w:r>
      <w:r w:rsidRPr="00F911D1">
        <w:rPr>
          <w:rFonts w:ascii="Arial" w:hAnsi="Arial" w:cs="Arial"/>
          <w:i/>
        </w:rPr>
        <w:t>Clinical Infectious Diseases</w:t>
      </w:r>
      <w:r w:rsidRPr="00F911D1">
        <w:rPr>
          <w:rFonts w:ascii="Arial" w:hAnsi="Arial" w:cs="Arial"/>
        </w:rPr>
        <w:t>, 66(S4), S286-S292.</w:t>
      </w:r>
    </w:p>
    <w:p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Rock, C. K. S., Huang, C. I., Crump, R. E., </w:t>
      </w:r>
      <w:proofErr w:type="spellStart"/>
      <w:r w:rsidRPr="00F911D1">
        <w:rPr>
          <w:rFonts w:ascii="Arial" w:hAnsi="Arial" w:cs="Arial"/>
        </w:rPr>
        <w:t>Tirados</w:t>
      </w:r>
      <w:proofErr w:type="spellEnd"/>
      <w:r w:rsidRPr="00F911D1">
        <w:rPr>
          <w:rFonts w:ascii="Arial" w:hAnsi="Arial" w:cs="Arial"/>
        </w:rPr>
        <w:t xml:space="preserve">, I., Solano, P., </w:t>
      </w:r>
      <w:proofErr w:type="spellStart"/>
      <w:r w:rsidRPr="00F911D1">
        <w:rPr>
          <w:rFonts w:ascii="Arial" w:hAnsi="Arial" w:cs="Arial"/>
        </w:rPr>
        <w:t>Antillon</w:t>
      </w:r>
      <w:proofErr w:type="spellEnd"/>
      <w:r w:rsidRPr="00F911D1">
        <w:rPr>
          <w:rFonts w:ascii="Arial" w:hAnsi="Arial" w:cs="Arial"/>
        </w:rPr>
        <w:t xml:space="preserve">, M., </w:t>
      </w:r>
      <w:proofErr w:type="spellStart"/>
      <w:r w:rsidRPr="00F911D1">
        <w:rPr>
          <w:rFonts w:ascii="Arial" w:hAnsi="Arial" w:cs="Arial"/>
        </w:rPr>
        <w:t>Bessell</w:t>
      </w:r>
      <w:proofErr w:type="spellEnd"/>
      <w:r w:rsidRPr="00F911D1">
        <w:rPr>
          <w:rFonts w:ascii="Arial" w:hAnsi="Arial" w:cs="Arial"/>
        </w:rPr>
        <w:t xml:space="preserve">, P. R., Brown, P. E., Picado, A., </w:t>
      </w:r>
      <w:proofErr w:type="spellStart"/>
      <w:r w:rsidRPr="00F911D1">
        <w:rPr>
          <w:rFonts w:ascii="Arial" w:hAnsi="Arial" w:cs="Arial"/>
        </w:rPr>
        <w:t>Mbainda</w:t>
      </w:r>
      <w:proofErr w:type="spellEnd"/>
      <w:r w:rsidRPr="00F911D1">
        <w:rPr>
          <w:rFonts w:ascii="Arial" w:hAnsi="Arial" w:cs="Arial"/>
        </w:rPr>
        <w:t xml:space="preserve">, S., </w:t>
      </w:r>
      <w:proofErr w:type="spellStart"/>
      <w:r w:rsidRPr="00F911D1">
        <w:rPr>
          <w:rFonts w:ascii="Arial" w:hAnsi="Arial" w:cs="Arial"/>
        </w:rPr>
        <w:t>Darnas</w:t>
      </w:r>
      <w:proofErr w:type="spellEnd"/>
      <w:r w:rsidRPr="00F911D1">
        <w:rPr>
          <w:rFonts w:ascii="Arial" w:hAnsi="Arial" w:cs="Arial"/>
        </w:rPr>
        <w:t xml:space="preserve">, J., Crowley, E. H., Torr, S. J., &amp; </w:t>
      </w:r>
      <w:proofErr w:type="spellStart"/>
      <w:r w:rsidRPr="00F911D1">
        <w:rPr>
          <w:rFonts w:ascii="Arial" w:hAnsi="Arial" w:cs="Arial"/>
        </w:rPr>
        <w:t>Peka</w:t>
      </w:r>
      <w:proofErr w:type="spellEnd"/>
      <w:r w:rsidRPr="00F911D1">
        <w:rPr>
          <w:rFonts w:ascii="Arial" w:hAnsi="Arial" w:cs="Arial"/>
        </w:rPr>
        <w:t>. M. (2022). Update of transmission modelling and projections of </w:t>
      </w:r>
      <w:proofErr w:type="spellStart"/>
      <w:r w:rsidRPr="00F911D1">
        <w:rPr>
          <w:rFonts w:ascii="Arial" w:hAnsi="Arial" w:cs="Arial"/>
        </w:rPr>
        <w:t>gambiense</w:t>
      </w:r>
      <w:proofErr w:type="spellEnd"/>
      <w:r w:rsidRPr="00F911D1">
        <w:rPr>
          <w:rFonts w:ascii="Arial" w:hAnsi="Arial" w:cs="Arial"/>
        </w:rPr>
        <w:t xml:space="preserve"> human African trypanosomiasis in the </w:t>
      </w:r>
      <w:proofErr w:type="spellStart"/>
      <w:r w:rsidRPr="00F911D1">
        <w:rPr>
          <w:rFonts w:ascii="Arial" w:hAnsi="Arial" w:cs="Arial"/>
        </w:rPr>
        <w:t>Mandoul</w:t>
      </w:r>
      <w:proofErr w:type="spellEnd"/>
      <w:r w:rsidRPr="00F911D1">
        <w:rPr>
          <w:rFonts w:ascii="Arial" w:hAnsi="Arial" w:cs="Arial"/>
        </w:rPr>
        <w:t xml:space="preserve"> focus. </w:t>
      </w:r>
      <w:r w:rsidRPr="00F911D1">
        <w:rPr>
          <w:rFonts w:ascii="Arial" w:hAnsi="Arial" w:cs="Arial"/>
          <w:i/>
        </w:rPr>
        <w:t>Infectious Diseases of Poverty</w:t>
      </w:r>
      <w:r w:rsidRPr="00F911D1">
        <w:rPr>
          <w:rFonts w:ascii="Arial" w:hAnsi="Arial" w:cs="Arial"/>
        </w:rPr>
        <w:t>, 11(11), 1-13.</w:t>
      </w:r>
    </w:p>
    <w:p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Schwarz, G. (1978). Estimating the dimension of a model. </w:t>
      </w:r>
      <w:r w:rsidRPr="00F911D1">
        <w:rPr>
          <w:rFonts w:ascii="Arial" w:hAnsi="Arial" w:cs="Arial"/>
          <w:i/>
        </w:rPr>
        <w:t>International Journal of Statistics and Applications</w:t>
      </w:r>
      <w:r w:rsidRPr="00F911D1">
        <w:rPr>
          <w:rFonts w:ascii="Arial" w:hAnsi="Arial" w:cs="Arial"/>
        </w:rPr>
        <w:t>, 6(2), 461-464.</w:t>
      </w:r>
    </w:p>
    <w:p w:rsidR="007B4BE2" w:rsidRPr="00F911D1" w:rsidRDefault="007B4BE2" w:rsidP="007B4BE2">
      <w:pPr>
        <w:spacing w:line="480" w:lineRule="auto"/>
        <w:jc w:val="both"/>
        <w:rPr>
          <w:rFonts w:ascii="Arial" w:hAnsi="Arial" w:cs="Arial"/>
          <w:b/>
        </w:rPr>
      </w:pPr>
    </w:p>
    <w:p w:rsidR="007B4BE2" w:rsidRPr="00F911D1" w:rsidRDefault="007B4BE2" w:rsidP="007B4BE2">
      <w:pPr>
        <w:rPr>
          <w:rFonts w:ascii="Arial" w:hAnsi="Arial" w:cs="Arial"/>
        </w:rPr>
      </w:pPr>
    </w:p>
    <w:p w:rsidR="00BF722C" w:rsidRDefault="00BF722C" w:rsidP="007B4BE2">
      <w:pPr>
        <w:pStyle w:val="Body"/>
        <w:spacing w:after="0"/>
      </w:pPr>
    </w:p>
    <w:sectPr w:rsidR="00BF722C" w:rsidSect="00E441F9">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D82" w:rsidRDefault="00015D82" w:rsidP="002E62F8">
      <w:r>
        <w:separator/>
      </w:r>
    </w:p>
  </w:endnote>
  <w:endnote w:type="continuationSeparator" w:id="0">
    <w:p w:rsidR="00015D82" w:rsidRDefault="00015D82" w:rsidP="002E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 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E2D" w:rsidRDefault="00274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E2D" w:rsidRDefault="00274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E2D" w:rsidRDefault="00274E2D">
    <w:pPr>
      <w:pStyle w:val="Footer"/>
      <w:rPr>
        <w:rFonts w:ascii="Arial" w:hAnsi="Arial" w:cs="Arial"/>
        <w:sz w:val="16"/>
      </w:rPr>
    </w:pPr>
  </w:p>
  <w:p w:rsidR="00274E2D" w:rsidRDefault="00274E2D" w:rsidP="001A2DCE">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274E2D" w:rsidRDefault="00274E2D">
    <w:pPr>
      <w:pStyle w:val="Footer"/>
      <w:rPr>
        <w:rFonts w:ascii="Arial" w:hAnsi="Arial" w:cs="Arial"/>
        <w:sz w:val="16"/>
      </w:rPr>
    </w:pPr>
  </w:p>
  <w:p w:rsidR="00274E2D" w:rsidRPr="009E048A" w:rsidRDefault="00274E2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65813"/>
      <w:docPartObj>
        <w:docPartGallery w:val="Page Numbers (Bottom of Page)"/>
        <w:docPartUnique/>
      </w:docPartObj>
    </w:sdtPr>
    <w:sdtEndPr/>
    <w:sdtContent>
      <w:p w:rsidR="00274E2D" w:rsidRDefault="00274E2D">
        <w:pPr>
          <w:pStyle w:val="Footer"/>
          <w:jc w:val="center"/>
        </w:pPr>
        <w:r w:rsidRPr="002E62F8">
          <w:rPr>
            <w:rFonts w:ascii="Arial" w:hAnsi="Arial" w:cs="Arial"/>
          </w:rPr>
          <w:fldChar w:fldCharType="begin"/>
        </w:r>
        <w:r w:rsidRPr="002E62F8">
          <w:rPr>
            <w:rFonts w:ascii="Arial" w:hAnsi="Arial" w:cs="Arial"/>
          </w:rPr>
          <w:instrText xml:space="preserve"> PAGE   \* MERGEFORMAT </w:instrText>
        </w:r>
        <w:r w:rsidRPr="002E62F8">
          <w:rPr>
            <w:rFonts w:ascii="Arial" w:hAnsi="Arial" w:cs="Arial"/>
          </w:rPr>
          <w:fldChar w:fldCharType="separate"/>
        </w:r>
        <w:r w:rsidR="00BD1958">
          <w:rPr>
            <w:rFonts w:ascii="Arial" w:hAnsi="Arial" w:cs="Arial"/>
            <w:noProof/>
          </w:rPr>
          <w:t>19</w:t>
        </w:r>
        <w:r w:rsidRPr="002E62F8">
          <w:rPr>
            <w:rFonts w:ascii="Arial" w:hAnsi="Arial" w:cs="Arial"/>
          </w:rPr>
          <w:fldChar w:fldCharType="end"/>
        </w:r>
      </w:p>
    </w:sdtContent>
  </w:sdt>
  <w:p w:rsidR="00274E2D" w:rsidRPr="00C37E61" w:rsidRDefault="00274E2D" w:rsidP="001A2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D82" w:rsidRDefault="00015D82" w:rsidP="002E62F8">
      <w:r>
        <w:separator/>
      </w:r>
    </w:p>
  </w:footnote>
  <w:footnote w:type="continuationSeparator" w:id="0">
    <w:p w:rsidR="00015D82" w:rsidRDefault="00015D82" w:rsidP="002E6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E2D" w:rsidRDefault="00015D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472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E2D" w:rsidRDefault="00015D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472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E2D" w:rsidRPr="00296529" w:rsidRDefault="00015D82" w:rsidP="001A2DCE">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471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74E2D" w:rsidRPr="00296529" w:rsidRDefault="00274E2D" w:rsidP="001A2DCE">
    <w:pPr>
      <w:ind w:left="4320"/>
      <w:rPr>
        <w:rFonts w:ascii="Times New Roman" w:eastAsia="Calibri" w:hAnsi="Times New Roman"/>
        <w:i/>
        <w:sz w:val="18"/>
        <w:szCs w:val="22"/>
      </w:rPr>
    </w:pPr>
    <w:r>
      <w:rPr>
        <w:rFonts w:ascii="Times New Roman" w:eastAsia="Calibri" w:hAnsi="Times New Roman"/>
        <w:i/>
        <w:sz w:val="18"/>
        <w:szCs w:val="22"/>
      </w:rPr>
      <w:t>.</w:t>
    </w:r>
  </w:p>
  <w:p w:rsidR="00274E2D" w:rsidRPr="00296529" w:rsidRDefault="00274E2D" w:rsidP="001A2DCE">
    <w:pPr>
      <w:jc w:val="center"/>
      <w:rPr>
        <w:rFonts w:ascii="Times New Roman" w:eastAsia="Calibri" w:hAnsi="Times New Roman"/>
        <w:i/>
        <w:sz w:val="18"/>
        <w:szCs w:val="22"/>
      </w:rPr>
    </w:pPr>
    <w:r>
      <w:rPr>
        <w:rFonts w:ascii="Times New Roman" w:eastAsia="Calibri" w:hAnsi="Times New Roman"/>
        <w:i/>
        <w:sz w:val="18"/>
        <w:szCs w:val="22"/>
      </w:rPr>
      <w:t>.</w:t>
    </w:r>
  </w:p>
  <w:p w:rsidR="00274E2D" w:rsidRPr="00296529" w:rsidRDefault="00274E2D" w:rsidP="001A2DCE">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74E2D" w:rsidRDefault="00274E2D" w:rsidP="001A2DCE">
    <w:pPr>
      <w:jc w:val="center"/>
      <w:rPr>
        <w:rFonts w:ascii="Times New Roman" w:eastAsia="Calibri" w:hAnsi="Times New Roman"/>
        <w:i/>
        <w:sz w:val="18"/>
        <w:szCs w:val="22"/>
      </w:rPr>
    </w:pPr>
  </w:p>
  <w:p w:rsidR="00274E2D" w:rsidRDefault="00274E2D" w:rsidP="001A2DC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74E2D" w:rsidRDefault="00274E2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E2D" w:rsidRDefault="00015D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472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E2D" w:rsidRDefault="00015D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472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E2D" w:rsidRDefault="00015D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472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0B1"/>
    <w:multiLevelType w:val="multilevel"/>
    <w:tmpl w:val="5E92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236AB"/>
    <w:multiLevelType w:val="multilevel"/>
    <w:tmpl w:val="FDF42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73552"/>
    <w:multiLevelType w:val="multilevel"/>
    <w:tmpl w:val="6D70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633F2"/>
    <w:multiLevelType w:val="multilevel"/>
    <w:tmpl w:val="01D4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F2CAE"/>
    <w:multiLevelType w:val="multilevel"/>
    <w:tmpl w:val="8208F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DF27B8"/>
    <w:multiLevelType w:val="multilevel"/>
    <w:tmpl w:val="E460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E3EFD"/>
    <w:multiLevelType w:val="multilevel"/>
    <w:tmpl w:val="64C4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E0176"/>
    <w:multiLevelType w:val="multilevel"/>
    <w:tmpl w:val="5784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CD761F"/>
    <w:multiLevelType w:val="multilevel"/>
    <w:tmpl w:val="899C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76CD5"/>
    <w:multiLevelType w:val="multilevel"/>
    <w:tmpl w:val="D992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C8005C"/>
    <w:multiLevelType w:val="multilevel"/>
    <w:tmpl w:val="FE16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54045"/>
    <w:multiLevelType w:val="hybridMultilevel"/>
    <w:tmpl w:val="A40850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7B717F"/>
    <w:multiLevelType w:val="multilevel"/>
    <w:tmpl w:val="EFAA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4" w15:restartNumberingAfterBreak="0">
    <w:nsid w:val="7ED87A08"/>
    <w:multiLevelType w:val="hybridMultilevel"/>
    <w:tmpl w:val="BBE4B1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0"/>
  </w:num>
  <w:num w:numId="4">
    <w:abstractNumId w:val="9"/>
  </w:num>
  <w:num w:numId="5">
    <w:abstractNumId w:val="0"/>
  </w:num>
  <w:num w:numId="6">
    <w:abstractNumId w:val="3"/>
  </w:num>
  <w:num w:numId="7">
    <w:abstractNumId w:val="8"/>
  </w:num>
  <w:num w:numId="8">
    <w:abstractNumId w:val="2"/>
  </w:num>
  <w:num w:numId="9">
    <w:abstractNumId w:val="6"/>
  </w:num>
  <w:num w:numId="10">
    <w:abstractNumId w:val="12"/>
  </w:num>
  <w:num w:numId="11">
    <w:abstractNumId w:val="14"/>
  </w:num>
  <w:num w:numId="12">
    <w:abstractNumId w:val="11"/>
  </w:num>
  <w:num w:numId="13">
    <w:abstractNumId w:val="7"/>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c0tjA3A0IDE0MTYyUdpeDU4uLM/DyQAsNaAM0pYP8sAAAA"/>
  </w:docVars>
  <w:rsids>
    <w:rsidRoot w:val="001B3872"/>
    <w:rsid w:val="00015D82"/>
    <w:rsid w:val="000565D9"/>
    <w:rsid w:val="00145D99"/>
    <w:rsid w:val="001812DD"/>
    <w:rsid w:val="001929A3"/>
    <w:rsid w:val="001A2DCE"/>
    <w:rsid w:val="001B3872"/>
    <w:rsid w:val="00257017"/>
    <w:rsid w:val="00274E2D"/>
    <w:rsid w:val="002E62F8"/>
    <w:rsid w:val="00312EBF"/>
    <w:rsid w:val="003A445D"/>
    <w:rsid w:val="003C2C14"/>
    <w:rsid w:val="004122F1"/>
    <w:rsid w:val="0041791A"/>
    <w:rsid w:val="004B38B2"/>
    <w:rsid w:val="005856E0"/>
    <w:rsid w:val="00740504"/>
    <w:rsid w:val="007B4BE2"/>
    <w:rsid w:val="007E62F8"/>
    <w:rsid w:val="0080776F"/>
    <w:rsid w:val="00813F2A"/>
    <w:rsid w:val="00831964"/>
    <w:rsid w:val="009410D4"/>
    <w:rsid w:val="00986C2B"/>
    <w:rsid w:val="00A4699B"/>
    <w:rsid w:val="00A5717C"/>
    <w:rsid w:val="00A6024E"/>
    <w:rsid w:val="00AF1AC4"/>
    <w:rsid w:val="00B64739"/>
    <w:rsid w:val="00BD1958"/>
    <w:rsid w:val="00BF722C"/>
    <w:rsid w:val="00C11C6D"/>
    <w:rsid w:val="00CA432F"/>
    <w:rsid w:val="00CF320C"/>
    <w:rsid w:val="00D119C9"/>
    <w:rsid w:val="00DD69BA"/>
    <w:rsid w:val="00E441F9"/>
    <w:rsid w:val="00ED5017"/>
    <w:rsid w:val="00EE2ED4"/>
    <w:rsid w:val="00F235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026"/>
      </o:rules>
    </o:shapelayout>
  </w:shapeDefaults>
  <w:decimalSymbol w:val="."/>
  <w:listSeparator w:val=","/>
  <w14:docId w14:val="5BF19A36"/>
  <w15:docId w15:val="{306B5FF5-F077-45EB-9ABC-28668615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872"/>
    <w:pPr>
      <w:spacing w:after="0" w:line="240" w:lineRule="auto"/>
    </w:pPr>
    <w:rPr>
      <w:rFonts w:ascii="Helvetica" w:eastAsia="Times New Roman" w:hAnsi="Helvetica" w:cs="Times New Roman"/>
      <w:sz w:val="20"/>
      <w:szCs w:val="20"/>
    </w:rPr>
  </w:style>
  <w:style w:type="paragraph" w:styleId="Heading1">
    <w:name w:val="heading 1"/>
    <w:basedOn w:val="Normal"/>
    <w:link w:val="Heading1Char"/>
    <w:uiPriority w:val="9"/>
    <w:qFormat/>
    <w:rsid w:val="001A2DCE"/>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1A2DC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A2DC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D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2D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A2DCE"/>
    <w:rPr>
      <w:rFonts w:asciiTheme="majorHAnsi" w:eastAsiaTheme="majorEastAsia" w:hAnsiTheme="majorHAnsi" w:cstheme="majorBidi"/>
      <w:b/>
      <w:bCs/>
      <w:color w:val="4F81BD" w:themeColor="accent1"/>
    </w:rPr>
  </w:style>
  <w:style w:type="paragraph" w:customStyle="1" w:styleId="Author">
    <w:name w:val="Author"/>
    <w:basedOn w:val="Normal"/>
    <w:rsid w:val="001B3872"/>
    <w:pPr>
      <w:spacing w:line="280" w:lineRule="exact"/>
      <w:jc w:val="right"/>
    </w:pPr>
    <w:rPr>
      <w:b/>
      <w:sz w:val="24"/>
    </w:rPr>
  </w:style>
  <w:style w:type="paragraph" w:customStyle="1" w:styleId="Affiliation">
    <w:name w:val="Affiliation"/>
    <w:basedOn w:val="Normal"/>
    <w:rsid w:val="001B3872"/>
    <w:pPr>
      <w:spacing w:after="240" w:line="240" w:lineRule="exact"/>
      <w:jc w:val="right"/>
    </w:pPr>
  </w:style>
  <w:style w:type="paragraph" w:customStyle="1" w:styleId="Body">
    <w:name w:val="Body"/>
    <w:basedOn w:val="Normal"/>
    <w:rsid w:val="001B3872"/>
    <w:pPr>
      <w:spacing w:after="240"/>
      <w:jc w:val="both"/>
    </w:pPr>
  </w:style>
  <w:style w:type="paragraph" w:customStyle="1" w:styleId="AbstHead">
    <w:name w:val="Abst Head"/>
    <w:basedOn w:val="Normal"/>
    <w:rsid w:val="001B3872"/>
    <w:pPr>
      <w:keepNext/>
      <w:spacing w:after="240"/>
    </w:pPr>
    <w:rPr>
      <w:b/>
      <w:caps/>
      <w:sz w:val="22"/>
    </w:rPr>
  </w:style>
  <w:style w:type="paragraph" w:customStyle="1" w:styleId="ConcHead">
    <w:name w:val="Conc Head"/>
    <w:basedOn w:val="Normal"/>
    <w:rsid w:val="001B3872"/>
    <w:pPr>
      <w:keepNext/>
      <w:spacing w:after="240"/>
    </w:pPr>
    <w:rPr>
      <w:b/>
      <w:caps/>
      <w:sz w:val="22"/>
    </w:rPr>
  </w:style>
  <w:style w:type="paragraph" w:customStyle="1" w:styleId="AcknHead">
    <w:name w:val="Ackn Head"/>
    <w:basedOn w:val="Normal"/>
    <w:rsid w:val="001B3872"/>
    <w:pPr>
      <w:keepNext/>
      <w:spacing w:after="240"/>
    </w:pPr>
    <w:rPr>
      <w:b/>
      <w:caps/>
      <w:sz w:val="22"/>
    </w:rPr>
  </w:style>
  <w:style w:type="paragraph" w:customStyle="1" w:styleId="ReferHead">
    <w:name w:val="Refer Head"/>
    <w:basedOn w:val="Normal"/>
    <w:rsid w:val="001B3872"/>
    <w:pPr>
      <w:keepNext/>
      <w:spacing w:after="240"/>
    </w:pPr>
    <w:rPr>
      <w:b/>
      <w:caps/>
      <w:sz w:val="22"/>
    </w:rPr>
  </w:style>
  <w:style w:type="paragraph" w:customStyle="1" w:styleId="DefAcrHead">
    <w:name w:val="DefAcrHead"/>
    <w:basedOn w:val="Normal"/>
    <w:rsid w:val="001B3872"/>
    <w:pPr>
      <w:keepNext/>
      <w:spacing w:after="240"/>
    </w:pPr>
    <w:rPr>
      <w:b/>
      <w:caps/>
      <w:sz w:val="22"/>
    </w:rPr>
  </w:style>
  <w:style w:type="paragraph" w:customStyle="1" w:styleId="Copyright">
    <w:name w:val="Copyright"/>
    <w:basedOn w:val="Normal"/>
    <w:rsid w:val="001B3872"/>
    <w:pPr>
      <w:spacing w:after="960" w:line="200" w:lineRule="exact"/>
    </w:pPr>
    <w:rPr>
      <w:sz w:val="16"/>
    </w:rPr>
  </w:style>
  <w:style w:type="paragraph" w:styleId="Title">
    <w:name w:val="Title"/>
    <w:basedOn w:val="Normal"/>
    <w:link w:val="TitleChar"/>
    <w:qFormat/>
    <w:rsid w:val="001B3872"/>
    <w:pPr>
      <w:spacing w:after="360"/>
      <w:jc w:val="right"/>
    </w:pPr>
    <w:rPr>
      <w:b/>
      <w:kern w:val="28"/>
      <w:sz w:val="36"/>
    </w:rPr>
  </w:style>
  <w:style w:type="character" w:customStyle="1" w:styleId="TitleChar">
    <w:name w:val="Title Char"/>
    <w:basedOn w:val="DefaultParagraphFont"/>
    <w:link w:val="Title"/>
    <w:rsid w:val="001B3872"/>
    <w:rPr>
      <w:rFonts w:ascii="Helvetica" w:eastAsia="Times New Roman" w:hAnsi="Helvetica" w:cs="Times New Roman"/>
      <w:b/>
      <w:kern w:val="28"/>
      <w:sz w:val="36"/>
      <w:szCs w:val="20"/>
    </w:rPr>
  </w:style>
  <w:style w:type="paragraph" w:customStyle="1" w:styleId="Reference">
    <w:name w:val="Reference"/>
    <w:basedOn w:val="Body"/>
    <w:rsid w:val="001B3872"/>
    <w:pPr>
      <w:numPr>
        <w:numId w:val="1"/>
      </w:numPr>
      <w:spacing w:after="0" w:line="240" w:lineRule="exact"/>
    </w:pPr>
  </w:style>
  <w:style w:type="paragraph" w:customStyle="1" w:styleId="Head1">
    <w:name w:val="Head1"/>
    <w:basedOn w:val="Normal"/>
    <w:rsid w:val="001B3872"/>
    <w:pPr>
      <w:keepNext/>
      <w:spacing w:after="240"/>
    </w:pPr>
    <w:rPr>
      <w:b/>
      <w:caps/>
      <w:sz w:val="22"/>
    </w:rPr>
  </w:style>
  <w:style w:type="paragraph" w:customStyle="1" w:styleId="Appendix">
    <w:name w:val="Appendix"/>
    <w:basedOn w:val="Normal"/>
    <w:rsid w:val="001B3872"/>
    <w:pPr>
      <w:keepNext/>
      <w:spacing w:after="240"/>
    </w:pPr>
    <w:rPr>
      <w:b/>
      <w:caps/>
      <w:sz w:val="22"/>
    </w:rPr>
  </w:style>
  <w:style w:type="paragraph" w:styleId="Footer">
    <w:name w:val="footer"/>
    <w:basedOn w:val="Normal"/>
    <w:link w:val="FooterChar"/>
    <w:uiPriority w:val="99"/>
    <w:rsid w:val="001B3872"/>
    <w:pPr>
      <w:tabs>
        <w:tab w:val="center" w:pos="4320"/>
        <w:tab w:val="right" w:pos="8640"/>
      </w:tabs>
    </w:pPr>
  </w:style>
  <w:style w:type="character" w:customStyle="1" w:styleId="FooterChar">
    <w:name w:val="Footer Char"/>
    <w:basedOn w:val="DefaultParagraphFont"/>
    <w:link w:val="Footer"/>
    <w:uiPriority w:val="99"/>
    <w:rsid w:val="001B3872"/>
    <w:rPr>
      <w:rFonts w:ascii="Helvetica" w:eastAsia="Times New Roman" w:hAnsi="Helvetica" w:cs="Times New Roman"/>
      <w:sz w:val="20"/>
      <w:szCs w:val="20"/>
    </w:rPr>
  </w:style>
  <w:style w:type="paragraph" w:styleId="Header">
    <w:name w:val="header"/>
    <w:basedOn w:val="Normal"/>
    <w:link w:val="HeaderChar"/>
    <w:uiPriority w:val="99"/>
    <w:rsid w:val="001B3872"/>
    <w:pPr>
      <w:tabs>
        <w:tab w:val="center" w:pos="4320"/>
        <w:tab w:val="right" w:pos="8640"/>
      </w:tabs>
    </w:pPr>
  </w:style>
  <w:style w:type="character" w:customStyle="1" w:styleId="HeaderChar">
    <w:name w:val="Header Char"/>
    <w:basedOn w:val="DefaultParagraphFont"/>
    <w:link w:val="Header"/>
    <w:uiPriority w:val="99"/>
    <w:rsid w:val="001B3872"/>
    <w:rPr>
      <w:rFonts w:ascii="Helvetica" w:eastAsia="Times New Roman" w:hAnsi="Helvetica" w:cs="Times New Roman"/>
      <w:sz w:val="20"/>
      <w:szCs w:val="20"/>
    </w:rPr>
  </w:style>
  <w:style w:type="character" w:styleId="Hyperlink">
    <w:name w:val="Hyperlink"/>
    <w:basedOn w:val="DefaultParagraphFont"/>
    <w:uiPriority w:val="99"/>
    <w:rsid w:val="001B3872"/>
    <w:rPr>
      <w:color w:val="FF0080"/>
      <w:u w:val="single"/>
    </w:rPr>
  </w:style>
  <w:style w:type="paragraph" w:styleId="BodyText3">
    <w:name w:val="Body Text 3"/>
    <w:basedOn w:val="Normal"/>
    <w:link w:val="BodyText3Char"/>
    <w:rsid w:val="001B3872"/>
    <w:pPr>
      <w:spacing w:after="120"/>
    </w:pPr>
    <w:rPr>
      <w:sz w:val="16"/>
      <w:szCs w:val="16"/>
    </w:rPr>
  </w:style>
  <w:style w:type="character" w:customStyle="1" w:styleId="BodyText3Char">
    <w:name w:val="Body Text 3 Char"/>
    <w:basedOn w:val="DefaultParagraphFont"/>
    <w:link w:val="BodyText3"/>
    <w:rsid w:val="001B3872"/>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1B3872"/>
  </w:style>
  <w:style w:type="paragraph" w:customStyle="1" w:styleId="FirstParagraph">
    <w:name w:val="First Paragraph"/>
    <w:basedOn w:val="BodyText"/>
    <w:next w:val="BodyText"/>
    <w:qFormat/>
    <w:rsid w:val="001B3872"/>
  </w:style>
  <w:style w:type="paragraph" w:styleId="BodyText">
    <w:name w:val="Body Text"/>
    <w:basedOn w:val="Normal"/>
    <w:link w:val="BodyTextChar"/>
    <w:uiPriority w:val="99"/>
    <w:semiHidden/>
    <w:unhideWhenUsed/>
    <w:rsid w:val="001B3872"/>
    <w:pPr>
      <w:spacing w:after="120"/>
    </w:pPr>
  </w:style>
  <w:style w:type="character" w:customStyle="1" w:styleId="BodyTextChar">
    <w:name w:val="Body Text Char"/>
    <w:basedOn w:val="DefaultParagraphFont"/>
    <w:link w:val="BodyText"/>
    <w:uiPriority w:val="99"/>
    <w:semiHidden/>
    <w:rsid w:val="001B3872"/>
    <w:rPr>
      <w:rFonts w:ascii="Helvetica" w:eastAsia="Times New Roman" w:hAnsi="Helvetica" w:cs="Times New Roman"/>
      <w:sz w:val="20"/>
      <w:szCs w:val="20"/>
    </w:rPr>
  </w:style>
  <w:style w:type="paragraph" w:styleId="NormalWeb">
    <w:name w:val="Normal (Web)"/>
    <w:basedOn w:val="Normal"/>
    <w:uiPriority w:val="99"/>
    <w:unhideWhenUsed/>
    <w:rsid w:val="001B3872"/>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1A2DCE"/>
    <w:rPr>
      <w:i/>
      <w:iCs/>
    </w:rPr>
  </w:style>
  <w:style w:type="character" w:customStyle="1" w:styleId="z-TopofFormChar">
    <w:name w:val="z-Top of Form Char"/>
    <w:basedOn w:val="DefaultParagraphFont"/>
    <w:link w:val="z-TopofForm"/>
    <w:uiPriority w:val="99"/>
    <w:semiHidden/>
    <w:rsid w:val="001A2DCE"/>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1A2DCE"/>
    <w:pPr>
      <w:pBdr>
        <w:bottom w:val="single" w:sz="6" w:space="1" w:color="auto"/>
      </w:pBdr>
      <w:jc w:val="center"/>
    </w:pPr>
    <w:rPr>
      <w:rFonts w:ascii="Arial" w:hAnsi="Arial" w:cs="Arial"/>
      <w:vanish/>
      <w:sz w:val="16"/>
      <w:szCs w:val="16"/>
    </w:rPr>
  </w:style>
  <w:style w:type="paragraph" w:customStyle="1" w:styleId="placeholder">
    <w:name w:val="placeholder"/>
    <w:basedOn w:val="Normal"/>
    <w:rsid w:val="001A2DCE"/>
    <w:pPr>
      <w:spacing w:before="100" w:beforeAutospacing="1" w:after="100" w:afterAutospacing="1"/>
    </w:pPr>
    <w:rPr>
      <w:rFonts w:ascii="Times New Roman" w:hAnsi="Times New Roman"/>
      <w:sz w:val="24"/>
      <w:szCs w:val="24"/>
    </w:rPr>
  </w:style>
  <w:style w:type="character" w:customStyle="1" w:styleId="z-BottomofFormChar">
    <w:name w:val="z-Bottom of Form Char"/>
    <w:basedOn w:val="DefaultParagraphFont"/>
    <w:link w:val="z-BottomofForm"/>
    <w:uiPriority w:val="99"/>
    <w:semiHidden/>
    <w:rsid w:val="001A2DC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A2DCE"/>
    <w:pPr>
      <w:pBdr>
        <w:top w:val="single" w:sz="6" w:space="1" w:color="auto"/>
      </w:pBdr>
      <w:jc w:val="center"/>
    </w:pPr>
    <w:rPr>
      <w:rFonts w:ascii="Arial" w:hAnsi="Arial" w:cs="Arial"/>
      <w:vanish/>
      <w:sz w:val="16"/>
      <w:szCs w:val="16"/>
    </w:rPr>
  </w:style>
  <w:style w:type="paragraph" w:customStyle="1" w:styleId="Default">
    <w:name w:val="Default"/>
    <w:rsid w:val="001A2DCE"/>
    <w:pPr>
      <w:autoSpaceDE w:val="0"/>
      <w:autoSpaceDN w:val="0"/>
      <w:adjustRightInd w:val="0"/>
      <w:spacing w:after="0" w:line="240" w:lineRule="auto"/>
    </w:pPr>
    <w:rPr>
      <w:rFonts w:ascii="Gill Sans" w:hAnsi="Gill Sans" w:cs="Gill Sans"/>
      <w:color w:val="000000"/>
      <w:sz w:val="24"/>
      <w:szCs w:val="24"/>
    </w:rPr>
  </w:style>
  <w:style w:type="paragraph" w:styleId="ListParagraph">
    <w:name w:val="List Paragraph"/>
    <w:basedOn w:val="Normal"/>
    <w:uiPriority w:val="34"/>
    <w:qFormat/>
    <w:rsid w:val="001A2DC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A2DC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2DCE"/>
    <w:rPr>
      <w:rFonts w:ascii="Tahoma" w:hAnsi="Tahoma" w:cs="Tahoma"/>
      <w:sz w:val="16"/>
      <w:szCs w:val="16"/>
    </w:rPr>
  </w:style>
  <w:style w:type="character" w:customStyle="1" w:styleId="jpfdse">
    <w:name w:val="jpfdse"/>
    <w:basedOn w:val="DefaultParagraphFont"/>
    <w:rsid w:val="001A2DCE"/>
  </w:style>
  <w:style w:type="character" w:customStyle="1" w:styleId="tgc">
    <w:name w:val="_tgc"/>
    <w:basedOn w:val="DefaultParagraphFont"/>
    <w:rsid w:val="001A2DCE"/>
  </w:style>
  <w:style w:type="character" w:styleId="Strong">
    <w:name w:val="Strong"/>
    <w:basedOn w:val="DefaultParagraphFont"/>
    <w:uiPriority w:val="22"/>
    <w:qFormat/>
    <w:rsid w:val="001A2DCE"/>
    <w:rPr>
      <w:b/>
      <w:bCs/>
    </w:rPr>
  </w:style>
  <w:style w:type="character" w:customStyle="1" w:styleId="UnresolvedMention1">
    <w:name w:val="Unresolved Mention1"/>
    <w:basedOn w:val="DefaultParagraphFont"/>
    <w:uiPriority w:val="99"/>
    <w:semiHidden/>
    <w:unhideWhenUsed/>
    <w:rsid w:val="00ED5017"/>
    <w:rPr>
      <w:color w:val="605E5C"/>
      <w:shd w:val="clear" w:color="auto" w:fill="E1DFDD"/>
    </w:rPr>
  </w:style>
  <w:style w:type="paragraph" w:styleId="NoSpacing">
    <w:name w:val="No Spacing"/>
    <w:uiPriority w:val="1"/>
    <w:qFormat/>
    <w:rsid w:val="0080776F"/>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00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ata.worldbank.org/health" TargetMode="External"/><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21</Pages>
  <Words>9066</Words>
  <Characters>51681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PC New 16</cp:lastModifiedBy>
  <cp:revision>5</cp:revision>
  <dcterms:created xsi:type="dcterms:W3CDTF">2026-03-12T18:51:00Z</dcterms:created>
  <dcterms:modified xsi:type="dcterms:W3CDTF">2026-03-14T05:25:00Z</dcterms:modified>
</cp:coreProperties>
</file>