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2E42" w14:textId="049C1240" w:rsidR="00596471" w:rsidRDefault="00596471" w:rsidP="00BB045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ADAPTABILITY, SCALABILITY AND SUSTAINABILITY OF </w:t>
      </w:r>
      <w:proofErr w:type="spellStart"/>
      <w:r>
        <w:rPr>
          <w:rFonts w:ascii="Times New Roman" w:hAnsi="Times New Roman" w:cs="Times New Roman"/>
          <w:b/>
          <w:bCs/>
          <w:sz w:val="24"/>
          <w:szCs w:val="24"/>
        </w:rPr>
        <w:t>mHEALTH</w:t>
      </w:r>
      <w:proofErr w:type="spellEnd"/>
      <w:r>
        <w:rPr>
          <w:rFonts w:ascii="Times New Roman" w:hAnsi="Times New Roman" w:cs="Times New Roman"/>
          <w:b/>
          <w:bCs/>
          <w:sz w:val="24"/>
          <w:szCs w:val="24"/>
        </w:rPr>
        <w:t xml:space="preserve"> PROJECTS PERFORMANCE IN LOW</w:t>
      </w:r>
      <w:r w:rsidR="00FD649F">
        <w:rPr>
          <w:rFonts w:ascii="Times New Roman" w:hAnsi="Times New Roman" w:cs="Times New Roman"/>
          <w:b/>
          <w:bCs/>
          <w:sz w:val="24"/>
          <w:szCs w:val="24"/>
        </w:rPr>
        <w:t xml:space="preserve"> </w:t>
      </w:r>
      <w:r>
        <w:rPr>
          <w:rFonts w:ascii="Times New Roman" w:hAnsi="Times New Roman" w:cs="Times New Roman"/>
          <w:b/>
          <w:bCs/>
          <w:sz w:val="24"/>
          <w:szCs w:val="24"/>
        </w:rPr>
        <w:t>AND MEDIUM</w:t>
      </w:r>
      <w:r w:rsidR="00BB0457">
        <w:rPr>
          <w:rFonts w:ascii="Times New Roman" w:hAnsi="Times New Roman" w:cs="Times New Roman"/>
          <w:b/>
          <w:bCs/>
          <w:sz w:val="24"/>
          <w:szCs w:val="24"/>
        </w:rPr>
        <w:t>-</w:t>
      </w:r>
      <w:r>
        <w:rPr>
          <w:rFonts w:ascii="Times New Roman" w:hAnsi="Times New Roman" w:cs="Times New Roman"/>
          <w:b/>
          <w:bCs/>
          <w:sz w:val="24"/>
          <w:szCs w:val="24"/>
        </w:rPr>
        <w:t>INCOME COUNTRIES</w:t>
      </w:r>
      <w:r w:rsidR="006059C0">
        <w:rPr>
          <w:rFonts w:ascii="Times New Roman" w:hAnsi="Times New Roman" w:cs="Times New Roman"/>
          <w:b/>
          <w:bCs/>
          <w:sz w:val="24"/>
          <w:szCs w:val="24"/>
        </w:rPr>
        <w:t>:  A SY</w:t>
      </w:r>
      <w:r w:rsidR="00BB0457">
        <w:rPr>
          <w:rFonts w:ascii="Times New Roman" w:hAnsi="Times New Roman" w:cs="Times New Roman"/>
          <w:b/>
          <w:bCs/>
          <w:sz w:val="24"/>
          <w:szCs w:val="24"/>
        </w:rPr>
        <w:t>S</w:t>
      </w:r>
      <w:r w:rsidR="006059C0">
        <w:rPr>
          <w:rFonts w:ascii="Times New Roman" w:hAnsi="Times New Roman" w:cs="Times New Roman"/>
          <w:b/>
          <w:bCs/>
          <w:sz w:val="24"/>
          <w:szCs w:val="24"/>
        </w:rPr>
        <w:t>TEMATIC REVIEW</w:t>
      </w:r>
    </w:p>
    <w:p w14:paraId="019ABA2B" w14:textId="77777777" w:rsidR="00A748D2" w:rsidRDefault="00A748D2" w:rsidP="00BB0457">
      <w:pPr>
        <w:spacing w:line="480" w:lineRule="auto"/>
        <w:jc w:val="both"/>
        <w:rPr>
          <w:rFonts w:ascii="Times New Roman" w:hAnsi="Times New Roman" w:cs="Times New Roman"/>
          <w:b/>
          <w:bCs/>
          <w:sz w:val="24"/>
          <w:szCs w:val="24"/>
        </w:rPr>
      </w:pPr>
    </w:p>
    <w:p w14:paraId="6E417E9A" w14:textId="77777777" w:rsidR="00CB72DF" w:rsidRPr="00E97A84" w:rsidRDefault="00CB72DF" w:rsidP="00BB0457">
      <w:pPr>
        <w:spacing w:line="480" w:lineRule="auto"/>
        <w:jc w:val="both"/>
        <w:rPr>
          <w:rFonts w:ascii="Times New Roman" w:hAnsi="Times New Roman" w:cs="Times New Roman"/>
          <w:b/>
          <w:bCs/>
          <w:sz w:val="24"/>
          <w:szCs w:val="24"/>
        </w:rPr>
      </w:pPr>
      <w:r w:rsidRPr="00E97A84">
        <w:rPr>
          <w:rFonts w:ascii="Times New Roman" w:hAnsi="Times New Roman" w:cs="Times New Roman"/>
          <w:b/>
          <w:bCs/>
          <w:sz w:val="24"/>
          <w:szCs w:val="24"/>
        </w:rPr>
        <w:t>ABSTRACT</w:t>
      </w:r>
    </w:p>
    <w:p w14:paraId="272BCA2C" w14:textId="7274E488" w:rsidR="0011099A" w:rsidRPr="00E96712" w:rsidRDefault="00E97A84" w:rsidP="00BB0457">
      <w:pPr>
        <w:spacing w:before="100" w:beforeAutospacing="1" w:after="100" w:afterAutospacing="1" w:line="240" w:lineRule="auto"/>
        <w:jc w:val="both"/>
        <w:rPr>
          <w:rFonts w:ascii="Times New Roman" w:eastAsia="Times New Roman" w:hAnsi="Times New Roman" w:cs="Times New Roman"/>
          <w:sz w:val="24"/>
          <w:szCs w:val="24"/>
        </w:rPr>
      </w:pPr>
      <w:r w:rsidRPr="00E97A84">
        <w:rPr>
          <w:rFonts w:ascii="Times New Roman" w:hAnsi="Times New Roman" w:cs="Times New Roman"/>
          <w:bCs/>
          <w:sz w:val="24"/>
          <w:szCs w:val="24"/>
        </w:rPr>
        <w:t xml:space="preserve">Mobile health (mHealth) initiatives have immense potential to revolutionize healthcare service delivery in terms of accessibility, quality, and outcomes in low- and middle-income countries (LMICs). However, the progress of mHealth initiatives in LMICs is often marred by the challenge of "pilotitis," wherein successful pilots do not result in scalable or sustainable mHealth initiatives. This independent study paper is an attempt at conducting an in-depth systematic review of recent literature (2020-2025) to explore the various interrelated factors that affect the adaptability, scalability, and sustainability of mHealth initiatives in LMICs. The overall objective is to explore the various barriers and facilitators that affect the long-term performance and institutionalization of mHealth initiatives. For the systematic review, a desktop systematic review </w:t>
      </w:r>
      <w:r w:rsidR="0011099A">
        <w:rPr>
          <w:rFonts w:ascii="Times New Roman" w:hAnsi="Times New Roman" w:cs="Times New Roman"/>
          <w:bCs/>
          <w:sz w:val="24"/>
          <w:szCs w:val="24"/>
        </w:rPr>
        <w:t xml:space="preserve">methodology </w:t>
      </w:r>
      <w:r w:rsidRPr="00E97A84">
        <w:rPr>
          <w:rFonts w:ascii="Times New Roman" w:hAnsi="Times New Roman" w:cs="Times New Roman"/>
          <w:bCs/>
          <w:sz w:val="24"/>
          <w:szCs w:val="24"/>
        </w:rPr>
        <w:t>was conducted by searching various prominent databases like PubMed, Scopus, and Web of Science to retrieve relevant peer-reviewed articles and systematic reviews on mHealth initiatives, scalability, and sustainability in LMICs.</w:t>
      </w:r>
      <w:r w:rsidR="00005D2E" w:rsidRPr="00005D2E">
        <w:t xml:space="preserve"> </w:t>
      </w:r>
      <w:r w:rsidR="00005D2E" w:rsidRPr="00005D2E">
        <w:rPr>
          <w:rFonts w:ascii="Times New Roman" w:hAnsi="Times New Roman" w:cs="Times New Roman"/>
          <w:bCs/>
          <w:sz w:val="24"/>
          <w:szCs w:val="24"/>
        </w:rPr>
        <w:t>The results have identified a number of key challenges that can affect the scalability and sustainability of mHealth projects. These include a lack of infrastructure such as a stable electricity supply and a lack of good internet connectivity, the cost of mobile data communication, a lack of digital literacy among healthcare professionals, and a lack of compatibility with existing healthcare information syste</w:t>
      </w:r>
      <w:r w:rsidR="00005D2E">
        <w:rPr>
          <w:rFonts w:ascii="Times New Roman" w:hAnsi="Times New Roman" w:cs="Times New Roman"/>
          <w:bCs/>
          <w:sz w:val="24"/>
          <w:szCs w:val="24"/>
        </w:rPr>
        <w:t xml:space="preserve">ms. </w:t>
      </w:r>
      <w:r w:rsidR="00005D2E" w:rsidRPr="00005D2E">
        <w:rPr>
          <w:rFonts w:ascii="Times New Roman" w:eastAsia="Times New Roman" w:hAnsi="Times New Roman" w:cs="Times New Roman"/>
          <w:sz w:val="24"/>
          <w:szCs w:val="24"/>
        </w:rPr>
        <w:t>The study thus underscores the need to move beyond technology-focused strategies to health systems strategies in the design and implementation of mHealth interventions. Flexibility in accommodating local contexts has thus been identified as a key factor that influences the sustainability of mHealth interventions. As a result, the study has made several recommendations, including the use of context-sensitive evaluation approaches, such as the HOT-FIT-BR model, to move beyond pilot interventions to sustainable mHealth in LMICs.</w:t>
      </w:r>
    </w:p>
    <w:p w14:paraId="61A2D80C" w14:textId="1D2276FF" w:rsidR="00E97A84" w:rsidRPr="00E97A84" w:rsidRDefault="00E97A84" w:rsidP="00BB0457">
      <w:pPr>
        <w:spacing w:line="480" w:lineRule="auto"/>
        <w:jc w:val="both"/>
        <w:rPr>
          <w:rFonts w:ascii="Times New Roman" w:hAnsi="Times New Roman" w:cs="Times New Roman"/>
          <w:bCs/>
          <w:sz w:val="24"/>
          <w:szCs w:val="24"/>
        </w:rPr>
      </w:pPr>
      <w:r w:rsidRPr="00E97A84">
        <w:t xml:space="preserve"> </w:t>
      </w:r>
      <w:r w:rsidR="003E4F93">
        <w:t xml:space="preserve">Keywords: </w:t>
      </w:r>
      <w:r w:rsidR="00B032D8" w:rsidRPr="00B032D8">
        <w:t>Mobile health (mHealth)</w:t>
      </w:r>
      <w:r w:rsidR="00B032D8">
        <w:t xml:space="preserve">, </w:t>
      </w:r>
      <w:r w:rsidR="00B032D8" w:rsidRPr="00B032D8">
        <w:t>Low- and Middle-Income Countries (LMICs)</w:t>
      </w:r>
      <w:r w:rsidR="00B032D8">
        <w:t xml:space="preserve">, </w:t>
      </w:r>
      <w:r w:rsidR="00B032D8" w:rsidRPr="00B032D8">
        <w:t>Healthcare Systems</w:t>
      </w:r>
      <w:r w:rsidR="00B032D8">
        <w:t xml:space="preserve">, </w:t>
      </w:r>
      <w:r w:rsidR="00B032D8" w:rsidRPr="00B032D8">
        <w:t>Digital Health Barriers</w:t>
      </w:r>
    </w:p>
    <w:p w14:paraId="3F47392C" w14:textId="77777777" w:rsidR="00CB72DF" w:rsidRPr="00E97A84" w:rsidRDefault="00CB72DF" w:rsidP="00BB0457">
      <w:pPr>
        <w:spacing w:line="480" w:lineRule="auto"/>
        <w:jc w:val="both"/>
        <w:rPr>
          <w:rFonts w:ascii="Times New Roman" w:hAnsi="Times New Roman" w:cs="Times New Roman"/>
          <w:bCs/>
          <w:sz w:val="24"/>
          <w:szCs w:val="24"/>
        </w:rPr>
      </w:pPr>
    </w:p>
    <w:p w14:paraId="2A692DA5" w14:textId="77777777" w:rsidR="00CB72DF" w:rsidRDefault="00CB72DF" w:rsidP="00BB0457">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008D28F" w14:textId="77777777" w:rsidR="00596471" w:rsidRDefault="00596471" w:rsidP="00BB0457">
      <w:pPr>
        <w:spacing w:line="480" w:lineRule="auto"/>
        <w:jc w:val="both"/>
        <w:rPr>
          <w:rFonts w:ascii="Times New Roman" w:hAnsi="Times New Roman" w:cs="Times New Roman"/>
          <w:b/>
          <w:bCs/>
          <w:sz w:val="24"/>
          <w:szCs w:val="24"/>
        </w:rPr>
      </w:pPr>
    </w:p>
    <w:p w14:paraId="6099582C" w14:textId="77777777" w:rsidR="00596471" w:rsidRDefault="00596471" w:rsidP="00BB045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BFBA2D6" w14:textId="7B70265E" w:rsidR="00596471" w:rsidRDefault="00596471" w:rsidP="00BB0457">
      <w:pPr>
        <w:spacing w:line="480" w:lineRule="auto"/>
        <w:jc w:val="both"/>
        <w:rPr>
          <w:rFonts w:ascii="Times New Roman" w:hAnsi="Times New Roman" w:cs="Times New Roman"/>
          <w:sz w:val="24"/>
          <w:szCs w:val="24"/>
        </w:rPr>
      </w:pPr>
      <w:r>
        <w:rPr>
          <w:rFonts w:ascii="Times New Roman" w:hAnsi="Times New Roman" w:cs="Times New Roman"/>
          <w:sz w:val="24"/>
          <w:szCs w:val="24"/>
        </w:rPr>
        <w:t>Mobile health (mHealth) projects help in a great deal in increasing access to health services all over the world. They also improve the quality and outcomes in low and medium</w:t>
      </w:r>
      <w:r w:rsidR="00BB0457">
        <w:rPr>
          <w:rFonts w:ascii="Times New Roman" w:hAnsi="Times New Roman" w:cs="Times New Roman"/>
          <w:sz w:val="24"/>
          <w:szCs w:val="24"/>
        </w:rPr>
        <w:t>-</w:t>
      </w:r>
      <w:r>
        <w:rPr>
          <w:rFonts w:ascii="Times New Roman" w:hAnsi="Times New Roman" w:cs="Times New Roman"/>
          <w:sz w:val="24"/>
          <w:szCs w:val="24"/>
        </w:rPr>
        <w:t>income countries (LMICs). mHealth Provides opportunities to overcome traditional barriers to health care access, such as limited physical infrastructure, shortage of health workers, distance and resource constraints (Sylla et al.,2025</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notwithstanding, many pilot initiatives fail to sustain beyond the pilot phase(“</w:t>
      </w:r>
      <w:proofErr w:type="spellStart"/>
      <w:r>
        <w:rPr>
          <w:rFonts w:ascii="Times New Roman" w:hAnsi="Times New Roman" w:cs="Times New Roman"/>
          <w:sz w:val="24"/>
          <w:szCs w:val="24"/>
        </w:rPr>
        <w:t>pilotitis</w:t>
      </w:r>
      <w:proofErr w:type="spellEnd"/>
      <w:r>
        <w:rPr>
          <w:rFonts w:ascii="Times New Roman" w:hAnsi="Times New Roman" w:cs="Times New Roman"/>
          <w:sz w:val="24"/>
          <w:szCs w:val="24"/>
        </w:rPr>
        <w:t>”).</w:t>
      </w:r>
      <w:r w:rsidR="00BB0457">
        <w:rPr>
          <w:rFonts w:ascii="Times New Roman" w:hAnsi="Times New Roman" w:cs="Times New Roman"/>
          <w:sz w:val="24"/>
          <w:szCs w:val="24"/>
        </w:rPr>
        <w:t xml:space="preserve"> </w:t>
      </w:r>
      <w:r>
        <w:rPr>
          <w:rFonts w:ascii="Times New Roman" w:hAnsi="Times New Roman" w:cs="Times New Roman"/>
          <w:sz w:val="24"/>
          <w:szCs w:val="24"/>
        </w:rPr>
        <w:t>The critical question is how do we handle the factors that affect adaptability, scalability and long</w:t>
      </w:r>
      <w:r w:rsidR="00BB0457">
        <w:rPr>
          <w:rFonts w:ascii="Times New Roman" w:hAnsi="Times New Roman" w:cs="Times New Roman"/>
          <w:sz w:val="24"/>
          <w:szCs w:val="24"/>
        </w:rPr>
        <w:t>-term</w:t>
      </w:r>
      <w:r>
        <w:rPr>
          <w:rFonts w:ascii="Times New Roman" w:hAnsi="Times New Roman" w:cs="Times New Roman"/>
          <w:sz w:val="24"/>
          <w:szCs w:val="24"/>
        </w:rPr>
        <w:t xml:space="preserve"> sustainability.</w:t>
      </w:r>
    </w:p>
    <w:p w14:paraId="4FA290FB" w14:textId="187CD059" w:rsidR="00596471" w:rsidRDefault="00E97A84" w:rsidP="00BB0457">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Adaptability has been defined as the extent to which an intervention can be adapted, modified, or tailored to suit the needs of various contexts and populations while maintaining its essential components" (Booth et al., 2024). However, integrating workflow and workload presents a great challenge (Sedrati et al., 2025). The recent study by </w:t>
      </w:r>
      <w:proofErr w:type="spellStart"/>
      <w:r w:rsidRPr="00E97A84">
        <w:rPr>
          <w:rFonts w:ascii="Times New Roman" w:hAnsi="Times New Roman" w:cs="Times New Roman"/>
          <w:sz w:val="24"/>
          <w:szCs w:val="24"/>
        </w:rPr>
        <w:t>Marent</w:t>
      </w:r>
      <w:proofErr w:type="spellEnd"/>
      <w:r w:rsidRPr="00E97A84">
        <w:rPr>
          <w:rFonts w:ascii="Times New Roman" w:hAnsi="Times New Roman" w:cs="Times New Roman"/>
          <w:sz w:val="24"/>
          <w:szCs w:val="24"/>
        </w:rPr>
        <w:t xml:space="preserve"> et al. (2025) on the implementation of digital health interventions has highlighted the need for adaptability to be a continuous process, not a one-time feature of an intervention, where negotiation between technology developers and health providers in the host country needs to be ongoing to ensure the relevance of the intervention.</w:t>
      </w:r>
    </w:p>
    <w:p w14:paraId="2AA0D197" w14:textId="77777777" w:rsidR="00E97A84" w:rsidRDefault="00E97A84" w:rsidP="00BB0457">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Scalability means the deliberate efforts to enhance the scale of health service innovations that have been successfully implemented in pilot or experimental projects to have a greater positive impact on a larger number of people and to promote policy and </w:t>
      </w:r>
      <w:proofErr w:type="spellStart"/>
      <w:r w:rsidRPr="00E97A84">
        <w:rPr>
          <w:rFonts w:ascii="Times New Roman" w:hAnsi="Times New Roman" w:cs="Times New Roman"/>
          <w:sz w:val="24"/>
          <w:szCs w:val="24"/>
        </w:rPr>
        <w:t>programme</w:t>
      </w:r>
      <w:proofErr w:type="spellEnd"/>
      <w:r w:rsidRPr="00E97A84">
        <w:rPr>
          <w:rFonts w:ascii="Times New Roman" w:hAnsi="Times New Roman" w:cs="Times New Roman"/>
          <w:sz w:val="24"/>
          <w:szCs w:val="24"/>
        </w:rPr>
        <w:t xml:space="preserve"> development on a lasting basis (</w:t>
      </w:r>
      <w:proofErr w:type="spellStart"/>
      <w:r w:rsidRPr="00E97A84">
        <w:rPr>
          <w:rFonts w:ascii="Times New Roman" w:hAnsi="Times New Roman" w:cs="Times New Roman"/>
          <w:sz w:val="24"/>
          <w:szCs w:val="24"/>
        </w:rPr>
        <w:t>klaik</w:t>
      </w:r>
      <w:proofErr w:type="spellEnd"/>
      <w:r w:rsidRPr="00E97A84">
        <w:rPr>
          <w:rFonts w:ascii="Times New Roman" w:hAnsi="Times New Roman" w:cs="Times New Roman"/>
          <w:sz w:val="24"/>
          <w:szCs w:val="24"/>
        </w:rPr>
        <w:t xml:space="preserve"> et al., 2022). The Scalability of m-health projects is largely influenced by the penetration of mobile phones in LMICs, </w:t>
      </w:r>
      <w:r w:rsidRPr="00E97A84">
        <w:rPr>
          <w:rFonts w:ascii="Times New Roman" w:hAnsi="Times New Roman" w:cs="Times New Roman"/>
          <w:sz w:val="24"/>
          <w:szCs w:val="24"/>
        </w:rPr>
        <w:lastRenderedPageBreak/>
        <w:t>as well as the use of low-cost hardware and open-source software to offer rich health care information to a large number of people. There are some challenges to the scalability of m-health projects, such as interoperability, literacy, and “voltage drop” (Mazlan et al., 2020).</w:t>
      </w:r>
    </w:p>
    <w:p w14:paraId="7695509D" w14:textId="77777777" w:rsidR="00E97A84" w:rsidRPr="00E97A84" w:rsidRDefault="00E97A84" w:rsidP="00BB0457">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Sustainability is defined as the continued use of the intervention components and activities in pursuit of continued desirable health outcomes within the population of interest. Sustainability of mHealth initiatives is promoted by positive perceptions among stakeholders, local ownership, capacity building, cost effectiveness, but it is greatly threatened by inadequate digital infrastructure, insufficient funding, and the need to integrate health into existing health information systems. This is according to Aljaber et al. (2020).</w:t>
      </w:r>
    </w:p>
    <w:p w14:paraId="5942912B" w14:textId="77777777" w:rsidR="00E97A84" w:rsidRDefault="00E97A84" w:rsidP="00BB0457">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In an analysis of digital health investments by O'Donnell et al. (2025), it is clear that sustainability is not an end-state but rather a continuous process that ensures the continuation of benefits, hence the need to adapt to changing circum</w:t>
      </w:r>
      <w:r w:rsidR="008102F6">
        <w:rPr>
          <w:rFonts w:ascii="Times New Roman" w:hAnsi="Times New Roman" w:cs="Times New Roman"/>
          <w:sz w:val="24"/>
          <w:szCs w:val="24"/>
        </w:rPr>
        <w:t>stances by diversifying funding</w:t>
      </w:r>
      <w:r w:rsidRPr="00E97A84">
        <w:rPr>
          <w:rFonts w:ascii="Times New Roman" w:hAnsi="Times New Roman" w:cs="Times New Roman"/>
          <w:sz w:val="24"/>
          <w:szCs w:val="24"/>
        </w:rPr>
        <w:t>. Sustainability of mHealth projects is promoted by factors including perceptions, ownership, capacity building, and cost-effectiveness, although the lack of digital infrastructure, limited funding, and the need for seamless integration with the existing health systems are the major challenges to the sustainability of mHealth projects (Aljaber et al., 2020).</w:t>
      </w:r>
    </w:p>
    <w:p w14:paraId="765FCE03" w14:textId="77777777" w:rsidR="00596471" w:rsidRDefault="00596471" w:rsidP="00BB045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546F47CB" w14:textId="77777777" w:rsidR="00E97A84" w:rsidRDefault="00E97A84" w:rsidP="00BB0457">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The third primary Sustainable Development Goal is health and well-being. It seeks to ensure health and well-being for all at all ages by focusing on the reduction of mortality rates such as maternal mortality, child mortality, and disease-related mortality; eradication of epidemics such as AIDS, TB, and malaria; improving mental health; </w:t>
      </w:r>
      <w:r w:rsidRPr="00E97A84">
        <w:rPr>
          <w:rFonts w:ascii="Times New Roman" w:hAnsi="Times New Roman" w:cs="Times New Roman"/>
          <w:sz w:val="24"/>
          <w:szCs w:val="24"/>
        </w:rPr>
        <w:lastRenderedPageBreak/>
        <w:t>attaining UHC; and ensuring safe medicine and vaccines (WHO 2025</w:t>
      </w:r>
      <w:proofErr w:type="gramStart"/>
      <w:r w:rsidRPr="00E97A84">
        <w:rPr>
          <w:rFonts w:ascii="Times New Roman" w:hAnsi="Times New Roman" w:cs="Times New Roman"/>
          <w:sz w:val="24"/>
          <w:szCs w:val="24"/>
        </w:rPr>
        <w:t>) .</w:t>
      </w:r>
      <w:proofErr w:type="gramEnd"/>
      <w:r w:rsidRPr="00E97A84">
        <w:rPr>
          <w:rFonts w:ascii="Times New Roman" w:hAnsi="Times New Roman" w:cs="Times New Roman"/>
          <w:sz w:val="24"/>
          <w:szCs w:val="24"/>
        </w:rPr>
        <w:t xml:space="preserve"> With the advancement in technology, mHealth projects are helpful in line with what this third SDG goal seeks to accomplish.</w:t>
      </w:r>
    </w:p>
    <w:p w14:paraId="4C221694" w14:textId="05AC0BCC"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Mobile health projects have shown great promise in improving health service access and quality and outcomes in low and medium</w:t>
      </w:r>
      <w:r w:rsidR="00BB0457">
        <w:rPr>
          <w:rFonts w:ascii="Times New Roman" w:eastAsia="mn-ea" w:hAnsi="Times New Roman" w:cs="Times New Roman"/>
          <w:color w:val="404040"/>
          <w:kern w:val="24"/>
          <w:sz w:val="24"/>
          <w:szCs w:val="24"/>
          <w:lang w:eastAsia="zh-CN" w:bidi="ar"/>
        </w:rPr>
        <w:t>-</w:t>
      </w:r>
      <w:r w:rsidRPr="00B4755C">
        <w:rPr>
          <w:rFonts w:ascii="Times New Roman" w:eastAsia="mn-ea" w:hAnsi="Times New Roman" w:cs="Times New Roman"/>
          <w:color w:val="404040"/>
          <w:kern w:val="24"/>
          <w:sz w:val="24"/>
          <w:szCs w:val="24"/>
          <w:lang w:eastAsia="zh-CN" w:bidi="ar"/>
        </w:rPr>
        <w:t>income countries. Although there have been many successful projects with significant impact in various areas such as maternal, newborn and child health- MNCH and other areas, there are very few projects that have reached national scale and long-term success beyond the funding period. The majority of popular science frameworks have been developed in high-income countries and are not easily applicable to contexts in low and medium</w:t>
      </w:r>
      <w:r w:rsidR="00BB0457">
        <w:rPr>
          <w:rFonts w:ascii="Times New Roman" w:eastAsia="mn-ea" w:hAnsi="Times New Roman" w:cs="Times New Roman"/>
          <w:color w:val="404040"/>
          <w:kern w:val="24"/>
          <w:sz w:val="24"/>
          <w:szCs w:val="24"/>
          <w:lang w:eastAsia="zh-CN" w:bidi="ar"/>
        </w:rPr>
        <w:t>-</w:t>
      </w:r>
      <w:r w:rsidRPr="00B4755C">
        <w:rPr>
          <w:rFonts w:ascii="Times New Roman" w:eastAsia="mn-ea" w:hAnsi="Times New Roman" w:cs="Times New Roman"/>
          <w:color w:val="404040"/>
          <w:kern w:val="24"/>
          <w:sz w:val="24"/>
          <w:szCs w:val="24"/>
          <w:lang w:eastAsia="zh-CN" w:bidi="ar"/>
        </w:rPr>
        <w:t>income countries. According to</w:t>
      </w:r>
      <w:r w:rsidR="00B56558">
        <w:rPr>
          <w:rFonts w:ascii="Times New Roman" w:eastAsia="mn-ea" w:hAnsi="Times New Roman" w:cs="Times New Roman"/>
          <w:color w:val="404040"/>
          <w:kern w:val="24"/>
          <w:sz w:val="24"/>
          <w:szCs w:val="24"/>
          <w:lang w:eastAsia="zh-CN" w:bidi="ar"/>
        </w:rPr>
        <w:t xml:space="preserve"> reports from the World Health O</w:t>
      </w:r>
      <w:r w:rsidRPr="00B4755C">
        <w:rPr>
          <w:rFonts w:ascii="Times New Roman" w:eastAsia="mn-ea" w:hAnsi="Times New Roman" w:cs="Times New Roman"/>
          <w:color w:val="404040"/>
          <w:kern w:val="24"/>
          <w:sz w:val="24"/>
          <w:szCs w:val="24"/>
          <w:lang w:eastAsia="zh-CN" w:bidi="ar"/>
        </w:rPr>
        <w:t>rganization</w:t>
      </w:r>
      <w:r w:rsidR="00B56558">
        <w:rPr>
          <w:rFonts w:ascii="Times New Roman" w:eastAsia="mn-ea" w:hAnsi="Times New Roman" w:cs="Times New Roman"/>
          <w:color w:val="404040"/>
          <w:kern w:val="24"/>
          <w:sz w:val="24"/>
          <w:szCs w:val="24"/>
          <w:lang w:eastAsia="zh-CN" w:bidi="ar"/>
        </w:rPr>
        <w:t xml:space="preserve"> </w:t>
      </w:r>
      <w:r w:rsidRPr="00B4755C">
        <w:rPr>
          <w:rFonts w:ascii="Times New Roman" w:eastAsia="mn-ea" w:hAnsi="Times New Roman" w:cs="Times New Roman"/>
          <w:color w:val="404040"/>
          <w:kern w:val="24"/>
          <w:sz w:val="24"/>
          <w:szCs w:val="24"/>
          <w:lang w:eastAsia="zh-CN" w:bidi="ar"/>
        </w:rPr>
        <w:t xml:space="preserve">(WHO) and other organizations in 2025, the world is not meeting health and development goals due to financial cuts and </w:t>
      </w:r>
      <w:r w:rsidR="00BB0457">
        <w:rPr>
          <w:rFonts w:ascii="Times New Roman" w:eastAsia="mn-ea" w:hAnsi="Times New Roman" w:cs="Times New Roman"/>
          <w:color w:val="404040"/>
          <w:kern w:val="24"/>
          <w:sz w:val="24"/>
          <w:szCs w:val="24"/>
          <w:lang w:eastAsia="zh-CN" w:bidi="ar"/>
        </w:rPr>
        <w:t>a slowdown i</w:t>
      </w:r>
      <w:r w:rsidRPr="00B4755C">
        <w:rPr>
          <w:rFonts w:ascii="Times New Roman" w:eastAsia="mn-ea" w:hAnsi="Times New Roman" w:cs="Times New Roman"/>
          <w:color w:val="404040"/>
          <w:kern w:val="24"/>
          <w:sz w:val="24"/>
          <w:szCs w:val="24"/>
          <w:lang w:eastAsia="zh-CN" w:bidi="ar"/>
        </w:rPr>
        <w:t>n progress. The failure rate of all health projects in the year 2025 was recorded at 40% (WHO 2025; IHME, 2025). Despite the advancement in technology, there are many cases of failure in scaling up and long-term success beyond the pilot period "</w:t>
      </w:r>
      <w:proofErr w:type="spellStart"/>
      <w:r w:rsidRPr="00B4755C">
        <w:rPr>
          <w:rFonts w:ascii="Times New Roman" w:eastAsia="mn-ea" w:hAnsi="Times New Roman" w:cs="Times New Roman"/>
          <w:color w:val="404040"/>
          <w:kern w:val="24"/>
          <w:sz w:val="24"/>
          <w:szCs w:val="24"/>
          <w:lang w:eastAsia="zh-CN" w:bidi="ar"/>
        </w:rPr>
        <w:t>pilotitis</w:t>
      </w:r>
      <w:proofErr w:type="spellEnd"/>
      <w:r w:rsidRPr="00B4755C">
        <w:rPr>
          <w:rFonts w:ascii="Times New Roman" w:eastAsia="mn-ea" w:hAnsi="Times New Roman" w:cs="Times New Roman"/>
          <w:color w:val="404040"/>
          <w:kern w:val="24"/>
          <w:sz w:val="24"/>
          <w:szCs w:val="24"/>
          <w:lang w:eastAsia="zh-CN" w:bidi="ar"/>
        </w:rPr>
        <w:t>" (</w:t>
      </w:r>
      <w:proofErr w:type="spellStart"/>
      <w:r w:rsidRPr="00B4755C">
        <w:rPr>
          <w:rFonts w:ascii="Times New Roman" w:eastAsia="mn-ea" w:hAnsi="Times New Roman" w:cs="Times New Roman"/>
          <w:color w:val="404040"/>
          <w:kern w:val="24"/>
          <w:sz w:val="24"/>
          <w:szCs w:val="24"/>
          <w:lang w:eastAsia="zh-CN" w:bidi="ar"/>
        </w:rPr>
        <w:t>Greve</w:t>
      </w:r>
      <w:proofErr w:type="spellEnd"/>
      <w:r w:rsidRPr="00B4755C">
        <w:rPr>
          <w:rFonts w:ascii="Times New Roman" w:eastAsia="mn-ea" w:hAnsi="Times New Roman" w:cs="Times New Roman"/>
          <w:color w:val="404040"/>
          <w:kern w:val="24"/>
          <w:sz w:val="24"/>
          <w:szCs w:val="24"/>
          <w:lang w:eastAsia="zh-CN" w:bidi="ar"/>
        </w:rPr>
        <w:t xml:space="preserve"> et al., 2022).</w:t>
      </w:r>
      <w:r w:rsidRPr="00B4755C">
        <w:t xml:space="preserve"> </w:t>
      </w:r>
      <w:r w:rsidRPr="00B4755C">
        <w:rPr>
          <w:rFonts w:ascii="Times New Roman" w:eastAsia="mn-ea" w:hAnsi="Times New Roman" w:cs="Times New Roman"/>
          <w:color w:val="404040"/>
          <w:kern w:val="24"/>
          <w:sz w:val="24"/>
          <w:szCs w:val="24"/>
          <w:lang w:eastAsia="zh-CN" w:bidi="ar"/>
        </w:rPr>
        <w:t>This indicates that even the most ambitious global health initiatives are not meeting their desired objectives. The fact that this gap persists even after several decades indicates a mismatch between the projects and the realities of the resource-constrained LMICs (Akhlaq et al., 2024).</w:t>
      </w:r>
    </w:p>
    <w:p w14:paraId="52C911D1"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Objectives of the independent study paper.</w:t>
      </w:r>
    </w:p>
    <w:p w14:paraId="06BD67E7"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To undertake a systematic review of the recent literature (2020-2025) on the adaptability, scalability, and sustainability of mHealth (and digital health) interventions in LMICs.</w:t>
      </w:r>
    </w:p>
    <w:p w14:paraId="2B47CEC1"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p>
    <w:p w14:paraId="7CD380AD" w14:textId="77777777"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To highlight the barriers and facilitators for the scalability and sustainability of the adopted m-health initiatives in LMICs between 2020 and 2025.</w:t>
      </w:r>
    </w:p>
    <w:p w14:paraId="58FC6063" w14:textId="77777777"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p>
    <w:p w14:paraId="650A9366" w14:textId="77777777"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Methodology</w:t>
      </w:r>
      <w:r>
        <w:rPr>
          <w:rFonts w:ascii="Times New Roman" w:eastAsia="mn-ea" w:hAnsi="Times New Roman" w:cs="Times New Roman"/>
          <w:color w:val="404040"/>
          <w:kern w:val="24"/>
          <w:sz w:val="24"/>
          <w:szCs w:val="24"/>
          <w:lang w:eastAsia="zh-CN" w:bidi="ar"/>
        </w:rPr>
        <w:t>.</w:t>
      </w:r>
    </w:p>
    <w:p w14:paraId="61C59D4C" w14:textId="01CF01B1"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color w:val="404040"/>
          <w:kern w:val="24"/>
          <w:sz w:val="24"/>
          <w:szCs w:val="24"/>
          <w:lang w:eastAsia="zh-CN" w:bidi="ar"/>
        </w:rPr>
        <w:t xml:space="preserve"> </w:t>
      </w:r>
      <w:r w:rsidR="00B4755C" w:rsidRPr="00B4755C">
        <w:rPr>
          <w:rFonts w:ascii="Times New Roman" w:eastAsia="mn-ea" w:hAnsi="Times New Roman" w:cs="Times New Roman"/>
          <w:color w:val="404040"/>
          <w:kern w:val="24"/>
          <w:sz w:val="24"/>
          <w:szCs w:val="24"/>
          <w:lang w:eastAsia="zh-CN" w:bidi="ar"/>
        </w:rPr>
        <w:t xml:space="preserve">A desktop systematic review was conducted since there was not a review that was at the same time addressing all three aspects. For the review, I used the peer-reviewed articles published between 2020-2025 from various databases that addressed the implementation, barriers/facilitators of scale-up, or sustainability of mHealth/digital health in LMICs. I used </w:t>
      </w:r>
      <w:r w:rsidR="00BB0457">
        <w:rPr>
          <w:rFonts w:ascii="Times New Roman" w:eastAsia="mn-ea" w:hAnsi="Times New Roman" w:cs="Times New Roman"/>
          <w:color w:val="404040"/>
          <w:kern w:val="24"/>
          <w:sz w:val="24"/>
          <w:szCs w:val="24"/>
          <w:lang w:eastAsia="zh-CN" w:bidi="ar"/>
        </w:rPr>
        <w:t xml:space="preserve">a </w:t>
      </w:r>
      <w:r w:rsidR="00B4755C" w:rsidRPr="00B4755C">
        <w:rPr>
          <w:rFonts w:ascii="Times New Roman" w:eastAsia="mn-ea" w:hAnsi="Times New Roman" w:cs="Times New Roman"/>
          <w:color w:val="404040"/>
          <w:kern w:val="24"/>
          <w:sz w:val="24"/>
          <w:szCs w:val="24"/>
          <w:lang w:eastAsia="zh-CN" w:bidi="ar"/>
        </w:rPr>
        <w:t>systematic review of the chosen articles. Key themes were extracted. For the review, there was an important criterion that helped narrow the focus of the area of interest. It had three criteria. First, the studies were conducted in LMICs based on classification by the World Bank. Secondly, the studies focused on mHealth/digital health interventions. This included mobile phone-based digital health platforms and telemedicine. Lastly, the studies were based on the discussion of scale-up, sustainability, and adaptation. I excluded studies that were conducted purely as pilot studies without consideration o</w:t>
      </w:r>
      <w:r w:rsidR="00B4755C">
        <w:rPr>
          <w:rFonts w:ascii="Times New Roman" w:eastAsia="mn-ea" w:hAnsi="Times New Roman" w:cs="Times New Roman"/>
          <w:color w:val="404040"/>
          <w:kern w:val="24"/>
          <w:sz w:val="24"/>
          <w:szCs w:val="24"/>
          <w:lang w:eastAsia="zh-CN" w:bidi="ar"/>
        </w:rPr>
        <w:t xml:space="preserve">f scale-up or sustainability. We </w:t>
      </w:r>
      <w:r w:rsidR="00B4755C" w:rsidRPr="00B4755C">
        <w:rPr>
          <w:rFonts w:ascii="Times New Roman" w:eastAsia="mn-ea" w:hAnsi="Times New Roman" w:cs="Times New Roman"/>
          <w:color w:val="404040"/>
          <w:kern w:val="24"/>
          <w:sz w:val="24"/>
          <w:szCs w:val="24"/>
          <w:lang w:eastAsia="zh-CN" w:bidi="ar"/>
        </w:rPr>
        <w:t xml:space="preserve">excluded studies that were purely opinion pieces or commentaries unless they provided </w:t>
      </w:r>
      <w:r w:rsidR="00BB0457">
        <w:rPr>
          <w:rFonts w:ascii="Times New Roman" w:eastAsia="mn-ea" w:hAnsi="Times New Roman" w:cs="Times New Roman"/>
          <w:color w:val="404040"/>
          <w:kern w:val="24"/>
          <w:sz w:val="24"/>
          <w:szCs w:val="24"/>
          <w:lang w:eastAsia="zh-CN" w:bidi="ar"/>
        </w:rPr>
        <w:t xml:space="preserve">a </w:t>
      </w:r>
      <w:r w:rsidR="00B4755C" w:rsidRPr="00B4755C">
        <w:rPr>
          <w:rFonts w:ascii="Times New Roman" w:eastAsia="mn-ea" w:hAnsi="Times New Roman" w:cs="Times New Roman"/>
          <w:color w:val="404040"/>
          <w:kern w:val="24"/>
          <w:sz w:val="24"/>
          <w:szCs w:val="24"/>
          <w:lang w:eastAsia="zh-CN" w:bidi="ar"/>
        </w:rPr>
        <w:t xml:space="preserve">structured analysis of scale-up or sustainability. I searched various databases. They include PubMed, Embase, Cumulative Index to Nursing &amp; Allied Health (CINAHL), Scopus, </w:t>
      </w:r>
      <w:proofErr w:type="spellStart"/>
      <w:r w:rsidR="00B4755C" w:rsidRPr="00B4755C">
        <w:rPr>
          <w:rFonts w:ascii="Times New Roman" w:eastAsia="mn-ea" w:hAnsi="Times New Roman" w:cs="Times New Roman"/>
          <w:color w:val="404040"/>
          <w:kern w:val="24"/>
          <w:sz w:val="24"/>
          <w:szCs w:val="24"/>
          <w:lang w:eastAsia="zh-CN" w:bidi="ar"/>
        </w:rPr>
        <w:t>psycINFO</w:t>
      </w:r>
      <w:proofErr w:type="spellEnd"/>
      <w:r w:rsidR="00B4755C" w:rsidRPr="00B4755C">
        <w:rPr>
          <w:rFonts w:ascii="Times New Roman" w:eastAsia="mn-ea" w:hAnsi="Times New Roman" w:cs="Times New Roman"/>
          <w:color w:val="404040"/>
          <w:kern w:val="24"/>
          <w:sz w:val="24"/>
          <w:szCs w:val="24"/>
          <w:lang w:eastAsia="zh-CN" w:bidi="ar"/>
        </w:rPr>
        <w:t xml:space="preserve">, </w:t>
      </w:r>
      <w:r w:rsidR="008102F6">
        <w:rPr>
          <w:rFonts w:ascii="Times New Roman" w:eastAsia="mn-ea" w:hAnsi="Times New Roman" w:cs="Times New Roman"/>
          <w:color w:val="404040"/>
          <w:kern w:val="24"/>
          <w:sz w:val="24"/>
          <w:szCs w:val="24"/>
          <w:lang w:eastAsia="zh-CN" w:bidi="ar"/>
        </w:rPr>
        <w:t>and Web of Science</w:t>
      </w:r>
      <w:r w:rsidR="00B4755C" w:rsidRPr="00B4755C">
        <w:rPr>
          <w:rFonts w:ascii="Times New Roman" w:eastAsia="mn-ea" w:hAnsi="Times New Roman" w:cs="Times New Roman"/>
          <w:color w:val="404040"/>
          <w:kern w:val="24"/>
          <w:sz w:val="24"/>
          <w:szCs w:val="24"/>
          <w:lang w:eastAsia="zh-CN" w:bidi="ar"/>
        </w:rPr>
        <w:t>. There is an overlapping definition as mHealth is actually a subset of digital health. With this in mind, we further included digital health interventions that were relevant to LMICs.</w:t>
      </w:r>
    </w:p>
    <w:p w14:paraId="7530665D"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Evidence on mHealth Effectiveness and Adoption in LMICs</w:t>
      </w:r>
    </w:p>
    <w:p w14:paraId="5CD4045B" w14:textId="77777777" w:rsidR="00596471"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lastRenderedPageBreak/>
        <w:t xml:space="preserve"> </w:t>
      </w:r>
      <w:r w:rsidRPr="00B4755C">
        <w:rPr>
          <w:rFonts w:ascii="Times New Roman" w:eastAsia="mn-ea" w:hAnsi="Times New Roman" w:cs="Times New Roman"/>
          <w:color w:val="404040"/>
          <w:kern w:val="24"/>
          <w:sz w:val="24"/>
          <w:szCs w:val="24"/>
          <w:lang w:eastAsia="zh-CN" w:bidi="ar"/>
        </w:rPr>
        <w:t>Although the main focus of this systematic review was adaptability, scalability, and sustainability, it was necessary to first consider the effectiveness and adoption of the projects. Most of the efforts towards scalability and sustainability were based on the fact that the projects had already been proven to be useful and adopted by the eventual users. Below is a discussion of some of the adopted projects.</w:t>
      </w:r>
    </w:p>
    <w:p w14:paraId="4CB7F997"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Maternal, Newborn and child Health (MNCH)</w:t>
      </w:r>
    </w:p>
    <w:p w14:paraId="48EEEA39" w14:textId="1F19953B"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Recently, a systematic review that examined mHealth interventions from the time of conception up to two years post-delivery in LMICs included 131 studies. The results indicated that mHealth interventions such as SMS reminders to pregnant women to increase attendance to antenatal clinics and the utilization of digital media for scheduling and management</w:t>
      </w:r>
      <w:r w:rsidR="00BB0457">
        <w:rPr>
          <w:rFonts w:ascii="Times New Roman" w:eastAsia="mn-ea" w:hAnsi="Times New Roman" w:cs="Times New Roman"/>
          <w:color w:val="404040"/>
          <w:kern w:val="24"/>
          <w:sz w:val="24"/>
          <w:szCs w:val="24"/>
          <w:lang w:eastAsia="zh-CN" w:bidi="ar"/>
        </w:rPr>
        <w:t>,</w:t>
      </w:r>
      <w:r w:rsidRPr="00B4755C">
        <w:rPr>
          <w:rFonts w:ascii="Times New Roman" w:eastAsia="mn-ea" w:hAnsi="Times New Roman" w:cs="Times New Roman"/>
          <w:color w:val="404040"/>
          <w:kern w:val="24"/>
          <w:sz w:val="24"/>
          <w:szCs w:val="24"/>
          <w:lang w:eastAsia="zh-CN" w:bidi="ar"/>
        </w:rPr>
        <w:t xml:space="preserve"> were effective in enhancing clinic attendance for antenatal care and the timeliness of immunizations. However, the results for the </w:t>
      </w:r>
      <w:proofErr w:type="spellStart"/>
      <w:r w:rsidRPr="00B4755C">
        <w:rPr>
          <w:rFonts w:ascii="Times New Roman" w:eastAsia="mn-ea" w:hAnsi="Times New Roman" w:cs="Times New Roman"/>
          <w:color w:val="404040"/>
          <w:kern w:val="24"/>
          <w:sz w:val="24"/>
          <w:szCs w:val="24"/>
          <w:lang w:eastAsia="zh-CN" w:bidi="ar"/>
        </w:rPr>
        <w:t>utili</w:t>
      </w:r>
      <w:r w:rsidR="00BB0457">
        <w:rPr>
          <w:rFonts w:ascii="Times New Roman" w:eastAsia="mn-ea" w:hAnsi="Times New Roman" w:cs="Times New Roman"/>
          <w:color w:val="404040"/>
          <w:kern w:val="24"/>
          <w:sz w:val="24"/>
          <w:szCs w:val="24"/>
          <w:lang w:eastAsia="zh-CN" w:bidi="ar"/>
        </w:rPr>
        <w:t>s</w:t>
      </w:r>
      <w:r w:rsidRPr="00B4755C">
        <w:rPr>
          <w:rFonts w:ascii="Times New Roman" w:eastAsia="mn-ea" w:hAnsi="Times New Roman" w:cs="Times New Roman"/>
          <w:color w:val="404040"/>
          <w:kern w:val="24"/>
          <w:sz w:val="24"/>
          <w:szCs w:val="24"/>
          <w:lang w:eastAsia="zh-CN" w:bidi="ar"/>
        </w:rPr>
        <w:t>ation</w:t>
      </w:r>
      <w:proofErr w:type="spellEnd"/>
      <w:r w:rsidRPr="00B4755C">
        <w:rPr>
          <w:rFonts w:ascii="Times New Roman" w:eastAsia="mn-ea" w:hAnsi="Times New Roman" w:cs="Times New Roman"/>
          <w:color w:val="404040"/>
          <w:kern w:val="24"/>
          <w:sz w:val="24"/>
          <w:szCs w:val="24"/>
          <w:lang w:eastAsia="zh-CN" w:bidi="ar"/>
        </w:rPr>
        <w:t xml:space="preserve"> of mHealth to increase the number of facility deliveries and breastfeeding practices were mixed. (Knop et al., 2024). This indicates that mHealth interventions can influence certain aspects of maternal, newborn, and child health such as attendance to antenatal care and the timeliness of immunizations. However, the results for the utilization of mHealth to increase the number of facility deliveries and breastfeeding practices were mixed. This was further investigated in a qualitative study by Nkosi et al. (2025), which indicated that reminders were effective for discrete tasks such as attending the clinic for antenatal care. However, factors such as the cultural acceptability of facility deliveries cannot be addressed through SMS reminders.</w:t>
      </w:r>
    </w:p>
    <w:p w14:paraId="109C7AC8" w14:textId="77777777" w:rsidR="00B4755C"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Non-Communicable Diseases and Chronic Conditions (NCDs) and Chronic Conditions.</w:t>
      </w:r>
    </w:p>
    <w:p w14:paraId="5E1EF79D" w14:textId="77777777"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 xml:space="preserve">In the domain of NCDs, a systematic review of mHealth interventions for type 2 diabetes in LMICs conducted in 2022 found that text message-based interventions were the most common. Although there was only a small effect in glycemic control (HbA1c), there were favorable findings in terms of Feasibility Accessibility, Acceptability, and Implementation outcomes, including User Satisfaction and Was Adherence (Mokaya et al., 2022). However, it was also noted that many studies were found not to report according to standardized reporting guidelines, including mobile health evidence reporting and assessment- </w:t>
      </w:r>
      <w:proofErr w:type="spellStart"/>
      <w:r w:rsidRPr="00B4755C">
        <w:rPr>
          <w:rFonts w:ascii="Times New Roman" w:eastAsia="mn-ea" w:hAnsi="Times New Roman" w:cs="Times New Roman"/>
          <w:color w:val="404040"/>
          <w:kern w:val="24"/>
          <w:sz w:val="24"/>
          <w:szCs w:val="24"/>
          <w:lang w:eastAsia="zh-CN" w:bidi="ar"/>
        </w:rPr>
        <w:t>mERA</w:t>
      </w:r>
      <w:proofErr w:type="spellEnd"/>
      <w:r w:rsidRPr="00B4755C">
        <w:rPr>
          <w:rFonts w:ascii="Times New Roman" w:eastAsia="mn-ea" w:hAnsi="Times New Roman" w:cs="Times New Roman"/>
          <w:color w:val="404040"/>
          <w:kern w:val="24"/>
          <w:sz w:val="24"/>
          <w:szCs w:val="24"/>
          <w:lang w:eastAsia="zh-CN" w:bidi="ar"/>
        </w:rPr>
        <w:t>. There was also no long-term study, as it was noted that it was needed to understand its long-term effectiveness (</w:t>
      </w:r>
      <w:proofErr w:type="spellStart"/>
      <w:r w:rsidRPr="00B4755C">
        <w:rPr>
          <w:rFonts w:ascii="Times New Roman" w:eastAsia="mn-ea" w:hAnsi="Times New Roman" w:cs="Times New Roman"/>
          <w:color w:val="404040"/>
          <w:kern w:val="24"/>
          <w:sz w:val="24"/>
          <w:szCs w:val="24"/>
          <w:lang w:eastAsia="zh-CN" w:bidi="ar"/>
        </w:rPr>
        <w:t>Ebenso</w:t>
      </w:r>
      <w:proofErr w:type="spellEnd"/>
      <w:r w:rsidRPr="00B4755C">
        <w:rPr>
          <w:rFonts w:ascii="Times New Roman" w:eastAsia="mn-ea" w:hAnsi="Times New Roman" w:cs="Times New Roman"/>
          <w:color w:val="404040"/>
          <w:kern w:val="24"/>
          <w:sz w:val="24"/>
          <w:szCs w:val="24"/>
          <w:lang w:eastAsia="zh-CN" w:bidi="ar"/>
        </w:rPr>
        <w:t xml:space="preserve"> et al., 2025). The evidence is increasing, with recent studies investigating two-way messaging and AI chatbots in diabetes self-management in South Africa and Kenya, indicating early positive findings in terms of engagement, though their long-term impact is yet to be seen (Singh &amp; Pillay, 2024).</w:t>
      </w:r>
    </w:p>
    <w:p w14:paraId="650E1B46" w14:textId="77777777"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Broader Digital Health/mHealth Adoption.</w:t>
      </w:r>
    </w:p>
    <w:p w14:paraId="69393314" w14:textId="77777777"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2025 scoping review was conducted that was part of a thematic collection on "scale up and sustainability of digital health interventions in LMICs," which summarized various studies in Africa, including Nigeria, Rwanda, Sierra Leone, and South Africa, on digital health interventions beyond MCNH and NCDs, including COVID-19, reproductive health, health insurance, HR, I-based decision support, among others (</w:t>
      </w:r>
      <w:proofErr w:type="spellStart"/>
      <w:r w:rsidRPr="00B4755C">
        <w:rPr>
          <w:rFonts w:ascii="Times New Roman" w:eastAsia="mn-ea" w:hAnsi="Times New Roman" w:cs="Times New Roman"/>
          <w:color w:val="404040"/>
          <w:kern w:val="24"/>
          <w:sz w:val="24"/>
          <w:szCs w:val="24"/>
          <w:lang w:eastAsia="zh-CN" w:bidi="ar"/>
        </w:rPr>
        <w:t>Ebenso</w:t>
      </w:r>
      <w:proofErr w:type="spellEnd"/>
      <w:r w:rsidRPr="00B4755C">
        <w:rPr>
          <w:rFonts w:ascii="Times New Roman" w:eastAsia="mn-ea" w:hAnsi="Times New Roman" w:cs="Times New Roman"/>
          <w:color w:val="404040"/>
          <w:kern w:val="24"/>
          <w:sz w:val="24"/>
          <w:szCs w:val="24"/>
          <w:lang w:eastAsia="zh-CN" w:bidi="ar"/>
        </w:rPr>
        <w:t xml:space="preserve"> et al., 2025). The various use cases of digital health interventions, while promising for mHealth, have also created issues of interoperability, standardization, and sustainability. The diversity of digital health use cases has led to a situation where health workers have to report multiple times, creating a situation where patient records have not been able to be standardized (</w:t>
      </w:r>
      <w:proofErr w:type="spellStart"/>
      <w:r w:rsidRPr="00B4755C">
        <w:rPr>
          <w:rFonts w:ascii="Times New Roman" w:eastAsia="mn-ea" w:hAnsi="Times New Roman" w:cs="Times New Roman"/>
          <w:color w:val="404040"/>
          <w:kern w:val="24"/>
          <w:sz w:val="24"/>
          <w:szCs w:val="24"/>
          <w:lang w:eastAsia="zh-CN" w:bidi="ar"/>
        </w:rPr>
        <w:t>Muinga</w:t>
      </w:r>
      <w:proofErr w:type="spellEnd"/>
      <w:r w:rsidRPr="00B4755C">
        <w:rPr>
          <w:rFonts w:ascii="Times New Roman" w:eastAsia="mn-ea" w:hAnsi="Times New Roman" w:cs="Times New Roman"/>
          <w:color w:val="404040"/>
          <w:kern w:val="24"/>
          <w:sz w:val="24"/>
          <w:szCs w:val="24"/>
          <w:lang w:eastAsia="zh-CN" w:bidi="ar"/>
        </w:rPr>
        <w:t xml:space="preserve"> et al., 2024).</w:t>
      </w:r>
    </w:p>
    <w:p w14:paraId="5269809F"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lastRenderedPageBreak/>
        <w:t>Barriers and facilitators to Adaptability, Scalability and Sustainability.</w:t>
      </w:r>
    </w:p>
    <w:p w14:paraId="3478455B" w14:textId="77777777" w:rsidR="00043983"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color w:val="404040"/>
          <w:kern w:val="24"/>
          <w:sz w:val="24"/>
          <w:szCs w:val="24"/>
          <w:lang w:eastAsia="zh-CN" w:bidi="ar"/>
        </w:rPr>
        <w:t>This section puts together major enablers and obstacles across the three dimensions.</w:t>
      </w:r>
    </w:p>
    <w:p w14:paraId="050975A0"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Major Barriers</w:t>
      </w:r>
    </w:p>
    <w:p w14:paraId="56F22C21" w14:textId="77777777"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major barrier identified was infrastructural and technical limitations. Internet connectivity was either not available or not reliable. In the rural or remote settings of LMICs, the cost of data was either high or unstable where available. The infrastructural limitations were compounded by the lack of electricity in the rural settings. Computers were either not available or limited in the lower health facilities. Limited access to the required hardware was another barrier in the lower health facilities. The use of the hybrid system was available for use. The coexistence of the two systems, the paper-based and the digital system, made the use of the digital system only feasible when addition of value was demonstrated; otherwise, the system would be rejected in favor of the paper-based system. Digital literacy was another barrier identified for the three dimensions. The barrier was identified when the tools were not adapted for the local languages (Kaboré et al., 2022)</w:t>
      </w:r>
    </w:p>
    <w:p w14:paraId="2393BFE3" w14:textId="77777777"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Another barrier was identified as being caused by the human resource capacity and training. Because of their poor training, the health workers may not have experience in the use of the digital system. The use of the digital system may result in more work as compared to the use of the existing work flow system. When the health workers are overburdened, the adoption of the use of the digital system will be low. A 2024 study focused on the perceptions of health workers in Malawi identified "digital burnout" as a major and often underrated barrier, leading to non-use and counter-productive workarounds with negative effects on data and intervention quality.</w:t>
      </w:r>
    </w:p>
    <w:p w14:paraId="76352F65" w14:textId="337EB3A1" w:rsidR="00596471"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Thirdly, some of the barriers could either be caused by organisational or institutional factors. Many mHealth projects are often standalone or vertically implemented such that they are not integrated into the health system workflows. Many projects have also faced the challenge of collapse after the exit of the donor-supported phase. The absence of national digital health strategies or policy support and the absence of ownership by governments are some of the challenges to the sustainability of projects (</w:t>
      </w:r>
      <w:proofErr w:type="spellStart"/>
      <w:r w:rsidRPr="00B4755C">
        <w:rPr>
          <w:rFonts w:ascii="Times New Roman" w:eastAsia="mn-ea" w:hAnsi="Times New Roman" w:cs="Times New Roman"/>
          <w:color w:val="404040"/>
          <w:kern w:val="24"/>
          <w:sz w:val="24"/>
          <w:szCs w:val="24"/>
          <w:lang w:eastAsia="zh-CN" w:bidi="ar"/>
        </w:rPr>
        <w:t>Jayathissa</w:t>
      </w:r>
      <w:proofErr w:type="spellEnd"/>
      <w:r w:rsidRPr="00B4755C">
        <w:rPr>
          <w:rFonts w:ascii="Times New Roman" w:eastAsia="mn-ea" w:hAnsi="Times New Roman" w:cs="Times New Roman"/>
          <w:color w:val="404040"/>
          <w:kern w:val="24"/>
          <w:sz w:val="24"/>
          <w:szCs w:val="24"/>
          <w:lang w:eastAsia="zh-CN" w:bidi="ar"/>
        </w:rPr>
        <w:t xml:space="preserve"> et al., 2023)</w:t>
      </w:r>
    </w:p>
    <w:p w14:paraId="71681DEA"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fourth barrier in the three dimensions was low community engagement or the lack of end-users’ involvement in the design of the interventions. This resulted in the interventions not being tailored or sensitive to the culture or society of the people. This resulted in low acceptability and intake of the interventions (Dutta et al., 2025).</w:t>
      </w:r>
    </w:p>
    <w:p w14:paraId="42508D53"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p>
    <w:p w14:paraId="274A719C"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Data privacy and the use of shared data is another barrier. This is where the policies of protecting the data were not well followed.</w:t>
      </w:r>
    </w:p>
    <w:p w14:paraId="6DF539F2"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p>
    <w:p w14:paraId="73BCF5AB" w14:textId="77777777" w:rsid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Most of the frameworks in implementation science, for example, for complex health interventions, were developed in high-income countries and were for LMICs. However, they were not applicable without being adapted and can therefore be misleading. (Mokaya et al., 2022). Most of the studies were based on the short-term effects and not the long-term continuation. This was due to the lack of standardized evaluation of the sustainability of the interventions.</w:t>
      </w:r>
    </w:p>
    <w:p w14:paraId="33298B98" w14:textId="77777777" w:rsidR="00B4755C"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 xml:space="preserve">Key enablers of adaptability, scalability and sustainability </w:t>
      </w:r>
    </w:p>
    <w:p w14:paraId="5BDD2467"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Stakeholder engagement and government commitment was an enabler. This is done by ensuring that there is political will to commit to the national health strategies and have embedded in them the issue of mHealth. Related to this is the issue of ensuring that there are good collaborative networks among the partners and other actors such as the donors and governments. (Sibuyi et al., 2022)</w:t>
      </w:r>
    </w:p>
    <w:p w14:paraId="4DCA699F"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p>
    <w:p w14:paraId="6942C94F" w14:textId="16400E01"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Another enabler is the issue of an appropriate project design that is simple and easy to use. In this case, there is a need to have the interventions designed to match the level of digital literacy among the intended users. The uptake would also be improved if the interventions are designed to have the local or indigenous languages used among the intended users. (Craig et al., 2025)</w:t>
      </w:r>
      <w:r>
        <w:rPr>
          <w:rFonts w:ascii="Times New Roman" w:eastAsia="mn-ea" w:hAnsi="Times New Roman" w:cs="Times New Roman"/>
          <w:color w:val="404040"/>
          <w:kern w:val="24"/>
          <w:sz w:val="24"/>
          <w:szCs w:val="24"/>
          <w:lang w:eastAsia="zh-CN" w:bidi="ar"/>
        </w:rPr>
        <w:t>.</w:t>
      </w:r>
      <w:r w:rsidRPr="00B4755C">
        <w:t xml:space="preserve"> </w:t>
      </w:r>
      <w:r w:rsidRPr="00B4755C">
        <w:rPr>
          <w:rFonts w:ascii="Times New Roman" w:eastAsia="mn-ea" w:hAnsi="Times New Roman" w:cs="Times New Roman"/>
          <w:color w:val="404040"/>
          <w:kern w:val="24"/>
          <w:sz w:val="24"/>
          <w:szCs w:val="24"/>
          <w:lang w:eastAsia="zh-CN" w:bidi="ar"/>
        </w:rPr>
        <w:t xml:space="preserve">To ensure that the health workers who are supposed to interact with the system do not get overloaded, it is important that the </w:t>
      </w:r>
      <w:r w:rsidR="00BB0457">
        <w:rPr>
          <w:rFonts w:ascii="Times New Roman" w:eastAsia="mn-ea" w:hAnsi="Times New Roman" w:cs="Times New Roman"/>
          <w:color w:val="404040"/>
          <w:kern w:val="24"/>
          <w:sz w:val="24"/>
          <w:szCs w:val="24"/>
          <w:lang w:eastAsia="zh-CN" w:bidi="ar"/>
        </w:rPr>
        <w:t>built-in</w:t>
      </w:r>
      <w:r w:rsidRPr="00B4755C">
        <w:rPr>
          <w:rFonts w:ascii="Times New Roman" w:eastAsia="mn-ea" w:hAnsi="Times New Roman" w:cs="Times New Roman"/>
          <w:color w:val="404040"/>
          <w:kern w:val="24"/>
          <w:sz w:val="24"/>
          <w:szCs w:val="24"/>
          <w:lang w:eastAsia="zh-CN" w:bidi="ar"/>
        </w:rPr>
        <w:t xml:space="preserve"> tools in the system are easy to use. This will ensure that the acceptance is not only increased but sustained</w:t>
      </w:r>
      <w:r w:rsidR="00BB0457">
        <w:rPr>
          <w:rFonts w:ascii="Times New Roman" w:eastAsia="mn-ea" w:hAnsi="Times New Roman" w:cs="Times New Roman"/>
          <w:color w:val="404040"/>
          <w:kern w:val="24"/>
          <w:sz w:val="24"/>
          <w:szCs w:val="24"/>
          <w:lang w:eastAsia="zh-CN" w:bidi="ar"/>
        </w:rPr>
        <w:t>,</w:t>
      </w:r>
      <w:r w:rsidRPr="00B4755C">
        <w:rPr>
          <w:rFonts w:ascii="Times New Roman" w:eastAsia="mn-ea" w:hAnsi="Times New Roman" w:cs="Times New Roman"/>
          <w:color w:val="404040"/>
          <w:kern w:val="24"/>
          <w:sz w:val="24"/>
          <w:szCs w:val="24"/>
          <w:lang w:eastAsia="zh-CN" w:bidi="ar"/>
        </w:rPr>
        <w:t xml:space="preserve"> as little time is spent. New research by Moller et al. (2025) in Uganda on human-</w:t>
      </w:r>
      <w:proofErr w:type="spellStart"/>
      <w:r w:rsidRPr="00B4755C">
        <w:rPr>
          <w:rFonts w:ascii="Times New Roman" w:eastAsia="mn-ea" w:hAnsi="Times New Roman" w:cs="Times New Roman"/>
          <w:color w:val="404040"/>
          <w:kern w:val="24"/>
          <w:sz w:val="24"/>
          <w:szCs w:val="24"/>
          <w:lang w:eastAsia="zh-CN" w:bidi="ar"/>
        </w:rPr>
        <w:t>centred</w:t>
      </w:r>
      <w:proofErr w:type="spellEnd"/>
      <w:r w:rsidRPr="00B4755C">
        <w:rPr>
          <w:rFonts w:ascii="Times New Roman" w:eastAsia="mn-ea" w:hAnsi="Times New Roman" w:cs="Times New Roman"/>
          <w:color w:val="404040"/>
          <w:kern w:val="24"/>
          <w:sz w:val="24"/>
          <w:szCs w:val="24"/>
          <w:lang w:eastAsia="zh-CN" w:bidi="ar"/>
        </w:rPr>
        <w:t xml:space="preserve"> design has shown that involving health workers in the design of user interfaces from the beginning reduces workload concerns.</w:t>
      </w:r>
    </w:p>
    <w:p w14:paraId="4231BFA7" w14:textId="77777777" w:rsidR="00B4755C" w:rsidRPr="00B4755C" w:rsidRDefault="00B4755C" w:rsidP="00BB0457">
      <w:pPr>
        <w:spacing w:line="480" w:lineRule="auto"/>
        <w:jc w:val="both"/>
        <w:rPr>
          <w:rFonts w:ascii="Times New Roman" w:eastAsia="mn-ea" w:hAnsi="Times New Roman" w:cs="Times New Roman"/>
          <w:color w:val="404040"/>
          <w:kern w:val="24"/>
          <w:sz w:val="24"/>
          <w:szCs w:val="24"/>
          <w:lang w:eastAsia="zh-CN" w:bidi="ar"/>
        </w:rPr>
      </w:pPr>
    </w:p>
    <w:p w14:paraId="09924F59" w14:textId="77777777" w:rsidR="00600639" w:rsidRPr="00600639" w:rsidRDefault="00B4755C" w:rsidP="00BB0457">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 xml:space="preserve">Capacity building is also an important factor that can be improved. This is achieved by providing continuous training, supportive supervision, and performance review. This not only provides feedback but also opportunities for retraining, which in turn builds capacity and hence ownership (Asah et al., 2023). </w:t>
      </w:r>
      <w:r w:rsidR="00600639" w:rsidRPr="00600639">
        <w:rPr>
          <w:rFonts w:ascii="Times New Roman" w:eastAsia="mn-ea" w:hAnsi="Times New Roman" w:cs="Times New Roman"/>
          <w:color w:val="404040"/>
          <w:kern w:val="24"/>
          <w:sz w:val="24"/>
          <w:szCs w:val="24"/>
          <w:lang w:eastAsia="zh-CN" w:bidi="ar"/>
        </w:rPr>
        <w:t xml:space="preserve">It can be achieved by institutionalizing and integrating mHealth initiatives within the existing administrative structure. This would ensure that mHealth initiatives do not appear to be standalone initiatives. While carrying out recurrent budgets, provisions for re-training and </w:t>
      </w:r>
      <w:r w:rsidR="00600639" w:rsidRPr="00600639">
        <w:rPr>
          <w:rFonts w:ascii="Times New Roman" w:eastAsia="mn-ea" w:hAnsi="Times New Roman" w:cs="Times New Roman"/>
          <w:color w:val="404040"/>
          <w:kern w:val="24"/>
          <w:sz w:val="24"/>
          <w:szCs w:val="24"/>
          <w:lang w:eastAsia="zh-CN" w:bidi="ar"/>
        </w:rPr>
        <w:lastRenderedPageBreak/>
        <w:t>monitoring should also be made. This would be a critical process. (</w:t>
      </w:r>
      <w:proofErr w:type="spellStart"/>
      <w:r w:rsidR="00600639" w:rsidRPr="00600639">
        <w:rPr>
          <w:rFonts w:ascii="Times New Roman" w:eastAsia="mn-ea" w:hAnsi="Times New Roman" w:cs="Times New Roman"/>
          <w:color w:val="404040"/>
          <w:kern w:val="24"/>
          <w:sz w:val="24"/>
          <w:szCs w:val="24"/>
          <w:lang w:eastAsia="zh-CN" w:bidi="ar"/>
        </w:rPr>
        <w:t>Kachimanga</w:t>
      </w:r>
      <w:proofErr w:type="spellEnd"/>
      <w:r w:rsidR="00600639" w:rsidRPr="00600639">
        <w:rPr>
          <w:rFonts w:ascii="Times New Roman" w:eastAsia="mn-ea" w:hAnsi="Times New Roman" w:cs="Times New Roman"/>
          <w:color w:val="404040"/>
          <w:kern w:val="24"/>
          <w:sz w:val="24"/>
          <w:szCs w:val="24"/>
          <w:lang w:eastAsia="zh-CN" w:bidi="ar"/>
        </w:rPr>
        <w:t xml:space="preserve"> et al., 2024)</w:t>
      </w:r>
    </w:p>
    <w:p w14:paraId="4CFACF77" w14:textId="77777777" w:rsidR="00BE7BAE"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It would be important to ensure that the evaluation frameworks adopted are context-aware. This can be achieved by adopting evaluation frameworks that have a b</w:t>
      </w:r>
      <w:r w:rsidR="00FA7453">
        <w:rPr>
          <w:rFonts w:ascii="Times New Roman" w:eastAsia="mn-ea" w:hAnsi="Times New Roman" w:cs="Times New Roman"/>
          <w:color w:val="404040"/>
          <w:kern w:val="24"/>
          <w:sz w:val="24"/>
          <w:szCs w:val="24"/>
          <w:lang w:eastAsia="zh-CN" w:bidi="ar"/>
        </w:rPr>
        <w:t>asis in the realities of a LMIC</w:t>
      </w:r>
      <w:r w:rsidRPr="00600639">
        <w:rPr>
          <w:rFonts w:ascii="Times New Roman" w:eastAsia="mn-ea" w:hAnsi="Times New Roman" w:cs="Times New Roman"/>
          <w:color w:val="404040"/>
          <w:kern w:val="24"/>
          <w:sz w:val="24"/>
          <w:szCs w:val="24"/>
          <w:lang w:eastAsia="zh-CN" w:bidi="ar"/>
        </w:rPr>
        <w:t>. To be able to offer structured ways to assess contextual appropriateness, policy compliance, infrastructure readiness, and the community, it would be important to adopt a framework such as the context-aware evaluation framework for digital systems in resource-limited settings. HOT-FIT-BR would be a critical step towards sustainability. (Rahman et al., 2025)</w:t>
      </w:r>
    </w:p>
    <w:p w14:paraId="4CF5E2AB"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10059D2E"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426BA622"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36D13793"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134DD859"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C718EEC"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1B84BD3E"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4E5CAE44"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54965020"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58CCB45"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55EE245"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441B407E"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6485E9ED" w14:textId="77777777"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lastRenderedPageBreak/>
        <w:t>Conclusion</w:t>
      </w:r>
    </w:p>
    <w:p w14:paraId="006C263B" w14:textId="77777777"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Why most mHealth projects suffer “pilotitis”</w:t>
      </w:r>
    </w:p>
    <w:p w14:paraId="500365F2" w14:textId="0E8BDBCD" w:rsid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This review was, however, in a position to confirm that</w:t>
      </w:r>
      <w:r w:rsidR="00BB0457">
        <w:rPr>
          <w:rFonts w:ascii="Times New Roman" w:eastAsia="mn-ea" w:hAnsi="Times New Roman" w:cs="Times New Roman"/>
          <w:color w:val="404040"/>
          <w:kern w:val="24"/>
          <w:sz w:val="24"/>
          <w:szCs w:val="24"/>
          <w:lang w:eastAsia="zh-CN" w:bidi="ar"/>
        </w:rPr>
        <w:t>,</w:t>
      </w:r>
      <w:r w:rsidRPr="00600639">
        <w:rPr>
          <w:rFonts w:ascii="Times New Roman" w:eastAsia="mn-ea" w:hAnsi="Times New Roman" w:cs="Times New Roman"/>
          <w:color w:val="404040"/>
          <w:kern w:val="24"/>
          <w:sz w:val="24"/>
          <w:szCs w:val="24"/>
          <w:lang w:eastAsia="zh-CN" w:bidi="ar"/>
        </w:rPr>
        <w:t xml:space="preserve"> though there was a lot of promise, as seen in some domains like MNCH, NCD, as well as service delivery, most of these mHealth initiatives suffer from "pilotitis". Despite this, it was also seen in these studies that very few initiatives show success in the domain of scalability and sustainability. There could be many reasons for this. They include technical, organisational, institutional, as well as sociocultural factors, among many others. Besides this, there is usually a lack of long-term outcomes in evaluation frameworks, as well as research studies, as these only show short-term outcomes, without paying enough importance to long-term outcomes, which show sustainability.</w:t>
      </w:r>
    </w:p>
    <w:p w14:paraId="2D6ADDD1"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Importance of adaptability and contextual matching.</w:t>
      </w:r>
    </w:p>
    <w:p w14:paraId="77CC6540" w14:textId="77777777" w:rsid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In LMICs, it is not homogeneous. For each of the units, there is a wide range of their infrastructures, cultures, digital literacy, policy environment, and health system capacity. This is the reason why it is not likely to succeed if it is being imported from high-income countries. For that reason, adaptability is an important factor of success. This is achieved by designing in the local context, involving end-users, and local work flows. Failure to do that results in a struggle in terms of usability, acceptability, and sustainability.</w:t>
      </w:r>
    </w:p>
    <w:p w14:paraId="77554FA4" w14:textId="00C3C682"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 xml:space="preserve">Role of </w:t>
      </w:r>
      <w:proofErr w:type="spellStart"/>
      <w:r>
        <w:rPr>
          <w:rFonts w:ascii="Times New Roman" w:eastAsia="mn-ea" w:hAnsi="Times New Roman" w:cs="Times New Roman"/>
          <w:b/>
          <w:bCs/>
          <w:color w:val="404040"/>
          <w:kern w:val="24"/>
          <w:sz w:val="24"/>
          <w:szCs w:val="24"/>
          <w:lang w:eastAsia="zh-CN" w:bidi="ar"/>
        </w:rPr>
        <w:t>institutionali</w:t>
      </w:r>
      <w:r w:rsidR="00BB0457">
        <w:rPr>
          <w:rFonts w:ascii="Times New Roman" w:eastAsia="mn-ea" w:hAnsi="Times New Roman" w:cs="Times New Roman"/>
          <w:b/>
          <w:bCs/>
          <w:color w:val="404040"/>
          <w:kern w:val="24"/>
          <w:sz w:val="24"/>
          <w:szCs w:val="24"/>
          <w:lang w:eastAsia="zh-CN" w:bidi="ar"/>
        </w:rPr>
        <w:t>s</w:t>
      </w:r>
      <w:r>
        <w:rPr>
          <w:rFonts w:ascii="Times New Roman" w:eastAsia="mn-ea" w:hAnsi="Times New Roman" w:cs="Times New Roman"/>
          <w:b/>
          <w:bCs/>
          <w:color w:val="404040"/>
          <w:kern w:val="24"/>
          <w:sz w:val="24"/>
          <w:szCs w:val="24"/>
          <w:lang w:eastAsia="zh-CN" w:bidi="ar"/>
        </w:rPr>
        <w:t>ation</w:t>
      </w:r>
      <w:proofErr w:type="spellEnd"/>
      <w:r>
        <w:rPr>
          <w:rFonts w:ascii="Times New Roman" w:eastAsia="mn-ea" w:hAnsi="Times New Roman" w:cs="Times New Roman"/>
          <w:b/>
          <w:bCs/>
          <w:color w:val="404040"/>
          <w:kern w:val="24"/>
          <w:sz w:val="24"/>
          <w:szCs w:val="24"/>
          <w:lang w:eastAsia="zh-CN" w:bidi="ar"/>
        </w:rPr>
        <w:t>, governance and stakeholder engagement</w:t>
      </w:r>
    </w:p>
    <w:p w14:paraId="1EDD4F79" w14:textId="1ADB8832" w:rsid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This is mainly dependent on the commitment that is received from governments and health institutions. Some of the key enablers include the integration of mHealth into national health strategies, budgeting, governance, a</w:t>
      </w:r>
      <w:r w:rsidR="00BB0457">
        <w:rPr>
          <w:rFonts w:ascii="Times New Roman" w:eastAsia="mn-ea" w:hAnsi="Times New Roman" w:cs="Times New Roman"/>
          <w:color w:val="404040"/>
          <w:kern w:val="24"/>
          <w:sz w:val="24"/>
          <w:szCs w:val="24"/>
          <w:lang w:eastAsia="zh-CN" w:bidi="ar"/>
        </w:rPr>
        <w:t>nd</w:t>
      </w:r>
      <w:r w:rsidRPr="00600639">
        <w:rPr>
          <w:rFonts w:ascii="Times New Roman" w:eastAsia="mn-ea" w:hAnsi="Times New Roman" w:cs="Times New Roman"/>
          <w:color w:val="404040"/>
          <w:kern w:val="24"/>
          <w:sz w:val="24"/>
          <w:szCs w:val="24"/>
          <w:lang w:eastAsia="zh-CN" w:bidi="ar"/>
        </w:rPr>
        <w:t xml:space="preserve"> long-term financing. However, collaboration among stakeholders, such as donors, health facilities, and communities, </w:t>
      </w:r>
      <w:r w:rsidRPr="00600639">
        <w:rPr>
          <w:rFonts w:ascii="Times New Roman" w:eastAsia="mn-ea" w:hAnsi="Times New Roman" w:cs="Times New Roman"/>
          <w:color w:val="404040"/>
          <w:kern w:val="24"/>
          <w:sz w:val="24"/>
          <w:szCs w:val="24"/>
          <w:lang w:eastAsia="zh-CN" w:bidi="ar"/>
        </w:rPr>
        <w:lastRenderedPageBreak/>
        <w:t>is equally important in enhancing responsibility. Another important factor is capacity building. This is vital in that it ensures that mHealth is not abandoned once the external support is withdrawn.</w:t>
      </w:r>
    </w:p>
    <w:p w14:paraId="2B3EA967" w14:textId="166E064A" w:rsidR="00596471" w:rsidRDefault="00596471" w:rsidP="00BB0457">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 xml:space="preserve">Need for </w:t>
      </w:r>
      <w:r w:rsidR="00BB0457">
        <w:rPr>
          <w:rFonts w:ascii="Times New Roman" w:eastAsia="mn-ea" w:hAnsi="Times New Roman" w:cs="Times New Roman"/>
          <w:b/>
          <w:bCs/>
          <w:color w:val="404040"/>
          <w:kern w:val="24"/>
          <w:sz w:val="24"/>
          <w:szCs w:val="24"/>
          <w:lang w:eastAsia="zh-CN" w:bidi="ar"/>
        </w:rPr>
        <w:t xml:space="preserve">an </w:t>
      </w:r>
      <w:r>
        <w:rPr>
          <w:rFonts w:ascii="Times New Roman" w:eastAsia="mn-ea" w:hAnsi="Times New Roman" w:cs="Times New Roman"/>
          <w:b/>
          <w:bCs/>
          <w:color w:val="404040"/>
          <w:kern w:val="24"/>
          <w:sz w:val="24"/>
          <w:szCs w:val="24"/>
          <w:lang w:eastAsia="zh-CN" w:bidi="ar"/>
        </w:rPr>
        <w:t>adapted evaluation Science Frameworks.</w:t>
      </w:r>
    </w:p>
    <w:p w14:paraId="1DF5A318" w14:textId="122AFE64" w:rsid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 xml:space="preserve">This is particularly limited when the science frameworks for application in LMICs are developed from high-income countries. This is </w:t>
      </w:r>
      <w:r w:rsidR="00BB0457">
        <w:rPr>
          <w:rFonts w:ascii="Times New Roman" w:eastAsia="mn-ea" w:hAnsi="Times New Roman" w:cs="Times New Roman"/>
          <w:color w:val="404040"/>
          <w:kern w:val="24"/>
          <w:sz w:val="24"/>
          <w:szCs w:val="24"/>
          <w:lang w:eastAsia="zh-CN" w:bidi="ar"/>
        </w:rPr>
        <w:t>because</w:t>
      </w:r>
      <w:r w:rsidRPr="00600639">
        <w:rPr>
          <w:rFonts w:ascii="Times New Roman" w:eastAsia="mn-ea" w:hAnsi="Times New Roman" w:cs="Times New Roman"/>
          <w:color w:val="404040"/>
          <w:kern w:val="24"/>
          <w:sz w:val="24"/>
          <w:szCs w:val="24"/>
          <w:lang w:eastAsia="zh-CN" w:bidi="ar"/>
        </w:rPr>
        <w:t xml:space="preserve"> many will need to be adapted to reflect critical contextual realities such as infrastructural challenges, governance challenges, and resource challenges. Aware contextual frameworks such as HOT-FIT-BR hold promise, but limited empirical tests exist.</w:t>
      </w:r>
    </w:p>
    <w:p w14:paraId="737E9EEA" w14:textId="77777777" w:rsidR="00596471" w:rsidRDefault="00596471" w:rsidP="00BB0457">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Recommendations for future mHealth research and Implementation.</w:t>
      </w:r>
    </w:p>
    <w:p w14:paraId="5BA376FC" w14:textId="15F4150F" w:rsidR="00600639" w:rsidRP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Following the findings from the systematic review, our own contribution is as follows: First and foremost, we suggest the development of a framework that is participatory and community-driven and is based on the bottom-up approach and is specifically designed for the context of the LMICs. Within this context, the local stakeholders should be engaged in every step of the way</w:t>
      </w:r>
      <w:r w:rsidR="00BB0457">
        <w:rPr>
          <w:rFonts w:ascii="Times New Roman" w:eastAsia="mn-ea" w:hAnsi="Times New Roman" w:cs="Times New Roman"/>
          <w:color w:val="404040"/>
          <w:kern w:val="24"/>
          <w:sz w:val="24"/>
          <w:szCs w:val="24"/>
          <w:lang w:eastAsia="zh-CN" w:bidi="ar"/>
        </w:rPr>
        <w:t>,</w:t>
      </w:r>
      <w:r w:rsidRPr="00600639">
        <w:rPr>
          <w:rFonts w:ascii="Times New Roman" w:eastAsia="mn-ea" w:hAnsi="Times New Roman" w:cs="Times New Roman"/>
          <w:color w:val="404040"/>
          <w:kern w:val="24"/>
          <w:sz w:val="24"/>
          <w:szCs w:val="24"/>
          <w:lang w:eastAsia="zh-CN" w:bidi="ar"/>
        </w:rPr>
        <w:t xml:space="preserve"> from the design and implementation and even the ensuring of the digital health interventions so that they remain culturally appropriate and sustainable and scalable.</w:t>
      </w:r>
    </w:p>
    <w:p w14:paraId="291884AE" w14:textId="77777777" w:rsidR="00600639" w:rsidRP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p>
    <w:p w14:paraId="2CA6C69A" w14:textId="44BAE53B" w:rsidR="00600639"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In more specific terms, the inputs from the local community, from the health workers, and from the policymakers in that country should be taken into account in every step of the way from the participatory evaluation framework. Additionally, during capacity</w:t>
      </w:r>
      <w:r w:rsidR="00BB0457">
        <w:rPr>
          <w:rFonts w:ascii="Times New Roman" w:eastAsia="mn-ea" w:hAnsi="Times New Roman" w:cs="Times New Roman"/>
          <w:color w:val="404040"/>
          <w:kern w:val="24"/>
          <w:sz w:val="24"/>
          <w:szCs w:val="24"/>
          <w:lang w:eastAsia="zh-CN" w:bidi="ar"/>
        </w:rPr>
        <w:t>-</w:t>
      </w:r>
      <w:r w:rsidRPr="00600639">
        <w:rPr>
          <w:rFonts w:ascii="Times New Roman" w:eastAsia="mn-ea" w:hAnsi="Times New Roman" w:cs="Times New Roman"/>
          <w:color w:val="404040"/>
          <w:kern w:val="24"/>
          <w:sz w:val="24"/>
          <w:szCs w:val="24"/>
          <w:lang w:eastAsia="zh-CN" w:bidi="ar"/>
        </w:rPr>
        <w:t>building activities, there should be guidelines at the community level to empower the stakeholders to monitor and adapt the mH</w:t>
      </w:r>
      <w:bookmarkStart w:id="0" w:name="_GoBack"/>
      <w:bookmarkEnd w:id="0"/>
      <w:r w:rsidRPr="00600639">
        <w:rPr>
          <w:rFonts w:ascii="Times New Roman" w:eastAsia="mn-ea" w:hAnsi="Times New Roman" w:cs="Times New Roman"/>
          <w:color w:val="404040"/>
          <w:kern w:val="24"/>
          <w:sz w:val="24"/>
          <w:szCs w:val="24"/>
          <w:lang w:eastAsia="zh-CN" w:bidi="ar"/>
        </w:rPr>
        <w:t>ealth projects.</w:t>
      </w:r>
    </w:p>
    <w:p w14:paraId="151DCF0D" w14:textId="77777777" w:rsidR="00EF3E0F" w:rsidRDefault="00600639" w:rsidP="00BB0457">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lastRenderedPageBreak/>
        <w:t xml:space="preserve">Non-technical staff can help in feedback. This is why the simple, culturally sensitive tools need to be considered. Secondly, during the pilot testing, consideration has to be given to the geographical area that is specifically LMIC general </w:t>
      </w:r>
      <w:proofErr w:type="gramStart"/>
      <w:r w:rsidRPr="00600639">
        <w:rPr>
          <w:rFonts w:ascii="Times New Roman" w:eastAsia="mn-ea" w:hAnsi="Times New Roman" w:cs="Times New Roman"/>
          <w:color w:val="404040"/>
          <w:kern w:val="24"/>
          <w:sz w:val="24"/>
          <w:szCs w:val="24"/>
          <w:lang w:eastAsia="zh-CN" w:bidi="ar"/>
        </w:rPr>
        <w:t>conditions..</w:t>
      </w:r>
      <w:proofErr w:type="gramEnd"/>
      <w:r w:rsidRPr="00600639">
        <w:rPr>
          <w:rFonts w:ascii="Times New Roman" w:eastAsia="mn-ea" w:hAnsi="Times New Roman" w:cs="Times New Roman"/>
          <w:color w:val="404040"/>
          <w:kern w:val="24"/>
          <w:sz w:val="24"/>
          <w:szCs w:val="24"/>
          <w:lang w:eastAsia="zh-CN" w:bidi="ar"/>
        </w:rPr>
        <w:t xml:space="preserve"> Lastly, feedback has to be carried out continuously in order to improve scalability and sustainability. This is because it is in line with the emerging consensus that sustainable digital health is not just about technology transfer but rather a process of collaborative socio-technical transi</w:t>
      </w:r>
      <w:r w:rsidR="00B56558">
        <w:rPr>
          <w:rFonts w:ascii="Times New Roman" w:eastAsia="mn-ea" w:hAnsi="Times New Roman" w:cs="Times New Roman"/>
          <w:color w:val="404040"/>
          <w:kern w:val="24"/>
          <w:sz w:val="24"/>
          <w:szCs w:val="24"/>
          <w:lang w:eastAsia="zh-CN" w:bidi="ar"/>
        </w:rPr>
        <w:t>tion (Bloomfield et al., 2025).</w:t>
      </w:r>
    </w:p>
    <w:p w14:paraId="339CD5AE"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2BE3148"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52909AFB" w14:textId="77777777" w:rsidR="00B539A5" w:rsidRPr="00105FA8" w:rsidRDefault="00B539A5" w:rsidP="00BB0457">
      <w:pPr>
        <w:jc w:val="both"/>
      </w:pPr>
      <w:bookmarkStart w:id="1" w:name="_Hlk198031404"/>
      <w:r w:rsidRPr="00105FA8">
        <w:t>Disclaimer (Artificial intelligence)</w:t>
      </w:r>
    </w:p>
    <w:p w14:paraId="10968367" w14:textId="77777777" w:rsidR="00B539A5" w:rsidRPr="00105FA8" w:rsidRDefault="00B539A5" w:rsidP="00BB0457">
      <w:pPr>
        <w:jc w:val="both"/>
      </w:pPr>
    </w:p>
    <w:p w14:paraId="793BAF53" w14:textId="12BDED64" w:rsidR="00B539A5" w:rsidRPr="00105FA8" w:rsidRDefault="00B539A5" w:rsidP="00BB0457">
      <w:pPr>
        <w:jc w:val="both"/>
      </w:pPr>
      <w:r w:rsidRPr="00105FA8">
        <w:t>Author(s) hereby declare that NO generative AI technologies such as Large Language Models (</w:t>
      </w:r>
      <w:proofErr w:type="spellStart"/>
      <w:r w:rsidRPr="00105FA8">
        <w:t>ChatGPT</w:t>
      </w:r>
      <w:proofErr w:type="spellEnd"/>
      <w:r w:rsidRPr="00105FA8">
        <w:t xml:space="preserve">, COPILOT, etc.) and text-to-image generators have been used during the writing or editing of this manuscript. </w:t>
      </w:r>
    </w:p>
    <w:bookmarkEnd w:id="1"/>
    <w:p w14:paraId="01C20A1A" w14:textId="77777777" w:rsidR="00B539A5" w:rsidRDefault="00B539A5" w:rsidP="00BB0457">
      <w:pPr>
        <w:pStyle w:val="NoSpacing"/>
        <w:jc w:val="both"/>
        <w:rPr>
          <w:rFonts w:ascii="Arial" w:hAnsi="Arial" w:cs="Arial"/>
        </w:rPr>
      </w:pPr>
    </w:p>
    <w:p w14:paraId="0C0A402B" w14:textId="77777777" w:rsidR="00B539A5" w:rsidRDefault="00B539A5" w:rsidP="00BB0457">
      <w:pPr>
        <w:pStyle w:val="NoSpacing"/>
        <w:jc w:val="both"/>
        <w:rPr>
          <w:rFonts w:ascii="Arial" w:hAnsi="Arial" w:cs="Arial"/>
        </w:rPr>
      </w:pPr>
    </w:p>
    <w:p w14:paraId="004C785C" w14:textId="77777777" w:rsidR="00B539A5" w:rsidRPr="00005ED1" w:rsidRDefault="00B539A5" w:rsidP="00BB0457">
      <w:pPr>
        <w:pStyle w:val="NoSpacing"/>
        <w:jc w:val="both"/>
        <w:rPr>
          <w:rFonts w:ascii="Arial" w:hAnsi="Arial" w:cs="Arial"/>
        </w:rPr>
      </w:pPr>
    </w:p>
    <w:p w14:paraId="75754C0D"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FF39811"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F1D9C11"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1DF9147D"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7793D0DB"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7CC04C67"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78400C84"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4C2D22F5"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7AA2E658"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566BB9E6"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7DC7972D" w14:textId="77777777" w:rsidR="00BE7BAE"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6CFF8564" w14:textId="77777777" w:rsidR="00BE7BAE" w:rsidRPr="00AA1E4F" w:rsidRDefault="00BE7BAE" w:rsidP="00BB0457">
      <w:pPr>
        <w:spacing w:line="480" w:lineRule="auto"/>
        <w:jc w:val="both"/>
        <w:rPr>
          <w:rFonts w:ascii="Times New Roman" w:eastAsia="mn-ea" w:hAnsi="Times New Roman" w:cs="Times New Roman"/>
          <w:color w:val="404040"/>
          <w:kern w:val="24"/>
          <w:sz w:val="24"/>
          <w:szCs w:val="24"/>
          <w:lang w:eastAsia="zh-CN" w:bidi="ar"/>
        </w:rPr>
      </w:pPr>
    </w:p>
    <w:p w14:paraId="21AD4AD6" w14:textId="77777777" w:rsidR="00EF3E0F" w:rsidRPr="00EF3E0F" w:rsidRDefault="00EF3E0F" w:rsidP="00BB0457">
      <w:pPr>
        <w:spacing w:line="480" w:lineRule="auto"/>
        <w:jc w:val="both"/>
        <w:rPr>
          <w:rFonts w:ascii="Times New Roman" w:hAnsi="Times New Roman" w:cs="Times New Roman"/>
          <w:b/>
          <w:sz w:val="28"/>
          <w:szCs w:val="28"/>
        </w:rPr>
      </w:pPr>
      <w:r w:rsidRPr="00EF3E0F">
        <w:rPr>
          <w:rFonts w:ascii="Times New Roman" w:hAnsi="Times New Roman" w:cs="Times New Roman"/>
          <w:b/>
          <w:sz w:val="28"/>
          <w:szCs w:val="28"/>
        </w:rPr>
        <w:t>REFERENCES</w:t>
      </w:r>
      <w:r>
        <w:rPr>
          <w:rFonts w:ascii="Times New Roman" w:hAnsi="Times New Roman" w:cs="Times New Roman"/>
          <w:sz w:val="24"/>
          <w:szCs w:val="24"/>
        </w:rPr>
        <w:t xml:space="preserve">   </w:t>
      </w:r>
    </w:p>
    <w:p w14:paraId="101CB0D0" w14:textId="77777777" w:rsidR="00EF3E0F" w:rsidRDefault="00EF3E0F" w:rsidP="00BB0457">
      <w:pPr>
        <w:spacing w:line="480" w:lineRule="auto"/>
        <w:jc w:val="both"/>
        <w:rPr>
          <w:rFonts w:ascii="Times New Roman" w:hAnsi="Times New Roman" w:cs="Times New Roman"/>
          <w:sz w:val="24"/>
          <w:szCs w:val="24"/>
        </w:rPr>
      </w:pPr>
    </w:p>
    <w:p w14:paraId="37B7D076"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Akhlaq, A., McKinstry, B., &amp; Sheikh, A. (2024). The socio-technical challenges to achieving large-scale and sustainable digital health transformation in low-resource settings: A qualitative systematic review. </w:t>
      </w:r>
      <w:r w:rsidRPr="00F75352">
        <w:rPr>
          <w:rFonts w:ascii="Times New Roman" w:hAnsi="Times New Roman" w:cs="Times New Roman"/>
          <w:i/>
          <w:sz w:val="24"/>
          <w:szCs w:val="24"/>
        </w:rPr>
        <w:t>Journal of the American Medical Informatics Association</w:t>
      </w:r>
      <w:r w:rsidRPr="00F75352">
        <w:rPr>
          <w:rFonts w:ascii="Times New Roman" w:hAnsi="Times New Roman" w:cs="Times New Roman"/>
          <w:sz w:val="24"/>
          <w:szCs w:val="24"/>
        </w:rPr>
        <w:t>, 31(2), 450-462.</w:t>
      </w:r>
    </w:p>
    <w:p w14:paraId="21C521DA" w14:textId="77777777" w:rsidR="00EF3E0F" w:rsidRPr="005815A8" w:rsidRDefault="00EF3E0F" w:rsidP="00BB0457">
      <w:pPr>
        <w:spacing w:line="480" w:lineRule="auto"/>
        <w:jc w:val="both"/>
        <w:rPr>
          <w:rFonts w:ascii="Times New Roman" w:hAnsi="Times New Roman" w:cs="Times New Roman"/>
          <w:sz w:val="24"/>
          <w:szCs w:val="24"/>
        </w:rPr>
      </w:pPr>
    </w:p>
    <w:p w14:paraId="22B059A6"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AlJaberi</w:t>
      </w:r>
      <w:proofErr w:type="spellEnd"/>
      <w:r w:rsidRPr="00F75352">
        <w:rPr>
          <w:rFonts w:ascii="Times New Roman" w:hAnsi="Times New Roman" w:cs="Times New Roman"/>
          <w:sz w:val="24"/>
          <w:szCs w:val="24"/>
        </w:rPr>
        <w:t xml:space="preserve">, O. A., Hussain, M., &amp; Drake, P. R. (2020). A framework for measuring sustainability in healthcare systems. </w:t>
      </w:r>
      <w:r w:rsidRPr="00F75352">
        <w:rPr>
          <w:rFonts w:ascii="Times New Roman" w:hAnsi="Times New Roman" w:cs="Times New Roman"/>
          <w:i/>
          <w:sz w:val="24"/>
          <w:szCs w:val="24"/>
        </w:rPr>
        <w:t>International journal of healthcare management</w:t>
      </w:r>
      <w:r w:rsidRPr="00F75352">
        <w:rPr>
          <w:rFonts w:ascii="Times New Roman" w:hAnsi="Times New Roman" w:cs="Times New Roman"/>
          <w:sz w:val="24"/>
          <w:szCs w:val="24"/>
        </w:rPr>
        <w:t>.</w:t>
      </w:r>
    </w:p>
    <w:p w14:paraId="626C0AA5" w14:textId="77777777" w:rsidR="00EF3E0F" w:rsidRPr="005815A8" w:rsidRDefault="00EF3E0F" w:rsidP="00BB0457">
      <w:pPr>
        <w:spacing w:line="480" w:lineRule="auto"/>
        <w:jc w:val="both"/>
        <w:rPr>
          <w:rFonts w:ascii="Times New Roman" w:hAnsi="Times New Roman" w:cs="Times New Roman"/>
          <w:sz w:val="24"/>
          <w:szCs w:val="24"/>
        </w:rPr>
      </w:pPr>
    </w:p>
    <w:p w14:paraId="65E157DF"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Asah, F. N., &amp; Kaasbøll, J. J. (2023). Challenges and strategies for enhancing eHealth capacity building programs in African Nations. </w:t>
      </w:r>
      <w:r w:rsidRPr="00F75352">
        <w:rPr>
          <w:rFonts w:ascii="Times New Roman" w:hAnsi="Times New Roman" w:cs="Times New Roman"/>
          <w:i/>
          <w:sz w:val="24"/>
          <w:szCs w:val="24"/>
        </w:rPr>
        <w:t>Journal of Personalized Medicine</w:t>
      </w:r>
      <w:r w:rsidRPr="00F75352">
        <w:rPr>
          <w:rFonts w:ascii="Times New Roman" w:hAnsi="Times New Roman" w:cs="Times New Roman"/>
          <w:sz w:val="24"/>
          <w:szCs w:val="24"/>
        </w:rPr>
        <w:t>, 13(10), 1463.</w:t>
      </w:r>
    </w:p>
    <w:p w14:paraId="10F4F07D" w14:textId="77777777" w:rsidR="00EF3E0F" w:rsidRPr="005815A8" w:rsidRDefault="00EF3E0F" w:rsidP="00BB0457">
      <w:pPr>
        <w:spacing w:line="480" w:lineRule="auto"/>
        <w:jc w:val="both"/>
        <w:rPr>
          <w:rFonts w:ascii="Times New Roman" w:hAnsi="Times New Roman" w:cs="Times New Roman"/>
          <w:sz w:val="24"/>
          <w:szCs w:val="24"/>
        </w:rPr>
      </w:pPr>
    </w:p>
    <w:p w14:paraId="1FBAA329"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Bloomfield, G. S., </w:t>
      </w:r>
      <w:proofErr w:type="spellStart"/>
      <w:r w:rsidRPr="00F75352">
        <w:rPr>
          <w:rFonts w:ascii="Times New Roman" w:hAnsi="Times New Roman" w:cs="Times New Roman"/>
          <w:sz w:val="24"/>
          <w:szCs w:val="24"/>
        </w:rPr>
        <w:t>Vedanthan</w:t>
      </w:r>
      <w:proofErr w:type="spellEnd"/>
      <w:r w:rsidRPr="00F75352">
        <w:rPr>
          <w:rFonts w:ascii="Times New Roman" w:hAnsi="Times New Roman" w:cs="Times New Roman"/>
          <w:sz w:val="24"/>
          <w:szCs w:val="24"/>
        </w:rPr>
        <w:t xml:space="preserve">, R., &amp; Velazquez, E. J. (2025). Building resilient digital health ecosystems in low- and middle-income countries: A framework </w:t>
      </w:r>
      <w:r w:rsidRPr="00F75352">
        <w:rPr>
          <w:rFonts w:ascii="Times New Roman" w:hAnsi="Times New Roman" w:cs="Times New Roman"/>
          <w:sz w:val="24"/>
          <w:szCs w:val="24"/>
        </w:rPr>
        <w:lastRenderedPageBreak/>
        <w:t xml:space="preserve">for collaborative socio-technical transition. </w:t>
      </w:r>
      <w:r w:rsidRPr="00F75352">
        <w:rPr>
          <w:rFonts w:ascii="Times New Roman" w:hAnsi="Times New Roman" w:cs="Times New Roman"/>
          <w:i/>
          <w:sz w:val="24"/>
          <w:szCs w:val="24"/>
        </w:rPr>
        <w:t>BMJ Global Health</w:t>
      </w:r>
      <w:r w:rsidRPr="00F75352">
        <w:rPr>
          <w:rFonts w:ascii="Times New Roman" w:hAnsi="Times New Roman" w:cs="Times New Roman"/>
          <w:sz w:val="24"/>
          <w:szCs w:val="24"/>
        </w:rPr>
        <w:t>, 10(1), e015678.</w:t>
      </w:r>
    </w:p>
    <w:p w14:paraId="561214C4" w14:textId="77777777" w:rsidR="00EF3E0F" w:rsidRPr="005815A8" w:rsidRDefault="00EF3E0F" w:rsidP="00BB0457">
      <w:pPr>
        <w:spacing w:line="480" w:lineRule="auto"/>
        <w:jc w:val="both"/>
        <w:rPr>
          <w:rFonts w:ascii="Times New Roman" w:hAnsi="Times New Roman" w:cs="Times New Roman"/>
          <w:sz w:val="24"/>
          <w:szCs w:val="24"/>
        </w:rPr>
      </w:pPr>
    </w:p>
    <w:p w14:paraId="0EB377E0"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Booth, A., et al. (2024). Adaptability, Scalability and Sustainability (</w:t>
      </w:r>
      <w:proofErr w:type="spellStart"/>
      <w:r w:rsidRPr="00F75352">
        <w:rPr>
          <w:rFonts w:ascii="Times New Roman" w:hAnsi="Times New Roman" w:cs="Times New Roman"/>
          <w:sz w:val="24"/>
          <w:szCs w:val="24"/>
        </w:rPr>
        <w:t>ASaS</w:t>
      </w:r>
      <w:proofErr w:type="spellEnd"/>
      <w:r w:rsidRPr="00F75352">
        <w:rPr>
          <w:rFonts w:ascii="Times New Roman" w:hAnsi="Times New Roman" w:cs="Times New Roman"/>
          <w:sz w:val="24"/>
          <w:szCs w:val="24"/>
        </w:rPr>
        <w:t xml:space="preserve">) of complex health interventions: a systematic review of theories, models and frameworks. </w:t>
      </w:r>
      <w:r w:rsidRPr="00F75352">
        <w:rPr>
          <w:rFonts w:ascii="Times New Roman" w:hAnsi="Times New Roman" w:cs="Times New Roman"/>
          <w:i/>
          <w:sz w:val="24"/>
          <w:szCs w:val="24"/>
        </w:rPr>
        <w:t>Implementation Science</w:t>
      </w:r>
      <w:r w:rsidRPr="00F75352">
        <w:rPr>
          <w:rFonts w:ascii="Times New Roman" w:hAnsi="Times New Roman" w:cs="Times New Roman"/>
          <w:sz w:val="24"/>
          <w:szCs w:val="24"/>
        </w:rPr>
        <w:t>, 19(1), 52.</w:t>
      </w:r>
    </w:p>
    <w:p w14:paraId="160A8998" w14:textId="77777777" w:rsidR="00EF3E0F" w:rsidRPr="005815A8" w:rsidRDefault="00EF3E0F" w:rsidP="00BB0457">
      <w:pPr>
        <w:spacing w:line="480" w:lineRule="auto"/>
        <w:jc w:val="both"/>
        <w:rPr>
          <w:rFonts w:ascii="Times New Roman" w:hAnsi="Times New Roman" w:cs="Times New Roman"/>
          <w:sz w:val="24"/>
          <w:szCs w:val="24"/>
        </w:rPr>
      </w:pPr>
    </w:p>
    <w:p w14:paraId="2D4D4F0E"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Chib, A., Lwin, M. O., &amp; Ang, J. (2024). Beyond the pilot: A health system readiness framework for scaling mHealth interventions in Southeast Asia. </w:t>
      </w:r>
      <w:r w:rsidRPr="00F75352">
        <w:rPr>
          <w:rFonts w:ascii="Times New Roman" w:hAnsi="Times New Roman" w:cs="Times New Roman"/>
          <w:i/>
          <w:sz w:val="24"/>
          <w:szCs w:val="24"/>
        </w:rPr>
        <w:t>Health Policy and Planning</w:t>
      </w:r>
      <w:r w:rsidRPr="00F75352">
        <w:rPr>
          <w:rFonts w:ascii="Times New Roman" w:hAnsi="Times New Roman" w:cs="Times New Roman"/>
          <w:sz w:val="24"/>
          <w:szCs w:val="24"/>
        </w:rPr>
        <w:t>, 39(3), 289-301.</w:t>
      </w:r>
    </w:p>
    <w:p w14:paraId="09DEA6D4" w14:textId="77777777" w:rsidR="00EF3E0F" w:rsidRPr="005815A8" w:rsidRDefault="00EF3E0F" w:rsidP="00BB0457">
      <w:pPr>
        <w:spacing w:line="480" w:lineRule="auto"/>
        <w:jc w:val="both"/>
        <w:rPr>
          <w:rFonts w:ascii="Times New Roman" w:hAnsi="Times New Roman" w:cs="Times New Roman"/>
          <w:sz w:val="24"/>
          <w:szCs w:val="24"/>
        </w:rPr>
      </w:pPr>
    </w:p>
    <w:p w14:paraId="3DB2C538"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Craig, A., Lawford, H., Miller, M., Chen-Cao, L., Woods, L., Liaw, S. T., &amp; Godinho, M. A. (2025). Use of Technology to Support Health Care Providers Delivering Care in Low-and Lower-Middle-Income Countries: Systematic Umbrella Review. </w:t>
      </w:r>
      <w:r w:rsidRPr="00F75352">
        <w:rPr>
          <w:rFonts w:ascii="Times New Roman" w:hAnsi="Times New Roman" w:cs="Times New Roman"/>
          <w:i/>
          <w:sz w:val="24"/>
          <w:szCs w:val="24"/>
        </w:rPr>
        <w:t>Journal of Medical Internet Research</w:t>
      </w:r>
      <w:r w:rsidRPr="00F75352">
        <w:rPr>
          <w:rFonts w:ascii="Times New Roman" w:hAnsi="Times New Roman" w:cs="Times New Roman"/>
          <w:sz w:val="24"/>
          <w:szCs w:val="24"/>
        </w:rPr>
        <w:t>, 27, e66288.</w:t>
      </w:r>
    </w:p>
    <w:p w14:paraId="0E44C3A6" w14:textId="77777777" w:rsidR="00EF3E0F" w:rsidRPr="005815A8" w:rsidRDefault="00EF3E0F" w:rsidP="00BB0457">
      <w:pPr>
        <w:spacing w:line="480" w:lineRule="auto"/>
        <w:jc w:val="both"/>
        <w:rPr>
          <w:rFonts w:ascii="Times New Roman" w:hAnsi="Times New Roman" w:cs="Times New Roman"/>
          <w:sz w:val="24"/>
          <w:szCs w:val="24"/>
        </w:rPr>
      </w:pPr>
    </w:p>
    <w:p w14:paraId="7F1263A9"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Dutta, S. </w:t>
      </w:r>
      <w:r w:rsidRPr="00F75352">
        <w:rPr>
          <w:rFonts w:ascii="Times New Roman" w:hAnsi="Times New Roman" w:cs="Times New Roman"/>
          <w:i/>
          <w:sz w:val="24"/>
          <w:szCs w:val="24"/>
        </w:rPr>
        <w:t xml:space="preserve">Implementing agile healthcare frameworks in the context of low-income countries: Proposed framework and review. </w:t>
      </w:r>
      <w:proofErr w:type="spellStart"/>
      <w:r w:rsidRPr="00F75352">
        <w:rPr>
          <w:rFonts w:ascii="Times New Roman" w:hAnsi="Times New Roman" w:cs="Times New Roman"/>
          <w:i/>
          <w:sz w:val="24"/>
          <w:szCs w:val="24"/>
        </w:rPr>
        <w:t>arXiv</w:t>
      </w:r>
      <w:proofErr w:type="spellEnd"/>
      <w:r w:rsidRPr="00F75352">
        <w:rPr>
          <w:rFonts w:ascii="Times New Roman" w:hAnsi="Times New Roman" w:cs="Times New Roman"/>
          <w:i/>
          <w:sz w:val="24"/>
          <w:szCs w:val="24"/>
        </w:rPr>
        <w:t xml:space="preserve"> preprint \[Internet\]. 2025 \[cited 2024 Apr 4\]</w:t>
      </w:r>
      <w:r w:rsidRPr="00F75352">
        <w:rPr>
          <w:rFonts w:ascii="Times New Roman" w:hAnsi="Times New Roman" w:cs="Times New Roman"/>
          <w:sz w:val="24"/>
          <w:szCs w:val="24"/>
        </w:rPr>
        <w:t>.</w:t>
      </w:r>
    </w:p>
    <w:p w14:paraId="7F86389C" w14:textId="77777777" w:rsidR="00EF3E0F" w:rsidRPr="005815A8" w:rsidRDefault="00EF3E0F" w:rsidP="00BB0457">
      <w:pPr>
        <w:spacing w:line="480" w:lineRule="auto"/>
        <w:jc w:val="both"/>
        <w:rPr>
          <w:rFonts w:ascii="Times New Roman" w:hAnsi="Times New Roman" w:cs="Times New Roman"/>
          <w:sz w:val="24"/>
          <w:szCs w:val="24"/>
        </w:rPr>
      </w:pPr>
    </w:p>
    <w:p w14:paraId="5B36C05E"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Ebenso</w:t>
      </w:r>
      <w:proofErr w:type="spellEnd"/>
      <w:r w:rsidRPr="00F75352">
        <w:rPr>
          <w:rFonts w:ascii="Times New Roman" w:hAnsi="Times New Roman" w:cs="Times New Roman"/>
          <w:sz w:val="24"/>
          <w:szCs w:val="24"/>
        </w:rPr>
        <w:t xml:space="preserve">, B., </w:t>
      </w:r>
      <w:proofErr w:type="spellStart"/>
      <w:r w:rsidRPr="00F75352">
        <w:rPr>
          <w:rFonts w:ascii="Times New Roman" w:hAnsi="Times New Roman" w:cs="Times New Roman"/>
          <w:sz w:val="24"/>
          <w:szCs w:val="24"/>
        </w:rPr>
        <w:t>Namisango</w:t>
      </w:r>
      <w:proofErr w:type="spellEnd"/>
      <w:r w:rsidRPr="00F75352">
        <w:rPr>
          <w:rFonts w:ascii="Times New Roman" w:hAnsi="Times New Roman" w:cs="Times New Roman"/>
          <w:sz w:val="24"/>
          <w:szCs w:val="24"/>
        </w:rPr>
        <w:t xml:space="preserve">, E., </w:t>
      </w:r>
      <w:proofErr w:type="spellStart"/>
      <w:r w:rsidRPr="00F75352">
        <w:rPr>
          <w:rFonts w:ascii="Times New Roman" w:hAnsi="Times New Roman" w:cs="Times New Roman"/>
          <w:sz w:val="24"/>
          <w:szCs w:val="24"/>
        </w:rPr>
        <w:t>Abejirinde</w:t>
      </w:r>
      <w:proofErr w:type="spellEnd"/>
      <w:r w:rsidRPr="00F75352">
        <w:rPr>
          <w:rFonts w:ascii="Times New Roman" w:hAnsi="Times New Roman" w:cs="Times New Roman"/>
          <w:sz w:val="24"/>
          <w:szCs w:val="24"/>
        </w:rPr>
        <w:t xml:space="preserve">, I.-O., &amp; Allsop, M. J. (2025). Editorial: The scale-up and sustainability of digital health interventions in low- and </w:t>
      </w:r>
      <w:r w:rsidRPr="00F75352">
        <w:rPr>
          <w:rFonts w:ascii="Times New Roman" w:hAnsi="Times New Roman" w:cs="Times New Roman"/>
          <w:sz w:val="24"/>
          <w:szCs w:val="24"/>
        </w:rPr>
        <w:lastRenderedPageBreak/>
        <w:t xml:space="preserve">middle-income settings. </w:t>
      </w:r>
      <w:r w:rsidRPr="00F75352">
        <w:rPr>
          <w:rFonts w:ascii="Times New Roman" w:hAnsi="Times New Roman" w:cs="Times New Roman"/>
          <w:i/>
          <w:sz w:val="24"/>
          <w:szCs w:val="24"/>
        </w:rPr>
        <w:t>Frontiers in Digital Health</w:t>
      </w:r>
      <w:r w:rsidRPr="00F75352">
        <w:rPr>
          <w:rFonts w:ascii="Times New Roman" w:hAnsi="Times New Roman" w:cs="Times New Roman"/>
          <w:sz w:val="24"/>
          <w:szCs w:val="24"/>
        </w:rPr>
        <w:t>, Volume 7-2025. &lt;https://doi.org/10.3389/fdgth.2025.1634223&gt;</w:t>
      </w:r>
    </w:p>
    <w:p w14:paraId="5E7EAE30" w14:textId="77777777" w:rsidR="00EF3E0F" w:rsidRPr="005815A8" w:rsidRDefault="00EF3E0F" w:rsidP="00BB0457">
      <w:pPr>
        <w:spacing w:line="480" w:lineRule="auto"/>
        <w:jc w:val="both"/>
        <w:rPr>
          <w:rFonts w:ascii="Times New Roman" w:hAnsi="Times New Roman" w:cs="Times New Roman"/>
          <w:sz w:val="24"/>
          <w:szCs w:val="24"/>
        </w:rPr>
      </w:pPr>
    </w:p>
    <w:p w14:paraId="3CED51B0"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Greve, M., Brendel, A. B., van Osten, N., &amp; Kolbe, L. M. (2022). Overcoming the barriers of mobile health that hamper sustainability in low-resource environments. </w:t>
      </w:r>
      <w:r w:rsidRPr="00F75352">
        <w:rPr>
          <w:rFonts w:ascii="Times New Roman" w:hAnsi="Times New Roman" w:cs="Times New Roman"/>
          <w:i/>
          <w:sz w:val="24"/>
          <w:szCs w:val="24"/>
        </w:rPr>
        <w:t>Journal of Public Health</w:t>
      </w:r>
      <w:r w:rsidRPr="00F75352">
        <w:rPr>
          <w:rFonts w:ascii="Times New Roman" w:hAnsi="Times New Roman" w:cs="Times New Roman"/>
          <w:sz w:val="24"/>
          <w:szCs w:val="24"/>
        </w:rPr>
        <w:t>, 30(1), 49-62.</w:t>
      </w:r>
    </w:p>
    <w:p w14:paraId="77639624" w14:textId="77777777" w:rsidR="00EF3E0F" w:rsidRPr="005815A8" w:rsidRDefault="00EF3E0F" w:rsidP="00BB0457">
      <w:pPr>
        <w:spacing w:line="480" w:lineRule="auto"/>
        <w:jc w:val="both"/>
        <w:rPr>
          <w:rFonts w:ascii="Times New Roman" w:hAnsi="Times New Roman" w:cs="Times New Roman"/>
          <w:sz w:val="24"/>
          <w:szCs w:val="24"/>
        </w:rPr>
      </w:pPr>
    </w:p>
    <w:p w14:paraId="4283CEAD"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Jaeger, L. R., McCartin, M. P., Haamid, A., Weber, J. M., &amp; Tataris, K. L. (2024). </w:t>
      </w:r>
      <w:proofErr w:type="spellStart"/>
      <w:r w:rsidRPr="00F75352">
        <w:rPr>
          <w:rFonts w:ascii="Times New Roman" w:hAnsi="Times New Roman" w:cs="Times New Roman"/>
          <w:sz w:val="24"/>
          <w:szCs w:val="24"/>
        </w:rPr>
        <w:t>TeleEMS</w:t>
      </w:r>
      <w:proofErr w:type="spellEnd"/>
      <w:r w:rsidRPr="00F75352">
        <w:rPr>
          <w:rFonts w:ascii="Times New Roman" w:hAnsi="Times New Roman" w:cs="Times New Roman"/>
          <w:sz w:val="24"/>
          <w:szCs w:val="24"/>
        </w:rPr>
        <w:t xml:space="preserve">: An EMS Telemedicine Pilot Program Barriers to Implementation. </w:t>
      </w:r>
      <w:r w:rsidRPr="00F75352">
        <w:rPr>
          <w:rFonts w:ascii="Times New Roman" w:hAnsi="Times New Roman" w:cs="Times New Roman"/>
          <w:i/>
          <w:sz w:val="24"/>
          <w:szCs w:val="24"/>
        </w:rPr>
        <w:t>Prehospital emergency care</w:t>
      </w:r>
      <w:r w:rsidRPr="00F75352">
        <w:rPr>
          <w:rFonts w:ascii="Times New Roman" w:hAnsi="Times New Roman" w:cs="Times New Roman"/>
          <w:sz w:val="24"/>
          <w:szCs w:val="24"/>
        </w:rPr>
        <w:t>, 28(2), 363--368. &lt;https://doi.org/10.1080/10903127.2023.2172495&gt;</w:t>
      </w:r>
    </w:p>
    <w:p w14:paraId="559C9664" w14:textId="77777777" w:rsidR="00EF3E0F" w:rsidRPr="005815A8" w:rsidRDefault="00EF3E0F" w:rsidP="00BB0457">
      <w:pPr>
        <w:spacing w:line="480" w:lineRule="auto"/>
        <w:jc w:val="both"/>
        <w:rPr>
          <w:rFonts w:ascii="Times New Roman" w:hAnsi="Times New Roman" w:cs="Times New Roman"/>
          <w:sz w:val="24"/>
          <w:szCs w:val="24"/>
        </w:rPr>
      </w:pPr>
    </w:p>
    <w:p w14:paraId="73426878"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Jayathissa, P., &amp; </w:t>
      </w:r>
      <w:proofErr w:type="spellStart"/>
      <w:r w:rsidRPr="00F75352">
        <w:rPr>
          <w:rFonts w:ascii="Times New Roman" w:hAnsi="Times New Roman" w:cs="Times New Roman"/>
          <w:sz w:val="24"/>
          <w:szCs w:val="24"/>
        </w:rPr>
        <w:t>Hewapathirana</w:t>
      </w:r>
      <w:proofErr w:type="spellEnd"/>
      <w:r w:rsidRPr="00F75352">
        <w:rPr>
          <w:rFonts w:ascii="Times New Roman" w:hAnsi="Times New Roman" w:cs="Times New Roman"/>
          <w:sz w:val="24"/>
          <w:szCs w:val="24"/>
        </w:rPr>
        <w:t xml:space="preserve">, R. (2023). Enhancing interoperability among health information systems in low-and middle-income countries: a review of challenges and strategies. </w:t>
      </w:r>
      <w:proofErr w:type="spellStart"/>
      <w:r w:rsidRPr="00F75352">
        <w:rPr>
          <w:rFonts w:ascii="Times New Roman" w:hAnsi="Times New Roman" w:cs="Times New Roman"/>
          <w:i/>
          <w:sz w:val="24"/>
          <w:szCs w:val="24"/>
        </w:rPr>
        <w:t>arXiv</w:t>
      </w:r>
      <w:proofErr w:type="spellEnd"/>
      <w:r w:rsidRPr="00F75352">
        <w:rPr>
          <w:rFonts w:ascii="Times New Roman" w:hAnsi="Times New Roman" w:cs="Times New Roman"/>
          <w:i/>
          <w:sz w:val="24"/>
          <w:szCs w:val="24"/>
        </w:rPr>
        <w:t xml:space="preserve"> preprint arXiv:2309.12326</w:t>
      </w:r>
      <w:r w:rsidRPr="00F75352">
        <w:rPr>
          <w:rFonts w:ascii="Times New Roman" w:hAnsi="Times New Roman" w:cs="Times New Roman"/>
          <w:sz w:val="24"/>
          <w:szCs w:val="24"/>
        </w:rPr>
        <w:t>.</w:t>
      </w:r>
    </w:p>
    <w:p w14:paraId="55AEC43F" w14:textId="77777777" w:rsidR="00EF3E0F" w:rsidRPr="005815A8" w:rsidRDefault="00EF3E0F" w:rsidP="00BB0457">
      <w:pPr>
        <w:spacing w:line="480" w:lineRule="auto"/>
        <w:jc w:val="both"/>
        <w:rPr>
          <w:rFonts w:ascii="Times New Roman" w:hAnsi="Times New Roman" w:cs="Times New Roman"/>
          <w:sz w:val="24"/>
          <w:szCs w:val="24"/>
        </w:rPr>
      </w:pPr>
    </w:p>
    <w:p w14:paraId="2CAB7A15"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Kaboré, S. S., </w:t>
      </w:r>
      <w:proofErr w:type="spellStart"/>
      <w:r w:rsidRPr="00F75352">
        <w:rPr>
          <w:rFonts w:ascii="Times New Roman" w:hAnsi="Times New Roman" w:cs="Times New Roman"/>
          <w:sz w:val="24"/>
          <w:szCs w:val="24"/>
        </w:rPr>
        <w:t>Ngangue</w:t>
      </w:r>
      <w:proofErr w:type="spellEnd"/>
      <w:r w:rsidRPr="00F75352">
        <w:rPr>
          <w:rFonts w:ascii="Times New Roman" w:hAnsi="Times New Roman" w:cs="Times New Roman"/>
          <w:sz w:val="24"/>
          <w:szCs w:val="24"/>
        </w:rPr>
        <w:t xml:space="preserve">, P., Soubeiga, D., Barro, A., </w:t>
      </w:r>
      <w:proofErr w:type="spellStart"/>
      <w:r w:rsidRPr="00F75352">
        <w:rPr>
          <w:rFonts w:ascii="Times New Roman" w:hAnsi="Times New Roman" w:cs="Times New Roman"/>
          <w:sz w:val="24"/>
          <w:szCs w:val="24"/>
        </w:rPr>
        <w:t>Pilabré</w:t>
      </w:r>
      <w:proofErr w:type="spellEnd"/>
      <w:r w:rsidRPr="00F75352">
        <w:rPr>
          <w:rFonts w:ascii="Times New Roman" w:hAnsi="Times New Roman" w:cs="Times New Roman"/>
          <w:sz w:val="24"/>
          <w:szCs w:val="24"/>
        </w:rPr>
        <w:t>, A. H., Bationo, N., ... &amp; Savadogo, G. B. L. (2022). Barriers and facilitators for the sustainability of digital health interventions in low and middle-income countries: a systematic review.</w:t>
      </w:r>
      <w:r w:rsidRPr="00F75352">
        <w:rPr>
          <w:rFonts w:ascii="Times New Roman" w:hAnsi="Times New Roman" w:cs="Times New Roman"/>
          <w:i/>
          <w:sz w:val="24"/>
          <w:szCs w:val="24"/>
        </w:rPr>
        <w:t xml:space="preserve"> Frontiers in digital health</w:t>
      </w:r>
      <w:r w:rsidRPr="00F75352">
        <w:rPr>
          <w:rFonts w:ascii="Times New Roman" w:hAnsi="Times New Roman" w:cs="Times New Roman"/>
          <w:sz w:val="24"/>
          <w:szCs w:val="24"/>
        </w:rPr>
        <w:t>, 4, 1014375.</w:t>
      </w:r>
    </w:p>
    <w:p w14:paraId="49773F43" w14:textId="77777777" w:rsidR="00EF3E0F" w:rsidRPr="005815A8" w:rsidRDefault="00EF3E0F" w:rsidP="00BB0457">
      <w:pPr>
        <w:spacing w:line="480" w:lineRule="auto"/>
        <w:jc w:val="both"/>
        <w:rPr>
          <w:rFonts w:ascii="Times New Roman" w:hAnsi="Times New Roman" w:cs="Times New Roman"/>
          <w:sz w:val="24"/>
          <w:szCs w:val="24"/>
        </w:rPr>
      </w:pPr>
    </w:p>
    <w:p w14:paraId="7EC2B9B0"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lastRenderedPageBreak/>
        <w:t>Kachimanga</w:t>
      </w:r>
      <w:proofErr w:type="spellEnd"/>
      <w:r w:rsidRPr="00F75352">
        <w:rPr>
          <w:rFonts w:ascii="Times New Roman" w:hAnsi="Times New Roman" w:cs="Times New Roman"/>
          <w:sz w:val="24"/>
          <w:szCs w:val="24"/>
        </w:rPr>
        <w:t xml:space="preserve">, C., </w:t>
      </w:r>
      <w:proofErr w:type="spellStart"/>
      <w:r w:rsidRPr="00F75352">
        <w:rPr>
          <w:rFonts w:ascii="Times New Roman" w:hAnsi="Times New Roman" w:cs="Times New Roman"/>
          <w:sz w:val="24"/>
          <w:szCs w:val="24"/>
        </w:rPr>
        <w:t>Zaniku</w:t>
      </w:r>
      <w:proofErr w:type="spellEnd"/>
      <w:r w:rsidRPr="00F75352">
        <w:rPr>
          <w:rFonts w:ascii="Times New Roman" w:hAnsi="Times New Roman" w:cs="Times New Roman"/>
          <w:sz w:val="24"/>
          <w:szCs w:val="24"/>
        </w:rPr>
        <w:t xml:space="preserve">, H. R., </w:t>
      </w:r>
      <w:proofErr w:type="spellStart"/>
      <w:r w:rsidRPr="00F75352">
        <w:rPr>
          <w:rFonts w:ascii="Times New Roman" w:hAnsi="Times New Roman" w:cs="Times New Roman"/>
          <w:sz w:val="24"/>
          <w:szCs w:val="24"/>
        </w:rPr>
        <w:t>Divala</w:t>
      </w:r>
      <w:proofErr w:type="spellEnd"/>
      <w:r w:rsidRPr="00F75352">
        <w:rPr>
          <w:rFonts w:ascii="Times New Roman" w:hAnsi="Times New Roman" w:cs="Times New Roman"/>
          <w:sz w:val="24"/>
          <w:szCs w:val="24"/>
        </w:rPr>
        <w:t xml:space="preserve">, T. H., Ket, J. C., Mukherjee, J. S., Palazuelos, D., ... &amp; Akker, T. V. D. (2024). Evaluating the adoption of mHealth technologies by community health workers to improve the use of maternal health services in Sub-Saharan Africa: systematic review. </w:t>
      </w:r>
      <w:r w:rsidRPr="00F75352">
        <w:rPr>
          <w:rFonts w:ascii="Times New Roman" w:hAnsi="Times New Roman" w:cs="Times New Roman"/>
          <w:i/>
          <w:sz w:val="24"/>
          <w:szCs w:val="24"/>
        </w:rPr>
        <w:t xml:space="preserve">JMIR mHealth and </w:t>
      </w:r>
      <w:proofErr w:type="spellStart"/>
      <w:r w:rsidRPr="00F75352">
        <w:rPr>
          <w:rFonts w:ascii="Times New Roman" w:hAnsi="Times New Roman" w:cs="Times New Roman"/>
          <w:i/>
          <w:sz w:val="24"/>
          <w:szCs w:val="24"/>
        </w:rPr>
        <w:t>uHealth</w:t>
      </w:r>
      <w:proofErr w:type="spellEnd"/>
      <w:r w:rsidRPr="00F75352">
        <w:rPr>
          <w:rFonts w:ascii="Times New Roman" w:hAnsi="Times New Roman" w:cs="Times New Roman"/>
          <w:sz w:val="24"/>
          <w:szCs w:val="24"/>
        </w:rPr>
        <w:t>, 12, e55819.</w:t>
      </w:r>
    </w:p>
    <w:p w14:paraId="0F5A98AA" w14:textId="77777777" w:rsidR="00EF3E0F" w:rsidRPr="005815A8" w:rsidRDefault="00EF3E0F" w:rsidP="00BB0457">
      <w:pPr>
        <w:spacing w:line="480" w:lineRule="auto"/>
        <w:jc w:val="both"/>
        <w:rPr>
          <w:rFonts w:ascii="Times New Roman" w:hAnsi="Times New Roman" w:cs="Times New Roman"/>
          <w:sz w:val="24"/>
          <w:szCs w:val="24"/>
        </w:rPr>
      </w:pPr>
    </w:p>
    <w:p w14:paraId="219F71D3"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Klaic</w:t>
      </w:r>
      <w:proofErr w:type="spellEnd"/>
      <w:r w:rsidRPr="00F75352">
        <w:rPr>
          <w:rFonts w:ascii="Times New Roman" w:hAnsi="Times New Roman" w:cs="Times New Roman"/>
          <w:sz w:val="24"/>
          <w:szCs w:val="24"/>
        </w:rPr>
        <w:t xml:space="preserve">, M., Kapp, S., Hudson, P., Chapman, W., Denehy, L., Story, D., &amp; Francis, J. J. (2022). </w:t>
      </w:r>
      <w:proofErr w:type="spellStart"/>
      <w:r w:rsidRPr="00F75352">
        <w:rPr>
          <w:rFonts w:ascii="Times New Roman" w:hAnsi="Times New Roman" w:cs="Times New Roman"/>
          <w:sz w:val="24"/>
          <w:szCs w:val="24"/>
        </w:rPr>
        <w:t>Implementability</w:t>
      </w:r>
      <w:proofErr w:type="spellEnd"/>
      <w:r w:rsidRPr="00F75352">
        <w:rPr>
          <w:rFonts w:ascii="Times New Roman" w:hAnsi="Times New Roman" w:cs="Times New Roman"/>
          <w:sz w:val="24"/>
          <w:szCs w:val="24"/>
        </w:rPr>
        <w:t xml:space="preserve"> of healthcare interventions: an overview of reviews and development of a conceptual framework. </w:t>
      </w:r>
      <w:r w:rsidRPr="00F75352">
        <w:rPr>
          <w:rFonts w:ascii="Times New Roman" w:hAnsi="Times New Roman" w:cs="Times New Roman"/>
          <w:i/>
          <w:sz w:val="24"/>
          <w:szCs w:val="24"/>
        </w:rPr>
        <w:t>Implementation Science</w:t>
      </w:r>
      <w:r w:rsidRPr="00F75352">
        <w:rPr>
          <w:rFonts w:ascii="Times New Roman" w:hAnsi="Times New Roman" w:cs="Times New Roman"/>
          <w:sz w:val="24"/>
          <w:szCs w:val="24"/>
        </w:rPr>
        <w:t>, 17(1), 10.</w:t>
      </w:r>
    </w:p>
    <w:p w14:paraId="7CDE6ABD" w14:textId="77777777" w:rsidR="00EF3E0F" w:rsidRPr="005815A8" w:rsidRDefault="00EF3E0F" w:rsidP="00BB0457">
      <w:pPr>
        <w:spacing w:line="480" w:lineRule="auto"/>
        <w:jc w:val="both"/>
        <w:rPr>
          <w:rFonts w:ascii="Times New Roman" w:hAnsi="Times New Roman" w:cs="Times New Roman"/>
          <w:sz w:val="24"/>
          <w:szCs w:val="24"/>
        </w:rPr>
      </w:pPr>
    </w:p>
    <w:p w14:paraId="7BB1D29C"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Knop, M. R., Nagashima-Hayashi, M., Lin, R., Saing, C. H., Ung, M., Oy, S., Yam, E. L. Y., Zahari, M., &amp; Yi, S. (2024). Impact of mHealth interventions on maternal, newborn, and child health from conception to 24 months postpartum in low- and middle-income countries: A systematic review. </w:t>
      </w:r>
      <w:r w:rsidRPr="00F75352">
        <w:rPr>
          <w:rFonts w:ascii="Times New Roman" w:hAnsi="Times New Roman" w:cs="Times New Roman"/>
          <w:i/>
          <w:sz w:val="24"/>
          <w:szCs w:val="24"/>
        </w:rPr>
        <w:t>BMC Medicine</w:t>
      </w:r>
      <w:r w:rsidRPr="00F75352">
        <w:rPr>
          <w:rFonts w:ascii="Times New Roman" w:hAnsi="Times New Roman" w:cs="Times New Roman"/>
          <w:sz w:val="24"/>
          <w:szCs w:val="24"/>
        </w:rPr>
        <w:t>, 22(1), 196. &lt;https://doi.org/10.1186/s12916-024-03417-9&gt;</w:t>
      </w:r>
    </w:p>
    <w:p w14:paraId="6FE9B7E9" w14:textId="77777777" w:rsidR="00EF3E0F" w:rsidRPr="005815A8" w:rsidRDefault="00EF3E0F" w:rsidP="00BB0457">
      <w:pPr>
        <w:spacing w:line="480" w:lineRule="auto"/>
        <w:jc w:val="both"/>
        <w:rPr>
          <w:rFonts w:ascii="Times New Roman" w:hAnsi="Times New Roman" w:cs="Times New Roman"/>
          <w:sz w:val="24"/>
          <w:szCs w:val="24"/>
        </w:rPr>
      </w:pPr>
    </w:p>
    <w:p w14:paraId="74414E9E"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Marent</w:t>
      </w:r>
      <w:proofErr w:type="spellEnd"/>
      <w:r w:rsidRPr="00F75352">
        <w:rPr>
          <w:rFonts w:ascii="Times New Roman" w:hAnsi="Times New Roman" w:cs="Times New Roman"/>
          <w:sz w:val="24"/>
          <w:szCs w:val="24"/>
        </w:rPr>
        <w:t xml:space="preserve">, B., Henwood, F., &amp; </w:t>
      </w:r>
      <w:proofErr w:type="spellStart"/>
      <w:r w:rsidRPr="00F75352">
        <w:rPr>
          <w:rFonts w:ascii="Times New Roman" w:hAnsi="Times New Roman" w:cs="Times New Roman"/>
          <w:sz w:val="24"/>
          <w:szCs w:val="24"/>
        </w:rPr>
        <w:t>Darking</w:t>
      </w:r>
      <w:proofErr w:type="spellEnd"/>
      <w:r w:rsidRPr="00F75352">
        <w:rPr>
          <w:rFonts w:ascii="Times New Roman" w:hAnsi="Times New Roman" w:cs="Times New Roman"/>
          <w:sz w:val="24"/>
          <w:szCs w:val="24"/>
        </w:rPr>
        <w:t xml:space="preserve">, M. (2025). The work of adaptation: A qualitative study of how healthcare professionals integrate digital health tools into routine practice in sub-Saharan Africa. </w:t>
      </w:r>
      <w:r w:rsidRPr="00F75352">
        <w:rPr>
          <w:rFonts w:ascii="Times New Roman" w:hAnsi="Times New Roman" w:cs="Times New Roman"/>
          <w:i/>
          <w:sz w:val="24"/>
          <w:szCs w:val="24"/>
        </w:rPr>
        <w:t>Social Science &amp; Medicine</w:t>
      </w:r>
      <w:r w:rsidRPr="00F75352">
        <w:rPr>
          <w:rFonts w:ascii="Times New Roman" w:hAnsi="Times New Roman" w:cs="Times New Roman"/>
          <w:sz w:val="24"/>
          <w:szCs w:val="24"/>
        </w:rPr>
        <w:t>, 345, 116701.</w:t>
      </w:r>
    </w:p>
    <w:p w14:paraId="0871EFAC" w14:textId="77777777" w:rsidR="00EF3E0F" w:rsidRPr="005815A8" w:rsidRDefault="00EF3E0F" w:rsidP="00BB0457">
      <w:pPr>
        <w:spacing w:line="480" w:lineRule="auto"/>
        <w:jc w:val="both"/>
        <w:rPr>
          <w:rFonts w:ascii="Times New Roman" w:hAnsi="Times New Roman" w:cs="Times New Roman"/>
          <w:sz w:val="24"/>
          <w:szCs w:val="24"/>
        </w:rPr>
      </w:pPr>
    </w:p>
    <w:p w14:paraId="16045F18"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lastRenderedPageBreak/>
        <w:t xml:space="preserve">Mazlan, A. A., Daud, S. M., Sam, S. M., Abas, H., Rasid, S. Z. A., &amp; Yusof, M. F. (2020). Scalability challenges in healthcare blockchain system---a systematic review. </w:t>
      </w:r>
      <w:r w:rsidRPr="00F75352">
        <w:rPr>
          <w:rFonts w:ascii="Times New Roman" w:hAnsi="Times New Roman" w:cs="Times New Roman"/>
          <w:i/>
          <w:sz w:val="24"/>
          <w:szCs w:val="24"/>
        </w:rPr>
        <w:t>IEEE access</w:t>
      </w:r>
      <w:r w:rsidRPr="00F75352">
        <w:rPr>
          <w:rFonts w:ascii="Times New Roman" w:hAnsi="Times New Roman" w:cs="Times New Roman"/>
          <w:sz w:val="24"/>
          <w:szCs w:val="24"/>
        </w:rPr>
        <w:t>, 8, 23663-23673.</w:t>
      </w:r>
    </w:p>
    <w:p w14:paraId="40C0EBBE" w14:textId="77777777" w:rsidR="00EF3E0F" w:rsidRPr="005815A8" w:rsidRDefault="00EF3E0F" w:rsidP="00BB0457">
      <w:pPr>
        <w:spacing w:line="480" w:lineRule="auto"/>
        <w:jc w:val="both"/>
        <w:rPr>
          <w:rFonts w:ascii="Times New Roman" w:hAnsi="Times New Roman" w:cs="Times New Roman"/>
          <w:sz w:val="24"/>
          <w:szCs w:val="24"/>
        </w:rPr>
      </w:pPr>
    </w:p>
    <w:p w14:paraId="4420B190"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Mokaya, M., Kyallo, F., </w:t>
      </w:r>
      <w:proofErr w:type="spellStart"/>
      <w:r w:rsidRPr="00F75352">
        <w:rPr>
          <w:rFonts w:ascii="Times New Roman" w:hAnsi="Times New Roman" w:cs="Times New Roman"/>
          <w:sz w:val="24"/>
          <w:szCs w:val="24"/>
        </w:rPr>
        <w:t>Vangoitsenhoven</w:t>
      </w:r>
      <w:proofErr w:type="spellEnd"/>
      <w:r w:rsidRPr="00F75352">
        <w:rPr>
          <w:rFonts w:ascii="Times New Roman" w:hAnsi="Times New Roman" w:cs="Times New Roman"/>
          <w:sz w:val="24"/>
          <w:szCs w:val="24"/>
        </w:rPr>
        <w:t xml:space="preserve">, R., &amp; Matthys, C. (2022). Clinical and patient-centered implementation outcomes of mHealth interventions for type 2 diabetes in low-and-middle income countries: A systematic review. </w:t>
      </w:r>
      <w:r w:rsidRPr="00F75352">
        <w:rPr>
          <w:rFonts w:ascii="Times New Roman" w:hAnsi="Times New Roman" w:cs="Times New Roman"/>
          <w:i/>
          <w:sz w:val="24"/>
          <w:szCs w:val="24"/>
        </w:rPr>
        <w:t>International Journal of Behavioral Nutrition and Physical Activity</w:t>
      </w:r>
      <w:r w:rsidRPr="00F75352">
        <w:rPr>
          <w:rFonts w:ascii="Times New Roman" w:hAnsi="Times New Roman" w:cs="Times New Roman"/>
          <w:sz w:val="24"/>
          <w:szCs w:val="24"/>
        </w:rPr>
        <w:t>, 19(1), 1. &lt;https://doi.org/10.1186/s12966-021-01238-0&gt;</w:t>
      </w:r>
    </w:p>
    <w:p w14:paraId="3548BD7A" w14:textId="77777777" w:rsidR="00EF3E0F" w:rsidRPr="005815A8" w:rsidRDefault="00EF3E0F" w:rsidP="00BB0457">
      <w:pPr>
        <w:spacing w:line="480" w:lineRule="auto"/>
        <w:jc w:val="both"/>
        <w:rPr>
          <w:rFonts w:ascii="Times New Roman" w:hAnsi="Times New Roman" w:cs="Times New Roman"/>
          <w:sz w:val="24"/>
          <w:szCs w:val="24"/>
        </w:rPr>
      </w:pPr>
    </w:p>
    <w:p w14:paraId="4299B4D5"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Moller, A., </w:t>
      </w:r>
      <w:proofErr w:type="spellStart"/>
      <w:r w:rsidRPr="00F75352">
        <w:rPr>
          <w:rFonts w:ascii="Times New Roman" w:hAnsi="Times New Roman" w:cs="Times New Roman"/>
          <w:sz w:val="24"/>
          <w:szCs w:val="24"/>
        </w:rPr>
        <w:t>Namuhisa</w:t>
      </w:r>
      <w:proofErr w:type="spellEnd"/>
      <w:r w:rsidRPr="00F75352">
        <w:rPr>
          <w:rFonts w:ascii="Times New Roman" w:hAnsi="Times New Roman" w:cs="Times New Roman"/>
          <w:sz w:val="24"/>
          <w:szCs w:val="24"/>
        </w:rPr>
        <w:t xml:space="preserve">, N., &amp; </w:t>
      </w:r>
      <w:proofErr w:type="spellStart"/>
      <w:r w:rsidRPr="00F75352">
        <w:rPr>
          <w:rFonts w:ascii="Times New Roman" w:hAnsi="Times New Roman" w:cs="Times New Roman"/>
          <w:sz w:val="24"/>
          <w:szCs w:val="24"/>
        </w:rPr>
        <w:t>Ssekitooleko</w:t>
      </w:r>
      <w:proofErr w:type="spellEnd"/>
      <w:r w:rsidRPr="00F75352">
        <w:rPr>
          <w:rFonts w:ascii="Times New Roman" w:hAnsi="Times New Roman" w:cs="Times New Roman"/>
          <w:sz w:val="24"/>
          <w:szCs w:val="24"/>
        </w:rPr>
        <w:t xml:space="preserve">, J. (2025). "It must save us time, not take it": Human-centered design lessons for reducing health worker burden in Ugandan mHealth implementations. </w:t>
      </w:r>
      <w:r w:rsidRPr="00F75352">
        <w:rPr>
          <w:rFonts w:ascii="Times New Roman" w:hAnsi="Times New Roman" w:cs="Times New Roman"/>
          <w:i/>
          <w:sz w:val="24"/>
          <w:szCs w:val="24"/>
        </w:rPr>
        <w:t>PLOS Digital Health</w:t>
      </w:r>
      <w:r w:rsidRPr="00F75352">
        <w:rPr>
          <w:rFonts w:ascii="Times New Roman" w:hAnsi="Times New Roman" w:cs="Times New Roman"/>
          <w:sz w:val="24"/>
          <w:szCs w:val="24"/>
        </w:rPr>
        <w:t>, 4(2), e0000321.</w:t>
      </w:r>
    </w:p>
    <w:p w14:paraId="1DBB1C1C" w14:textId="77777777" w:rsidR="00EF3E0F" w:rsidRPr="005815A8" w:rsidRDefault="00EF3E0F" w:rsidP="00BB0457">
      <w:pPr>
        <w:spacing w:line="480" w:lineRule="auto"/>
        <w:jc w:val="both"/>
        <w:rPr>
          <w:rFonts w:ascii="Times New Roman" w:hAnsi="Times New Roman" w:cs="Times New Roman"/>
          <w:sz w:val="24"/>
          <w:szCs w:val="24"/>
        </w:rPr>
      </w:pPr>
    </w:p>
    <w:p w14:paraId="2E3211A6"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Muinga</w:t>
      </w:r>
      <w:proofErr w:type="spellEnd"/>
      <w:r w:rsidRPr="00F75352">
        <w:rPr>
          <w:rFonts w:ascii="Times New Roman" w:hAnsi="Times New Roman" w:cs="Times New Roman"/>
          <w:sz w:val="24"/>
          <w:szCs w:val="24"/>
        </w:rPr>
        <w:t xml:space="preserve">, N., </w:t>
      </w:r>
      <w:proofErr w:type="spellStart"/>
      <w:r w:rsidRPr="00F75352">
        <w:rPr>
          <w:rFonts w:ascii="Times New Roman" w:hAnsi="Times New Roman" w:cs="Times New Roman"/>
          <w:sz w:val="24"/>
          <w:szCs w:val="24"/>
        </w:rPr>
        <w:t>Magare</w:t>
      </w:r>
      <w:proofErr w:type="spellEnd"/>
      <w:r w:rsidRPr="00F75352">
        <w:rPr>
          <w:rFonts w:ascii="Times New Roman" w:hAnsi="Times New Roman" w:cs="Times New Roman"/>
          <w:sz w:val="24"/>
          <w:szCs w:val="24"/>
        </w:rPr>
        <w:t xml:space="preserve">, S., Monda, J., &amp; English, M. (2024). Digital health interoperability in low- and middle-income countries: A reality check on the promise of seamless data exchange. </w:t>
      </w:r>
      <w:r w:rsidRPr="00F75352">
        <w:rPr>
          <w:rFonts w:ascii="Times New Roman" w:hAnsi="Times New Roman" w:cs="Times New Roman"/>
          <w:i/>
          <w:sz w:val="24"/>
          <w:szCs w:val="24"/>
        </w:rPr>
        <w:t>BMJ Health &amp; Care Informatics</w:t>
      </w:r>
      <w:r w:rsidRPr="00F75352">
        <w:rPr>
          <w:rFonts w:ascii="Times New Roman" w:hAnsi="Times New Roman" w:cs="Times New Roman"/>
          <w:sz w:val="24"/>
          <w:szCs w:val="24"/>
        </w:rPr>
        <w:t>, 31(1), e100789.</w:t>
      </w:r>
    </w:p>
    <w:p w14:paraId="51DBDEFA" w14:textId="77777777" w:rsidR="00EF3E0F" w:rsidRPr="005815A8" w:rsidRDefault="00EF3E0F" w:rsidP="00BB0457">
      <w:pPr>
        <w:spacing w:line="480" w:lineRule="auto"/>
        <w:jc w:val="both"/>
        <w:rPr>
          <w:rFonts w:ascii="Times New Roman" w:hAnsi="Times New Roman" w:cs="Times New Roman"/>
          <w:sz w:val="24"/>
          <w:szCs w:val="24"/>
        </w:rPr>
      </w:pPr>
    </w:p>
    <w:p w14:paraId="7B05F635"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Nkosi, B., Seeley, J., &amp; </w:t>
      </w:r>
      <w:proofErr w:type="spellStart"/>
      <w:r w:rsidRPr="00F75352">
        <w:rPr>
          <w:rFonts w:ascii="Times New Roman" w:hAnsi="Times New Roman" w:cs="Times New Roman"/>
          <w:sz w:val="24"/>
          <w:szCs w:val="24"/>
        </w:rPr>
        <w:t>Busza</w:t>
      </w:r>
      <w:proofErr w:type="spellEnd"/>
      <w:r w:rsidRPr="00F75352">
        <w:rPr>
          <w:rFonts w:ascii="Times New Roman" w:hAnsi="Times New Roman" w:cs="Times New Roman"/>
          <w:sz w:val="24"/>
          <w:szCs w:val="24"/>
        </w:rPr>
        <w:t xml:space="preserve">, J. (2025). Why don't SMS reminders change everything? A qualitative exploration of the limits of mHealth for maternal health in rural South Africa. </w:t>
      </w:r>
      <w:r w:rsidRPr="00F75352">
        <w:rPr>
          <w:rFonts w:ascii="Times New Roman" w:hAnsi="Times New Roman" w:cs="Times New Roman"/>
          <w:i/>
          <w:sz w:val="24"/>
          <w:szCs w:val="24"/>
        </w:rPr>
        <w:t>Global Public Health</w:t>
      </w:r>
      <w:r w:rsidRPr="00F75352">
        <w:rPr>
          <w:rFonts w:ascii="Times New Roman" w:hAnsi="Times New Roman" w:cs="Times New Roman"/>
          <w:sz w:val="24"/>
          <w:szCs w:val="24"/>
        </w:rPr>
        <w:t>, 20(1), 2298754.</w:t>
      </w:r>
    </w:p>
    <w:p w14:paraId="2EC343D8" w14:textId="77777777" w:rsidR="00EF3E0F" w:rsidRPr="005815A8" w:rsidRDefault="00EF3E0F" w:rsidP="00BB0457">
      <w:pPr>
        <w:spacing w:line="480" w:lineRule="auto"/>
        <w:jc w:val="both"/>
        <w:rPr>
          <w:rFonts w:ascii="Times New Roman" w:hAnsi="Times New Roman" w:cs="Times New Roman"/>
          <w:sz w:val="24"/>
          <w:szCs w:val="24"/>
        </w:rPr>
      </w:pPr>
    </w:p>
    <w:p w14:paraId="140E8139"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lastRenderedPageBreak/>
        <w:t xml:space="preserve">O'Donnell, A., Kanter, R., &amp; O'Donnell, O. (2025). Financing the future of digital health in LMICs: An analysis of investment trends, sustainability models, and donor transition strategies. </w:t>
      </w:r>
      <w:r w:rsidRPr="00F75352">
        <w:rPr>
          <w:rFonts w:ascii="Times New Roman" w:hAnsi="Times New Roman" w:cs="Times New Roman"/>
          <w:i/>
          <w:sz w:val="24"/>
          <w:szCs w:val="24"/>
        </w:rPr>
        <w:t>Health Affairs</w:t>
      </w:r>
      <w:r w:rsidRPr="00F75352">
        <w:rPr>
          <w:rFonts w:ascii="Times New Roman" w:hAnsi="Times New Roman" w:cs="Times New Roman"/>
          <w:sz w:val="24"/>
          <w:szCs w:val="24"/>
        </w:rPr>
        <w:t>, 44(1), 88-96.</w:t>
      </w:r>
    </w:p>
    <w:p w14:paraId="0B8033B0" w14:textId="77777777" w:rsidR="00EF3E0F" w:rsidRPr="005815A8" w:rsidRDefault="00EF3E0F" w:rsidP="00BB0457">
      <w:pPr>
        <w:spacing w:line="480" w:lineRule="auto"/>
        <w:jc w:val="both"/>
        <w:rPr>
          <w:rFonts w:ascii="Times New Roman" w:hAnsi="Times New Roman" w:cs="Times New Roman"/>
          <w:sz w:val="24"/>
          <w:szCs w:val="24"/>
        </w:rPr>
      </w:pPr>
    </w:p>
    <w:p w14:paraId="504BA175"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Phiri, M., </w:t>
      </w:r>
      <w:proofErr w:type="spellStart"/>
      <w:r w:rsidRPr="00F75352">
        <w:rPr>
          <w:rFonts w:ascii="Times New Roman" w:hAnsi="Times New Roman" w:cs="Times New Roman"/>
          <w:sz w:val="24"/>
          <w:szCs w:val="24"/>
        </w:rPr>
        <w:t>Chikwapulo</w:t>
      </w:r>
      <w:proofErr w:type="spellEnd"/>
      <w:r w:rsidRPr="00F75352">
        <w:rPr>
          <w:rFonts w:ascii="Times New Roman" w:hAnsi="Times New Roman" w:cs="Times New Roman"/>
          <w:sz w:val="24"/>
          <w:szCs w:val="24"/>
        </w:rPr>
        <w:t xml:space="preserve">, V., &amp; Thomson, R. (2024). Digital burnout among health workers in Malawi: A mixed-methods study of the unintended consequences of health information system strengthening. </w:t>
      </w:r>
      <w:r w:rsidRPr="00F75352">
        <w:rPr>
          <w:rFonts w:ascii="Times New Roman" w:hAnsi="Times New Roman" w:cs="Times New Roman"/>
          <w:i/>
          <w:sz w:val="24"/>
          <w:szCs w:val="24"/>
        </w:rPr>
        <w:t>BMC Health Services Research</w:t>
      </w:r>
      <w:r w:rsidRPr="00F75352">
        <w:rPr>
          <w:rFonts w:ascii="Times New Roman" w:hAnsi="Times New Roman" w:cs="Times New Roman"/>
          <w:sz w:val="24"/>
          <w:szCs w:val="24"/>
        </w:rPr>
        <w:t>, 24(1), 455.</w:t>
      </w:r>
    </w:p>
    <w:p w14:paraId="007DDA07" w14:textId="77777777" w:rsidR="00EF3E0F" w:rsidRPr="005815A8" w:rsidRDefault="00EF3E0F" w:rsidP="00BB0457">
      <w:pPr>
        <w:spacing w:line="480" w:lineRule="auto"/>
        <w:jc w:val="both"/>
        <w:rPr>
          <w:rFonts w:ascii="Times New Roman" w:hAnsi="Times New Roman" w:cs="Times New Roman"/>
          <w:sz w:val="24"/>
          <w:szCs w:val="24"/>
        </w:rPr>
      </w:pPr>
    </w:p>
    <w:p w14:paraId="7721EDD2"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Rahman, B. (2025). HOT-FIT-BR: A Context-Aware Evaluation Framework for Digital Health Systems in Resource-Limited Settings. </w:t>
      </w:r>
      <w:proofErr w:type="spellStart"/>
      <w:r w:rsidRPr="00F75352">
        <w:rPr>
          <w:rFonts w:ascii="Times New Roman" w:hAnsi="Times New Roman" w:cs="Times New Roman"/>
          <w:i/>
          <w:sz w:val="24"/>
          <w:szCs w:val="24"/>
        </w:rPr>
        <w:t>arXiv</w:t>
      </w:r>
      <w:proofErr w:type="spellEnd"/>
      <w:r w:rsidRPr="00F75352">
        <w:rPr>
          <w:rFonts w:ascii="Times New Roman" w:hAnsi="Times New Roman" w:cs="Times New Roman"/>
          <w:i/>
          <w:sz w:val="24"/>
          <w:szCs w:val="24"/>
        </w:rPr>
        <w:t xml:space="preserve"> preprint arXiv:2505.20585</w:t>
      </w:r>
      <w:r w:rsidRPr="00F75352">
        <w:rPr>
          <w:rFonts w:ascii="Times New Roman" w:hAnsi="Times New Roman" w:cs="Times New Roman"/>
          <w:sz w:val="24"/>
          <w:szCs w:val="24"/>
        </w:rPr>
        <w:t>.</w:t>
      </w:r>
    </w:p>
    <w:p w14:paraId="6BAD82BB"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Sedrati, H., </w:t>
      </w:r>
      <w:proofErr w:type="spellStart"/>
      <w:r w:rsidRPr="00F75352">
        <w:rPr>
          <w:rFonts w:ascii="Times New Roman" w:hAnsi="Times New Roman" w:cs="Times New Roman"/>
          <w:sz w:val="24"/>
          <w:szCs w:val="24"/>
        </w:rPr>
        <w:t>Bougdra</w:t>
      </w:r>
      <w:proofErr w:type="spellEnd"/>
      <w:r w:rsidRPr="00F75352">
        <w:rPr>
          <w:rFonts w:ascii="Times New Roman" w:hAnsi="Times New Roman" w:cs="Times New Roman"/>
          <w:sz w:val="24"/>
          <w:szCs w:val="24"/>
        </w:rPr>
        <w:t xml:space="preserve">, A., Kamal, N., </w:t>
      </w:r>
      <w:proofErr w:type="spellStart"/>
      <w:r w:rsidRPr="00F75352">
        <w:rPr>
          <w:rFonts w:ascii="Times New Roman" w:hAnsi="Times New Roman" w:cs="Times New Roman"/>
          <w:sz w:val="24"/>
          <w:szCs w:val="24"/>
        </w:rPr>
        <w:t>Alidrissi</w:t>
      </w:r>
      <w:proofErr w:type="spellEnd"/>
      <w:r w:rsidRPr="00F75352">
        <w:rPr>
          <w:rFonts w:ascii="Times New Roman" w:hAnsi="Times New Roman" w:cs="Times New Roman"/>
          <w:sz w:val="24"/>
          <w:szCs w:val="24"/>
        </w:rPr>
        <w:t xml:space="preserve">, N., </w:t>
      </w:r>
      <w:proofErr w:type="spellStart"/>
      <w:r w:rsidRPr="00F75352">
        <w:rPr>
          <w:rFonts w:ascii="Times New Roman" w:hAnsi="Times New Roman" w:cs="Times New Roman"/>
          <w:sz w:val="24"/>
          <w:szCs w:val="24"/>
        </w:rPr>
        <w:t>Sehli</w:t>
      </w:r>
      <w:proofErr w:type="spellEnd"/>
      <w:r w:rsidRPr="00F75352">
        <w:rPr>
          <w:rFonts w:ascii="Times New Roman" w:hAnsi="Times New Roman" w:cs="Times New Roman"/>
          <w:sz w:val="24"/>
          <w:szCs w:val="24"/>
        </w:rPr>
        <w:t xml:space="preserve">, S., Hamdi, S., ... &amp; Ghazal, H. (2023). Self-care intervention using mobile apps for sexual and reproductive health in the WHO Eastern Mediterranean Region. </w:t>
      </w:r>
      <w:r w:rsidRPr="00F75352">
        <w:rPr>
          <w:rFonts w:ascii="Times New Roman" w:hAnsi="Times New Roman" w:cs="Times New Roman"/>
          <w:i/>
          <w:sz w:val="24"/>
          <w:szCs w:val="24"/>
        </w:rPr>
        <w:t>Informatics for Health and Social Care</w:t>
      </w:r>
      <w:r w:rsidRPr="00F75352">
        <w:rPr>
          <w:rFonts w:ascii="Times New Roman" w:hAnsi="Times New Roman" w:cs="Times New Roman"/>
          <w:sz w:val="24"/>
          <w:szCs w:val="24"/>
        </w:rPr>
        <w:t>, 48(4), 333-352.</w:t>
      </w:r>
    </w:p>
    <w:p w14:paraId="7A7D2575" w14:textId="77777777" w:rsidR="00EF3E0F" w:rsidRPr="005815A8" w:rsidRDefault="00EF3E0F" w:rsidP="00BB0457">
      <w:pPr>
        <w:spacing w:line="480" w:lineRule="auto"/>
        <w:jc w:val="both"/>
        <w:rPr>
          <w:rFonts w:ascii="Times New Roman" w:hAnsi="Times New Roman" w:cs="Times New Roman"/>
          <w:sz w:val="24"/>
          <w:szCs w:val="24"/>
        </w:rPr>
      </w:pPr>
    </w:p>
    <w:p w14:paraId="2E12FE81"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Sibuyi, I. N., de la Harpe, R., &amp; Nyasulu, P. (2022). A stakeholder-centered mHealth implementation inquiry within the digital health innovation ecosystem in South Africa: </w:t>
      </w:r>
      <w:proofErr w:type="spellStart"/>
      <w:r w:rsidRPr="00F75352">
        <w:rPr>
          <w:rFonts w:ascii="Times New Roman" w:hAnsi="Times New Roman" w:cs="Times New Roman"/>
          <w:sz w:val="24"/>
          <w:szCs w:val="24"/>
        </w:rPr>
        <w:t>MomConnect</w:t>
      </w:r>
      <w:proofErr w:type="spellEnd"/>
      <w:r w:rsidRPr="00F75352">
        <w:rPr>
          <w:rFonts w:ascii="Times New Roman" w:hAnsi="Times New Roman" w:cs="Times New Roman"/>
          <w:sz w:val="24"/>
          <w:szCs w:val="24"/>
        </w:rPr>
        <w:t xml:space="preserve"> as a demonstration case. </w:t>
      </w:r>
      <w:r w:rsidRPr="00F75352">
        <w:rPr>
          <w:rFonts w:ascii="Times New Roman" w:hAnsi="Times New Roman" w:cs="Times New Roman"/>
          <w:i/>
          <w:sz w:val="24"/>
          <w:szCs w:val="24"/>
        </w:rPr>
        <w:t xml:space="preserve">JMIR mHealth and </w:t>
      </w:r>
      <w:proofErr w:type="spellStart"/>
      <w:r w:rsidRPr="00F75352">
        <w:rPr>
          <w:rFonts w:ascii="Times New Roman" w:hAnsi="Times New Roman" w:cs="Times New Roman"/>
          <w:i/>
          <w:sz w:val="24"/>
          <w:szCs w:val="24"/>
        </w:rPr>
        <w:t>uHealth</w:t>
      </w:r>
      <w:proofErr w:type="spellEnd"/>
      <w:r w:rsidRPr="00F75352">
        <w:rPr>
          <w:rFonts w:ascii="Times New Roman" w:hAnsi="Times New Roman" w:cs="Times New Roman"/>
          <w:sz w:val="24"/>
          <w:szCs w:val="24"/>
        </w:rPr>
        <w:t>, 10(6), e18188.</w:t>
      </w:r>
    </w:p>
    <w:p w14:paraId="29BA5E3A" w14:textId="77777777" w:rsidR="00EF3E0F" w:rsidRPr="005815A8" w:rsidRDefault="00EF3E0F" w:rsidP="00BB0457">
      <w:pPr>
        <w:spacing w:line="480" w:lineRule="auto"/>
        <w:jc w:val="both"/>
        <w:rPr>
          <w:rFonts w:ascii="Times New Roman" w:hAnsi="Times New Roman" w:cs="Times New Roman"/>
          <w:sz w:val="24"/>
          <w:szCs w:val="24"/>
        </w:rPr>
      </w:pPr>
    </w:p>
    <w:p w14:paraId="6DBD95DC"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lastRenderedPageBreak/>
        <w:t xml:space="preserve">Singh, P., &amp; Pillay, Y. (2024). Artificial intelligence-powered chatbots for diabetes self-management in South Africa and Kenya: A mixed-methods pilot study on engagement and feasibility. </w:t>
      </w:r>
      <w:r w:rsidRPr="00F75352">
        <w:rPr>
          <w:rFonts w:ascii="Times New Roman" w:hAnsi="Times New Roman" w:cs="Times New Roman"/>
          <w:i/>
          <w:sz w:val="24"/>
          <w:szCs w:val="24"/>
        </w:rPr>
        <w:t>The Lancet Digital Health</w:t>
      </w:r>
      <w:r w:rsidRPr="00F75352">
        <w:rPr>
          <w:rFonts w:ascii="Times New Roman" w:hAnsi="Times New Roman" w:cs="Times New Roman"/>
          <w:sz w:val="24"/>
          <w:szCs w:val="24"/>
        </w:rPr>
        <w:t>, 6(3), e187-e195.</w:t>
      </w:r>
    </w:p>
    <w:p w14:paraId="1D2AFB01" w14:textId="77777777" w:rsidR="00EF3E0F" w:rsidRPr="005815A8" w:rsidRDefault="00EF3E0F" w:rsidP="00BB0457">
      <w:pPr>
        <w:spacing w:line="480" w:lineRule="auto"/>
        <w:jc w:val="both"/>
        <w:rPr>
          <w:rFonts w:ascii="Times New Roman" w:hAnsi="Times New Roman" w:cs="Times New Roman"/>
          <w:sz w:val="24"/>
          <w:szCs w:val="24"/>
        </w:rPr>
      </w:pPr>
    </w:p>
    <w:p w14:paraId="14EC265D"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Sun, L., Booth, A., &amp; Sworn, K. (2024). Adaptability, Scalability and Sustainability (</w:t>
      </w:r>
      <w:proofErr w:type="spellStart"/>
      <w:r w:rsidRPr="00F75352">
        <w:rPr>
          <w:rFonts w:ascii="Times New Roman" w:hAnsi="Times New Roman" w:cs="Times New Roman"/>
          <w:sz w:val="24"/>
          <w:szCs w:val="24"/>
        </w:rPr>
        <w:t>ASaS</w:t>
      </w:r>
      <w:proofErr w:type="spellEnd"/>
      <w:r w:rsidRPr="00F75352">
        <w:rPr>
          <w:rFonts w:ascii="Times New Roman" w:hAnsi="Times New Roman" w:cs="Times New Roman"/>
          <w:sz w:val="24"/>
          <w:szCs w:val="24"/>
        </w:rPr>
        <w:t xml:space="preserve">) of complex health interventions: A systematic review of theories, models and frameworks. </w:t>
      </w:r>
      <w:r w:rsidRPr="00F75352">
        <w:rPr>
          <w:rFonts w:ascii="Times New Roman" w:hAnsi="Times New Roman" w:cs="Times New Roman"/>
          <w:i/>
          <w:sz w:val="24"/>
          <w:szCs w:val="24"/>
        </w:rPr>
        <w:t>Implementation Science</w:t>
      </w:r>
      <w:r w:rsidRPr="00F75352">
        <w:rPr>
          <w:rFonts w:ascii="Times New Roman" w:hAnsi="Times New Roman" w:cs="Times New Roman"/>
          <w:sz w:val="24"/>
          <w:szCs w:val="24"/>
        </w:rPr>
        <w:t>, 19(1), 52. &lt;https://doi.org/10.1186/s13012-024-01375-7&gt;</w:t>
      </w:r>
    </w:p>
    <w:p w14:paraId="42887ED3" w14:textId="77777777" w:rsidR="00EF3E0F" w:rsidRPr="005815A8" w:rsidRDefault="00EF3E0F" w:rsidP="00BB0457">
      <w:pPr>
        <w:spacing w:line="480" w:lineRule="auto"/>
        <w:jc w:val="both"/>
        <w:rPr>
          <w:rFonts w:ascii="Times New Roman" w:hAnsi="Times New Roman" w:cs="Times New Roman"/>
          <w:sz w:val="24"/>
          <w:szCs w:val="24"/>
        </w:rPr>
      </w:pPr>
    </w:p>
    <w:p w14:paraId="0976319B" w14:textId="77777777" w:rsidR="00EF3E0F"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Sylla, B., Ismaila, O., &amp; Diallo, G. (2025). 25 Years of Digital Health Toward Universal Health Coverage in Low-and Middle-Income Countries: Rapid Systematic Review. </w:t>
      </w:r>
      <w:r w:rsidRPr="00F75352">
        <w:rPr>
          <w:rFonts w:ascii="Times New Roman" w:hAnsi="Times New Roman" w:cs="Times New Roman"/>
          <w:i/>
          <w:sz w:val="24"/>
          <w:szCs w:val="24"/>
        </w:rPr>
        <w:t>Journal of medical Internet research</w:t>
      </w:r>
      <w:r w:rsidRPr="00F75352">
        <w:rPr>
          <w:rFonts w:ascii="Times New Roman" w:hAnsi="Times New Roman" w:cs="Times New Roman"/>
          <w:sz w:val="24"/>
          <w:szCs w:val="24"/>
        </w:rPr>
        <w:t>, 27, e59042.</w:t>
      </w:r>
    </w:p>
    <w:p w14:paraId="1659CFB1" w14:textId="77777777" w:rsidR="00EF3E0F" w:rsidRPr="005815A8" w:rsidRDefault="00EF3E0F" w:rsidP="00BB0457">
      <w:pPr>
        <w:spacing w:line="480" w:lineRule="auto"/>
        <w:jc w:val="both"/>
        <w:rPr>
          <w:rFonts w:ascii="Times New Roman" w:hAnsi="Times New Roman" w:cs="Times New Roman"/>
          <w:sz w:val="24"/>
          <w:szCs w:val="24"/>
        </w:rPr>
      </w:pPr>
    </w:p>
    <w:p w14:paraId="0E817E9D" w14:textId="77777777" w:rsidR="00B927DA" w:rsidRPr="00F75352" w:rsidRDefault="00EF3E0F" w:rsidP="00BB0457">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World Health Organization. (2025). </w:t>
      </w:r>
      <w:r w:rsidRPr="00F75352">
        <w:rPr>
          <w:rFonts w:ascii="Times New Roman" w:hAnsi="Times New Roman" w:cs="Times New Roman"/>
          <w:i/>
          <w:sz w:val="24"/>
          <w:szCs w:val="24"/>
        </w:rPr>
        <w:t>World health statistics 2025: monitoring health for the SDGs, Sustainable Development Goals</w:t>
      </w:r>
      <w:r w:rsidRPr="00F75352">
        <w:rPr>
          <w:rFonts w:ascii="Times New Roman" w:hAnsi="Times New Roman" w:cs="Times New Roman"/>
          <w:sz w:val="24"/>
          <w:szCs w:val="24"/>
        </w:rPr>
        <w:t>. World Health Organization.</w:t>
      </w:r>
    </w:p>
    <w:sectPr w:rsidR="00B927DA" w:rsidRPr="00F75352">
      <w:headerReference w:type="even" r:id="rId7"/>
      <w:headerReference w:type="default" r:id="rId8"/>
      <w:footerReference w:type="default" r:id="rId9"/>
      <w:headerReference w:type="firs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F2BD" w14:textId="77777777" w:rsidR="00EA402C" w:rsidRDefault="00EA402C">
      <w:pPr>
        <w:spacing w:after="0" w:line="240" w:lineRule="auto"/>
      </w:pPr>
      <w:r>
        <w:separator/>
      </w:r>
    </w:p>
  </w:endnote>
  <w:endnote w:type="continuationSeparator" w:id="0">
    <w:p w14:paraId="61940A87" w14:textId="77777777" w:rsidR="00EA402C" w:rsidRDefault="00EA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8CEB" w14:textId="77777777" w:rsidR="00510EEC" w:rsidRDefault="00510EEC">
    <w:pPr>
      <w:pStyle w:val="Footer"/>
    </w:pPr>
    <w:r>
      <w:rPr>
        <w:noProof/>
      </w:rPr>
      <mc:AlternateContent>
        <mc:Choice Requires="wps">
          <w:drawing>
            <wp:anchor distT="0" distB="0" distL="114300" distR="114300" simplePos="0" relativeHeight="251659264" behindDoc="0" locked="0" layoutInCell="1" allowOverlap="1" wp14:anchorId="2EFB0CDF" wp14:editId="7029884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DC74A" w14:textId="38A5360A" w:rsidR="00510EEC" w:rsidRDefault="00510EEC">
                          <w:pPr>
                            <w:pStyle w:val="Footer"/>
                          </w:pPr>
                          <w:r>
                            <w:fldChar w:fldCharType="begin"/>
                          </w:r>
                          <w:r>
                            <w:instrText xml:space="preserve"> PAGE  \* MERGEFORMAT </w:instrText>
                          </w:r>
                          <w:r>
                            <w:fldChar w:fldCharType="separate"/>
                          </w:r>
                          <w:r w:rsidR="00B032D8">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B0CD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045DC74A" w14:textId="38A5360A" w:rsidR="00510EEC" w:rsidRDefault="00510EEC">
                    <w:pPr>
                      <w:pStyle w:val="Footer"/>
                    </w:pPr>
                    <w:r>
                      <w:fldChar w:fldCharType="begin"/>
                    </w:r>
                    <w:r>
                      <w:instrText xml:space="preserve"> PAGE  \* MERGEFORMAT </w:instrText>
                    </w:r>
                    <w:r>
                      <w:fldChar w:fldCharType="separate"/>
                    </w:r>
                    <w:r w:rsidR="00B032D8">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189DC" w14:textId="77777777" w:rsidR="00EA402C" w:rsidRDefault="00EA402C">
      <w:pPr>
        <w:spacing w:after="0" w:line="240" w:lineRule="auto"/>
      </w:pPr>
      <w:r>
        <w:separator/>
      </w:r>
    </w:p>
  </w:footnote>
  <w:footnote w:type="continuationSeparator" w:id="0">
    <w:p w14:paraId="1252FEA1" w14:textId="77777777" w:rsidR="00EA402C" w:rsidRDefault="00EA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6626" w14:textId="290A7908" w:rsidR="00A97CAB" w:rsidRDefault="00BB0457">
    <w:pPr>
      <w:pStyle w:val="Header"/>
    </w:pPr>
    <w:r>
      <w:rPr>
        <w:noProof/>
      </w:rPr>
      <w:pict w14:anchorId="21DCA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1"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DE27B" w14:textId="2B682F61" w:rsidR="00A97CAB" w:rsidRDefault="00BB0457">
    <w:pPr>
      <w:pStyle w:val="Header"/>
    </w:pPr>
    <w:r>
      <w:rPr>
        <w:noProof/>
      </w:rPr>
      <w:pict w14:anchorId="3A03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2"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23D4" w14:textId="2572F0D4" w:rsidR="00A97CAB" w:rsidRDefault="00BB0457">
    <w:pPr>
      <w:pStyle w:val="Header"/>
    </w:pPr>
    <w:r>
      <w:rPr>
        <w:noProof/>
      </w:rPr>
      <w:pict w14:anchorId="11D14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0"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1601"/>
    <w:multiLevelType w:val="hybridMultilevel"/>
    <w:tmpl w:val="8D5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LAwNTM1NDAwNbFU0lEKTi0uzszPAykwrAUA0bRFeCwAAAA="/>
  </w:docVars>
  <w:rsids>
    <w:rsidRoot w:val="00596471"/>
    <w:rsid w:val="00005D2E"/>
    <w:rsid w:val="00026B98"/>
    <w:rsid w:val="00036527"/>
    <w:rsid w:val="00043983"/>
    <w:rsid w:val="00103538"/>
    <w:rsid w:val="00105FA8"/>
    <w:rsid w:val="0011099A"/>
    <w:rsid w:val="001265E3"/>
    <w:rsid w:val="00190420"/>
    <w:rsid w:val="0023630C"/>
    <w:rsid w:val="003905C8"/>
    <w:rsid w:val="003B740F"/>
    <w:rsid w:val="003E4F93"/>
    <w:rsid w:val="0048718B"/>
    <w:rsid w:val="004E3625"/>
    <w:rsid w:val="00510EEC"/>
    <w:rsid w:val="00596471"/>
    <w:rsid w:val="005F60FF"/>
    <w:rsid w:val="00600639"/>
    <w:rsid w:val="006059C0"/>
    <w:rsid w:val="00710EA0"/>
    <w:rsid w:val="00744FF8"/>
    <w:rsid w:val="00747FDE"/>
    <w:rsid w:val="008102F6"/>
    <w:rsid w:val="00937541"/>
    <w:rsid w:val="00A544A7"/>
    <w:rsid w:val="00A748D2"/>
    <w:rsid w:val="00A840F2"/>
    <w:rsid w:val="00A97CAB"/>
    <w:rsid w:val="00AA1E4F"/>
    <w:rsid w:val="00B032D8"/>
    <w:rsid w:val="00B4755C"/>
    <w:rsid w:val="00B539A5"/>
    <w:rsid w:val="00B56558"/>
    <w:rsid w:val="00B927DA"/>
    <w:rsid w:val="00BB0457"/>
    <w:rsid w:val="00BC53AD"/>
    <w:rsid w:val="00BE7BAE"/>
    <w:rsid w:val="00C5302E"/>
    <w:rsid w:val="00CB72DF"/>
    <w:rsid w:val="00CC28A9"/>
    <w:rsid w:val="00CD0AC4"/>
    <w:rsid w:val="00CE20DD"/>
    <w:rsid w:val="00E97A84"/>
    <w:rsid w:val="00EA402C"/>
    <w:rsid w:val="00EF3E0F"/>
    <w:rsid w:val="00F75352"/>
    <w:rsid w:val="00FA7453"/>
    <w:rsid w:val="00FD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4DDEB"/>
  <w15:chartTrackingRefBased/>
  <w15:docId w15:val="{AA3C002D-6198-48DA-984B-6471E93C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471"/>
    <w:pPr>
      <w:tabs>
        <w:tab w:val="center" w:pos="4153"/>
        <w:tab w:val="right" w:pos="8306"/>
      </w:tabs>
      <w:snapToGrid w:val="0"/>
    </w:pPr>
    <w:rPr>
      <w:sz w:val="18"/>
      <w:szCs w:val="18"/>
    </w:rPr>
  </w:style>
  <w:style w:type="character" w:customStyle="1" w:styleId="FooterChar">
    <w:name w:val="Footer Char"/>
    <w:basedOn w:val="DefaultParagraphFont"/>
    <w:link w:val="Footer"/>
    <w:rsid w:val="00596471"/>
    <w:rPr>
      <w:sz w:val="18"/>
      <w:szCs w:val="18"/>
    </w:rPr>
  </w:style>
  <w:style w:type="character" w:styleId="Hyperlink">
    <w:name w:val="Hyperlink"/>
    <w:basedOn w:val="DefaultParagraphFont"/>
    <w:rsid w:val="00596471"/>
    <w:rPr>
      <w:color w:val="0000FF"/>
      <w:u w:val="single"/>
    </w:rPr>
  </w:style>
  <w:style w:type="character" w:customStyle="1" w:styleId="UnresolvedMention1">
    <w:name w:val="Unresolved Mention1"/>
    <w:basedOn w:val="DefaultParagraphFont"/>
    <w:uiPriority w:val="99"/>
    <w:semiHidden/>
    <w:unhideWhenUsed/>
    <w:rsid w:val="00190420"/>
    <w:rPr>
      <w:color w:val="605E5C"/>
      <w:shd w:val="clear" w:color="auto" w:fill="E1DFDD"/>
    </w:rPr>
  </w:style>
  <w:style w:type="paragraph" w:styleId="ListParagraph">
    <w:name w:val="List Paragraph"/>
    <w:basedOn w:val="Normal"/>
    <w:uiPriority w:val="34"/>
    <w:qFormat/>
    <w:rsid w:val="00FD649F"/>
    <w:pPr>
      <w:ind w:left="720"/>
      <w:contextualSpacing/>
    </w:pPr>
  </w:style>
  <w:style w:type="paragraph" w:styleId="Header">
    <w:name w:val="header"/>
    <w:basedOn w:val="Normal"/>
    <w:link w:val="HeaderChar"/>
    <w:uiPriority w:val="99"/>
    <w:unhideWhenUsed/>
    <w:rsid w:val="00A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AB"/>
  </w:style>
  <w:style w:type="paragraph" w:styleId="NoSpacing">
    <w:name w:val="No Spacing"/>
    <w:uiPriority w:val="1"/>
    <w:qFormat/>
    <w:rsid w:val="00B539A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0700">
      <w:bodyDiv w:val="1"/>
      <w:marLeft w:val="0"/>
      <w:marRight w:val="0"/>
      <w:marTop w:val="0"/>
      <w:marBottom w:val="0"/>
      <w:divBdr>
        <w:top w:val="none" w:sz="0" w:space="0" w:color="auto"/>
        <w:left w:val="none" w:sz="0" w:space="0" w:color="auto"/>
        <w:bottom w:val="none" w:sz="0" w:space="0" w:color="auto"/>
        <w:right w:val="none" w:sz="0" w:space="0" w:color="auto"/>
      </w:divBdr>
      <w:divsChild>
        <w:div w:id="1330599432">
          <w:marLeft w:val="0"/>
          <w:marRight w:val="0"/>
          <w:marTop w:val="0"/>
          <w:marBottom w:val="0"/>
          <w:divBdr>
            <w:top w:val="none" w:sz="0" w:space="0" w:color="auto"/>
            <w:left w:val="none" w:sz="0" w:space="0" w:color="auto"/>
            <w:bottom w:val="none" w:sz="0" w:space="0" w:color="auto"/>
            <w:right w:val="none" w:sz="0" w:space="0" w:color="auto"/>
          </w:divBdr>
          <w:divsChild>
            <w:div w:id="572081085">
              <w:marLeft w:val="0"/>
              <w:marRight w:val="0"/>
              <w:marTop w:val="0"/>
              <w:marBottom w:val="0"/>
              <w:divBdr>
                <w:top w:val="none" w:sz="0" w:space="0" w:color="auto"/>
                <w:left w:val="none" w:sz="0" w:space="0" w:color="auto"/>
                <w:bottom w:val="none" w:sz="0" w:space="0" w:color="auto"/>
                <w:right w:val="none" w:sz="0" w:space="0" w:color="auto"/>
              </w:divBdr>
              <w:divsChild>
                <w:div w:id="388964091">
                  <w:marLeft w:val="0"/>
                  <w:marRight w:val="0"/>
                  <w:marTop w:val="0"/>
                  <w:marBottom w:val="0"/>
                  <w:divBdr>
                    <w:top w:val="none" w:sz="0" w:space="0" w:color="auto"/>
                    <w:left w:val="none" w:sz="0" w:space="0" w:color="auto"/>
                    <w:bottom w:val="none" w:sz="0" w:space="0" w:color="auto"/>
                    <w:right w:val="none" w:sz="0" w:space="0" w:color="auto"/>
                  </w:divBdr>
                  <w:divsChild>
                    <w:div w:id="1564637567">
                      <w:marLeft w:val="0"/>
                      <w:marRight w:val="0"/>
                      <w:marTop w:val="0"/>
                      <w:marBottom w:val="0"/>
                      <w:divBdr>
                        <w:top w:val="none" w:sz="0" w:space="0" w:color="auto"/>
                        <w:left w:val="none" w:sz="0" w:space="0" w:color="auto"/>
                        <w:bottom w:val="none" w:sz="0" w:space="0" w:color="auto"/>
                        <w:right w:val="none" w:sz="0" w:space="0" w:color="auto"/>
                      </w:divBdr>
                      <w:divsChild>
                        <w:div w:id="484515651">
                          <w:marLeft w:val="0"/>
                          <w:marRight w:val="0"/>
                          <w:marTop w:val="0"/>
                          <w:marBottom w:val="0"/>
                          <w:divBdr>
                            <w:top w:val="none" w:sz="0" w:space="0" w:color="auto"/>
                            <w:left w:val="none" w:sz="0" w:space="0" w:color="auto"/>
                            <w:bottom w:val="none" w:sz="0" w:space="0" w:color="auto"/>
                            <w:right w:val="none" w:sz="0" w:space="0" w:color="auto"/>
                          </w:divBdr>
                          <w:divsChild>
                            <w:div w:id="187644189">
                              <w:marLeft w:val="0"/>
                              <w:marRight w:val="0"/>
                              <w:marTop w:val="0"/>
                              <w:marBottom w:val="0"/>
                              <w:divBdr>
                                <w:top w:val="none" w:sz="0" w:space="0" w:color="auto"/>
                                <w:left w:val="none" w:sz="0" w:space="0" w:color="auto"/>
                                <w:bottom w:val="none" w:sz="0" w:space="0" w:color="auto"/>
                                <w:right w:val="none" w:sz="0" w:space="0" w:color="auto"/>
                              </w:divBdr>
                              <w:divsChild>
                                <w:div w:id="19968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SDI PC New 16</cp:lastModifiedBy>
  <cp:revision>10</cp:revision>
  <cp:lastPrinted>2026-02-22T17:08:00Z</cp:lastPrinted>
  <dcterms:created xsi:type="dcterms:W3CDTF">2026-03-15T04:57:00Z</dcterms:created>
  <dcterms:modified xsi:type="dcterms:W3CDTF">2026-03-24T07:31:00Z</dcterms:modified>
</cp:coreProperties>
</file>