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4D42B" w14:textId="5DFB0E07" w:rsidR="00870856" w:rsidRPr="00A755D3" w:rsidRDefault="00BC45EC" w:rsidP="00055D83">
      <w:pPr>
        <w:spacing w:before="0" w:line="240" w:lineRule="auto"/>
        <w:jc w:val="center"/>
        <w:rPr>
          <w:rFonts w:cs="Times New Roman"/>
          <w:b/>
          <w:bCs/>
          <w:color w:val="000000" w:themeColor="text1"/>
          <w:sz w:val="36"/>
          <w:szCs w:val="36"/>
        </w:rPr>
      </w:pPr>
      <w:r w:rsidRPr="00BC45EC">
        <w:rPr>
          <w:rFonts w:cs="Times New Roman"/>
          <w:b/>
          <w:bCs/>
          <w:color w:val="000000" w:themeColor="text1"/>
          <w:sz w:val="36"/>
          <w:szCs w:val="36"/>
        </w:rPr>
        <w:t>DETERMINANTS OF RECREATIONAL USE OF NAROMORU, CHOGORIA AND SIRIMON ROUTES OF MOUNT KENYA NATIONAL PARK</w:t>
      </w:r>
    </w:p>
    <w:p w14:paraId="3FC0670C" w14:textId="77777777" w:rsidR="00870856" w:rsidRPr="00A755D3" w:rsidRDefault="00870856" w:rsidP="00055D83">
      <w:pPr>
        <w:spacing w:before="0" w:line="240" w:lineRule="auto"/>
        <w:jc w:val="center"/>
        <w:rPr>
          <w:rFonts w:cs="Times New Roman"/>
          <w:b/>
          <w:bCs/>
          <w:color w:val="000000" w:themeColor="text1"/>
          <w:sz w:val="36"/>
          <w:szCs w:val="36"/>
        </w:rPr>
      </w:pPr>
    </w:p>
    <w:p w14:paraId="3F108D69" w14:textId="77777777" w:rsidR="003607E2" w:rsidRPr="00A755D3" w:rsidRDefault="003607E2" w:rsidP="00055D83">
      <w:pPr>
        <w:spacing w:before="0" w:line="240" w:lineRule="auto"/>
        <w:jc w:val="center"/>
        <w:rPr>
          <w:rFonts w:cs="Times New Roman"/>
          <w:b/>
          <w:color w:val="000000" w:themeColor="text1"/>
          <w:szCs w:val="24"/>
        </w:rPr>
      </w:pPr>
    </w:p>
    <w:p w14:paraId="1CC559E2" w14:textId="77777777" w:rsidR="00870856" w:rsidRPr="00A755D3" w:rsidRDefault="00870856" w:rsidP="00870856">
      <w:pPr>
        <w:spacing w:before="0" w:line="240" w:lineRule="auto"/>
        <w:jc w:val="center"/>
        <w:rPr>
          <w:rFonts w:cs="Times New Roman"/>
          <w:color w:val="000000" w:themeColor="text1"/>
          <w:szCs w:val="24"/>
        </w:rPr>
      </w:pPr>
    </w:p>
    <w:p w14:paraId="420C5B92" w14:textId="77777777" w:rsidR="00DD21C0" w:rsidRPr="00A755D3" w:rsidRDefault="00DD21C0" w:rsidP="00055D83">
      <w:pPr>
        <w:spacing w:before="0" w:line="240" w:lineRule="auto"/>
        <w:jc w:val="center"/>
        <w:rPr>
          <w:rFonts w:cs="Times New Roman"/>
          <w:color w:val="000000" w:themeColor="text1"/>
          <w:szCs w:val="24"/>
        </w:rPr>
      </w:pPr>
    </w:p>
    <w:p w14:paraId="26A1F76F" w14:textId="77777777" w:rsidR="00DD21C0" w:rsidRPr="00A755D3" w:rsidRDefault="00DD21C0" w:rsidP="00055D83">
      <w:pPr>
        <w:spacing w:before="0" w:line="240" w:lineRule="auto"/>
        <w:jc w:val="center"/>
        <w:rPr>
          <w:rFonts w:cs="Times New Roman"/>
          <w:color w:val="000000" w:themeColor="text1"/>
          <w:szCs w:val="24"/>
        </w:rPr>
      </w:pPr>
    </w:p>
    <w:p w14:paraId="43D2AA90" w14:textId="77777777" w:rsidR="007C3182" w:rsidRPr="00A755D3" w:rsidRDefault="007C3182" w:rsidP="00055D83">
      <w:pPr>
        <w:spacing w:before="0" w:line="240" w:lineRule="auto"/>
        <w:jc w:val="center"/>
        <w:rPr>
          <w:rFonts w:cs="Times New Roman"/>
          <w:color w:val="000000" w:themeColor="text1"/>
          <w:szCs w:val="24"/>
        </w:rPr>
      </w:pPr>
    </w:p>
    <w:p w14:paraId="42946DD8" w14:textId="77777777" w:rsidR="00055D83" w:rsidRPr="00A755D3" w:rsidRDefault="00055D83" w:rsidP="004737A8">
      <w:pPr>
        <w:spacing w:before="0" w:line="240" w:lineRule="auto"/>
        <w:jc w:val="center"/>
        <w:rPr>
          <w:b/>
          <w:sz w:val="28"/>
        </w:rPr>
      </w:pPr>
      <w:bookmarkStart w:id="0" w:name="_Toc488404692"/>
      <w:bookmarkStart w:id="1" w:name="_Toc102409737"/>
      <w:r w:rsidRPr="00A755D3">
        <w:rPr>
          <w:b/>
          <w:sz w:val="28"/>
        </w:rPr>
        <w:t>ABSTRACT</w:t>
      </w:r>
      <w:bookmarkEnd w:id="0"/>
      <w:bookmarkEnd w:id="1"/>
    </w:p>
    <w:p w14:paraId="1890B9D0" w14:textId="152D3302" w:rsidR="00BC45EC" w:rsidRPr="00BC45EC" w:rsidRDefault="00BC45EC" w:rsidP="00BC45EC">
      <w:pPr>
        <w:spacing w:line="240" w:lineRule="auto"/>
        <w:rPr>
          <w:rFonts w:cs="Times New Roman"/>
          <w:color w:val="000000" w:themeColor="text1"/>
          <w:szCs w:val="24"/>
        </w:rPr>
      </w:pPr>
      <w:r w:rsidRPr="00BC45EC">
        <w:rPr>
          <w:rFonts w:cs="Times New Roman"/>
          <w:color w:val="000000" w:themeColor="text1"/>
          <w:szCs w:val="24"/>
        </w:rPr>
        <w:t xml:space="preserve">Mountain destinations worldwide are experiencing rapid growth in visitation and recreational use, yet empirical evidence on recreation patterns in many mountain regions remains limited. This study examined recreational use along the </w:t>
      </w:r>
      <w:proofErr w:type="spellStart"/>
      <w:r w:rsidRPr="00BC45EC">
        <w:rPr>
          <w:rFonts w:cs="Times New Roman"/>
          <w:color w:val="000000" w:themeColor="text1"/>
          <w:szCs w:val="24"/>
        </w:rPr>
        <w:t>Chogoria</w:t>
      </w:r>
      <w:proofErr w:type="spellEnd"/>
      <w:r w:rsidRPr="00BC45EC">
        <w:rPr>
          <w:rFonts w:cs="Times New Roman"/>
          <w:color w:val="000000" w:themeColor="text1"/>
          <w:szCs w:val="24"/>
        </w:rPr>
        <w:t xml:space="preserve">, </w:t>
      </w:r>
      <w:proofErr w:type="spellStart"/>
      <w:r w:rsidRPr="00BC45EC">
        <w:rPr>
          <w:rFonts w:cs="Times New Roman"/>
          <w:color w:val="000000" w:themeColor="text1"/>
          <w:szCs w:val="24"/>
        </w:rPr>
        <w:t>Naromoru</w:t>
      </w:r>
      <w:proofErr w:type="spellEnd"/>
      <w:r w:rsidRPr="00BC45EC">
        <w:rPr>
          <w:rFonts w:cs="Times New Roman"/>
          <w:color w:val="000000" w:themeColor="text1"/>
          <w:szCs w:val="24"/>
        </w:rPr>
        <w:t xml:space="preserve">, and </w:t>
      </w:r>
      <w:proofErr w:type="spellStart"/>
      <w:r w:rsidRPr="00BC45EC">
        <w:rPr>
          <w:rFonts w:cs="Times New Roman"/>
          <w:color w:val="000000" w:themeColor="text1"/>
          <w:szCs w:val="24"/>
        </w:rPr>
        <w:t>Sirimon</w:t>
      </w:r>
      <w:proofErr w:type="spellEnd"/>
      <w:r w:rsidRPr="00BC45EC">
        <w:rPr>
          <w:rFonts w:cs="Times New Roman"/>
          <w:color w:val="000000" w:themeColor="text1"/>
          <w:szCs w:val="24"/>
        </w:rPr>
        <w:t xml:space="preserve"> routes of Mount Kenya National Park, with </w:t>
      </w:r>
      <w:r w:rsidR="00902A51">
        <w:rPr>
          <w:rFonts w:cs="Times New Roman"/>
          <w:color w:val="000000" w:themeColor="text1"/>
          <w:szCs w:val="24"/>
        </w:rPr>
        <w:t xml:space="preserve">a </w:t>
      </w:r>
      <w:r w:rsidRPr="00BC45EC">
        <w:rPr>
          <w:rFonts w:cs="Times New Roman"/>
          <w:color w:val="000000" w:themeColor="text1"/>
          <w:szCs w:val="24"/>
        </w:rPr>
        <w:t>specific focus on user demographics, recreation patterns, and visitor satisfaction with available resources and services. A cross-sectional analytical design was employed to capture the prevailing recreation dynamics across the three routes. Data were collected using questionnaires and interview schedules from a target population comprising tourists, guides, porters, and wardens from the Kenya Wildlife Service</w:t>
      </w:r>
      <w:r w:rsidRPr="001B6007">
        <w:rPr>
          <w:rFonts w:cs="Times New Roman"/>
          <w:color w:val="000000" w:themeColor="text1"/>
          <w:szCs w:val="24"/>
          <w:highlight w:val="yellow"/>
        </w:rPr>
        <w:t xml:space="preserve">. </w:t>
      </w:r>
      <w:r w:rsidR="00902A51" w:rsidRPr="001B6007">
        <w:rPr>
          <w:rFonts w:cs="Times New Roman"/>
          <w:color w:val="000000" w:themeColor="text1"/>
          <w:szCs w:val="24"/>
          <w:highlight w:val="yellow"/>
        </w:rPr>
        <w:t>The study was conducted with</w:t>
      </w:r>
      <w:r w:rsidRPr="00BC45EC">
        <w:rPr>
          <w:rFonts w:cs="Times New Roman"/>
          <w:color w:val="000000" w:themeColor="text1"/>
          <w:szCs w:val="24"/>
        </w:rPr>
        <w:t xml:space="preserve"> 243 tourists.</w:t>
      </w:r>
      <w:r>
        <w:rPr>
          <w:rFonts w:cs="Times New Roman"/>
          <w:color w:val="000000" w:themeColor="text1"/>
          <w:szCs w:val="24"/>
        </w:rPr>
        <w:t xml:space="preserve"> </w:t>
      </w:r>
      <w:r w:rsidRPr="00BC45EC">
        <w:rPr>
          <w:rFonts w:cs="Times New Roman"/>
          <w:color w:val="000000" w:themeColor="text1"/>
          <w:szCs w:val="24"/>
        </w:rPr>
        <w:t>Descriptive statistics (frequencies, percentages, means, and standard deviations) were generated using SPSS version 20, while Chi-square tests and one-way Analysis of Variance (ANOVA) were applied to test hypotheses at a 0.05 significance level. Findings indicated that most visitors were Kenyan nationals (56.6%), predominantly aged 20–29 years, with graduate-level education, and largely from the working class.</w:t>
      </w:r>
      <w:r w:rsidR="004F3ED7" w:rsidRPr="00F75295">
        <w:rPr>
          <w:rFonts w:cs="Times New Roman"/>
          <w:szCs w:val="24"/>
        </w:rPr>
        <w:t xml:space="preserve"> </w:t>
      </w:r>
      <w:r w:rsidR="004F3ED7" w:rsidRPr="001B6007">
        <w:rPr>
          <w:rFonts w:cs="Times New Roman"/>
          <w:szCs w:val="24"/>
          <w:highlight w:val="yellow"/>
        </w:rPr>
        <w:t xml:space="preserve">Results revealed a significant difference in satisfaction with campsites among the routes, F (2, 240) = 5.202, p &lt; 0.05.  </w:t>
      </w:r>
      <w:r w:rsidRPr="001B6007">
        <w:rPr>
          <w:rFonts w:cs="Times New Roman"/>
          <w:color w:val="000000" w:themeColor="text1"/>
          <w:szCs w:val="24"/>
          <w:highlight w:val="yellow"/>
        </w:rPr>
        <w:t xml:space="preserve"> </w:t>
      </w:r>
      <w:r w:rsidRPr="00BC45EC">
        <w:rPr>
          <w:rFonts w:cs="Times New Roman"/>
          <w:color w:val="000000" w:themeColor="text1"/>
          <w:szCs w:val="24"/>
        </w:rPr>
        <w:t>Recreational use patterns showed that most visitors stayed for four days and traveled in small groups of one to four individuals.</w:t>
      </w:r>
      <w:r>
        <w:rPr>
          <w:rFonts w:cs="Times New Roman"/>
          <w:color w:val="000000" w:themeColor="text1"/>
          <w:szCs w:val="24"/>
        </w:rPr>
        <w:t xml:space="preserve"> </w:t>
      </w:r>
      <w:r w:rsidRPr="00BC45EC">
        <w:rPr>
          <w:rFonts w:cs="Times New Roman"/>
          <w:color w:val="000000" w:themeColor="text1"/>
          <w:szCs w:val="24"/>
        </w:rPr>
        <w:t>Inferential analysis revealed significant associations between recreation routes and selected demographic variables, notably age and occupation, while no significant associations were found for gender, origin, or education level. Significant differences were also observed in recreation use patterns (length of stay and group size) and in visitor satisfaction with recreational resources and services across the routes. Overall, the study provides valuable baseline data to support evidence-based decision-making by park managers, tour operators, and visitors, and contributes to understanding recreation trends in Kenya’s mountain tourism sector.</w:t>
      </w:r>
    </w:p>
    <w:p w14:paraId="03351671" w14:textId="77777777" w:rsidR="00BC45EC" w:rsidRPr="00BC45EC" w:rsidRDefault="00BC45EC" w:rsidP="00BC45EC">
      <w:pPr>
        <w:spacing w:line="240" w:lineRule="auto"/>
        <w:rPr>
          <w:rFonts w:cs="Times New Roman"/>
          <w:color w:val="000000" w:themeColor="text1"/>
          <w:szCs w:val="24"/>
        </w:rPr>
      </w:pPr>
    </w:p>
    <w:p w14:paraId="283625D9" w14:textId="00AD208F" w:rsidR="00D2350E" w:rsidRPr="00BC45EC" w:rsidRDefault="00BC45EC" w:rsidP="00BC45EC">
      <w:pPr>
        <w:spacing w:line="240" w:lineRule="auto"/>
        <w:rPr>
          <w:rFonts w:cs="Times New Roman"/>
          <w:i/>
          <w:iCs/>
          <w:color w:val="000000" w:themeColor="text1"/>
          <w:szCs w:val="24"/>
        </w:rPr>
      </w:pPr>
      <w:r w:rsidRPr="00BC45EC">
        <w:rPr>
          <w:rFonts w:cs="Times New Roman"/>
          <w:b/>
          <w:bCs/>
          <w:color w:val="000000" w:themeColor="text1"/>
          <w:szCs w:val="24"/>
        </w:rPr>
        <w:t>Keywords:</w:t>
      </w:r>
      <w:r>
        <w:rPr>
          <w:rFonts w:cs="Times New Roman"/>
          <w:b/>
          <w:bCs/>
          <w:color w:val="000000" w:themeColor="text1"/>
          <w:szCs w:val="24"/>
        </w:rPr>
        <w:t xml:space="preserve"> </w:t>
      </w:r>
      <w:r w:rsidRPr="00BC45EC">
        <w:rPr>
          <w:rFonts w:cs="Times New Roman"/>
          <w:i/>
          <w:iCs/>
          <w:color w:val="000000" w:themeColor="text1"/>
          <w:szCs w:val="24"/>
        </w:rPr>
        <w:t>Mountain tourism; Recreational use; Visitor demographics; Visitor satisfaction; Outdoor recreation; National parks; Kenya</w:t>
      </w:r>
      <w:r w:rsidR="00D2350E" w:rsidRPr="00BC45EC">
        <w:rPr>
          <w:rFonts w:cs="Times New Roman"/>
          <w:i/>
          <w:iCs/>
          <w:color w:val="000000" w:themeColor="text1"/>
          <w:szCs w:val="24"/>
        </w:rPr>
        <w:t>.</w:t>
      </w:r>
    </w:p>
    <w:p w14:paraId="4056C615" w14:textId="77777777" w:rsidR="00D2350E" w:rsidRPr="00A755D3" w:rsidRDefault="00D2350E" w:rsidP="00D2350E">
      <w:pPr>
        <w:spacing w:line="240" w:lineRule="auto"/>
        <w:rPr>
          <w:rFonts w:cs="Times New Roman"/>
          <w:color w:val="000000" w:themeColor="text1"/>
          <w:szCs w:val="24"/>
        </w:rPr>
      </w:pPr>
    </w:p>
    <w:p w14:paraId="60C890DF" w14:textId="77777777" w:rsidR="00055D83" w:rsidRPr="00A755D3" w:rsidRDefault="00055D83" w:rsidP="00055D83">
      <w:pPr>
        <w:shd w:val="clear" w:color="auto" w:fill="FFFFFF"/>
        <w:spacing w:line="240" w:lineRule="auto"/>
        <w:rPr>
          <w:rFonts w:eastAsia="Times New Roman" w:cs="Times New Roman"/>
          <w:b/>
          <w:bCs/>
          <w:color w:val="000000" w:themeColor="text1"/>
          <w:sz w:val="28"/>
          <w:szCs w:val="28"/>
        </w:rPr>
      </w:pPr>
      <w:r w:rsidRPr="00A755D3">
        <w:rPr>
          <w:rFonts w:eastAsia="Times New Roman" w:cs="Times New Roman"/>
          <w:b/>
          <w:bCs/>
          <w:color w:val="000000" w:themeColor="text1"/>
          <w:sz w:val="28"/>
          <w:szCs w:val="28"/>
        </w:rPr>
        <w:t>1.0 INTRODUCTION</w:t>
      </w:r>
    </w:p>
    <w:p w14:paraId="498AA0E3" w14:textId="020A9D16" w:rsidR="00D6082A" w:rsidRPr="00D6082A" w:rsidRDefault="00AA3A17" w:rsidP="00AA3A17">
      <w:pPr>
        <w:shd w:val="clear" w:color="auto" w:fill="FFFFFF"/>
        <w:spacing w:line="240" w:lineRule="auto"/>
        <w:rPr>
          <w:rFonts w:cs="Times New Roman"/>
          <w:color w:val="000000" w:themeColor="text1"/>
          <w:szCs w:val="24"/>
        </w:rPr>
      </w:pPr>
      <w:r w:rsidRPr="001B6007">
        <w:rPr>
          <w:rFonts w:cs="Times New Roman"/>
          <w:color w:val="000000" w:themeColor="text1"/>
          <w:szCs w:val="24"/>
          <w:highlight w:val="yellow"/>
        </w:rPr>
        <w:t>Landscapes provide a wide range of cultural ecosystem services such as recreational, aesthetic, educational, and spiritual values (</w:t>
      </w:r>
      <w:proofErr w:type="spellStart"/>
      <w:r w:rsidRPr="001B6007">
        <w:rPr>
          <w:rFonts w:cs="Times New Roman"/>
          <w:szCs w:val="24"/>
          <w:highlight w:val="yellow"/>
        </w:rPr>
        <w:t>Tasser</w:t>
      </w:r>
      <w:proofErr w:type="spellEnd"/>
      <w:r w:rsidRPr="001B6007">
        <w:rPr>
          <w:rFonts w:cs="Times New Roman"/>
          <w:szCs w:val="24"/>
          <w:highlight w:val="yellow"/>
        </w:rPr>
        <w:t xml:space="preserve"> et al., 2023)</w:t>
      </w:r>
      <w:r w:rsidRPr="001B6007">
        <w:rPr>
          <w:rFonts w:cs="Times New Roman"/>
          <w:color w:val="000000" w:themeColor="text1"/>
          <w:szCs w:val="24"/>
          <w:highlight w:val="yellow"/>
        </w:rPr>
        <w:t xml:space="preserve">. </w:t>
      </w:r>
      <w:r w:rsidR="00D6082A" w:rsidRPr="00D6082A">
        <w:rPr>
          <w:rFonts w:cs="Times New Roman"/>
          <w:color w:val="000000" w:themeColor="text1"/>
          <w:szCs w:val="24"/>
        </w:rPr>
        <w:t>Mountain landscapes are globally recognized for their exceptional environmental, cultural, and recreational value (</w:t>
      </w:r>
      <w:proofErr w:type="spellStart"/>
      <w:r w:rsidR="00D6082A" w:rsidRPr="00D6082A">
        <w:rPr>
          <w:rFonts w:cs="Times New Roman"/>
          <w:color w:val="000000" w:themeColor="text1"/>
          <w:szCs w:val="24"/>
        </w:rPr>
        <w:t>Debarbieux</w:t>
      </w:r>
      <w:proofErr w:type="spellEnd"/>
      <w:r w:rsidR="00D6082A" w:rsidRPr="00D6082A">
        <w:rPr>
          <w:rFonts w:cs="Times New Roman"/>
          <w:color w:val="000000" w:themeColor="text1"/>
          <w:szCs w:val="24"/>
        </w:rPr>
        <w:t xml:space="preserve"> et al., 2014</w:t>
      </w:r>
      <w:r w:rsidR="00051469">
        <w:rPr>
          <w:rFonts w:cs="Times New Roman"/>
          <w:color w:val="000000" w:themeColor="text1"/>
          <w:szCs w:val="24"/>
        </w:rPr>
        <w:t xml:space="preserve">; </w:t>
      </w:r>
      <w:r w:rsidR="00051469" w:rsidRPr="001B6007">
        <w:rPr>
          <w:highlight w:val="yellow"/>
        </w:rPr>
        <w:t>Yang et al., 2025</w:t>
      </w:r>
      <w:r w:rsidR="00D6082A" w:rsidRPr="00D6082A">
        <w:rPr>
          <w:rFonts w:cs="Times New Roman"/>
          <w:color w:val="000000" w:themeColor="text1"/>
          <w:szCs w:val="24"/>
        </w:rPr>
        <w:t xml:space="preserve">). They constitute some of the world’s most attractive tourism destinations, offering opportunities for recreation while showcasing diverse flora and fauna (Kurniawan et al., 2023). </w:t>
      </w:r>
      <w:r w:rsidR="00E076C8" w:rsidRPr="001B6007">
        <w:rPr>
          <w:rFonts w:cs="Times New Roman"/>
          <w:color w:val="000000" w:themeColor="text1"/>
          <w:szCs w:val="24"/>
          <w:highlight w:val="yellow"/>
        </w:rPr>
        <w:t>Mountain tourism is an important part of contemporary tourism. Because of their biodiversity, rich environmental resources, and rich history and culture, mountain landscapes can satisfy people’s desire to be close to nature and pursue health (</w:t>
      </w:r>
      <w:r w:rsidR="00E076C8" w:rsidRPr="001B6007">
        <w:rPr>
          <w:rFonts w:cs="Times New Roman"/>
          <w:szCs w:val="24"/>
          <w:highlight w:val="yellow"/>
        </w:rPr>
        <w:t>Ding et al., 2022)</w:t>
      </w:r>
      <w:r w:rsidR="00E076C8" w:rsidRPr="001B6007">
        <w:rPr>
          <w:rFonts w:cs="Times New Roman"/>
          <w:color w:val="000000" w:themeColor="text1"/>
          <w:szCs w:val="24"/>
          <w:highlight w:val="yellow"/>
        </w:rPr>
        <w:t xml:space="preserve">. </w:t>
      </w:r>
      <w:r w:rsidR="00E076C8">
        <w:rPr>
          <w:rFonts w:cs="Times New Roman"/>
          <w:color w:val="000000" w:themeColor="text1"/>
          <w:szCs w:val="24"/>
        </w:rPr>
        <w:t>Mountains</w:t>
      </w:r>
      <w:r w:rsidR="00D6082A" w:rsidRPr="00D6082A">
        <w:rPr>
          <w:rFonts w:cs="Times New Roman"/>
          <w:color w:val="000000" w:themeColor="text1"/>
          <w:szCs w:val="24"/>
        </w:rPr>
        <w:t xml:space="preserve"> possess unique qualities associated with health, wellness, and psychological restoration (Price, Wachs &amp; Weismann, 1999). Covering </w:t>
      </w:r>
      <w:r w:rsidR="00D6082A" w:rsidRPr="00D6082A">
        <w:rPr>
          <w:rFonts w:cs="Times New Roman"/>
          <w:color w:val="000000" w:themeColor="text1"/>
          <w:szCs w:val="24"/>
        </w:rPr>
        <w:lastRenderedPageBreak/>
        <w:t xml:space="preserve">approximately 24% of the Earth’s land surface, they have long inspired human societies and cultures (United Nations Environment </w:t>
      </w:r>
      <w:proofErr w:type="spellStart"/>
      <w:r w:rsidR="00D6082A" w:rsidRPr="00D6082A">
        <w:rPr>
          <w:rFonts w:cs="Times New Roman"/>
          <w:color w:val="000000" w:themeColor="text1"/>
          <w:szCs w:val="24"/>
        </w:rPr>
        <w:t>Programme</w:t>
      </w:r>
      <w:proofErr w:type="spellEnd"/>
      <w:r w:rsidR="00D6082A" w:rsidRPr="00D6082A">
        <w:rPr>
          <w:rFonts w:cs="Times New Roman"/>
          <w:color w:val="000000" w:themeColor="text1"/>
          <w:szCs w:val="24"/>
        </w:rPr>
        <w:t>, 2007). Their clean air, scenic beauty, biodiversity, cultural heritage, and adventure potential continue to attract increasing numbers of tourists (</w:t>
      </w:r>
      <w:proofErr w:type="spellStart"/>
      <w:r w:rsidR="00D6082A" w:rsidRPr="00D6082A">
        <w:rPr>
          <w:rFonts w:cs="Times New Roman"/>
          <w:color w:val="000000" w:themeColor="text1"/>
          <w:szCs w:val="24"/>
        </w:rPr>
        <w:t>Chiyumba</w:t>
      </w:r>
      <w:proofErr w:type="spellEnd"/>
      <w:r w:rsidR="00D6082A" w:rsidRPr="00D6082A">
        <w:rPr>
          <w:rFonts w:cs="Times New Roman"/>
          <w:color w:val="000000" w:themeColor="text1"/>
          <w:szCs w:val="24"/>
        </w:rPr>
        <w:t xml:space="preserve">, 2015; United Nations World Tourism Organization, 2023; </w:t>
      </w:r>
      <w:proofErr w:type="spellStart"/>
      <w:r w:rsidR="00D6082A" w:rsidRPr="00D6082A">
        <w:rPr>
          <w:rFonts w:cs="Times New Roman"/>
          <w:color w:val="000000" w:themeColor="text1"/>
          <w:szCs w:val="24"/>
        </w:rPr>
        <w:t>Vindiana</w:t>
      </w:r>
      <w:proofErr w:type="spellEnd"/>
      <w:r w:rsidR="00D6082A" w:rsidRPr="00D6082A">
        <w:rPr>
          <w:rFonts w:cs="Times New Roman"/>
          <w:color w:val="000000" w:themeColor="text1"/>
          <w:szCs w:val="24"/>
        </w:rPr>
        <w:t xml:space="preserve"> et al., 2020). Globally, mountains rank second only to coastal areas as tourism destinations, generating an estimated 15–20% of annual global tourism (Mrak, 2011; UNEP, 2007).</w:t>
      </w:r>
    </w:p>
    <w:p w14:paraId="6701FCE2" w14:textId="370DF598" w:rsidR="00D6082A" w:rsidRPr="00D6082A" w:rsidRDefault="00D6082A" w:rsidP="00D6082A">
      <w:pPr>
        <w:shd w:val="clear" w:color="auto" w:fill="FFFFFF"/>
        <w:spacing w:line="240" w:lineRule="auto"/>
        <w:rPr>
          <w:rFonts w:cs="Times New Roman"/>
          <w:color w:val="000000" w:themeColor="text1"/>
          <w:szCs w:val="24"/>
        </w:rPr>
      </w:pPr>
      <w:r w:rsidRPr="00D6082A">
        <w:rPr>
          <w:rFonts w:cs="Times New Roman"/>
          <w:color w:val="000000" w:themeColor="text1"/>
          <w:szCs w:val="24"/>
        </w:rPr>
        <w:t>The European Alps represent the world’s leading mountain tourism destination, owing to their central location within affluent countries and a long-standing tradition of mountain tourism (Keller, 2014</w:t>
      </w:r>
      <w:r w:rsidR="00C021E6" w:rsidRPr="001B6007">
        <w:rPr>
          <w:rFonts w:cs="Times New Roman"/>
          <w:color w:val="000000" w:themeColor="text1"/>
          <w:szCs w:val="24"/>
          <w:highlight w:val="yellow"/>
        </w:rPr>
        <w:t xml:space="preserve">; </w:t>
      </w:r>
      <w:r w:rsidR="00C021E6" w:rsidRPr="001B6007">
        <w:rPr>
          <w:highlight w:val="yellow"/>
        </w:rPr>
        <w:t>Ng et al., 2022</w:t>
      </w:r>
      <w:r w:rsidRPr="00D6082A">
        <w:rPr>
          <w:rFonts w:cs="Times New Roman"/>
          <w:color w:val="000000" w:themeColor="text1"/>
          <w:szCs w:val="24"/>
        </w:rPr>
        <w:t>). Austria, in particular, is among the most visited Alpine countries, receiving over 18 million tourists annually (</w:t>
      </w:r>
      <w:proofErr w:type="spellStart"/>
      <w:r w:rsidRPr="00D6082A">
        <w:rPr>
          <w:rFonts w:cs="Times New Roman"/>
          <w:color w:val="000000" w:themeColor="text1"/>
          <w:szCs w:val="24"/>
        </w:rPr>
        <w:t>Chiyumba</w:t>
      </w:r>
      <w:proofErr w:type="spellEnd"/>
      <w:r w:rsidRPr="00D6082A">
        <w:rPr>
          <w:rFonts w:cs="Times New Roman"/>
          <w:color w:val="000000" w:themeColor="text1"/>
          <w:szCs w:val="24"/>
        </w:rPr>
        <w:t>, 2015). The Alpine landscape supports a wide array of recreational activities, including hiking, climbing, and winter sports (Muhar et al., 2007). Visitor surveys indicate that recreation and hiking dominate summer travel motivations, while winter sports prevail during the colder season (</w:t>
      </w:r>
      <w:proofErr w:type="spellStart"/>
      <w:r w:rsidRPr="00D6082A">
        <w:rPr>
          <w:rFonts w:cs="Times New Roman"/>
          <w:color w:val="000000" w:themeColor="text1"/>
          <w:szCs w:val="24"/>
        </w:rPr>
        <w:t>Leuthhold</w:t>
      </w:r>
      <w:proofErr w:type="spellEnd"/>
      <w:r w:rsidRPr="00D6082A">
        <w:rPr>
          <w:rFonts w:cs="Times New Roman"/>
          <w:color w:val="000000" w:themeColor="text1"/>
          <w:szCs w:val="24"/>
        </w:rPr>
        <w:t>, 2001; Food and Agriculture Organization of the United Nations &amp; UNWTO, 2023).</w:t>
      </w:r>
    </w:p>
    <w:p w14:paraId="4A3E1490" w14:textId="77777777" w:rsidR="00D6082A" w:rsidRPr="00D6082A" w:rsidRDefault="00D6082A" w:rsidP="00D6082A">
      <w:pPr>
        <w:shd w:val="clear" w:color="auto" w:fill="FFFFFF"/>
        <w:spacing w:line="240" w:lineRule="auto"/>
        <w:rPr>
          <w:rFonts w:cs="Times New Roman"/>
          <w:color w:val="000000" w:themeColor="text1"/>
          <w:szCs w:val="24"/>
        </w:rPr>
      </w:pPr>
      <w:r w:rsidRPr="00D6082A">
        <w:rPr>
          <w:rFonts w:cs="Times New Roman"/>
          <w:color w:val="000000" w:themeColor="text1"/>
          <w:szCs w:val="24"/>
        </w:rPr>
        <w:t>In Africa, Mount Kenya stands out as a key mountain tourism destination. As the continent’s second-highest peak, it offers significant challenges and attractions for climbers and nature-based tourists (</w:t>
      </w:r>
      <w:proofErr w:type="spellStart"/>
      <w:r w:rsidRPr="00D6082A">
        <w:rPr>
          <w:rFonts w:cs="Times New Roman"/>
          <w:color w:val="000000" w:themeColor="text1"/>
          <w:szCs w:val="24"/>
        </w:rPr>
        <w:t>Chiyumba</w:t>
      </w:r>
      <w:proofErr w:type="spellEnd"/>
      <w:r w:rsidRPr="00D6082A">
        <w:rPr>
          <w:rFonts w:cs="Times New Roman"/>
          <w:color w:val="000000" w:themeColor="text1"/>
          <w:szCs w:val="24"/>
        </w:rPr>
        <w:t xml:space="preserve">, 2015; Kenya Wildlife Service, 2010). The mountain features scenic landscapes and diverse recreational opportunities, including climbing, hiking, and wildlife viewing, facilitated by multiple access routes such as </w:t>
      </w:r>
      <w:proofErr w:type="spellStart"/>
      <w:r w:rsidRPr="00D6082A">
        <w:rPr>
          <w:rFonts w:cs="Times New Roman"/>
          <w:color w:val="000000" w:themeColor="text1"/>
          <w:szCs w:val="24"/>
        </w:rPr>
        <w:t>Naro</w:t>
      </w:r>
      <w:proofErr w:type="spellEnd"/>
      <w:r w:rsidRPr="00D6082A">
        <w:rPr>
          <w:rFonts w:cs="Times New Roman"/>
          <w:color w:val="000000" w:themeColor="text1"/>
          <w:szCs w:val="24"/>
        </w:rPr>
        <w:t xml:space="preserve"> </w:t>
      </w:r>
      <w:proofErr w:type="spellStart"/>
      <w:r w:rsidRPr="00D6082A">
        <w:rPr>
          <w:rFonts w:cs="Times New Roman"/>
          <w:color w:val="000000" w:themeColor="text1"/>
          <w:szCs w:val="24"/>
        </w:rPr>
        <w:t>Moru</w:t>
      </w:r>
      <w:proofErr w:type="spellEnd"/>
      <w:r w:rsidRPr="00D6082A">
        <w:rPr>
          <w:rFonts w:cs="Times New Roman"/>
          <w:color w:val="000000" w:themeColor="text1"/>
          <w:szCs w:val="24"/>
        </w:rPr>
        <w:t xml:space="preserve">, </w:t>
      </w:r>
      <w:proofErr w:type="spellStart"/>
      <w:r w:rsidRPr="00D6082A">
        <w:rPr>
          <w:rFonts w:cs="Times New Roman"/>
          <w:color w:val="000000" w:themeColor="text1"/>
          <w:szCs w:val="24"/>
        </w:rPr>
        <w:t>Sirimon</w:t>
      </w:r>
      <w:proofErr w:type="spellEnd"/>
      <w:r w:rsidRPr="00D6082A">
        <w:rPr>
          <w:rFonts w:cs="Times New Roman"/>
          <w:color w:val="000000" w:themeColor="text1"/>
          <w:szCs w:val="24"/>
        </w:rPr>
        <w:t xml:space="preserve">, and </w:t>
      </w:r>
      <w:proofErr w:type="spellStart"/>
      <w:r w:rsidRPr="00D6082A">
        <w:rPr>
          <w:rFonts w:cs="Times New Roman"/>
          <w:color w:val="000000" w:themeColor="text1"/>
          <w:szCs w:val="24"/>
        </w:rPr>
        <w:t>Chogoria</w:t>
      </w:r>
      <w:proofErr w:type="spellEnd"/>
      <w:r w:rsidRPr="00D6082A">
        <w:rPr>
          <w:rFonts w:cs="Times New Roman"/>
          <w:color w:val="000000" w:themeColor="text1"/>
          <w:szCs w:val="24"/>
        </w:rPr>
        <w:t xml:space="preserve"> (KWS, 2010; Meru County Tourism Guide, 2015). However, inadequate travel information and limited recreation-use data constrain optimal utilization of these resources (</w:t>
      </w:r>
      <w:proofErr w:type="spellStart"/>
      <w:r w:rsidRPr="00D6082A">
        <w:rPr>
          <w:rFonts w:cs="Times New Roman"/>
          <w:color w:val="000000" w:themeColor="text1"/>
          <w:szCs w:val="24"/>
        </w:rPr>
        <w:t>Ndivo</w:t>
      </w:r>
      <w:proofErr w:type="spellEnd"/>
      <w:r w:rsidRPr="00D6082A">
        <w:rPr>
          <w:rFonts w:cs="Times New Roman"/>
          <w:color w:val="000000" w:themeColor="text1"/>
          <w:szCs w:val="24"/>
        </w:rPr>
        <w:t>, 2012).</w:t>
      </w:r>
    </w:p>
    <w:p w14:paraId="408A58F9" w14:textId="3ED53331" w:rsidR="00416E73" w:rsidRPr="00A755D3" w:rsidRDefault="00D6082A" w:rsidP="00D6082A">
      <w:pPr>
        <w:shd w:val="clear" w:color="auto" w:fill="FFFFFF"/>
        <w:spacing w:line="240" w:lineRule="auto"/>
        <w:rPr>
          <w:rFonts w:cs="Times New Roman"/>
          <w:color w:val="000000" w:themeColor="text1"/>
          <w:szCs w:val="24"/>
        </w:rPr>
      </w:pPr>
      <w:r w:rsidRPr="00D6082A">
        <w:rPr>
          <w:rFonts w:cs="Times New Roman"/>
          <w:color w:val="000000" w:themeColor="text1"/>
          <w:szCs w:val="24"/>
        </w:rPr>
        <w:t xml:space="preserve">Previous studies on mountain recreation have examined factors such as visitor characteristics, seasonality, group size, activity type, and length of stay (Lucas, 1989; Salisbury &amp; Hawley, 2007; </w:t>
      </w:r>
      <w:proofErr w:type="spellStart"/>
      <w:r w:rsidRPr="00D6082A">
        <w:rPr>
          <w:rFonts w:cs="Times New Roman"/>
          <w:color w:val="000000" w:themeColor="text1"/>
          <w:szCs w:val="24"/>
        </w:rPr>
        <w:t>Adili</w:t>
      </w:r>
      <w:proofErr w:type="spellEnd"/>
      <w:r w:rsidRPr="00D6082A">
        <w:rPr>
          <w:rFonts w:cs="Times New Roman"/>
          <w:color w:val="000000" w:themeColor="text1"/>
          <w:szCs w:val="24"/>
        </w:rPr>
        <w:t xml:space="preserve"> &amp; </w:t>
      </w:r>
      <w:proofErr w:type="spellStart"/>
      <w:r w:rsidRPr="00D6082A">
        <w:rPr>
          <w:rFonts w:cs="Times New Roman"/>
          <w:color w:val="000000" w:themeColor="text1"/>
          <w:szCs w:val="24"/>
        </w:rPr>
        <w:t>Ngunyali</w:t>
      </w:r>
      <w:proofErr w:type="spellEnd"/>
      <w:r w:rsidRPr="00D6082A">
        <w:rPr>
          <w:rFonts w:cs="Times New Roman"/>
          <w:color w:val="000000" w:themeColor="text1"/>
          <w:szCs w:val="24"/>
        </w:rPr>
        <w:t>, 2016). Research in Mount Kenya National Park has largely focused on tourist demographics and visitation patterns (</w:t>
      </w:r>
      <w:proofErr w:type="spellStart"/>
      <w:r w:rsidRPr="00D6082A">
        <w:rPr>
          <w:rFonts w:cs="Times New Roman"/>
          <w:color w:val="000000" w:themeColor="text1"/>
          <w:szCs w:val="24"/>
        </w:rPr>
        <w:t>Chiyumba</w:t>
      </w:r>
      <w:proofErr w:type="spellEnd"/>
      <w:r w:rsidRPr="00D6082A">
        <w:rPr>
          <w:rFonts w:cs="Times New Roman"/>
          <w:color w:val="000000" w:themeColor="text1"/>
          <w:szCs w:val="24"/>
        </w:rPr>
        <w:t>, 2015; Nature Kenya, 2019), leaving gaps regarding route attributes and visitor satisfaction. Given evolving recreational trends and management challenges, this study seeks to assess recreational use of routes in Mount Kenya National Park to inform sustainable management and planning.</w:t>
      </w:r>
    </w:p>
    <w:p w14:paraId="48C38FDC" w14:textId="6CD37EFA" w:rsidR="00055D83" w:rsidRPr="00A755D3" w:rsidRDefault="00055D83" w:rsidP="00CE4C91">
      <w:pPr>
        <w:shd w:val="clear" w:color="auto" w:fill="FFFFFF"/>
        <w:spacing w:line="240" w:lineRule="auto"/>
        <w:rPr>
          <w:rFonts w:eastAsia="Times New Roman" w:cs="Times New Roman"/>
          <w:b/>
          <w:bCs/>
          <w:i/>
          <w:iCs/>
          <w:color w:val="000000" w:themeColor="text1"/>
          <w:sz w:val="28"/>
          <w:szCs w:val="28"/>
        </w:rPr>
      </w:pPr>
      <w:r w:rsidRPr="00A755D3">
        <w:rPr>
          <w:rFonts w:eastAsia="Times New Roman" w:cs="Times New Roman"/>
          <w:b/>
          <w:bCs/>
          <w:i/>
          <w:iCs/>
          <w:color w:val="000000" w:themeColor="text1"/>
          <w:sz w:val="28"/>
          <w:szCs w:val="28"/>
        </w:rPr>
        <w:t>Research Problem</w:t>
      </w:r>
    </w:p>
    <w:p w14:paraId="6CA09799" w14:textId="1C0857BF" w:rsidR="005C09D0" w:rsidRPr="00A755D3" w:rsidRDefault="00D6082A" w:rsidP="005C09D0">
      <w:pPr>
        <w:spacing w:after="240" w:line="240" w:lineRule="auto"/>
        <w:rPr>
          <w:rFonts w:cs="Times New Roman"/>
          <w:color w:val="000000" w:themeColor="text1"/>
          <w:szCs w:val="24"/>
        </w:rPr>
      </w:pPr>
      <w:r w:rsidRPr="00D6082A">
        <w:rPr>
          <w:rFonts w:cs="Times New Roman"/>
          <w:color w:val="000000" w:themeColor="text1"/>
          <w:szCs w:val="24"/>
        </w:rPr>
        <w:t>Understanding recreational use patterns and user characteristics is critical for effective wilderness management, yet such information remains limited and fragmented across many protected areas. In Mount Kenya National Park, reliable and comprehensive data on visitor use has been inadequate, forcing park managers to rely on outdated or low-accuracy information despite earlier proposals by the Kenya Wildlife Service to conduct visitor satisfaction studies. Existing travel guidebooks and visitor maps continue to suffer from insufficient and inconsistent information sources. Previous research has largely focused on tourism marketing strategies and land-use dynamics in the Mount Kenya region, with limited attention given to factors influencing recreational use of specific park routes. Although recent reports have documented recreational use within the park, they failed to compare tourists’ recreational behaviors and demographic characteristics across different routes. Moreover, studies on visitors’ route choice decisions in mountain environments remain scarce. Consequently, significant knowledge gaps persist regarding how visitors select particular routes, a situation compounded by reliance on potentially subjective information from tour operators.</w:t>
      </w:r>
    </w:p>
    <w:p w14:paraId="7860FC20" w14:textId="1CFD514F" w:rsidR="00055D83" w:rsidRPr="00A755D3" w:rsidRDefault="00055D83" w:rsidP="00CC04B9">
      <w:pPr>
        <w:spacing w:after="240" w:line="240" w:lineRule="auto"/>
        <w:rPr>
          <w:rFonts w:cs="Times New Roman"/>
          <w:b/>
          <w:bCs/>
          <w:i/>
          <w:iCs/>
          <w:color w:val="000000" w:themeColor="text1"/>
          <w:sz w:val="28"/>
          <w:szCs w:val="28"/>
        </w:rPr>
      </w:pPr>
      <w:r w:rsidRPr="00A755D3">
        <w:rPr>
          <w:rFonts w:cs="Times New Roman"/>
          <w:b/>
          <w:bCs/>
          <w:i/>
          <w:iCs/>
          <w:color w:val="000000" w:themeColor="text1"/>
          <w:sz w:val="28"/>
          <w:szCs w:val="28"/>
        </w:rPr>
        <w:t>Research Objective</w:t>
      </w:r>
    </w:p>
    <w:p w14:paraId="75D17BCB" w14:textId="3ED24686" w:rsidR="00D6082A" w:rsidRPr="00D6082A" w:rsidRDefault="00D6082A" w:rsidP="00D6082A">
      <w:pPr>
        <w:shd w:val="clear" w:color="auto" w:fill="FFFFFF"/>
        <w:spacing w:line="240" w:lineRule="auto"/>
        <w:rPr>
          <w:color w:val="000000" w:themeColor="text1"/>
          <w:szCs w:val="24"/>
        </w:rPr>
      </w:pPr>
      <w:r w:rsidRPr="00D6082A">
        <w:rPr>
          <w:color w:val="000000" w:themeColor="text1"/>
          <w:szCs w:val="24"/>
        </w:rPr>
        <w:t>Purpose of the Study</w:t>
      </w:r>
    </w:p>
    <w:p w14:paraId="00871AE1" w14:textId="77777777" w:rsidR="00D6082A" w:rsidRPr="00D6082A" w:rsidRDefault="00D6082A" w:rsidP="00D6082A">
      <w:pPr>
        <w:shd w:val="clear" w:color="auto" w:fill="FFFFFF"/>
        <w:spacing w:line="240" w:lineRule="auto"/>
        <w:rPr>
          <w:color w:val="000000" w:themeColor="text1"/>
          <w:szCs w:val="24"/>
        </w:rPr>
      </w:pPr>
      <w:r w:rsidRPr="00D6082A">
        <w:rPr>
          <w:color w:val="000000" w:themeColor="text1"/>
          <w:szCs w:val="24"/>
        </w:rPr>
        <w:t xml:space="preserve">The purpose of the study was to assess the factors that determine the recreational use of </w:t>
      </w:r>
      <w:proofErr w:type="spellStart"/>
      <w:r w:rsidRPr="00D6082A">
        <w:rPr>
          <w:color w:val="000000" w:themeColor="text1"/>
          <w:szCs w:val="24"/>
        </w:rPr>
        <w:t>Chogoria</w:t>
      </w:r>
      <w:proofErr w:type="spellEnd"/>
      <w:r w:rsidRPr="00D6082A">
        <w:rPr>
          <w:color w:val="000000" w:themeColor="text1"/>
          <w:szCs w:val="24"/>
        </w:rPr>
        <w:t xml:space="preserve">, </w:t>
      </w:r>
      <w:proofErr w:type="spellStart"/>
      <w:r w:rsidRPr="00D6082A">
        <w:rPr>
          <w:color w:val="000000" w:themeColor="text1"/>
          <w:szCs w:val="24"/>
        </w:rPr>
        <w:t>Naromoru</w:t>
      </w:r>
      <w:proofErr w:type="spellEnd"/>
      <w:r w:rsidRPr="00D6082A">
        <w:rPr>
          <w:color w:val="000000" w:themeColor="text1"/>
          <w:szCs w:val="24"/>
        </w:rPr>
        <w:t xml:space="preserve"> and </w:t>
      </w:r>
      <w:proofErr w:type="spellStart"/>
      <w:r w:rsidRPr="00D6082A">
        <w:rPr>
          <w:color w:val="000000" w:themeColor="text1"/>
          <w:szCs w:val="24"/>
        </w:rPr>
        <w:t>Sirimon</w:t>
      </w:r>
      <w:proofErr w:type="spellEnd"/>
      <w:r w:rsidRPr="00D6082A">
        <w:rPr>
          <w:color w:val="000000" w:themeColor="text1"/>
          <w:szCs w:val="24"/>
        </w:rPr>
        <w:t xml:space="preserve">, routes of Mount Kenya National Park. </w:t>
      </w:r>
    </w:p>
    <w:p w14:paraId="5A1ECE3A" w14:textId="5A757037" w:rsidR="00D6082A" w:rsidRPr="00D6082A" w:rsidRDefault="00D6082A" w:rsidP="00D6082A">
      <w:pPr>
        <w:shd w:val="clear" w:color="auto" w:fill="FFFFFF"/>
        <w:spacing w:line="240" w:lineRule="auto"/>
        <w:rPr>
          <w:color w:val="000000" w:themeColor="text1"/>
          <w:szCs w:val="24"/>
        </w:rPr>
      </w:pPr>
      <w:r w:rsidRPr="00D6082A">
        <w:rPr>
          <w:color w:val="000000" w:themeColor="text1"/>
          <w:szCs w:val="24"/>
        </w:rPr>
        <w:lastRenderedPageBreak/>
        <w:t>Research Objectives</w:t>
      </w:r>
    </w:p>
    <w:p w14:paraId="6ADA7284" w14:textId="1A35CC2C" w:rsidR="00D6082A" w:rsidRPr="00D6082A" w:rsidRDefault="00D6082A" w:rsidP="00D6082A">
      <w:pPr>
        <w:pStyle w:val="ListParagraph"/>
        <w:numPr>
          <w:ilvl w:val="0"/>
          <w:numId w:val="23"/>
        </w:numPr>
        <w:shd w:val="clear" w:color="auto" w:fill="FFFFFF"/>
        <w:spacing w:line="240" w:lineRule="auto"/>
        <w:rPr>
          <w:rFonts w:ascii="Times New Roman" w:hAnsi="Times New Roman"/>
          <w:color w:val="000000" w:themeColor="text1"/>
          <w:kern w:val="0"/>
          <w:sz w:val="24"/>
          <w:szCs w:val="24"/>
        </w:rPr>
      </w:pPr>
      <w:r w:rsidRPr="00D6082A">
        <w:rPr>
          <w:rFonts w:ascii="Times New Roman" w:hAnsi="Times New Roman"/>
          <w:color w:val="000000" w:themeColor="text1"/>
          <w:kern w:val="0"/>
          <w:sz w:val="24"/>
          <w:szCs w:val="24"/>
        </w:rPr>
        <w:t xml:space="preserve">To establish the recreationists demographic characteristics of age, gender, origin, education and occupation of the recreationists at the </w:t>
      </w:r>
      <w:proofErr w:type="spellStart"/>
      <w:r w:rsidRPr="00D6082A">
        <w:rPr>
          <w:rFonts w:ascii="Times New Roman" w:hAnsi="Times New Roman"/>
          <w:color w:val="000000" w:themeColor="text1"/>
          <w:kern w:val="0"/>
          <w:sz w:val="24"/>
          <w:szCs w:val="24"/>
        </w:rPr>
        <w:t>Naromoru</w:t>
      </w:r>
      <w:proofErr w:type="spellEnd"/>
      <w:r w:rsidRPr="00D6082A">
        <w:rPr>
          <w:rFonts w:ascii="Times New Roman" w:hAnsi="Times New Roman"/>
          <w:color w:val="000000" w:themeColor="text1"/>
          <w:kern w:val="0"/>
          <w:sz w:val="24"/>
          <w:szCs w:val="24"/>
        </w:rPr>
        <w:t xml:space="preserve">, </w:t>
      </w:r>
      <w:proofErr w:type="spellStart"/>
      <w:r w:rsidRPr="00D6082A">
        <w:rPr>
          <w:rFonts w:ascii="Times New Roman" w:hAnsi="Times New Roman"/>
          <w:color w:val="000000" w:themeColor="text1"/>
          <w:kern w:val="0"/>
          <w:sz w:val="24"/>
          <w:szCs w:val="24"/>
        </w:rPr>
        <w:t>Chogoria</w:t>
      </w:r>
      <w:proofErr w:type="spellEnd"/>
      <w:r w:rsidRPr="00D6082A">
        <w:rPr>
          <w:rFonts w:ascii="Times New Roman" w:hAnsi="Times New Roman"/>
          <w:color w:val="000000" w:themeColor="text1"/>
          <w:kern w:val="0"/>
          <w:sz w:val="24"/>
          <w:szCs w:val="24"/>
        </w:rPr>
        <w:t xml:space="preserve"> and </w:t>
      </w:r>
      <w:proofErr w:type="spellStart"/>
      <w:r w:rsidRPr="00D6082A">
        <w:rPr>
          <w:rFonts w:ascii="Times New Roman" w:hAnsi="Times New Roman"/>
          <w:color w:val="000000" w:themeColor="text1"/>
          <w:kern w:val="0"/>
          <w:sz w:val="24"/>
          <w:szCs w:val="24"/>
        </w:rPr>
        <w:t>Sirimon</w:t>
      </w:r>
      <w:proofErr w:type="spellEnd"/>
      <w:r w:rsidRPr="00D6082A">
        <w:rPr>
          <w:rFonts w:ascii="Times New Roman" w:hAnsi="Times New Roman"/>
          <w:color w:val="000000" w:themeColor="text1"/>
          <w:kern w:val="0"/>
          <w:sz w:val="24"/>
          <w:szCs w:val="24"/>
        </w:rPr>
        <w:t xml:space="preserve"> routes of Mount Kenya National Park.</w:t>
      </w:r>
    </w:p>
    <w:p w14:paraId="59682963" w14:textId="747D9883" w:rsidR="00D6082A" w:rsidRPr="00D6082A" w:rsidRDefault="00D6082A" w:rsidP="00D6082A">
      <w:pPr>
        <w:pStyle w:val="ListParagraph"/>
        <w:numPr>
          <w:ilvl w:val="0"/>
          <w:numId w:val="23"/>
        </w:numPr>
        <w:shd w:val="clear" w:color="auto" w:fill="FFFFFF"/>
        <w:spacing w:line="240" w:lineRule="auto"/>
        <w:rPr>
          <w:rFonts w:ascii="Times New Roman" w:hAnsi="Times New Roman"/>
          <w:color w:val="000000" w:themeColor="text1"/>
          <w:kern w:val="0"/>
          <w:sz w:val="24"/>
          <w:szCs w:val="24"/>
        </w:rPr>
      </w:pPr>
      <w:r w:rsidRPr="00D6082A">
        <w:rPr>
          <w:rFonts w:ascii="Times New Roman" w:hAnsi="Times New Roman"/>
          <w:color w:val="000000" w:themeColor="text1"/>
          <w:kern w:val="0"/>
          <w:sz w:val="24"/>
          <w:szCs w:val="24"/>
        </w:rPr>
        <w:t xml:space="preserve">To establish the recreational use patterns in terms of; frequency of use, length of stay, number of visitors, and type of recreational activities on </w:t>
      </w:r>
      <w:proofErr w:type="spellStart"/>
      <w:r w:rsidRPr="00D6082A">
        <w:rPr>
          <w:rFonts w:ascii="Times New Roman" w:hAnsi="Times New Roman"/>
          <w:color w:val="000000" w:themeColor="text1"/>
          <w:kern w:val="0"/>
          <w:sz w:val="24"/>
          <w:szCs w:val="24"/>
        </w:rPr>
        <w:t>Naromoru</w:t>
      </w:r>
      <w:proofErr w:type="spellEnd"/>
      <w:r w:rsidRPr="00D6082A">
        <w:rPr>
          <w:rFonts w:ascii="Times New Roman" w:hAnsi="Times New Roman"/>
          <w:color w:val="000000" w:themeColor="text1"/>
          <w:kern w:val="0"/>
          <w:sz w:val="24"/>
          <w:szCs w:val="24"/>
        </w:rPr>
        <w:t xml:space="preserve">, </w:t>
      </w:r>
      <w:proofErr w:type="spellStart"/>
      <w:r w:rsidRPr="00D6082A">
        <w:rPr>
          <w:rFonts w:ascii="Times New Roman" w:hAnsi="Times New Roman"/>
          <w:color w:val="000000" w:themeColor="text1"/>
          <w:kern w:val="0"/>
          <w:sz w:val="24"/>
          <w:szCs w:val="24"/>
        </w:rPr>
        <w:t>Chogoria</w:t>
      </w:r>
      <w:proofErr w:type="spellEnd"/>
      <w:r w:rsidRPr="00D6082A">
        <w:rPr>
          <w:rFonts w:ascii="Times New Roman" w:hAnsi="Times New Roman"/>
          <w:color w:val="000000" w:themeColor="text1"/>
          <w:kern w:val="0"/>
          <w:sz w:val="24"/>
          <w:szCs w:val="24"/>
        </w:rPr>
        <w:t xml:space="preserve"> and </w:t>
      </w:r>
      <w:proofErr w:type="spellStart"/>
      <w:r w:rsidRPr="00D6082A">
        <w:rPr>
          <w:rFonts w:ascii="Times New Roman" w:hAnsi="Times New Roman"/>
          <w:color w:val="000000" w:themeColor="text1"/>
          <w:kern w:val="0"/>
          <w:sz w:val="24"/>
          <w:szCs w:val="24"/>
        </w:rPr>
        <w:t>Sirimon</w:t>
      </w:r>
      <w:proofErr w:type="spellEnd"/>
      <w:r w:rsidRPr="00D6082A">
        <w:rPr>
          <w:rFonts w:ascii="Times New Roman" w:hAnsi="Times New Roman"/>
          <w:color w:val="000000" w:themeColor="text1"/>
          <w:kern w:val="0"/>
          <w:sz w:val="24"/>
          <w:szCs w:val="24"/>
        </w:rPr>
        <w:t xml:space="preserve"> routes of Mount Kenya National Park.</w:t>
      </w:r>
    </w:p>
    <w:p w14:paraId="0C08A97D" w14:textId="5BF518FF" w:rsidR="00D6082A" w:rsidRPr="00D6082A" w:rsidRDefault="00D6082A" w:rsidP="00D6082A">
      <w:pPr>
        <w:pStyle w:val="ListParagraph"/>
        <w:numPr>
          <w:ilvl w:val="0"/>
          <w:numId w:val="23"/>
        </w:numPr>
        <w:shd w:val="clear" w:color="auto" w:fill="FFFFFF"/>
        <w:spacing w:line="240" w:lineRule="auto"/>
        <w:rPr>
          <w:rFonts w:ascii="Times New Roman" w:hAnsi="Times New Roman"/>
          <w:color w:val="000000" w:themeColor="text1"/>
          <w:kern w:val="0"/>
          <w:sz w:val="24"/>
          <w:szCs w:val="24"/>
        </w:rPr>
      </w:pPr>
      <w:r w:rsidRPr="00D6082A">
        <w:rPr>
          <w:rFonts w:ascii="Times New Roman" w:hAnsi="Times New Roman"/>
          <w:color w:val="000000" w:themeColor="text1"/>
          <w:kern w:val="0"/>
          <w:sz w:val="24"/>
          <w:szCs w:val="24"/>
        </w:rPr>
        <w:t xml:space="preserve">To determine whether there was a significant relationship in the characteristics of the recreationists amongst the </w:t>
      </w:r>
      <w:proofErr w:type="spellStart"/>
      <w:r w:rsidRPr="00D6082A">
        <w:rPr>
          <w:rFonts w:ascii="Times New Roman" w:hAnsi="Times New Roman"/>
          <w:color w:val="000000" w:themeColor="text1"/>
          <w:kern w:val="0"/>
          <w:sz w:val="24"/>
          <w:szCs w:val="24"/>
        </w:rPr>
        <w:t>Naromoru</w:t>
      </w:r>
      <w:proofErr w:type="spellEnd"/>
      <w:r w:rsidRPr="00D6082A">
        <w:rPr>
          <w:rFonts w:ascii="Times New Roman" w:hAnsi="Times New Roman"/>
          <w:color w:val="000000" w:themeColor="text1"/>
          <w:kern w:val="0"/>
          <w:sz w:val="24"/>
          <w:szCs w:val="24"/>
        </w:rPr>
        <w:t xml:space="preserve">, </w:t>
      </w:r>
      <w:proofErr w:type="spellStart"/>
      <w:r w:rsidRPr="00D6082A">
        <w:rPr>
          <w:rFonts w:ascii="Times New Roman" w:hAnsi="Times New Roman"/>
          <w:color w:val="000000" w:themeColor="text1"/>
          <w:kern w:val="0"/>
          <w:sz w:val="24"/>
          <w:szCs w:val="24"/>
        </w:rPr>
        <w:t>Chogoria</w:t>
      </w:r>
      <w:proofErr w:type="spellEnd"/>
      <w:r w:rsidRPr="00D6082A">
        <w:rPr>
          <w:rFonts w:ascii="Times New Roman" w:hAnsi="Times New Roman"/>
          <w:color w:val="000000" w:themeColor="text1"/>
          <w:kern w:val="0"/>
          <w:sz w:val="24"/>
          <w:szCs w:val="24"/>
        </w:rPr>
        <w:t xml:space="preserve"> and </w:t>
      </w:r>
      <w:proofErr w:type="spellStart"/>
      <w:r w:rsidRPr="00D6082A">
        <w:rPr>
          <w:rFonts w:ascii="Times New Roman" w:hAnsi="Times New Roman"/>
          <w:color w:val="000000" w:themeColor="text1"/>
          <w:kern w:val="0"/>
          <w:sz w:val="24"/>
          <w:szCs w:val="24"/>
        </w:rPr>
        <w:t>Sirimon</w:t>
      </w:r>
      <w:proofErr w:type="spellEnd"/>
      <w:r w:rsidRPr="00D6082A">
        <w:rPr>
          <w:rFonts w:ascii="Times New Roman" w:hAnsi="Times New Roman"/>
          <w:color w:val="000000" w:themeColor="text1"/>
          <w:kern w:val="0"/>
          <w:sz w:val="24"/>
          <w:szCs w:val="24"/>
        </w:rPr>
        <w:t xml:space="preserve"> routes of Mount Kenya National Park.</w:t>
      </w:r>
    </w:p>
    <w:p w14:paraId="435AD0D0" w14:textId="354C8202" w:rsidR="00D6082A" w:rsidRPr="00D6082A" w:rsidRDefault="00D6082A" w:rsidP="00D6082A">
      <w:pPr>
        <w:pStyle w:val="ListParagraph"/>
        <w:numPr>
          <w:ilvl w:val="0"/>
          <w:numId w:val="23"/>
        </w:numPr>
        <w:shd w:val="clear" w:color="auto" w:fill="FFFFFF"/>
        <w:spacing w:line="240" w:lineRule="auto"/>
        <w:rPr>
          <w:rFonts w:ascii="Times New Roman" w:hAnsi="Times New Roman"/>
          <w:color w:val="000000" w:themeColor="text1"/>
          <w:kern w:val="0"/>
          <w:sz w:val="24"/>
          <w:szCs w:val="24"/>
        </w:rPr>
      </w:pPr>
      <w:r w:rsidRPr="00D6082A">
        <w:rPr>
          <w:rFonts w:ascii="Times New Roman" w:hAnsi="Times New Roman"/>
          <w:color w:val="000000" w:themeColor="text1"/>
          <w:kern w:val="0"/>
          <w:sz w:val="24"/>
          <w:szCs w:val="24"/>
        </w:rPr>
        <w:t xml:space="preserve">To determine whether there was a significance relationship in the recreational use patterns among the </w:t>
      </w:r>
      <w:proofErr w:type="spellStart"/>
      <w:r w:rsidRPr="00D6082A">
        <w:rPr>
          <w:rFonts w:ascii="Times New Roman" w:hAnsi="Times New Roman"/>
          <w:color w:val="000000" w:themeColor="text1"/>
          <w:kern w:val="0"/>
          <w:sz w:val="24"/>
          <w:szCs w:val="24"/>
        </w:rPr>
        <w:t>Naromoru</w:t>
      </w:r>
      <w:proofErr w:type="spellEnd"/>
      <w:r w:rsidRPr="00D6082A">
        <w:rPr>
          <w:rFonts w:ascii="Times New Roman" w:hAnsi="Times New Roman"/>
          <w:color w:val="000000" w:themeColor="text1"/>
          <w:kern w:val="0"/>
          <w:sz w:val="24"/>
          <w:szCs w:val="24"/>
        </w:rPr>
        <w:t xml:space="preserve">, </w:t>
      </w:r>
      <w:proofErr w:type="spellStart"/>
      <w:r w:rsidRPr="00D6082A">
        <w:rPr>
          <w:rFonts w:ascii="Times New Roman" w:hAnsi="Times New Roman"/>
          <w:color w:val="000000" w:themeColor="text1"/>
          <w:kern w:val="0"/>
          <w:sz w:val="24"/>
          <w:szCs w:val="24"/>
        </w:rPr>
        <w:t>Chogoria</w:t>
      </w:r>
      <w:proofErr w:type="spellEnd"/>
      <w:r w:rsidRPr="00D6082A">
        <w:rPr>
          <w:rFonts w:ascii="Times New Roman" w:hAnsi="Times New Roman"/>
          <w:color w:val="000000" w:themeColor="text1"/>
          <w:kern w:val="0"/>
          <w:sz w:val="24"/>
          <w:szCs w:val="24"/>
        </w:rPr>
        <w:t xml:space="preserve"> and </w:t>
      </w:r>
      <w:proofErr w:type="spellStart"/>
      <w:r w:rsidRPr="00D6082A">
        <w:rPr>
          <w:rFonts w:ascii="Times New Roman" w:hAnsi="Times New Roman"/>
          <w:color w:val="000000" w:themeColor="text1"/>
          <w:kern w:val="0"/>
          <w:sz w:val="24"/>
          <w:szCs w:val="24"/>
        </w:rPr>
        <w:t>Sirimon</w:t>
      </w:r>
      <w:proofErr w:type="spellEnd"/>
      <w:r w:rsidRPr="00D6082A">
        <w:rPr>
          <w:rFonts w:ascii="Times New Roman" w:hAnsi="Times New Roman"/>
          <w:color w:val="000000" w:themeColor="text1"/>
          <w:kern w:val="0"/>
          <w:sz w:val="24"/>
          <w:szCs w:val="24"/>
        </w:rPr>
        <w:t xml:space="preserve"> routes of Mount Kenya National Park. </w:t>
      </w:r>
    </w:p>
    <w:p w14:paraId="42283ADC" w14:textId="017CB765" w:rsidR="00CC04B9" w:rsidRPr="00A755D3" w:rsidRDefault="00D6082A" w:rsidP="00D6082A">
      <w:pPr>
        <w:pStyle w:val="ListParagraph"/>
        <w:numPr>
          <w:ilvl w:val="0"/>
          <w:numId w:val="23"/>
        </w:numPr>
        <w:shd w:val="clear" w:color="auto" w:fill="FFFFFF"/>
        <w:spacing w:line="240" w:lineRule="auto"/>
        <w:rPr>
          <w:rFonts w:ascii="Times New Roman" w:hAnsi="Times New Roman"/>
          <w:sz w:val="24"/>
          <w:szCs w:val="28"/>
        </w:rPr>
      </w:pPr>
      <w:r w:rsidRPr="00D6082A">
        <w:rPr>
          <w:rFonts w:ascii="Times New Roman" w:hAnsi="Times New Roman"/>
          <w:color w:val="000000" w:themeColor="text1"/>
          <w:kern w:val="0"/>
          <w:sz w:val="24"/>
          <w:szCs w:val="24"/>
        </w:rPr>
        <w:t xml:space="preserve">To determine whether there was a significant difference in the visitor satisfaction on recreational resources and services available amongst </w:t>
      </w:r>
      <w:proofErr w:type="spellStart"/>
      <w:r w:rsidRPr="00D6082A">
        <w:rPr>
          <w:rFonts w:ascii="Times New Roman" w:hAnsi="Times New Roman"/>
          <w:color w:val="000000" w:themeColor="text1"/>
          <w:kern w:val="0"/>
          <w:sz w:val="24"/>
          <w:szCs w:val="24"/>
        </w:rPr>
        <w:t>Naromoru</w:t>
      </w:r>
      <w:proofErr w:type="spellEnd"/>
      <w:r w:rsidRPr="00D6082A">
        <w:rPr>
          <w:rFonts w:ascii="Times New Roman" w:hAnsi="Times New Roman"/>
          <w:color w:val="000000" w:themeColor="text1"/>
          <w:kern w:val="0"/>
          <w:sz w:val="24"/>
          <w:szCs w:val="24"/>
        </w:rPr>
        <w:t xml:space="preserve">, </w:t>
      </w:r>
      <w:proofErr w:type="spellStart"/>
      <w:r w:rsidRPr="00D6082A">
        <w:rPr>
          <w:rFonts w:ascii="Times New Roman" w:hAnsi="Times New Roman"/>
          <w:color w:val="000000" w:themeColor="text1"/>
          <w:kern w:val="0"/>
          <w:sz w:val="24"/>
          <w:szCs w:val="24"/>
        </w:rPr>
        <w:t>Chogoria</w:t>
      </w:r>
      <w:proofErr w:type="spellEnd"/>
      <w:r w:rsidRPr="00D6082A">
        <w:rPr>
          <w:rFonts w:ascii="Times New Roman" w:hAnsi="Times New Roman"/>
          <w:color w:val="000000" w:themeColor="text1"/>
          <w:kern w:val="0"/>
          <w:sz w:val="24"/>
          <w:szCs w:val="24"/>
        </w:rPr>
        <w:t xml:space="preserve"> and </w:t>
      </w:r>
      <w:proofErr w:type="spellStart"/>
      <w:r w:rsidRPr="00D6082A">
        <w:rPr>
          <w:rFonts w:ascii="Times New Roman" w:hAnsi="Times New Roman"/>
          <w:color w:val="000000" w:themeColor="text1"/>
          <w:kern w:val="0"/>
          <w:sz w:val="24"/>
          <w:szCs w:val="24"/>
        </w:rPr>
        <w:t>Sirimon</w:t>
      </w:r>
      <w:proofErr w:type="spellEnd"/>
      <w:r w:rsidRPr="00D6082A">
        <w:rPr>
          <w:rFonts w:ascii="Times New Roman" w:hAnsi="Times New Roman"/>
          <w:color w:val="000000" w:themeColor="text1"/>
          <w:kern w:val="0"/>
          <w:sz w:val="24"/>
          <w:szCs w:val="24"/>
        </w:rPr>
        <w:t xml:space="preserve"> routes of Mount Kenya National Park</w:t>
      </w:r>
      <w:r w:rsidR="00CC04B9" w:rsidRPr="00A755D3">
        <w:rPr>
          <w:rFonts w:ascii="Times New Roman" w:hAnsi="Times New Roman"/>
          <w:sz w:val="24"/>
          <w:szCs w:val="28"/>
        </w:rPr>
        <w:t>.</w:t>
      </w:r>
    </w:p>
    <w:p w14:paraId="3DC49657" w14:textId="36866E51" w:rsidR="005C09D0" w:rsidRPr="00A755D3" w:rsidRDefault="005C09D0" w:rsidP="00CC04B9">
      <w:pPr>
        <w:pStyle w:val="ListParagraph"/>
        <w:shd w:val="clear" w:color="auto" w:fill="FFFFFF"/>
        <w:spacing w:line="240" w:lineRule="auto"/>
        <w:rPr>
          <w:rFonts w:ascii="Times New Roman" w:hAnsi="Times New Roman"/>
          <w:sz w:val="24"/>
          <w:szCs w:val="28"/>
        </w:rPr>
      </w:pPr>
    </w:p>
    <w:p w14:paraId="0B5F07F3" w14:textId="77777777" w:rsidR="0052143B" w:rsidRPr="00A755D3" w:rsidRDefault="0052143B" w:rsidP="000F4C94">
      <w:pPr>
        <w:spacing w:before="0" w:line="240" w:lineRule="auto"/>
        <w:rPr>
          <w:b/>
          <w:bCs/>
          <w:i/>
          <w:iCs/>
          <w:sz w:val="28"/>
          <w:szCs w:val="24"/>
        </w:rPr>
      </w:pPr>
      <w:r w:rsidRPr="00A755D3">
        <w:rPr>
          <w:b/>
          <w:bCs/>
          <w:i/>
          <w:iCs/>
          <w:sz w:val="28"/>
          <w:szCs w:val="24"/>
        </w:rPr>
        <w:t>Significance of the Study</w:t>
      </w:r>
    </w:p>
    <w:p w14:paraId="01448711" w14:textId="5C16FAE1" w:rsidR="001E21F0" w:rsidRPr="00A755D3" w:rsidRDefault="00D6082A" w:rsidP="00AE4AA5">
      <w:pPr>
        <w:spacing w:before="0" w:line="240" w:lineRule="auto"/>
        <w:rPr>
          <w:rFonts w:cs="Times New Roman"/>
          <w:color w:val="000000" w:themeColor="text1"/>
        </w:rPr>
      </w:pPr>
      <w:r w:rsidRPr="00D6082A">
        <w:t xml:space="preserve">This study examines factors influencing recreational use of the </w:t>
      </w:r>
      <w:proofErr w:type="spellStart"/>
      <w:r w:rsidRPr="00D6082A">
        <w:t>Naromoru</w:t>
      </w:r>
      <w:proofErr w:type="spellEnd"/>
      <w:r w:rsidRPr="00D6082A">
        <w:t xml:space="preserve">, </w:t>
      </w:r>
      <w:proofErr w:type="spellStart"/>
      <w:r w:rsidRPr="00D6082A">
        <w:t>Sirimon</w:t>
      </w:r>
      <w:proofErr w:type="spellEnd"/>
      <w:r w:rsidRPr="00D6082A">
        <w:t xml:space="preserve">, and </w:t>
      </w:r>
      <w:proofErr w:type="spellStart"/>
      <w:r w:rsidRPr="00D6082A">
        <w:t>Chogoria</w:t>
      </w:r>
      <w:proofErr w:type="spellEnd"/>
      <w:r w:rsidRPr="00D6082A">
        <w:t xml:space="preserve"> routes of Mount Kenya, providing valuable guidance to visitors in route selection. The findings support park managers in making informed decisions that enhance environmental protection and user satisfaction. They also inform the Kenya Tourist Board and tour operators in developing targeted marketing strategies and effective tour packages. Additionally, the study offers baseline data for future research on recreational trends in Kenya’s outdoor adventure industry.</w:t>
      </w:r>
      <w:r w:rsidR="001E21F0" w:rsidRPr="00A755D3">
        <w:rPr>
          <w:rFonts w:cs="Times New Roman"/>
          <w:color w:val="000000" w:themeColor="text1"/>
        </w:rPr>
        <w:br w:type="page"/>
      </w:r>
    </w:p>
    <w:p w14:paraId="60555E06" w14:textId="2D326474" w:rsidR="00055D83" w:rsidRPr="00A755D3"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A755D3">
        <w:rPr>
          <w:rFonts w:ascii="Times New Roman" w:hAnsi="Times New Roman"/>
          <w:b/>
          <w:color w:val="000000" w:themeColor="text1"/>
          <w:sz w:val="28"/>
          <w:szCs w:val="28"/>
          <w:lang w:val="en-GB"/>
        </w:rPr>
        <w:lastRenderedPageBreak/>
        <w:t xml:space="preserve">2.0 LITERATURE REVIEW  </w:t>
      </w:r>
    </w:p>
    <w:p w14:paraId="1DA4C902" w14:textId="18C1850C"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 xml:space="preserve">This </w:t>
      </w:r>
      <w:r w:rsidR="00662378">
        <w:rPr>
          <w:rFonts w:cs="Times New Roman"/>
          <w:bCs/>
          <w:color w:val="000000" w:themeColor="text1"/>
          <w:kern w:val="2"/>
          <w:szCs w:val="24"/>
          <w:lang w:val="en-GB"/>
        </w:rPr>
        <w:t>article</w:t>
      </w:r>
      <w:r w:rsidRPr="00F2535E">
        <w:rPr>
          <w:rFonts w:cs="Times New Roman"/>
          <w:bCs/>
          <w:color w:val="000000" w:themeColor="text1"/>
          <w:kern w:val="2"/>
          <w:szCs w:val="24"/>
          <w:lang w:val="en-GB"/>
        </w:rPr>
        <w:t xml:space="preserve"> synthesizes existing literature on recreationists’ demographic characteristics, recreation use patterns, route attributes, and visitor satisfaction in mountain tourism, with particular reference to Mount Kenya National Park. The review highlights empirical findings, identifies consistencies and contradictions, and situates the current study within broader scholarly debates on mountain recreation and tourism management.</w:t>
      </w:r>
    </w:p>
    <w:p w14:paraId="42F6292A"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Recreationists’ Demographic Characteristics</w:t>
      </w:r>
    </w:p>
    <w:p w14:paraId="30FC9C83"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 xml:space="preserve">Recreationists’ demographics—age, gender, origin, occupation, and education—are widely recognized as key determinants of participation in mountain recreation (Muhar et al., 2007; </w:t>
      </w:r>
      <w:proofErr w:type="spellStart"/>
      <w:r w:rsidRPr="00F2535E">
        <w:rPr>
          <w:rFonts w:cs="Times New Roman"/>
          <w:bCs/>
          <w:color w:val="000000" w:themeColor="text1"/>
          <w:kern w:val="2"/>
          <w:szCs w:val="24"/>
          <w:lang w:val="en-GB"/>
        </w:rPr>
        <w:t>Franceschinis</w:t>
      </w:r>
      <w:proofErr w:type="spellEnd"/>
      <w:r w:rsidRPr="00F2535E">
        <w:rPr>
          <w:rFonts w:cs="Times New Roman"/>
          <w:bCs/>
          <w:color w:val="000000" w:themeColor="text1"/>
          <w:kern w:val="2"/>
          <w:szCs w:val="24"/>
          <w:lang w:val="en-GB"/>
        </w:rPr>
        <w:t xml:space="preserve"> et al., 2022; Nature Kenya, 2019). Understanding these characteristics helps explain differences in perceptions, motivations, and engagement across user groups, thereby informing inclusive and targeted tourism strategies (Stanković et al., 2024).</w:t>
      </w:r>
    </w:p>
    <w:p w14:paraId="1EE598B5"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Gender.</w:t>
      </w:r>
    </w:p>
    <w:p w14:paraId="6920235B"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 xml:space="preserve">Research reports mixed patterns of gender participation in mountain recreation. Several studies indicate male dominance in physically demanding or high-risk activities, often attributed to cultural norms, perceptions of skill, and associations between mountaineering and masculinity (Pomfret &amp; Doran, 2015; Teshome &amp; Demise, 2018). Empirical evidence from the Alps, Ethiopia, Nigeria, and Tanzania shows higher male participation rates in mountaineering and related activities (Pomfret, 2011; </w:t>
      </w:r>
      <w:proofErr w:type="spellStart"/>
      <w:r w:rsidRPr="00F2535E">
        <w:rPr>
          <w:rFonts w:cs="Times New Roman"/>
          <w:bCs/>
          <w:color w:val="000000" w:themeColor="text1"/>
          <w:kern w:val="2"/>
          <w:szCs w:val="24"/>
          <w:lang w:val="en-GB"/>
        </w:rPr>
        <w:t>Adili</w:t>
      </w:r>
      <w:proofErr w:type="spellEnd"/>
      <w:r w:rsidRPr="00F2535E">
        <w:rPr>
          <w:rFonts w:cs="Times New Roman"/>
          <w:bCs/>
          <w:color w:val="000000" w:themeColor="text1"/>
          <w:kern w:val="2"/>
          <w:szCs w:val="24"/>
          <w:lang w:val="en-GB"/>
        </w:rPr>
        <w:t xml:space="preserve"> &amp; </w:t>
      </w:r>
      <w:proofErr w:type="spellStart"/>
      <w:r w:rsidRPr="00F2535E">
        <w:rPr>
          <w:rFonts w:cs="Times New Roman"/>
          <w:bCs/>
          <w:color w:val="000000" w:themeColor="text1"/>
          <w:kern w:val="2"/>
          <w:szCs w:val="24"/>
          <w:lang w:val="en-GB"/>
        </w:rPr>
        <w:t>Ngunyali</w:t>
      </w:r>
      <w:proofErr w:type="spellEnd"/>
      <w:r w:rsidRPr="00F2535E">
        <w:rPr>
          <w:rFonts w:cs="Times New Roman"/>
          <w:bCs/>
          <w:color w:val="000000" w:themeColor="text1"/>
          <w:kern w:val="2"/>
          <w:szCs w:val="24"/>
          <w:lang w:val="en-GB"/>
        </w:rPr>
        <w:t xml:space="preserve">, 2016; </w:t>
      </w:r>
      <w:proofErr w:type="spellStart"/>
      <w:r w:rsidRPr="00F2535E">
        <w:rPr>
          <w:rFonts w:cs="Times New Roman"/>
          <w:bCs/>
          <w:color w:val="000000" w:themeColor="text1"/>
          <w:kern w:val="2"/>
          <w:szCs w:val="24"/>
          <w:lang w:val="en-GB"/>
        </w:rPr>
        <w:t>Imoagene</w:t>
      </w:r>
      <w:proofErr w:type="spellEnd"/>
      <w:r w:rsidRPr="00F2535E">
        <w:rPr>
          <w:rFonts w:cs="Times New Roman"/>
          <w:bCs/>
          <w:color w:val="000000" w:themeColor="text1"/>
          <w:kern w:val="2"/>
          <w:szCs w:val="24"/>
          <w:lang w:val="en-GB"/>
        </w:rPr>
        <w:t xml:space="preserve"> et al., 2021). Conversely, other studies report higher female representation in softer adventure activities and accessible trails, particularly where cultural, historical, or scenic attractions predominate (Lynn &amp; Brown, 2003; </w:t>
      </w:r>
      <w:proofErr w:type="spellStart"/>
      <w:r w:rsidRPr="00F2535E">
        <w:rPr>
          <w:rFonts w:cs="Times New Roman"/>
          <w:bCs/>
          <w:color w:val="000000" w:themeColor="text1"/>
          <w:kern w:val="2"/>
          <w:szCs w:val="24"/>
          <w:lang w:val="en-GB"/>
        </w:rPr>
        <w:t>Chiyumba</w:t>
      </w:r>
      <w:proofErr w:type="spellEnd"/>
      <w:r w:rsidRPr="00F2535E">
        <w:rPr>
          <w:rFonts w:cs="Times New Roman"/>
          <w:bCs/>
          <w:color w:val="000000" w:themeColor="text1"/>
          <w:kern w:val="2"/>
          <w:szCs w:val="24"/>
          <w:lang w:val="en-GB"/>
        </w:rPr>
        <w:t xml:space="preserve">, 2015; </w:t>
      </w:r>
      <w:proofErr w:type="spellStart"/>
      <w:r w:rsidRPr="00F2535E">
        <w:rPr>
          <w:rFonts w:cs="Times New Roman"/>
          <w:bCs/>
          <w:color w:val="000000" w:themeColor="text1"/>
          <w:kern w:val="2"/>
          <w:szCs w:val="24"/>
          <w:lang w:val="en-GB"/>
        </w:rPr>
        <w:t>Stanković</w:t>
      </w:r>
      <w:proofErr w:type="spellEnd"/>
      <w:r w:rsidRPr="00F2535E">
        <w:rPr>
          <w:rFonts w:cs="Times New Roman"/>
          <w:bCs/>
          <w:color w:val="000000" w:themeColor="text1"/>
          <w:kern w:val="2"/>
          <w:szCs w:val="24"/>
          <w:lang w:val="en-GB"/>
        </w:rPr>
        <w:t xml:space="preserve"> et al., 2024). Kling et al. (2018) further demonstrate that women are more represented in calm environments, while men dominate challenging terrains. Despite male dominance in demand, women’s participation in mountaineering is increasing, underscoring the need for continued investigation into gender dynamics across different mountain contexts.</w:t>
      </w:r>
    </w:p>
    <w:p w14:paraId="44DE1DFE"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Origin.</w:t>
      </w:r>
    </w:p>
    <w:p w14:paraId="18316D0C"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 xml:space="preserve">Tourists’ origin strongly influences recreation </w:t>
      </w:r>
      <w:proofErr w:type="spellStart"/>
      <w:r w:rsidRPr="00F2535E">
        <w:rPr>
          <w:rFonts w:cs="Times New Roman"/>
          <w:bCs/>
          <w:color w:val="000000" w:themeColor="text1"/>
          <w:kern w:val="2"/>
          <w:szCs w:val="24"/>
          <w:lang w:val="en-GB"/>
        </w:rPr>
        <w:t>behavior</w:t>
      </w:r>
      <w:proofErr w:type="spellEnd"/>
      <w:r w:rsidRPr="00F2535E">
        <w:rPr>
          <w:rFonts w:cs="Times New Roman"/>
          <w:bCs/>
          <w:color w:val="000000" w:themeColor="text1"/>
          <w:kern w:val="2"/>
          <w:szCs w:val="24"/>
          <w:lang w:val="en-GB"/>
        </w:rPr>
        <w:t xml:space="preserve"> due to cultural values, income levels, and travel traditions (</w:t>
      </w:r>
      <w:proofErr w:type="spellStart"/>
      <w:r w:rsidRPr="00F2535E">
        <w:rPr>
          <w:rFonts w:cs="Times New Roman"/>
          <w:bCs/>
          <w:color w:val="000000" w:themeColor="text1"/>
          <w:kern w:val="2"/>
          <w:szCs w:val="24"/>
          <w:lang w:val="en-GB"/>
        </w:rPr>
        <w:t>Vespestad</w:t>
      </w:r>
      <w:proofErr w:type="spellEnd"/>
      <w:r w:rsidRPr="00F2535E">
        <w:rPr>
          <w:rFonts w:cs="Times New Roman"/>
          <w:bCs/>
          <w:color w:val="000000" w:themeColor="text1"/>
          <w:kern w:val="2"/>
          <w:szCs w:val="24"/>
          <w:lang w:val="en-GB"/>
        </w:rPr>
        <w:t xml:space="preserve"> &amp; </w:t>
      </w:r>
      <w:proofErr w:type="spellStart"/>
      <w:r w:rsidRPr="00F2535E">
        <w:rPr>
          <w:rFonts w:cs="Times New Roman"/>
          <w:bCs/>
          <w:color w:val="000000" w:themeColor="text1"/>
          <w:kern w:val="2"/>
          <w:szCs w:val="24"/>
          <w:lang w:val="en-GB"/>
        </w:rPr>
        <w:t>Mehmetoglu</w:t>
      </w:r>
      <w:proofErr w:type="spellEnd"/>
      <w:r w:rsidRPr="00F2535E">
        <w:rPr>
          <w:rFonts w:cs="Times New Roman"/>
          <w:bCs/>
          <w:color w:val="000000" w:themeColor="text1"/>
          <w:kern w:val="2"/>
          <w:szCs w:val="24"/>
          <w:lang w:val="en-GB"/>
        </w:rPr>
        <w:t>, 2010). Studies across the Alps, Simien Mountains, Kilimanjaro, and Mount Kenya consistently show strong representation of European tourists, followed by domestic and other international visitors (Muhar et al., 2007; Teshome &amp; Demise, 2018; Philemon, 2015; Neuberger, 2012). Historical ties, marketing focus, and disposable income are often cited as explanatory factors (</w:t>
      </w:r>
      <w:proofErr w:type="spellStart"/>
      <w:r w:rsidRPr="00F2535E">
        <w:rPr>
          <w:rFonts w:cs="Times New Roman"/>
          <w:bCs/>
          <w:color w:val="000000" w:themeColor="text1"/>
          <w:kern w:val="2"/>
          <w:szCs w:val="24"/>
          <w:lang w:val="en-GB"/>
        </w:rPr>
        <w:t>Makunyi</w:t>
      </w:r>
      <w:proofErr w:type="spellEnd"/>
      <w:r w:rsidRPr="00F2535E">
        <w:rPr>
          <w:rFonts w:cs="Times New Roman"/>
          <w:bCs/>
          <w:color w:val="000000" w:themeColor="text1"/>
          <w:kern w:val="2"/>
          <w:szCs w:val="24"/>
          <w:lang w:val="en-GB"/>
        </w:rPr>
        <w:t>, 2023). However, recent assessments in Mount Kenya indicate a growing share of local visitors (Nature Kenya, 2019), suggesting evolving trends and the need for updated research on visitor origins.</w:t>
      </w:r>
    </w:p>
    <w:p w14:paraId="65FFD67F"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Age.</w:t>
      </w:r>
    </w:p>
    <w:p w14:paraId="22D4C2BF"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Age shapes leisure time, mobility, fitness, and disposable income, thus influencing mountain recreation participation (</w:t>
      </w:r>
      <w:proofErr w:type="spellStart"/>
      <w:r w:rsidRPr="00F2535E">
        <w:rPr>
          <w:rFonts w:cs="Times New Roman"/>
          <w:bCs/>
          <w:color w:val="000000" w:themeColor="text1"/>
          <w:kern w:val="2"/>
          <w:szCs w:val="24"/>
          <w:lang w:val="en-GB"/>
        </w:rPr>
        <w:t>Kifworo</w:t>
      </w:r>
      <w:proofErr w:type="spellEnd"/>
      <w:r w:rsidRPr="00F2535E">
        <w:rPr>
          <w:rFonts w:cs="Times New Roman"/>
          <w:bCs/>
          <w:color w:val="000000" w:themeColor="text1"/>
          <w:kern w:val="2"/>
          <w:szCs w:val="24"/>
          <w:lang w:val="en-GB"/>
        </w:rPr>
        <w:t xml:space="preserve"> et al., 2020). Most studies report dominance of young to middle-aged adults, commonly between 18 and 45 years (</w:t>
      </w:r>
      <w:proofErr w:type="spellStart"/>
      <w:r w:rsidRPr="00F2535E">
        <w:rPr>
          <w:rFonts w:cs="Times New Roman"/>
          <w:bCs/>
          <w:color w:val="000000" w:themeColor="text1"/>
          <w:kern w:val="2"/>
          <w:szCs w:val="24"/>
          <w:lang w:val="en-GB"/>
        </w:rPr>
        <w:t>Pomfret</w:t>
      </w:r>
      <w:proofErr w:type="spellEnd"/>
      <w:r w:rsidRPr="00F2535E">
        <w:rPr>
          <w:rFonts w:cs="Times New Roman"/>
          <w:bCs/>
          <w:color w:val="000000" w:themeColor="text1"/>
          <w:kern w:val="2"/>
          <w:szCs w:val="24"/>
          <w:lang w:val="en-GB"/>
        </w:rPr>
        <w:t xml:space="preserve">, 2011; </w:t>
      </w:r>
      <w:proofErr w:type="spellStart"/>
      <w:r w:rsidRPr="00F2535E">
        <w:rPr>
          <w:rFonts w:cs="Times New Roman"/>
          <w:bCs/>
          <w:color w:val="000000" w:themeColor="text1"/>
          <w:kern w:val="2"/>
          <w:szCs w:val="24"/>
          <w:lang w:val="en-GB"/>
        </w:rPr>
        <w:t>Franceschinis</w:t>
      </w:r>
      <w:proofErr w:type="spellEnd"/>
      <w:r w:rsidRPr="00F2535E">
        <w:rPr>
          <w:rFonts w:cs="Times New Roman"/>
          <w:bCs/>
          <w:color w:val="000000" w:themeColor="text1"/>
          <w:kern w:val="2"/>
          <w:szCs w:val="24"/>
          <w:lang w:val="en-GB"/>
        </w:rPr>
        <w:t xml:space="preserve"> et al., 2022; </w:t>
      </w:r>
      <w:proofErr w:type="spellStart"/>
      <w:r w:rsidRPr="00F2535E">
        <w:rPr>
          <w:rFonts w:cs="Times New Roman"/>
          <w:bCs/>
          <w:color w:val="000000" w:themeColor="text1"/>
          <w:kern w:val="2"/>
          <w:szCs w:val="24"/>
          <w:lang w:val="en-GB"/>
        </w:rPr>
        <w:t>Adili</w:t>
      </w:r>
      <w:proofErr w:type="spellEnd"/>
      <w:r w:rsidRPr="00F2535E">
        <w:rPr>
          <w:rFonts w:cs="Times New Roman"/>
          <w:bCs/>
          <w:color w:val="000000" w:themeColor="text1"/>
          <w:kern w:val="2"/>
          <w:szCs w:val="24"/>
          <w:lang w:val="en-GB"/>
        </w:rPr>
        <w:t xml:space="preserve"> &amp; </w:t>
      </w:r>
      <w:proofErr w:type="spellStart"/>
      <w:r w:rsidRPr="00F2535E">
        <w:rPr>
          <w:rFonts w:cs="Times New Roman"/>
          <w:bCs/>
          <w:color w:val="000000" w:themeColor="text1"/>
          <w:kern w:val="2"/>
          <w:szCs w:val="24"/>
          <w:lang w:val="en-GB"/>
        </w:rPr>
        <w:t>Ngunyali</w:t>
      </w:r>
      <w:proofErr w:type="spellEnd"/>
      <w:r w:rsidRPr="00F2535E">
        <w:rPr>
          <w:rFonts w:cs="Times New Roman"/>
          <w:bCs/>
          <w:color w:val="000000" w:themeColor="text1"/>
          <w:kern w:val="2"/>
          <w:szCs w:val="24"/>
          <w:lang w:val="en-GB"/>
        </w:rPr>
        <w:t>, 2016). Similar patterns are observed in Mount Kenya, where visitors are predominantly aged 20–40 years (</w:t>
      </w:r>
      <w:proofErr w:type="spellStart"/>
      <w:r w:rsidRPr="00F2535E">
        <w:rPr>
          <w:rFonts w:cs="Times New Roman"/>
          <w:bCs/>
          <w:color w:val="000000" w:themeColor="text1"/>
          <w:kern w:val="2"/>
          <w:szCs w:val="24"/>
          <w:lang w:val="en-GB"/>
        </w:rPr>
        <w:t>Chiyumba</w:t>
      </w:r>
      <w:proofErr w:type="spellEnd"/>
      <w:r w:rsidRPr="00F2535E">
        <w:rPr>
          <w:rFonts w:cs="Times New Roman"/>
          <w:bCs/>
          <w:color w:val="000000" w:themeColor="text1"/>
          <w:kern w:val="2"/>
          <w:szCs w:val="24"/>
          <w:lang w:val="en-GB"/>
        </w:rPr>
        <w:t xml:space="preserve">, 2015; </w:t>
      </w:r>
      <w:proofErr w:type="spellStart"/>
      <w:r w:rsidRPr="00F2535E">
        <w:rPr>
          <w:rFonts w:cs="Times New Roman"/>
          <w:bCs/>
          <w:color w:val="000000" w:themeColor="text1"/>
          <w:kern w:val="2"/>
          <w:szCs w:val="24"/>
          <w:lang w:val="en-GB"/>
        </w:rPr>
        <w:t>Makunyi</w:t>
      </w:r>
      <w:proofErr w:type="spellEnd"/>
      <w:r w:rsidRPr="00F2535E">
        <w:rPr>
          <w:rFonts w:cs="Times New Roman"/>
          <w:bCs/>
          <w:color w:val="000000" w:themeColor="text1"/>
          <w:kern w:val="2"/>
          <w:szCs w:val="24"/>
          <w:lang w:val="en-GB"/>
        </w:rPr>
        <w:t xml:space="preserve">, 2023). Younger </w:t>
      </w:r>
      <w:proofErr w:type="spellStart"/>
      <w:r w:rsidRPr="00F2535E">
        <w:rPr>
          <w:rFonts w:cs="Times New Roman"/>
          <w:bCs/>
          <w:color w:val="000000" w:themeColor="text1"/>
          <w:kern w:val="2"/>
          <w:szCs w:val="24"/>
          <w:lang w:val="en-GB"/>
        </w:rPr>
        <w:t>travelers</w:t>
      </w:r>
      <w:proofErr w:type="spellEnd"/>
      <w:r w:rsidRPr="00F2535E">
        <w:rPr>
          <w:rFonts w:cs="Times New Roman"/>
          <w:bCs/>
          <w:color w:val="000000" w:themeColor="text1"/>
          <w:kern w:val="2"/>
          <w:szCs w:val="24"/>
          <w:lang w:val="en-GB"/>
        </w:rPr>
        <w:t xml:space="preserve"> are more inclined toward adventurous destinations, while older visitors prefer familiar or less demanding settings (Chauhan &amp; </w:t>
      </w:r>
      <w:proofErr w:type="spellStart"/>
      <w:r w:rsidRPr="00F2535E">
        <w:rPr>
          <w:rFonts w:cs="Times New Roman"/>
          <w:bCs/>
          <w:color w:val="000000" w:themeColor="text1"/>
          <w:kern w:val="2"/>
          <w:szCs w:val="24"/>
          <w:lang w:val="en-GB"/>
        </w:rPr>
        <w:t>Jishtu</w:t>
      </w:r>
      <w:proofErr w:type="spellEnd"/>
      <w:r w:rsidRPr="00F2535E">
        <w:rPr>
          <w:rFonts w:cs="Times New Roman"/>
          <w:bCs/>
          <w:color w:val="000000" w:themeColor="text1"/>
          <w:kern w:val="2"/>
          <w:szCs w:val="24"/>
          <w:lang w:val="en-GB"/>
        </w:rPr>
        <w:t xml:space="preserve">, 2022; </w:t>
      </w:r>
      <w:proofErr w:type="spellStart"/>
      <w:r w:rsidRPr="00F2535E">
        <w:rPr>
          <w:rFonts w:cs="Times New Roman"/>
          <w:bCs/>
          <w:color w:val="000000" w:themeColor="text1"/>
          <w:kern w:val="2"/>
          <w:szCs w:val="24"/>
          <w:lang w:val="en-GB"/>
        </w:rPr>
        <w:t>Wijaya</w:t>
      </w:r>
      <w:proofErr w:type="spellEnd"/>
      <w:r w:rsidRPr="00F2535E">
        <w:rPr>
          <w:rFonts w:cs="Times New Roman"/>
          <w:bCs/>
          <w:color w:val="000000" w:themeColor="text1"/>
          <w:kern w:val="2"/>
          <w:szCs w:val="24"/>
          <w:lang w:val="en-GB"/>
        </w:rPr>
        <w:t xml:space="preserve"> et al., 2018). Nonetheless, some evidence suggests broader age ranges in certain mountain regions (Muhar et al., 2007), warranting comparative analysis.</w:t>
      </w:r>
    </w:p>
    <w:p w14:paraId="53C2C9F8" w14:textId="77777777" w:rsidR="00F2535E" w:rsidRDefault="00F2535E" w:rsidP="00F2535E">
      <w:pPr>
        <w:spacing w:before="0" w:after="160" w:line="259" w:lineRule="auto"/>
        <w:rPr>
          <w:rFonts w:cs="Times New Roman"/>
          <w:bCs/>
          <w:color w:val="000000" w:themeColor="text1"/>
          <w:kern w:val="2"/>
          <w:szCs w:val="24"/>
          <w:lang w:val="en-GB"/>
        </w:rPr>
      </w:pPr>
    </w:p>
    <w:p w14:paraId="71A4102F" w14:textId="77777777" w:rsidR="00F2535E" w:rsidRDefault="00F2535E" w:rsidP="00F2535E">
      <w:pPr>
        <w:spacing w:before="0" w:after="160" w:line="259" w:lineRule="auto"/>
        <w:rPr>
          <w:rFonts w:cs="Times New Roman"/>
          <w:bCs/>
          <w:color w:val="000000" w:themeColor="text1"/>
          <w:kern w:val="2"/>
          <w:szCs w:val="24"/>
          <w:lang w:val="en-GB"/>
        </w:rPr>
      </w:pPr>
    </w:p>
    <w:p w14:paraId="4607A76E" w14:textId="72CB05A2"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lastRenderedPageBreak/>
        <w:t>Occupation.</w:t>
      </w:r>
    </w:p>
    <w:p w14:paraId="2EAF0991"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 xml:space="preserve">Occupation affects income stability, travel freedom, and access to recreation (Mensah, 2016). Studies from Asia and Africa often show higher participation among employed individuals and students, reflecting financial capacity and flexible schedules (Sheng &amp; Ji, 2019; </w:t>
      </w:r>
      <w:proofErr w:type="spellStart"/>
      <w:r w:rsidRPr="00F2535E">
        <w:rPr>
          <w:rFonts w:cs="Times New Roman"/>
          <w:bCs/>
          <w:color w:val="000000" w:themeColor="text1"/>
          <w:kern w:val="2"/>
          <w:szCs w:val="24"/>
          <w:lang w:val="en-GB"/>
        </w:rPr>
        <w:t>Ogunbodede</w:t>
      </w:r>
      <w:proofErr w:type="spellEnd"/>
      <w:r w:rsidRPr="00F2535E">
        <w:rPr>
          <w:rFonts w:cs="Times New Roman"/>
          <w:bCs/>
          <w:color w:val="000000" w:themeColor="text1"/>
          <w:kern w:val="2"/>
          <w:szCs w:val="24"/>
          <w:lang w:val="en-GB"/>
        </w:rPr>
        <w:t xml:space="preserve">, 2012; </w:t>
      </w:r>
      <w:proofErr w:type="spellStart"/>
      <w:r w:rsidRPr="00F2535E">
        <w:rPr>
          <w:rFonts w:cs="Times New Roman"/>
          <w:bCs/>
          <w:color w:val="000000" w:themeColor="text1"/>
          <w:kern w:val="2"/>
          <w:szCs w:val="24"/>
          <w:lang w:val="en-GB"/>
        </w:rPr>
        <w:t>Adili</w:t>
      </w:r>
      <w:proofErr w:type="spellEnd"/>
      <w:r w:rsidRPr="00F2535E">
        <w:rPr>
          <w:rFonts w:cs="Times New Roman"/>
          <w:bCs/>
          <w:color w:val="000000" w:themeColor="text1"/>
          <w:kern w:val="2"/>
          <w:szCs w:val="24"/>
          <w:lang w:val="en-GB"/>
        </w:rPr>
        <w:t xml:space="preserve"> &amp; </w:t>
      </w:r>
      <w:proofErr w:type="spellStart"/>
      <w:r w:rsidRPr="00F2535E">
        <w:rPr>
          <w:rFonts w:cs="Times New Roman"/>
          <w:bCs/>
          <w:color w:val="000000" w:themeColor="text1"/>
          <w:kern w:val="2"/>
          <w:szCs w:val="24"/>
          <w:lang w:val="en-GB"/>
        </w:rPr>
        <w:t>Ngunyali</w:t>
      </w:r>
      <w:proofErr w:type="spellEnd"/>
      <w:r w:rsidRPr="00F2535E">
        <w:rPr>
          <w:rFonts w:cs="Times New Roman"/>
          <w:bCs/>
          <w:color w:val="000000" w:themeColor="text1"/>
          <w:kern w:val="2"/>
          <w:szCs w:val="24"/>
          <w:lang w:val="en-GB"/>
        </w:rPr>
        <w:t>, 2016; Chau et al., 2023). In Mount Kenya, occupation has received limited scholarly attention, as prior studies focused mainly on gender, age, and origin (</w:t>
      </w:r>
      <w:proofErr w:type="spellStart"/>
      <w:r w:rsidRPr="00F2535E">
        <w:rPr>
          <w:rFonts w:cs="Times New Roman"/>
          <w:bCs/>
          <w:color w:val="000000" w:themeColor="text1"/>
          <w:kern w:val="2"/>
          <w:szCs w:val="24"/>
          <w:lang w:val="en-GB"/>
        </w:rPr>
        <w:t>Chiyumba</w:t>
      </w:r>
      <w:proofErr w:type="spellEnd"/>
      <w:r w:rsidRPr="00F2535E">
        <w:rPr>
          <w:rFonts w:cs="Times New Roman"/>
          <w:bCs/>
          <w:color w:val="000000" w:themeColor="text1"/>
          <w:kern w:val="2"/>
          <w:szCs w:val="24"/>
          <w:lang w:val="en-GB"/>
        </w:rPr>
        <w:t xml:space="preserve">, 2015; Nature Kenya, 2019; </w:t>
      </w:r>
      <w:proofErr w:type="spellStart"/>
      <w:r w:rsidRPr="00F2535E">
        <w:rPr>
          <w:rFonts w:cs="Times New Roman"/>
          <w:bCs/>
          <w:color w:val="000000" w:themeColor="text1"/>
          <w:kern w:val="2"/>
          <w:szCs w:val="24"/>
          <w:lang w:val="en-GB"/>
        </w:rPr>
        <w:t>Makunyi</w:t>
      </w:r>
      <w:proofErr w:type="spellEnd"/>
      <w:r w:rsidRPr="00F2535E">
        <w:rPr>
          <w:rFonts w:cs="Times New Roman"/>
          <w:bCs/>
          <w:color w:val="000000" w:themeColor="text1"/>
          <w:kern w:val="2"/>
          <w:szCs w:val="24"/>
          <w:lang w:val="en-GB"/>
        </w:rPr>
        <w:t>, 2023). Addressing this gap may improve service targeting and management.</w:t>
      </w:r>
    </w:p>
    <w:p w14:paraId="30F4EC0A"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Education.</w:t>
      </w:r>
    </w:p>
    <w:p w14:paraId="3F100F54"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Education level is frequently associated with higher participation in nature-based tourism due to increased awareness and motivation to seek knowledge and experience (</w:t>
      </w:r>
      <w:proofErr w:type="spellStart"/>
      <w:r w:rsidRPr="00F2535E">
        <w:rPr>
          <w:rFonts w:cs="Times New Roman"/>
          <w:bCs/>
          <w:color w:val="000000" w:themeColor="text1"/>
          <w:kern w:val="2"/>
          <w:szCs w:val="24"/>
          <w:lang w:val="en-GB"/>
        </w:rPr>
        <w:t>Kifworo</w:t>
      </w:r>
      <w:proofErr w:type="spellEnd"/>
      <w:r w:rsidRPr="00F2535E">
        <w:rPr>
          <w:rFonts w:cs="Times New Roman"/>
          <w:bCs/>
          <w:color w:val="000000" w:themeColor="text1"/>
          <w:kern w:val="2"/>
          <w:szCs w:val="24"/>
          <w:lang w:val="en-GB"/>
        </w:rPr>
        <w:t xml:space="preserve"> et al., 2020). Many studies report that mountain tourists are relatively highly educated, with substantial proportions holding university or postgraduate qualifications (Teshome &amp; Demise, 2018; Salim et al., 2023; Philemon, 2015). While some destinations report stronger representation of secondary-level education groups (</w:t>
      </w:r>
      <w:proofErr w:type="spellStart"/>
      <w:r w:rsidRPr="00F2535E">
        <w:rPr>
          <w:rFonts w:cs="Times New Roman"/>
          <w:bCs/>
          <w:color w:val="000000" w:themeColor="text1"/>
          <w:kern w:val="2"/>
          <w:szCs w:val="24"/>
          <w:lang w:val="en-GB"/>
        </w:rPr>
        <w:t>Franceschinis</w:t>
      </w:r>
      <w:proofErr w:type="spellEnd"/>
      <w:r w:rsidRPr="00F2535E">
        <w:rPr>
          <w:rFonts w:cs="Times New Roman"/>
          <w:bCs/>
          <w:color w:val="000000" w:themeColor="text1"/>
          <w:kern w:val="2"/>
          <w:szCs w:val="24"/>
          <w:lang w:val="en-GB"/>
        </w:rPr>
        <w:t xml:space="preserve"> et al., 2022), overall evidence suggests education positively influences recreation participation and preferences.</w:t>
      </w:r>
    </w:p>
    <w:p w14:paraId="4908D2D8"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Recreation Use Patterns</w:t>
      </w:r>
    </w:p>
    <w:p w14:paraId="3934893A"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Recreational use of mountain environments has expanded significantly, prompting research into patterns such as group size, length of stay, frequency of visitation, and activity choice (Lucas, 1989; Gross &amp; Sand, 2019).</w:t>
      </w:r>
    </w:p>
    <w:p w14:paraId="0D11C445"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Group Size.</w:t>
      </w:r>
    </w:p>
    <w:p w14:paraId="7DA34D86"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Most recreationists travel in groups rather than alone. Studies from China, the Austrian Alps, Nepal, and Mount Kenya indicate small groups (2–5 persons) as most common, with larger groups more prevalent among domestic visitors (Muhar et al., 2007; Salisbury &amp; Hawley, 2007; Ma et al., 2018; Nature Kenya, 2019).</w:t>
      </w:r>
    </w:p>
    <w:p w14:paraId="07E5014C"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Length of Stay.</w:t>
      </w:r>
    </w:p>
    <w:p w14:paraId="776F74AE"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Length of stay influences the range and depth of recreational experiences (</w:t>
      </w:r>
      <w:proofErr w:type="spellStart"/>
      <w:r w:rsidRPr="00F2535E">
        <w:rPr>
          <w:rFonts w:cs="Times New Roman"/>
          <w:bCs/>
          <w:color w:val="000000" w:themeColor="text1"/>
          <w:kern w:val="2"/>
          <w:szCs w:val="24"/>
          <w:lang w:val="en-GB"/>
        </w:rPr>
        <w:t>Gokovali</w:t>
      </w:r>
      <w:proofErr w:type="spellEnd"/>
      <w:r w:rsidRPr="00F2535E">
        <w:rPr>
          <w:rFonts w:cs="Times New Roman"/>
          <w:bCs/>
          <w:color w:val="000000" w:themeColor="text1"/>
          <w:kern w:val="2"/>
          <w:szCs w:val="24"/>
          <w:lang w:val="en-GB"/>
        </w:rPr>
        <w:t xml:space="preserve"> et al., 2007). Findings vary across destinations, from day visits to multi-day stays, often shaped by destination quality, facilities, and visitor origin (Chakraborty, 2020; Chen et al., 2016; Nature Kenya, 2019). Longer stays are associated with higher engagement and potential revenue generation (</w:t>
      </w:r>
      <w:proofErr w:type="spellStart"/>
      <w:r w:rsidRPr="00F2535E">
        <w:rPr>
          <w:rFonts w:cs="Times New Roman"/>
          <w:bCs/>
          <w:color w:val="000000" w:themeColor="text1"/>
          <w:kern w:val="2"/>
          <w:szCs w:val="24"/>
          <w:lang w:val="en-GB"/>
        </w:rPr>
        <w:t>Peypoch</w:t>
      </w:r>
      <w:proofErr w:type="spellEnd"/>
      <w:r w:rsidRPr="00F2535E">
        <w:rPr>
          <w:rFonts w:cs="Times New Roman"/>
          <w:bCs/>
          <w:color w:val="000000" w:themeColor="text1"/>
          <w:kern w:val="2"/>
          <w:szCs w:val="24"/>
          <w:lang w:val="en-GB"/>
        </w:rPr>
        <w:t xml:space="preserve"> et al., 2012; Wang et al., 2018).</w:t>
      </w:r>
    </w:p>
    <w:p w14:paraId="61A83F6C"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Frequency of Visitation.</w:t>
      </w:r>
    </w:p>
    <w:p w14:paraId="0E95F166"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 xml:space="preserve">Repeat visitation reflects satisfaction and destination loyalty (Som et al., 2012; Constantin et al., 2022). Many mountain destinations report high repeat visitation rates, indicating positive experiences (Chakraborty, 2020; </w:t>
      </w:r>
      <w:proofErr w:type="spellStart"/>
      <w:r w:rsidRPr="00F2535E">
        <w:rPr>
          <w:rFonts w:cs="Times New Roman"/>
          <w:bCs/>
          <w:color w:val="000000" w:themeColor="text1"/>
          <w:kern w:val="2"/>
          <w:szCs w:val="24"/>
          <w:lang w:val="en-GB"/>
        </w:rPr>
        <w:t>Zeraib</w:t>
      </w:r>
      <w:proofErr w:type="spellEnd"/>
      <w:r w:rsidRPr="00F2535E">
        <w:rPr>
          <w:rFonts w:cs="Times New Roman"/>
          <w:bCs/>
          <w:color w:val="000000" w:themeColor="text1"/>
          <w:kern w:val="2"/>
          <w:szCs w:val="24"/>
          <w:lang w:val="en-GB"/>
        </w:rPr>
        <w:t>, 2022). However, some parks, particularly in Africa, show high proportions of first-time visitors, highlighting the challenge of fostering repeat visits (</w:t>
      </w:r>
      <w:proofErr w:type="spellStart"/>
      <w:r w:rsidRPr="00F2535E">
        <w:rPr>
          <w:rFonts w:cs="Times New Roman"/>
          <w:bCs/>
          <w:color w:val="000000" w:themeColor="text1"/>
          <w:kern w:val="2"/>
          <w:szCs w:val="24"/>
          <w:lang w:val="en-GB"/>
        </w:rPr>
        <w:t>Wuleka</w:t>
      </w:r>
      <w:proofErr w:type="spellEnd"/>
      <w:r w:rsidRPr="00F2535E">
        <w:rPr>
          <w:rFonts w:cs="Times New Roman"/>
          <w:bCs/>
          <w:color w:val="000000" w:themeColor="text1"/>
          <w:kern w:val="2"/>
          <w:szCs w:val="24"/>
          <w:lang w:val="en-GB"/>
        </w:rPr>
        <w:t xml:space="preserve"> et al., 2013).</w:t>
      </w:r>
    </w:p>
    <w:p w14:paraId="0F894D08"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Recreation Activities.</w:t>
      </w:r>
    </w:p>
    <w:p w14:paraId="215CEE5F"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Mountain areas offer diverse activities ranging from soft to hard adventure (Beedie &amp; Hudson, 2003; Newsome et al., 2013). Hiking, walking, sightseeing, trekking, and winter sports dominate globally (UNWTO, 2022). Activity preferences vary by season, site characteristics, and visitor profiles (</w:t>
      </w:r>
      <w:proofErr w:type="spellStart"/>
      <w:r w:rsidRPr="00F2535E">
        <w:rPr>
          <w:rFonts w:cs="Times New Roman"/>
          <w:bCs/>
          <w:color w:val="000000" w:themeColor="text1"/>
          <w:kern w:val="2"/>
          <w:szCs w:val="24"/>
          <w:lang w:val="en-GB"/>
        </w:rPr>
        <w:t>Franceschinis</w:t>
      </w:r>
      <w:proofErr w:type="spellEnd"/>
      <w:r w:rsidRPr="00F2535E">
        <w:rPr>
          <w:rFonts w:cs="Times New Roman"/>
          <w:bCs/>
          <w:color w:val="000000" w:themeColor="text1"/>
          <w:kern w:val="2"/>
          <w:szCs w:val="24"/>
          <w:lang w:val="en-GB"/>
        </w:rPr>
        <w:t xml:space="preserve"> et al., 2022). In Mount Kenya, opportunities include climbing, hiking, wildlife viewing, and specialized adventure tourism, though significant untapped potential remains (</w:t>
      </w:r>
      <w:proofErr w:type="spellStart"/>
      <w:r w:rsidRPr="00F2535E">
        <w:rPr>
          <w:rFonts w:cs="Times New Roman"/>
          <w:bCs/>
          <w:color w:val="000000" w:themeColor="text1"/>
          <w:kern w:val="2"/>
          <w:szCs w:val="24"/>
          <w:lang w:val="en-GB"/>
        </w:rPr>
        <w:t>Makunyi</w:t>
      </w:r>
      <w:proofErr w:type="spellEnd"/>
      <w:r w:rsidRPr="00F2535E">
        <w:rPr>
          <w:rFonts w:cs="Times New Roman"/>
          <w:bCs/>
          <w:color w:val="000000" w:themeColor="text1"/>
          <w:kern w:val="2"/>
          <w:szCs w:val="24"/>
          <w:lang w:val="en-GB"/>
        </w:rPr>
        <w:t>, 2023).</w:t>
      </w:r>
    </w:p>
    <w:p w14:paraId="05316A6A" w14:textId="77777777" w:rsidR="00F2535E" w:rsidRPr="00F2535E" w:rsidRDefault="00F2535E" w:rsidP="00F2535E">
      <w:pPr>
        <w:spacing w:before="0" w:after="160" w:line="259" w:lineRule="auto"/>
        <w:rPr>
          <w:rFonts w:cs="Times New Roman"/>
          <w:bCs/>
          <w:color w:val="000000" w:themeColor="text1"/>
          <w:kern w:val="2"/>
          <w:szCs w:val="24"/>
          <w:lang w:val="en-GB"/>
        </w:rPr>
      </w:pPr>
    </w:p>
    <w:p w14:paraId="53CC04F3"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lastRenderedPageBreak/>
        <w:t>Route Attributes Preferred by Recreationists</w:t>
      </w:r>
    </w:p>
    <w:p w14:paraId="35EF5D81"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 xml:space="preserve">Route characteristics strongly influence destination and trail choice. Studies emphasize the importance of topography, slope, infrastructure, accessibility, scenery, and cultural features (De Valck et al., 2017; Hilal Turgut, 2021; Bursa et al., 2022). Preferences vary with motivation, as recreational visitors prioritize aesthetic landscapes while religious or cultural tourists value symbolic attributes (Xu et al., 2024). In Mount Kenya, </w:t>
      </w:r>
      <w:proofErr w:type="spellStart"/>
      <w:r w:rsidRPr="00F2535E">
        <w:rPr>
          <w:rFonts w:cs="Times New Roman"/>
          <w:bCs/>
          <w:color w:val="000000" w:themeColor="text1"/>
          <w:kern w:val="2"/>
          <w:szCs w:val="24"/>
          <w:lang w:val="en-GB"/>
        </w:rPr>
        <w:t>Sirimon</w:t>
      </w:r>
      <w:proofErr w:type="spellEnd"/>
      <w:r w:rsidRPr="00F2535E">
        <w:rPr>
          <w:rFonts w:cs="Times New Roman"/>
          <w:bCs/>
          <w:color w:val="000000" w:themeColor="text1"/>
          <w:kern w:val="2"/>
          <w:szCs w:val="24"/>
          <w:lang w:val="en-GB"/>
        </w:rPr>
        <w:t xml:space="preserve"> and </w:t>
      </w:r>
      <w:proofErr w:type="spellStart"/>
      <w:r w:rsidRPr="00F2535E">
        <w:rPr>
          <w:rFonts w:cs="Times New Roman"/>
          <w:bCs/>
          <w:color w:val="000000" w:themeColor="text1"/>
          <w:kern w:val="2"/>
          <w:szCs w:val="24"/>
          <w:lang w:val="en-GB"/>
        </w:rPr>
        <w:t>Naromoru</w:t>
      </w:r>
      <w:proofErr w:type="spellEnd"/>
      <w:r w:rsidRPr="00F2535E">
        <w:rPr>
          <w:rFonts w:cs="Times New Roman"/>
          <w:bCs/>
          <w:color w:val="000000" w:themeColor="text1"/>
          <w:kern w:val="2"/>
          <w:szCs w:val="24"/>
          <w:lang w:val="en-GB"/>
        </w:rPr>
        <w:t xml:space="preserve"> routes are </w:t>
      </w:r>
      <w:proofErr w:type="spellStart"/>
      <w:r w:rsidRPr="00F2535E">
        <w:rPr>
          <w:rFonts w:cs="Times New Roman"/>
          <w:bCs/>
          <w:color w:val="000000" w:themeColor="text1"/>
          <w:kern w:val="2"/>
          <w:szCs w:val="24"/>
          <w:lang w:val="en-GB"/>
        </w:rPr>
        <w:t>favored</w:t>
      </w:r>
      <w:proofErr w:type="spellEnd"/>
      <w:r w:rsidRPr="00F2535E">
        <w:rPr>
          <w:rFonts w:cs="Times New Roman"/>
          <w:bCs/>
          <w:color w:val="000000" w:themeColor="text1"/>
          <w:kern w:val="2"/>
          <w:szCs w:val="24"/>
          <w:lang w:val="en-GB"/>
        </w:rPr>
        <w:t xml:space="preserve"> for accessibility and facilities, while </w:t>
      </w:r>
      <w:proofErr w:type="spellStart"/>
      <w:r w:rsidRPr="00F2535E">
        <w:rPr>
          <w:rFonts w:cs="Times New Roman"/>
          <w:bCs/>
          <w:color w:val="000000" w:themeColor="text1"/>
          <w:kern w:val="2"/>
          <w:szCs w:val="24"/>
          <w:lang w:val="en-GB"/>
        </w:rPr>
        <w:t>Chogoria</w:t>
      </w:r>
      <w:proofErr w:type="spellEnd"/>
      <w:r w:rsidRPr="00F2535E">
        <w:rPr>
          <w:rFonts w:cs="Times New Roman"/>
          <w:bCs/>
          <w:color w:val="000000" w:themeColor="text1"/>
          <w:kern w:val="2"/>
          <w:szCs w:val="24"/>
          <w:lang w:val="en-GB"/>
        </w:rPr>
        <w:t xml:space="preserve"> is valued for scenic quality despite greater length and logistical demands (</w:t>
      </w:r>
      <w:proofErr w:type="spellStart"/>
      <w:r w:rsidRPr="00F2535E">
        <w:rPr>
          <w:rFonts w:cs="Times New Roman"/>
          <w:bCs/>
          <w:color w:val="000000" w:themeColor="text1"/>
          <w:kern w:val="2"/>
          <w:szCs w:val="24"/>
          <w:lang w:val="en-GB"/>
        </w:rPr>
        <w:t>Chiyumba</w:t>
      </w:r>
      <w:proofErr w:type="spellEnd"/>
      <w:r w:rsidRPr="00F2535E">
        <w:rPr>
          <w:rFonts w:cs="Times New Roman"/>
          <w:bCs/>
          <w:color w:val="000000" w:themeColor="text1"/>
          <w:kern w:val="2"/>
          <w:szCs w:val="24"/>
          <w:lang w:val="en-GB"/>
        </w:rPr>
        <w:t>, 2015; Mountain Club of Kenya, 2015). Research gaps persist regarding how visitors make routing decisions, underscoring the need for further study (</w:t>
      </w:r>
      <w:proofErr w:type="spellStart"/>
      <w:r w:rsidRPr="00F2535E">
        <w:rPr>
          <w:rFonts w:cs="Times New Roman"/>
          <w:bCs/>
          <w:color w:val="000000" w:themeColor="text1"/>
          <w:kern w:val="2"/>
          <w:szCs w:val="24"/>
          <w:lang w:val="en-GB"/>
        </w:rPr>
        <w:t>Svobodava</w:t>
      </w:r>
      <w:proofErr w:type="spellEnd"/>
      <w:r w:rsidRPr="00F2535E">
        <w:rPr>
          <w:rFonts w:cs="Times New Roman"/>
          <w:bCs/>
          <w:color w:val="000000" w:themeColor="text1"/>
          <w:kern w:val="2"/>
          <w:szCs w:val="24"/>
          <w:lang w:val="en-GB"/>
        </w:rPr>
        <w:t xml:space="preserve"> et al., 2019).</w:t>
      </w:r>
    </w:p>
    <w:p w14:paraId="318497B5"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Visitor Satisfaction in Mountain Tourism</w:t>
      </w:r>
    </w:p>
    <w:p w14:paraId="1211445F" w14:textId="1587569D" w:rsidR="00CB6E82" w:rsidRPr="00A755D3" w:rsidRDefault="00F2535E" w:rsidP="00F2535E">
      <w:pPr>
        <w:spacing w:before="0" w:after="160" w:line="259" w:lineRule="auto"/>
        <w:rPr>
          <w:rFonts w:cs="Times New Roman"/>
          <w:color w:val="000000" w:themeColor="text1"/>
          <w:szCs w:val="24"/>
        </w:rPr>
      </w:pPr>
      <w:r w:rsidRPr="00F2535E">
        <w:rPr>
          <w:rFonts w:cs="Times New Roman"/>
          <w:bCs/>
          <w:color w:val="000000" w:themeColor="text1"/>
          <w:kern w:val="2"/>
          <w:szCs w:val="24"/>
          <w:lang w:val="en-GB"/>
        </w:rPr>
        <w:t xml:space="preserve">Visitor satisfaction is central to destination competitiveness, influencing choice, consumption, and intention to revisit (Yoon &amp; Uysal, 2005; Gong et al., 2023). Satisfaction is shaped by attractions, services, infrastructure, and the classic “five </w:t>
      </w:r>
      <w:proofErr w:type="gramStart"/>
      <w:r w:rsidRPr="00F2535E">
        <w:rPr>
          <w:rFonts w:cs="Times New Roman"/>
          <w:bCs/>
          <w:color w:val="000000" w:themeColor="text1"/>
          <w:kern w:val="2"/>
          <w:szCs w:val="24"/>
          <w:lang w:val="en-GB"/>
        </w:rPr>
        <w:t>As</w:t>
      </w:r>
      <w:proofErr w:type="gramEnd"/>
      <w:r w:rsidRPr="00F2535E">
        <w:rPr>
          <w:rFonts w:cs="Times New Roman"/>
          <w:bCs/>
          <w:color w:val="000000" w:themeColor="text1"/>
          <w:kern w:val="2"/>
          <w:szCs w:val="24"/>
          <w:lang w:val="en-GB"/>
        </w:rPr>
        <w:t>” of tourism—attraction, activity, accommodation, access, and amenities (Dickman, 1997). Empirical studies reveal high satisfaction with natural landscapes but mixed evaluations of services and infrastructure (Sheng &amp; Ji, 2019; Gong et al., 2023). Trail condition, appropriate difficulty, and quality guiding services are consistently linked to positive experiences (Sever &amp; Verbic, 2018; Wen et al., 2024). Socio-demographic factors such as age, gender, education, and income may also influence satisfaction, though findings vary across contexts (</w:t>
      </w:r>
      <w:proofErr w:type="spellStart"/>
      <w:r w:rsidRPr="00F2535E">
        <w:rPr>
          <w:rFonts w:cs="Times New Roman"/>
          <w:bCs/>
          <w:color w:val="000000" w:themeColor="text1"/>
          <w:kern w:val="2"/>
          <w:szCs w:val="24"/>
          <w:lang w:val="en-GB"/>
        </w:rPr>
        <w:t>Tsiotsou</w:t>
      </w:r>
      <w:proofErr w:type="spellEnd"/>
      <w:r w:rsidRPr="00F2535E">
        <w:rPr>
          <w:rFonts w:cs="Times New Roman"/>
          <w:bCs/>
          <w:color w:val="000000" w:themeColor="text1"/>
          <w:kern w:val="2"/>
          <w:szCs w:val="24"/>
          <w:lang w:val="en-GB"/>
        </w:rPr>
        <w:t xml:space="preserve"> &amp; </w:t>
      </w:r>
      <w:proofErr w:type="spellStart"/>
      <w:r w:rsidRPr="00F2535E">
        <w:rPr>
          <w:rFonts w:cs="Times New Roman"/>
          <w:bCs/>
          <w:color w:val="000000" w:themeColor="text1"/>
          <w:kern w:val="2"/>
          <w:szCs w:val="24"/>
          <w:lang w:val="en-GB"/>
        </w:rPr>
        <w:t>Vasioti</w:t>
      </w:r>
      <w:proofErr w:type="spellEnd"/>
      <w:r w:rsidRPr="00F2535E">
        <w:rPr>
          <w:rFonts w:cs="Times New Roman"/>
          <w:bCs/>
          <w:color w:val="000000" w:themeColor="text1"/>
          <w:kern w:val="2"/>
          <w:szCs w:val="24"/>
          <w:lang w:val="en-GB"/>
        </w:rPr>
        <w:t>, 2006; Ozdemir et al., 2012).</w:t>
      </w:r>
    </w:p>
    <w:p w14:paraId="35BCEF5F" w14:textId="44947591" w:rsidR="00055D83" w:rsidRPr="00A755D3" w:rsidRDefault="00055D83" w:rsidP="002C6F25">
      <w:pPr>
        <w:spacing w:line="240" w:lineRule="auto"/>
        <w:rPr>
          <w:rFonts w:cs="Times New Roman"/>
          <w:b/>
          <w:bCs/>
          <w:color w:val="000000" w:themeColor="text1"/>
          <w:sz w:val="28"/>
          <w:szCs w:val="28"/>
        </w:rPr>
      </w:pPr>
      <w:r w:rsidRPr="00A755D3">
        <w:rPr>
          <w:rFonts w:cs="Times New Roman"/>
          <w:b/>
          <w:bCs/>
          <w:color w:val="000000" w:themeColor="text1"/>
          <w:sz w:val="28"/>
          <w:szCs w:val="28"/>
        </w:rPr>
        <w:t>3.0 METHODOLOGY</w:t>
      </w:r>
    </w:p>
    <w:p w14:paraId="504235A6" w14:textId="77777777" w:rsidR="00F2535E" w:rsidRPr="00F2535E" w:rsidRDefault="00F2535E" w:rsidP="00F2535E">
      <w:pPr>
        <w:spacing w:after="160" w:line="259" w:lineRule="auto"/>
        <w:rPr>
          <w:rFonts w:cs="Times New Roman"/>
          <w:color w:val="000000" w:themeColor="text1"/>
          <w:szCs w:val="24"/>
        </w:rPr>
      </w:pPr>
      <w:r w:rsidRPr="00F2535E">
        <w:rPr>
          <w:rFonts w:cs="Times New Roman"/>
          <w:color w:val="000000" w:themeColor="text1"/>
          <w:szCs w:val="24"/>
        </w:rPr>
        <w:t>This study adopted a cross-sectional analytical research design to examine relationships between visitor characteristics, route attributes, available facilities, and recreation use patterns on selected routes of Mount Kenya National Park. A cross-sectional analytical design entails collecting data from a population or a representative sample at a single point in time, making it suitable for assessing associations among variables (Schoenbach, 1999). In this study, independent variables included route attributes, available facilities along the routes, and user characteristics, while dependent variables comprised recreation use indicators such as number of visitors per route, length of stay, frequency of visits, and types of recreational activities. The design was therefore appropriate for analyzing how these factors interact across the three selected routes.</w:t>
      </w:r>
    </w:p>
    <w:p w14:paraId="04652AC0" w14:textId="77777777" w:rsidR="00F2535E" w:rsidRPr="00F2535E" w:rsidRDefault="00F2535E" w:rsidP="00F2535E">
      <w:pPr>
        <w:spacing w:after="160" w:line="259" w:lineRule="auto"/>
        <w:rPr>
          <w:rFonts w:cs="Times New Roman"/>
          <w:color w:val="000000" w:themeColor="text1"/>
          <w:szCs w:val="24"/>
        </w:rPr>
      </w:pPr>
      <w:r w:rsidRPr="00F2535E">
        <w:rPr>
          <w:rFonts w:cs="Times New Roman"/>
          <w:color w:val="000000" w:themeColor="text1"/>
          <w:szCs w:val="24"/>
        </w:rPr>
        <w:t>The study variables were structured into two broad categories. For recreation use patterns, dependent variables included visitor group size, length of stay, and types of recreational activities, while the independent variable was the route of travel. For user characteristics, the route of travel served as the dependent variable, whereas age, gender, origin, education level, and occupation were treated as independent variables. This structure enabled the study to assess how visitor characteristics and route-related factors influenced patterns of recreational use.</w:t>
      </w:r>
    </w:p>
    <w:p w14:paraId="1C1EDFA4" w14:textId="77777777" w:rsidR="00F2535E" w:rsidRPr="00F2535E" w:rsidRDefault="00F2535E" w:rsidP="00F2535E">
      <w:pPr>
        <w:spacing w:after="160" w:line="259" w:lineRule="auto"/>
        <w:rPr>
          <w:rFonts w:cs="Times New Roman"/>
          <w:color w:val="000000" w:themeColor="text1"/>
          <w:szCs w:val="24"/>
        </w:rPr>
      </w:pPr>
      <w:r w:rsidRPr="00F2535E">
        <w:rPr>
          <w:rFonts w:cs="Times New Roman"/>
          <w:color w:val="000000" w:themeColor="text1"/>
          <w:szCs w:val="24"/>
        </w:rPr>
        <w:t xml:space="preserve">The research was conducted within Mount Kenya National Park, located in Kenya’s central highlands (Carlson &amp; Lambrechts, 1999). The park covers approximately 715 km² above the 3,000-meter contour, while the surrounding forest reserve spans about 705 km² (Meru County Tourism Guide, 2015). Data collection focused on the </w:t>
      </w:r>
      <w:proofErr w:type="spellStart"/>
      <w:r w:rsidRPr="00F2535E">
        <w:rPr>
          <w:rFonts w:cs="Times New Roman"/>
          <w:color w:val="000000" w:themeColor="text1"/>
          <w:szCs w:val="24"/>
        </w:rPr>
        <w:t>Naromoru</w:t>
      </w:r>
      <w:proofErr w:type="spellEnd"/>
      <w:r w:rsidRPr="00F2535E">
        <w:rPr>
          <w:rFonts w:cs="Times New Roman"/>
          <w:color w:val="000000" w:themeColor="text1"/>
          <w:szCs w:val="24"/>
        </w:rPr>
        <w:t xml:space="preserve">, </w:t>
      </w:r>
      <w:proofErr w:type="spellStart"/>
      <w:r w:rsidRPr="00F2535E">
        <w:rPr>
          <w:rFonts w:cs="Times New Roman"/>
          <w:color w:val="000000" w:themeColor="text1"/>
          <w:szCs w:val="24"/>
        </w:rPr>
        <w:t>Sirimon</w:t>
      </w:r>
      <w:proofErr w:type="spellEnd"/>
      <w:r w:rsidRPr="00F2535E">
        <w:rPr>
          <w:rFonts w:cs="Times New Roman"/>
          <w:color w:val="000000" w:themeColor="text1"/>
          <w:szCs w:val="24"/>
        </w:rPr>
        <w:t xml:space="preserve">, and </w:t>
      </w:r>
      <w:proofErr w:type="spellStart"/>
      <w:r w:rsidRPr="00F2535E">
        <w:rPr>
          <w:rFonts w:cs="Times New Roman"/>
          <w:color w:val="000000" w:themeColor="text1"/>
          <w:szCs w:val="24"/>
        </w:rPr>
        <w:t>Chogoria</w:t>
      </w:r>
      <w:proofErr w:type="spellEnd"/>
      <w:r w:rsidRPr="00F2535E">
        <w:rPr>
          <w:rFonts w:cs="Times New Roman"/>
          <w:color w:val="000000" w:themeColor="text1"/>
          <w:szCs w:val="24"/>
        </w:rPr>
        <w:t xml:space="preserve"> routes, which together account for over 90% of visitor access to the mountain (Adventure Alternative, 2025; KWS, 2010). These routes approach the mountain from different directions—</w:t>
      </w:r>
      <w:proofErr w:type="spellStart"/>
      <w:r w:rsidRPr="00F2535E">
        <w:rPr>
          <w:rFonts w:cs="Times New Roman"/>
          <w:color w:val="000000" w:themeColor="text1"/>
          <w:szCs w:val="24"/>
        </w:rPr>
        <w:t>Naromoru</w:t>
      </w:r>
      <w:proofErr w:type="spellEnd"/>
      <w:r w:rsidRPr="00F2535E">
        <w:rPr>
          <w:rFonts w:cs="Times New Roman"/>
          <w:color w:val="000000" w:themeColor="text1"/>
          <w:szCs w:val="24"/>
        </w:rPr>
        <w:t xml:space="preserve"> and </w:t>
      </w:r>
      <w:proofErr w:type="spellStart"/>
      <w:r w:rsidRPr="00F2535E">
        <w:rPr>
          <w:rFonts w:cs="Times New Roman"/>
          <w:color w:val="000000" w:themeColor="text1"/>
          <w:szCs w:val="24"/>
        </w:rPr>
        <w:t>Sirimon</w:t>
      </w:r>
      <w:proofErr w:type="spellEnd"/>
      <w:r w:rsidRPr="00F2535E">
        <w:rPr>
          <w:rFonts w:cs="Times New Roman"/>
          <w:color w:val="000000" w:themeColor="text1"/>
          <w:szCs w:val="24"/>
        </w:rPr>
        <w:t xml:space="preserve"> from the western side and </w:t>
      </w:r>
      <w:proofErr w:type="spellStart"/>
      <w:r w:rsidRPr="00F2535E">
        <w:rPr>
          <w:rFonts w:cs="Times New Roman"/>
          <w:color w:val="000000" w:themeColor="text1"/>
          <w:szCs w:val="24"/>
        </w:rPr>
        <w:t>Chogoria</w:t>
      </w:r>
      <w:proofErr w:type="spellEnd"/>
      <w:r w:rsidRPr="00F2535E">
        <w:rPr>
          <w:rFonts w:cs="Times New Roman"/>
          <w:color w:val="000000" w:themeColor="text1"/>
          <w:szCs w:val="24"/>
        </w:rPr>
        <w:t xml:space="preserve"> from the eastern side—thereby offering diverse recreational experiences and making them ideal for comparative analysis.</w:t>
      </w:r>
    </w:p>
    <w:p w14:paraId="3FB9101F" w14:textId="77777777" w:rsidR="00F2535E" w:rsidRPr="00F2535E" w:rsidRDefault="00F2535E" w:rsidP="00F2535E">
      <w:pPr>
        <w:spacing w:after="160" w:line="259" w:lineRule="auto"/>
        <w:rPr>
          <w:rFonts w:cs="Times New Roman"/>
          <w:color w:val="000000" w:themeColor="text1"/>
          <w:szCs w:val="24"/>
        </w:rPr>
      </w:pPr>
      <w:r w:rsidRPr="00F2535E">
        <w:rPr>
          <w:rFonts w:cs="Times New Roman"/>
          <w:color w:val="000000" w:themeColor="text1"/>
          <w:szCs w:val="24"/>
        </w:rPr>
        <w:t xml:space="preserve">The target population consisted of an average of 1,046 monthly visitors who used the three routes (Mount Kenya National Park statistics, 2015). In addition, the population included approximately 200 members of the Mount Kenya </w:t>
      </w:r>
      <w:r w:rsidRPr="00F2535E">
        <w:rPr>
          <w:rFonts w:cs="Times New Roman"/>
          <w:color w:val="000000" w:themeColor="text1"/>
          <w:szCs w:val="24"/>
        </w:rPr>
        <w:lastRenderedPageBreak/>
        <w:t>Porters and Guides Association (</w:t>
      </w:r>
      <w:proofErr w:type="spellStart"/>
      <w:r w:rsidRPr="00F2535E">
        <w:rPr>
          <w:rFonts w:cs="Times New Roman"/>
          <w:color w:val="000000" w:themeColor="text1"/>
          <w:szCs w:val="24"/>
        </w:rPr>
        <w:t>Chiyumba</w:t>
      </w:r>
      <w:proofErr w:type="spellEnd"/>
      <w:r w:rsidRPr="00F2535E">
        <w:rPr>
          <w:rFonts w:cs="Times New Roman"/>
          <w:color w:val="000000" w:themeColor="text1"/>
          <w:szCs w:val="24"/>
        </w:rPr>
        <w:t xml:space="preserve">, 2015) and park management staff. Specifically, the study included wardens responsible for the </w:t>
      </w:r>
      <w:proofErr w:type="spellStart"/>
      <w:r w:rsidRPr="00F2535E">
        <w:rPr>
          <w:rFonts w:cs="Times New Roman"/>
          <w:color w:val="000000" w:themeColor="text1"/>
          <w:szCs w:val="24"/>
        </w:rPr>
        <w:t>Naromoru</w:t>
      </w:r>
      <w:proofErr w:type="spellEnd"/>
      <w:r w:rsidRPr="00F2535E">
        <w:rPr>
          <w:rFonts w:cs="Times New Roman"/>
          <w:color w:val="000000" w:themeColor="text1"/>
          <w:szCs w:val="24"/>
        </w:rPr>
        <w:t xml:space="preserve">, </w:t>
      </w:r>
      <w:proofErr w:type="spellStart"/>
      <w:r w:rsidRPr="00F2535E">
        <w:rPr>
          <w:rFonts w:cs="Times New Roman"/>
          <w:color w:val="000000" w:themeColor="text1"/>
          <w:szCs w:val="24"/>
        </w:rPr>
        <w:t>Sirimon</w:t>
      </w:r>
      <w:proofErr w:type="spellEnd"/>
      <w:r w:rsidRPr="00F2535E">
        <w:rPr>
          <w:rFonts w:cs="Times New Roman"/>
          <w:color w:val="000000" w:themeColor="text1"/>
          <w:szCs w:val="24"/>
        </w:rPr>
        <w:t xml:space="preserve">, and </w:t>
      </w:r>
      <w:proofErr w:type="spellStart"/>
      <w:r w:rsidRPr="00F2535E">
        <w:rPr>
          <w:rFonts w:cs="Times New Roman"/>
          <w:color w:val="000000" w:themeColor="text1"/>
          <w:szCs w:val="24"/>
        </w:rPr>
        <w:t>Chogoria</w:t>
      </w:r>
      <w:proofErr w:type="spellEnd"/>
      <w:r w:rsidRPr="00F2535E">
        <w:rPr>
          <w:rFonts w:cs="Times New Roman"/>
          <w:color w:val="000000" w:themeColor="text1"/>
          <w:szCs w:val="24"/>
        </w:rPr>
        <w:t xml:space="preserve"> sectors (KWS, 2010).</w:t>
      </w:r>
    </w:p>
    <w:p w14:paraId="2121789B" w14:textId="77777777" w:rsidR="00F2535E" w:rsidRPr="00F2535E" w:rsidRDefault="00F2535E" w:rsidP="00F2535E">
      <w:pPr>
        <w:spacing w:after="160" w:line="259" w:lineRule="auto"/>
        <w:rPr>
          <w:rFonts w:cs="Times New Roman"/>
          <w:color w:val="000000" w:themeColor="text1"/>
          <w:szCs w:val="24"/>
        </w:rPr>
      </w:pPr>
      <w:r w:rsidRPr="00F2535E">
        <w:rPr>
          <w:rFonts w:cs="Times New Roman"/>
          <w:color w:val="000000" w:themeColor="text1"/>
          <w:szCs w:val="24"/>
        </w:rPr>
        <w:t>Sampling employed both stratified random sampling and purposive sampling techniques. The population was stratified into tourists, guides, porters, and wardens. Tourists, guides, and porters were selected through random sampling to ensure representativeness, while wardens were purposively selected due to their specialized knowledge and oversight roles. Sample size determination used Cochran’s adjusted formula for finite populations, resulting in a sample of 282 respondents. To ensure balanced representation, 94 respondents were drawn from each of the three routes.</w:t>
      </w:r>
    </w:p>
    <w:p w14:paraId="0D620067" w14:textId="77777777" w:rsidR="00F2535E" w:rsidRPr="00F2535E" w:rsidRDefault="00F2535E" w:rsidP="00F2535E">
      <w:pPr>
        <w:spacing w:after="160" w:line="259" w:lineRule="auto"/>
        <w:rPr>
          <w:rFonts w:cs="Times New Roman"/>
          <w:color w:val="000000" w:themeColor="text1"/>
          <w:szCs w:val="24"/>
        </w:rPr>
      </w:pPr>
      <w:r w:rsidRPr="00F2535E">
        <w:rPr>
          <w:rFonts w:cs="Times New Roman"/>
          <w:color w:val="000000" w:themeColor="text1"/>
          <w:szCs w:val="24"/>
        </w:rPr>
        <w:t>Data were collected using a structured questionnaire adapted from the Tourist Questionnaire applied in the Hadrian’s Wall Survey (Finn et al., 2000). The instrument comprised three sections: general information, travel itinerary details, and visitor satisfaction levels. Both open-ended and closed-ended questions were included to capture quantitative data efficiently while also allowing in-depth qualitative insights. In addition, semi-structured interviews were conducted with wardens, guides, and porters using an interview schedule to supplement questionnaire data.</w:t>
      </w:r>
    </w:p>
    <w:p w14:paraId="7CE7028D" w14:textId="77777777" w:rsidR="00F2535E" w:rsidRPr="00F2535E" w:rsidRDefault="00F2535E" w:rsidP="00F2535E">
      <w:pPr>
        <w:spacing w:after="160" w:line="259" w:lineRule="auto"/>
        <w:rPr>
          <w:rFonts w:cs="Times New Roman"/>
          <w:color w:val="000000" w:themeColor="text1"/>
          <w:szCs w:val="24"/>
        </w:rPr>
      </w:pPr>
      <w:r w:rsidRPr="00F2535E">
        <w:rPr>
          <w:rFonts w:cs="Times New Roman"/>
          <w:color w:val="000000" w:themeColor="text1"/>
          <w:szCs w:val="24"/>
        </w:rPr>
        <w:t>Prior to the main study, the instruments were pre-tested on the Marania route, which was excluded from the final sample. Pre-testing helped establish validity and reliability. Content validity was ensured through literature review, expert consultation, and supervisory input (Mugenda &amp; Mugenda, 2003). Reliability was assessed using the test–retest method with a sample of 20 respondents from the Mount Kenya School of Adventure and Leadership, yielding a reliability coefficient of 0.87, which indicated strong consistency.</w:t>
      </w:r>
    </w:p>
    <w:p w14:paraId="21A0093A" w14:textId="77777777" w:rsidR="00F2535E" w:rsidRPr="00F2535E" w:rsidRDefault="00F2535E" w:rsidP="00F2535E">
      <w:pPr>
        <w:spacing w:after="160" w:line="259" w:lineRule="auto"/>
        <w:rPr>
          <w:rFonts w:cs="Times New Roman"/>
          <w:color w:val="000000" w:themeColor="text1"/>
          <w:szCs w:val="24"/>
        </w:rPr>
      </w:pPr>
      <w:r w:rsidRPr="00F2535E">
        <w:rPr>
          <w:rFonts w:cs="Times New Roman"/>
          <w:color w:val="000000" w:themeColor="text1"/>
          <w:szCs w:val="24"/>
        </w:rPr>
        <w:t>Data collection was conducted at park gates as visitors descended after completing their recreational activities. Interviews and focus group discussions were also held with key informants. Quantitative data were cleaned, coded, and analyzed using SPSS version 20, while qualitative responses were organized thematically. Descriptive statistics (means, frequencies, and percentages) were used for summarization, and results were presented in tables, graphs, and charts. Inferential analyses included chi-square tests for hypotheses testing and analysis of variance (ANOVA) to compare visitor satisfaction across routes at a 0.05 significance level.</w:t>
      </w:r>
    </w:p>
    <w:p w14:paraId="14C2E9C9" w14:textId="44E6A0E7" w:rsidR="00055D83" w:rsidRPr="00A755D3" w:rsidRDefault="002B2D3C" w:rsidP="00711AB4">
      <w:pPr>
        <w:spacing w:before="0"/>
        <w:rPr>
          <w:b/>
          <w:bCs/>
          <w:color w:val="000000" w:themeColor="text1"/>
          <w:sz w:val="28"/>
          <w:szCs w:val="24"/>
        </w:rPr>
      </w:pPr>
      <w:r w:rsidRPr="00A755D3">
        <w:rPr>
          <w:b/>
          <w:bCs/>
          <w:color w:val="000000" w:themeColor="text1"/>
          <w:sz w:val="28"/>
          <w:szCs w:val="24"/>
        </w:rPr>
        <w:t xml:space="preserve">4.0 </w:t>
      </w:r>
      <w:r w:rsidR="00055D83" w:rsidRPr="00A755D3">
        <w:rPr>
          <w:b/>
          <w:bCs/>
          <w:color w:val="000000" w:themeColor="text1"/>
          <w:sz w:val="28"/>
          <w:szCs w:val="24"/>
        </w:rPr>
        <w:t xml:space="preserve">RESULTS </w:t>
      </w:r>
    </w:p>
    <w:p w14:paraId="32128BA1" w14:textId="77777777" w:rsidR="006125D3" w:rsidRPr="000E5295" w:rsidRDefault="006125D3" w:rsidP="006125D3">
      <w:pPr>
        <w:spacing w:before="0" w:line="240" w:lineRule="auto"/>
        <w:rPr>
          <w:rFonts w:cs="Times New Roman"/>
          <w:i/>
          <w:szCs w:val="24"/>
        </w:rPr>
      </w:pPr>
      <w:r w:rsidRPr="000E5295">
        <w:rPr>
          <w:rFonts w:eastAsiaTheme="minorEastAsia" w:cs="Times New Roman"/>
          <w:i/>
          <w:szCs w:val="24"/>
          <w14:ligatures w14:val="none"/>
        </w:rPr>
        <w:t>Demographic characteristics of the Tourists.</w:t>
      </w:r>
    </w:p>
    <w:p w14:paraId="0C837F40" w14:textId="77777777" w:rsidR="006125D3" w:rsidRPr="00F149D4" w:rsidRDefault="006125D3" w:rsidP="006125D3">
      <w:pPr>
        <w:spacing w:before="0" w:line="240" w:lineRule="auto"/>
        <w:rPr>
          <w:rFonts w:cs="Times New Roman"/>
          <w:szCs w:val="24"/>
        </w:rPr>
      </w:pPr>
      <w:r w:rsidRPr="00F149D4">
        <w:rPr>
          <w:rFonts w:cs="Times New Roman"/>
          <w:szCs w:val="24"/>
        </w:rPr>
        <w:t>The demographic data sought from the tourists inclu</w:t>
      </w:r>
      <w:r>
        <w:rPr>
          <w:rFonts w:cs="Times New Roman"/>
          <w:szCs w:val="24"/>
        </w:rPr>
        <w:t>ded gender, age, education</w:t>
      </w:r>
      <w:r w:rsidRPr="00F149D4">
        <w:rPr>
          <w:rFonts w:cs="Times New Roman"/>
          <w:szCs w:val="24"/>
        </w:rPr>
        <w:t>, occupation and origin. The questionnaire respondents constituted 154 males, (63.4 %) and 8</w:t>
      </w:r>
      <w:r>
        <w:rPr>
          <w:rFonts w:cs="Times New Roman"/>
          <w:szCs w:val="24"/>
        </w:rPr>
        <w:t>9, (36.6%) females</w:t>
      </w:r>
      <w:r w:rsidRPr="00F149D4">
        <w:rPr>
          <w:rFonts w:cs="Times New Roman"/>
          <w:szCs w:val="24"/>
        </w:rPr>
        <w:t>. Kenyans</w:t>
      </w:r>
      <w:r>
        <w:rPr>
          <w:rFonts w:cs="Times New Roman"/>
          <w:szCs w:val="24"/>
        </w:rPr>
        <w:t xml:space="preserve"> 136, (56.6 %) formed</w:t>
      </w:r>
      <w:r w:rsidRPr="00F149D4">
        <w:rPr>
          <w:rFonts w:cs="Times New Roman"/>
          <w:szCs w:val="24"/>
        </w:rPr>
        <w:t xml:space="preserve"> the highest proportion of the respondents. </w:t>
      </w:r>
      <w:r>
        <w:rPr>
          <w:rFonts w:cs="Times New Roman"/>
          <w:szCs w:val="24"/>
        </w:rPr>
        <w:t>Majority</w:t>
      </w:r>
      <w:r w:rsidRPr="00F149D4">
        <w:rPr>
          <w:rFonts w:cs="Times New Roman"/>
          <w:szCs w:val="24"/>
        </w:rPr>
        <w:t xml:space="preserve"> of the respondents were betwe</w:t>
      </w:r>
      <w:r>
        <w:rPr>
          <w:rFonts w:cs="Times New Roman"/>
          <w:szCs w:val="24"/>
        </w:rPr>
        <w:t xml:space="preserve">en 20-29 years (n= 98, 40.3%). </w:t>
      </w:r>
      <w:r w:rsidRPr="00F149D4">
        <w:rPr>
          <w:rFonts w:cs="Times New Roman"/>
          <w:szCs w:val="24"/>
        </w:rPr>
        <w:t xml:space="preserve">Most of the respondents were working class (n=126, 51.9%), </w:t>
      </w:r>
      <w:r>
        <w:rPr>
          <w:rFonts w:cs="Times New Roman"/>
          <w:szCs w:val="24"/>
        </w:rPr>
        <w:t>while graduate respondents</w:t>
      </w:r>
      <w:r w:rsidRPr="00F149D4">
        <w:rPr>
          <w:rFonts w:cs="Times New Roman"/>
          <w:szCs w:val="24"/>
        </w:rPr>
        <w:t xml:space="preserve"> (n=120, 49.4%) had the highest proportion.</w:t>
      </w:r>
    </w:p>
    <w:p w14:paraId="2BB572F9" w14:textId="77777777" w:rsidR="006125D3" w:rsidRPr="000E5295" w:rsidRDefault="006125D3" w:rsidP="006125D3">
      <w:pPr>
        <w:spacing w:before="0" w:after="200" w:line="240" w:lineRule="auto"/>
        <w:rPr>
          <w:rFonts w:eastAsiaTheme="minorEastAsia" w:cs="Times New Roman"/>
          <w:b/>
          <w:szCs w:val="24"/>
          <w14:ligatures w14:val="none"/>
        </w:rPr>
      </w:pPr>
      <w:r w:rsidRPr="000E5295">
        <w:rPr>
          <w:rFonts w:eastAsiaTheme="minorEastAsia" w:cs="Times New Roman"/>
          <w:b/>
          <w:szCs w:val="24"/>
          <w14:ligatures w14:val="none"/>
        </w:rPr>
        <w:t>Table 1: Demographics of the Tourists.</w:t>
      </w:r>
    </w:p>
    <w:tbl>
      <w:tblPr>
        <w:tblW w:w="6843" w:type="dxa"/>
        <w:tblInd w:w="990" w:type="dxa"/>
        <w:tblLook w:val="04A0" w:firstRow="1" w:lastRow="0" w:firstColumn="1" w:lastColumn="0" w:noHBand="0" w:noVBand="1"/>
      </w:tblPr>
      <w:tblGrid>
        <w:gridCol w:w="2127"/>
        <w:gridCol w:w="1842"/>
        <w:gridCol w:w="1701"/>
        <w:gridCol w:w="1173"/>
      </w:tblGrid>
      <w:tr w:rsidR="006125D3" w:rsidRPr="008A6310" w14:paraId="198FD7B2" w14:textId="77777777" w:rsidTr="006125D3">
        <w:trPr>
          <w:trHeight w:val="312"/>
        </w:trPr>
        <w:tc>
          <w:tcPr>
            <w:tcW w:w="2127" w:type="dxa"/>
            <w:tcBorders>
              <w:top w:val="single" w:sz="4" w:space="0" w:color="auto"/>
              <w:left w:val="nil"/>
              <w:bottom w:val="single" w:sz="4" w:space="0" w:color="auto"/>
              <w:right w:val="nil"/>
            </w:tcBorders>
            <w:noWrap/>
            <w:vAlign w:val="bottom"/>
            <w:hideMark/>
          </w:tcPr>
          <w:p w14:paraId="6B088130" w14:textId="77777777" w:rsidR="006125D3" w:rsidRPr="000E5295" w:rsidRDefault="006125D3" w:rsidP="006125D3">
            <w:pPr>
              <w:spacing w:before="0" w:line="240" w:lineRule="auto"/>
              <w:rPr>
                <w:rFonts w:eastAsia="Times New Roman" w:cs="Times New Roman"/>
                <w:b/>
                <w:szCs w:val="24"/>
                <w14:ligatures w14:val="none"/>
              </w:rPr>
            </w:pPr>
            <w:r w:rsidRPr="000E5295">
              <w:rPr>
                <w:rFonts w:eastAsia="Times New Roman" w:cs="Times New Roman"/>
                <w:b/>
                <w:szCs w:val="24"/>
                <w14:ligatures w14:val="none"/>
              </w:rPr>
              <w:t>Variable</w:t>
            </w:r>
          </w:p>
        </w:tc>
        <w:tc>
          <w:tcPr>
            <w:tcW w:w="1842" w:type="dxa"/>
            <w:tcBorders>
              <w:top w:val="single" w:sz="4" w:space="0" w:color="auto"/>
              <w:left w:val="nil"/>
              <w:bottom w:val="single" w:sz="4" w:space="0" w:color="auto"/>
              <w:right w:val="nil"/>
            </w:tcBorders>
            <w:noWrap/>
            <w:vAlign w:val="bottom"/>
            <w:hideMark/>
          </w:tcPr>
          <w:p w14:paraId="4050FA42" w14:textId="77777777" w:rsidR="006125D3" w:rsidRPr="000E5295" w:rsidRDefault="006125D3" w:rsidP="006125D3">
            <w:pPr>
              <w:spacing w:before="0" w:line="240" w:lineRule="auto"/>
              <w:rPr>
                <w:rFonts w:eastAsia="Times New Roman" w:cs="Times New Roman"/>
                <w:b/>
                <w:szCs w:val="24"/>
                <w14:ligatures w14:val="none"/>
              </w:rPr>
            </w:pPr>
            <w:r w:rsidRPr="000E5295">
              <w:rPr>
                <w:rFonts w:eastAsia="Times New Roman" w:cs="Times New Roman"/>
                <w:b/>
                <w:szCs w:val="24"/>
                <w14:ligatures w14:val="none"/>
              </w:rPr>
              <w:t>Options</w:t>
            </w:r>
          </w:p>
        </w:tc>
        <w:tc>
          <w:tcPr>
            <w:tcW w:w="1701" w:type="dxa"/>
            <w:tcBorders>
              <w:top w:val="single" w:sz="4" w:space="0" w:color="auto"/>
              <w:left w:val="nil"/>
              <w:bottom w:val="single" w:sz="4" w:space="0" w:color="auto"/>
              <w:right w:val="nil"/>
            </w:tcBorders>
            <w:noWrap/>
            <w:vAlign w:val="bottom"/>
            <w:hideMark/>
          </w:tcPr>
          <w:p w14:paraId="7D9D9E80" w14:textId="77777777" w:rsidR="006125D3" w:rsidRPr="000E5295" w:rsidRDefault="006125D3" w:rsidP="006125D3">
            <w:pPr>
              <w:spacing w:before="0" w:line="240" w:lineRule="auto"/>
              <w:rPr>
                <w:rFonts w:eastAsia="Times New Roman" w:cs="Times New Roman"/>
                <w:b/>
                <w:szCs w:val="24"/>
                <w14:ligatures w14:val="none"/>
              </w:rPr>
            </w:pPr>
            <w:r w:rsidRPr="000E5295">
              <w:rPr>
                <w:rFonts w:eastAsia="Times New Roman" w:cs="Times New Roman"/>
                <w:b/>
                <w:szCs w:val="24"/>
                <w14:ligatures w14:val="none"/>
              </w:rPr>
              <w:t>Frequency</w:t>
            </w:r>
          </w:p>
        </w:tc>
        <w:tc>
          <w:tcPr>
            <w:tcW w:w="1173" w:type="dxa"/>
            <w:tcBorders>
              <w:top w:val="single" w:sz="4" w:space="0" w:color="auto"/>
              <w:left w:val="nil"/>
              <w:bottom w:val="single" w:sz="4" w:space="0" w:color="auto"/>
              <w:right w:val="nil"/>
            </w:tcBorders>
            <w:noWrap/>
            <w:vAlign w:val="bottom"/>
            <w:hideMark/>
          </w:tcPr>
          <w:p w14:paraId="22D67D40" w14:textId="77777777" w:rsidR="006125D3" w:rsidRPr="000E5295" w:rsidRDefault="006125D3" w:rsidP="006125D3">
            <w:pPr>
              <w:spacing w:before="0" w:line="240" w:lineRule="auto"/>
              <w:rPr>
                <w:rFonts w:eastAsia="Times New Roman" w:cs="Times New Roman"/>
                <w:b/>
                <w:szCs w:val="24"/>
                <w14:ligatures w14:val="none"/>
              </w:rPr>
            </w:pPr>
            <w:r w:rsidRPr="000E5295">
              <w:rPr>
                <w:rFonts w:eastAsia="Times New Roman" w:cs="Times New Roman"/>
                <w:b/>
                <w:szCs w:val="24"/>
                <w14:ligatures w14:val="none"/>
              </w:rPr>
              <w:t>Percent</w:t>
            </w:r>
          </w:p>
        </w:tc>
      </w:tr>
      <w:tr w:rsidR="006125D3" w:rsidRPr="008A6310" w14:paraId="318B634B" w14:textId="77777777" w:rsidTr="006125D3">
        <w:trPr>
          <w:trHeight w:val="312"/>
        </w:trPr>
        <w:tc>
          <w:tcPr>
            <w:tcW w:w="2127" w:type="dxa"/>
            <w:tcBorders>
              <w:top w:val="nil"/>
              <w:left w:val="nil"/>
              <w:bottom w:val="nil"/>
              <w:right w:val="nil"/>
            </w:tcBorders>
            <w:noWrap/>
            <w:vAlign w:val="bottom"/>
            <w:hideMark/>
          </w:tcPr>
          <w:p w14:paraId="3E527A2B"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Gender</w:t>
            </w:r>
          </w:p>
        </w:tc>
        <w:tc>
          <w:tcPr>
            <w:tcW w:w="1842" w:type="dxa"/>
            <w:tcBorders>
              <w:top w:val="nil"/>
              <w:left w:val="nil"/>
              <w:bottom w:val="nil"/>
              <w:right w:val="nil"/>
            </w:tcBorders>
            <w:noWrap/>
            <w:vAlign w:val="bottom"/>
            <w:hideMark/>
          </w:tcPr>
          <w:p w14:paraId="7D25876E"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male</w:t>
            </w:r>
          </w:p>
        </w:tc>
        <w:tc>
          <w:tcPr>
            <w:tcW w:w="1701" w:type="dxa"/>
            <w:tcBorders>
              <w:top w:val="nil"/>
              <w:left w:val="nil"/>
              <w:bottom w:val="nil"/>
              <w:right w:val="nil"/>
            </w:tcBorders>
            <w:noWrap/>
            <w:hideMark/>
          </w:tcPr>
          <w:p w14:paraId="23C96F90"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154</w:t>
            </w:r>
          </w:p>
        </w:tc>
        <w:tc>
          <w:tcPr>
            <w:tcW w:w="1173" w:type="dxa"/>
            <w:tcBorders>
              <w:top w:val="nil"/>
              <w:left w:val="nil"/>
              <w:bottom w:val="nil"/>
              <w:right w:val="nil"/>
            </w:tcBorders>
            <w:noWrap/>
            <w:hideMark/>
          </w:tcPr>
          <w:p w14:paraId="01C9B0AC"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63.4%</w:t>
            </w:r>
          </w:p>
        </w:tc>
      </w:tr>
      <w:tr w:rsidR="006125D3" w:rsidRPr="008A6310" w14:paraId="6168A165" w14:textId="77777777" w:rsidTr="006125D3">
        <w:trPr>
          <w:trHeight w:val="312"/>
        </w:trPr>
        <w:tc>
          <w:tcPr>
            <w:tcW w:w="2127" w:type="dxa"/>
            <w:tcBorders>
              <w:top w:val="nil"/>
              <w:left w:val="nil"/>
              <w:bottom w:val="nil"/>
              <w:right w:val="nil"/>
            </w:tcBorders>
            <w:noWrap/>
            <w:vAlign w:val="bottom"/>
            <w:hideMark/>
          </w:tcPr>
          <w:p w14:paraId="4B6CFF8D"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2F94A3C2"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female</w:t>
            </w:r>
          </w:p>
        </w:tc>
        <w:tc>
          <w:tcPr>
            <w:tcW w:w="1701" w:type="dxa"/>
            <w:tcBorders>
              <w:top w:val="nil"/>
              <w:left w:val="nil"/>
              <w:bottom w:val="nil"/>
              <w:right w:val="nil"/>
            </w:tcBorders>
            <w:noWrap/>
            <w:hideMark/>
          </w:tcPr>
          <w:p w14:paraId="745B13A7"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89</w:t>
            </w:r>
          </w:p>
        </w:tc>
        <w:tc>
          <w:tcPr>
            <w:tcW w:w="1173" w:type="dxa"/>
            <w:tcBorders>
              <w:top w:val="nil"/>
              <w:left w:val="nil"/>
              <w:bottom w:val="nil"/>
              <w:right w:val="nil"/>
            </w:tcBorders>
            <w:noWrap/>
            <w:hideMark/>
          </w:tcPr>
          <w:p w14:paraId="650DE720"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36.6%</w:t>
            </w:r>
          </w:p>
        </w:tc>
      </w:tr>
      <w:tr w:rsidR="006125D3" w:rsidRPr="008A6310" w14:paraId="276FE7D9" w14:textId="77777777" w:rsidTr="006125D3">
        <w:trPr>
          <w:trHeight w:val="312"/>
        </w:trPr>
        <w:tc>
          <w:tcPr>
            <w:tcW w:w="2127" w:type="dxa"/>
            <w:tcBorders>
              <w:top w:val="nil"/>
              <w:left w:val="nil"/>
              <w:bottom w:val="nil"/>
              <w:right w:val="nil"/>
            </w:tcBorders>
            <w:noWrap/>
            <w:vAlign w:val="bottom"/>
            <w:hideMark/>
          </w:tcPr>
          <w:p w14:paraId="060499AE"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79885098"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Total</w:t>
            </w:r>
          </w:p>
        </w:tc>
        <w:tc>
          <w:tcPr>
            <w:tcW w:w="1701" w:type="dxa"/>
            <w:tcBorders>
              <w:top w:val="nil"/>
              <w:left w:val="nil"/>
              <w:bottom w:val="nil"/>
              <w:right w:val="nil"/>
            </w:tcBorders>
            <w:noWrap/>
            <w:hideMark/>
          </w:tcPr>
          <w:p w14:paraId="7D88D3BF"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243</w:t>
            </w:r>
          </w:p>
        </w:tc>
        <w:tc>
          <w:tcPr>
            <w:tcW w:w="1173" w:type="dxa"/>
            <w:tcBorders>
              <w:top w:val="nil"/>
              <w:left w:val="nil"/>
              <w:bottom w:val="nil"/>
              <w:right w:val="nil"/>
            </w:tcBorders>
            <w:noWrap/>
            <w:hideMark/>
          </w:tcPr>
          <w:p w14:paraId="05304266"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100.0%</w:t>
            </w:r>
          </w:p>
        </w:tc>
      </w:tr>
      <w:tr w:rsidR="006125D3" w:rsidRPr="008A6310" w14:paraId="4333D740" w14:textId="77777777" w:rsidTr="006125D3">
        <w:trPr>
          <w:trHeight w:val="312"/>
        </w:trPr>
        <w:tc>
          <w:tcPr>
            <w:tcW w:w="2127" w:type="dxa"/>
            <w:tcBorders>
              <w:top w:val="nil"/>
              <w:left w:val="nil"/>
              <w:bottom w:val="nil"/>
              <w:right w:val="nil"/>
            </w:tcBorders>
            <w:noWrap/>
            <w:vAlign w:val="bottom"/>
            <w:hideMark/>
          </w:tcPr>
          <w:p w14:paraId="0B1E2A6E"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Age</w:t>
            </w:r>
          </w:p>
        </w:tc>
        <w:tc>
          <w:tcPr>
            <w:tcW w:w="1842" w:type="dxa"/>
            <w:tcBorders>
              <w:top w:val="nil"/>
              <w:left w:val="nil"/>
              <w:bottom w:val="nil"/>
              <w:right w:val="nil"/>
            </w:tcBorders>
            <w:noWrap/>
            <w:vAlign w:val="bottom"/>
            <w:hideMark/>
          </w:tcPr>
          <w:p w14:paraId="1F4E7316"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Below 20</w:t>
            </w:r>
          </w:p>
        </w:tc>
        <w:tc>
          <w:tcPr>
            <w:tcW w:w="1701" w:type="dxa"/>
            <w:tcBorders>
              <w:top w:val="nil"/>
              <w:left w:val="nil"/>
              <w:bottom w:val="nil"/>
              <w:right w:val="nil"/>
            </w:tcBorders>
            <w:noWrap/>
            <w:hideMark/>
          </w:tcPr>
          <w:p w14:paraId="1FA1E484"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31</w:t>
            </w:r>
          </w:p>
        </w:tc>
        <w:tc>
          <w:tcPr>
            <w:tcW w:w="1173" w:type="dxa"/>
            <w:tcBorders>
              <w:top w:val="nil"/>
              <w:left w:val="nil"/>
              <w:bottom w:val="nil"/>
              <w:right w:val="nil"/>
            </w:tcBorders>
            <w:noWrap/>
            <w:hideMark/>
          </w:tcPr>
          <w:p w14:paraId="20C86768"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12.8%</w:t>
            </w:r>
          </w:p>
        </w:tc>
      </w:tr>
      <w:tr w:rsidR="006125D3" w:rsidRPr="008A6310" w14:paraId="66025B69" w14:textId="77777777" w:rsidTr="006125D3">
        <w:trPr>
          <w:trHeight w:val="312"/>
        </w:trPr>
        <w:tc>
          <w:tcPr>
            <w:tcW w:w="2127" w:type="dxa"/>
            <w:tcBorders>
              <w:top w:val="nil"/>
              <w:left w:val="nil"/>
              <w:bottom w:val="nil"/>
              <w:right w:val="nil"/>
            </w:tcBorders>
            <w:noWrap/>
            <w:vAlign w:val="bottom"/>
            <w:hideMark/>
          </w:tcPr>
          <w:p w14:paraId="36D57D41"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3732F9A2"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20-29</w:t>
            </w:r>
          </w:p>
        </w:tc>
        <w:tc>
          <w:tcPr>
            <w:tcW w:w="1701" w:type="dxa"/>
            <w:tcBorders>
              <w:top w:val="nil"/>
              <w:left w:val="nil"/>
              <w:bottom w:val="nil"/>
              <w:right w:val="nil"/>
            </w:tcBorders>
            <w:noWrap/>
            <w:hideMark/>
          </w:tcPr>
          <w:p w14:paraId="399F9F95"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98</w:t>
            </w:r>
          </w:p>
        </w:tc>
        <w:tc>
          <w:tcPr>
            <w:tcW w:w="1173" w:type="dxa"/>
            <w:tcBorders>
              <w:top w:val="nil"/>
              <w:left w:val="nil"/>
              <w:bottom w:val="nil"/>
              <w:right w:val="nil"/>
            </w:tcBorders>
            <w:noWrap/>
            <w:hideMark/>
          </w:tcPr>
          <w:p w14:paraId="3BB9E7E7"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40.3%</w:t>
            </w:r>
          </w:p>
        </w:tc>
      </w:tr>
      <w:tr w:rsidR="006125D3" w:rsidRPr="008A6310" w14:paraId="38D3FD98" w14:textId="77777777" w:rsidTr="006125D3">
        <w:trPr>
          <w:trHeight w:val="312"/>
        </w:trPr>
        <w:tc>
          <w:tcPr>
            <w:tcW w:w="2127" w:type="dxa"/>
            <w:tcBorders>
              <w:top w:val="nil"/>
              <w:left w:val="nil"/>
              <w:bottom w:val="nil"/>
              <w:right w:val="nil"/>
            </w:tcBorders>
            <w:noWrap/>
            <w:vAlign w:val="bottom"/>
            <w:hideMark/>
          </w:tcPr>
          <w:p w14:paraId="0379CAD4"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7266C7E8"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30-39</w:t>
            </w:r>
          </w:p>
        </w:tc>
        <w:tc>
          <w:tcPr>
            <w:tcW w:w="1701" w:type="dxa"/>
            <w:tcBorders>
              <w:top w:val="nil"/>
              <w:left w:val="nil"/>
              <w:bottom w:val="nil"/>
              <w:right w:val="nil"/>
            </w:tcBorders>
            <w:noWrap/>
            <w:hideMark/>
          </w:tcPr>
          <w:p w14:paraId="6C100584"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74</w:t>
            </w:r>
          </w:p>
        </w:tc>
        <w:tc>
          <w:tcPr>
            <w:tcW w:w="1173" w:type="dxa"/>
            <w:tcBorders>
              <w:top w:val="nil"/>
              <w:left w:val="nil"/>
              <w:bottom w:val="nil"/>
              <w:right w:val="nil"/>
            </w:tcBorders>
            <w:noWrap/>
            <w:hideMark/>
          </w:tcPr>
          <w:p w14:paraId="3DB08B12"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30.5%</w:t>
            </w:r>
          </w:p>
        </w:tc>
      </w:tr>
      <w:tr w:rsidR="006125D3" w:rsidRPr="008A6310" w14:paraId="0573A306" w14:textId="77777777" w:rsidTr="006125D3">
        <w:trPr>
          <w:trHeight w:val="312"/>
        </w:trPr>
        <w:tc>
          <w:tcPr>
            <w:tcW w:w="2127" w:type="dxa"/>
            <w:tcBorders>
              <w:top w:val="nil"/>
              <w:left w:val="nil"/>
              <w:bottom w:val="nil"/>
              <w:right w:val="nil"/>
            </w:tcBorders>
            <w:noWrap/>
            <w:vAlign w:val="bottom"/>
            <w:hideMark/>
          </w:tcPr>
          <w:p w14:paraId="37B471B5"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207AFD27"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40-49</w:t>
            </w:r>
          </w:p>
        </w:tc>
        <w:tc>
          <w:tcPr>
            <w:tcW w:w="1701" w:type="dxa"/>
            <w:tcBorders>
              <w:top w:val="nil"/>
              <w:left w:val="nil"/>
              <w:bottom w:val="nil"/>
              <w:right w:val="nil"/>
            </w:tcBorders>
            <w:noWrap/>
            <w:hideMark/>
          </w:tcPr>
          <w:p w14:paraId="294E9730"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31</w:t>
            </w:r>
          </w:p>
        </w:tc>
        <w:tc>
          <w:tcPr>
            <w:tcW w:w="1173" w:type="dxa"/>
            <w:tcBorders>
              <w:top w:val="nil"/>
              <w:left w:val="nil"/>
              <w:bottom w:val="nil"/>
              <w:right w:val="nil"/>
            </w:tcBorders>
            <w:noWrap/>
            <w:hideMark/>
          </w:tcPr>
          <w:p w14:paraId="470AD3FE"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12.8%</w:t>
            </w:r>
          </w:p>
        </w:tc>
      </w:tr>
      <w:tr w:rsidR="006125D3" w:rsidRPr="008A6310" w14:paraId="5E190F7D" w14:textId="77777777" w:rsidTr="006125D3">
        <w:trPr>
          <w:trHeight w:val="312"/>
        </w:trPr>
        <w:tc>
          <w:tcPr>
            <w:tcW w:w="2127" w:type="dxa"/>
            <w:tcBorders>
              <w:top w:val="nil"/>
              <w:left w:val="nil"/>
              <w:bottom w:val="nil"/>
              <w:right w:val="nil"/>
            </w:tcBorders>
            <w:noWrap/>
            <w:vAlign w:val="bottom"/>
            <w:hideMark/>
          </w:tcPr>
          <w:p w14:paraId="4041D84C"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3913C183"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50 and above</w:t>
            </w:r>
          </w:p>
        </w:tc>
        <w:tc>
          <w:tcPr>
            <w:tcW w:w="1701" w:type="dxa"/>
            <w:tcBorders>
              <w:top w:val="nil"/>
              <w:left w:val="nil"/>
              <w:bottom w:val="nil"/>
              <w:right w:val="nil"/>
            </w:tcBorders>
            <w:noWrap/>
            <w:hideMark/>
          </w:tcPr>
          <w:p w14:paraId="45F399A1"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9</w:t>
            </w:r>
          </w:p>
        </w:tc>
        <w:tc>
          <w:tcPr>
            <w:tcW w:w="1173" w:type="dxa"/>
            <w:tcBorders>
              <w:top w:val="nil"/>
              <w:left w:val="nil"/>
              <w:bottom w:val="nil"/>
              <w:right w:val="nil"/>
            </w:tcBorders>
            <w:noWrap/>
            <w:hideMark/>
          </w:tcPr>
          <w:p w14:paraId="2D598391"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3.7%</w:t>
            </w:r>
          </w:p>
        </w:tc>
      </w:tr>
      <w:tr w:rsidR="006125D3" w:rsidRPr="008A6310" w14:paraId="4C62E77F" w14:textId="77777777" w:rsidTr="006125D3">
        <w:trPr>
          <w:trHeight w:val="312"/>
        </w:trPr>
        <w:tc>
          <w:tcPr>
            <w:tcW w:w="2127" w:type="dxa"/>
            <w:tcBorders>
              <w:top w:val="nil"/>
              <w:left w:val="nil"/>
              <w:bottom w:val="nil"/>
              <w:right w:val="nil"/>
            </w:tcBorders>
            <w:noWrap/>
            <w:vAlign w:val="bottom"/>
            <w:hideMark/>
          </w:tcPr>
          <w:p w14:paraId="027428FF"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3D557868"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Total</w:t>
            </w:r>
          </w:p>
        </w:tc>
        <w:tc>
          <w:tcPr>
            <w:tcW w:w="1701" w:type="dxa"/>
            <w:tcBorders>
              <w:top w:val="nil"/>
              <w:left w:val="nil"/>
              <w:bottom w:val="nil"/>
              <w:right w:val="nil"/>
            </w:tcBorders>
            <w:noWrap/>
            <w:hideMark/>
          </w:tcPr>
          <w:p w14:paraId="12F90959"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243</w:t>
            </w:r>
          </w:p>
        </w:tc>
        <w:tc>
          <w:tcPr>
            <w:tcW w:w="1173" w:type="dxa"/>
            <w:tcBorders>
              <w:top w:val="nil"/>
              <w:left w:val="nil"/>
              <w:bottom w:val="nil"/>
              <w:right w:val="nil"/>
            </w:tcBorders>
            <w:noWrap/>
            <w:hideMark/>
          </w:tcPr>
          <w:p w14:paraId="76E86476"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100.0%</w:t>
            </w:r>
          </w:p>
        </w:tc>
      </w:tr>
      <w:tr w:rsidR="006125D3" w:rsidRPr="008A6310" w14:paraId="6723AE77" w14:textId="77777777" w:rsidTr="006125D3">
        <w:trPr>
          <w:trHeight w:val="312"/>
        </w:trPr>
        <w:tc>
          <w:tcPr>
            <w:tcW w:w="2127" w:type="dxa"/>
            <w:tcBorders>
              <w:top w:val="nil"/>
              <w:left w:val="nil"/>
              <w:bottom w:val="nil"/>
              <w:right w:val="nil"/>
            </w:tcBorders>
            <w:noWrap/>
            <w:vAlign w:val="bottom"/>
            <w:hideMark/>
          </w:tcPr>
          <w:p w14:paraId="0957CAE2"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Origin</w:t>
            </w:r>
          </w:p>
        </w:tc>
        <w:tc>
          <w:tcPr>
            <w:tcW w:w="1842" w:type="dxa"/>
            <w:tcBorders>
              <w:top w:val="nil"/>
              <w:left w:val="nil"/>
              <w:bottom w:val="nil"/>
              <w:right w:val="nil"/>
            </w:tcBorders>
            <w:noWrap/>
            <w:vAlign w:val="bottom"/>
            <w:hideMark/>
          </w:tcPr>
          <w:p w14:paraId="080EE81E"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Kenya</w:t>
            </w:r>
          </w:p>
        </w:tc>
        <w:tc>
          <w:tcPr>
            <w:tcW w:w="1701" w:type="dxa"/>
            <w:tcBorders>
              <w:top w:val="nil"/>
              <w:left w:val="nil"/>
              <w:bottom w:val="nil"/>
              <w:right w:val="nil"/>
            </w:tcBorders>
            <w:noWrap/>
            <w:hideMark/>
          </w:tcPr>
          <w:p w14:paraId="3EEB7A3A"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136</w:t>
            </w:r>
          </w:p>
        </w:tc>
        <w:tc>
          <w:tcPr>
            <w:tcW w:w="1173" w:type="dxa"/>
            <w:tcBorders>
              <w:top w:val="nil"/>
              <w:left w:val="nil"/>
              <w:bottom w:val="nil"/>
              <w:right w:val="nil"/>
            </w:tcBorders>
            <w:noWrap/>
            <w:hideMark/>
          </w:tcPr>
          <w:p w14:paraId="6ABCC6CE"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56.0%</w:t>
            </w:r>
          </w:p>
        </w:tc>
      </w:tr>
      <w:tr w:rsidR="006125D3" w:rsidRPr="008A6310" w14:paraId="27E57D70" w14:textId="77777777" w:rsidTr="006125D3">
        <w:trPr>
          <w:trHeight w:val="312"/>
        </w:trPr>
        <w:tc>
          <w:tcPr>
            <w:tcW w:w="2127" w:type="dxa"/>
            <w:tcBorders>
              <w:top w:val="nil"/>
              <w:left w:val="nil"/>
              <w:bottom w:val="nil"/>
              <w:right w:val="nil"/>
            </w:tcBorders>
            <w:noWrap/>
            <w:vAlign w:val="bottom"/>
            <w:hideMark/>
          </w:tcPr>
          <w:p w14:paraId="5EE8FF11"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2B8E2856"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Rest of Africa</w:t>
            </w:r>
          </w:p>
        </w:tc>
        <w:tc>
          <w:tcPr>
            <w:tcW w:w="1701" w:type="dxa"/>
            <w:tcBorders>
              <w:top w:val="nil"/>
              <w:left w:val="nil"/>
              <w:bottom w:val="nil"/>
              <w:right w:val="nil"/>
            </w:tcBorders>
            <w:noWrap/>
            <w:hideMark/>
          </w:tcPr>
          <w:p w14:paraId="07AE3A12"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9</w:t>
            </w:r>
          </w:p>
        </w:tc>
        <w:tc>
          <w:tcPr>
            <w:tcW w:w="1173" w:type="dxa"/>
            <w:tcBorders>
              <w:top w:val="nil"/>
              <w:left w:val="nil"/>
              <w:bottom w:val="nil"/>
              <w:right w:val="nil"/>
            </w:tcBorders>
            <w:noWrap/>
            <w:hideMark/>
          </w:tcPr>
          <w:p w14:paraId="41F67B50"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3.7%</w:t>
            </w:r>
          </w:p>
        </w:tc>
      </w:tr>
      <w:tr w:rsidR="006125D3" w:rsidRPr="008A6310" w14:paraId="100D0770" w14:textId="77777777" w:rsidTr="006125D3">
        <w:trPr>
          <w:trHeight w:val="312"/>
        </w:trPr>
        <w:tc>
          <w:tcPr>
            <w:tcW w:w="2127" w:type="dxa"/>
            <w:tcBorders>
              <w:top w:val="nil"/>
              <w:left w:val="nil"/>
              <w:bottom w:val="nil"/>
              <w:right w:val="nil"/>
            </w:tcBorders>
            <w:noWrap/>
            <w:vAlign w:val="bottom"/>
            <w:hideMark/>
          </w:tcPr>
          <w:p w14:paraId="2A09EF35"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5A2A7C99"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Europe</w:t>
            </w:r>
          </w:p>
        </w:tc>
        <w:tc>
          <w:tcPr>
            <w:tcW w:w="1701" w:type="dxa"/>
            <w:tcBorders>
              <w:top w:val="nil"/>
              <w:left w:val="nil"/>
              <w:bottom w:val="nil"/>
              <w:right w:val="nil"/>
            </w:tcBorders>
            <w:noWrap/>
            <w:hideMark/>
          </w:tcPr>
          <w:p w14:paraId="2AFAEA33"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47</w:t>
            </w:r>
          </w:p>
        </w:tc>
        <w:tc>
          <w:tcPr>
            <w:tcW w:w="1173" w:type="dxa"/>
            <w:tcBorders>
              <w:top w:val="nil"/>
              <w:left w:val="nil"/>
              <w:bottom w:val="nil"/>
              <w:right w:val="nil"/>
            </w:tcBorders>
            <w:noWrap/>
            <w:hideMark/>
          </w:tcPr>
          <w:p w14:paraId="76F78097"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19.3%</w:t>
            </w:r>
          </w:p>
        </w:tc>
      </w:tr>
      <w:tr w:rsidR="006125D3" w:rsidRPr="008A6310" w14:paraId="73000941" w14:textId="77777777" w:rsidTr="006125D3">
        <w:trPr>
          <w:trHeight w:val="312"/>
        </w:trPr>
        <w:tc>
          <w:tcPr>
            <w:tcW w:w="2127" w:type="dxa"/>
            <w:tcBorders>
              <w:top w:val="nil"/>
              <w:left w:val="nil"/>
              <w:bottom w:val="nil"/>
              <w:right w:val="nil"/>
            </w:tcBorders>
            <w:noWrap/>
            <w:vAlign w:val="bottom"/>
            <w:hideMark/>
          </w:tcPr>
          <w:p w14:paraId="5EE2FA6D"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44ADFDEA"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Asia</w:t>
            </w:r>
          </w:p>
        </w:tc>
        <w:tc>
          <w:tcPr>
            <w:tcW w:w="1701" w:type="dxa"/>
            <w:tcBorders>
              <w:top w:val="nil"/>
              <w:left w:val="nil"/>
              <w:bottom w:val="nil"/>
              <w:right w:val="nil"/>
            </w:tcBorders>
            <w:noWrap/>
            <w:hideMark/>
          </w:tcPr>
          <w:p w14:paraId="61F2DD70"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15</w:t>
            </w:r>
          </w:p>
        </w:tc>
        <w:tc>
          <w:tcPr>
            <w:tcW w:w="1173" w:type="dxa"/>
            <w:tcBorders>
              <w:top w:val="nil"/>
              <w:left w:val="nil"/>
              <w:bottom w:val="nil"/>
              <w:right w:val="nil"/>
            </w:tcBorders>
            <w:noWrap/>
            <w:hideMark/>
          </w:tcPr>
          <w:p w14:paraId="3D25ECF3"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6.2%</w:t>
            </w:r>
          </w:p>
        </w:tc>
      </w:tr>
      <w:tr w:rsidR="006125D3" w:rsidRPr="008A6310" w14:paraId="0791FB5E" w14:textId="77777777" w:rsidTr="006125D3">
        <w:trPr>
          <w:trHeight w:val="312"/>
        </w:trPr>
        <w:tc>
          <w:tcPr>
            <w:tcW w:w="2127" w:type="dxa"/>
            <w:tcBorders>
              <w:top w:val="nil"/>
              <w:left w:val="nil"/>
              <w:bottom w:val="nil"/>
              <w:right w:val="nil"/>
            </w:tcBorders>
            <w:noWrap/>
            <w:vAlign w:val="bottom"/>
            <w:hideMark/>
          </w:tcPr>
          <w:p w14:paraId="637000CA"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5ADB4117"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America</w:t>
            </w:r>
          </w:p>
        </w:tc>
        <w:tc>
          <w:tcPr>
            <w:tcW w:w="1701" w:type="dxa"/>
            <w:tcBorders>
              <w:top w:val="nil"/>
              <w:left w:val="nil"/>
              <w:bottom w:val="nil"/>
              <w:right w:val="nil"/>
            </w:tcBorders>
            <w:noWrap/>
            <w:hideMark/>
          </w:tcPr>
          <w:p w14:paraId="285CE4ED"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35</w:t>
            </w:r>
          </w:p>
        </w:tc>
        <w:tc>
          <w:tcPr>
            <w:tcW w:w="1173" w:type="dxa"/>
            <w:tcBorders>
              <w:top w:val="nil"/>
              <w:left w:val="nil"/>
              <w:bottom w:val="nil"/>
              <w:right w:val="nil"/>
            </w:tcBorders>
            <w:noWrap/>
            <w:hideMark/>
          </w:tcPr>
          <w:p w14:paraId="0EC71C36"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14.4%</w:t>
            </w:r>
          </w:p>
        </w:tc>
      </w:tr>
      <w:tr w:rsidR="006125D3" w:rsidRPr="008A6310" w14:paraId="3A0B1BC3" w14:textId="77777777" w:rsidTr="006125D3">
        <w:trPr>
          <w:trHeight w:val="312"/>
        </w:trPr>
        <w:tc>
          <w:tcPr>
            <w:tcW w:w="2127" w:type="dxa"/>
            <w:tcBorders>
              <w:top w:val="nil"/>
              <w:left w:val="nil"/>
              <w:bottom w:val="nil"/>
              <w:right w:val="nil"/>
            </w:tcBorders>
            <w:noWrap/>
            <w:vAlign w:val="bottom"/>
            <w:hideMark/>
          </w:tcPr>
          <w:p w14:paraId="0664FE06"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6B71DA7C"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Australia</w:t>
            </w:r>
          </w:p>
        </w:tc>
        <w:tc>
          <w:tcPr>
            <w:tcW w:w="1701" w:type="dxa"/>
            <w:tcBorders>
              <w:top w:val="nil"/>
              <w:left w:val="nil"/>
              <w:bottom w:val="nil"/>
              <w:right w:val="nil"/>
            </w:tcBorders>
            <w:noWrap/>
            <w:hideMark/>
          </w:tcPr>
          <w:p w14:paraId="09D7AAA1"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w:t>
            </w:r>
          </w:p>
        </w:tc>
        <w:tc>
          <w:tcPr>
            <w:tcW w:w="1173" w:type="dxa"/>
            <w:tcBorders>
              <w:top w:val="nil"/>
              <w:left w:val="nil"/>
              <w:bottom w:val="nil"/>
              <w:right w:val="nil"/>
            </w:tcBorders>
            <w:noWrap/>
            <w:hideMark/>
          </w:tcPr>
          <w:p w14:paraId="31B9A567"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.4%</w:t>
            </w:r>
          </w:p>
        </w:tc>
      </w:tr>
      <w:tr w:rsidR="006125D3" w:rsidRPr="008A6310" w14:paraId="18D0FD30" w14:textId="77777777" w:rsidTr="006125D3">
        <w:trPr>
          <w:trHeight w:val="312"/>
        </w:trPr>
        <w:tc>
          <w:tcPr>
            <w:tcW w:w="2127" w:type="dxa"/>
            <w:tcBorders>
              <w:top w:val="nil"/>
              <w:left w:val="nil"/>
              <w:bottom w:val="nil"/>
              <w:right w:val="nil"/>
            </w:tcBorders>
            <w:noWrap/>
            <w:vAlign w:val="bottom"/>
            <w:hideMark/>
          </w:tcPr>
          <w:p w14:paraId="5734DC48"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21F3AB32"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Total</w:t>
            </w:r>
          </w:p>
        </w:tc>
        <w:tc>
          <w:tcPr>
            <w:tcW w:w="1701" w:type="dxa"/>
            <w:tcBorders>
              <w:top w:val="nil"/>
              <w:left w:val="nil"/>
              <w:bottom w:val="nil"/>
              <w:right w:val="nil"/>
            </w:tcBorders>
            <w:noWrap/>
            <w:hideMark/>
          </w:tcPr>
          <w:p w14:paraId="1BFB6C5E"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243</w:t>
            </w:r>
          </w:p>
        </w:tc>
        <w:tc>
          <w:tcPr>
            <w:tcW w:w="1173" w:type="dxa"/>
            <w:tcBorders>
              <w:top w:val="nil"/>
              <w:left w:val="nil"/>
              <w:bottom w:val="nil"/>
              <w:right w:val="nil"/>
            </w:tcBorders>
            <w:noWrap/>
            <w:hideMark/>
          </w:tcPr>
          <w:p w14:paraId="17790567"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100.0%</w:t>
            </w:r>
          </w:p>
        </w:tc>
      </w:tr>
      <w:tr w:rsidR="006125D3" w:rsidRPr="008A6310" w14:paraId="4618547B" w14:textId="77777777" w:rsidTr="006125D3">
        <w:trPr>
          <w:trHeight w:val="312"/>
        </w:trPr>
        <w:tc>
          <w:tcPr>
            <w:tcW w:w="2127" w:type="dxa"/>
            <w:tcBorders>
              <w:top w:val="nil"/>
              <w:left w:val="nil"/>
              <w:bottom w:val="nil"/>
              <w:right w:val="nil"/>
            </w:tcBorders>
            <w:noWrap/>
            <w:vAlign w:val="bottom"/>
            <w:hideMark/>
          </w:tcPr>
          <w:p w14:paraId="248DD9D4"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Occupation</w:t>
            </w:r>
          </w:p>
        </w:tc>
        <w:tc>
          <w:tcPr>
            <w:tcW w:w="1842" w:type="dxa"/>
            <w:tcBorders>
              <w:top w:val="nil"/>
              <w:left w:val="nil"/>
              <w:bottom w:val="nil"/>
              <w:right w:val="nil"/>
            </w:tcBorders>
            <w:noWrap/>
            <w:vAlign w:val="bottom"/>
            <w:hideMark/>
          </w:tcPr>
          <w:p w14:paraId="70EA671D"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Student</w:t>
            </w:r>
          </w:p>
        </w:tc>
        <w:tc>
          <w:tcPr>
            <w:tcW w:w="1701" w:type="dxa"/>
            <w:tcBorders>
              <w:top w:val="nil"/>
              <w:left w:val="nil"/>
              <w:bottom w:val="nil"/>
              <w:right w:val="nil"/>
            </w:tcBorders>
            <w:noWrap/>
            <w:hideMark/>
          </w:tcPr>
          <w:p w14:paraId="6B82C037"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81</w:t>
            </w:r>
          </w:p>
        </w:tc>
        <w:tc>
          <w:tcPr>
            <w:tcW w:w="1173" w:type="dxa"/>
            <w:tcBorders>
              <w:top w:val="nil"/>
              <w:left w:val="nil"/>
              <w:bottom w:val="nil"/>
              <w:right w:val="nil"/>
            </w:tcBorders>
            <w:noWrap/>
            <w:hideMark/>
          </w:tcPr>
          <w:p w14:paraId="1214E16A"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33.3%</w:t>
            </w:r>
          </w:p>
        </w:tc>
      </w:tr>
      <w:tr w:rsidR="006125D3" w:rsidRPr="008A6310" w14:paraId="2A17126F" w14:textId="77777777" w:rsidTr="006125D3">
        <w:trPr>
          <w:trHeight w:val="312"/>
        </w:trPr>
        <w:tc>
          <w:tcPr>
            <w:tcW w:w="2127" w:type="dxa"/>
            <w:tcBorders>
              <w:top w:val="nil"/>
              <w:left w:val="nil"/>
              <w:bottom w:val="nil"/>
              <w:right w:val="nil"/>
            </w:tcBorders>
            <w:noWrap/>
            <w:vAlign w:val="bottom"/>
            <w:hideMark/>
          </w:tcPr>
          <w:p w14:paraId="2E6DDCA2"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47B6068C"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Employed</w:t>
            </w:r>
          </w:p>
        </w:tc>
        <w:tc>
          <w:tcPr>
            <w:tcW w:w="1701" w:type="dxa"/>
            <w:tcBorders>
              <w:top w:val="nil"/>
              <w:left w:val="nil"/>
              <w:bottom w:val="nil"/>
              <w:right w:val="nil"/>
            </w:tcBorders>
            <w:noWrap/>
            <w:hideMark/>
          </w:tcPr>
          <w:p w14:paraId="2D25FE94"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126</w:t>
            </w:r>
          </w:p>
        </w:tc>
        <w:tc>
          <w:tcPr>
            <w:tcW w:w="1173" w:type="dxa"/>
            <w:tcBorders>
              <w:top w:val="nil"/>
              <w:left w:val="nil"/>
              <w:bottom w:val="nil"/>
              <w:right w:val="nil"/>
            </w:tcBorders>
            <w:noWrap/>
            <w:hideMark/>
          </w:tcPr>
          <w:p w14:paraId="25A445D0"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51.9%</w:t>
            </w:r>
          </w:p>
        </w:tc>
      </w:tr>
      <w:tr w:rsidR="006125D3" w:rsidRPr="008A6310" w14:paraId="2D057C52" w14:textId="77777777" w:rsidTr="006125D3">
        <w:trPr>
          <w:trHeight w:val="312"/>
        </w:trPr>
        <w:tc>
          <w:tcPr>
            <w:tcW w:w="2127" w:type="dxa"/>
            <w:tcBorders>
              <w:top w:val="nil"/>
              <w:left w:val="nil"/>
              <w:bottom w:val="nil"/>
              <w:right w:val="nil"/>
            </w:tcBorders>
            <w:noWrap/>
            <w:vAlign w:val="bottom"/>
            <w:hideMark/>
          </w:tcPr>
          <w:p w14:paraId="522AE5F1"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52C4428A"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Unemployed</w:t>
            </w:r>
          </w:p>
        </w:tc>
        <w:tc>
          <w:tcPr>
            <w:tcW w:w="1701" w:type="dxa"/>
            <w:tcBorders>
              <w:top w:val="nil"/>
              <w:left w:val="nil"/>
              <w:bottom w:val="nil"/>
              <w:right w:val="nil"/>
            </w:tcBorders>
            <w:noWrap/>
            <w:hideMark/>
          </w:tcPr>
          <w:p w14:paraId="4E3988DD"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9</w:t>
            </w:r>
          </w:p>
        </w:tc>
        <w:tc>
          <w:tcPr>
            <w:tcW w:w="1173" w:type="dxa"/>
            <w:tcBorders>
              <w:top w:val="nil"/>
              <w:left w:val="nil"/>
              <w:bottom w:val="nil"/>
              <w:right w:val="nil"/>
            </w:tcBorders>
            <w:noWrap/>
            <w:hideMark/>
          </w:tcPr>
          <w:p w14:paraId="1044733C"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3.7%</w:t>
            </w:r>
          </w:p>
        </w:tc>
      </w:tr>
      <w:tr w:rsidR="006125D3" w:rsidRPr="008A6310" w14:paraId="5AE5D2C1" w14:textId="77777777" w:rsidTr="006125D3">
        <w:trPr>
          <w:trHeight w:val="312"/>
        </w:trPr>
        <w:tc>
          <w:tcPr>
            <w:tcW w:w="2127" w:type="dxa"/>
            <w:tcBorders>
              <w:top w:val="nil"/>
              <w:left w:val="nil"/>
              <w:bottom w:val="nil"/>
              <w:right w:val="nil"/>
            </w:tcBorders>
            <w:noWrap/>
            <w:vAlign w:val="bottom"/>
            <w:hideMark/>
          </w:tcPr>
          <w:p w14:paraId="467F201E"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15FFFFEF"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Business</w:t>
            </w:r>
          </w:p>
        </w:tc>
        <w:tc>
          <w:tcPr>
            <w:tcW w:w="1701" w:type="dxa"/>
            <w:tcBorders>
              <w:top w:val="nil"/>
              <w:left w:val="nil"/>
              <w:bottom w:val="nil"/>
              <w:right w:val="nil"/>
            </w:tcBorders>
            <w:noWrap/>
            <w:hideMark/>
          </w:tcPr>
          <w:p w14:paraId="190A2FEB"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27</w:t>
            </w:r>
          </w:p>
        </w:tc>
        <w:tc>
          <w:tcPr>
            <w:tcW w:w="1173" w:type="dxa"/>
            <w:tcBorders>
              <w:top w:val="nil"/>
              <w:left w:val="nil"/>
              <w:bottom w:val="nil"/>
              <w:right w:val="nil"/>
            </w:tcBorders>
            <w:noWrap/>
            <w:hideMark/>
          </w:tcPr>
          <w:p w14:paraId="36DD17C6"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11.1%</w:t>
            </w:r>
          </w:p>
        </w:tc>
      </w:tr>
      <w:tr w:rsidR="006125D3" w:rsidRPr="008A6310" w14:paraId="3D70D7E1" w14:textId="77777777" w:rsidTr="006125D3">
        <w:trPr>
          <w:trHeight w:val="312"/>
        </w:trPr>
        <w:tc>
          <w:tcPr>
            <w:tcW w:w="2127" w:type="dxa"/>
            <w:tcBorders>
              <w:top w:val="nil"/>
              <w:left w:val="nil"/>
              <w:bottom w:val="nil"/>
              <w:right w:val="nil"/>
            </w:tcBorders>
            <w:noWrap/>
            <w:vAlign w:val="bottom"/>
            <w:hideMark/>
          </w:tcPr>
          <w:p w14:paraId="3DD32F6C"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69CF1EFE"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Total</w:t>
            </w:r>
          </w:p>
        </w:tc>
        <w:tc>
          <w:tcPr>
            <w:tcW w:w="1701" w:type="dxa"/>
            <w:tcBorders>
              <w:top w:val="nil"/>
              <w:left w:val="nil"/>
              <w:bottom w:val="nil"/>
              <w:right w:val="nil"/>
            </w:tcBorders>
            <w:noWrap/>
            <w:hideMark/>
          </w:tcPr>
          <w:p w14:paraId="49E4F188"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243</w:t>
            </w:r>
          </w:p>
        </w:tc>
        <w:tc>
          <w:tcPr>
            <w:tcW w:w="1173" w:type="dxa"/>
            <w:tcBorders>
              <w:top w:val="nil"/>
              <w:left w:val="nil"/>
              <w:bottom w:val="nil"/>
              <w:right w:val="nil"/>
            </w:tcBorders>
            <w:noWrap/>
            <w:hideMark/>
          </w:tcPr>
          <w:p w14:paraId="6F12C086"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100.0%</w:t>
            </w:r>
          </w:p>
        </w:tc>
      </w:tr>
      <w:tr w:rsidR="006125D3" w:rsidRPr="008A6310" w14:paraId="055E4DDD" w14:textId="77777777" w:rsidTr="006125D3">
        <w:trPr>
          <w:trHeight w:val="312"/>
        </w:trPr>
        <w:tc>
          <w:tcPr>
            <w:tcW w:w="2127" w:type="dxa"/>
            <w:tcBorders>
              <w:top w:val="nil"/>
              <w:left w:val="nil"/>
              <w:bottom w:val="nil"/>
              <w:right w:val="nil"/>
            </w:tcBorders>
            <w:noWrap/>
            <w:vAlign w:val="bottom"/>
            <w:hideMark/>
          </w:tcPr>
          <w:p w14:paraId="2D16AEAD"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Education Level</w:t>
            </w:r>
          </w:p>
        </w:tc>
        <w:tc>
          <w:tcPr>
            <w:tcW w:w="1842" w:type="dxa"/>
            <w:tcBorders>
              <w:top w:val="nil"/>
              <w:left w:val="nil"/>
              <w:bottom w:val="nil"/>
              <w:right w:val="nil"/>
            </w:tcBorders>
            <w:noWrap/>
            <w:vAlign w:val="bottom"/>
            <w:hideMark/>
          </w:tcPr>
          <w:p w14:paraId="5A37F7D1"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Certificate</w:t>
            </w:r>
          </w:p>
        </w:tc>
        <w:tc>
          <w:tcPr>
            <w:tcW w:w="1701" w:type="dxa"/>
            <w:tcBorders>
              <w:top w:val="nil"/>
              <w:left w:val="nil"/>
              <w:bottom w:val="nil"/>
              <w:right w:val="nil"/>
            </w:tcBorders>
            <w:noWrap/>
            <w:hideMark/>
          </w:tcPr>
          <w:p w14:paraId="302AE604"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39</w:t>
            </w:r>
          </w:p>
        </w:tc>
        <w:tc>
          <w:tcPr>
            <w:tcW w:w="1173" w:type="dxa"/>
            <w:tcBorders>
              <w:top w:val="nil"/>
              <w:left w:val="nil"/>
              <w:bottom w:val="nil"/>
              <w:right w:val="nil"/>
            </w:tcBorders>
            <w:noWrap/>
            <w:hideMark/>
          </w:tcPr>
          <w:p w14:paraId="78C7002A"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16.0%</w:t>
            </w:r>
          </w:p>
        </w:tc>
      </w:tr>
      <w:tr w:rsidR="006125D3" w:rsidRPr="008A6310" w14:paraId="68AFAD9F" w14:textId="77777777" w:rsidTr="006125D3">
        <w:trPr>
          <w:trHeight w:val="312"/>
        </w:trPr>
        <w:tc>
          <w:tcPr>
            <w:tcW w:w="2127" w:type="dxa"/>
            <w:tcBorders>
              <w:top w:val="nil"/>
              <w:left w:val="nil"/>
              <w:bottom w:val="nil"/>
              <w:right w:val="nil"/>
            </w:tcBorders>
            <w:noWrap/>
            <w:vAlign w:val="bottom"/>
            <w:hideMark/>
          </w:tcPr>
          <w:p w14:paraId="0DDDBB7B"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0E6E06E6"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Diploma</w:t>
            </w:r>
          </w:p>
        </w:tc>
        <w:tc>
          <w:tcPr>
            <w:tcW w:w="1701" w:type="dxa"/>
            <w:tcBorders>
              <w:top w:val="nil"/>
              <w:left w:val="nil"/>
              <w:bottom w:val="nil"/>
              <w:right w:val="nil"/>
            </w:tcBorders>
            <w:noWrap/>
            <w:hideMark/>
          </w:tcPr>
          <w:p w14:paraId="2E0B5549"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42</w:t>
            </w:r>
          </w:p>
        </w:tc>
        <w:tc>
          <w:tcPr>
            <w:tcW w:w="1173" w:type="dxa"/>
            <w:tcBorders>
              <w:top w:val="nil"/>
              <w:left w:val="nil"/>
              <w:bottom w:val="nil"/>
              <w:right w:val="nil"/>
            </w:tcBorders>
            <w:noWrap/>
            <w:hideMark/>
          </w:tcPr>
          <w:p w14:paraId="03D3A00C"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17.3%</w:t>
            </w:r>
          </w:p>
        </w:tc>
      </w:tr>
      <w:tr w:rsidR="006125D3" w:rsidRPr="008A6310" w14:paraId="44482CE8" w14:textId="77777777" w:rsidTr="006125D3">
        <w:trPr>
          <w:trHeight w:val="312"/>
        </w:trPr>
        <w:tc>
          <w:tcPr>
            <w:tcW w:w="2127" w:type="dxa"/>
            <w:tcBorders>
              <w:top w:val="nil"/>
              <w:left w:val="nil"/>
              <w:bottom w:val="nil"/>
              <w:right w:val="nil"/>
            </w:tcBorders>
            <w:noWrap/>
            <w:vAlign w:val="bottom"/>
            <w:hideMark/>
          </w:tcPr>
          <w:p w14:paraId="36A48E9E"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620025C7"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Graduate</w:t>
            </w:r>
          </w:p>
        </w:tc>
        <w:tc>
          <w:tcPr>
            <w:tcW w:w="1701" w:type="dxa"/>
            <w:tcBorders>
              <w:top w:val="nil"/>
              <w:left w:val="nil"/>
              <w:bottom w:val="nil"/>
              <w:right w:val="nil"/>
            </w:tcBorders>
            <w:noWrap/>
            <w:hideMark/>
          </w:tcPr>
          <w:p w14:paraId="3AB63017"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120</w:t>
            </w:r>
          </w:p>
        </w:tc>
        <w:tc>
          <w:tcPr>
            <w:tcW w:w="1173" w:type="dxa"/>
            <w:tcBorders>
              <w:top w:val="nil"/>
              <w:left w:val="nil"/>
              <w:bottom w:val="nil"/>
              <w:right w:val="nil"/>
            </w:tcBorders>
            <w:noWrap/>
            <w:hideMark/>
          </w:tcPr>
          <w:p w14:paraId="7A5FB24D"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49.4%</w:t>
            </w:r>
          </w:p>
        </w:tc>
      </w:tr>
      <w:tr w:rsidR="006125D3" w:rsidRPr="008A6310" w14:paraId="1C9DA37B" w14:textId="77777777" w:rsidTr="006125D3">
        <w:trPr>
          <w:trHeight w:val="312"/>
        </w:trPr>
        <w:tc>
          <w:tcPr>
            <w:tcW w:w="2127" w:type="dxa"/>
            <w:tcBorders>
              <w:top w:val="nil"/>
              <w:left w:val="nil"/>
              <w:bottom w:val="nil"/>
              <w:right w:val="nil"/>
            </w:tcBorders>
            <w:noWrap/>
            <w:vAlign w:val="bottom"/>
            <w:hideMark/>
          </w:tcPr>
          <w:p w14:paraId="1FEFA0B7"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46F55D8E"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Postgraduate</w:t>
            </w:r>
          </w:p>
        </w:tc>
        <w:tc>
          <w:tcPr>
            <w:tcW w:w="1701" w:type="dxa"/>
            <w:tcBorders>
              <w:top w:val="nil"/>
              <w:left w:val="nil"/>
              <w:bottom w:val="nil"/>
              <w:right w:val="nil"/>
            </w:tcBorders>
            <w:noWrap/>
            <w:hideMark/>
          </w:tcPr>
          <w:p w14:paraId="4E12D897"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42</w:t>
            </w:r>
          </w:p>
        </w:tc>
        <w:tc>
          <w:tcPr>
            <w:tcW w:w="1173" w:type="dxa"/>
            <w:tcBorders>
              <w:top w:val="nil"/>
              <w:left w:val="nil"/>
              <w:bottom w:val="nil"/>
              <w:right w:val="nil"/>
            </w:tcBorders>
            <w:noWrap/>
            <w:hideMark/>
          </w:tcPr>
          <w:p w14:paraId="440C080D"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17.3%</w:t>
            </w:r>
          </w:p>
        </w:tc>
      </w:tr>
      <w:tr w:rsidR="006125D3" w:rsidRPr="008A6310" w14:paraId="7AC247A5" w14:textId="77777777" w:rsidTr="006125D3">
        <w:trPr>
          <w:trHeight w:val="312"/>
        </w:trPr>
        <w:tc>
          <w:tcPr>
            <w:tcW w:w="2127" w:type="dxa"/>
            <w:tcBorders>
              <w:top w:val="nil"/>
              <w:left w:val="nil"/>
              <w:bottom w:val="single" w:sz="4" w:space="0" w:color="auto"/>
              <w:right w:val="nil"/>
            </w:tcBorders>
            <w:noWrap/>
            <w:vAlign w:val="bottom"/>
            <w:hideMark/>
          </w:tcPr>
          <w:p w14:paraId="66956778"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 </w:t>
            </w:r>
          </w:p>
        </w:tc>
        <w:tc>
          <w:tcPr>
            <w:tcW w:w="1842" w:type="dxa"/>
            <w:tcBorders>
              <w:top w:val="nil"/>
              <w:left w:val="nil"/>
              <w:bottom w:val="single" w:sz="4" w:space="0" w:color="auto"/>
              <w:right w:val="nil"/>
            </w:tcBorders>
            <w:noWrap/>
            <w:vAlign w:val="bottom"/>
            <w:hideMark/>
          </w:tcPr>
          <w:p w14:paraId="0CAF52DE"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Total</w:t>
            </w:r>
          </w:p>
        </w:tc>
        <w:tc>
          <w:tcPr>
            <w:tcW w:w="1701" w:type="dxa"/>
            <w:tcBorders>
              <w:top w:val="nil"/>
              <w:left w:val="nil"/>
              <w:bottom w:val="single" w:sz="4" w:space="0" w:color="auto"/>
              <w:right w:val="nil"/>
            </w:tcBorders>
            <w:noWrap/>
            <w:hideMark/>
          </w:tcPr>
          <w:p w14:paraId="3D0AD42F"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243</w:t>
            </w:r>
          </w:p>
        </w:tc>
        <w:tc>
          <w:tcPr>
            <w:tcW w:w="1173" w:type="dxa"/>
            <w:tcBorders>
              <w:top w:val="nil"/>
              <w:left w:val="nil"/>
              <w:bottom w:val="single" w:sz="4" w:space="0" w:color="auto"/>
              <w:right w:val="nil"/>
            </w:tcBorders>
            <w:noWrap/>
            <w:hideMark/>
          </w:tcPr>
          <w:p w14:paraId="637AD821"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100.0%</w:t>
            </w:r>
          </w:p>
        </w:tc>
      </w:tr>
    </w:tbl>
    <w:p w14:paraId="24841577" w14:textId="77777777" w:rsidR="006125D3" w:rsidRDefault="006125D3" w:rsidP="006125D3">
      <w:pPr>
        <w:spacing w:before="0" w:line="240" w:lineRule="auto"/>
        <w:rPr>
          <w:rFonts w:cs="Times New Roman"/>
          <w:i/>
          <w:szCs w:val="24"/>
        </w:rPr>
      </w:pPr>
    </w:p>
    <w:p w14:paraId="0A438718" w14:textId="4C9FAB86" w:rsidR="006125D3" w:rsidRPr="00FE3214" w:rsidRDefault="006125D3" w:rsidP="006125D3">
      <w:pPr>
        <w:spacing w:before="0" w:line="240" w:lineRule="auto"/>
        <w:rPr>
          <w:rFonts w:cs="Times New Roman"/>
          <w:i/>
          <w:szCs w:val="24"/>
        </w:rPr>
      </w:pPr>
      <w:r w:rsidRPr="00FE3214">
        <w:rPr>
          <w:rFonts w:cs="Times New Roman"/>
          <w:i/>
          <w:szCs w:val="24"/>
        </w:rPr>
        <w:t>Recreational use patterns</w:t>
      </w:r>
    </w:p>
    <w:p w14:paraId="5BA26AD3" w14:textId="77777777" w:rsidR="006125D3" w:rsidRPr="00AC111D" w:rsidRDefault="006125D3" w:rsidP="006125D3">
      <w:pPr>
        <w:spacing w:before="0" w:line="240" w:lineRule="auto"/>
        <w:rPr>
          <w:rFonts w:cs="Times New Roman"/>
          <w:b/>
          <w:szCs w:val="24"/>
        </w:rPr>
      </w:pPr>
      <w:bookmarkStart w:id="2" w:name="_Hlk198959858"/>
      <w:r w:rsidRPr="00AC111D">
        <w:rPr>
          <w:rFonts w:eastAsiaTheme="minorEastAsia" w:cs="Times New Roman"/>
          <w:bCs/>
          <w:szCs w:val="24"/>
          <w14:ligatures w14:val="none"/>
        </w:rPr>
        <w:t xml:space="preserve">The study assessed recreation use patterns </w:t>
      </w:r>
      <w:bookmarkEnd w:id="2"/>
      <w:r w:rsidRPr="00AC111D">
        <w:rPr>
          <w:rFonts w:eastAsiaTheme="minorEastAsia" w:cs="Times New Roman"/>
          <w:bCs/>
          <w:szCs w:val="24"/>
          <w14:ligatures w14:val="none"/>
        </w:rPr>
        <w:t xml:space="preserve">in terms </w:t>
      </w:r>
      <w:bookmarkStart w:id="3" w:name="_Hlk202556836"/>
      <w:r w:rsidRPr="00AC111D">
        <w:rPr>
          <w:rFonts w:eastAsiaTheme="minorEastAsia" w:cs="Times New Roman"/>
          <w:bCs/>
          <w:szCs w:val="24"/>
          <w14:ligatures w14:val="none"/>
        </w:rPr>
        <w:t>of visitors’ group size, length of stay</w:t>
      </w:r>
      <w:bookmarkEnd w:id="3"/>
      <w:r w:rsidRPr="00AC111D">
        <w:rPr>
          <w:rFonts w:eastAsiaTheme="minorEastAsia" w:cs="Times New Roman"/>
          <w:bCs/>
          <w:szCs w:val="24"/>
          <w14:ligatures w14:val="none"/>
        </w:rPr>
        <w:t>, frequency of visits and type of recreation activities engaged on the routes.</w:t>
      </w:r>
      <w:r w:rsidRPr="00AC111D">
        <w:rPr>
          <w:rFonts w:cs="Times New Roman"/>
          <w:b/>
          <w:szCs w:val="24"/>
        </w:rPr>
        <w:t xml:space="preserve"> </w:t>
      </w:r>
      <w:r w:rsidRPr="00AC111D">
        <w:rPr>
          <w:rFonts w:cs="Times New Roman"/>
          <w:szCs w:val="24"/>
        </w:rPr>
        <w:t>Study revealed that the group size of 1-4 members were the majority, forming (n=107, 44.0%) of the respondents. Concerning the length of stay, the highest proportion of the visitors (n=79, 32.5 %) spent four days on the routes.</w:t>
      </w:r>
    </w:p>
    <w:p w14:paraId="00E908F5" w14:textId="77777777" w:rsidR="006125D3" w:rsidRPr="00F75295" w:rsidRDefault="006125D3" w:rsidP="006125D3">
      <w:pPr>
        <w:spacing w:before="0" w:after="200" w:line="240" w:lineRule="auto"/>
        <w:rPr>
          <w:rFonts w:eastAsia="Times New Roman" w:cs="Times New Roman"/>
          <w:b/>
          <w:szCs w:val="24"/>
          <w14:ligatures w14:val="none"/>
        </w:rPr>
      </w:pPr>
      <w:r w:rsidRPr="00F75295">
        <w:rPr>
          <w:rFonts w:eastAsia="Times New Roman" w:cs="Times New Roman"/>
          <w:b/>
          <w:szCs w:val="24"/>
          <w14:ligatures w14:val="none"/>
        </w:rPr>
        <w:t>Ta</w:t>
      </w:r>
      <w:r>
        <w:rPr>
          <w:rFonts w:eastAsia="Times New Roman" w:cs="Times New Roman"/>
          <w:b/>
          <w:szCs w:val="24"/>
          <w14:ligatures w14:val="none"/>
        </w:rPr>
        <w:t xml:space="preserve">ble </w:t>
      </w:r>
      <w:r w:rsidRPr="00F75295">
        <w:rPr>
          <w:rFonts w:eastAsia="Times New Roman" w:cs="Times New Roman"/>
          <w:b/>
          <w:szCs w:val="24"/>
          <w14:ligatures w14:val="none"/>
        </w:rPr>
        <w:t>2: Recreationist group size and length of stay in the routes</w:t>
      </w:r>
    </w:p>
    <w:tbl>
      <w:tblPr>
        <w:tblW w:w="6910" w:type="dxa"/>
        <w:tblLook w:val="04A0" w:firstRow="1" w:lastRow="0" w:firstColumn="1" w:lastColumn="0" w:noHBand="0" w:noVBand="1"/>
      </w:tblPr>
      <w:tblGrid>
        <w:gridCol w:w="1820"/>
        <w:gridCol w:w="2433"/>
        <w:gridCol w:w="1701"/>
        <w:gridCol w:w="1003"/>
      </w:tblGrid>
      <w:tr w:rsidR="006125D3" w:rsidRPr="00FE3214" w14:paraId="40F552C7" w14:textId="77777777" w:rsidTr="00984D22">
        <w:trPr>
          <w:trHeight w:val="312"/>
        </w:trPr>
        <w:tc>
          <w:tcPr>
            <w:tcW w:w="1820" w:type="dxa"/>
            <w:tcBorders>
              <w:top w:val="single" w:sz="4" w:space="0" w:color="auto"/>
              <w:left w:val="nil"/>
              <w:bottom w:val="single" w:sz="4" w:space="0" w:color="auto"/>
              <w:right w:val="nil"/>
            </w:tcBorders>
            <w:noWrap/>
            <w:vAlign w:val="bottom"/>
            <w:hideMark/>
          </w:tcPr>
          <w:p w14:paraId="07094C7D" w14:textId="77777777" w:rsidR="006125D3" w:rsidRPr="00FE3214" w:rsidRDefault="006125D3" w:rsidP="006125D3">
            <w:pPr>
              <w:spacing w:before="0" w:line="240" w:lineRule="auto"/>
              <w:rPr>
                <w:rFonts w:eastAsia="Times New Roman" w:cs="Times New Roman"/>
                <w:b/>
                <w:szCs w:val="24"/>
                <w14:ligatures w14:val="none"/>
              </w:rPr>
            </w:pPr>
            <w:r w:rsidRPr="00FE3214">
              <w:rPr>
                <w:rFonts w:eastAsia="Times New Roman" w:cs="Times New Roman"/>
                <w:b/>
                <w:szCs w:val="24"/>
                <w14:ligatures w14:val="none"/>
              </w:rPr>
              <w:t>Variable</w:t>
            </w:r>
          </w:p>
        </w:tc>
        <w:tc>
          <w:tcPr>
            <w:tcW w:w="2433" w:type="dxa"/>
            <w:tcBorders>
              <w:top w:val="single" w:sz="4" w:space="0" w:color="auto"/>
              <w:left w:val="nil"/>
              <w:bottom w:val="single" w:sz="4" w:space="0" w:color="auto"/>
              <w:right w:val="nil"/>
            </w:tcBorders>
            <w:noWrap/>
            <w:vAlign w:val="bottom"/>
            <w:hideMark/>
          </w:tcPr>
          <w:p w14:paraId="0AC814B5" w14:textId="77777777" w:rsidR="006125D3" w:rsidRPr="00FE3214" w:rsidRDefault="006125D3" w:rsidP="006125D3">
            <w:pPr>
              <w:spacing w:before="0" w:line="240" w:lineRule="auto"/>
              <w:rPr>
                <w:rFonts w:eastAsia="Times New Roman" w:cs="Times New Roman"/>
                <w:b/>
                <w:szCs w:val="24"/>
                <w14:ligatures w14:val="none"/>
              </w:rPr>
            </w:pPr>
            <w:r w:rsidRPr="00FE3214">
              <w:rPr>
                <w:rFonts w:eastAsia="Times New Roman" w:cs="Times New Roman"/>
                <w:b/>
                <w:szCs w:val="24"/>
                <w14:ligatures w14:val="none"/>
              </w:rPr>
              <w:t>Category</w:t>
            </w:r>
          </w:p>
        </w:tc>
        <w:tc>
          <w:tcPr>
            <w:tcW w:w="1701" w:type="dxa"/>
            <w:tcBorders>
              <w:top w:val="single" w:sz="4" w:space="0" w:color="auto"/>
              <w:left w:val="nil"/>
              <w:bottom w:val="single" w:sz="4" w:space="0" w:color="auto"/>
              <w:right w:val="nil"/>
            </w:tcBorders>
            <w:noWrap/>
            <w:vAlign w:val="bottom"/>
            <w:hideMark/>
          </w:tcPr>
          <w:p w14:paraId="38CF12B2" w14:textId="77777777" w:rsidR="006125D3" w:rsidRPr="00FE3214" w:rsidRDefault="006125D3" w:rsidP="006125D3">
            <w:pPr>
              <w:spacing w:before="0" w:line="240" w:lineRule="auto"/>
              <w:rPr>
                <w:rFonts w:eastAsia="Times New Roman" w:cs="Times New Roman"/>
                <w:b/>
                <w:szCs w:val="24"/>
                <w14:ligatures w14:val="none"/>
              </w:rPr>
            </w:pPr>
            <w:r w:rsidRPr="00FE3214">
              <w:rPr>
                <w:rFonts w:eastAsia="Times New Roman" w:cs="Times New Roman"/>
                <w:b/>
                <w:szCs w:val="24"/>
                <w14:ligatures w14:val="none"/>
              </w:rPr>
              <w:t>Frequency</w:t>
            </w:r>
          </w:p>
        </w:tc>
        <w:tc>
          <w:tcPr>
            <w:tcW w:w="956" w:type="dxa"/>
            <w:tcBorders>
              <w:top w:val="single" w:sz="4" w:space="0" w:color="auto"/>
              <w:left w:val="nil"/>
              <w:bottom w:val="single" w:sz="4" w:space="0" w:color="auto"/>
              <w:right w:val="nil"/>
            </w:tcBorders>
            <w:noWrap/>
            <w:vAlign w:val="bottom"/>
            <w:hideMark/>
          </w:tcPr>
          <w:p w14:paraId="7B0D1BED" w14:textId="77777777" w:rsidR="006125D3" w:rsidRPr="00FE3214" w:rsidRDefault="006125D3" w:rsidP="006125D3">
            <w:pPr>
              <w:spacing w:before="0" w:line="240" w:lineRule="auto"/>
              <w:rPr>
                <w:rFonts w:eastAsia="Times New Roman" w:cs="Times New Roman"/>
                <w:b/>
                <w:szCs w:val="24"/>
                <w14:ligatures w14:val="none"/>
              </w:rPr>
            </w:pPr>
            <w:r w:rsidRPr="00FE3214">
              <w:rPr>
                <w:rFonts w:eastAsia="Times New Roman" w:cs="Times New Roman"/>
                <w:b/>
                <w:szCs w:val="24"/>
                <w14:ligatures w14:val="none"/>
              </w:rPr>
              <w:t>Percent</w:t>
            </w:r>
          </w:p>
        </w:tc>
      </w:tr>
      <w:tr w:rsidR="006125D3" w:rsidRPr="00F75295" w14:paraId="5A30CAF2" w14:textId="77777777" w:rsidTr="00984D22">
        <w:trPr>
          <w:trHeight w:val="312"/>
        </w:trPr>
        <w:tc>
          <w:tcPr>
            <w:tcW w:w="1820" w:type="dxa"/>
            <w:tcBorders>
              <w:top w:val="nil"/>
              <w:left w:val="nil"/>
              <w:bottom w:val="nil"/>
              <w:right w:val="nil"/>
            </w:tcBorders>
            <w:noWrap/>
            <w:vAlign w:val="bottom"/>
          </w:tcPr>
          <w:p w14:paraId="1E75638D" w14:textId="77777777" w:rsidR="006125D3" w:rsidRPr="00F75295" w:rsidRDefault="006125D3" w:rsidP="006125D3">
            <w:pPr>
              <w:spacing w:before="0" w:line="240" w:lineRule="auto"/>
              <w:rPr>
                <w:rFonts w:eastAsia="Times New Roman" w:cs="Times New Roman"/>
                <w:szCs w:val="24"/>
                <w:highlight w:val="yellow"/>
                <w14:ligatures w14:val="none"/>
              </w:rPr>
            </w:pPr>
            <w:r w:rsidRPr="00F75295">
              <w:rPr>
                <w:rFonts w:eastAsia="Times New Roman" w:cs="Times New Roman"/>
                <w:szCs w:val="24"/>
                <w14:ligatures w14:val="none"/>
              </w:rPr>
              <w:t>Group size</w:t>
            </w:r>
          </w:p>
        </w:tc>
        <w:tc>
          <w:tcPr>
            <w:tcW w:w="2433" w:type="dxa"/>
            <w:tcBorders>
              <w:top w:val="nil"/>
              <w:left w:val="nil"/>
              <w:bottom w:val="nil"/>
              <w:right w:val="nil"/>
            </w:tcBorders>
            <w:noWrap/>
            <w:vAlign w:val="bottom"/>
          </w:tcPr>
          <w:p w14:paraId="1878E819" w14:textId="77777777" w:rsidR="006125D3" w:rsidRPr="00F75295" w:rsidRDefault="006125D3" w:rsidP="006125D3">
            <w:pPr>
              <w:spacing w:before="0" w:line="240" w:lineRule="auto"/>
              <w:rPr>
                <w:rFonts w:eastAsia="Times New Roman" w:cs="Times New Roman"/>
                <w:szCs w:val="24"/>
                <w:highlight w:val="yellow"/>
                <w14:ligatures w14:val="none"/>
              </w:rPr>
            </w:pPr>
          </w:p>
        </w:tc>
        <w:tc>
          <w:tcPr>
            <w:tcW w:w="1701" w:type="dxa"/>
            <w:tcBorders>
              <w:top w:val="nil"/>
              <w:left w:val="nil"/>
              <w:bottom w:val="nil"/>
              <w:right w:val="nil"/>
            </w:tcBorders>
            <w:noWrap/>
            <w:vAlign w:val="bottom"/>
          </w:tcPr>
          <w:p w14:paraId="716CD2AF" w14:textId="77777777" w:rsidR="006125D3" w:rsidRPr="00F75295" w:rsidRDefault="006125D3" w:rsidP="006125D3">
            <w:pPr>
              <w:spacing w:before="0" w:line="240" w:lineRule="auto"/>
              <w:rPr>
                <w:rFonts w:eastAsia="Times New Roman" w:cs="Times New Roman"/>
                <w:szCs w:val="24"/>
                <w:highlight w:val="yellow"/>
                <w14:ligatures w14:val="none"/>
              </w:rPr>
            </w:pPr>
          </w:p>
        </w:tc>
        <w:tc>
          <w:tcPr>
            <w:tcW w:w="956" w:type="dxa"/>
            <w:tcBorders>
              <w:top w:val="nil"/>
              <w:left w:val="nil"/>
              <w:bottom w:val="nil"/>
              <w:right w:val="nil"/>
            </w:tcBorders>
            <w:noWrap/>
            <w:vAlign w:val="bottom"/>
          </w:tcPr>
          <w:p w14:paraId="76DB67FA" w14:textId="77777777" w:rsidR="006125D3" w:rsidRPr="00F75295" w:rsidRDefault="006125D3" w:rsidP="006125D3">
            <w:pPr>
              <w:spacing w:before="0" w:line="240" w:lineRule="auto"/>
              <w:rPr>
                <w:rFonts w:eastAsia="Times New Roman" w:cs="Times New Roman"/>
                <w:szCs w:val="24"/>
                <w:highlight w:val="yellow"/>
                <w14:ligatures w14:val="none"/>
              </w:rPr>
            </w:pPr>
          </w:p>
        </w:tc>
      </w:tr>
      <w:tr w:rsidR="006125D3" w:rsidRPr="00F75295" w14:paraId="5445F4BE" w14:textId="77777777" w:rsidTr="00984D22">
        <w:trPr>
          <w:trHeight w:val="324"/>
        </w:trPr>
        <w:tc>
          <w:tcPr>
            <w:tcW w:w="1820" w:type="dxa"/>
            <w:tcBorders>
              <w:top w:val="nil"/>
              <w:left w:val="nil"/>
              <w:bottom w:val="nil"/>
              <w:right w:val="nil"/>
            </w:tcBorders>
            <w:noWrap/>
            <w:vAlign w:val="bottom"/>
            <w:hideMark/>
          </w:tcPr>
          <w:p w14:paraId="1CE679C3" w14:textId="77777777" w:rsidR="006125D3" w:rsidRPr="00F75295" w:rsidRDefault="006125D3" w:rsidP="006125D3">
            <w:pPr>
              <w:spacing w:before="0" w:line="240" w:lineRule="auto"/>
              <w:rPr>
                <w:rFonts w:eastAsia="Times New Roman" w:cs="Times New Roman"/>
                <w:szCs w:val="24"/>
                <w14:ligatures w14:val="none"/>
              </w:rPr>
            </w:pPr>
          </w:p>
        </w:tc>
        <w:tc>
          <w:tcPr>
            <w:tcW w:w="2433" w:type="dxa"/>
            <w:tcBorders>
              <w:top w:val="nil"/>
              <w:left w:val="nil"/>
              <w:bottom w:val="nil"/>
              <w:right w:val="nil"/>
            </w:tcBorders>
            <w:noWrap/>
            <w:vAlign w:val="bottom"/>
            <w:hideMark/>
          </w:tcPr>
          <w:p w14:paraId="50D9EB21"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1-4</w:t>
            </w:r>
          </w:p>
        </w:tc>
        <w:tc>
          <w:tcPr>
            <w:tcW w:w="1701" w:type="dxa"/>
            <w:tcBorders>
              <w:top w:val="nil"/>
              <w:left w:val="nil"/>
              <w:bottom w:val="nil"/>
              <w:right w:val="nil"/>
            </w:tcBorders>
            <w:noWrap/>
            <w:hideMark/>
          </w:tcPr>
          <w:p w14:paraId="531E4128"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107</w:t>
            </w:r>
          </w:p>
        </w:tc>
        <w:tc>
          <w:tcPr>
            <w:tcW w:w="956" w:type="dxa"/>
            <w:tcBorders>
              <w:top w:val="nil"/>
              <w:left w:val="nil"/>
              <w:bottom w:val="nil"/>
              <w:right w:val="nil"/>
            </w:tcBorders>
            <w:noWrap/>
            <w:hideMark/>
          </w:tcPr>
          <w:p w14:paraId="4AB67226"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44.0%</w:t>
            </w:r>
          </w:p>
        </w:tc>
      </w:tr>
      <w:tr w:rsidR="006125D3" w:rsidRPr="00F75295" w14:paraId="38E067E2" w14:textId="77777777" w:rsidTr="00984D22">
        <w:trPr>
          <w:trHeight w:val="312"/>
        </w:trPr>
        <w:tc>
          <w:tcPr>
            <w:tcW w:w="1820" w:type="dxa"/>
            <w:tcBorders>
              <w:top w:val="nil"/>
              <w:left w:val="nil"/>
              <w:bottom w:val="nil"/>
              <w:right w:val="nil"/>
            </w:tcBorders>
            <w:noWrap/>
            <w:vAlign w:val="bottom"/>
            <w:hideMark/>
          </w:tcPr>
          <w:p w14:paraId="1ACB0E2B" w14:textId="77777777" w:rsidR="006125D3" w:rsidRPr="00F75295" w:rsidRDefault="006125D3" w:rsidP="006125D3">
            <w:pPr>
              <w:spacing w:before="0" w:line="240" w:lineRule="auto"/>
              <w:rPr>
                <w:rFonts w:eastAsia="Times New Roman" w:cs="Times New Roman"/>
                <w:szCs w:val="24"/>
                <w14:ligatures w14:val="none"/>
              </w:rPr>
            </w:pPr>
          </w:p>
        </w:tc>
        <w:tc>
          <w:tcPr>
            <w:tcW w:w="2433" w:type="dxa"/>
            <w:tcBorders>
              <w:top w:val="nil"/>
              <w:left w:val="nil"/>
              <w:bottom w:val="nil"/>
              <w:right w:val="nil"/>
            </w:tcBorders>
            <w:noWrap/>
            <w:vAlign w:val="bottom"/>
            <w:hideMark/>
          </w:tcPr>
          <w:p w14:paraId="7AEB45BC"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5-8</w:t>
            </w:r>
          </w:p>
        </w:tc>
        <w:tc>
          <w:tcPr>
            <w:tcW w:w="1701" w:type="dxa"/>
            <w:tcBorders>
              <w:top w:val="nil"/>
              <w:left w:val="nil"/>
              <w:bottom w:val="nil"/>
              <w:right w:val="nil"/>
            </w:tcBorders>
            <w:noWrap/>
            <w:hideMark/>
          </w:tcPr>
          <w:p w14:paraId="2EDF2D64"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67</w:t>
            </w:r>
          </w:p>
        </w:tc>
        <w:tc>
          <w:tcPr>
            <w:tcW w:w="956" w:type="dxa"/>
            <w:tcBorders>
              <w:top w:val="nil"/>
              <w:left w:val="nil"/>
              <w:bottom w:val="nil"/>
              <w:right w:val="nil"/>
            </w:tcBorders>
            <w:noWrap/>
            <w:hideMark/>
          </w:tcPr>
          <w:p w14:paraId="42DD24FA"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27.6%</w:t>
            </w:r>
          </w:p>
        </w:tc>
      </w:tr>
      <w:tr w:rsidR="006125D3" w:rsidRPr="00F75295" w14:paraId="4C107E70" w14:textId="77777777" w:rsidTr="00984D22">
        <w:trPr>
          <w:trHeight w:val="312"/>
        </w:trPr>
        <w:tc>
          <w:tcPr>
            <w:tcW w:w="1820" w:type="dxa"/>
            <w:tcBorders>
              <w:top w:val="nil"/>
              <w:left w:val="nil"/>
              <w:bottom w:val="nil"/>
              <w:right w:val="nil"/>
            </w:tcBorders>
            <w:noWrap/>
            <w:vAlign w:val="bottom"/>
            <w:hideMark/>
          </w:tcPr>
          <w:p w14:paraId="13FE1382" w14:textId="77777777" w:rsidR="006125D3" w:rsidRPr="00F75295" w:rsidRDefault="006125D3" w:rsidP="006125D3">
            <w:pPr>
              <w:spacing w:before="0" w:line="240" w:lineRule="auto"/>
              <w:rPr>
                <w:rFonts w:eastAsia="Times New Roman" w:cs="Times New Roman"/>
                <w:szCs w:val="24"/>
                <w14:ligatures w14:val="none"/>
              </w:rPr>
            </w:pPr>
          </w:p>
        </w:tc>
        <w:tc>
          <w:tcPr>
            <w:tcW w:w="2433" w:type="dxa"/>
            <w:tcBorders>
              <w:top w:val="nil"/>
              <w:left w:val="nil"/>
              <w:bottom w:val="nil"/>
              <w:right w:val="nil"/>
            </w:tcBorders>
            <w:noWrap/>
            <w:vAlign w:val="bottom"/>
            <w:hideMark/>
          </w:tcPr>
          <w:p w14:paraId="153F23DE"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9-12</w:t>
            </w:r>
          </w:p>
        </w:tc>
        <w:tc>
          <w:tcPr>
            <w:tcW w:w="1701" w:type="dxa"/>
            <w:tcBorders>
              <w:top w:val="nil"/>
              <w:left w:val="nil"/>
              <w:bottom w:val="nil"/>
              <w:right w:val="nil"/>
            </w:tcBorders>
            <w:noWrap/>
            <w:hideMark/>
          </w:tcPr>
          <w:p w14:paraId="324FB39F"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19</w:t>
            </w:r>
          </w:p>
        </w:tc>
        <w:tc>
          <w:tcPr>
            <w:tcW w:w="956" w:type="dxa"/>
            <w:tcBorders>
              <w:top w:val="nil"/>
              <w:left w:val="nil"/>
              <w:bottom w:val="nil"/>
              <w:right w:val="nil"/>
            </w:tcBorders>
            <w:noWrap/>
            <w:hideMark/>
          </w:tcPr>
          <w:p w14:paraId="36AAA88A"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7.8%</w:t>
            </w:r>
          </w:p>
        </w:tc>
      </w:tr>
      <w:tr w:rsidR="006125D3" w:rsidRPr="00F75295" w14:paraId="5930F26A" w14:textId="77777777" w:rsidTr="00984D22">
        <w:trPr>
          <w:trHeight w:val="312"/>
        </w:trPr>
        <w:tc>
          <w:tcPr>
            <w:tcW w:w="1820" w:type="dxa"/>
            <w:tcBorders>
              <w:top w:val="nil"/>
              <w:left w:val="nil"/>
              <w:bottom w:val="nil"/>
              <w:right w:val="nil"/>
            </w:tcBorders>
            <w:noWrap/>
            <w:vAlign w:val="bottom"/>
            <w:hideMark/>
          </w:tcPr>
          <w:p w14:paraId="2FCF7364" w14:textId="77777777" w:rsidR="006125D3" w:rsidRPr="00F75295" w:rsidRDefault="006125D3" w:rsidP="006125D3">
            <w:pPr>
              <w:spacing w:before="0" w:line="240" w:lineRule="auto"/>
              <w:rPr>
                <w:rFonts w:eastAsia="Times New Roman" w:cs="Times New Roman"/>
                <w:szCs w:val="24"/>
                <w14:ligatures w14:val="none"/>
              </w:rPr>
            </w:pPr>
          </w:p>
        </w:tc>
        <w:tc>
          <w:tcPr>
            <w:tcW w:w="2433" w:type="dxa"/>
            <w:tcBorders>
              <w:top w:val="nil"/>
              <w:left w:val="nil"/>
              <w:bottom w:val="nil"/>
              <w:right w:val="nil"/>
            </w:tcBorders>
            <w:noWrap/>
            <w:vAlign w:val="bottom"/>
            <w:hideMark/>
          </w:tcPr>
          <w:p w14:paraId="448AA1F6"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13-16</w:t>
            </w:r>
          </w:p>
        </w:tc>
        <w:tc>
          <w:tcPr>
            <w:tcW w:w="1701" w:type="dxa"/>
            <w:tcBorders>
              <w:top w:val="nil"/>
              <w:left w:val="nil"/>
              <w:bottom w:val="nil"/>
              <w:right w:val="nil"/>
            </w:tcBorders>
            <w:noWrap/>
            <w:hideMark/>
          </w:tcPr>
          <w:p w14:paraId="15744405"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20</w:t>
            </w:r>
          </w:p>
        </w:tc>
        <w:tc>
          <w:tcPr>
            <w:tcW w:w="956" w:type="dxa"/>
            <w:tcBorders>
              <w:top w:val="nil"/>
              <w:left w:val="nil"/>
              <w:bottom w:val="nil"/>
              <w:right w:val="nil"/>
            </w:tcBorders>
            <w:noWrap/>
            <w:hideMark/>
          </w:tcPr>
          <w:p w14:paraId="28622BA4"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8.2%</w:t>
            </w:r>
          </w:p>
        </w:tc>
      </w:tr>
      <w:tr w:rsidR="006125D3" w:rsidRPr="00F75295" w14:paraId="6E033765" w14:textId="77777777" w:rsidTr="00984D22">
        <w:trPr>
          <w:trHeight w:val="312"/>
        </w:trPr>
        <w:tc>
          <w:tcPr>
            <w:tcW w:w="1820" w:type="dxa"/>
            <w:tcBorders>
              <w:top w:val="nil"/>
              <w:left w:val="nil"/>
              <w:bottom w:val="nil"/>
              <w:right w:val="nil"/>
            </w:tcBorders>
            <w:noWrap/>
            <w:vAlign w:val="bottom"/>
            <w:hideMark/>
          </w:tcPr>
          <w:p w14:paraId="45D0C36B" w14:textId="77777777" w:rsidR="006125D3" w:rsidRPr="00F75295" w:rsidRDefault="006125D3" w:rsidP="006125D3">
            <w:pPr>
              <w:spacing w:before="0" w:line="240" w:lineRule="auto"/>
              <w:rPr>
                <w:rFonts w:eastAsia="Times New Roman" w:cs="Times New Roman"/>
                <w:szCs w:val="24"/>
                <w14:ligatures w14:val="none"/>
              </w:rPr>
            </w:pPr>
          </w:p>
        </w:tc>
        <w:tc>
          <w:tcPr>
            <w:tcW w:w="2433" w:type="dxa"/>
            <w:tcBorders>
              <w:top w:val="nil"/>
              <w:left w:val="nil"/>
              <w:bottom w:val="nil"/>
              <w:right w:val="nil"/>
            </w:tcBorders>
            <w:noWrap/>
            <w:vAlign w:val="bottom"/>
            <w:hideMark/>
          </w:tcPr>
          <w:p w14:paraId="74E5C3D3"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more than 16</w:t>
            </w:r>
          </w:p>
        </w:tc>
        <w:tc>
          <w:tcPr>
            <w:tcW w:w="1701" w:type="dxa"/>
            <w:tcBorders>
              <w:top w:val="nil"/>
              <w:left w:val="nil"/>
              <w:bottom w:val="nil"/>
              <w:right w:val="nil"/>
            </w:tcBorders>
            <w:noWrap/>
            <w:hideMark/>
          </w:tcPr>
          <w:p w14:paraId="2D965B55"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30</w:t>
            </w:r>
          </w:p>
        </w:tc>
        <w:tc>
          <w:tcPr>
            <w:tcW w:w="956" w:type="dxa"/>
            <w:tcBorders>
              <w:top w:val="nil"/>
              <w:left w:val="nil"/>
              <w:bottom w:val="nil"/>
              <w:right w:val="nil"/>
            </w:tcBorders>
            <w:noWrap/>
            <w:hideMark/>
          </w:tcPr>
          <w:p w14:paraId="7C3A9215"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12.3%</w:t>
            </w:r>
          </w:p>
        </w:tc>
      </w:tr>
      <w:tr w:rsidR="006125D3" w:rsidRPr="00F75295" w14:paraId="38E01EB1" w14:textId="77777777" w:rsidTr="00984D22">
        <w:trPr>
          <w:trHeight w:val="312"/>
        </w:trPr>
        <w:tc>
          <w:tcPr>
            <w:tcW w:w="1820" w:type="dxa"/>
            <w:tcBorders>
              <w:top w:val="nil"/>
              <w:left w:val="nil"/>
              <w:bottom w:val="nil"/>
              <w:right w:val="nil"/>
            </w:tcBorders>
            <w:noWrap/>
            <w:vAlign w:val="bottom"/>
            <w:hideMark/>
          </w:tcPr>
          <w:p w14:paraId="0C7122FE"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Days in park</w:t>
            </w:r>
          </w:p>
        </w:tc>
        <w:tc>
          <w:tcPr>
            <w:tcW w:w="2433" w:type="dxa"/>
            <w:tcBorders>
              <w:top w:val="nil"/>
              <w:left w:val="nil"/>
              <w:bottom w:val="nil"/>
              <w:right w:val="nil"/>
            </w:tcBorders>
            <w:noWrap/>
            <w:vAlign w:val="bottom"/>
            <w:hideMark/>
          </w:tcPr>
          <w:p w14:paraId="6B582324"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Total</w:t>
            </w:r>
          </w:p>
        </w:tc>
        <w:tc>
          <w:tcPr>
            <w:tcW w:w="1701" w:type="dxa"/>
            <w:tcBorders>
              <w:top w:val="nil"/>
              <w:left w:val="nil"/>
              <w:bottom w:val="nil"/>
              <w:right w:val="nil"/>
            </w:tcBorders>
            <w:noWrap/>
            <w:hideMark/>
          </w:tcPr>
          <w:p w14:paraId="2F49171D"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243</w:t>
            </w:r>
          </w:p>
        </w:tc>
        <w:tc>
          <w:tcPr>
            <w:tcW w:w="956" w:type="dxa"/>
            <w:tcBorders>
              <w:top w:val="nil"/>
              <w:left w:val="nil"/>
              <w:bottom w:val="nil"/>
              <w:right w:val="nil"/>
            </w:tcBorders>
            <w:noWrap/>
            <w:hideMark/>
          </w:tcPr>
          <w:p w14:paraId="220870E7"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100.0%</w:t>
            </w:r>
          </w:p>
        </w:tc>
      </w:tr>
      <w:tr w:rsidR="006125D3" w:rsidRPr="00F75295" w14:paraId="31999BEE" w14:textId="77777777" w:rsidTr="00984D22">
        <w:trPr>
          <w:trHeight w:val="324"/>
        </w:trPr>
        <w:tc>
          <w:tcPr>
            <w:tcW w:w="1820" w:type="dxa"/>
            <w:tcBorders>
              <w:top w:val="nil"/>
              <w:left w:val="nil"/>
              <w:bottom w:val="nil"/>
              <w:right w:val="nil"/>
            </w:tcBorders>
            <w:noWrap/>
            <w:vAlign w:val="bottom"/>
            <w:hideMark/>
          </w:tcPr>
          <w:p w14:paraId="09063ECD" w14:textId="77777777" w:rsidR="006125D3" w:rsidRPr="00F75295" w:rsidRDefault="006125D3" w:rsidP="006125D3">
            <w:pPr>
              <w:spacing w:before="0" w:line="240" w:lineRule="auto"/>
              <w:rPr>
                <w:rFonts w:eastAsia="Times New Roman" w:cs="Times New Roman"/>
                <w:szCs w:val="24"/>
                <w14:ligatures w14:val="none"/>
              </w:rPr>
            </w:pPr>
          </w:p>
        </w:tc>
        <w:tc>
          <w:tcPr>
            <w:tcW w:w="2433" w:type="dxa"/>
            <w:tcBorders>
              <w:top w:val="nil"/>
              <w:left w:val="nil"/>
              <w:bottom w:val="nil"/>
              <w:right w:val="nil"/>
            </w:tcBorders>
            <w:noWrap/>
            <w:vAlign w:val="bottom"/>
            <w:hideMark/>
          </w:tcPr>
          <w:p w14:paraId="4FA3F16C"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w:t>
            </w:r>
          </w:p>
        </w:tc>
        <w:tc>
          <w:tcPr>
            <w:tcW w:w="1701" w:type="dxa"/>
            <w:tcBorders>
              <w:top w:val="nil"/>
              <w:left w:val="nil"/>
              <w:bottom w:val="nil"/>
              <w:right w:val="nil"/>
            </w:tcBorders>
            <w:noWrap/>
            <w:hideMark/>
          </w:tcPr>
          <w:p w14:paraId="5F71A9DA"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62</w:t>
            </w:r>
          </w:p>
        </w:tc>
        <w:tc>
          <w:tcPr>
            <w:tcW w:w="956" w:type="dxa"/>
            <w:tcBorders>
              <w:top w:val="nil"/>
              <w:left w:val="nil"/>
              <w:bottom w:val="nil"/>
              <w:right w:val="nil"/>
            </w:tcBorders>
            <w:noWrap/>
            <w:hideMark/>
          </w:tcPr>
          <w:p w14:paraId="268E066F"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25.5%</w:t>
            </w:r>
          </w:p>
        </w:tc>
      </w:tr>
      <w:tr w:rsidR="006125D3" w:rsidRPr="00F75295" w14:paraId="2682178E" w14:textId="77777777" w:rsidTr="00984D22">
        <w:trPr>
          <w:trHeight w:val="312"/>
        </w:trPr>
        <w:tc>
          <w:tcPr>
            <w:tcW w:w="1820" w:type="dxa"/>
            <w:tcBorders>
              <w:top w:val="nil"/>
              <w:left w:val="nil"/>
              <w:bottom w:val="nil"/>
              <w:right w:val="nil"/>
            </w:tcBorders>
            <w:noWrap/>
            <w:vAlign w:val="bottom"/>
            <w:hideMark/>
          </w:tcPr>
          <w:p w14:paraId="6CFFB780" w14:textId="77777777" w:rsidR="006125D3" w:rsidRPr="00F75295" w:rsidRDefault="006125D3" w:rsidP="006125D3">
            <w:pPr>
              <w:spacing w:before="0" w:line="240" w:lineRule="auto"/>
              <w:rPr>
                <w:rFonts w:eastAsia="Times New Roman" w:cs="Times New Roman"/>
                <w:szCs w:val="24"/>
                <w14:ligatures w14:val="none"/>
              </w:rPr>
            </w:pPr>
          </w:p>
        </w:tc>
        <w:tc>
          <w:tcPr>
            <w:tcW w:w="2433" w:type="dxa"/>
            <w:tcBorders>
              <w:top w:val="nil"/>
              <w:left w:val="nil"/>
              <w:bottom w:val="nil"/>
              <w:right w:val="nil"/>
            </w:tcBorders>
            <w:noWrap/>
            <w:vAlign w:val="bottom"/>
            <w:hideMark/>
          </w:tcPr>
          <w:p w14:paraId="292F92A0"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2</w:t>
            </w:r>
          </w:p>
        </w:tc>
        <w:tc>
          <w:tcPr>
            <w:tcW w:w="1701" w:type="dxa"/>
            <w:tcBorders>
              <w:top w:val="nil"/>
              <w:left w:val="nil"/>
              <w:bottom w:val="nil"/>
              <w:right w:val="nil"/>
            </w:tcBorders>
            <w:noWrap/>
            <w:hideMark/>
          </w:tcPr>
          <w:p w14:paraId="2118D7F9"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21</w:t>
            </w:r>
          </w:p>
        </w:tc>
        <w:tc>
          <w:tcPr>
            <w:tcW w:w="956" w:type="dxa"/>
            <w:tcBorders>
              <w:top w:val="nil"/>
              <w:left w:val="nil"/>
              <w:bottom w:val="nil"/>
              <w:right w:val="nil"/>
            </w:tcBorders>
            <w:noWrap/>
            <w:hideMark/>
          </w:tcPr>
          <w:p w14:paraId="512228BF"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8.6%</w:t>
            </w:r>
          </w:p>
        </w:tc>
      </w:tr>
      <w:tr w:rsidR="006125D3" w:rsidRPr="00F75295" w14:paraId="5319518F" w14:textId="77777777" w:rsidTr="00984D22">
        <w:trPr>
          <w:trHeight w:val="312"/>
        </w:trPr>
        <w:tc>
          <w:tcPr>
            <w:tcW w:w="1820" w:type="dxa"/>
            <w:tcBorders>
              <w:top w:val="nil"/>
              <w:left w:val="nil"/>
              <w:bottom w:val="nil"/>
              <w:right w:val="nil"/>
            </w:tcBorders>
            <w:noWrap/>
            <w:vAlign w:val="bottom"/>
            <w:hideMark/>
          </w:tcPr>
          <w:p w14:paraId="67CE7933" w14:textId="77777777" w:rsidR="006125D3" w:rsidRPr="00F75295" w:rsidRDefault="006125D3" w:rsidP="006125D3">
            <w:pPr>
              <w:spacing w:before="0" w:line="240" w:lineRule="auto"/>
              <w:rPr>
                <w:rFonts w:eastAsia="Times New Roman" w:cs="Times New Roman"/>
                <w:szCs w:val="24"/>
                <w14:ligatures w14:val="none"/>
              </w:rPr>
            </w:pPr>
          </w:p>
        </w:tc>
        <w:tc>
          <w:tcPr>
            <w:tcW w:w="2433" w:type="dxa"/>
            <w:tcBorders>
              <w:top w:val="nil"/>
              <w:left w:val="nil"/>
              <w:bottom w:val="nil"/>
              <w:right w:val="nil"/>
            </w:tcBorders>
            <w:noWrap/>
            <w:vAlign w:val="bottom"/>
            <w:hideMark/>
          </w:tcPr>
          <w:p w14:paraId="770C98D4"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3</w:t>
            </w:r>
          </w:p>
        </w:tc>
        <w:tc>
          <w:tcPr>
            <w:tcW w:w="1701" w:type="dxa"/>
            <w:tcBorders>
              <w:top w:val="nil"/>
              <w:left w:val="nil"/>
              <w:bottom w:val="nil"/>
              <w:right w:val="nil"/>
            </w:tcBorders>
            <w:noWrap/>
            <w:hideMark/>
          </w:tcPr>
          <w:p w14:paraId="394FEE28"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41</w:t>
            </w:r>
          </w:p>
        </w:tc>
        <w:tc>
          <w:tcPr>
            <w:tcW w:w="956" w:type="dxa"/>
            <w:tcBorders>
              <w:top w:val="nil"/>
              <w:left w:val="nil"/>
              <w:bottom w:val="nil"/>
              <w:right w:val="nil"/>
            </w:tcBorders>
            <w:noWrap/>
            <w:hideMark/>
          </w:tcPr>
          <w:p w14:paraId="4A705929"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16.9%</w:t>
            </w:r>
          </w:p>
        </w:tc>
      </w:tr>
      <w:tr w:rsidR="006125D3" w:rsidRPr="00F75295" w14:paraId="5781D5A2" w14:textId="77777777" w:rsidTr="00984D22">
        <w:trPr>
          <w:trHeight w:val="312"/>
        </w:trPr>
        <w:tc>
          <w:tcPr>
            <w:tcW w:w="1820" w:type="dxa"/>
            <w:tcBorders>
              <w:top w:val="nil"/>
              <w:left w:val="nil"/>
              <w:bottom w:val="nil"/>
              <w:right w:val="nil"/>
            </w:tcBorders>
            <w:noWrap/>
            <w:vAlign w:val="bottom"/>
            <w:hideMark/>
          </w:tcPr>
          <w:p w14:paraId="0D5AC8B9" w14:textId="77777777" w:rsidR="006125D3" w:rsidRPr="00F75295" w:rsidRDefault="006125D3" w:rsidP="006125D3">
            <w:pPr>
              <w:spacing w:before="0" w:line="240" w:lineRule="auto"/>
              <w:rPr>
                <w:rFonts w:eastAsia="Times New Roman" w:cs="Times New Roman"/>
                <w:szCs w:val="24"/>
                <w14:ligatures w14:val="none"/>
              </w:rPr>
            </w:pPr>
          </w:p>
        </w:tc>
        <w:tc>
          <w:tcPr>
            <w:tcW w:w="2433" w:type="dxa"/>
            <w:tcBorders>
              <w:top w:val="nil"/>
              <w:left w:val="nil"/>
              <w:bottom w:val="nil"/>
              <w:right w:val="nil"/>
            </w:tcBorders>
            <w:noWrap/>
            <w:vAlign w:val="bottom"/>
            <w:hideMark/>
          </w:tcPr>
          <w:p w14:paraId="6ED318A7"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4</w:t>
            </w:r>
          </w:p>
        </w:tc>
        <w:tc>
          <w:tcPr>
            <w:tcW w:w="1701" w:type="dxa"/>
            <w:tcBorders>
              <w:top w:val="nil"/>
              <w:left w:val="nil"/>
              <w:bottom w:val="nil"/>
              <w:right w:val="nil"/>
            </w:tcBorders>
            <w:noWrap/>
            <w:hideMark/>
          </w:tcPr>
          <w:p w14:paraId="3365A865"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79</w:t>
            </w:r>
          </w:p>
        </w:tc>
        <w:tc>
          <w:tcPr>
            <w:tcW w:w="956" w:type="dxa"/>
            <w:tcBorders>
              <w:top w:val="nil"/>
              <w:left w:val="nil"/>
              <w:bottom w:val="nil"/>
              <w:right w:val="nil"/>
            </w:tcBorders>
            <w:noWrap/>
            <w:hideMark/>
          </w:tcPr>
          <w:p w14:paraId="5DF9E98E"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32.5%</w:t>
            </w:r>
          </w:p>
        </w:tc>
      </w:tr>
      <w:tr w:rsidR="006125D3" w:rsidRPr="00F75295" w14:paraId="2268A1CC" w14:textId="77777777" w:rsidTr="00984D22">
        <w:trPr>
          <w:trHeight w:val="312"/>
        </w:trPr>
        <w:tc>
          <w:tcPr>
            <w:tcW w:w="1820" w:type="dxa"/>
            <w:tcBorders>
              <w:top w:val="nil"/>
              <w:left w:val="nil"/>
              <w:bottom w:val="nil"/>
              <w:right w:val="nil"/>
            </w:tcBorders>
            <w:noWrap/>
            <w:vAlign w:val="bottom"/>
            <w:hideMark/>
          </w:tcPr>
          <w:p w14:paraId="2AED9B05" w14:textId="77777777" w:rsidR="006125D3" w:rsidRPr="00F75295" w:rsidRDefault="006125D3" w:rsidP="006125D3">
            <w:pPr>
              <w:spacing w:before="0" w:line="240" w:lineRule="auto"/>
              <w:rPr>
                <w:rFonts w:eastAsia="Times New Roman" w:cs="Times New Roman"/>
                <w:szCs w:val="24"/>
                <w14:ligatures w14:val="none"/>
              </w:rPr>
            </w:pPr>
          </w:p>
        </w:tc>
        <w:tc>
          <w:tcPr>
            <w:tcW w:w="2433" w:type="dxa"/>
            <w:tcBorders>
              <w:top w:val="nil"/>
              <w:left w:val="nil"/>
              <w:bottom w:val="nil"/>
              <w:right w:val="nil"/>
            </w:tcBorders>
            <w:noWrap/>
            <w:vAlign w:val="bottom"/>
            <w:hideMark/>
          </w:tcPr>
          <w:p w14:paraId="7860C942"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5 and above</w:t>
            </w:r>
          </w:p>
        </w:tc>
        <w:tc>
          <w:tcPr>
            <w:tcW w:w="1701" w:type="dxa"/>
            <w:tcBorders>
              <w:top w:val="nil"/>
              <w:left w:val="nil"/>
              <w:bottom w:val="nil"/>
              <w:right w:val="nil"/>
            </w:tcBorders>
            <w:noWrap/>
            <w:hideMark/>
          </w:tcPr>
          <w:p w14:paraId="3415DCE4"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40</w:t>
            </w:r>
          </w:p>
        </w:tc>
        <w:tc>
          <w:tcPr>
            <w:tcW w:w="956" w:type="dxa"/>
            <w:tcBorders>
              <w:top w:val="nil"/>
              <w:left w:val="nil"/>
              <w:bottom w:val="nil"/>
              <w:right w:val="nil"/>
            </w:tcBorders>
            <w:noWrap/>
            <w:hideMark/>
          </w:tcPr>
          <w:p w14:paraId="45C7F0AB"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16.5%</w:t>
            </w:r>
          </w:p>
        </w:tc>
      </w:tr>
      <w:tr w:rsidR="006125D3" w:rsidRPr="00F75295" w14:paraId="3CBB7918" w14:textId="77777777" w:rsidTr="00984D22">
        <w:trPr>
          <w:trHeight w:val="312"/>
        </w:trPr>
        <w:tc>
          <w:tcPr>
            <w:tcW w:w="1820" w:type="dxa"/>
            <w:tcBorders>
              <w:top w:val="nil"/>
              <w:left w:val="nil"/>
              <w:bottom w:val="single" w:sz="4" w:space="0" w:color="auto"/>
              <w:right w:val="nil"/>
            </w:tcBorders>
            <w:noWrap/>
            <w:vAlign w:val="bottom"/>
            <w:hideMark/>
          </w:tcPr>
          <w:p w14:paraId="2313C223" w14:textId="77777777" w:rsidR="006125D3" w:rsidRPr="00F75295" w:rsidRDefault="006125D3" w:rsidP="006125D3">
            <w:pPr>
              <w:spacing w:before="0" w:line="240" w:lineRule="auto"/>
              <w:rPr>
                <w:rFonts w:eastAsia="Times New Roman" w:cs="Times New Roman"/>
                <w:szCs w:val="24"/>
                <w14:ligatures w14:val="none"/>
              </w:rPr>
            </w:pPr>
          </w:p>
        </w:tc>
        <w:tc>
          <w:tcPr>
            <w:tcW w:w="2433" w:type="dxa"/>
            <w:tcBorders>
              <w:top w:val="nil"/>
              <w:left w:val="nil"/>
              <w:bottom w:val="single" w:sz="4" w:space="0" w:color="auto"/>
              <w:right w:val="nil"/>
            </w:tcBorders>
            <w:noWrap/>
            <w:vAlign w:val="bottom"/>
            <w:hideMark/>
          </w:tcPr>
          <w:p w14:paraId="480B86F1"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Total</w:t>
            </w:r>
          </w:p>
        </w:tc>
        <w:tc>
          <w:tcPr>
            <w:tcW w:w="1701" w:type="dxa"/>
            <w:tcBorders>
              <w:top w:val="nil"/>
              <w:left w:val="nil"/>
              <w:bottom w:val="single" w:sz="4" w:space="0" w:color="auto"/>
              <w:right w:val="nil"/>
            </w:tcBorders>
            <w:noWrap/>
            <w:hideMark/>
          </w:tcPr>
          <w:p w14:paraId="7D44974D"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243</w:t>
            </w:r>
          </w:p>
        </w:tc>
        <w:tc>
          <w:tcPr>
            <w:tcW w:w="956" w:type="dxa"/>
            <w:tcBorders>
              <w:top w:val="nil"/>
              <w:left w:val="nil"/>
              <w:bottom w:val="single" w:sz="4" w:space="0" w:color="auto"/>
              <w:right w:val="nil"/>
            </w:tcBorders>
            <w:noWrap/>
            <w:hideMark/>
          </w:tcPr>
          <w:p w14:paraId="4B6D5750"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100.0%</w:t>
            </w:r>
          </w:p>
        </w:tc>
      </w:tr>
    </w:tbl>
    <w:p w14:paraId="7F21702C" w14:textId="77777777" w:rsidR="006125D3" w:rsidRDefault="006125D3" w:rsidP="006125D3">
      <w:pPr>
        <w:spacing w:before="0" w:line="240" w:lineRule="auto"/>
        <w:rPr>
          <w:rFonts w:cs="Times New Roman"/>
          <w:szCs w:val="24"/>
        </w:rPr>
      </w:pPr>
    </w:p>
    <w:p w14:paraId="40D93BC0" w14:textId="77777777" w:rsidR="006125D3" w:rsidRPr="00FE3214" w:rsidRDefault="006125D3" w:rsidP="006125D3">
      <w:pPr>
        <w:spacing w:before="0" w:line="240" w:lineRule="auto"/>
        <w:rPr>
          <w:rFonts w:cs="Times New Roman"/>
          <w:i/>
          <w:szCs w:val="24"/>
        </w:rPr>
      </w:pPr>
      <w:r w:rsidRPr="00F75295">
        <w:rPr>
          <w:rFonts w:eastAsiaTheme="minorEastAsia" w:cs="Times New Roman"/>
          <w:b/>
          <w:szCs w:val="24"/>
          <w14:ligatures w14:val="none"/>
        </w:rPr>
        <w:t xml:space="preserve"> </w:t>
      </w:r>
      <w:r w:rsidRPr="00FE3214">
        <w:rPr>
          <w:rFonts w:eastAsiaTheme="minorEastAsia" w:cs="Times New Roman"/>
          <w:i/>
          <w:szCs w:val="24"/>
          <w14:ligatures w14:val="none"/>
        </w:rPr>
        <w:t>Frequency of Route use by the visitors</w:t>
      </w:r>
      <w:r w:rsidRPr="00FE3214">
        <w:rPr>
          <w:rFonts w:cs="Times New Roman"/>
          <w:i/>
          <w:szCs w:val="24"/>
        </w:rPr>
        <w:t xml:space="preserve"> </w:t>
      </w:r>
    </w:p>
    <w:p w14:paraId="68D600A6" w14:textId="1942A140" w:rsidR="006125D3" w:rsidRPr="00F75295" w:rsidRDefault="006125D3" w:rsidP="006125D3">
      <w:pPr>
        <w:spacing w:before="0" w:line="240" w:lineRule="auto"/>
        <w:rPr>
          <w:rFonts w:cs="Times New Roman"/>
          <w:szCs w:val="24"/>
        </w:rPr>
      </w:pPr>
      <w:r w:rsidRPr="00F75295">
        <w:rPr>
          <w:rFonts w:cs="Times New Roman"/>
          <w:szCs w:val="24"/>
        </w:rPr>
        <w:lastRenderedPageBreak/>
        <w:t xml:space="preserve">From the results on table 3, it is evident that majority of the respondents on all three routes were on their first visit at the time of the study; (n=163, 67.1%) of the respondents were on their first visit in </w:t>
      </w:r>
      <w:proofErr w:type="spellStart"/>
      <w:r w:rsidRPr="00F75295">
        <w:rPr>
          <w:rFonts w:cs="Times New Roman"/>
          <w:szCs w:val="24"/>
        </w:rPr>
        <w:t>Naromoru</w:t>
      </w:r>
      <w:proofErr w:type="spellEnd"/>
      <w:r w:rsidRPr="00F75295">
        <w:rPr>
          <w:rFonts w:cs="Times New Roman"/>
          <w:szCs w:val="24"/>
        </w:rPr>
        <w:t xml:space="preserve">, (n=183, 75.3%) on </w:t>
      </w:r>
      <w:proofErr w:type="spellStart"/>
      <w:r w:rsidRPr="00F75295">
        <w:rPr>
          <w:rFonts w:cs="Times New Roman"/>
          <w:szCs w:val="24"/>
        </w:rPr>
        <w:t>Chogoria</w:t>
      </w:r>
      <w:proofErr w:type="spellEnd"/>
      <w:r w:rsidRPr="00F75295">
        <w:rPr>
          <w:rFonts w:cs="Times New Roman"/>
          <w:szCs w:val="24"/>
        </w:rPr>
        <w:t xml:space="preserve"> route and (n=150, 61.7%) on </w:t>
      </w:r>
      <w:proofErr w:type="spellStart"/>
      <w:r w:rsidRPr="00F75295">
        <w:rPr>
          <w:rFonts w:cs="Times New Roman"/>
          <w:szCs w:val="24"/>
        </w:rPr>
        <w:t>Sirimon</w:t>
      </w:r>
      <w:proofErr w:type="spellEnd"/>
      <w:r w:rsidRPr="00F75295">
        <w:rPr>
          <w:rFonts w:cs="Times New Roman"/>
          <w:szCs w:val="24"/>
        </w:rPr>
        <w:t xml:space="preserve"> route.</w:t>
      </w:r>
    </w:p>
    <w:p w14:paraId="74E3E094" w14:textId="77777777" w:rsidR="006125D3" w:rsidRDefault="006125D3" w:rsidP="006125D3">
      <w:pPr>
        <w:spacing w:before="0" w:after="200" w:line="240" w:lineRule="auto"/>
        <w:rPr>
          <w:rFonts w:eastAsiaTheme="minorEastAsia" w:cs="Times New Roman"/>
          <w:b/>
          <w:szCs w:val="24"/>
          <w14:ligatures w14:val="none"/>
        </w:rPr>
      </w:pPr>
    </w:p>
    <w:p w14:paraId="52C436E9" w14:textId="77777777" w:rsidR="006125D3" w:rsidRPr="00F75295" w:rsidRDefault="006125D3" w:rsidP="006125D3">
      <w:pPr>
        <w:spacing w:before="0" w:after="200" w:line="240" w:lineRule="auto"/>
        <w:rPr>
          <w:rFonts w:eastAsiaTheme="minorEastAsia" w:cs="Times New Roman"/>
          <w:b/>
          <w:szCs w:val="24"/>
          <w14:ligatures w14:val="none"/>
        </w:rPr>
      </w:pPr>
      <w:r>
        <w:rPr>
          <w:rFonts w:eastAsiaTheme="minorEastAsia" w:cs="Times New Roman"/>
          <w:b/>
          <w:szCs w:val="24"/>
          <w14:ligatures w14:val="none"/>
        </w:rPr>
        <w:t xml:space="preserve">Table </w:t>
      </w:r>
      <w:r w:rsidRPr="00F75295">
        <w:rPr>
          <w:rFonts w:eastAsiaTheme="minorEastAsia" w:cs="Times New Roman"/>
          <w:b/>
          <w:szCs w:val="24"/>
          <w14:ligatures w14:val="none"/>
        </w:rPr>
        <w:t>3: Recreationists’ Previous Visit on the Routes</w:t>
      </w:r>
    </w:p>
    <w:tbl>
      <w:tblPr>
        <w:tblW w:w="8226" w:type="dxa"/>
        <w:tblInd w:w="93" w:type="dxa"/>
        <w:tblLook w:val="04A0" w:firstRow="1" w:lastRow="0" w:firstColumn="1" w:lastColumn="0" w:noHBand="0" w:noVBand="1"/>
      </w:tblPr>
      <w:tblGrid>
        <w:gridCol w:w="2175"/>
        <w:gridCol w:w="1229"/>
        <w:gridCol w:w="936"/>
        <w:gridCol w:w="1229"/>
        <w:gridCol w:w="960"/>
        <w:gridCol w:w="1229"/>
        <w:gridCol w:w="960"/>
      </w:tblGrid>
      <w:tr w:rsidR="006125D3" w:rsidRPr="00F75295" w14:paraId="76B75D4A" w14:textId="77777777" w:rsidTr="00984D22">
        <w:trPr>
          <w:trHeight w:val="300"/>
        </w:trPr>
        <w:tc>
          <w:tcPr>
            <w:tcW w:w="2175" w:type="dxa"/>
            <w:tcBorders>
              <w:top w:val="single" w:sz="4" w:space="0" w:color="auto"/>
              <w:left w:val="nil"/>
              <w:bottom w:val="single" w:sz="4" w:space="0" w:color="auto"/>
              <w:right w:val="nil"/>
            </w:tcBorders>
            <w:noWrap/>
            <w:vAlign w:val="bottom"/>
            <w:hideMark/>
          </w:tcPr>
          <w:p w14:paraId="4C7B5E36" w14:textId="77777777" w:rsidR="006125D3" w:rsidRPr="00FE3214" w:rsidRDefault="006125D3" w:rsidP="006125D3">
            <w:pPr>
              <w:spacing w:before="0" w:line="240" w:lineRule="auto"/>
              <w:rPr>
                <w:rFonts w:eastAsia="Times New Roman" w:cs="Times New Roman"/>
                <w:b/>
                <w:szCs w:val="24"/>
                <w14:ligatures w14:val="none"/>
              </w:rPr>
            </w:pPr>
          </w:p>
        </w:tc>
        <w:tc>
          <w:tcPr>
            <w:tcW w:w="1825" w:type="dxa"/>
            <w:gridSpan w:val="2"/>
            <w:tcBorders>
              <w:top w:val="single" w:sz="4" w:space="0" w:color="auto"/>
              <w:left w:val="nil"/>
              <w:bottom w:val="single" w:sz="4" w:space="0" w:color="auto"/>
              <w:right w:val="nil"/>
            </w:tcBorders>
            <w:noWrap/>
            <w:vAlign w:val="bottom"/>
            <w:hideMark/>
          </w:tcPr>
          <w:p w14:paraId="33DA2817" w14:textId="77777777" w:rsidR="006125D3" w:rsidRPr="00FE3214" w:rsidRDefault="006125D3" w:rsidP="006125D3">
            <w:pPr>
              <w:spacing w:before="0" w:line="240" w:lineRule="auto"/>
              <w:rPr>
                <w:rFonts w:eastAsia="Times New Roman" w:cs="Times New Roman"/>
                <w:b/>
                <w:szCs w:val="24"/>
                <w14:ligatures w14:val="none"/>
              </w:rPr>
            </w:pPr>
            <w:proofErr w:type="spellStart"/>
            <w:r w:rsidRPr="00FE3214">
              <w:rPr>
                <w:rFonts w:eastAsia="Times New Roman" w:cs="Times New Roman"/>
                <w:b/>
                <w:szCs w:val="24"/>
                <w14:ligatures w14:val="none"/>
              </w:rPr>
              <w:t>Naromoru</w:t>
            </w:r>
            <w:proofErr w:type="spellEnd"/>
          </w:p>
        </w:tc>
        <w:tc>
          <w:tcPr>
            <w:tcW w:w="1153" w:type="dxa"/>
            <w:tcBorders>
              <w:top w:val="single" w:sz="4" w:space="0" w:color="auto"/>
              <w:left w:val="nil"/>
              <w:bottom w:val="single" w:sz="4" w:space="0" w:color="auto"/>
              <w:right w:val="nil"/>
            </w:tcBorders>
            <w:noWrap/>
            <w:vAlign w:val="bottom"/>
            <w:hideMark/>
          </w:tcPr>
          <w:p w14:paraId="5340D877" w14:textId="77777777" w:rsidR="006125D3" w:rsidRPr="00FE3214" w:rsidRDefault="006125D3" w:rsidP="006125D3">
            <w:pPr>
              <w:spacing w:before="0" w:line="240" w:lineRule="auto"/>
              <w:rPr>
                <w:rFonts w:eastAsia="Times New Roman" w:cs="Times New Roman"/>
                <w:b/>
                <w:szCs w:val="24"/>
                <w14:ligatures w14:val="none"/>
              </w:rPr>
            </w:pPr>
            <w:proofErr w:type="spellStart"/>
            <w:r w:rsidRPr="00FE3214">
              <w:rPr>
                <w:rFonts w:eastAsia="Times New Roman" w:cs="Times New Roman"/>
                <w:b/>
                <w:szCs w:val="24"/>
                <w14:ligatures w14:val="none"/>
              </w:rPr>
              <w:t>Chogoria</w:t>
            </w:r>
            <w:proofErr w:type="spellEnd"/>
          </w:p>
        </w:tc>
        <w:tc>
          <w:tcPr>
            <w:tcW w:w="960" w:type="dxa"/>
            <w:tcBorders>
              <w:top w:val="single" w:sz="4" w:space="0" w:color="auto"/>
              <w:left w:val="nil"/>
              <w:bottom w:val="single" w:sz="4" w:space="0" w:color="auto"/>
              <w:right w:val="nil"/>
            </w:tcBorders>
            <w:noWrap/>
            <w:vAlign w:val="bottom"/>
            <w:hideMark/>
          </w:tcPr>
          <w:p w14:paraId="79BD2C76" w14:textId="77777777" w:rsidR="006125D3" w:rsidRPr="00FE3214" w:rsidRDefault="006125D3" w:rsidP="006125D3">
            <w:pPr>
              <w:spacing w:before="0" w:line="240" w:lineRule="auto"/>
              <w:rPr>
                <w:rFonts w:eastAsia="Times New Roman" w:cs="Times New Roman"/>
                <w:b/>
                <w:szCs w:val="24"/>
                <w14:ligatures w14:val="none"/>
              </w:rPr>
            </w:pPr>
          </w:p>
        </w:tc>
        <w:tc>
          <w:tcPr>
            <w:tcW w:w="1153" w:type="dxa"/>
            <w:tcBorders>
              <w:top w:val="single" w:sz="4" w:space="0" w:color="auto"/>
              <w:left w:val="nil"/>
              <w:bottom w:val="single" w:sz="4" w:space="0" w:color="auto"/>
              <w:right w:val="nil"/>
            </w:tcBorders>
            <w:noWrap/>
            <w:vAlign w:val="bottom"/>
            <w:hideMark/>
          </w:tcPr>
          <w:p w14:paraId="695FA5E6" w14:textId="77777777" w:rsidR="006125D3" w:rsidRPr="00FE3214" w:rsidRDefault="006125D3" w:rsidP="006125D3">
            <w:pPr>
              <w:spacing w:before="0" w:line="240" w:lineRule="auto"/>
              <w:rPr>
                <w:rFonts w:eastAsia="Times New Roman" w:cs="Times New Roman"/>
                <w:b/>
                <w:szCs w:val="24"/>
                <w14:ligatures w14:val="none"/>
              </w:rPr>
            </w:pPr>
            <w:proofErr w:type="spellStart"/>
            <w:r w:rsidRPr="00FE3214">
              <w:rPr>
                <w:rFonts w:eastAsia="Times New Roman" w:cs="Times New Roman"/>
                <w:b/>
                <w:szCs w:val="24"/>
                <w14:ligatures w14:val="none"/>
              </w:rPr>
              <w:t>Sirimon</w:t>
            </w:r>
            <w:proofErr w:type="spellEnd"/>
          </w:p>
        </w:tc>
        <w:tc>
          <w:tcPr>
            <w:tcW w:w="960" w:type="dxa"/>
            <w:tcBorders>
              <w:top w:val="single" w:sz="4" w:space="0" w:color="auto"/>
              <w:left w:val="nil"/>
              <w:bottom w:val="single" w:sz="4" w:space="0" w:color="auto"/>
              <w:right w:val="nil"/>
            </w:tcBorders>
            <w:noWrap/>
            <w:vAlign w:val="bottom"/>
            <w:hideMark/>
          </w:tcPr>
          <w:p w14:paraId="156C4C4A"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55EF012D" w14:textId="77777777" w:rsidTr="00984D22">
        <w:trPr>
          <w:trHeight w:val="300"/>
        </w:trPr>
        <w:tc>
          <w:tcPr>
            <w:tcW w:w="2175" w:type="dxa"/>
            <w:tcBorders>
              <w:top w:val="single" w:sz="4" w:space="0" w:color="auto"/>
              <w:left w:val="nil"/>
              <w:bottom w:val="nil"/>
              <w:right w:val="nil"/>
            </w:tcBorders>
            <w:noWrap/>
            <w:vAlign w:val="bottom"/>
            <w:hideMark/>
          </w:tcPr>
          <w:p w14:paraId="7382D8BD"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Frequency of visits</w:t>
            </w:r>
          </w:p>
        </w:tc>
        <w:tc>
          <w:tcPr>
            <w:tcW w:w="917" w:type="dxa"/>
            <w:tcBorders>
              <w:top w:val="single" w:sz="4" w:space="0" w:color="auto"/>
              <w:left w:val="nil"/>
              <w:bottom w:val="nil"/>
              <w:right w:val="nil"/>
            </w:tcBorders>
            <w:noWrap/>
            <w:vAlign w:val="bottom"/>
            <w:hideMark/>
          </w:tcPr>
          <w:p w14:paraId="7DC1CA69"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Frequency</w:t>
            </w:r>
          </w:p>
        </w:tc>
        <w:tc>
          <w:tcPr>
            <w:tcW w:w="908" w:type="dxa"/>
            <w:tcBorders>
              <w:top w:val="single" w:sz="4" w:space="0" w:color="auto"/>
              <w:left w:val="nil"/>
              <w:bottom w:val="nil"/>
              <w:right w:val="nil"/>
            </w:tcBorders>
            <w:noWrap/>
            <w:vAlign w:val="bottom"/>
            <w:hideMark/>
          </w:tcPr>
          <w:p w14:paraId="0E7F12D0"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Percent</w:t>
            </w:r>
          </w:p>
        </w:tc>
        <w:tc>
          <w:tcPr>
            <w:tcW w:w="1153" w:type="dxa"/>
            <w:tcBorders>
              <w:top w:val="single" w:sz="4" w:space="0" w:color="auto"/>
              <w:left w:val="nil"/>
              <w:bottom w:val="nil"/>
              <w:right w:val="nil"/>
            </w:tcBorders>
            <w:noWrap/>
            <w:vAlign w:val="bottom"/>
            <w:hideMark/>
          </w:tcPr>
          <w:p w14:paraId="3C0161FF"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Frequency</w:t>
            </w:r>
          </w:p>
        </w:tc>
        <w:tc>
          <w:tcPr>
            <w:tcW w:w="960" w:type="dxa"/>
            <w:tcBorders>
              <w:top w:val="single" w:sz="4" w:space="0" w:color="auto"/>
              <w:left w:val="nil"/>
              <w:bottom w:val="nil"/>
              <w:right w:val="nil"/>
            </w:tcBorders>
            <w:noWrap/>
            <w:vAlign w:val="bottom"/>
            <w:hideMark/>
          </w:tcPr>
          <w:p w14:paraId="1C194277"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Percent</w:t>
            </w:r>
          </w:p>
        </w:tc>
        <w:tc>
          <w:tcPr>
            <w:tcW w:w="1153" w:type="dxa"/>
            <w:tcBorders>
              <w:top w:val="single" w:sz="4" w:space="0" w:color="auto"/>
              <w:left w:val="nil"/>
              <w:bottom w:val="nil"/>
              <w:right w:val="nil"/>
            </w:tcBorders>
            <w:noWrap/>
            <w:vAlign w:val="bottom"/>
            <w:hideMark/>
          </w:tcPr>
          <w:p w14:paraId="10178602"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Frequency</w:t>
            </w:r>
          </w:p>
        </w:tc>
        <w:tc>
          <w:tcPr>
            <w:tcW w:w="960" w:type="dxa"/>
            <w:tcBorders>
              <w:top w:val="single" w:sz="4" w:space="0" w:color="auto"/>
              <w:left w:val="nil"/>
              <w:bottom w:val="nil"/>
              <w:right w:val="nil"/>
            </w:tcBorders>
            <w:noWrap/>
            <w:vAlign w:val="bottom"/>
            <w:hideMark/>
          </w:tcPr>
          <w:p w14:paraId="717CA5BC"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Percent</w:t>
            </w:r>
          </w:p>
        </w:tc>
      </w:tr>
      <w:tr w:rsidR="006125D3" w:rsidRPr="00F75295" w14:paraId="4DB4AF45" w14:textId="77777777" w:rsidTr="00984D22">
        <w:trPr>
          <w:trHeight w:val="300"/>
        </w:trPr>
        <w:tc>
          <w:tcPr>
            <w:tcW w:w="2175" w:type="dxa"/>
            <w:tcBorders>
              <w:top w:val="nil"/>
              <w:left w:val="nil"/>
              <w:bottom w:val="nil"/>
              <w:right w:val="nil"/>
            </w:tcBorders>
            <w:noWrap/>
            <w:vAlign w:val="bottom"/>
            <w:hideMark/>
          </w:tcPr>
          <w:p w14:paraId="4D0CFA22"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0</w:t>
            </w:r>
          </w:p>
        </w:tc>
        <w:tc>
          <w:tcPr>
            <w:tcW w:w="917" w:type="dxa"/>
            <w:tcBorders>
              <w:top w:val="nil"/>
              <w:left w:val="nil"/>
              <w:bottom w:val="nil"/>
              <w:right w:val="nil"/>
            </w:tcBorders>
            <w:noWrap/>
            <w:vAlign w:val="bottom"/>
            <w:hideMark/>
          </w:tcPr>
          <w:p w14:paraId="05E4BB94"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163</w:t>
            </w:r>
          </w:p>
        </w:tc>
        <w:tc>
          <w:tcPr>
            <w:tcW w:w="908" w:type="dxa"/>
            <w:tcBorders>
              <w:top w:val="nil"/>
              <w:left w:val="nil"/>
              <w:bottom w:val="nil"/>
              <w:right w:val="nil"/>
            </w:tcBorders>
            <w:noWrap/>
            <w:vAlign w:val="bottom"/>
            <w:hideMark/>
          </w:tcPr>
          <w:p w14:paraId="32FCCC59"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67.1</w:t>
            </w:r>
          </w:p>
        </w:tc>
        <w:tc>
          <w:tcPr>
            <w:tcW w:w="1153" w:type="dxa"/>
            <w:tcBorders>
              <w:top w:val="nil"/>
              <w:left w:val="nil"/>
              <w:bottom w:val="nil"/>
              <w:right w:val="nil"/>
            </w:tcBorders>
            <w:noWrap/>
            <w:vAlign w:val="bottom"/>
            <w:hideMark/>
          </w:tcPr>
          <w:p w14:paraId="273832EC"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183</w:t>
            </w:r>
          </w:p>
        </w:tc>
        <w:tc>
          <w:tcPr>
            <w:tcW w:w="960" w:type="dxa"/>
            <w:tcBorders>
              <w:top w:val="nil"/>
              <w:left w:val="nil"/>
              <w:bottom w:val="nil"/>
              <w:right w:val="nil"/>
            </w:tcBorders>
            <w:noWrap/>
            <w:vAlign w:val="bottom"/>
            <w:hideMark/>
          </w:tcPr>
          <w:p w14:paraId="3206513D"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75.3</w:t>
            </w:r>
          </w:p>
        </w:tc>
        <w:tc>
          <w:tcPr>
            <w:tcW w:w="1153" w:type="dxa"/>
            <w:tcBorders>
              <w:top w:val="nil"/>
              <w:left w:val="nil"/>
              <w:bottom w:val="nil"/>
              <w:right w:val="nil"/>
            </w:tcBorders>
            <w:noWrap/>
            <w:vAlign w:val="bottom"/>
            <w:hideMark/>
          </w:tcPr>
          <w:p w14:paraId="37677245"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150</w:t>
            </w:r>
          </w:p>
        </w:tc>
        <w:tc>
          <w:tcPr>
            <w:tcW w:w="960" w:type="dxa"/>
            <w:tcBorders>
              <w:top w:val="nil"/>
              <w:left w:val="nil"/>
              <w:bottom w:val="nil"/>
              <w:right w:val="nil"/>
            </w:tcBorders>
            <w:noWrap/>
            <w:vAlign w:val="bottom"/>
            <w:hideMark/>
          </w:tcPr>
          <w:p w14:paraId="16978421"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61.7</w:t>
            </w:r>
          </w:p>
        </w:tc>
      </w:tr>
      <w:tr w:rsidR="006125D3" w:rsidRPr="00F75295" w14:paraId="2313E782" w14:textId="77777777" w:rsidTr="00984D22">
        <w:trPr>
          <w:trHeight w:val="300"/>
        </w:trPr>
        <w:tc>
          <w:tcPr>
            <w:tcW w:w="2175" w:type="dxa"/>
            <w:tcBorders>
              <w:top w:val="nil"/>
              <w:left w:val="nil"/>
              <w:bottom w:val="nil"/>
              <w:right w:val="nil"/>
            </w:tcBorders>
            <w:noWrap/>
            <w:vAlign w:val="bottom"/>
            <w:hideMark/>
          </w:tcPr>
          <w:p w14:paraId="27B4B645"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once</w:t>
            </w:r>
          </w:p>
        </w:tc>
        <w:tc>
          <w:tcPr>
            <w:tcW w:w="917" w:type="dxa"/>
            <w:tcBorders>
              <w:top w:val="nil"/>
              <w:left w:val="nil"/>
              <w:bottom w:val="nil"/>
              <w:right w:val="nil"/>
            </w:tcBorders>
            <w:noWrap/>
            <w:vAlign w:val="bottom"/>
            <w:hideMark/>
          </w:tcPr>
          <w:p w14:paraId="5AC1447D"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51</w:t>
            </w:r>
          </w:p>
        </w:tc>
        <w:tc>
          <w:tcPr>
            <w:tcW w:w="908" w:type="dxa"/>
            <w:tcBorders>
              <w:top w:val="nil"/>
              <w:left w:val="nil"/>
              <w:bottom w:val="nil"/>
              <w:right w:val="nil"/>
            </w:tcBorders>
            <w:noWrap/>
            <w:vAlign w:val="bottom"/>
            <w:hideMark/>
          </w:tcPr>
          <w:p w14:paraId="436D5DEE"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21</w:t>
            </w:r>
          </w:p>
        </w:tc>
        <w:tc>
          <w:tcPr>
            <w:tcW w:w="1153" w:type="dxa"/>
            <w:tcBorders>
              <w:top w:val="nil"/>
              <w:left w:val="nil"/>
              <w:bottom w:val="nil"/>
              <w:right w:val="nil"/>
            </w:tcBorders>
            <w:noWrap/>
            <w:vAlign w:val="bottom"/>
            <w:hideMark/>
          </w:tcPr>
          <w:p w14:paraId="55B94A3A"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33</w:t>
            </w:r>
          </w:p>
        </w:tc>
        <w:tc>
          <w:tcPr>
            <w:tcW w:w="960" w:type="dxa"/>
            <w:tcBorders>
              <w:top w:val="nil"/>
              <w:left w:val="nil"/>
              <w:bottom w:val="nil"/>
              <w:right w:val="nil"/>
            </w:tcBorders>
            <w:noWrap/>
            <w:vAlign w:val="bottom"/>
            <w:hideMark/>
          </w:tcPr>
          <w:p w14:paraId="406179F2"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13.6</w:t>
            </w:r>
          </w:p>
        </w:tc>
        <w:tc>
          <w:tcPr>
            <w:tcW w:w="1153" w:type="dxa"/>
            <w:tcBorders>
              <w:top w:val="nil"/>
              <w:left w:val="nil"/>
              <w:bottom w:val="nil"/>
              <w:right w:val="nil"/>
            </w:tcBorders>
            <w:noWrap/>
            <w:vAlign w:val="bottom"/>
            <w:hideMark/>
          </w:tcPr>
          <w:p w14:paraId="769021D0"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57</w:t>
            </w:r>
          </w:p>
        </w:tc>
        <w:tc>
          <w:tcPr>
            <w:tcW w:w="960" w:type="dxa"/>
            <w:tcBorders>
              <w:top w:val="nil"/>
              <w:left w:val="nil"/>
              <w:bottom w:val="nil"/>
              <w:right w:val="nil"/>
            </w:tcBorders>
            <w:noWrap/>
            <w:vAlign w:val="bottom"/>
            <w:hideMark/>
          </w:tcPr>
          <w:p w14:paraId="126E0DCB"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23.5</w:t>
            </w:r>
          </w:p>
        </w:tc>
      </w:tr>
      <w:tr w:rsidR="006125D3" w:rsidRPr="00F75295" w14:paraId="3C40135A" w14:textId="77777777" w:rsidTr="00984D22">
        <w:trPr>
          <w:trHeight w:val="300"/>
        </w:trPr>
        <w:tc>
          <w:tcPr>
            <w:tcW w:w="2175" w:type="dxa"/>
            <w:tcBorders>
              <w:top w:val="nil"/>
              <w:left w:val="nil"/>
              <w:bottom w:val="nil"/>
              <w:right w:val="nil"/>
            </w:tcBorders>
            <w:noWrap/>
            <w:vAlign w:val="bottom"/>
            <w:hideMark/>
          </w:tcPr>
          <w:p w14:paraId="4DA539FF"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twice</w:t>
            </w:r>
          </w:p>
        </w:tc>
        <w:tc>
          <w:tcPr>
            <w:tcW w:w="917" w:type="dxa"/>
            <w:tcBorders>
              <w:top w:val="nil"/>
              <w:left w:val="nil"/>
              <w:bottom w:val="nil"/>
              <w:right w:val="nil"/>
            </w:tcBorders>
            <w:noWrap/>
            <w:vAlign w:val="bottom"/>
            <w:hideMark/>
          </w:tcPr>
          <w:p w14:paraId="56AEC852"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16</w:t>
            </w:r>
          </w:p>
        </w:tc>
        <w:tc>
          <w:tcPr>
            <w:tcW w:w="908" w:type="dxa"/>
            <w:tcBorders>
              <w:top w:val="nil"/>
              <w:left w:val="nil"/>
              <w:bottom w:val="nil"/>
              <w:right w:val="nil"/>
            </w:tcBorders>
            <w:noWrap/>
            <w:vAlign w:val="bottom"/>
            <w:hideMark/>
          </w:tcPr>
          <w:p w14:paraId="0A47E615"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6.6</w:t>
            </w:r>
          </w:p>
        </w:tc>
        <w:tc>
          <w:tcPr>
            <w:tcW w:w="1153" w:type="dxa"/>
            <w:tcBorders>
              <w:top w:val="nil"/>
              <w:left w:val="nil"/>
              <w:bottom w:val="nil"/>
              <w:right w:val="nil"/>
            </w:tcBorders>
            <w:noWrap/>
            <w:vAlign w:val="bottom"/>
            <w:hideMark/>
          </w:tcPr>
          <w:p w14:paraId="03526383"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15</w:t>
            </w:r>
          </w:p>
        </w:tc>
        <w:tc>
          <w:tcPr>
            <w:tcW w:w="960" w:type="dxa"/>
            <w:tcBorders>
              <w:top w:val="nil"/>
              <w:left w:val="nil"/>
              <w:bottom w:val="nil"/>
              <w:right w:val="nil"/>
            </w:tcBorders>
            <w:noWrap/>
            <w:vAlign w:val="bottom"/>
            <w:hideMark/>
          </w:tcPr>
          <w:p w14:paraId="0AC04EB1"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6.2</w:t>
            </w:r>
          </w:p>
        </w:tc>
        <w:tc>
          <w:tcPr>
            <w:tcW w:w="1153" w:type="dxa"/>
            <w:tcBorders>
              <w:top w:val="nil"/>
              <w:left w:val="nil"/>
              <w:bottom w:val="nil"/>
              <w:right w:val="nil"/>
            </w:tcBorders>
            <w:noWrap/>
            <w:vAlign w:val="bottom"/>
            <w:hideMark/>
          </w:tcPr>
          <w:p w14:paraId="0E979554"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18</w:t>
            </w:r>
          </w:p>
        </w:tc>
        <w:tc>
          <w:tcPr>
            <w:tcW w:w="960" w:type="dxa"/>
            <w:tcBorders>
              <w:top w:val="nil"/>
              <w:left w:val="nil"/>
              <w:bottom w:val="nil"/>
              <w:right w:val="nil"/>
            </w:tcBorders>
            <w:noWrap/>
            <w:vAlign w:val="bottom"/>
            <w:hideMark/>
          </w:tcPr>
          <w:p w14:paraId="68486463"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7.4</w:t>
            </w:r>
          </w:p>
        </w:tc>
      </w:tr>
      <w:tr w:rsidR="006125D3" w:rsidRPr="00F75295" w14:paraId="7D58ADEE" w14:textId="77777777" w:rsidTr="00984D22">
        <w:trPr>
          <w:trHeight w:val="300"/>
        </w:trPr>
        <w:tc>
          <w:tcPr>
            <w:tcW w:w="2175" w:type="dxa"/>
            <w:tcBorders>
              <w:top w:val="nil"/>
              <w:left w:val="nil"/>
              <w:bottom w:val="nil"/>
              <w:right w:val="nil"/>
            </w:tcBorders>
            <w:noWrap/>
            <w:vAlign w:val="bottom"/>
            <w:hideMark/>
          </w:tcPr>
          <w:p w14:paraId="01333CB7"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thrice</w:t>
            </w:r>
          </w:p>
        </w:tc>
        <w:tc>
          <w:tcPr>
            <w:tcW w:w="917" w:type="dxa"/>
            <w:tcBorders>
              <w:top w:val="nil"/>
              <w:left w:val="nil"/>
              <w:bottom w:val="nil"/>
              <w:right w:val="nil"/>
            </w:tcBorders>
            <w:noWrap/>
            <w:vAlign w:val="bottom"/>
            <w:hideMark/>
          </w:tcPr>
          <w:p w14:paraId="25ACE3DE"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5</w:t>
            </w:r>
          </w:p>
        </w:tc>
        <w:tc>
          <w:tcPr>
            <w:tcW w:w="908" w:type="dxa"/>
            <w:tcBorders>
              <w:top w:val="nil"/>
              <w:left w:val="nil"/>
              <w:bottom w:val="nil"/>
              <w:right w:val="nil"/>
            </w:tcBorders>
            <w:noWrap/>
            <w:vAlign w:val="bottom"/>
            <w:hideMark/>
          </w:tcPr>
          <w:p w14:paraId="74AE75A4"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2.1</w:t>
            </w:r>
          </w:p>
        </w:tc>
        <w:tc>
          <w:tcPr>
            <w:tcW w:w="1153" w:type="dxa"/>
            <w:tcBorders>
              <w:top w:val="nil"/>
              <w:left w:val="nil"/>
              <w:bottom w:val="nil"/>
              <w:right w:val="nil"/>
            </w:tcBorders>
            <w:noWrap/>
            <w:vAlign w:val="bottom"/>
            <w:hideMark/>
          </w:tcPr>
          <w:p w14:paraId="63E4108C"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4</w:t>
            </w:r>
          </w:p>
        </w:tc>
        <w:tc>
          <w:tcPr>
            <w:tcW w:w="960" w:type="dxa"/>
            <w:tcBorders>
              <w:top w:val="nil"/>
              <w:left w:val="nil"/>
              <w:bottom w:val="nil"/>
              <w:right w:val="nil"/>
            </w:tcBorders>
            <w:noWrap/>
            <w:vAlign w:val="bottom"/>
            <w:hideMark/>
          </w:tcPr>
          <w:p w14:paraId="3F5BA5BF"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1.6</w:t>
            </w:r>
          </w:p>
        </w:tc>
        <w:tc>
          <w:tcPr>
            <w:tcW w:w="1153" w:type="dxa"/>
            <w:tcBorders>
              <w:top w:val="nil"/>
              <w:left w:val="nil"/>
              <w:bottom w:val="nil"/>
              <w:right w:val="nil"/>
            </w:tcBorders>
            <w:noWrap/>
            <w:vAlign w:val="bottom"/>
            <w:hideMark/>
          </w:tcPr>
          <w:p w14:paraId="39F276E4"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5</w:t>
            </w:r>
          </w:p>
        </w:tc>
        <w:tc>
          <w:tcPr>
            <w:tcW w:w="960" w:type="dxa"/>
            <w:tcBorders>
              <w:top w:val="nil"/>
              <w:left w:val="nil"/>
              <w:bottom w:val="nil"/>
              <w:right w:val="nil"/>
            </w:tcBorders>
            <w:noWrap/>
            <w:vAlign w:val="bottom"/>
            <w:hideMark/>
          </w:tcPr>
          <w:p w14:paraId="25C7CEE3"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2.1</w:t>
            </w:r>
          </w:p>
        </w:tc>
      </w:tr>
      <w:tr w:rsidR="006125D3" w:rsidRPr="00F75295" w14:paraId="20506CD2" w14:textId="77777777" w:rsidTr="00984D22">
        <w:trPr>
          <w:trHeight w:val="300"/>
        </w:trPr>
        <w:tc>
          <w:tcPr>
            <w:tcW w:w="2175" w:type="dxa"/>
            <w:tcBorders>
              <w:top w:val="nil"/>
              <w:left w:val="nil"/>
              <w:bottom w:val="nil"/>
              <w:right w:val="nil"/>
            </w:tcBorders>
            <w:noWrap/>
            <w:vAlign w:val="bottom"/>
            <w:hideMark/>
          </w:tcPr>
          <w:p w14:paraId="4E159100"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four times</w:t>
            </w:r>
          </w:p>
        </w:tc>
        <w:tc>
          <w:tcPr>
            <w:tcW w:w="917" w:type="dxa"/>
            <w:tcBorders>
              <w:top w:val="nil"/>
              <w:left w:val="nil"/>
              <w:bottom w:val="nil"/>
              <w:right w:val="nil"/>
            </w:tcBorders>
            <w:noWrap/>
            <w:vAlign w:val="bottom"/>
            <w:hideMark/>
          </w:tcPr>
          <w:p w14:paraId="2C688B7C"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3</w:t>
            </w:r>
          </w:p>
        </w:tc>
        <w:tc>
          <w:tcPr>
            <w:tcW w:w="908" w:type="dxa"/>
            <w:tcBorders>
              <w:top w:val="nil"/>
              <w:left w:val="nil"/>
              <w:bottom w:val="nil"/>
              <w:right w:val="nil"/>
            </w:tcBorders>
            <w:noWrap/>
            <w:vAlign w:val="bottom"/>
            <w:hideMark/>
          </w:tcPr>
          <w:p w14:paraId="41BBEFC2"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1.2</w:t>
            </w:r>
          </w:p>
        </w:tc>
        <w:tc>
          <w:tcPr>
            <w:tcW w:w="1153" w:type="dxa"/>
            <w:tcBorders>
              <w:top w:val="nil"/>
              <w:left w:val="nil"/>
              <w:bottom w:val="nil"/>
              <w:right w:val="nil"/>
            </w:tcBorders>
            <w:noWrap/>
            <w:vAlign w:val="bottom"/>
            <w:hideMark/>
          </w:tcPr>
          <w:p w14:paraId="61E9CBE7"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w:t>
            </w:r>
          </w:p>
        </w:tc>
        <w:tc>
          <w:tcPr>
            <w:tcW w:w="960" w:type="dxa"/>
            <w:tcBorders>
              <w:top w:val="nil"/>
              <w:left w:val="nil"/>
              <w:bottom w:val="nil"/>
              <w:right w:val="nil"/>
            </w:tcBorders>
            <w:noWrap/>
            <w:vAlign w:val="bottom"/>
            <w:hideMark/>
          </w:tcPr>
          <w:p w14:paraId="6140425F"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0.4</w:t>
            </w:r>
          </w:p>
        </w:tc>
        <w:tc>
          <w:tcPr>
            <w:tcW w:w="1153" w:type="dxa"/>
            <w:tcBorders>
              <w:top w:val="nil"/>
              <w:left w:val="nil"/>
              <w:bottom w:val="nil"/>
              <w:right w:val="nil"/>
            </w:tcBorders>
            <w:noWrap/>
            <w:vAlign w:val="bottom"/>
            <w:hideMark/>
          </w:tcPr>
          <w:p w14:paraId="793F0E1A"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w:t>
            </w:r>
          </w:p>
        </w:tc>
        <w:tc>
          <w:tcPr>
            <w:tcW w:w="960" w:type="dxa"/>
            <w:tcBorders>
              <w:top w:val="nil"/>
              <w:left w:val="nil"/>
              <w:bottom w:val="nil"/>
              <w:right w:val="nil"/>
            </w:tcBorders>
            <w:noWrap/>
            <w:vAlign w:val="bottom"/>
            <w:hideMark/>
          </w:tcPr>
          <w:p w14:paraId="030CE240"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0.4</w:t>
            </w:r>
          </w:p>
        </w:tc>
      </w:tr>
      <w:tr w:rsidR="006125D3" w:rsidRPr="00F75295" w14:paraId="07ED2666" w14:textId="77777777" w:rsidTr="00984D22">
        <w:trPr>
          <w:trHeight w:val="300"/>
        </w:trPr>
        <w:tc>
          <w:tcPr>
            <w:tcW w:w="2175" w:type="dxa"/>
            <w:tcBorders>
              <w:top w:val="nil"/>
              <w:left w:val="nil"/>
              <w:bottom w:val="nil"/>
              <w:right w:val="nil"/>
            </w:tcBorders>
            <w:noWrap/>
            <w:vAlign w:val="bottom"/>
            <w:hideMark/>
          </w:tcPr>
          <w:p w14:paraId="486B7747"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more than four times</w:t>
            </w:r>
          </w:p>
        </w:tc>
        <w:tc>
          <w:tcPr>
            <w:tcW w:w="917" w:type="dxa"/>
            <w:tcBorders>
              <w:top w:val="nil"/>
              <w:left w:val="nil"/>
              <w:bottom w:val="nil"/>
              <w:right w:val="nil"/>
            </w:tcBorders>
            <w:noWrap/>
            <w:vAlign w:val="bottom"/>
            <w:hideMark/>
          </w:tcPr>
          <w:p w14:paraId="5DCBB81B"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5</w:t>
            </w:r>
          </w:p>
        </w:tc>
        <w:tc>
          <w:tcPr>
            <w:tcW w:w="908" w:type="dxa"/>
            <w:tcBorders>
              <w:top w:val="nil"/>
              <w:left w:val="nil"/>
              <w:bottom w:val="nil"/>
              <w:right w:val="nil"/>
            </w:tcBorders>
            <w:noWrap/>
            <w:vAlign w:val="bottom"/>
            <w:hideMark/>
          </w:tcPr>
          <w:p w14:paraId="6B62D16D"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2.1</w:t>
            </w:r>
          </w:p>
        </w:tc>
        <w:tc>
          <w:tcPr>
            <w:tcW w:w="1153" w:type="dxa"/>
            <w:tcBorders>
              <w:top w:val="nil"/>
              <w:left w:val="nil"/>
              <w:bottom w:val="nil"/>
              <w:right w:val="nil"/>
            </w:tcBorders>
            <w:noWrap/>
            <w:vAlign w:val="bottom"/>
            <w:hideMark/>
          </w:tcPr>
          <w:p w14:paraId="490938D6"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7</w:t>
            </w:r>
          </w:p>
        </w:tc>
        <w:tc>
          <w:tcPr>
            <w:tcW w:w="960" w:type="dxa"/>
            <w:tcBorders>
              <w:top w:val="nil"/>
              <w:left w:val="nil"/>
              <w:bottom w:val="nil"/>
              <w:right w:val="nil"/>
            </w:tcBorders>
            <w:noWrap/>
            <w:vAlign w:val="bottom"/>
            <w:hideMark/>
          </w:tcPr>
          <w:p w14:paraId="01D63580"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2.9</w:t>
            </w:r>
          </w:p>
        </w:tc>
        <w:tc>
          <w:tcPr>
            <w:tcW w:w="1153" w:type="dxa"/>
            <w:tcBorders>
              <w:top w:val="nil"/>
              <w:left w:val="nil"/>
              <w:bottom w:val="nil"/>
              <w:right w:val="nil"/>
            </w:tcBorders>
            <w:noWrap/>
            <w:vAlign w:val="bottom"/>
            <w:hideMark/>
          </w:tcPr>
          <w:p w14:paraId="11CF151E"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12</w:t>
            </w:r>
          </w:p>
        </w:tc>
        <w:tc>
          <w:tcPr>
            <w:tcW w:w="960" w:type="dxa"/>
            <w:tcBorders>
              <w:top w:val="nil"/>
              <w:left w:val="nil"/>
              <w:bottom w:val="nil"/>
              <w:right w:val="nil"/>
            </w:tcBorders>
            <w:noWrap/>
            <w:vAlign w:val="bottom"/>
            <w:hideMark/>
          </w:tcPr>
          <w:p w14:paraId="5069DA6B"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4.9</w:t>
            </w:r>
          </w:p>
        </w:tc>
      </w:tr>
      <w:tr w:rsidR="006125D3" w:rsidRPr="00F75295" w14:paraId="2688332D" w14:textId="77777777" w:rsidTr="00984D22">
        <w:trPr>
          <w:trHeight w:val="300"/>
        </w:trPr>
        <w:tc>
          <w:tcPr>
            <w:tcW w:w="2175" w:type="dxa"/>
            <w:tcBorders>
              <w:top w:val="nil"/>
              <w:left w:val="nil"/>
              <w:bottom w:val="single" w:sz="4" w:space="0" w:color="auto"/>
              <w:right w:val="nil"/>
            </w:tcBorders>
            <w:noWrap/>
            <w:vAlign w:val="bottom"/>
            <w:hideMark/>
          </w:tcPr>
          <w:p w14:paraId="2FE6BD45"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Total</w:t>
            </w:r>
          </w:p>
        </w:tc>
        <w:tc>
          <w:tcPr>
            <w:tcW w:w="917" w:type="dxa"/>
            <w:tcBorders>
              <w:top w:val="nil"/>
              <w:left w:val="nil"/>
              <w:bottom w:val="single" w:sz="4" w:space="0" w:color="auto"/>
              <w:right w:val="nil"/>
            </w:tcBorders>
            <w:noWrap/>
            <w:vAlign w:val="bottom"/>
            <w:hideMark/>
          </w:tcPr>
          <w:p w14:paraId="41F7CBF8"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243</w:t>
            </w:r>
          </w:p>
        </w:tc>
        <w:tc>
          <w:tcPr>
            <w:tcW w:w="908" w:type="dxa"/>
            <w:tcBorders>
              <w:top w:val="nil"/>
              <w:left w:val="nil"/>
              <w:bottom w:val="single" w:sz="4" w:space="0" w:color="auto"/>
              <w:right w:val="nil"/>
            </w:tcBorders>
            <w:noWrap/>
            <w:vAlign w:val="bottom"/>
            <w:hideMark/>
          </w:tcPr>
          <w:p w14:paraId="5A58C302"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100</w:t>
            </w:r>
          </w:p>
        </w:tc>
        <w:tc>
          <w:tcPr>
            <w:tcW w:w="1153" w:type="dxa"/>
            <w:tcBorders>
              <w:top w:val="nil"/>
              <w:left w:val="nil"/>
              <w:bottom w:val="single" w:sz="4" w:space="0" w:color="auto"/>
              <w:right w:val="nil"/>
            </w:tcBorders>
            <w:noWrap/>
            <w:vAlign w:val="bottom"/>
            <w:hideMark/>
          </w:tcPr>
          <w:p w14:paraId="1A3DFC5F"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243</w:t>
            </w:r>
          </w:p>
        </w:tc>
        <w:tc>
          <w:tcPr>
            <w:tcW w:w="960" w:type="dxa"/>
            <w:tcBorders>
              <w:top w:val="nil"/>
              <w:left w:val="nil"/>
              <w:bottom w:val="single" w:sz="4" w:space="0" w:color="auto"/>
              <w:right w:val="nil"/>
            </w:tcBorders>
            <w:noWrap/>
            <w:vAlign w:val="bottom"/>
            <w:hideMark/>
          </w:tcPr>
          <w:p w14:paraId="5707776A"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100</w:t>
            </w:r>
          </w:p>
        </w:tc>
        <w:tc>
          <w:tcPr>
            <w:tcW w:w="1153" w:type="dxa"/>
            <w:tcBorders>
              <w:top w:val="nil"/>
              <w:left w:val="nil"/>
              <w:bottom w:val="single" w:sz="4" w:space="0" w:color="auto"/>
              <w:right w:val="nil"/>
            </w:tcBorders>
            <w:noWrap/>
            <w:vAlign w:val="bottom"/>
            <w:hideMark/>
          </w:tcPr>
          <w:p w14:paraId="547D1278"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243</w:t>
            </w:r>
          </w:p>
        </w:tc>
        <w:tc>
          <w:tcPr>
            <w:tcW w:w="960" w:type="dxa"/>
            <w:tcBorders>
              <w:top w:val="nil"/>
              <w:left w:val="nil"/>
              <w:bottom w:val="single" w:sz="4" w:space="0" w:color="auto"/>
              <w:right w:val="nil"/>
            </w:tcBorders>
            <w:noWrap/>
            <w:vAlign w:val="bottom"/>
            <w:hideMark/>
          </w:tcPr>
          <w:p w14:paraId="5D3A7430"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100</w:t>
            </w:r>
          </w:p>
        </w:tc>
      </w:tr>
    </w:tbl>
    <w:p w14:paraId="522001BD" w14:textId="77777777" w:rsidR="006125D3" w:rsidRPr="00F75295" w:rsidRDefault="006125D3" w:rsidP="006125D3">
      <w:pPr>
        <w:spacing w:before="0" w:line="240" w:lineRule="auto"/>
        <w:rPr>
          <w:rFonts w:cs="Times New Roman"/>
          <w:szCs w:val="24"/>
        </w:rPr>
      </w:pPr>
    </w:p>
    <w:p w14:paraId="30EF98F0" w14:textId="77777777" w:rsidR="006125D3" w:rsidRPr="00FE3214" w:rsidRDefault="006125D3" w:rsidP="006125D3">
      <w:pPr>
        <w:spacing w:before="0" w:line="240" w:lineRule="auto"/>
        <w:rPr>
          <w:rFonts w:eastAsia="Times New Roman" w:cs="Times New Roman"/>
          <w:i/>
          <w:szCs w:val="24"/>
        </w:rPr>
      </w:pPr>
      <w:r w:rsidRPr="00FE3214">
        <w:rPr>
          <w:rFonts w:eastAsia="Times New Roman" w:cs="Times New Roman"/>
          <w:i/>
          <w:szCs w:val="24"/>
        </w:rPr>
        <w:t>Types of Visitors Recreational Activities on the Routes</w:t>
      </w:r>
    </w:p>
    <w:p w14:paraId="72CAEA87" w14:textId="77777777" w:rsidR="006125D3" w:rsidRPr="00F75295" w:rsidRDefault="006125D3" w:rsidP="006125D3">
      <w:pPr>
        <w:spacing w:before="0" w:line="240" w:lineRule="auto"/>
        <w:rPr>
          <w:rFonts w:eastAsia="Times New Roman" w:cs="Times New Roman"/>
          <w:b/>
          <w:szCs w:val="24"/>
        </w:rPr>
      </w:pPr>
      <w:r w:rsidRPr="00F75295">
        <w:rPr>
          <w:rFonts w:cs="Times New Roman"/>
          <w:szCs w:val="24"/>
        </w:rPr>
        <w:t xml:space="preserve">On visitors recreational activities, the study found that </w:t>
      </w:r>
      <w:proofErr w:type="spellStart"/>
      <w:r w:rsidRPr="00F75295">
        <w:rPr>
          <w:rFonts w:cs="Times New Roman"/>
          <w:szCs w:val="24"/>
        </w:rPr>
        <w:t>Sirimon</w:t>
      </w:r>
      <w:proofErr w:type="spellEnd"/>
      <w:r w:rsidRPr="00F75295">
        <w:rPr>
          <w:rFonts w:cs="Times New Roman"/>
          <w:szCs w:val="24"/>
        </w:rPr>
        <w:t xml:space="preserve"> was the most populous route for climbing 58, (34.70%), wildlife viewing 52, (38.20%), camping 40, (36.0%), biking 8, (66.8%) and hiking 69, (35.40%). However </w:t>
      </w:r>
      <w:proofErr w:type="spellStart"/>
      <w:r w:rsidRPr="00F75295">
        <w:rPr>
          <w:rFonts w:cs="Times New Roman"/>
          <w:szCs w:val="24"/>
        </w:rPr>
        <w:t>Naromoru</w:t>
      </w:r>
      <w:proofErr w:type="spellEnd"/>
      <w:r w:rsidRPr="00F75295">
        <w:rPr>
          <w:rFonts w:cs="Times New Roman"/>
          <w:szCs w:val="24"/>
        </w:rPr>
        <w:t xml:space="preserve"> route </w:t>
      </w:r>
      <w:proofErr w:type="spellStart"/>
      <w:r w:rsidRPr="00F75295">
        <w:rPr>
          <w:rFonts w:cs="Times New Roman"/>
          <w:szCs w:val="24"/>
        </w:rPr>
        <w:t>favoured</w:t>
      </w:r>
      <w:proofErr w:type="spellEnd"/>
      <w:r w:rsidRPr="00F75295">
        <w:rPr>
          <w:rFonts w:cs="Times New Roman"/>
          <w:szCs w:val="24"/>
        </w:rPr>
        <w:t xml:space="preserve"> for bird watching 33, (43.40%) while </w:t>
      </w:r>
      <w:proofErr w:type="spellStart"/>
      <w:r w:rsidRPr="00F75295">
        <w:rPr>
          <w:rFonts w:cs="Times New Roman"/>
          <w:szCs w:val="24"/>
        </w:rPr>
        <w:t>Chogoria</w:t>
      </w:r>
      <w:proofErr w:type="spellEnd"/>
      <w:r w:rsidRPr="00F75295">
        <w:rPr>
          <w:rFonts w:cs="Times New Roman"/>
          <w:szCs w:val="24"/>
        </w:rPr>
        <w:t xml:space="preserve"> route had more respondents 8, (61.50%) who participated in fishing activity.  </w:t>
      </w:r>
    </w:p>
    <w:p w14:paraId="6D9437D9" w14:textId="77777777" w:rsidR="006125D3" w:rsidRPr="00F75295" w:rsidRDefault="006125D3" w:rsidP="006125D3">
      <w:pPr>
        <w:spacing w:before="0" w:line="240" w:lineRule="auto"/>
        <w:rPr>
          <w:rFonts w:eastAsia="Times New Roman" w:cs="Times New Roman"/>
          <w:b/>
          <w:szCs w:val="24"/>
        </w:rPr>
      </w:pPr>
      <w:r>
        <w:rPr>
          <w:rFonts w:eastAsia="Times New Roman" w:cs="Times New Roman"/>
          <w:b/>
          <w:szCs w:val="24"/>
        </w:rPr>
        <w:t xml:space="preserve">Table </w:t>
      </w:r>
      <w:r w:rsidRPr="00F75295">
        <w:rPr>
          <w:rFonts w:eastAsia="Times New Roman" w:cs="Times New Roman"/>
          <w:b/>
          <w:szCs w:val="24"/>
        </w:rPr>
        <w:t>4: Recreational Activities on the Routes</w:t>
      </w:r>
    </w:p>
    <w:tbl>
      <w:tblPr>
        <w:tblW w:w="9005" w:type="dxa"/>
        <w:tblInd w:w="93" w:type="dxa"/>
        <w:tblBorders>
          <w:top w:val="single" w:sz="4" w:space="0" w:color="auto"/>
          <w:bottom w:val="single" w:sz="4" w:space="0" w:color="auto"/>
        </w:tblBorders>
        <w:tblLook w:val="04A0" w:firstRow="1" w:lastRow="0" w:firstColumn="1" w:lastColumn="0" w:noHBand="0" w:noVBand="1"/>
      </w:tblPr>
      <w:tblGrid>
        <w:gridCol w:w="1635"/>
        <w:gridCol w:w="714"/>
        <w:gridCol w:w="803"/>
        <w:gridCol w:w="1381"/>
        <w:gridCol w:w="1176"/>
        <w:gridCol w:w="1412"/>
        <w:gridCol w:w="1043"/>
        <w:gridCol w:w="960"/>
      </w:tblGrid>
      <w:tr w:rsidR="006125D3" w:rsidRPr="00F75295" w14:paraId="43E01C8D" w14:textId="77777777" w:rsidTr="00984D22">
        <w:trPr>
          <w:trHeight w:val="315"/>
        </w:trPr>
        <w:tc>
          <w:tcPr>
            <w:tcW w:w="1635" w:type="dxa"/>
            <w:tcBorders>
              <w:top w:val="single" w:sz="4" w:space="0" w:color="auto"/>
              <w:bottom w:val="single" w:sz="4" w:space="0" w:color="auto"/>
            </w:tcBorders>
            <w:noWrap/>
            <w:vAlign w:val="bottom"/>
            <w:hideMark/>
          </w:tcPr>
          <w:p w14:paraId="6A2F74F1" w14:textId="77777777" w:rsidR="006125D3" w:rsidRPr="00F75295" w:rsidRDefault="006125D3" w:rsidP="006125D3">
            <w:pPr>
              <w:spacing w:before="0" w:line="240" w:lineRule="auto"/>
              <w:rPr>
                <w:rFonts w:eastAsia="Times New Roman" w:cs="Times New Roman"/>
                <w:szCs w:val="24"/>
              </w:rPr>
            </w:pPr>
          </w:p>
        </w:tc>
        <w:tc>
          <w:tcPr>
            <w:tcW w:w="714" w:type="dxa"/>
            <w:tcBorders>
              <w:top w:val="single" w:sz="4" w:space="0" w:color="auto"/>
              <w:bottom w:val="single" w:sz="4" w:space="0" w:color="auto"/>
            </w:tcBorders>
            <w:noWrap/>
            <w:vAlign w:val="bottom"/>
          </w:tcPr>
          <w:p w14:paraId="39A63E28" w14:textId="77777777" w:rsidR="006125D3" w:rsidRPr="00F75295" w:rsidRDefault="006125D3" w:rsidP="006125D3">
            <w:pPr>
              <w:spacing w:before="0" w:line="240" w:lineRule="auto"/>
              <w:rPr>
                <w:rFonts w:eastAsia="Times New Roman" w:cs="Times New Roman"/>
                <w:szCs w:val="24"/>
              </w:rPr>
            </w:pPr>
          </w:p>
        </w:tc>
        <w:tc>
          <w:tcPr>
            <w:tcW w:w="2184" w:type="dxa"/>
            <w:gridSpan w:val="2"/>
            <w:tcBorders>
              <w:top w:val="single" w:sz="4" w:space="0" w:color="auto"/>
              <w:bottom w:val="single" w:sz="4" w:space="0" w:color="auto"/>
            </w:tcBorders>
            <w:noWrap/>
            <w:vAlign w:val="bottom"/>
            <w:hideMark/>
          </w:tcPr>
          <w:p w14:paraId="39AB60FE" w14:textId="77777777" w:rsidR="006125D3" w:rsidRPr="00011C86" w:rsidRDefault="006125D3" w:rsidP="006125D3">
            <w:pPr>
              <w:spacing w:before="0" w:line="240" w:lineRule="auto"/>
              <w:rPr>
                <w:rFonts w:eastAsia="Times New Roman" w:cs="Times New Roman"/>
                <w:b/>
                <w:szCs w:val="24"/>
              </w:rPr>
            </w:pPr>
            <w:proofErr w:type="spellStart"/>
            <w:r w:rsidRPr="00011C86">
              <w:rPr>
                <w:rFonts w:eastAsia="Times New Roman" w:cs="Times New Roman"/>
                <w:b/>
                <w:szCs w:val="24"/>
              </w:rPr>
              <w:t>Naromoru</w:t>
            </w:r>
            <w:proofErr w:type="spellEnd"/>
          </w:p>
        </w:tc>
        <w:tc>
          <w:tcPr>
            <w:tcW w:w="1110" w:type="dxa"/>
            <w:tcBorders>
              <w:top w:val="single" w:sz="4" w:space="0" w:color="auto"/>
              <w:bottom w:val="single" w:sz="4" w:space="0" w:color="auto"/>
            </w:tcBorders>
            <w:noWrap/>
            <w:vAlign w:val="bottom"/>
            <w:hideMark/>
          </w:tcPr>
          <w:p w14:paraId="7EB4CFA7" w14:textId="77777777" w:rsidR="006125D3" w:rsidRPr="00011C86" w:rsidRDefault="006125D3" w:rsidP="006125D3">
            <w:pPr>
              <w:spacing w:before="0" w:line="240" w:lineRule="auto"/>
              <w:rPr>
                <w:rFonts w:eastAsia="Times New Roman" w:cs="Times New Roman"/>
                <w:b/>
                <w:szCs w:val="24"/>
              </w:rPr>
            </w:pPr>
            <w:proofErr w:type="spellStart"/>
            <w:r w:rsidRPr="00011C86">
              <w:rPr>
                <w:rFonts w:eastAsia="Times New Roman" w:cs="Times New Roman"/>
                <w:b/>
                <w:szCs w:val="24"/>
              </w:rPr>
              <w:t>Chogoria</w:t>
            </w:r>
            <w:proofErr w:type="spellEnd"/>
          </w:p>
        </w:tc>
        <w:tc>
          <w:tcPr>
            <w:tcW w:w="1412" w:type="dxa"/>
            <w:tcBorders>
              <w:top w:val="single" w:sz="4" w:space="0" w:color="auto"/>
              <w:bottom w:val="single" w:sz="4" w:space="0" w:color="auto"/>
            </w:tcBorders>
            <w:noWrap/>
            <w:vAlign w:val="bottom"/>
            <w:hideMark/>
          </w:tcPr>
          <w:p w14:paraId="798F42A2" w14:textId="77777777" w:rsidR="006125D3" w:rsidRPr="00011C86" w:rsidRDefault="006125D3" w:rsidP="006125D3">
            <w:pPr>
              <w:spacing w:before="0" w:line="240" w:lineRule="auto"/>
              <w:rPr>
                <w:rFonts w:eastAsia="Times New Roman" w:cs="Times New Roman"/>
                <w:b/>
                <w:szCs w:val="24"/>
              </w:rPr>
            </w:pPr>
          </w:p>
        </w:tc>
        <w:tc>
          <w:tcPr>
            <w:tcW w:w="990" w:type="dxa"/>
            <w:tcBorders>
              <w:top w:val="single" w:sz="4" w:space="0" w:color="auto"/>
              <w:bottom w:val="single" w:sz="4" w:space="0" w:color="auto"/>
            </w:tcBorders>
            <w:noWrap/>
            <w:vAlign w:val="bottom"/>
            <w:hideMark/>
          </w:tcPr>
          <w:p w14:paraId="07FC428E" w14:textId="77777777" w:rsidR="006125D3" w:rsidRPr="00011C86" w:rsidRDefault="006125D3" w:rsidP="006125D3">
            <w:pPr>
              <w:spacing w:before="0" w:line="240" w:lineRule="auto"/>
              <w:rPr>
                <w:rFonts w:eastAsia="Times New Roman" w:cs="Times New Roman"/>
                <w:b/>
                <w:szCs w:val="24"/>
              </w:rPr>
            </w:pPr>
            <w:proofErr w:type="spellStart"/>
            <w:r w:rsidRPr="00011C86">
              <w:rPr>
                <w:rFonts w:eastAsia="Times New Roman" w:cs="Times New Roman"/>
                <w:b/>
                <w:szCs w:val="24"/>
              </w:rPr>
              <w:t>Sirimon</w:t>
            </w:r>
            <w:proofErr w:type="spellEnd"/>
          </w:p>
        </w:tc>
        <w:tc>
          <w:tcPr>
            <w:tcW w:w="960" w:type="dxa"/>
            <w:tcBorders>
              <w:top w:val="single" w:sz="4" w:space="0" w:color="auto"/>
              <w:bottom w:val="single" w:sz="4" w:space="0" w:color="auto"/>
            </w:tcBorders>
            <w:noWrap/>
            <w:vAlign w:val="bottom"/>
            <w:hideMark/>
          </w:tcPr>
          <w:p w14:paraId="7392053E" w14:textId="77777777" w:rsidR="006125D3" w:rsidRPr="00011C86" w:rsidRDefault="006125D3" w:rsidP="006125D3">
            <w:pPr>
              <w:spacing w:before="0" w:line="240" w:lineRule="auto"/>
              <w:rPr>
                <w:rFonts w:eastAsia="Times New Roman" w:cs="Times New Roman"/>
                <w:b/>
                <w:szCs w:val="24"/>
              </w:rPr>
            </w:pPr>
          </w:p>
        </w:tc>
      </w:tr>
      <w:tr w:rsidR="006125D3" w:rsidRPr="00F75295" w14:paraId="04ABE353" w14:textId="77777777" w:rsidTr="00984D22">
        <w:trPr>
          <w:trHeight w:val="315"/>
        </w:trPr>
        <w:tc>
          <w:tcPr>
            <w:tcW w:w="1635" w:type="dxa"/>
            <w:tcBorders>
              <w:top w:val="single" w:sz="4" w:space="0" w:color="auto"/>
            </w:tcBorders>
            <w:noWrap/>
            <w:vAlign w:val="bottom"/>
            <w:hideMark/>
          </w:tcPr>
          <w:p w14:paraId="07B41EF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Activity</w:t>
            </w:r>
          </w:p>
        </w:tc>
        <w:tc>
          <w:tcPr>
            <w:tcW w:w="714" w:type="dxa"/>
            <w:tcBorders>
              <w:top w:val="single" w:sz="4" w:space="0" w:color="auto"/>
            </w:tcBorders>
            <w:noWrap/>
            <w:vAlign w:val="bottom"/>
          </w:tcPr>
          <w:p w14:paraId="2414F074" w14:textId="77777777" w:rsidR="006125D3" w:rsidRPr="00F75295" w:rsidRDefault="006125D3" w:rsidP="006125D3">
            <w:pPr>
              <w:spacing w:before="0" w:line="240" w:lineRule="auto"/>
              <w:rPr>
                <w:rFonts w:eastAsia="Times New Roman" w:cs="Times New Roman"/>
                <w:szCs w:val="24"/>
              </w:rPr>
            </w:pPr>
          </w:p>
        </w:tc>
        <w:tc>
          <w:tcPr>
            <w:tcW w:w="803" w:type="dxa"/>
            <w:tcBorders>
              <w:top w:val="single" w:sz="4" w:space="0" w:color="auto"/>
            </w:tcBorders>
            <w:noWrap/>
            <w:vAlign w:val="bottom"/>
            <w:hideMark/>
          </w:tcPr>
          <w:p w14:paraId="52595C3E"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Count</w:t>
            </w:r>
          </w:p>
        </w:tc>
        <w:tc>
          <w:tcPr>
            <w:tcW w:w="1381" w:type="dxa"/>
            <w:tcBorders>
              <w:top w:val="single" w:sz="4" w:space="0" w:color="auto"/>
            </w:tcBorders>
            <w:noWrap/>
            <w:vAlign w:val="bottom"/>
            <w:hideMark/>
          </w:tcPr>
          <w:p w14:paraId="4934A903"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 xml:space="preserve"> %</w:t>
            </w:r>
          </w:p>
        </w:tc>
        <w:tc>
          <w:tcPr>
            <w:tcW w:w="1110" w:type="dxa"/>
            <w:tcBorders>
              <w:top w:val="single" w:sz="4" w:space="0" w:color="auto"/>
            </w:tcBorders>
            <w:noWrap/>
            <w:vAlign w:val="bottom"/>
            <w:hideMark/>
          </w:tcPr>
          <w:p w14:paraId="0444C6EA"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Count</w:t>
            </w:r>
          </w:p>
        </w:tc>
        <w:tc>
          <w:tcPr>
            <w:tcW w:w="1412" w:type="dxa"/>
            <w:tcBorders>
              <w:top w:val="single" w:sz="4" w:space="0" w:color="auto"/>
            </w:tcBorders>
            <w:noWrap/>
            <w:vAlign w:val="bottom"/>
            <w:hideMark/>
          </w:tcPr>
          <w:p w14:paraId="5D8FA4E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 xml:space="preserve"> %</w:t>
            </w:r>
          </w:p>
        </w:tc>
        <w:tc>
          <w:tcPr>
            <w:tcW w:w="990" w:type="dxa"/>
            <w:tcBorders>
              <w:top w:val="single" w:sz="4" w:space="0" w:color="auto"/>
            </w:tcBorders>
            <w:noWrap/>
            <w:vAlign w:val="bottom"/>
            <w:hideMark/>
          </w:tcPr>
          <w:p w14:paraId="6AB6C82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Count</w:t>
            </w:r>
          </w:p>
        </w:tc>
        <w:tc>
          <w:tcPr>
            <w:tcW w:w="960" w:type="dxa"/>
            <w:tcBorders>
              <w:top w:val="single" w:sz="4" w:space="0" w:color="auto"/>
            </w:tcBorders>
            <w:noWrap/>
            <w:vAlign w:val="bottom"/>
            <w:hideMark/>
          </w:tcPr>
          <w:p w14:paraId="01285E0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 xml:space="preserve"> %</w:t>
            </w:r>
          </w:p>
        </w:tc>
      </w:tr>
      <w:tr w:rsidR="006125D3" w:rsidRPr="00F75295" w14:paraId="4A5A8CF0" w14:textId="77777777" w:rsidTr="00984D22">
        <w:trPr>
          <w:trHeight w:val="300"/>
        </w:trPr>
        <w:tc>
          <w:tcPr>
            <w:tcW w:w="1635" w:type="dxa"/>
            <w:noWrap/>
            <w:vAlign w:val="bottom"/>
            <w:hideMark/>
          </w:tcPr>
          <w:p w14:paraId="513CA425"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Climbing</w:t>
            </w:r>
          </w:p>
        </w:tc>
        <w:tc>
          <w:tcPr>
            <w:tcW w:w="714" w:type="dxa"/>
            <w:noWrap/>
            <w:vAlign w:val="bottom"/>
          </w:tcPr>
          <w:p w14:paraId="1E71FF3C" w14:textId="77777777" w:rsidR="006125D3" w:rsidRPr="00F75295" w:rsidRDefault="006125D3" w:rsidP="006125D3">
            <w:pPr>
              <w:spacing w:before="0" w:line="240" w:lineRule="auto"/>
              <w:rPr>
                <w:rFonts w:eastAsia="Times New Roman" w:cs="Times New Roman"/>
                <w:szCs w:val="24"/>
              </w:rPr>
            </w:pPr>
          </w:p>
        </w:tc>
        <w:tc>
          <w:tcPr>
            <w:tcW w:w="803" w:type="dxa"/>
            <w:noWrap/>
            <w:vAlign w:val="bottom"/>
            <w:hideMark/>
          </w:tcPr>
          <w:p w14:paraId="16596895"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53</w:t>
            </w:r>
          </w:p>
        </w:tc>
        <w:tc>
          <w:tcPr>
            <w:tcW w:w="1381" w:type="dxa"/>
            <w:noWrap/>
            <w:vAlign w:val="bottom"/>
            <w:hideMark/>
          </w:tcPr>
          <w:p w14:paraId="7F0DD00D"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31.70%</w:t>
            </w:r>
          </w:p>
        </w:tc>
        <w:tc>
          <w:tcPr>
            <w:tcW w:w="1110" w:type="dxa"/>
            <w:noWrap/>
            <w:vAlign w:val="bottom"/>
            <w:hideMark/>
          </w:tcPr>
          <w:p w14:paraId="4FF37E3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56</w:t>
            </w:r>
          </w:p>
        </w:tc>
        <w:tc>
          <w:tcPr>
            <w:tcW w:w="1412" w:type="dxa"/>
            <w:noWrap/>
            <w:vAlign w:val="bottom"/>
            <w:hideMark/>
          </w:tcPr>
          <w:p w14:paraId="4B3D77EB"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33.50%</w:t>
            </w:r>
          </w:p>
        </w:tc>
        <w:tc>
          <w:tcPr>
            <w:tcW w:w="990" w:type="dxa"/>
            <w:noWrap/>
            <w:vAlign w:val="bottom"/>
            <w:hideMark/>
          </w:tcPr>
          <w:p w14:paraId="102E42D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58</w:t>
            </w:r>
          </w:p>
        </w:tc>
        <w:tc>
          <w:tcPr>
            <w:tcW w:w="960" w:type="dxa"/>
            <w:noWrap/>
            <w:vAlign w:val="bottom"/>
            <w:hideMark/>
          </w:tcPr>
          <w:p w14:paraId="59C7357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34.70%</w:t>
            </w:r>
          </w:p>
        </w:tc>
      </w:tr>
      <w:tr w:rsidR="006125D3" w:rsidRPr="00F75295" w14:paraId="4B6EB66D" w14:textId="77777777" w:rsidTr="00984D22">
        <w:trPr>
          <w:trHeight w:val="300"/>
        </w:trPr>
        <w:tc>
          <w:tcPr>
            <w:tcW w:w="1635" w:type="dxa"/>
            <w:noWrap/>
            <w:vAlign w:val="bottom"/>
            <w:hideMark/>
          </w:tcPr>
          <w:p w14:paraId="0EDDBF5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Viewing</w:t>
            </w:r>
          </w:p>
        </w:tc>
        <w:tc>
          <w:tcPr>
            <w:tcW w:w="714" w:type="dxa"/>
            <w:noWrap/>
            <w:vAlign w:val="bottom"/>
          </w:tcPr>
          <w:p w14:paraId="6C0117A8" w14:textId="77777777" w:rsidR="006125D3" w:rsidRPr="00F75295" w:rsidRDefault="006125D3" w:rsidP="006125D3">
            <w:pPr>
              <w:spacing w:before="0" w:line="240" w:lineRule="auto"/>
              <w:rPr>
                <w:rFonts w:eastAsia="Times New Roman" w:cs="Times New Roman"/>
                <w:szCs w:val="24"/>
              </w:rPr>
            </w:pPr>
          </w:p>
        </w:tc>
        <w:tc>
          <w:tcPr>
            <w:tcW w:w="803" w:type="dxa"/>
            <w:noWrap/>
            <w:vAlign w:val="bottom"/>
            <w:hideMark/>
          </w:tcPr>
          <w:p w14:paraId="00F57FB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51</w:t>
            </w:r>
          </w:p>
        </w:tc>
        <w:tc>
          <w:tcPr>
            <w:tcW w:w="1381" w:type="dxa"/>
            <w:noWrap/>
            <w:vAlign w:val="bottom"/>
            <w:hideMark/>
          </w:tcPr>
          <w:p w14:paraId="6530864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37.50%</w:t>
            </w:r>
          </w:p>
        </w:tc>
        <w:tc>
          <w:tcPr>
            <w:tcW w:w="1110" w:type="dxa"/>
            <w:noWrap/>
            <w:vAlign w:val="bottom"/>
            <w:hideMark/>
          </w:tcPr>
          <w:p w14:paraId="119C8853"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33</w:t>
            </w:r>
          </w:p>
        </w:tc>
        <w:tc>
          <w:tcPr>
            <w:tcW w:w="1412" w:type="dxa"/>
            <w:noWrap/>
            <w:vAlign w:val="bottom"/>
            <w:hideMark/>
          </w:tcPr>
          <w:p w14:paraId="3D268303"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24.30%</w:t>
            </w:r>
          </w:p>
        </w:tc>
        <w:tc>
          <w:tcPr>
            <w:tcW w:w="990" w:type="dxa"/>
            <w:noWrap/>
            <w:vAlign w:val="bottom"/>
            <w:hideMark/>
          </w:tcPr>
          <w:p w14:paraId="097CE00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52</w:t>
            </w:r>
          </w:p>
        </w:tc>
        <w:tc>
          <w:tcPr>
            <w:tcW w:w="960" w:type="dxa"/>
            <w:noWrap/>
            <w:vAlign w:val="bottom"/>
            <w:hideMark/>
          </w:tcPr>
          <w:p w14:paraId="16AB79D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38.20%</w:t>
            </w:r>
          </w:p>
        </w:tc>
      </w:tr>
      <w:tr w:rsidR="006125D3" w:rsidRPr="00F75295" w14:paraId="258D62B3" w14:textId="77777777" w:rsidTr="00984D22">
        <w:trPr>
          <w:trHeight w:val="300"/>
        </w:trPr>
        <w:tc>
          <w:tcPr>
            <w:tcW w:w="1635" w:type="dxa"/>
            <w:noWrap/>
            <w:vAlign w:val="bottom"/>
            <w:hideMark/>
          </w:tcPr>
          <w:p w14:paraId="715954B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Camping</w:t>
            </w:r>
          </w:p>
        </w:tc>
        <w:tc>
          <w:tcPr>
            <w:tcW w:w="714" w:type="dxa"/>
            <w:noWrap/>
            <w:vAlign w:val="bottom"/>
          </w:tcPr>
          <w:p w14:paraId="0B1366D1" w14:textId="77777777" w:rsidR="006125D3" w:rsidRPr="00F75295" w:rsidRDefault="006125D3" w:rsidP="006125D3">
            <w:pPr>
              <w:spacing w:before="0" w:line="240" w:lineRule="auto"/>
              <w:rPr>
                <w:rFonts w:eastAsia="Times New Roman" w:cs="Times New Roman"/>
                <w:szCs w:val="24"/>
              </w:rPr>
            </w:pPr>
          </w:p>
        </w:tc>
        <w:tc>
          <w:tcPr>
            <w:tcW w:w="803" w:type="dxa"/>
            <w:noWrap/>
            <w:vAlign w:val="bottom"/>
            <w:hideMark/>
          </w:tcPr>
          <w:p w14:paraId="025C294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33</w:t>
            </w:r>
          </w:p>
        </w:tc>
        <w:tc>
          <w:tcPr>
            <w:tcW w:w="1381" w:type="dxa"/>
            <w:noWrap/>
            <w:vAlign w:val="bottom"/>
            <w:hideMark/>
          </w:tcPr>
          <w:p w14:paraId="24A8825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29.70%</w:t>
            </w:r>
          </w:p>
        </w:tc>
        <w:tc>
          <w:tcPr>
            <w:tcW w:w="1110" w:type="dxa"/>
            <w:noWrap/>
            <w:vAlign w:val="bottom"/>
            <w:hideMark/>
          </w:tcPr>
          <w:p w14:paraId="6F9C9BD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38</w:t>
            </w:r>
          </w:p>
        </w:tc>
        <w:tc>
          <w:tcPr>
            <w:tcW w:w="1412" w:type="dxa"/>
            <w:noWrap/>
            <w:vAlign w:val="bottom"/>
            <w:hideMark/>
          </w:tcPr>
          <w:p w14:paraId="6612A6D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34.20%</w:t>
            </w:r>
          </w:p>
        </w:tc>
        <w:tc>
          <w:tcPr>
            <w:tcW w:w="990" w:type="dxa"/>
            <w:noWrap/>
            <w:vAlign w:val="bottom"/>
            <w:hideMark/>
          </w:tcPr>
          <w:p w14:paraId="7496B6E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40</w:t>
            </w:r>
          </w:p>
        </w:tc>
        <w:tc>
          <w:tcPr>
            <w:tcW w:w="960" w:type="dxa"/>
            <w:noWrap/>
            <w:vAlign w:val="bottom"/>
            <w:hideMark/>
          </w:tcPr>
          <w:p w14:paraId="54F3BC58"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36.00%</w:t>
            </w:r>
          </w:p>
        </w:tc>
      </w:tr>
      <w:tr w:rsidR="006125D3" w:rsidRPr="00F75295" w14:paraId="172CEE6A" w14:textId="77777777" w:rsidTr="00984D22">
        <w:trPr>
          <w:trHeight w:val="300"/>
        </w:trPr>
        <w:tc>
          <w:tcPr>
            <w:tcW w:w="1635" w:type="dxa"/>
            <w:noWrap/>
            <w:vAlign w:val="bottom"/>
            <w:hideMark/>
          </w:tcPr>
          <w:p w14:paraId="3C1021A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Fishing</w:t>
            </w:r>
          </w:p>
        </w:tc>
        <w:tc>
          <w:tcPr>
            <w:tcW w:w="714" w:type="dxa"/>
            <w:noWrap/>
            <w:vAlign w:val="bottom"/>
          </w:tcPr>
          <w:p w14:paraId="51E6E498" w14:textId="77777777" w:rsidR="006125D3" w:rsidRPr="00F75295" w:rsidRDefault="006125D3" w:rsidP="006125D3">
            <w:pPr>
              <w:spacing w:before="0" w:line="240" w:lineRule="auto"/>
              <w:rPr>
                <w:rFonts w:eastAsia="Times New Roman" w:cs="Times New Roman"/>
                <w:szCs w:val="24"/>
              </w:rPr>
            </w:pPr>
          </w:p>
        </w:tc>
        <w:tc>
          <w:tcPr>
            <w:tcW w:w="803" w:type="dxa"/>
            <w:noWrap/>
            <w:vAlign w:val="bottom"/>
            <w:hideMark/>
          </w:tcPr>
          <w:p w14:paraId="21DC8385"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w:t>
            </w:r>
          </w:p>
        </w:tc>
        <w:tc>
          <w:tcPr>
            <w:tcW w:w="1381" w:type="dxa"/>
            <w:noWrap/>
            <w:vAlign w:val="bottom"/>
            <w:hideMark/>
          </w:tcPr>
          <w:p w14:paraId="23AE592A"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7.70%</w:t>
            </w:r>
          </w:p>
        </w:tc>
        <w:tc>
          <w:tcPr>
            <w:tcW w:w="1110" w:type="dxa"/>
            <w:noWrap/>
            <w:vAlign w:val="bottom"/>
            <w:hideMark/>
          </w:tcPr>
          <w:p w14:paraId="729F5D8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8</w:t>
            </w:r>
          </w:p>
        </w:tc>
        <w:tc>
          <w:tcPr>
            <w:tcW w:w="1412" w:type="dxa"/>
            <w:noWrap/>
            <w:vAlign w:val="bottom"/>
            <w:hideMark/>
          </w:tcPr>
          <w:p w14:paraId="66D4B40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61.50%</w:t>
            </w:r>
          </w:p>
        </w:tc>
        <w:tc>
          <w:tcPr>
            <w:tcW w:w="990" w:type="dxa"/>
            <w:noWrap/>
            <w:vAlign w:val="bottom"/>
            <w:hideMark/>
          </w:tcPr>
          <w:p w14:paraId="090B473D"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4</w:t>
            </w:r>
          </w:p>
        </w:tc>
        <w:tc>
          <w:tcPr>
            <w:tcW w:w="960" w:type="dxa"/>
            <w:noWrap/>
            <w:vAlign w:val="bottom"/>
            <w:hideMark/>
          </w:tcPr>
          <w:p w14:paraId="10B8A8B5"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30.80%</w:t>
            </w:r>
          </w:p>
        </w:tc>
      </w:tr>
      <w:tr w:rsidR="006125D3" w:rsidRPr="00F75295" w14:paraId="77C5E230" w14:textId="77777777" w:rsidTr="00984D22">
        <w:trPr>
          <w:trHeight w:val="300"/>
        </w:trPr>
        <w:tc>
          <w:tcPr>
            <w:tcW w:w="1635" w:type="dxa"/>
            <w:noWrap/>
            <w:vAlign w:val="bottom"/>
            <w:hideMark/>
          </w:tcPr>
          <w:p w14:paraId="31C3170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Biking</w:t>
            </w:r>
          </w:p>
        </w:tc>
        <w:tc>
          <w:tcPr>
            <w:tcW w:w="714" w:type="dxa"/>
            <w:noWrap/>
            <w:vAlign w:val="bottom"/>
          </w:tcPr>
          <w:p w14:paraId="24562136" w14:textId="77777777" w:rsidR="006125D3" w:rsidRPr="00F75295" w:rsidRDefault="006125D3" w:rsidP="006125D3">
            <w:pPr>
              <w:spacing w:before="0" w:line="240" w:lineRule="auto"/>
              <w:rPr>
                <w:rFonts w:eastAsia="Times New Roman" w:cs="Times New Roman"/>
                <w:szCs w:val="24"/>
              </w:rPr>
            </w:pPr>
          </w:p>
        </w:tc>
        <w:tc>
          <w:tcPr>
            <w:tcW w:w="803" w:type="dxa"/>
            <w:noWrap/>
            <w:vAlign w:val="bottom"/>
            <w:hideMark/>
          </w:tcPr>
          <w:p w14:paraId="1744CFAA"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w:t>
            </w:r>
          </w:p>
        </w:tc>
        <w:tc>
          <w:tcPr>
            <w:tcW w:w="1381" w:type="dxa"/>
            <w:noWrap/>
            <w:vAlign w:val="bottom"/>
            <w:hideMark/>
          </w:tcPr>
          <w:p w14:paraId="45DF655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25.00%</w:t>
            </w:r>
          </w:p>
        </w:tc>
        <w:tc>
          <w:tcPr>
            <w:tcW w:w="1110" w:type="dxa"/>
            <w:noWrap/>
            <w:vAlign w:val="bottom"/>
            <w:hideMark/>
          </w:tcPr>
          <w:p w14:paraId="263F26AD"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w:t>
            </w:r>
          </w:p>
        </w:tc>
        <w:tc>
          <w:tcPr>
            <w:tcW w:w="1412" w:type="dxa"/>
            <w:noWrap/>
            <w:vAlign w:val="bottom"/>
            <w:hideMark/>
          </w:tcPr>
          <w:p w14:paraId="5FBB888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8.30%</w:t>
            </w:r>
          </w:p>
        </w:tc>
        <w:tc>
          <w:tcPr>
            <w:tcW w:w="990" w:type="dxa"/>
            <w:noWrap/>
            <w:vAlign w:val="bottom"/>
            <w:hideMark/>
          </w:tcPr>
          <w:p w14:paraId="38724A9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8</w:t>
            </w:r>
          </w:p>
        </w:tc>
        <w:tc>
          <w:tcPr>
            <w:tcW w:w="960" w:type="dxa"/>
            <w:noWrap/>
            <w:vAlign w:val="bottom"/>
            <w:hideMark/>
          </w:tcPr>
          <w:p w14:paraId="13A338C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66.70%</w:t>
            </w:r>
          </w:p>
        </w:tc>
      </w:tr>
      <w:tr w:rsidR="006125D3" w:rsidRPr="00F75295" w14:paraId="43F8F6C7" w14:textId="77777777" w:rsidTr="00984D22">
        <w:trPr>
          <w:trHeight w:val="300"/>
        </w:trPr>
        <w:tc>
          <w:tcPr>
            <w:tcW w:w="1635" w:type="dxa"/>
            <w:noWrap/>
            <w:vAlign w:val="bottom"/>
            <w:hideMark/>
          </w:tcPr>
          <w:p w14:paraId="7D83389B"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Hiking</w:t>
            </w:r>
          </w:p>
        </w:tc>
        <w:tc>
          <w:tcPr>
            <w:tcW w:w="714" w:type="dxa"/>
            <w:noWrap/>
            <w:vAlign w:val="bottom"/>
          </w:tcPr>
          <w:p w14:paraId="2E1F852D" w14:textId="77777777" w:rsidR="006125D3" w:rsidRPr="00F75295" w:rsidRDefault="006125D3" w:rsidP="006125D3">
            <w:pPr>
              <w:spacing w:before="0" w:line="240" w:lineRule="auto"/>
              <w:rPr>
                <w:rFonts w:eastAsia="Times New Roman" w:cs="Times New Roman"/>
                <w:szCs w:val="24"/>
              </w:rPr>
            </w:pPr>
          </w:p>
        </w:tc>
        <w:tc>
          <w:tcPr>
            <w:tcW w:w="803" w:type="dxa"/>
            <w:noWrap/>
            <w:vAlign w:val="bottom"/>
            <w:hideMark/>
          </w:tcPr>
          <w:p w14:paraId="0A44D45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66</w:t>
            </w:r>
          </w:p>
        </w:tc>
        <w:tc>
          <w:tcPr>
            <w:tcW w:w="1381" w:type="dxa"/>
            <w:noWrap/>
            <w:vAlign w:val="bottom"/>
            <w:hideMark/>
          </w:tcPr>
          <w:p w14:paraId="0D938C1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33.80%</w:t>
            </w:r>
          </w:p>
        </w:tc>
        <w:tc>
          <w:tcPr>
            <w:tcW w:w="1110" w:type="dxa"/>
            <w:noWrap/>
            <w:vAlign w:val="bottom"/>
            <w:hideMark/>
          </w:tcPr>
          <w:p w14:paraId="707115F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60</w:t>
            </w:r>
          </w:p>
        </w:tc>
        <w:tc>
          <w:tcPr>
            <w:tcW w:w="1412" w:type="dxa"/>
            <w:noWrap/>
            <w:vAlign w:val="bottom"/>
            <w:hideMark/>
          </w:tcPr>
          <w:p w14:paraId="3D64312B"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30.80%</w:t>
            </w:r>
          </w:p>
        </w:tc>
        <w:tc>
          <w:tcPr>
            <w:tcW w:w="990" w:type="dxa"/>
            <w:noWrap/>
            <w:vAlign w:val="bottom"/>
            <w:hideMark/>
          </w:tcPr>
          <w:p w14:paraId="47BF1E7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69</w:t>
            </w:r>
          </w:p>
        </w:tc>
        <w:tc>
          <w:tcPr>
            <w:tcW w:w="960" w:type="dxa"/>
            <w:noWrap/>
            <w:vAlign w:val="bottom"/>
            <w:hideMark/>
          </w:tcPr>
          <w:p w14:paraId="0A002E3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35.40%</w:t>
            </w:r>
          </w:p>
        </w:tc>
      </w:tr>
      <w:tr w:rsidR="006125D3" w:rsidRPr="00F75295" w14:paraId="198E6E12" w14:textId="77777777" w:rsidTr="00984D22">
        <w:trPr>
          <w:trHeight w:val="300"/>
        </w:trPr>
        <w:tc>
          <w:tcPr>
            <w:tcW w:w="1635" w:type="dxa"/>
            <w:noWrap/>
            <w:vAlign w:val="bottom"/>
            <w:hideMark/>
          </w:tcPr>
          <w:p w14:paraId="411FF62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Bird watching</w:t>
            </w:r>
          </w:p>
        </w:tc>
        <w:tc>
          <w:tcPr>
            <w:tcW w:w="714" w:type="dxa"/>
            <w:noWrap/>
            <w:vAlign w:val="bottom"/>
          </w:tcPr>
          <w:p w14:paraId="02320E8F" w14:textId="77777777" w:rsidR="006125D3" w:rsidRPr="00F75295" w:rsidRDefault="006125D3" w:rsidP="006125D3">
            <w:pPr>
              <w:spacing w:before="0" w:line="240" w:lineRule="auto"/>
              <w:rPr>
                <w:rFonts w:eastAsia="Times New Roman" w:cs="Times New Roman"/>
                <w:szCs w:val="24"/>
              </w:rPr>
            </w:pPr>
          </w:p>
        </w:tc>
        <w:tc>
          <w:tcPr>
            <w:tcW w:w="803" w:type="dxa"/>
            <w:noWrap/>
            <w:vAlign w:val="bottom"/>
            <w:hideMark/>
          </w:tcPr>
          <w:p w14:paraId="55652AC3"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33</w:t>
            </w:r>
          </w:p>
        </w:tc>
        <w:tc>
          <w:tcPr>
            <w:tcW w:w="1381" w:type="dxa"/>
            <w:noWrap/>
            <w:vAlign w:val="bottom"/>
            <w:hideMark/>
          </w:tcPr>
          <w:p w14:paraId="2526582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43.40%</w:t>
            </w:r>
          </w:p>
        </w:tc>
        <w:tc>
          <w:tcPr>
            <w:tcW w:w="1110" w:type="dxa"/>
            <w:noWrap/>
            <w:vAlign w:val="bottom"/>
            <w:hideMark/>
          </w:tcPr>
          <w:p w14:paraId="4B0FB9F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14</w:t>
            </w:r>
          </w:p>
        </w:tc>
        <w:tc>
          <w:tcPr>
            <w:tcW w:w="1412" w:type="dxa"/>
            <w:noWrap/>
            <w:vAlign w:val="bottom"/>
            <w:hideMark/>
          </w:tcPr>
          <w:p w14:paraId="355CFEC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18.40%</w:t>
            </w:r>
          </w:p>
        </w:tc>
        <w:tc>
          <w:tcPr>
            <w:tcW w:w="990" w:type="dxa"/>
            <w:noWrap/>
            <w:vAlign w:val="bottom"/>
            <w:hideMark/>
          </w:tcPr>
          <w:p w14:paraId="4BA638C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29</w:t>
            </w:r>
          </w:p>
        </w:tc>
        <w:tc>
          <w:tcPr>
            <w:tcW w:w="960" w:type="dxa"/>
            <w:noWrap/>
            <w:vAlign w:val="bottom"/>
            <w:hideMark/>
          </w:tcPr>
          <w:p w14:paraId="42DC53FA"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38.20%</w:t>
            </w:r>
          </w:p>
        </w:tc>
      </w:tr>
      <w:tr w:rsidR="006125D3" w:rsidRPr="00F75295" w14:paraId="55D7DD57" w14:textId="77777777" w:rsidTr="00984D22">
        <w:trPr>
          <w:trHeight w:val="315"/>
        </w:trPr>
        <w:tc>
          <w:tcPr>
            <w:tcW w:w="1635" w:type="dxa"/>
            <w:noWrap/>
            <w:vAlign w:val="bottom"/>
            <w:hideMark/>
          </w:tcPr>
          <w:p w14:paraId="082170A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Other</w:t>
            </w:r>
          </w:p>
        </w:tc>
        <w:tc>
          <w:tcPr>
            <w:tcW w:w="714" w:type="dxa"/>
            <w:noWrap/>
            <w:vAlign w:val="bottom"/>
          </w:tcPr>
          <w:p w14:paraId="05EA5390" w14:textId="77777777" w:rsidR="006125D3" w:rsidRPr="00F75295" w:rsidRDefault="006125D3" w:rsidP="006125D3">
            <w:pPr>
              <w:spacing w:before="0" w:line="240" w:lineRule="auto"/>
              <w:rPr>
                <w:rFonts w:eastAsia="Times New Roman" w:cs="Times New Roman"/>
                <w:szCs w:val="24"/>
              </w:rPr>
            </w:pPr>
          </w:p>
        </w:tc>
        <w:tc>
          <w:tcPr>
            <w:tcW w:w="803" w:type="dxa"/>
            <w:noWrap/>
            <w:vAlign w:val="bottom"/>
            <w:hideMark/>
          </w:tcPr>
          <w:p w14:paraId="09947FF3"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w:t>
            </w:r>
          </w:p>
        </w:tc>
        <w:tc>
          <w:tcPr>
            <w:tcW w:w="1381" w:type="dxa"/>
            <w:noWrap/>
            <w:vAlign w:val="bottom"/>
            <w:hideMark/>
          </w:tcPr>
          <w:p w14:paraId="20FD4F7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35.70%</w:t>
            </w:r>
          </w:p>
        </w:tc>
        <w:tc>
          <w:tcPr>
            <w:tcW w:w="1110" w:type="dxa"/>
            <w:noWrap/>
            <w:vAlign w:val="bottom"/>
            <w:hideMark/>
          </w:tcPr>
          <w:p w14:paraId="30DD647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w:t>
            </w:r>
          </w:p>
        </w:tc>
        <w:tc>
          <w:tcPr>
            <w:tcW w:w="1412" w:type="dxa"/>
            <w:noWrap/>
            <w:vAlign w:val="bottom"/>
            <w:hideMark/>
          </w:tcPr>
          <w:p w14:paraId="3862F3FB"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35.70%</w:t>
            </w:r>
          </w:p>
        </w:tc>
        <w:tc>
          <w:tcPr>
            <w:tcW w:w="990" w:type="dxa"/>
            <w:noWrap/>
            <w:vAlign w:val="bottom"/>
            <w:hideMark/>
          </w:tcPr>
          <w:p w14:paraId="4736AF1D"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8</w:t>
            </w:r>
          </w:p>
        </w:tc>
        <w:tc>
          <w:tcPr>
            <w:tcW w:w="960" w:type="dxa"/>
            <w:noWrap/>
            <w:vAlign w:val="bottom"/>
            <w:hideMark/>
          </w:tcPr>
          <w:p w14:paraId="17E8B79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28.60%</w:t>
            </w:r>
          </w:p>
        </w:tc>
      </w:tr>
    </w:tbl>
    <w:p w14:paraId="7732712A" w14:textId="77777777" w:rsidR="006125D3" w:rsidRPr="00F75295" w:rsidRDefault="006125D3" w:rsidP="006125D3">
      <w:pPr>
        <w:spacing w:before="0" w:line="240" w:lineRule="auto"/>
        <w:rPr>
          <w:rFonts w:cs="Times New Roman"/>
          <w:szCs w:val="24"/>
        </w:rPr>
      </w:pPr>
    </w:p>
    <w:p w14:paraId="652C462D" w14:textId="77777777" w:rsidR="006125D3" w:rsidRPr="00F75295" w:rsidRDefault="006125D3" w:rsidP="006125D3">
      <w:pPr>
        <w:spacing w:before="0" w:line="240" w:lineRule="auto"/>
        <w:rPr>
          <w:rFonts w:cs="Times New Roman"/>
          <w:szCs w:val="24"/>
        </w:rPr>
      </w:pPr>
    </w:p>
    <w:p w14:paraId="6E8D182B" w14:textId="77777777" w:rsidR="006125D3" w:rsidRPr="00011C86" w:rsidRDefault="006125D3" w:rsidP="006125D3">
      <w:pPr>
        <w:spacing w:before="0" w:line="240" w:lineRule="auto"/>
        <w:rPr>
          <w:rFonts w:cs="Times New Roman"/>
          <w:i/>
          <w:szCs w:val="24"/>
        </w:rPr>
      </w:pPr>
      <w:r w:rsidRPr="00011C86">
        <w:rPr>
          <w:rFonts w:cs="Times New Roman"/>
          <w:i/>
          <w:szCs w:val="24"/>
        </w:rPr>
        <w:t xml:space="preserve">Relationship in the Characteristics Recreationists amongst the </w:t>
      </w:r>
      <w:proofErr w:type="spellStart"/>
      <w:r w:rsidRPr="00011C86">
        <w:rPr>
          <w:rFonts w:cs="Times New Roman"/>
          <w:i/>
          <w:szCs w:val="24"/>
        </w:rPr>
        <w:t>Naromoru</w:t>
      </w:r>
      <w:proofErr w:type="spellEnd"/>
      <w:r w:rsidRPr="00011C86">
        <w:rPr>
          <w:rFonts w:cs="Times New Roman"/>
          <w:i/>
          <w:szCs w:val="24"/>
        </w:rPr>
        <w:t xml:space="preserve">, </w:t>
      </w:r>
      <w:proofErr w:type="spellStart"/>
      <w:r w:rsidRPr="00011C86">
        <w:rPr>
          <w:rFonts w:cs="Times New Roman"/>
          <w:i/>
          <w:szCs w:val="24"/>
        </w:rPr>
        <w:t>Chogoria</w:t>
      </w:r>
      <w:proofErr w:type="spellEnd"/>
      <w:r w:rsidRPr="00011C86">
        <w:rPr>
          <w:rFonts w:cs="Times New Roman"/>
          <w:i/>
          <w:szCs w:val="24"/>
        </w:rPr>
        <w:t xml:space="preserve"> and </w:t>
      </w:r>
      <w:proofErr w:type="spellStart"/>
      <w:r w:rsidRPr="00011C86">
        <w:rPr>
          <w:rFonts w:cs="Times New Roman"/>
          <w:i/>
          <w:szCs w:val="24"/>
        </w:rPr>
        <w:t>Sirimon</w:t>
      </w:r>
      <w:proofErr w:type="spellEnd"/>
      <w:r w:rsidRPr="00011C86">
        <w:rPr>
          <w:rFonts w:cs="Times New Roman"/>
          <w:i/>
          <w:szCs w:val="24"/>
        </w:rPr>
        <w:t xml:space="preserve"> Routes of Mount Kenya National Park</w:t>
      </w:r>
    </w:p>
    <w:p w14:paraId="35E51212" w14:textId="77777777" w:rsidR="006125D3" w:rsidRPr="00F75295" w:rsidRDefault="006125D3" w:rsidP="006125D3">
      <w:pPr>
        <w:spacing w:before="0" w:line="240" w:lineRule="auto"/>
        <w:rPr>
          <w:rFonts w:cs="Times New Roman"/>
          <w:b/>
          <w:szCs w:val="24"/>
        </w:rPr>
      </w:pPr>
      <w:r>
        <w:rPr>
          <w:rFonts w:cs="Times New Roman"/>
          <w:b/>
          <w:szCs w:val="24"/>
        </w:rPr>
        <w:t>Table 5:</w:t>
      </w:r>
      <w:r w:rsidRPr="001C24D2">
        <w:t xml:space="preserve"> </w:t>
      </w:r>
      <w:r w:rsidRPr="001C24D2">
        <w:rPr>
          <w:rFonts w:cs="Times New Roman"/>
          <w:b/>
          <w:szCs w:val="24"/>
        </w:rPr>
        <w:t xml:space="preserve">Chi-square </w:t>
      </w:r>
      <w:r w:rsidRPr="00F75295">
        <w:rPr>
          <w:rFonts w:cs="Times New Roman"/>
          <w:b/>
          <w:szCs w:val="24"/>
        </w:rPr>
        <w:t>analysis for the respondents’</w:t>
      </w:r>
      <w:r w:rsidRPr="001C24D2">
        <w:t xml:space="preserve"> </w:t>
      </w:r>
      <w:r>
        <w:rPr>
          <w:rFonts w:cs="Times New Roman"/>
          <w:b/>
          <w:szCs w:val="24"/>
        </w:rPr>
        <w:t>c</w:t>
      </w:r>
      <w:r w:rsidRPr="001C24D2">
        <w:rPr>
          <w:rFonts w:cs="Times New Roman"/>
          <w:b/>
          <w:szCs w:val="24"/>
        </w:rPr>
        <w:t>haracteristics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tblGrid>
      <w:tr w:rsidR="006125D3" w:rsidRPr="00F75295" w14:paraId="104A683B" w14:textId="77777777" w:rsidTr="00984D22">
        <w:tc>
          <w:tcPr>
            <w:tcW w:w="3116" w:type="dxa"/>
            <w:tcBorders>
              <w:top w:val="single" w:sz="4" w:space="0" w:color="auto"/>
              <w:bottom w:val="single" w:sz="4" w:space="0" w:color="auto"/>
            </w:tcBorders>
          </w:tcPr>
          <w:p w14:paraId="2FF31E79" w14:textId="77777777" w:rsidR="006125D3" w:rsidRPr="00F75295" w:rsidRDefault="006125D3" w:rsidP="006125D3">
            <w:pPr>
              <w:spacing w:before="0" w:line="240" w:lineRule="auto"/>
              <w:rPr>
                <w:rFonts w:cs="Times New Roman"/>
                <w:szCs w:val="24"/>
              </w:rPr>
            </w:pPr>
            <w:r w:rsidRPr="00F75295">
              <w:rPr>
                <w:rFonts w:cs="Times New Roman"/>
                <w:szCs w:val="24"/>
              </w:rPr>
              <w:t>Demographic variable</w:t>
            </w:r>
          </w:p>
        </w:tc>
        <w:tc>
          <w:tcPr>
            <w:tcW w:w="3117" w:type="dxa"/>
            <w:tcBorders>
              <w:top w:val="single" w:sz="4" w:space="0" w:color="auto"/>
              <w:bottom w:val="single" w:sz="4" w:space="0" w:color="auto"/>
            </w:tcBorders>
          </w:tcPr>
          <w:p w14:paraId="1CE4CAF2" w14:textId="77777777" w:rsidR="006125D3" w:rsidRPr="00F75295" w:rsidRDefault="006125D3" w:rsidP="006125D3">
            <w:pPr>
              <w:spacing w:before="0" w:line="240" w:lineRule="auto"/>
              <w:rPr>
                <w:rFonts w:cs="Times New Roman"/>
                <w:szCs w:val="24"/>
              </w:rPr>
            </w:pPr>
            <w:r w:rsidRPr="00F75295">
              <w:rPr>
                <w:rFonts w:cs="Times New Roman"/>
                <w:szCs w:val="24"/>
              </w:rPr>
              <w:t>p-value</w:t>
            </w:r>
          </w:p>
        </w:tc>
      </w:tr>
      <w:tr w:rsidR="006125D3" w:rsidRPr="00F75295" w14:paraId="27E922B4" w14:textId="77777777" w:rsidTr="00984D22">
        <w:tc>
          <w:tcPr>
            <w:tcW w:w="3116" w:type="dxa"/>
            <w:tcBorders>
              <w:top w:val="single" w:sz="4" w:space="0" w:color="auto"/>
            </w:tcBorders>
          </w:tcPr>
          <w:p w14:paraId="118D4966" w14:textId="77777777" w:rsidR="006125D3" w:rsidRPr="00F75295" w:rsidRDefault="006125D3" w:rsidP="006125D3">
            <w:pPr>
              <w:spacing w:before="0" w:line="240" w:lineRule="auto"/>
              <w:rPr>
                <w:rFonts w:cs="Times New Roman"/>
                <w:szCs w:val="24"/>
              </w:rPr>
            </w:pPr>
            <w:r w:rsidRPr="00F75295">
              <w:rPr>
                <w:rFonts w:cs="Times New Roman"/>
                <w:szCs w:val="24"/>
              </w:rPr>
              <w:t xml:space="preserve">Gender </w:t>
            </w:r>
          </w:p>
        </w:tc>
        <w:tc>
          <w:tcPr>
            <w:tcW w:w="3117" w:type="dxa"/>
            <w:tcBorders>
              <w:top w:val="single" w:sz="4" w:space="0" w:color="auto"/>
            </w:tcBorders>
          </w:tcPr>
          <w:p w14:paraId="744576BD" w14:textId="77777777" w:rsidR="006125D3" w:rsidRPr="00F75295" w:rsidRDefault="006125D3" w:rsidP="006125D3">
            <w:pPr>
              <w:spacing w:before="0" w:line="240" w:lineRule="auto"/>
              <w:rPr>
                <w:rFonts w:cs="Times New Roman"/>
                <w:szCs w:val="24"/>
              </w:rPr>
            </w:pPr>
            <w:r w:rsidRPr="00F75295">
              <w:rPr>
                <w:rFonts w:cs="Times New Roman"/>
                <w:szCs w:val="24"/>
              </w:rPr>
              <w:t>P =.753</w:t>
            </w:r>
          </w:p>
        </w:tc>
      </w:tr>
      <w:tr w:rsidR="006125D3" w:rsidRPr="00F75295" w14:paraId="5B447560" w14:textId="77777777" w:rsidTr="00984D22">
        <w:tc>
          <w:tcPr>
            <w:tcW w:w="3116" w:type="dxa"/>
          </w:tcPr>
          <w:p w14:paraId="35E5188D" w14:textId="77777777" w:rsidR="006125D3" w:rsidRPr="00F75295" w:rsidRDefault="006125D3" w:rsidP="006125D3">
            <w:pPr>
              <w:spacing w:before="0" w:line="240" w:lineRule="auto"/>
              <w:rPr>
                <w:rFonts w:cs="Times New Roman"/>
                <w:szCs w:val="24"/>
              </w:rPr>
            </w:pPr>
            <w:r w:rsidRPr="00F75295">
              <w:rPr>
                <w:rFonts w:cs="Times New Roman"/>
                <w:szCs w:val="24"/>
              </w:rPr>
              <w:t>Age</w:t>
            </w:r>
          </w:p>
        </w:tc>
        <w:tc>
          <w:tcPr>
            <w:tcW w:w="3117" w:type="dxa"/>
          </w:tcPr>
          <w:p w14:paraId="30EBA5CD" w14:textId="77777777" w:rsidR="006125D3" w:rsidRPr="00F75295" w:rsidRDefault="006125D3" w:rsidP="006125D3">
            <w:pPr>
              <w:spacing w:before="0" w:line="240" w:lineRule="auto"/>
              <w:rPr>
                <w:rFonts w:cs="Times New Roman"/>
                <w:szCs w:val="24"/>
              </w:rPr>
            </w:pPr>
            <w:r w:rsidRPr="00F75295">
              <w:rPr>
                <w:rFonts w:cs="Times New Roman"/>
                <w:szCs w:val="24"/>
              </w:rPr>
              <w:t>P=.021</w:t>
            </w:r>
          </w:p>
        </w:tc>
      </w:tr>
      <w:tr w:rsidR="006125D3" w:rsidRPr="00F75295" w14:paraId="3A980686" w14:textId="77777777" w:rsidTr="00984D22">
        <w:tc>
          <w:tcPr>
            <w:tcW w:w="3116" w:type="dxa"/>
          </w:tcPr>
          <w:p w14:paraId="6C57BDC9" w14:textId="77777777" w:rsidR="006125D3" w:rsidRPr="00F75295" w:rsidRDefault="006125D3" w:rsidP="006125D3">
            <w:pPr>
              <w:spacing w:before="0" w:line="240" w:lineRule="auto"/>
              <w:rPr>
                <w:rFonts w:cs="Times New Roman"/>
                <w:szCs w:val="24"/>
              </w:rPr>
            </w:pPr>
            <w:r w:rsidRPr="00F75295">
              <w:rPr>
                <w:rFonts w:cs="Times New Roman"/>
                <w:szCs w:val="24"/>
              </w:rPr>
              <w:t>Origin</w:t>
            </w:r>
          </w:p>
        </w:tc>
        <w:tc>
          <w:tcPr>
            <w:tcW w:w="3117" w:type="dxa"/>
          </w:tcPr>
          <w:p w14:paraId="7D18C705" w14:textId="77777777" w:rsidR="006125D3" w:rsidRPr="00F75295" w:rsidRDefault="006125D3" w:rsidP="006125D3">
            <w:pPr>
              <w:spacing w:before="0" w:line="240" w:lineRule="auto"/>
              <w:rPr>
                <w:rFonts w:cs="Times New Roman"/>
                <w:szCs w:val="24"/>
              </w:rPr>
            </w:pPr>
            <w:r w:rsidRPr="00F75295">
              <w:rPr>
                <w:rFonts w:cs="Times New Roman"/>
                <w:szCs w:val="24"/>
              </w:rPr>
              <w:t>P=.449</w:t>
            </w:r>
          </w:p>
        </w:tc>
      </w:tr>
      <w:tr w:rsidR="006125D3" w:rsidRPr="00F75295" w14:paraId="3D43F893" w14:textId="77777777" w:rsidTr="00984D22">
        <w:tc>
          <w:tcPr>
            <w:tcW w:w="3116" w:type="dxa"/>
          </w:tcPr>
          <w:p w14:paraId="753F1852" w14:textId="77777777" w:rsidR="006125D3" w:rsidRPr="00F75295" w:rsidRDefault="006125D3" w:rsidP="006125D3">
            <w:pPr>
              <w:spacing w:before="0" w:line="240" w:lineRule="auto"/>
              <w:rPr>
                <w:rFonts w:cs="Times New Roman"/>
                <w:szCs w:val="24"/>
              </w:rPr>
            </w:pPr>
            <w:r w:rsidRPr="00F75295">
              <w:rPr>
                <w:rFonts w:cs="Times New Roman"/>
                <w:szCs w:val="24"/>
              </w:rPr>
              <w:t>Occupation level</w:t>
            </w:r>
          </w:p>
        </w:tc>
        <w:tc>
          <w:tcPr>
            <w:tcW w:w="3117" w:type="dxa"/>
          </w:tcPr>
          <w:p w14:paraId="1094F33C" w14:textId="77777777" w:rsidR="006125D3" w:rsidRPr="00F75295" w:rsidRDefault="006125D3" w:rsidP="006125D3">
            <w:pPr>
              <w:spacing w:before="0" w:line="240" w:lineRule="auto"/>
              <w:rPr>
                <w:rFonts w:cs="Times New Roman"/>
                <w:szCs w:val="24"/>
              </w:rPr>
            </w:pPr>
            <w:r w:rsidRPr="00F75295">
              <w:rPr>
                <w:rFonts w:cs="Times New Roman"/>
                <w:szCs w:val="24"/>
              </w:rPr>
              <w:t>p&gt;.001</w:t>
            </w:r>
          </w:p>
        </w:tc>
      </w:tr>
      <w:tr w:rsidR="006125D3" w:rsidRPr="00F75295" w14:paraId="195B05DB" w14:textId="77777777" w:rsidTr="00984D22">
        <w:tc>
          <w:tcPr>
            <w:tcW w:w="3116" w:type="dxa"/>
          </w:tcPr>
          <w:p w14:paraId="73A3E695" w14:textId="77777777" w:rsidR="006125D3" w:rsidRPr="00F75295" w:rsidRDefault="006125D3" w:rsidP="006125D3">
            <w:pPr>
              <w:spacing w:before="0" w:line="240" w:lineRule="auto"/>
              <w:rPr>
                <w:rFonts w:cs="Times New Roman"/>
                <w:szCs w:val="24"/>
              </w:rPr>
            </w:pPr>
            <w:r w:rsidRPr="00F75295">
              <w:rPr>
                <w:rFonts w:cs="Times New Roman"/>
                <w:szCs w:val="24"/>
              </w:rPr>
              <w:t xml:space="preserve">Education </w:t>
            </w:r>
          </w:p>
        </w:tc>
        <w:tc>
          <w:tcPr>
            <w:tcW w:w="3117" w:type="dxa"/>
          </w:tcPr>
          <w:p w14:paraId="71D1D165" w14:textId="77777777" w:rsidR="006125D3" w:rsidRPr="00F75295" w:rsidRDefault="006125D3" w:rsidP="006125D3">
            <w:pPr>
              <w:spacing w:before="0" w:line="240" w:lineRule="auto"/>
              <w:rPr>
                <w:rFonts w:cs="Times New Roman"/>
                <w:szCs w:val="24"/>
              </w:rPr>
            </w:pPr>
            <w:r w:rsidRPr="00F75295">
              <w:rPr>
                <w:rFonts w:cs="Times New Roman"/>
                <w:szCs w:val="24"/>
              </w:rPr>
              <w:t>P=.363</w:t>
            </w:r>
          </w:p>
        </w:tc>
      </w:tr>
    </w:tbl>
    <w:p w14:paraId="53FC6744" w14:textId="77777777" w:rsidR="006125D3" w:rsidRPr="00F75295" w:rsidRDefault="006125D3" w:rsidP="006125D3">
      <w:pPr>
        <w:spacing w:before="0" w:line="240" w:lineRule="auto"/>
        <w:rPr>
          <w:rFonts w:cs="Times New Roman"/>
          <w:szCs w:val="24"/>
        </w:rPr>
      </w:pPr>
    </w:p>
    <w:p w14:paraId="15128B33" w14:textId="77777777" w:rsidR="006125D3" w:rsidRPr="006E0290" w:rsidRDefault="006125D3" w:rsidP="006125D3">
      <w:pPr>
        <w:spacing w:before="0" w:line="240" w:lineRule="auto"/>
        <w:rPr>
          <w:rFonts w:cs="Times New Roman"/>
          <w:szCs w:val="24"/>
        </w:rPr>
      </w:pPr>
      <w:r w:rsidRPr="006E0290">
        <w:rPr>
          <w:rFonts w:cs="Times New Roman"/>
          <w:szCs w:val="24"/>
        </w:rPr>
        <w:lastRenderedPageBreak/>
        <w:t>The Chi-square results showed no statistically significant association between; gender and chosen route X2 (2, N=243) =.567, p =.753, origin and the visited route (p = .449)</w:t>
      </w:r>
      <w:proofErr w:type="gramStart"/>
      <w:r w:rsidRPr="006E0290">
        <w:rPr>
          <w:rFonts w:cs="Times New Roman"/>
          <w:szCs w:val="24"/>
        </w:rPr>
        <w:t>,  and</w:t>
      </w:r>
      <w:proofErr w:type="gramEnd"/>
      <w:r w:rsidRPr="006E0290">
        <w:rPr>
          <w:rFonts w:cs="Times New Roman"/>
          <w:szCs w:val="24"/>
        </w:rPr>
        <w:t xml:space="preserve"> between education and the recreation routes used, X2 (6, N=243) = 6.568, p = .363.</w:t>
      </w:r>
    </w:p>
    <w:p w14:paraId="0372E1CC" w14:textId="77777777" w:rsidR="006125D3" w:rsidRPr="006E0290" w:rsidRDefault="006125D3" w:rsidP="006125D3">
      <w:pPr>
        <w:spacing w:before="0" w:line="240" w:lineRule="auto"/>
        <w:rPr>
          <w:rFonts w:cs="Times New Roman"/>
          <w:szCs w:val="24"/>
        </w:rPr>
      </w:pPr>
      <w:r w:rsidRPr="006E0290">
        <w:rPr>
          <w:rFonts w:cs="Times New Roman"/>
          <w:szCs w:val="24"/>
        </w:rPr>
        <w:t>However the Chi-square results revealed a significant association between recreationist age among the three routes, X2 (8, N=243) = 18.039, p =.021, and between the occupation of recreationists and the mountain routes they used, (P &lt; .001).</w:t>
      </w:r>
    </w:p>
    <w:p w14:paraId="694D0069" w14:textId="77777777" w:rsidR="006125D3" w:rsidRPr="00011C86" w:rsidRDefault="006125D3" w:rsidP="006125D3">
      <w:pPr>
        <w:spacing w:before="0" w:line="240" w:lineRule="auto"/>
        <w:rPr>
          <w:rFonts w:cs="Times New Roman"/>
          <w:i/>
          <w:szCs w:val="24"/>
        </w:rPr>
      </w:pPr>
      <w:r w:rsidRPr="00011C86">
        <w:rPr>
          <w:rFonts w:eastAsia="Times New Roman" w:cs="Times New Roman"/>
          <w:i/>
          <w:szCs w:val="24"/>
        </w:rPr>
        <w:t xml:space="preserve">Relationship in the recreational use patterns among the </w:t>
      </w:r>
      <w:proofErr w:type="spellStart"/>
      <w:r w:rsidRPr="00011C86">
        <w:rPr>
          <w:rFonts w:eastAsia="Times New Roman" w:cs="Times New Roman"/>
          <w:i/>
          <w:szCs w:val="24"/>
        </w:rPr>
        <w:t>Naromoru</w:t>
      </w:r>
      <w:proofErr w:type="spellEnd"/>
      <w:r w:rsidRPr="00011C86">
        <w:rPr>
          <w:rFonts w:eastAsia="Times New Roman" w:cs="Times New Roman"/>
          <w:i/>
          <w:szCs w:val="24"/>
        </w:rPr>
        <w:t xml:space="preserve">, </w:t>
      </w:r>
      <w:proofErr w:type="spellStart"/>
      <w:r w:rsidRPr="00011C86">
        <w:rPr>
          <w:rFonts w:eastAsia="Times New Roman" w:cs="Times New Roman"/>
          <w:i/>
          <w:szCs w:val="24"/>
        </w:rPr>
        <w:t>Chogoria</w:t>
      </w:r>
      <w:proofErr w:type="spellEnd"/>
      <w:r w:rsidRPr="00011C86">
        <w:rPr>
          <w:rFonts w:eastAsia="Times New Roman" w:cs="Times New Roman"/>
          <w:i/>
          <w:szCs w:val="24"/>
        </w:rPr>
        <w:t xml:space="preserve"> and </w:t>
      </w:r>
      <w:proofErr w:type="spellStart"/>
      <w:r w:rsidRPr="00011C86">
        <w:rPr>
          <w:rFonts w:eastAsia="Times New Roman" w:cs="Times New Roman"/>
          <w:i/>
          <w:szCs w:val="24"/>
        </w:rPr>
        <w:t>Sirimon</w:t>
      </w:r>
      <w:proofErr w:type="spellEnd"/>
      <w:r w:rsidRPr="00011C86">
        <w:rPr>
          <w:rFonts w:eastAsia="Times New Roman" w:cs="Times New Roman"/>
          <w:i/>
          <w:szCs w:val="24"/>
        </w:rPr>
        <w:t xml:space="preserve"> routes of Mount Kenya National Park</w:t>
      </w:r>
    </w:p>
    <w:p w14:paraId="4A15A9EA" w14:textId="67063542" w:rsidR="006125D3" w:rsidRPr="00F75295" w:rsidRDefault="006125D3" w:rsidP="006125D3">
      <w:pPr>
        <w:spacing w:before="0" w:line="240" w:lineRule="auto"/>
        <w:rPr>
          <w:rFonts w:cs="Times New Roman"/>
          <w:b/>
          <w:szCs w:val="24"/>
        </w:rPr>
      </w:pPr>
      <w:r>
        <w:rPr>
          <w:rFonts w:cs="Times New Roman"/>
          <w:b/>
          <w:szCs w:val="24"/>
        </w:rPr>
        <w:t xml:space="preserve">Table </w:t>
      </w:r>
      <w:r w:rsidR="00662378">
        <w:rPr>
          <w:rFonts w:cs="Times New Roman"/>
          <w:b/>
          <w:szCs w:val="24"/>
        </w:rPr>
        <w:t>6</w:t>
      </w:r>
      <w:r w:rsidRPr="00F75295">
        <w:rPr>
          <w:rFonts w:cs="Times New Roman"/>
          <w:b/>
          <w:szCs w:val="24"/>
        </w:rPr>
        <w:t xml:space="preserve">: Chi-square analysis for the respondents’ Group size by the routes </w:t>
      </w:r>
    </w:p>
    <w:tbl>
      <w:tblPr>
        <w:tblW w:w="9483" w:type="dxa"/>
        <w:tblInd w:w="93" w:type="dxa"/>
        <w:tblBorders>
          <w:top w:val="single" w:sz="4" w:space="0" w:color="auto"/>
          <w:bottom w:val="single" w:sz="4" w:space="0" w:color="auto"/>
        </w:tblBorders>
        <w:tblLook w:val="04A0" w:firstRow="1" w:lastRow="0" w:firstColumn="1" w:lastColumn="0" w:noHBand="0" w:noVBand="1"/>
      </w:tblPr>
      <w:tblGrid>
        <w:gridCol w:w="1219"/>
        <w:gridCol w:w="2473"/>
        <w:gridCol w:w="1631"/>
        <w:gridCol w:w="1442"/>
        <w:gridCol w:w="1260"/>
        <w:gridCol w:w="1458"/>
      </w:tblGrid>
      <w:tr w:rsidR="006125D3" w:rsidRPr="00F75295" w14:paraId="72BA090E" w14:textId="77777777" w:rsidTr="00984D22">
        <w:trPr>
          <w:trHeight w:val="300"/>
        </w:trPr>
        <w:tc>
          <w:tcPr>
            <w:tcW w:w="1219" w:type="dxa"/>
            <w:tcBorders>
              <w:top w:val="single" w:sz="4" w:space="0" w:color="auto"/>
              <w:bottom w:val="single" w:sz="4" w:space="0" w:color="auto"/>
            </w:tcBorders>
            <w:noWrap/>
            <w:vAlign w:val="bottom"/>
            <w:hideMark/>
          </w:tcPr>
          <w:p w14:paraId="3C2453D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Group size</w:t>
            </w:r>
          </w:p>
        </w:tc>
        <w:tc>
          <w:tcPr>
            <w:tcW w:w="2473" w:type="dxa"/>
            <w:tcBorders>
              <w:top w:val="single" w:sz="4" w:space="0" w:color="auto"/>
              <w:bottom w:val="single" w:sz="4" w:space="0" w:color="auto"/>
            </w:tcBorders>
            <w:noWrap/>
            <w:vAlign w:val="bottom"/>
            <w:hideMark/>
          </w:tcPr>
          <w:p w14:paraId="58B062A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Count</w:t>
            </w:r>
          </w:p>
        </w:tc>
        <w:tc>
          <w:tcPr>
            <w:tcW w:w="1631" w:type="dxa"/>
            <w:tcBorders>
              <w:top w:val="single" w:sz="4" w:space="0" w:color="auto"/>
              <w:bottom w:val="single" w:sz="4" w:space="0" w:color="auto"/>
            </w:tcBorders>
            <w:noWrap/>
            <w:vAlign w:val="bottom"/>
            <w:hideMark/>
          </w:tcPr>
          <w:p w14:paraId="01C55F76"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Naromoru</w:t>
            </w:r>
            <w:proofErr w:type="spellEnd"/>
          </w:p>
        </w:tc>
        <w:tc>
          <w:tcPr>
            <w:tcW w:w="1442" w:type="dxa"/>
            <w:tcBorders>
              <w:top w:val="single" w:sz="4" w:space="0" w:color="auto"/>
              <w:bottom w:val="single" w:sz="4" w:space="0" w:color="auto"/>
            </w:tcBorders>
            <w:noWrap/>
            <w:vAlign w:val="bottom"/>
            <w:hideMark/>
          </w:tcPr>
          <w:p w14:paraId="0BEBED97"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Chogoria</w:t>
            </w:r>
            <w:proofErr w:type="spellEnd"/>
          </w:p>
        </w:tc>
        <w:tc>
          <w:tcPr>
            <w:tcW w:w="1260" w:type="dxa"/>
            <w:tcBorders>
              <w:top w:val="single" w:sz="4" w:space="0" w:color="auto"/>
              <w:bottom w:val="single" w:sz="4" w:space="0" w:color="auto"/>
            </w:tcBorders>
            <w:noWrap/>
            <w:vAlign w:val="bottom"/>
            <w:hideMark/>
          </w:tcPr>
          <w:p w14:paraId="7506646A"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Sirimon</w:t>
            </w:r>
            <w:proofErr w:type="spellEnd"/>
          </w:p>
        </w:tc>
        <w:tc>
          <w:tcPr>
            <w:tcW w:w="1458" w:type="dxa"/>
            <w:tcBorders>
              <w:top w:val="single" w:sz="4" w:space="0" w:color="auto"/>
              <w:bottom w:val="single" w:sz="4" w:space="0" w:color="auto"/>
            </w:tcBorders>
            <w:noWrap/>
            <w:vAlign w:val="bottom"/>
            <w:hideMark/>
          </w:tcPr>
          <w:p w14:paraId="11472DF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Total</w:t>
            </w:r>
          </w:p>
        </w:tc>
      </w:tr>
      <w:tr w:rsidR="006125D3" w:rsidRPr="00F75295" w14:paraId="668918A0" w14:textId="77777777" w:rsidTr="00984D22">
        <w:trPr>
          <w:trHeight w:val="300"/>
        </w:trPr>
        <w:tc>
          <w:tcPr>
            <w:tcW w:w="1219" w:type="dxa"/>
            <w:tcBorders>
              <w:top w:val="single" w:sz="4" w:space="0" w:color="auto"/>
            </w:tcBorders>
            <w:noWrap/>
            <w:vAlign w:val="bottom"/>
            <w:hideMark/>
          </w:tcPr>
          <w:p w14:paraId="65FA591E"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1-4</w:t>
            </w:r>
          </w:p>
        </w:tc>
        <w:tc>
          <w:tcPr>
            <w:tcW w:w="2473" w:type="dxa"/>
            <w:tcBorders>
              <w:top w:val="single" w:sz="4" w:space="0" w:color="auto"/>
            </w:tcBorders>
            <w:noWrap/>
            <w:vAlign w:val="bottom"/>
            <w:hideMark/>
          </w:tcPr>
          <w:p w14:paraId="5039B7A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Count</w:t>
            </w:r>
          </w:p>
        </w:tc>
        <w:tc>
          <w:tcPr>
            <w:tcW w:w="1631" w:type="dxa"/>
            <w:tcBorders>
              <w:top w:val="single" w:sz="4" w:space="0" w:color="auto"/>
            </w:tcBorders>
            <w:noWrap/>
            <w:vAlign w:val="bottom"/>
            <w:hideMark/>
          </w:tcPr>
          <w:p w14:paraId="51466C43"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17</w:t>
            </w:r>
          </w:p>
        </w:tc>
        <w:tc>
          <w:tcPr>
            <w:tcW w:w="1442" w:type="dxa"/>
            <w:tcBorders>
              <w:top w:val="single" w:sz="4" w:space="0" w:color="auto"/>
            </w:tcBorders>
            <w:noWrap/>
            <w:vAlign w:val="bottom"/>
            <w:hideMark/>
          </w:tcPr>
          <w:p w14:paraId="15B418D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44</w:t>
            </w:r>
          </w:p>
        </w:tc>
        <w:tc>
          <w:tcPr>
            <w:tcW w:w="1260" w:type="dxa"/>
            <w:tcBorders>
              <w:top w:val="single" w:sz="4" w:space="0" w:color="auto"/>
            </w:tcBorders>
            <w:noWrap/>
            <w:vAlign w:val="bottom"/>
            <w:hideMark/>
          </w:tcPr>
          <w:p w14:paraId="3929A30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46</w:t>
            </w:r>
          </w:p>
        </w:tc>
        <w:tc>
          <w:tcPr>
            <w:tcW w:w="1458" w:type="dxa"/>
            <w:tcBorders>
              <w:top w:val="single" w:sz="4" w:space="0" w:color="auto"/>
            </w:tcBorders>
            <w:noWrap/>
            <w:vAlign w:val="bottom"/>
            <w:hideMark/>
          </w:tcPr>
          <w:p w14:paraId="0D613DB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107</w:t>
            </w:r>
          </w:p>
        </w:tc>
      </w:tr>
      <w:tr w:rsidR="006125D3" w:rsidRPr="00F75295" w14:paraId="39BAF50C" w14:textId="77777777" w:rsidTr="00984D22">
        <w:trPr>
          <w:trHeight w:val="300"/>
        </w:trPr>
        <w:tc>
          <w:tcPr>
            <w:tcW w:w="1219" w:type="dxa"/>
            <w:noWrap/>
            <w:vAlign w:val="bottom"/>
            <w:hideMark/>
          </w:tcPr>
          <w:p w14:paraId="3482A418"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12DDEAC3"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Expected Count</w:t>
            </w:r>
          </w:p>
        </w:tc>
        <w:tc>
          <w:tcPr>
            <w:tcW w:w="1631" w:type="dxa"/>
            <w:noWrap/>
            <w:vAlign w:val="bottom"/>
            <w:hideMark/>
          </w:tcPr>
          <w:p w14:paraId="6683FD9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35.7</w:t>
            </w:r>
          </w:p>
        </w:tc>
        <w:tc>
          <w:tcPr>
            <w:tcW w:w="1442" w:type="dxa"/>
            <w:noWrap/>
            <w:vAlign w:val="bottom"/>
            <w:hideMark/>
          </w:tcPr>
          <w:p w14:paraId="70A4D0B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35.7</w:t>
            </w:r>
          </w:p>
        </w:tc>
        <w:tc>
          <w:tcPr>
            <w:tcW w:w="1260" w:type="dxa"/>
            <w:noWrap/>
            <w:vAlign w:val="bottom"/>
            <w:hideMark/>
          </w:tcPr>
          <w:p w14:paraId="7DE7D92A"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35.7</w:t>
            </w:r>
          </w:p>
        </w:tc>
        <w:tc>
          <w:tcPr>
            <w:tcW w:w="1458" w:type="dxa"/>
            <w:noWrap/>
            <w:vAlign w:val="bottom"/>
            <w:hideMark/>
          </w:tcPr>
          <w:p w14:paraId="4283149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107</w:t>
            </w:r>
          </w:p>
        </w:tc>
      </w:tr>
      <w:tr w:rsidR="006125D3" w:rsidRPr="00F75295" w14:paraId="28EC0165" w14:textId="77777777" w:rsidTr="00984D22">
        <w:trPr>
          <w:trHeight w:val="300"/>
        </w:trPr>
        <w:tc>
          <w:tcPr>
            <w:tcW w:w="1219" w:type="dxa"/>
            <w:noWrap/>
            <w:vAlign w:val="bottom"/>
            <w:hideMark/>
          </w:tcPr>
          <w:p w14:paraId="5457ACAB"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4287F7C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 within  group</w:t>
            </w:r>
          </w:p>
        </w:tc>
        <w:tc>
          <w:tcPr>
            <w:tcW w:w="1631" w:type="dxa"/>
            <w:noWrap/>
            <w:vAlign w:val="bottom"/>
            <w:hideMark/>
          </w:tcPr>
          <w:p w14:paraId="7538ACE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15.90%</w:t>
            </w:r>
          </w:p>
        </w:tc>
        <w:tc>
          <w:tcPr>
            <w:tcW w:w="1442" w:type="dxa"/>
            <w:noWrap/>
            <w:vAlign w:val="bottom"/>
            <w:hideMark/>
          </w:tcPr>
          <w:p w14:paraId="1A4F366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41.10%</w:t>
            </w:r>
          </w:p>
        </w:tc>
        <w:tc>
          <w:tcPr>
            <w:tcW w:w="1260" w:type="dxa"/>
            <w:noWrap/>
            <w:vAlign w:val="bottom"/>
            <w:hideMark/>
          </w:tcPr>
          <w:p w14:paraId="6BE6BE58"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43.00%</w:t>
            </w:r>
          </w:p>
        </w:tc>
        <w:tc>
          <w:tcPr>
            <w:tcW w:w="1458" w:type="dxa"/>
            <w:noWrap/>
            <w:vAlign w:val="bottom"/>
            <w:hideMark/>
          </w:tcPr>
          <w:p w14:paraId="0E21274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100.00%</w:t>
            </w:r>
          </w:p>
        </w:tc>
      </w:tr>
      <w:tr w:rsidR="006125D3" w:rsidRPr="00F75295" w14:paraId="011DA067" w14:textId="77777777" w:rsidTr="00984D22">
        <w:trPr>
          <w:trHeight w:val="300"/>
        </w:trPr>
        <w:tc>
          <w:tcPr>
            <w:tcW w:w="1219" w:type="dxa"/>
            <w:noWrap/>
            <w:vAlign w:val="bottom"/>
            <w:hideMark/>
          </w:tcPr>
          <w:p w14:paraId="00FE412F"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3517521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Adjusted Residual</w:t>
            </w:r>
          </w:p>
        </w:tc>
        <w:tc>
          <w:tcPr>
            <w:tcW w:w="1631" w:type="dxa"/>
            <w:noWrap/>
            <w:vAlign w:val="bottom"/>
            <w:hideMark/>
          </w:tcPr>
          <w:p w14:paraId="5AB5D23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-5.1</w:t>
            </w:r>
          </w:p>
        </w:tc>
        <w:tc>
          <w:tcPr>
            <w:tcW w:w="1442" w:type="dxa"/>
            <w:noWrap/>
            <w:vAlign w:val="bottom"/>
            <w:hideMark/>
          </w:tcPr>
          <w:p w14:paraId="0C4D74DD"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2.3</w:t>
            </w:r>
          </w:p>
        </w:tc>
        <w:tc>
          <w:tcPr>
            <w:tcW w:w="1260" w:type="dxa"/>
            <w:noWrap/>
            <w:vAlign w:val="bottom"/>
            <w:hideMark/>
          </w:tcPr>
          <w:p w14:paraId="1288EFF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2.8</w:t>
            </w:r>
          </w:p>
        </w:tc>
        <w:tc>
          <w:tcPr>
            <w:tcW w:w="1458" w:type="dxa"/>
            <w:noWrap/>
            <w:vAlign w:val="bottom"/>
            <w:hideMark/>
          </w:tcPr>
          <w:p w14:paraId="2A6BB579" w14:textId="77777777" w:rsidR="006125D3" w:rsidRPr="00F75295" w:rsidRDefault="006125D3" w:rsidP="006125D3">
            <w:pPr>
              <w:spacing w:before="0" w:line="240" w:lineRule="auto"/>
              <w:rPr>
                <w:rFonts w:eastAsia="Times New Roman" w:cs="Times New Roman"/>
                <w:szCs w:val="24"/>
              </w:rPr>
            </w:pPr>
          </w:p>
        </w:tc>
      </w:tr>
      <w:tr w:rsidR="006125D3" w:rsidRPr="00F75295" w14:paraId="068F53BF" w14:textId="77777777" w:rsidTr="00984D22">
        <w:trPr>
          <w:trHeight w:val="300"/>
        </w:trPr>
        <w:tc>
          <w:tcPr>
            <w:tcW w:w="1219" w:type="dxa"/>
            <w:noWrap/>
            <w:vAlign w:val="bottom"/>
            <w:hideMark/>
          </w:tcPr>
          <w:p w14:paraId="689F40CB"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5-8</w:t>
            </w:r>
          </w:p>
        </w:tc>
        <w:tc>
          <w:tcPr>
            <w:tcW w:w="2473" w:type="dxa"/>
            <w:noWrap/>
            <w:vAlign w:val="bottom"/>
            <w:hideMark/>
          </w:tcPr>
          <w:p w14:paraId="4085A07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Count</w:t>
            </w:r>
          </w:p>
        </w:tc>
        <w:tc>
          <w:tcPr>
            <w:tcW w:w="1631" w:type="dxa"/>
            <w:noWrap/>
            <w:vAlign w:val="bottom"/>
            <w:hideMark/>
          </w:tcPr>
          <w:p w14:paraId="616A9A33"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24</w:t>
            </w:r>
          </w:p>
        </w:tc>
        <w:tc>
          <w:tcPr>
            <w:tcW w:w="1442" w:type="dxa"/>
            <w:noWrap/>
            <w:vAlign w:val="bottom"/>
            <w:hideMark/>
          </w:tcPr>
          <w:p w14:paraId="51AA789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19</w:t>
            </w:r>
          </w:p>
        </w:tc>
        <w:tc>
          <w:tcPr>
            <w:tcW w:w="1260" w:type="dxa"/>
            <w:noWrap/>
            <w:vAlign w:val="bottom"/>
            <w:hideMark/>
          </w:tcPr>
          <w:p w14:paraId="13E1C99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24</w:t>
            </w:r>
          </w:p>
        </w:tc>
        <w:tc>
          <w:tcPr>
            <w:tcW w:w="1458" w:type="dxa"/>
            <w:noWrap/>
            <w:vAlign w:val="bottom"/>
            <w:hideMark/>
          </w:tcPr>
          <w:p w14:paraId="57FFACA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67</w:t>
            </w:r>
          </w:p>
        </w:tc>
      </w:tr>
      <w:tr w:rsidR="006125D3" w:rsidRPr="00F75295" w14:paraId="69612A44" w14:textId="77777777" w:rsidTr="00984D22">
        <w:trPr>
          <w:trHeight w:val="300"/>
        </w:trPr>
        <w:tc>
          <w:tcPr>
            <w:tcW w:w="1219" w:type="dxa"/>
            <w:noWrap/>
            <w:vAlign w:val="bottom"/>
            <w:hideMark/>
          </w:tcPr>
          <w:p w14:paraId="438C6808"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7C7FC3B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Expected Count</w:t>
            </w:r>
          </w:p>
        </w:tc>
        <w:tc>
          <w:tcPr>
            <w:tcW w:w="1631" w:type="dxa"/>
            <w:noWrap/>
            <w:vAlign w:val="bottom"/>
            <w:hideMark/>
          </w:tcPr>
          <w:p w14:paraId="4C84F26A"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22.3</w:t>
            </w:r>
          </w:p>
        </w:tc>
        <w:tc>
          <w:tcPr>
            <w:tcW w:w="1442" w:type="dxa"/>
            <w:noWrap/>
            <w:vAlign w:val="bottom"/>
            <w:hideMark/>
          </w:tcPr>
          <w:p w14:paraId="2354B4B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22.3</w:t>
            </w:r>
          </w:p>
        </w:tc>
        <w:tc>
          <w:tcPr>
            <w:tcW w:w="1260" w:type="dxa"/>
            <w:noWrap/>
            <w:vAlign w:val="bottom"/>
            <w:hideMark/>
          </w:tcPr>
          <w:p w14:paraId="03A65D2D"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22.3</w:t>
            </w:r>
          </w:p>
        </w:tc>
        <w:tc>
          <w:tcPr>
            <w:tcW w:w="1458" w:type="dxa"/>
            <w:noWrap/>
            <w:vAlign w:val="bottom"/>
            <w:hideMark/>
          </w:tcPr>
          <w:p w14:paraId="205148C3"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67</w:t>
            </w:r>
          </w:p>
        </w:tc>
      </w:tr>
      <w:tr w:rsidR="006125D3" w:rsidRPr="00F75295" w14:paraId="7E9CC1AA" w14:textId="77777777" w:rsidTr="00984D22">
        <w:trPr>
          <w:trHeight w:val="300"/>
        </w:trPr>
        <w:tc>
          <w:tcPr>
            <w:tcW w:w="1219" w:type="dxa"/>
            <w:noWrap/>
            <w:vAlign w:val="bottom"/>
            <w:hideMark/>
          </w:tcPr>
          <w:p w14:paraId="4F9F7334"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33137F7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 within  group</w:t>
            </w:r>
          </w:p>
        </w:tc>
        <w:tc>
          <w:tcPr>
            <w:tcW w:w="1631" w:type="dxa"/>
            <w:noWrap/>
            <w:vAlign w:val="bottom"/>
            <w:hideMark/>
          </w:tcPr>
          <w:p w14:paraId="0E0CB49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35.80%</w:t>
            </w:r>
          </w:p>
        </w:tc>
        <w:tc>
          <w:tcPr>
            <w:tcW w:w="1442" w:type="dxa"/>
            <w:noWrap/>
            <w:vAlign w:val="bottom"/>
            <w:hideMark/>
          </w:tcPr>
          <w:p w14:paraId="1878FAF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28.40%</w:t>
            </w:r>
          </w:p>
        </w:tc>
        <w:tc>
          <w:tcPr>
            <w:tcW w:w="1260" w:type="dxa"/>
            <w:noWrap/>
            <w:vAlign w:val="bottom"/>
            <w:hideMark/>
          </w:tcPr>
          <w:p w14:paraId="743FD39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35.80%</w:t>
            </w:r>
          </w:p>
        </w:tc>
        <w:tc>
          <w:tcPr>
            <w:tcW w:w="1458" w:type="dxa"/>
            <w:noWrap/>
            <w:vAlign w:val="bottom"/>
            <w:hideMark/>
          </w:tcPr>
          <w:p w14:paraId="4FA4C16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100.00%</w:t>
            </w:r>
          </w:p>
        </w:tc>
      </w:tr>
      <w:tr w:rsidR="006125D3" w:rsidRPr="00F75295" w14:paraId="7AD38AD1" w14:textId="77777777" w:rsidTr="00984D22">
        <w:trPr>
          <w:trHeight w:val="300"/>
        </w:trPr>
        <w:tc>
          <w:tcPr>
            <w:tcW w:w="1219" w:type="dxa"/>
            <w:noWrap/>
            <w:vAlign w:val="bottom"/>
            <w:hideMark/>
          </w:tcPr>
          <w:p w14:paraId="5EBEA5DF"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52EE337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Adjusted Residual</w:t>
            </w:r>
          </w:p>
        </w:tc>
        <w:tc>
          <w:tcPr>
            <w:tcW w:w="1631" w:type="dxa"/>
            <w:noWrap/>
            <w:vAlign w:val="bottom"/>
            <w:hideMark/>
          </w:tcPr>
          <w:p w14:paraId="1738C20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0.5</w:t>
            </w:r>
          </w:p>
        </w:tc>
        <w:tc>
          <w:tcPr>
            <w:tcW w:w="1442" w:type="dxa"/>
            <w:noWrap/>
            <w:vAlign w:val="bottom"/>
            <w:hideMark/>
          </w:tcPr>
          <w:p w14:paraId="77778A8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w:t>
            </w:r>
          </w:p>
        </w:tc>
        <w:tc>
          <w:tcPr>
            <w:tcW w:w="1260" w:type="dxa"/>
            <w:noWrap/>
            <w:vAlign w:val="bottom"/>
            <w:hideMark/>
          </w:tcPr>
          <w:p w14:paraId="400A925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0.5</w:t>
            </w:r>
          </w:p>
        </w:tc>
        <w:tc>
          <w:tcPr>
            <w:tcW w:w="1458" w:type="dxa"/>
            <w:noWrap/>
            <w:vAlign w:val="bottom"/>
            <w:hideMark/>
          </w:tcPr>
          <w:p w14:paraId="709E0FDD" w14:textId="77777777" w:rsidR="006125D3" w:rsidRPr="00F75295" w:rsidRDefault="006125D3" w:rsidP="006125D3">
            <w:pPr>
              <w:spacing w:before="0" w:line="240" w:lineRule="auto"/>
              <w:rPr>
                <w:rFonts w:eastAsia="Times New Roman" w:cs="Times New Roman"/>
                <w:szCs w:val="24"/>
              </w:rPr>
            </w:pPr>
          </w:p>
        </w:tc>
      </w:tr>
      <w:tr w:rsidR="006125D3" w:rsidRPr="00F75295" w14:paraId="243FCD2B" w14:textId="77777777" w:rsidTr="00984D22">
        <w:trPr>
          <w:trHeight w:val="300"/>
        </w:trPr>
        <w:tc>
          <w:tcPr>
            <w:tcW w:w="1219" w:type="dxa"/>
            <w:noWrap/>
            <w:vAlign w:val="bottom"/>
            <w:hideMark/>
          </w:tcPr>
          <w:p w14:paraId="208165BE"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9-12</w:t>
            </w:r>
          </w:p>
        </w:tc>
        <w:tc>
          <w:tcPr>
            <w:tcW w:w="2473" w:type="dxa"/>
            <w:noWrap/>
            <w:vAlign w:val="bottom"/>
            <w:hideMark/>
          </w:tcPr>
          <w:p w14:paraId="1F29009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Count</w:t>
            </w:r>
          </w:p>
        </w:tc>
        <w:tc>
          <w:tcPr>
            <w:tcW w:w="1631" w:type="dxa"/>
            <w:noWrap/>
            <w:vAlign w:val="bottom"/>
            <w:hideMark/>
          </w:tcPr>
          <w:p w14:paraId="03078CA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4</w:t>
            </w:r>
          </w:p>
        </w:tc>
        <w:tc>
          <w:tcPr>
            <w:tcW w:w="1442" w:type="dxa"/>
            <w:noWrap/>
            <w:vAlign w:val="bottom"/>
            <w:hideMark/>
          </w:tcPr>
          <w:p w14:paraId="53AB8B3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11</w:t>
            </w:r>
          </w:p>
        </w:tc>
        <w:tc>
          <w:tcPr>
            <w:tcW w:w="1260" w:type="dxa"/>
            <w:noWrap/>
            <w:vAlign w:val="bottom"/>
            <w:hideMark/>
          </w:tcPr>
          <w:p w14:paraId="77082DFE"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4</w:t>
            </w:r>
          </w:p>
        </w:tc>
        <w:tc>
          <w:tcPr>
            <w:tcW w:w="1458" w:type="dxa"/>
            <w:noWrap/>
            <w:vAlign w:val="bottom"/>
            <w:hideMark/>
          </w:tcPr>
          <w:p w14:paraId="0FD973E5"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19</w:t>
            </w:r>
          </w:p>
        </w:tc>
      </w:tr>
      <w:tr w:rsidR="006125D3" w:rsidRPr="00F75295" w14:paraId="18BF29E6" w14:textId="77777777" w:rsidTr="00984D22">
        <w:trPr>
          <w:trHeight w:val="300"/>
        </w:trPr>
        <w:tc>
          <w:tcPr>
            <w:tcW w:w="1219" w:type="dxa"/>
            <w:noWrap/>
            <w:vAlign w:val="bottom"/>
            <w:hideMark/>
          </w:tcPr>
          <w:p w14:paraId="3EAEAE35"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4E5DFAF3"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Expected Count</w:t>
            </w:r>
          </w:p>
        </w:tc>
        <w:tc>
          <w:tcPr>
            <w:tcW w:w="1631" w:type="dxa"/>
            <w:noWrap/>
            <w:vAlign w:val="bottom"/>
            <w:hideMark/>
          </w:tcPr>
          <w:p w14:paraId="0671120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6.3</w:t>
            </w:r>
          </w:p>
        </w:tc>
        <w:tc>
          <w:tcPr>
            <w:tcW w:w="1442" w:type="dxa"/>
            <w:noWrap/>
            <w:vAlign w:val="bottom"/>
            <w:hideMark/>
          </w:tcPr>
          <w:p w14:paraId="3ACC35A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6.3</w:t>
            </w:r>
          </w:p>
        </w:tc>
        <w:tc>
          <w:tcPr>
            <w:tcW w:w="1260" w:type="dxa"/>
            <w:noWrap/>
            <w:vAlign w:val="bottom"/>
            <w:hideMark/>
          </w:tcPr>
          <w:p w14:paraId="4734507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6.3</w:t>
            </w:r>
          </w:p>
        </w:tc>
        <w:tc>
          <w:tcPr>
            <w:tcW w:w="1458" w:type="dxa"/>
            <w:noWrap/>
            <w:vAlign w:val="bottom"/>
            <w:hideMark/>
          </w:tcPr>
          <w:p w14:paraId="3CFEDF0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19</w:t>
            </w:r>
          </w:p>
        </w:tc>
      </w:tr>
      <w:tr w:rsidR="006125D3" w:rsidRPr="00F75295" w14:paraId="2F9BB5D9" w14:textId="77777777" w:rsidTr="00984D22">
        <w:trPr>
          <w:trHeight w:val="300"/>
        </w:trPr>
        <w:tc>
          <w:tcPr>
            <w:tcW w:w="1219" w:type="dxa"/>
            <w:noWrap/>
            <w:vAlign w:val="bottom"/>
            <w:hideMark/>
          </w:tcPr>
          <w:p w14:paraId="78B716EC"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22F748A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 within  group</w:t>
            </w:r>
          </w:p>
        </w:tc>
        <w:tc>
          <w:tcPr>
            <w:tcW w:w="1631" w:type="dxa"/>
            <w:noWrap/>
            <w:vAlign w:val="bottom"/>
            <w:hideMark/>
          </w:tcPr>
          <w:p w14:paraId="03AC194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21.10%</w:t>
            </w:r>
          </w:p>
        </w:tc>
        <w:tc>
          <w:tcPr>
            <w:tcW w:w="1442" w:type="dxa"/>
            <w:noWrap/>
            <w:vAlign w:val="bottom"/>
            <w:hideMark/>
          </w:tcPr>
          <w:p w14:paraId="7C515E2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57.90%</w:t>
            </w:r>
          </w:p>
        </w:tc>
        <w:tc>
          <w:tcPr>
            <w:tcW w:w="1260" w:type="dxa"/>
            <w:noWrap/>
            <w:vAlign w:val="bottom"/>
            <w:hideMark/>
          </w:tcPr>
          <w:p w14:paraId="5895D6F5"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21.10%</w:t>
            </w:r>
          </w:p>
        </w:tc>
        <w:tc>
          <w:tcPr>
            <w:tcW w:w="1458" w:type="dxa"/>
            <w:noWrap/>
            <w:vAlign w:val="bottom"/>
            <w:hideMark/>
          </w:tcPr>
          <w:p w14:paraId="0764584A"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100.00%</w:t>
            </w:r>
          </w:p>
        </w:tc>
      </w:tr>
      <w:tr w:rsidR="006125D3" w:rsidRPr="00F75295" w14:paraId="457A94AA" w14:textId="77777777" w:rsidTr="00984D22">
        <w:trPr>
          <w:trHeight w:val="300"/>
        </w:trPr>
        <w:tc>
          <w:tcPr>
            <w:tcW w:w="1219" w:type="dxa"/>
            <w:noWrap/>
            <w:vAlign w:val="bottom"/>
            <w:hideMark/>
          </w:tcPr>
          <w:p w14:paraId="039C0AB2"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1452FF5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Adjusted Residual</w:t>
            </w:r>
          </w:p>
        </w:tc>
        <w:tc>
          <w:tcPr>
            <w:tcW w:w="1631" w:type="dxa"/>
            <w:noWrap/>
            <w:vAlign w:val="bottom"/>
            <w:hideMark/>
          </w:tcPr>
          <w:p w14:paraId="4F1B958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-1.2</w:t>
            </w:r>
          </w:p>
        </w:tc>
        <w:tc>
          <w:tcPr>
            <w:tcW w:w="1442" w:type="dxa"/>
            <w:noWrap/>
            <w:vAlign w:val="bottom"/>
            <w:hideMark/>
          </w:tcPr>
          <w:p w14:paraId="7044812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2.4</w:t>
            </w:r>
          </w:p>
        </w:tc>
        <w:tc>
          <w:tcPr>
            <w:tcW w:w="1260" w:type="dxa"/>
            <w:noWrap/>
            <w:vAlign w:val="bottom"/>
            <w:hideMark/>
          </w:tcPr>
          <w:p w14:paraId="0F1CCECE"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-1.2</w:t>
            </w:r>
          </w:p>
        </w:tc>
        <w:tc>
          <w:tcPr>
            <w:tcW w:w="1458" w:type="dxa"/>
            <w:noWrap/>
            <w:vAlign w:val="bottom"/>
            <w:hideMark/>
          </w:tcPr>
          <w:p w14:paraId="5F366982" w14:textId="77777777" w:rsidR="006125D3" w:rsidRPr="00F75295" w:rsidRDefault="006125D3" w:rsidP="006125D3">
            <w:pPr>
              <w:spacing w:before="0" w:line="240" w:lineRule="auto"/>
              <w:rPr>
                <w:rFonts w:eastAsia="Times New Roman" w:cs="Times New Roman"/>
                <w:szCs w:val="24"/>
              </w:rPr>
            </w:pPr>
          </w:p>
        </w:tc>
      </w:tr>
      <w:tr w:rsidR="006125D3" w:rsidRPr="00F75295" w14:paraId="30E43B81" w14:textId="77777777" w:rsidTr="00984D22">
        <w:trPr>
          <w:trHeight w:val="300"/>
        </w:trPr>
        <w:tc>
          <w:tcPr>
            <w:tcW w:w="1219" w:type="dxa"/>
            <w:noWrap/>
            <w:vAlign w:val="bottom"/>
            <w:hideMark/>
          </w:tcPr>
          <w:p w14:paraId="0AA621F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13-16</w:t>
            </w:r>
          </w:p>
        </w:tc>
        <w:tc>
          <w:tcPr>
            <w:tcW w:w="2473" w:type="dxa"/>
            <w:noWrap/>
            <w:vAlign w:val="bottom"/>
            <w:hideMark/>
          </w:tcPr>
          <w:p w14:paraId="2270C86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Count</w:t>
            </w:r>
          </w:p>
        </w:tc>
        <w:tc>
          <w:tcPr>
            <w:tcW w:w="1631" w:type="dxa"/>
            <w:noWrap/>
            <w:vAlign w:val="bottom"/>
            <w:hideMark/>
          </w:tcPr>
          <w:p w14:paraId="5BC51DEA"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14</w:t>
            </w:r>
          </w:p>
        </w:tc>
        <w:tc>
          <w:tcPr>
            <w:tcW w:w="1442" w:type="dxa"/>
            <w:noWrap/>
            <w:vAlign w:val="bottom"/>
            <w:hideMark/>
          </w:tcPr>
          <w:p w14:paraId="3419759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w:t>
            </w:r>
          </w:p>
        </w:tc>
        <w:tc>
          <w:tcPr>
            <w:tcW w:w="1260" w:type="dxa"/>
            <w:noWrap/>
            <w:vAlign w:val="bottom"/>
            <w:hideMark/>
          </w:tcPr>
          <w:p w14:paraId="4FC03A8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4</w:t>
            </w:r>
          </w:p>
        </w:tc>
        <w:tc>
          <w:tcPr>
            <w:tcW w:w="1458" w:type="dxa"/>
            <w:noWrap/>
            <w:vAlign w:val="bottom"/>
            <w:hideMark/>
          </w:tcPr>
          <w:p w14:paraId="1C923ABE"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20</w:t>
            </w:r>
          </w:p>
        </w:tc>
      </w:tr>
      <w:tr w:rsidR="006125D3" w:rsidRPr="00F75295" w14:paraId="517FC8FB" w14:textId="77777777" w:rsidTr="00984D22">
        <w:trPr>
          <w:trHeight w:val="300"/>
        </w:trPr>
        <w:tc>
          <w:tcPr>
            <w:tcW w:w="1219" w:type="dxa"/>
            <w:noWrap/>
            <w:vAlign w:val="bottom"/>
            <w:hideMark/>
          </w:tcPr>
          <w:p w14:paraId="3ECB8B58"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21AD93C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Expected Count</w:t>
            </w:r>
          </w:p>
        </w:tc>
        <w:tc>
          <w:tcPr>
            <w:tcW w:w="1631" w:type="dxa"/>
            <w:noWrap/>
            <w:vAlign w:val="bottom"/>
            <w:hideMark/>
          </w:tcPr>
          <w:p w14:paraId="1B09EBFE"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6.7</w:t>
            </w:r>
          </w:p>
        </w:tc>
        <w:tc>
          <w:tcPr>
            <w:tcW w:w="1442" w:type="dxa"/>
            <w:noWrap/>
            <w:vAlign w:val="bottom"/>
            <w:hideMark/>
          </w:tcPr>
          <w:p w14:paraId="66AF2E7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6.7</w:t>
            </w:r>
          </w:p>
        </w:tc>
        <w:tc>
          <w:tcPr>
            <w:tcW w:w="1260" w:type="dxa"/>
            <w:noWrap/>
            <w:vAlign w:val="bottom"/>
            <w:hideMark/>
          </w:tcPr>
          <w:p w14:paraId="69955D3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6.7</w:t>
            </w:r>
          </w:p>
        </w:tc>
        <w:tc>
          <w:tcPr>
            <w:tcW w:w="1458" w:type="dxa"/>
            <w:noWrap/>
            <w:vAlign w:val="bottom"/>
            <w:hideMark/>
          </w:tcPr>
          <w:p w14:paraId="22271C9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20</w:t>
            </w:r>
          </w:p>
        </w:tc>
      </w:tr>
      <w:tr w:rsidR="006125D3" w:rsidRPr="00F75295" w14:paraId="7DBF08B1" w14:textId="77777777" w:rsidTr="00984D22">
        <w:trPr>
          <w:trHeight w:val="300"/>
        </w:trPr>
        <w:tc>
          <w:tcPr>
            <w:tcW w:w="1219" w:type="dxa"/>
            <w:noWrap/>
            <w:vAlign w:val="bottom"/>
            <w:hideMark/>
          </w:tcPr>
          <w:p w14:paraId="2E4E2B03"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07D4E62A"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 within  group</w:t>
            </w:r>
          </w:p>
        </w:tc>
        <w:tc>
          <w:tcPr>
            <w:tcW w:w="1631" w:type="dxa"/>
            <w:noWrap/>
            <w:vAlign w:val="bottom"/>
            <w:hideMark/>
          </w:tcPr>
          <w:p w14:paraId="0D8E8518"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70.00%</w:t>
            </w:r>
          </w:p>
        </w:tc>
        <w:tc>
          <w:tcPr>
            <w:tcW w:w="1442" w:type="dxa"/>
            <w:noWrap/>
            <w:vAlign w:val="bottom"/>
            <w:hideMark/>
          </w:tcPr>
          <w:p w14:paraId="2F94A72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10.00%</w:t>
            </w:r>
          </w:p>
        </w:tc>
        <w:tc>
          <w:tcPr>
            <w:tcW w:w="1260" w:type="dxa"/>
            <w:noWrap/>
            <w:vAlign w:val="bottom"/>
            <w:hideMark/>
          </w:tcPr>
          <w:p w14:paraId="74DDA7A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20.00%</w:t>
            </w:r>
          </w:p>
        </w:tc>
        <w:tc>
          <w:tcPr>
            <w:tcW w:w="1458" w:type="dxa"/>
            <w:noWrap/>
            <w:vAlign w:val="bottom"/>
            <w:hideMark/>
          </w:tcPr>
          <w:p w14:paraId="7674E69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100.00%</w:t>
            </w:r>
          </w:p>
        </w:tc>
      </w:tr>
      <w:tr w:rsidR="006125D3" w:rsidRPr="00F75295" w14:paraId="2B0C3EF6" w14:textId="77777777" w:rsidTr="00984D22">
        <w:trPr>
          <w:trHeight w:val="300"/>
        </w:trPr>
        <w:tc>
          <w:tcPr>
            <w:tcW w:w="1219" w:type="dxa"/>
            <w:noWrap/>
            <w:vAlign w:val="bottom"/>
            <w:hideMark/>
          </w:tcPr>
          <w:p w14:paraId="24BD666A"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110EAA95"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Adjusted Residual</w:t>
            </w:r>
          </w:p>
        </w:tc>
        <w:tc>
          <w:tcPr>
            <w:tcW w:w="1631" w:type="dxa"/>
            <w:noWrap/>
            <w:vAlign w:val="bottom"/>
            <w:hideMark/>
          </w:tcPr>
          <w:p w14:paraId="7AB2C0D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3.6</w:t>
            </w:r>
          </w:p>
        </w:tc>
        <w:tc>
          <w:tcPr>
            <w:tcW w:w="1442" w:type="dxa"/>
            <w:noWrap/>
            <w:vAlign w:val="bottom"/>
            <w:hideMark/>
          </w:tcPr>
          <w:p w14:paraId="369CC01D"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-2.3</w:t>
            </w:r>
          </w:p>
        </w:tc>
        <w:tc>
          <w:tcPr>
            <w:tcW w:w="1260" w:type="dxa"/>
            <w:noWrap/>
            <w:vAlign w:val="bottom"/>
            <w:hideMark/>
          </w:tcPr>
          <w:p w14:paraId="3682E17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-1.3</w:t>
            </w:r>
          </w:p>
        </w:tc>
        <w:tc>
          <w:tcPr>
            <w:tcW w:w="1458" w:type="dxa"/>
            <w:noWrap/>
            <w:vAlign w:val="bottom"/>
            <w:hideMark/>
          </w:tcPr>
          <w:p w14:paraId="560F7BC6" w14:textId="77777777" w:rsidR="006125D3" w:rsidRPr="00F75295" w:rsidRDefault="006125D3" w:rsidP="006125D3">
            <w:pPr>
              <w:spacing w:before="0" w:line="240" w:lineRule="auto"/>
              <w:rPr>
                <w:rFonts w:eastAsia="Times New Roman" w:cs="Times New Roman"/>
                <w:szCs w:val="24"/>
              </w:rPr>
            </w:pPr>
          </w:p>
        </w:tc>
      </w:tr>
      <w:tr w:rsidR="006125D3" w:rsidRPr="00F75295" w14:paraId="760D2A1B" w14:textId="77777777" w:rsidTr="00984D22">
        <w:trPr>
          <w:trHeight w:val="300"/>
        </w:trPr>
        <w:tc>
          <w:tcPr>
            <w:tcW w:w="1219" w:type="dxa"/>
            <w:noWrap/>
            <w:vAlign w:val="bottom"/>
            <w:hideMark/>
          </w:tcPr>
          <w:p w14:paraId="0FD829A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more than 16</w:t>
            </w:r>
          </w:p>
        </w:tc>
        <w:tc>
          <w:tcPr>
            <w:tcW w:w="2473" w:type="dxa"/>
            <w:noWrap/>
            <w:vAlign w:val="bottom"/>
            <w:hideMark/>
          </w:tcPr>
          <w:p w14:paraId="72C2ADAD"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Count</w:t>
            </w:r>
          </w:p>
        </w:tc>
        <w:tc>
          <w:tcPr>
            <w:tcW w:w="1631" w:type="dxa"/>
            <w:noWrap/>
            <w:vAlign w:val="bottom"/>
            <w:hideMark/>
          </w:tcPr>
          <w:p w14:paraId="318DC70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22</w:t>
            </w:r>
          </w:p>
        </w:tc>
        <w:tc>
          <w:tcPr>
            <w:tcW w:w="1442" w:type="dxa"/>
            <w:noWrap/>
            <w:vAlign w:val="bottom"/>
            <w:hideMark/>
          </w:tcPr>
          <w:p w14:paraId="271910B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5</w:t>
            </w:r>
          </w:p>
        </w:tc>
        <w:tc>
          <w:tcPr>
            <w:tcW w:w="1260" w:type="dxa"/>
            <w:noWrap/>
            <w:vAlign w:val="bottom"/>
            <w:hideMark/>
          </w:tcPr>
          <w:p w14:paraId="07A306AA"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w:t>
            </w:r>
          </w:p>
        </w:tc>
        <w:tc>
          <w:tcPr>
            <w:tcW w:w="1458" w:type="dxa"/>
            <w:noWrap/>
            <w:vAlign w:val="bottom"/>
            <w:hideMark/>
          </w:tcPr>
          <w:p w14:paraId="1443547E"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30</w:t>
            </w:r>
          </w:p>
        </w:tc>
      </w:tr>
      <w:tr w:rsidR="006125D3" w:rsidRPr="00F75295" w14:paraId="3B9C15A1" w14:textId="77777777" w:rsidTr="00984D22">
        <w:trPr>
          <w:trHeight w:val="300"/>
        </w:trPr>
        <w:tc>
          <w:tcPr>
            <w:tcW w:w="1219" w:type="dxa"/>
            <w:noWrap/>
            <w:vAlign w:val="bottom"/>
            <w:hideMark/>
          </w:tcPr>
          <w:p w14:paraId="721540D2"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3464B19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Expected Count</w:t>
            </w:r>
          </w:p>
        </w:tc>
        <w:tc>
          <w:tcPr>
            <w:tcW w:w="1631" w:type="dxa"/>
            <w:noWrap/>
            <w:vAlign w:val="bottom"/>
            <w:hideMark/>
          </w:tcPr>
          <w:p w14:paraId="15FE176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w:t>
            </w:r>
          </w:p>
        </w:tc>
        <w:tc>
          <w:tcPr>
            <w:tcW w:w="1442" w:type="dxa"/>
            <w:noWrap/>
            <w:vAlign w:val="bottom"/>
            <w:hideMark/>
          </w:tcPr>
          <w:p w14:paraId="4FD53FB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w:t>
            </w:r>
          </w:p>
        </w:tc>
        <w:tc>
          <w:tcPr>
            <w:tcW w:w="1260" w:type="dxa"/>
            <w:noWrap/>
            <w:vAlign w:val="bottom"/>
            <w:hideMark/>
          </w:tcPr>
          <w:p w14:paraId="42FADD4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w:t>
            </w:r>
          </w:p>
        </w:tc>
        <w:tc>
          <w:tcPr>
            <w:tcW w:w="1458" w:type="dxa"/>
            <w:noWrap/>
            <w:vAlign w:val="bottom"/>
            <w:hideMark/>
          </w:tcPr>
          <w:p w14:paraId="2D0889D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30</w:t>
            </w:r>
          </w:p>
        </w:tc>
      </w:tr>
      <w:tr w:rsidR="006125D3" w:rsidRPr="00F75295" w14:paraId="6BC89704" w14:textId="77777777" w:rsidTr="00984D22">
        <w:trPr>
          <w:trHeight w:val="300"/>
        </w:trPr>
        <w:tc>
          <w:tcPr>
            <w:tcW w:w="1219" w:type="dxa"/>
            <w:noWrap/>
            <w:vAlign w:val="bottom"/>
            <w:hideMark/>
          </w:tcPr>
          <w:p w14:paraId="6DF6A13F"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2994CCF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 within  group</w:t>
            </w:r>
          </w:p>
        </w:tc>
        <w:tc>
          <w:tcPr>
            <w:tcW w:w="1631" w:type="dxa"/>
            <w:noWrap/>
            <w:vAlign w:val="bottom"/>
            <w:hideMark/>
          </w:tcPr>
          <w:p w14:paraId="4C88334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73.30%</w:t>
            </w:r>
          </w:p>
        </w:tc>
        <w:tc>
          <w:tcPr>
            <w:tcW w:w="1442" w:type="dxa"/>
            <w:noWrap/>
            <w:vAlign w:val="bottom"/>
            <w:hideMark/>
          </w:tcPr>
          <w:p w14:paraId="2023842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16.70%</w:t>
            </w:r>
          </w:p>
        </w:tc>
        <w:tc>
          <w:tcPr>
            <w:tcW w:w="1260" w:type="dxa"/>
            <w:noWrap/>
            <w:vAlign w:val="bottom"/>
            <w:hideMark/>
          </w:tcPr>
          <w:p w14:paraId="0D90CA5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10.00%</w:t>
            </w:r>
          </w:p>
        </w:tc>
        <w:tc>
          <w:tcPr>
            <w:tcW w:w="1458" w:type="dxa"/>
            <w:noWrap/>
            <w:vAlign w:val="bottom"/>
            <w:hideMark/>
          </w:tcPr>
          <w:p w14:paraId="06AE679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100.00%</w:t>
            </w:r>
          </w:p>
        </w:tc>
      </w:tr>
      <w:tr w:rsidR="006125D3" w:rsidRPr="00F75295" w14:paraId="2D01C8BE" w14:textId="77777777" w:rsidTr="00984D22">
        <w:trPr>
          <w:trHeight w:val="300"/>
        </w:trPr>
        <w:tc>
          <w:tcPr>
            <w:tcW w:w="1219" w:type="dxa"/>
            <w:noWrap/>
            <w:vAlign w:val="bottom"/>
            <w:hideMark/>
          </w:tcPr>
          <w:p w14:paraId="09567722"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5524FE6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Adjusted Residual</w:t>
            </w:r>
          </w:p>
        </w:tc>
        <w:tc>
          <w:tcPr>
            <w:tcW w:w="1631" w:type="dxa"/>
            <w:noWrap/>
            <w:vAlign w:val="bottom"/>
            <w:hideMark/>
          </w:tcPr>
          <w:p w14:paraId="0741D32D"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5</w:t>
            </w:r>
          </w:p>
        </w:tc>
        <w:tc>
          <w:tcPr>
            <w:tcW w:w="1442" w:type="dxa"/>
            <w:noWrap/>
            <w:vAlign w:val="bottom"/>
            <w:hideMark/>
          </w:tcPr>
          <w:p w14:paraId="034F199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-2.1</w:t>
            </w:r>
          </w:p>
        </w:tc>
        <w:tc>
          <w:tcPr>
            <w:tcW w:w="1260" w:type="dxa"/>
            <w:noWrap/>
            <w:vAlign w:val="bottom"/>
            <w:hideMark/>
          </w:tcPr>
          <w:p w14:paraId="0C94E70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-2.9</w:t>
            </w:r>
          </w:p>
        </w:tc>
        <w:tc>
          <w:tcPr>
            <w:tcW w:w="1458" w:type="dxa"/>
            <w:noWrap/>
            <w:vAlign w:val="bottom"/>
            <w:hideMark/>
          </w:tcPr>
          <w:p w14:paraId="476FF473" w14:textId="77777777" w:rsidR="006125D3" w:rsidRPr="00F75295" w:rsidRDefault="006125D3" w:rsidP="006125D3">
            <w:pPr>
              <w:spacing w:before="0" w:line="240" w:lineRule="auto"/>
              <w:rPr>
                <w:rFonts w:eastAsia="Times New Roman" w:cs="Times New Roman"/>
                <w:szCs w:val="24"/>
              </w:rPr>
            </w:pPr>
          </w:p>
        </w:tc>
      </w:tr>
      <w:tr w:rsidR="006125D3" w:rsidRPr="00F75295" w14:paraId="09C97E92" w14:textId="77777777" w:rsidTr="00984D22">
        <w:trPr>
          <w:trHeight w:val="300"/>
        </w:trPr>
        <w:tc>
          <w:tcPr>
            <w:tcW w:w="1219" w:type="dxa"/>
            <w:noWrap/>
            <w:vAlign w:val="bottom"/>
            <w:hideMark/>
          </w:tcPr>
          <w:p w14:paraId="387EFDE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Total</w:t>
            </w:r>
          </w:p>
        </w:tc>
        <w:tc>
          <w:tcPr>
            <w:tcW w:w="2473" w:type="dxa"/>
            <w:noWrap/>
            <w:vAlign w:val="bottom"/>
            <w:hideMark/>
          </w:tcPr>
          <w:p w14:paraId="7AE09CA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Count</w:t>
            </w:r>
          </w:p>
        </w:tc>
        <w:tc>
          <w:tcPr>
            <w:tcW w:w="1631" w:type="dxa"/>
            <w:noWrap/>
            <w:vAlign w:val="bottom"/>
            <w:hideMark/>
          </w:tcPr>
          <w:p w14:paraId="15E6A2EA"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81</w:t>
            </w:r>
          </w:p>
        </w:tc>
        <w:tc>
          <w:tcPr>
            <w:tcW w:w="1442" w:type="dxa"/>
            <w:noWrap/>
            <w:vAlign w:val="bottom"/>
            <w:hideMark/>
          </w:tcPr>
          <w:p w14:paraId="4C04A26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81</w:t>
            </w:r>
          </w:p>
        </w:tc>
        <w:tc>
          <w:tcPr>
            <w:tcW w:w="1260" w:type="dxa"/>
            <w:noWrap/>
            <w:vAlign w:val="bottom"/>
            <w:hideMark/>
          </w:tcPr>
          <w:p w14:paraId="68D645FE"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81</w:t>
            </w:r>
          </w:p>
        </w:tc>
        <w:tc>
          <w:tcPr>
            <w:tcW w:w="1458" w:type="dxa"/>
            <w:noWrap/>
            <w:vAlign w:val="bottom"/>
            <w:hideMark/>
          </w:tcPr>
          <w:p w14:paraId="7F480A8B"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243</w:t>
            </w:r>
          </w:p>
        </w:tc>
      </w:tr>
      <w:tr w:rsidR="006125D3" w:rsidRPr="00F75295" w14:paraId="21061404" w14:textId="77777777" w:rsidTr="00984D22">
        <w:trPr>
          <w:trHeight w:val="300"/>
        </w:trPr>
        <w:tc>
          <w:tcPr>
            <w:tcW w:w="1219" w:type="dxa"/>
            <w:noWrap/>
            <w:vAlign w:val="bottom"/>
            <w:hideMark/>
          </w:tcPr>
          <w:p w14:paraId="12095520"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0B1354F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Expected Count</w:t>
            </w:r>
          </w:p>
        </w:tc>
        <w:tc>
          <w:tcPr>
            <w:tcW w:w="1631" w:type="dxa"/>
            <w:noWrap/>
            <w:vAlign w:val="bottom"/>
            <w:hideMark/>
          </w:tcPr>
          <w:p w14:paraId="7FAE4A6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81</w:t>
            </w:r>
          </w:p>
        </w:tc>
        <w:tc>
          <w:tcPr>
            <w:tcW w:w="1442" w:type="dxa"/>
            <w:noWrap/>
            <w:vAlign w:val="bottom"/>
            <w:hideMark/>
          </w:tcPr>
          <w:p w14:paraId="5C68919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81</w:t>
            </w:r>
          </w:p>
        </w:tc>
        <w:tc>
          <w:tcPr>
            <w:tcW w:w="1260" w:type="dxa"/>
            <w:noWrap/>
            <w:vAlign w:val="bottom"/>
            <w:hideMark/>
          </w:tcPr>
          <w:p w14:paraId="32A5BDE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81</w:t>
            </w:r>
          </w:p>
        </w:tc>
        <w:tc>
          <w:tcPr>
            <w:tcW w:w="1458" w:type="dxa"/>
            <w:noWrap/>
            <w:vAlign w:val="bottom"/>
            <w:hideMark/>
          </w:tcPr>
          <w:p w14:paraId="1B72DFF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243</w:t>
            </w:r>
          </w:p>
        </w:tc>
      </w:tr>
      <w:tr w:rsidR="006125D3" w:rsidRPr="00F75295" w14:paraId="5D3F8655" w14:textId="77777777" w:rsidTr="00984D22">
        <w:trPr>
          <w:trHeight w:val="300"/>
        </w:trPr>
        <w:tc>
          <w:tcPr>
            <w:tcW w:w="1219" w:type="dxa"/>
            <w:noWrap/>
            <w:vAlign w:val="bottom"/>
            <w:hideMark/>
          </w:tcPr>
          <w:p w14:paraId="013AB3C6"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440F6FF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 within  group</w:t>
            </w:r>
          </w:p>
        </w:tc>
        <w:tc>
          <w:tcPr>
            <w:tcW w:w="1631" w:type="dxa"/>
            <w:noWrap/>
            <w:vAlign w:val="bottom"/>
            <w:hideMark/>
          </w:tcPr>
          <w:p w14:paraId="1F4864E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33.30%</w:t>
            </w:r>
          </w:p>
        </w:tc>
        <w:tc>
          <w:tcPr>
            <w:tcW w:w="1442" w:type="dxa"/>
            <w:noWrap/>
            <w:vAlign w:val="bottom"/>
            <w:hideMark/>
          </w:tcPr>
          <w:p w14:paraId="3753BA0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33.30%</w:t>
            </w:r>
          </w:p>
        </w:tc>
        <w:tc>
          <w:tcPr>
            <w:tcW w:w="1260" w:type="dxa"/>
            <w:noWrap/>
            <w:vAlign w:val="bottom"/>
            <w:hideMark/>
          </w:tcPr>
          <w:p w14:paraId="221361CD"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33.30%</w:t>
            </w:r>
          </w:p>
        </w:tc>
        <w:tc>
          <w:tcPr>
            <w:tcW w:w="1458" w:type="dxa"/>
            <w:noWrap/>
            <w:vAlign w:val="bottom"/>
            <w:hideMark/>
          </w:tcPr>
          <w:p w14:paraId="5C9BBA1B"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100.00%</w:t>
            </w:r>
          </w:p>
        </w:tc>
      </w:tr>
    </w:tbl>
    <w:p w14:paraId="691153A0" w14:textId="77777777" w:rsidR="006125D3" w:rsidRPr="00F75295" w:rsidRDefault="006125D3" w:rsidP="006125D3">
      <w:pPr>
        <w:spacing w:before="0" w:line="240" w:lineRule="auto"/>
        <w:rPr>
          <w:rFonts w:cs="Times New Roman"/>
          <w:b/>
          <w:i/>
          <w:szCs w:val="24"/>
        </w:rPr>
      </w:pPr>
      <w:r w:rsidRPr="00F75295">
        <w:rPr>
          <w:rFonts w:cs="Times New Roman"/>
          <w:b/>
          <w:i/>
          <w:szCs w:val="24"/>
        </w:rPr>
        <w:t>X</w:t>
      </w:r>
      <w:r w:rsidRPr="00F75295">
        <w:rPr>
          <w:rFonts w:cs="Times New Roman"/>
          <w:b/>
          <w:i/>
          <w:szCs w:val="24"/>
          <w:vertAlign w:val="superscript"/>
        </w:rPr>
        <w:t xml:space="preserve">2 </w:t>
      </w:r>
      <w:r w:rsidRPr="00F75295">
        <w:rPr>
          <w:rFonts w:cs="Times New Roman"/>
          <w:b/>
          <w:i/>
          <w:szCs w:val="24"/>
        </w:rPr>
        <w:t>= 54.814</w:t>
      </w:r>
      <w:r w:rsidRPr="00F75295">
        <w:rPr>
          <w:rFonts w:cs="Times New Roman"/>
          <w:b/>
          <w:i/>
          <w:szCs w:val="24"/>
        </w:rPr>
        <w:tab/>
      </w:r>
      <w:proofErr w:type="spellStart"/>
      <w:r w:rsidRPr="00F75295">
        <w:rPr>
          <w:rFonts w:cs="Times New Roman"/>
          <w:b/>
          <w:i/>
          <w:szCs w:val="24"/>
        </w:rPr>
        <w:t>df</w:t>
      </w:r>
      <w:proofErr w:type="spellEnd"/>
      <w:r w:rsidRPr="00F75295">
        <w:rPr>
          <w:rFonts w:cs="Times New Roman"/>
          <w:b/>
          <w:i/>
          <w:szCs w:val="24"/>
        </w:rPr>
        <w:t xml:space="preserve"> = 6</w:t>
      </w:r>
      <w:r w:rsidRPr="00F75295">
        <w:rPr>
          <w:rFonts w:cs="Times New Roman"/>
          <w:b/>
          <w:i/>
          <w:szCs w:val="24"/>
        </w:rPr>
        <w:tab/>
        <w:t xml:space="preserve">p &lt;001   </w:t>
      </w:r>
    </w:p>
    <w:p w14:paraId="57E133B5" w14:textId="77777777" w:rsidR="006125D3" w:rsidRDefault="006125D3" w:rsidP="006125D3">
      <w:pPr>
        <w:autoSpaceDE w:val="0"/>
        <w:autoSpaceDN w:val="0"/>
        <w:adjustRightInd w:val="0"/>
        <w:spacing w:before="0" w:line="240" w:lineRule="auto"/>
        <w:rPr>
          <w:rFonts w:cs="Times New Roman"/>
          <w:szCs w:val="24"/>
        </w:rPr>
      </w:pPr>
    </w:p>
    <w:p w14:paraId="58C21EC7" w14:textId="13AAFFD4" w:rsidR="006125D3" w:rsidRPr="00F75295" w:rsidRDefault="006125D3" w:rsidP="006125D3">
      <w:pPr>
        <w:autoSpaceDE w:val="0"/>
        <w:autoSpaceDN w:val="0"/>
        <w:adjustRightInd w:val="0"/>
        <w:spacing w:before="0" w:line="240" w:lineRule="auto"/>
        <w:rPr>
          <w:rFonts w:eastAsia="Times New Roman" w:cs="Times New Roman"/>
          <w:szCs w:val="24"/>
          <w14:ligatures w14:val="none"/>
        </w:rPr>
      </w:pPr>
      <w:r w:rsidRPr="00F75295">
        <w:rPr>
          <w:rFonts w:cs="Times New Roman"/>
          <w:szCs w:val="24"/>
        </w:rPr>
        <w:t xml:space="preserve">he results revealed a significant association between the tourist group size and the travel </w:t>
      </w:r>
      <w:bookmarkStart w:id="4" w:name="_Hlk200772587"/>
      <w:r w:rsidRPr="00F75295">
        <w:rPr>
          <w:rFonts w:cs="Times New Roman"/>
          <w:szCs w:val="24"/>
        </w:rPr>
        <w:t>route, X</w:t>
      </w:r>
      <w:r w:rsidRPr="00F75295">
        <w:rPr>
          <w:rFonts w:cs="Times New Roman"/>
          <w:szCs w:val="24"/>
          <w:vertAlign w:val="superscript"/>
        </w:rPr>
        <w:t xml:space="preserve">2 </w:t>
      </w:r>
      <w:r w:rsidRPr="00F75295">
        <w:rPr>
          <w:rFonts w:cs="Times New Roman"/>
          <w:szCs w:val="24"/>
        </w:rPr>
        <w:t xml:space="preserve">(6, </w:t>
      </w:r>
      <w:r w:rsidRPr="00F75295">
        <w:rPr>
          <w:rFonts w:cs="Times New Roman"/>
          <w:i/>
          <w:iCs/>
          <w:szCs w:val="24"/>
        </w:rPr>
        <w:t>N</w:t>
      </w:r>
      <w:r w:rsidRPr="00F75295">
        <w:rPr>
          <w:rFonts w:cs="Times New Roman"/>
          <w:szCs w:val="24"/>
        </w:rPr>
        <w:t xml:space="preserve"> =243) = 54.814, </w:t>
      </w:r>
      <w:r w:rsidRPr="00F75295">
        <w:rPr>
          <w:rFonts w:cs="Times New Roman"/>
          <w:i/>
          <w:iCs/>
          <w:szCs w:val="24"/>
        </w:rPr>
        <w:t>p</w:t>
      </w:r>
      <w:r w:rsidRPr="00F75295">
        <w:rPr>
          <w:rFonts w:cs="Times New Roman"/>
          <w:szCs w:val="24"/>
        </w:rPr>
        <w:t xml:space="preserve"> &lt; .001.</w:t>
      </w:r>
      <w:r w:rsidRPr="00F75295">
        <w:rPr>
          <w:rFonts w:eastAsia="Times New Roman" w:cs="Times New Roman"/>
          <w:szCs w:val="24"/>
        </w:rPr>
        <w:t xml:space="preserve"> </w:t>
      </w:r>
      <w:bookmarkEnd w:id="4"/>
      <w:r w:rsidRPr="00F75295">
        <w:rPr>
          <w:rFonts w:cs="Times New Roman"/>
          <w:szCs w:val="24"/>
        </w:rPr>
        <w:t xml:space="preserve">To ascertain the categories that contributed to relationship, adjusted standardized residuals were examined. The results revealed that the group size of ‘1-4’ individuals had significantly higher than expected on </w:t>
      </w:r>
      <w:proofErr w:type="spellStart"/>
      <w:r w:rsidRPr="00F75295">
        <w:rPr>
          <w:rFonts w:cs="Times New Roman"/>
          <w:szCs w:val="24"/>
        </w:rPr>
        <w:t>Sirimon</w:t>
      </w:r>
      <w:proofErr w:type="spellEnd"/>
      <w:r w:rsidRPr="00F75295">
        <w:rPr>
          <w:rFonts w:cs="Times New Roman"/>
          <w:szCs w:val="24"/>
        </w:rPr>
        <w:t xml:space="preserve"> (z = 2.8, p = .005) and </w:t>
      </w:r>
      <w:proofErr w:type="spellStart"/>
      <w:r w:rsidRPr="00F75295">
        <w:rPr>
          <w:rFonts w:cs="Times New Roman"/>
          <w:szCs w:val="24"/>
        </w:rPr>
        <w:t>Chogoria</w:t>
      </w:r>
      <w:proofErr w:type="spellEnd"/>
      <w:r w:rsidRPr="00F75295">
        <w:rPr>
          <w:rFonts w:cs="Times New Roman"/>
          <w:szCs w:val="24"/>
        </w:rPr>
        <w:t xml:space="preserve"> routes (z = 2.3, p = 021), while on </w:t>
      </w:r>
      <w:proofErr w:type="spellStart"/>
      <w:r w:rsidRPr="00F75295">
        <w:rPr>
          <w:rFonts w:cs="Times New Roman"/>
          <w:szCs w:val="24"/>
        </w:rPr>
        <w:t>Naromoru</w:t>
      </w:r>
      <w:proofErr w:type="spellEnd"/>
      <w:r w:rsidRPr="00F75295">
        <w:rPr>
          <w:rFonts w:cs="Times New Roman"/>
          <w:szCs w:val="24"/>
        </w:rPr>
        <w:t xml:space="preserve"> this category was significantly lower than expected (z = -5, p &lt; </w:t>
      </w:r>
      <w:r w:rsidR="00AA3A17">
        <w:rPr>
          <w:rFonts w:cs="Times New Roman"/>
          <w:szCs w:val="24"/>
        </w:rPr>
        <w:t>.</w:t>
      </w:r>
      <w:r w:rsidRPr="00F75295">
        <w:rPr>
          <w:rFonts w:cs="Times New Roman"/>
          <w:szCs w:val="24"/>
        </w:rPr>
        <w:t xml:space="preserve">001). The group size of ’9-12’ individuals had higher counts than expected only on </w:t>
      </w:r>
      <w:proofErr w:type="spellStart"/>
      <w:r w:rsidRPr="00F75295">
        <w:rPr>
          <w:rFonts w:cs="Times New Roman"/>
          <w:szCs w:val="24"/>
        </w:rPr>
        <w:t>Chogoria</w:t>
      </w:r>
      <w:proofErr w:type="spellEnd"/>
      <w:r w:rsidRPr="00F75295">
        <w:rPr>
          <w:rFonts w:cs="Times New Roman"/>
          <w:szCs w:val="24"/>
        </w:rPr>
        <w:t xml:space="preserve"> route (z = 2.4, p = .016). The categories of ‘13</w:t>
      </w:r>
      <w:r w:rsidRPr="00F75295">
        <w:rPr>
          <w:rFonts w:eastAsia="Times New Roman" w:cs="Times New Roman"/>
          <w:szCs w:val="24"/>
          <w14:ligatures w14:val="none"/>
        </w:rPr>
        <w:t>-16’, (</w:t>
      </w:r>
      <w:r w:rsidRPr="00F75295">
        <w:rPr>
          <w:rFonts w:eastAsia="Times New Roman" w:cs="Times New Roman"/>
          <w:i/>
          <w:iCs/>
          <w:szCs w:val="24"/>
          <w14:ligatures w14:val="none"/>
        </w:rPr>
        <w:t>z = 3.6, p &lt;.001)</w:t>
      </w:r>
      <w:r w:rsidRPr="00F75295">
        <w:rPr>
          <w:rFonts w:eastAsia="Times New Roman" w:cs="Times New Roman"/>
          <w:szCs w:val="24"/>
          <w14:ligatures w14:val="none"/>
        </w:rPr>
        <w:t xml:space="preserve"> and ‘More than 16’, (</w:t>
      </w:r>
      <w:r w:rsidRPr="00F75295">
        <w:rPr>
          <w:rFonts w:eastAsia="Times New Roman" w:cs="Times New Roman"/>
          <w:i/>
          <w:iCs/>
          <w:szCs w:val="24"/>
          <w14:ligatures w14:val="none"/>
        </w:rPr>
        <w:t>z = 5, p &lt;.001</w:t>
      </w:r>
      <w:r w:rsidRPr="00F75295">
        <w:rPr>
          <w:rFonts w:eastAsia="Times New Roman" w:cs="Times New Roman"/>
          <w:szCs w:val="24"/>
          <w14:ligatures w14:val="none"/>
        </w:rPr>
        <w:t xml:space="preserve">) individuals had significantly more counts than expected on </w:t>
      </w:r>
      <w:proofErr w:type="spellStart"/>
      <w:r w:rsidRPr="00F75295">
        <w:rPr>
          <w:rFonts w:eastAsia="Times New Roman" w:cs="Times New Roman"/>
          <w:szCs w:val="24"/>
          <w14:ligatures w14:val="none"/>
        </w:rPr>
        <w:t>Naromoru</w:t>
      </w:r>
      <w:proofErr w:type="spellEnd"/>
      <w:r w:rsidRPr="00F75295">
        <w:rPr>
          <w:rFonts w:eastAsia="Times New Roman" w:cs="Times New Roman"/>
          <w:szCs w:val="24"/>
          <w14:ligatures w14:val="none"/>
        </w:rPr>
        <w:t xml:space="preserve"> route. However, on </w:t>
      </w:r>
      <w:proofErr w:type="spellStart"/>
      <w:r w:rsidRPr="00F75295">
        <w:rPr>
          <w:rFonts w:eastAsia="Times New Roman" w:cs="Times New Roman"/>
          <w:szCs w:val="24"/>
          <w14:ligatures w14:val="none"/>
        </w:rPr>
        <w:t>Chogoria</w:t>
      </w:r>
      <w:proofErr w:type="spellEnd"/>
      <w:r w:rsidRPr="00F75295">
        <w:rPr>
          <w:rFonts w:eastAsia="Times New Roman" w:cs="Times New Roman"/>
          <w:szCs w:val="24"/>
          <w14:ligatures w14:val="none"/>
        </w:rPr>
        <w:t xml:space="preserve"> route these categories, ‘13-16’ (</w:t>
      </w:r>
      <w:r w:rsidRPr="00F75295">
        <w:rPr>
          <w:rFonts w:eastAsia="Times New Roman" w:cs="Times New Roman"/>
          <w:i/>
          <w:iCs/>
          <w:szCs w:val="24"/>
          <w14:ligatures w14:val="none"/>
        </w:rPr>
        <w:t>z = -2.3, p =</w:t>
      </w:r>
      <w:r w:rsidRPr="00F75295">
        <w:rPr>
          <w:rFonts w:eastAsia="Times New Roman" w:cs="Times New Roman"/>
          <w:szCs w:val="24"/>
          <w14:ligatures w14:val="none"/>
        </w:rPr>
        <w:t xml:space="preserve"> .021) and More than 16’ (</w:t>
      </w:r>
      <w:r w:rsidRPr="00F75295">
        <w:rPr>
          <w:rFonts w:eastAsia="Times New Roman" w:cs="Times New Roman"/>
          <w:i/>
          <w:iCs/>
          <w:szCs w:val="24"/>
          <w14:ligatures w14:val="none"/>
        </w:rPr>
        <w:t>z = -2.1, p =</w:t>
      </w:r>
      <w:r w:rsidRPr="00F75295">
        <w:rPr>
          <w:rFonts w:eastAsia="Times New Roman" w:cs="Times New Roman"/>
          <w:szCs w:val="24"/>
          <w14:ligatures w14:val="none"/>
        </w:rPr>
        <w:t xml:space="preserve"> .036) were underrepresented, similarly, group size of ‘More than 16’ on </w:t>
      </w:r>
      <w:proofErr w:type="spellStart"/>
      <w:r w:rsidRPr="00F75295">
        <w:rPr>
          <w:rFonts w:eastAsia="Times New Roman" w:cs="Times New Roman"/>
          <w:szCs w:val="24"/>
          <w14:ligatures w14:val="none"/>
        </w:rPr>
        <w:t>Sirimon</w:t>
      </w:r>
      <w:proofErr w:type="spellEnd"/>
      <w:r w:rsidRPr="00F75295">
        <w:rPr>
          <w:rFonts w:eastAsia="Times New Roman" w:cs="Times New Roman"/>
          <w:szCs w:val="24"/>
          <w14:ligatures w14:val="none"/>
        </w:rPr>
        <w:t xml:space="preserve"> route, had significantly lower numbers of recreationists than expected (</w:t>
      </w:r>
      <w:r w:rsidRPr="00F75295">
        <w:rPr>
          <w:rFonts w:eastAsia="Times New Roman" w:cs="Times New Roman"/>
          <w:i/>
          <w:iCs/>
          <w:szCs w:val="24"/>
          <w14:ligatures w14:val="none"/>
        </w:rPr>
        <w:t>z = -2.9, p =.004.</w:t>
      </w:r>
      <w:r w:rsidRPr="00F75295">
        <w:rPr>
          <w:rFonts w:eastAsia="Times New Roman" w:cs="Times New Roman"/>
          <w:szCs w:val="24"/>
          <w14:ligatures w14:val="none"/>
        </w:rPr>
        <w:t xml:space="preserve">). This suggested that recreationists ‘group size’ were not evenly distributed among the mountain </w:t>
      </w:r>
      <w:r w:rsidRPr="00F75295">
        <w:rPr>
          <w:rFonts w:eastAsia="Times New Roman" w:cs="Times New Roman"/>
          <w:szCs w:val="24"/>
          <w14:ligatures w14:val="none"/>
        </w:rPr>
        <w:lastRenderedPageBreak/>
        <w:t>routes.</w:t>
      </w:r>
      <w:r w:rsidRPr="00F75295">
        <w:rPr>
          <w:rFonts w:cs="Times New Roman"/>
          <w:szCs w:val="24"/>
        </w:rPr>
        <w:t xml:space="preserve"> </w:t>
      </w:r>
      <w:r w:rsidRPr="00F75295">
        <w:rPr>
          <w:rFonts w:eastAsia="Times New Roman" w:cs="Times New Roman"/>
          <w:szCs w:val="24"/>
          <w14:ligatures w14:val="none"/>
        </w:rPr>
        <w:t xml:space="preserve">Therefore, the research hypothesis that there is no significant relationship in the recreational use patterns among the </w:t>
      </w:r>
      <w:proofErr w:type="spellStart"/>
      <w:r w:rsidRPr="00F75295">
        <w:rPr>
          <w:rFonts w:eastAsia="Times New Roman" w:cs="Times New Roman"/>
          <w:szCs w:val="24"/>
          <w14:ligatures w14:val="none"/>
        </w:rPr>
        <w:t>Naromoru</w:t>
      </w:r>
      <w:proofErr w:type="spellEnd"/>
      <w:r w:rsidRPr="00F75295">
        <w:rPr>
          <w:rFonts w:eastAsia="Times New Roman" w:cs="Times New Roman"/>
          <w:szCs w:val="24"/>
          <w14:ligatures w14:val="none"/>
        </w:rPr>
        <w:t xml:space="preserve">, </w:t>
      </w:r>
      <w:proofErr w:type="spellStart"/>
      <w:r w:rsidRPr="00F75295">
        <w:rPr>
          <w:rFonts w:eastAsia="Times New Roman" w:cs="Times New Roman"/>
          <w:szCs w:val="24"/>
          <w14:ligatures w14:val="none"/>
        </w:rPr>
        <w:t>Chogoria</w:t>
      </w:r>
      <w:proofErr w:type="spellEnd"/>
      <w:r w:rsidRPr="00F75295">
        <w:rPr>
          <w:rFonts w:eastAsia="Times New Roman" w:cs="Times New Roman"/>
          <w:szCs w:val="24"/>
          <w14:ligatures w14:val="none"/>
        </w:rPr>
        <w:t xml:space="preserve"> and </w:t>
      </w:r>
      <w:proofErr w:type="spellStart"/>
      <w:r w:rsidRPr="00F75295">
        <w:rPr>
          <w:rFonts w:eastAsia="Times New Roman" w:cs="Times New Roman"/>
          <w:szCs w:val="24"/>
          <w14:ligatures w14:val="none"/>
        </w:rPr>
        <w:t>Sirimon</w:t>
      </w:r>
      <w:proofErr w:type="spellEnd"/>
      <w:r w:rsidRPr="00F75295">
        <w:rPr>
          <w:rFonts w:eastAsia="Times New Roman" w:cs="Times New Roman"/>
          <w:szCs w:val="24"/>
          <w14:ligatures w14:val="none"/>
        </w:rPr>
        <w:t xml:space="preserve"> routes based on group size was rejected.</w:t>
      </w:r>
    </w:p>
    <w:p w14:paraId="2A23A996" w14:textId="77777777" w:rsidR="006125D3" w:rsidRPr="00F75295" w:rsidRDefault="006125D3" w:rsidP="006125D3">
      <w:pPr>
        <w:autoSpaceDE w:val="0"/>
        <w:autoSpaceDN w:val="0"/>
        <w:adjustRightInd w:val="0"/>
        <w:spacing w:before="0" w:line="240" w:lineRule="auto"/>
        <w:rPr>
          <w:rFonts w:cs="Times New Roman"/>
          <w:szCs w:val="24"/>
        </w:rPr>
      </w:pPr>
    </w:p>
    <w:p w14:paraId="352DAB8C" w14:textId="77777777" w:rsidR="006125D3" w:rsidRDefault="006125D3" w:rsidP="006125D3">
      <w:pPr>
        <w:spacing w:before="0" w:after="200" w:line="240" w:lineRule="auto"/>
        <w:rPr>
          <w:rFonts w:eastAsia="Times New Roman" w:cs="Times New Roman"/>
          <w:b/>
          <w:szCs w:val="24"/>
          <w14:ligatures w14:val="none"/>
        </w:rPr>
      </w:pPr>
    </w:p>
    <w:p w14:paraId="341ADB59" w14:textId="77777777" w:rsidR="006125D3" w:rsidRPr="00011C86" w:rsidRDefault="006125D3" w:rsidP="006125D3">
      <w:pPr>
        <w:spacing w:before="0" w:after="200" w:line="240" w:lineRule="auto"/>
        <w:rPr>
          <w:rFonts w:cs="Times New Roman"/>
          <w:i/>
          <w:szCs w:val="24"/>
        </w:rPr>
      </w:pPr>
      <w:r w:rsidRPr="00F75295">
        <w:rPr>
          <w:rFonts w:eastAsia="Times New Roman" w:cs="Times New Roman"/>
          <w:b/>
          <w:szCs w:val="24"/>
          <w14:ligatures w14:val="none"/>
        </w:rPr>
        <w:t xml:space="preserve"> </w:t>
      </w:r>
      <w:r w:rsidRPr="00011C86">
        <w:rPr>
          <w:rFonts w:eastAsia="Times New Roman" w:cs="Times New Roman"/>
          <w:i/>
          <w:szCs w:val="24"/>
          <w14:ligatures w14:val="none"/>
        </w:rPr>
        <w:t xml:space="preserve">Relationship between Recreationists </w:t>
      </w:r>
      <w:r w:rsidRPr="00011C86">
        <w:rPr>
          <w:rFonts w:cs="Times New Roman"/>
          <w:i/>
          <w:szCs w:val="24"/>
        </w:rPr>
        <w:t>Length of Stay and the Routes</w:t>
      </w:r>
    </w:p>
    <w:p w14:paraId="055DB5BC" w14:textId="57915D2E" w:rsidR="006125D3" w:rsidRPr="00F75295" w:rsidRDefault="006125D3" w:rsidP="006125D3">
      <w:pPr>
        <w:spacing w:before="0" w:after="200" w:line="240" w:lineRule="auto"/>
        <w:rPr>
          <w:rFonts w:eastAsia="Times New Roman" w:cs="Times New Roman"/>
          <w:b/>
          <w:szCs w:val="24"/>
          <w14:ligatures w14:val="none"/>
        </w:rPr>
      </w:pPr>
      <w:r w:rsidRPr="00F75295">
        <w:rPr>
          <w:rFonts w:cs="Times New Roman"/>
          <w:szCs w:val="24"/>
        </w:rPr>
        <w:t xml:space="preserve">A one-way ANOVA was conducted to determine whether the length of stay differed significantly for recreationists taking different mountain routes. The results are represented in Table </w:t>
      </w:r>
      <w:r w:rsidR="00662378">
        <w:rPr>
          <w:rFonts w:cs="Times New Roman"/>
          <w:szCs w:val="24"/>
        </w:rPr>
        <w:t>7</w:t>
      </w:r>
    </w:p>
    <w:p w14:paraId="77119CF3" w14:textId="593550E3" w:rsidR="006125D3" w:rsidRPr="00F75295" w:rsidRDefault="006125D3" w:rsidP="006125D3">
      <w:pPr>
        <w:spacing w:before="0" w:line="240" w:lineRule="auto"/>
        <w:rPr>
          <w:rFonts w:cs="Times New Roman"/>
          <w:b/>
          <w:szCs w:val="24"/>
        </w:rPr>
      </w:pPr>
      <w:r>
        <w:rPr>
          <w:rFonts w:eastAsia="Times New Roman" w:cs="Times New Roman"/>
          <w:b/>
          <w:szCs w:val="24"/>
          <w14:ligatures w14:val="none"/>
        </w:rPr>
        <w:t xml:space="preserve">Table </w:t>
      </w:r>
      <w:r w:rsidR="00662378">
        <w:rPr>
          <w:rFonts w:eastAsia="Times New Roman" w:cs="Times New Roman"/>
          <w:b/>
          <w:szCs w:val="24"/>
          <w14:ligatures w14:val="none"/>
        </w:rPr>
        <w:t>7</w:t>
      </w:r>
      <w:r w:rsidRPr="00F75295">
        <w:rPr>
          <w:rFonts w:eastAsia="Times New Roman" w:cs="Times New Roman"/>
          <w:b/>
          <w:szCs w:val="24"/>
          <w14:ligatures w14:val="none"/>
        </w:rPr>
        <w:t>:</w:t>
      </w:r>
      <w:r w:rsidRPr="00F75295">
        <w:rPr>
          <w:rFonts w:cs="Times New Roman"/>
          <w:b/>
          <w:szCs w:val="24"/>
        </w:rPr>
        <w:t xml:space="preserve"> ANOVA Analysis for Recreationists </w:t>
      </w:r>
      <w:bookmarkStart w:id="5" w:name="_Hlk201207027"/>
      <w:r w:rsidRPr="00F75295">
        <w:rPr>
          <w:rFonts w:cs="Times New Roman"/>
          <w:b/>
          <w:szCs w:val="24"/>
        </w:rPr>
        <w:t>Length of Stay by the Route</w:t>
      </w:r>
      <w:bookmarkEnd w:id="5"/>
    </w:p>
    <w:tbl>
      <w:tblPr>
        <w:tblW w:w="7014" w:type="dxa"/>
        <w:tblInd w:w="93" w:type="dxa"/>
        <w:tblBorders>
          <w:top w:val="single" w:sz="4" w:space="0" w:color="auto"/>
          <w:bottom w:val="single" w:sz="4" w:space="0" w:color="auto"/>
        </w:tblBorders>
        <w:tblLook w:val="04A0" w:firstRow="1" w:lastRow="0" w:firstColumn="1" w:lastColumn="0" w:noHBand="0" w:noVBand="1"/>
      </w:tblPr>
      <w:tblGrid>
        <w:gridCol w:w="1275"/>
        <w:gridCol w:w="1203"/>
        <w:gridCol w:w="2847"/>
        <w:gridCol w:w="1440"/>
        <w:gridCol w:w="756"/>
      </w:tblGrid>
      <w:tr w:rsidR="006125D3" w:rsidRPr="00011C86" w14:paraId="72D57B46" w14:textId="77777777" w:rsidTr="00984D22">
        <w:trPr>
          <w:trHeight w:val="300"/>
        </w:trPr>
        <w:tc>
          <w:tcPr>
            <w:tcW w:w="1275" w:type="dxa"/>
            <w:tcBorders>
              <w:top w:val="single" w:sz="4" w:space="0" w:color="auto"/>
              <w:bottom w:val="single" w:sz="4" w:space="0" w:color="auto"/>
            </w:tcBorders>
            <w:noWrap/>
            <w:vAlign w:val="bottom"/>
            <w:hideMark/>
          </w:tcPr>
          <w:p w14:paraId="79BF0432" w14:textId="77777777" w:rsidR="006125D3" w:rsidRPr="00011C86" w:rsidRDefault="006125D3" w:rsidP="006125D3">
            <w:pPr>
              <w:spacing w:before="0" w:line="240" w:lineRule="auto"/>
              <w:rPr>
                <w:rFonts w:eastAsia="Times New Roman" w:cs="Times New Roman"/>
                <w:b/>
                <w:szCs w:val="24"/>
              </w:rPr>
            </w:pPr>
            <w:r w:rsidRPr="00011C86">
              <w:rPr>
                <w:rFonts w:eastAsia="Times New Roman" w:cs="Times New Roman"/>
                <w:b/>
                <w:szCs w:val="24"/>
              </w:rPr>
              <w:t>Route</w:t>
            </w:r>
          </w:p>
        </w:tc>
        <w:tc>
          <w:tcPr>
            <w:tcW w:w="1203" w:type="dxa"/>
            <w:tcBorders>
              <w:top w:val="single" w:sz="4" w:space="0" w:color="auto"/>
              <w:bottom w:val="single" w:sz="4" w:space="0" w:color="auto"/>
            </w:tcBorders>
            <w:noWrap/>
            <w:vAlign w:val="bottom"/>
            <w:hideMark/>
          </w:tcPr>
          <w:p w14:paraId="3010DDFD" w14:textId="77777777" w:rsidR="006125D3" w:rsidRPr="00011C86" w:rsidRDefault="006125D3" w:rsidP="006125D3">
            <w:pPr>
              <w:spacing w:before="0" w:line="240" w:lineRule="auto"/>
              <w:rPr>
                <w:rFonts w:eastAsia="Times New Roman" w:cs="Times New Roman"/>
                <w:b/>
                <w:szCs w:val="24"/>
              </w:rPr>
            </w:pPr>
          </w:p>
        </w:tc>
        <w:tc>
          <w:tcPr>
            <w:tcW w:w="2847" w:type="dxa"/>
            <w:tcBorders>
              <w:top w:val="single" w:sz="4" w:space="0" w:color="auto"/>
              <w:bottom w:val="single" w:sz="4" w:space="0" w:color="auto"/>
            </w:tcBorders>
            <w:noWrap/>
            <w:vAlign w:val="bottom"/>
            <w:hideMark/>
          </w:tcPr>
          <w:p w14:paraId="1220F513" w14:textId="77777777" w:rsidR="006125D3" w:rsidRPr="00011C86" w:rsidRDefault="006125D3" w:rsidP="006125D3">
            <w:pPr>
              <w:spacing w:before="0" w:line="240" w:lineRule="auto"/>
              <w:jc w:val="center"/>
              <w:rPr>
                <w:rFonts w:eastAsia="Times New Roman" w:cs="Times New Roman"/>
                <w:b/>
                <w:szCs w:val="24"/>
              </w:rPr>
            </w:pPr>
            <w:r w:rsidRPr="00011C86">
              <w:rPr>
                <w:rFonts w:eastAsia="Times New Roman" w:cs="Times New Roman"/>
                <w:b/>
                <w:szCs w:val="24"/>
              </w:rPr>
              <w:t>Mean Difference (I-J)</w:t>
            </w:r>
          </w:p>
        </w:tc>
        <w:tc>
          <w:tcPr>
            <w:tcW w:w="1440" w:type="dxa"/>
            <w:tcBorders>
              <w:top w:val="single" w:sz="4" w:space="0" w:color="auto"/>
              <w:bottom w:val="single" w:sz="4" w:space="0" w:color="auto"/>
            </w:tcBorders>
            <w:noWrap/>
            <w:vAlign w:val="bottom"/>
            <w:hideMark/>
          </w:tcPr>
          <w:p w14:paraId="15669C4B" w14:textId="77777777" w:rsidR="006125D3" w:rsidRPr="00011C86" w:rsidRDefault="006125D3" w:rsidP="006125D3">
            <w:pPr>
              <w:spacing w:before="0" w:line="240" w:lineRule="auto"/>
              <w:jc w:val="center"/>
              <w:rPr>
                <w:rFonts w:eastAsia="Times New Roman" w:cs="Times New Roman"/>
                <w:b/>
                <w:szCs w:val="24"/>
              </w:rPr>
            </w:pPr>
            <w:r w:rsidRPr="00011C86">
              <w:rPr>
                <w:rFonts w:eastAsia="Times New Roman" w:cs="Times New Roman"/>
                <w:b/>
                <w:szCs w:val="24"/>
              </w:rPr>
              <w:t>Std. Error</w:t>
            </w:r>
          </w:p>
        </w:tc>
        <w:tc>
          <w:tcPr>
            <w:tcW w:w="249" w:type="dxa"/>
            <w:tcBorders>
              <w:top w:val="single" w:sz="4" w:space="0" w:color="auto"/>
              <w:bottom w:val="single" w:sz="4" w:space="0" w:color="auto"/>
            </w:tcBorders>
            <w:noWrap/>
            <w:vAlign w:val="bottom"/>
            <w:hideMark/>
          </w:tcPr>
          <w:p w14:paraId="1C869A2D" w14:textId="77777777" w:rsidR="006125D3" w:rsidRPr="00011C86" w:rsidRDefault="006125D3" w:rsidP="006125D3">
            <w:pPr>
              <w:spacing w:before="0" w:line="240" w:lineRule="auto"/>
              <w:rPr>
                <w:rFonts w:eastAsia="Times New Roman" w:cs="Times New Roman"/>
                <w:b/>
                <w:szCs w:val="24"/>
              </w:rPr>
            </w:pPr>
            <w:r w:rsidRPr="00011C86">
              <w:rPr>
                <w:rFonts w:eastAsia="Times New Roman" w:cs="Times New Roman"/>
                <w:b/>
                <w:szCs w:val="24"/>
              </w:rPr>
              <w:t>Sig.</w:t>
            </w:r>
          </w:p>
        </w:tc>
      </w:tr>
      <w:tr w:rsidR="006125D3" w:rsidRPr="00F75295" w14:paraId="741E45D5" w14:textId="77777777" w:rsidTr="00984D22">
        <w:trPr>
          <w:trHeight w:val="300"/>
        </w:trPr>
        <w:tc>
          <w:tcPr>
            <w:tcW w:w="1275" w:type="dxa"/>
            <w:tcBorders>
              <w:top w:val="single" w:sz="4" w:space="0" w:color="auto"/>
            </w:tcBorders>
            <w:noWrap/>
            <w:vAlign w:val="bottom"/>
            <w:hideMark/>
          </w:tcPr>
          <w:p w14:paraId="02E71ED9"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Naromoru</w:t>
            </w:r>
            <w:proofErr w:type="spellEnd"/>
          </w:p>
        </w:tc>
        <w:tc>
          <w:tcPr>
            <w:tcW w:w="1203" w:type="dxa"/>
            <w:tcBorders>
              <w:top w:val="single" w:sz="4" w:space="0" w:color="auto"/>
            </w:tcBorders>
            <w:noWrap/>
            <w:vAlign w:val="bottom"/>
            <w:hideMark/>
          </w:tcPr>
          <w:p w14:paraId="77972C64"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Chogoria</w:t>
            </w:r>
            <w:proofErr w:type="spellEnd"/>
          </w:p>
        </w:tc>
        <w:tc>
          <w:tcPr>
            <w:tcW w:w="2847" w:type="dxa"/>
            <w:tcBorders>
              <w:top w:val="single" w:sz="4" w:space="0" w:color="auto"/>
            </w:tcBorders>
            <w:noWrap/>
            <w:vAlign w:val="bottom"/>
            <w:hideMark/>
          </w:tcPr>
          <w:p w14:paraId="7D8EF60F"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-1.074*</w:t>
            </w:r>
          </w:p>
        </w:tc>
        <w:tc>
          <w:tcPr>
            <w:tcW w:w="1440" w:type="dxa"/>
            <w:tcBorders>
              <w:top w:val="single" w:sz="4" w:space="0" w:color="auto"/>
            </w:tcBorders>
            <w:noWrap/>
            <w:vAlign w:val="bottom"/>
            <w:hideMark/>
          </w:tcPr>
          <w:p w14:paraId="7082866C"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0.223</w:t>
            </w:r>
          </w:p>
        </w:tc>
        <w:tc>
          <w:tcPr>
            <w:tcW w:w="249" w:type="dxa"/>
            <w:tcBorders>
              <w:top w:val="single" w:sz="4" w:space="0" w:color="auto"/>
            </w:tcBorders>
            <w:noWrap/>
            <w:vAlign w:val="bottom"/>
            <w:hideMark/>
          </w:tcPr>
          <w:p w14:paraId="5A6BC98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0</w:t>
            </w:r>
          </w:p>
        </w:tc>
      </w:tr>
      <w:tr w:rsidR="006125D3" w:rsidRPr="00F75295" w14:paraId="32E9FA34" w14:textId="77777777" w:rsidTr="00984D22">
        <w:trPr>
          <w:trHeight w:val="300"/>
        </w:trPr>
        <w:tc>
          <w:tcPr>
            <w:tcW w:w="1275" w:type="dxa"/>
            <w:noWrap/>
            <w:vAlign w:val="bottom"/>
            <w:hideMark/>
          </w:tcPr>
          <w:p w14:paraId="4869F2C4" w14:textId="77777777" w:rsidR="006125D3" w:rsidRPr="00F75295" w:rsidRDefault="006125D3" w:rsidP="006125D3">
            <w:pPr>
              <w:spacing w:before="0" w:line="240" w:lineRule="auto"/>
              <w:rPr>
                <w:rFonts w:eastAsia="Times New Roman" w:cs="Times New Roman"/>
                <w:szCs w:val="24"/>
              </w:rPr>
            </w:pPr>
          </w:p>
        </w:tc>
        <w:tc>
          <w:tcPr>
            <w:tcW w:w="1203" w:type="dxa"/>
            <w:noWrap/>
            <w:vAlign w:val="bottom"/>
            <w:hideMark/>
          </w:tcPr>
          <w:p w14:paraId="239322BF"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Sirimon</w:t>
            </w:r>
            <w:proofErr w:type="spellEnd"/>
          </w:p>
        </w:tc>
        <w:tc>
          <w:tcPr>
            <w:tcW w:w="2847" w:type="dxa"/>
            <w:noWrap/>
            <w:vAlign w:val="bottom"/>
            <w:hideMark/>
          </w:tcPr>
          <w:p w14:paraId="5EA8AF2F"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-1.000*</w:t>
            </w:r>
          </w:p>
        </w:tc>
        <w:tc>
          <w:tcPr>
            <w:tcW w:w="1440" w:type="dxa"/>
            <w:noWrap/>
            <w:vAlign w:val="bottom"/>
            <w:hideMark/>
          </w:tcPr>
          <w:p w14:paraId="085587F4"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0.223</w:t>
            </w:r>
          </w:p>
        </w:tc>
        <w:tc>
          <w:tcPr>
            <w:tcW w:w="249" w:type="dxa"/>
            <w:noWrap/>
            <w:vAlign w:val="bottom"/>
            <w:hideMark/>
          </w:tcPr>
          <w:p w14:paraId="544D420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0</w:t>
            </w:r>
          </w:p>
        </w:tc>
      </w:tr>
      <w:tr w:rsidR="006125D3" w:rsidRPr="00F75295" w14:paraId="2CFAB753" w14:textId="77777777" w:rsidTr="00984D22">
        <w:trPr>
          <w:trHeight w:val="300"/>
        </w:trPr>
        <w:tc>
          <w:tcPr>
            <w:tcW w:w="1275" w:type="dxa"/>
            <w:noWrap/>
            <w:vAlign w:val="bottom"/>
            <w:hideMark/>
          </w:tcPr>
          <w:p w14:paraId="55306E90"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Chogoria</w:t>
            </w:r>
            <w:proofErr w:type="spellEnd"/>
          </w:p>
        </w:tc>
        <w:tc>
          <w:tcPr>
            <w:tcW w:w="1203" w:type="dxa"/>
            <w:noWrap/>
            <w:vAlign w:val="bottom"/>
            <w:hideMark/>
          </w:tcPr>
          <w:p w14:paraId="3E0E63B4"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Naromoru</w:t>
            </w:r>
            <w:proofErr w:type="spellEnd"/>
          </w:p>
        </w:tc>
        <w:tc>
          <w:tcPr>
            <w:tcW w:w="2847" w:type="dxa"/>
            <w:noWrap/>
            <w:vAlign w:val="bottom"/>
            <w:hideMark/>
          </w:tcPr>
          <w:p w14:paraId="4913BE9E"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1.074*</w:t>
            </w:r>
          </w:p>
        </w:tc>
        <w:tc>
          <w:tcPr>
            <w:tcW w:w="1440" w:type="dxa"/>
            <w:noWrap/>
            <w:vAlign w:val="bottom"/>
            <w:hideMark/>
          </w:tcPr>
          <w:p w14:paraId="15847F27"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0.223</w:t>
            </w:r>
          </w:p>
        </w:tc>
        <w:tc>
          <w:tcPr>
            <w:tcW w:w="249" w:type="dxa"/>
            <w:noWrap/>
            <w:vAlign w:val="bottom"/>
            <w:hideMark/>
          </w:tcPr>
          <w:p w14:paraId="170EC72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0</w:t>
            </w:r>
          </w:p>
        </w:tc>
      </w:tr>
      <w:tr w:rsidR="006125D3" w:rsidRPr="00F75295" w14:paraId="66922DAA" w14:textId="77777777" w:rsidTr="00984D22">
        <w:trPr>
          <w:trHeight w:val="300"/>
        </w:trPr>
        <w:tc>
          <w:tcPr>
            <w:tcW w:w="1275" w:type="dxa"/>
            <w:noWrap/>
            <w:vAlign w:val="bottom"/>
            <w:hideMark/>
          </w:tcPr>
          <w:p w14:paraId="2957BFAC" w14:textId="77777777" w:rsidR="006125D3" w:rsidRPr="00F75295" w:rsidRDefault="006125D3" w:rsidP="006125D3">
            <w:pPr>
              <w:spacing w:before="0" w:line="240" w:lineRule="auto"/>
              <w:rPr>
                <w:rFonts w:eastAsia="Times New Roman" w:cs="Times New Roman"/>
                <w:szCs w:val="24"/>
              </w:rPr>
            </w:pPr>
          </w:p>
        </w:tc>
        <w:tc>
          <w:tcPr>
            <w:tcW w:w="1203" w:type="dxa"/>
            <w:noWrap/>
            <w:vAlign w:val="bottom"/>
            <w:hideMark/>
          </w:tcPr>
          <w:p w14:paraId="2660FF21"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Sirimon</w:t>
            </w:r>
            <w:proofErr w:type="spellEnd"/>
          </w:p>
        </w:tc>
        <w:tc>
          <w:tcPr>
            <w:tcW w:w="2847" w:type="dxa"/>
            <w:noWrap/>
            <w:vAlign w:val="bottom"/>
            <w:hideMark/>
          </w:tcPr>
          <w:p w14:paraId="72286010"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0.074</w:t>
            </w:r>
          </w:p>
        </w:tc>
        <w:tc>
          <w:tcPr>
            <w:tcW w:w="1440" w:type="dxa"/>
            <w:noWrap/>
            <w:vAlign w:val="bottom"/>
            <w:hideMark/>
          </w:tcPr>
          <w:p w14:paraId="11FA462B"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0.223</w:t>
            </w:r>
          </w:p>
        </w:tc>
        <w:tc>
          <w:tcPr>
            <w:tcW w:w="249" w:type="dxa"/>
            <w:noWrap/>
            <w:vAlign w:val="bottom"/>
            <w:hideMark/>
          </w:tcPr>
          <w:p w14:paraId="496298F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0.941</w:t>
            </w:r>
          </w:p>
        </w:tc>
      </w:tr>
      <w:tr w:rsidR="006125D3" w:rsidRPr="00F75295" w14:paraId="36B1A576" w14:textId="77777777" w:rsidTr="00984D22">
        <w:trPr>
          <w:trHeight w:val="300"/>
        </w:trPr>
        <w:tc>
          <w:tcPr>
            <w:tcW w:w="1275" w:type="dxa"/>
            <w:noWrap/>
            <w:vAlign w:val="bottom"/>
            <w:hideMark/>
          </w:tcPr>
          <w:p w14:paraId="10EEC3FA"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Sirimon</w:t>
            </w:r>
            <w:proofErr w:type="spellEnd"/>
          </w:p>
        </w:tc>
        <w:tc>
          <w:tcPr>
            <w:tcW w:w="1203" w:type="dxa"/>
            <w:noWrap/>
            <w:vAlign w:val="bottom"/>
            <w:hideMark/>
          </w:tcPr>
          <w:p w14:paraId="32E112E8"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Naromoru</w:t>
            </w:r>
            <w:proofErr w:type="spellEnd"/>
          </w:p>
        </w:tc>
        <w:tc>
          <w:tcPr>
            <w:tcW w:w="2847" w:type="dxa"/>
            <w:noWrap/>
            <w:vAlign w:val="bottom"/>
            <w:hideMark/>
          </w:tcPr>
          <w:p w14:paraId="7F9F13E3"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1.000*</w:t>
            </w:r>
          </w:p>
        </w:tc>
        <w:tc>
          <w:tcPr>
            <w:tcW w:w="1440" w:type="dxa"/>
            <w:noWrap/>
            <w:vAlign w:val="bottom"/>
            <w:hideMark/>
          </w:tcPr>
          <w:p w14:paraId="14CAE1DB"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0.223</w:t>
            </w:r>
          </w:p>
        </w:tc>
        <w:tc>
          <w:tcPr>
            <w:tcW w:w="249" w:type="dxa"/>
            <w:noWrap/>
            <w:vAlign w:val="bottom"/>
            <w:hideMark/>
          </w:tcPr>
          <w:p w14:paraId="464741B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0</w:t>
            </w:r>
          </w:p>
        </w:tc>
      </w:tr>
      <w:tr w:rsidR="006125D3" w:rsidRPr="00F75295" w14:paraId="646AAB73" w14:textId="77777777" w:rsidTr="00984D22">
        <w:trPr>
          <w:trHeight w:val="300"/>
        </w:trPr>
        <w:tc>
          <w:tcPr>
            <w:tcW w:w="1275" w:type="dxa"/>
            <w:noWrap/>
            <w:vAlign w:val="bottom"/>
            <w:hideMark/>
          </w:tcPr>
          <w:p w14:paraId="58256360" w14:textId="77777777" w:rsidR="006125D3" w:rsidRPr="00F75295" w:rsidRDefault="006125D3" w:rsidP="006125D3">
            <w:pPr>
              <w:spacing w:before="0" w:line="240" w:lineRule="auto"/>
              <w:rPr>
                <w:rFonts w:eastAsia="Times New Roman" w:cs="Times New Roman"/>
                <w:szCs w:val="24"/>
              </w:rPr>
            </w:pPr>
          </w:p>
        </w:tc>
        <w:tc>
          <w:tcPr>
            <w:tcW w:w="1203" w:type="dxa"/>
            <w:noWrap/>
            <w:vAlign w:val="bottom"/>
            <w:hideMark/>
          </w:tcPr>
          <w:p w14:paraId="2D624CF7"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Chogoria</w:t>
            </w:r>
            <w:proofErr w:type="spellEnd"/>
          </w:p>
        </w:tc>
        <w:tc>
          <w:tcPr>
            <w:tcW w:w="2847" w:type="dxa"/>
            <w:noWrap/>
            <w:vAlign w:val="bottom"/>
            <w:hideMark/>
          </w:tcPr>
          <w:p w14:paraId="2F2F7992"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-0.074</w:t>
            </w:r>
          </w:p>
        </w:tc>
        <w:tc>
          <w:tcPr>
            <w:tcW w:w="1440" w:type="dxa"/>
            <w:noWrap/>
            <w:vAlign w:val="bottom"/>
            <w:hideMark/>
          </w:tcPr>
          <w:p w14:paraId="4B57A7B6"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0.223</w:t>
            </w:r>
          </w:p>
        </w:tc>
        <w:tc>
          <w:tcPr>
            <w:tcW w:w="249" w:type="dxa"/>
            <w:noWrap/>
            <w:vAlign w:val="bottom"/>
            <w:hideMark/>
          </w:tcPr>
          <w:p w14:paraId="7CC9CA8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0.941</w:t>
            </w:r>
          </w:p>
        </w:tc>
      </w:tr>
    </w:tbl>
    <w:p w14:paraId="6B404CE4" w14:textId="77777777" w:rsidR="006125D3" w:rsidRPr="00F75295" w:rsidRDefault="006125D3" w:rsidP="006125D3">
      <w:pPr>
        <w:spacing w:before="0" w:line="240" w:lineRule="auto"/>
        <w:rPr>
          <w:rFonts w:cs="Times New Roman"/>
          <w:szCs w:val="24"/>
        </w:rPr>
      </w:pPr>
    </w:p>
    <w:p w14:paraId="1CD2B92C" w14:textId="77777777" w:rsidR="006125D3" w:rsidRDefault="006125D3" w:rsidP="006125D3">
      <w:pPr>
        <w:spacing w:before="0" w:line="240" w:lineRule="auto"/>
        <w:rPr>
          <w:rFonts w:cs="Times New Roman"/>
          <w:b/>
          <w:szCs w:val="24"/>
        </w:rPr>
      </w:pPr>
      <w:r w:rsidRPr="00F75295">
        <w:rPr>
          <w:rFonts w:cs="Times New Roman"/>
          <w:szCs w:val="24"/>
        </w:rPr>
        <w:t xml:space="preserve">One-way Anova results revealed that, mean </w:t>
      </w:r>
      <w:bookmarkStart w:id="6" w:name="_Hlk201118879"/>
      <w:r w:rsidRPr="00F75295">
        <w:rPr>
          <w:rFonts w:cs="Times New Roman"/>
          <w:szCs w:val="24"/>
        </w:rPr>
        <w:t xml:space="preserve">length of stay </w:t>
      </w:r>
      <w:bookmarkEnd w:id="6"/>
      <w:r w:rsidRPr="00F75295">
        <w:rPr>
          <w:rFonts w:cs="Times New Roman"/>
          <w:szCs w:val="24"/>
        </w:rPr>
        <w:t xml:space="preserve">was 2.40 (SD =1.44) on </w:t>
      </w:r>
      <w:proofErr w:type="spellStart"/>
      <w:r w:rsidRPr="00F75295">
        <w:rPr>
          <w:rFonts w:cs="Times New Roman"/>
          <w:szCs w:val="24"/>
        </w:rPr>
        <w:t>Naromoru</w:t>
      </w:r>
      <w:proofErr w:type="spellEnd"/>
      <w:r w:rsidRPr="00F75295">
        <w:rPr>
          <w:rFonts w:cs="Times New Roman"/>
          <w:szCs w:val="24"/>
        </w:rPr>
        <w:t xml:space="preserve"> route, 3.47 (SD = 1.36) on </w:t>
      </w:r>
      <w:proofErr w:type="spellStart"/>
      <w:r w:rsidRPr="00F75295">
        <w:rPr>
          <w:rFonts w:cs="Times New Roman"/>
          <w:szCs w:val="24"/>
        </w:rPr>
        <w:t>Chogoria</w:t>
      </w:r>
      <w:proofErr w:type="spellEnd"/>
      <w:r w:rsidRPr="00F75295">
        <w:rPr>
          <w:rFonts w:cs="Times New Roman"/>
          <w:szCs w:val="24"/>
        </w:rPr>
        <w:t xml:space="preserve"> route and 3.40 (SD = 1.46) on </w:t>
      </w:r>
      <w:proofErr w:type="spellStart"/>
      <w:r w:rsidRPr="00F75295">
        <w:rPr>
          <w:rFonts w:cs="Times New Roman"/>
          <w:szCs w:val="24"/>
        </w:rPr>
        <w:t>Sirimon</w:t>
      </w:r>
      <w:proofErr w:type="spellEnd"/>
      <w:r w:rsidRPr="00F75295">
        <w:rPr>
          <w:rFonts w:cs="Times New Roman"/>
          <w:szCs w:val="24"/>
        </w:rPr>
        <w:t xml:space="preserve"> route. Anova results indicated a statistically significant difference among the routes, </w:t>
      </w:r>
      <w:r w:rsidRPr="00F75295">
        <w:rPr>
          <w:rFonts w:cs="Times New Roman"/>
          <w:i/>
          <w:iCs/>
          <w:szCs w:val="24"/>
        </w:rPr>
        <w:t>F</w:t>
      </w:r>
      <w:r w:rsidRPr="00F75295">
        <w:rPr>
          <w:rFonts w:cs="Times New Roman"/>
          <w:szCs w:val="24"/>
        </w:rPr>
        <w:t xml:space="preserve"> (2, 240) = 14.49,</w:t>
      </w:r>
      <w:r w:rsidRPr="00F75295">
        <w:rPr>
          <w:rFonts w:cs="Times New Roman"/>
          <w:i/>
          <w:iCs/>
          <w:szCs w:val="24"/>
        </w:rPr>
        <w:t xml:space="preserve"> p</w:t>
      </w:r>
      <w:r w:rsidRPr="00F75295">
        <w:rPr>
          <w:rFonts w:cs="Times New Roman"/>
          <w:szCs w:val="24"/>
        </w:rPr>
        <w:t xml:space="preserve"> &lt; .001. Follow up analysis using Post hoc Tukey test revealed a significant difference between </w:t>
      </w:r>
      <w:proofErr w:type="spellStart"/>
      <w:r w:rsidRPr="00F75295">
        <w:rPr>
          <w:rFonts w:cs="Times New Roman"/>
          <w:szCs w:val="24"/>
        </w:rPr>
        <w:t>Naromoru</w:t>
      </w:r>
      <w:proofErr w:type="spellEnd"/>
      <w:r w:rsidRPr="00F75295">
        <w:rPr>
          <w:rFonts w:cs="Times New Roman"/>
          <w:szCs w:val="24"/>
        </w:rPr>
        <w:t xml:space="preserve"> and </w:t>
      </w:r>
      <w:proofErr w:type="spellStart"/>
      <w:r w:rsidRPr="00F75295">
        <w:rPr>
          <w:rFonts w:cs="Times New Roman"/>
          <w:szCs w:val="24"/>
        </w:rPr>
        <w:t>Chogoria</w:t>
      </w:r>
      <w:proofErr w:type="spellEnd"/>
      <w:r w:rsidRPr="00F75295">
        <w:rPr>
          <w:rFonts w:cs="Times New Roman"/>
          <w:szCs w:val="24"/>
        </w:rPr>
        <w:t xml:space="preserve"> route, (p &lt; .001) as well as </w:t>
      </w:r>
      <w:proofErr w:type="spellStart"/>
      <w:r w:rsidRPr="00F75295">
        <w:rPr>
          <w:rFonts w:cs="Times New Roman"/>
          <w:szCs w:val="24"/>
        </w:rPr>
        <w:t>Sirimon</w:t>
      </w:r>
      <w:proofErr w:type="spellEnd"/>
      <w:r w:rsidRPr="00F75295">
        <w:rPr>
          <w:rFonts w:cs="Times New Roman"/>
          <w:szCs w:val="24"/>
        </w:rPr>
        <w:t xml:space="preserve"> and </w:t>
      </w:r>
      <w:proofErr w:type="spellStart"/>
      <w:r w:rsidRPr="00F75295">
        <w:rPr>
          <w:rFonts w:cs="Times New Roman"/>
          <w:szCs w:val="24"/>
        </w:rPr>
        <w:t>Naromoru</w:t>
      </w:r>
      <w:proofErr w:type="spellEnd"/>
      <w:r w:rsidRPr="00F75295">
        <w:rPr>
          <w:rFonts w:cs="Times New Roman"/>
          <w:szCs w:val="24"/>
        </w:rPr>
        <w:t xml:space="preserve">, (p &lt; .001) route. However, there was no significant difference between </w:t>
      </w:r>
      <w:proofErr w:type="spellStart"/>
      <w:r w:rsidRPr="00F75295">
        <w:rPr>
          <w:rFonts w:cs="Times New Roman"/>
          <w:szCs w:val="24"/>
        </w:rPr>
        <w:t>Chogoria</w:t>
      </w:r>
      <w:proofErr w:type="spellEnd"/>
      <w:r w:rsidRPr="00F75295">
        <w:rPr>
          <w:rFonts w:cs="Times New Roman"/>
          <w:szCs w:val="24"/>
        </w:rPr>
        <w:t xml:space="preserve"> and </w:t>
      </w:r>
      <w:proofErr w:type="spellStart"/>
      <w:r w:rsidRPr="00F75295">
        <w:rPr>
          <w:rFonts w:cs="Times New Roman"/>
          <w:szCs w:val="24"/>
        </w:rPr>
        <w:t>Sirimon</w:t>
      </w:r>
      <w:proofErr w:type="spellEnd"/>
      <w:r w:rsidRPr="00F75295">
        <w:rPr>
          <w:rFonts w:cs="Times New Roman"/>
          <w:szCs w:val="24"/>
        </w:rPr>
        <w:t xml:space="preserve"> route, (p = .941). This indicates that the route taken significantly influenced how long the recreationists stayed in the park, thus indicating an association between the length of stay in the park and route taken by the recreationists. Therefore, the hypothesis (</w:t>
      </w:r>
      <w:r w:rsidRPr="00F75295">
        <w:rPr>
          <w:rFonts w:eastAsia="Times New Roman" w:cs="Times New Roman"/>
          <w:szCs w:val="24"/>
        </w:rPr>
        <w:t xml:space="preserve">Ho2) there would be no significant relationship in the recreational use patterns among the </w:t>
      </w:r>
      <w:proofErr w:type="spellStart"/>
      <w:r w:rsidRPr="00F75295">
        <w:rPr>
          <w:rFonts w:eastAsia="Times New Roman" w:cs="Times New Roman"/>
          <w:szCs w:val="24"/>
        </w:rPr>
        <w:t>Naromoru</w:t>
      </w:r>
      <w:proofErr w:type="spellEnd"/>
      <w:r w:rsidRPr="00F75295">
        <w:rPr>
          <w:rFonts w:eastAsia="Times New Roman" w:cs="Times New Roman"/>
          <w:szCs w:val="24"/>
        </w:rPr>
        <w:t xml:space="preserve">, </w:t>
      </w:r>
      <w:proofErr w:type="spellStart"/>
      <w:r w:rsidRPr="00F75295">
        <w:rPr>
          <w:rFonts w:eastAsia="Times New Roman" w:cs="Times New Roman"/>
          <w:szCs w:val="24"/>
        </w:rPr>
        <w:t>Chogoria</w:t>
      </w:r>
      <w:proofErr w:type="spellEnd"/>
      <w:r w:rsidRPr="00F75295">
        <w:rPr>
          <w:rFonts w:eastAsia="Times New Roman" w:cs="Times New Roman"/>
          <w:szCs w:val="24"/>
        </w:rPr>
        <w:t xml:space="preserve"> and </w:t>
      </w:r>
      <w:proofErr w:type="spellStart"/>
      <w:r w:rsidRPr="00F75295">
        <w:rPr>
          <w:rFonts w:eastAsia="Times New Roman" w:cs="Times New Roman"/>
          <w:szCs w:val="24"/>
        </w:rPr>
        <w:t>Sirimon</w:t>
      </w:r>
      <w:proofErr w:type="spellEnd"/>
      <w:r w:rsidRPr="00F75295">
        <w:rPr>
          <w:rFonts w:eastAsia="Times New Roman" w:cs="Times New Roman"/>
          <w:szCs w:val="24"/>
        </w:rPr>
        <w:t xml:space="preserve"> routes based on </w:t>
      </w:r>
      <w:r w:rsidRPr="00F75295">
        <w:rPr>
          <w:rFonts w:cs="Times New Roman"/>
          <w:szCs w:val="24"/>
        </w:rPr>
        <w:t>length of stay was rejected.</w:t>
      </w:r>
      <w:r>
        <w:rPr>
          <w:rFonts w:cs="Times New Roman"/>
          <w:b/>
          <w:szCs w:val="24"/>
        </w:rPr>
        <w:t xml:space="preserve"> </w:t>
      </w:r>
      <w:bookmarkStart w:id="7" w:name="_Hlk201317465"/>
    </w:p>
    <w:p w14:paraId="5B1687A7" w14:textId="77777777" w:rsidR="006125D3" w:rsidRDefault="006125D3" w:rsidP="006125D3">
      <w:pPr>
        <w:spacing w:before="0" w:line="240" w:lineRule="auto"/>
        <w:rPr>
          <w:rFonts w:cs="Times New Roman"/>
          <w:b/>
          <w:szCs w:val="24"/>
        </w:rPr>
      </w:pPr>
    </w:p>
    <w:p w14:paraId="0A5EF421" w14:textId="77777777" w:rsidR="006125D3" w:rsidRPr="00011C86" w:rsidRDefault="006125D3" w:rsidP="006125D3">
      <w:pPr>
        <w:spacing w:before="0" w:line="240" w:lineRule="auto"/>
        <w:rPr>
          <w:rFonts w:cs="Times New Roman"/>
          <w:i/>
          <w:szCs w:val="24"/>
        </w:rPr>
      </w:pPr>
      <w:r w:rsidRPr="00011C86">
        <w:rPr>
          <w:rFonts w:cs="Times New Roman"/>
          <w:i/>
          <w:szCs w:val="24"/>
        </w:rPr>
        <w:t>Recreationists’</w:t>
      </w:r>
      <w:bookmarkEnd w:id="7"/>
      <w:r w:rsidRPr="00011C86">
        <w:rPr>
          <w:rFonts w:cs="Times New Roman"/>
          <w:i/>
          <w:szCs w:val="24"/>
        </w:rPr>
        <w:t xml:space="preserve"> Satisfaction on Recreational Resources and Services available on </w:t>
      </w:r>
      <w:proofErr w:type="spellStart"/>
      <w:r w:rsidRPr="00011C86">
        <w:rPr>
          <w:rFonts w:cs="Times New Roman"/>
          <w:i/>
          <w:szCs w:val="24"/>
        </w:rPr>
        <w:t>Naromoru</w:t>
      </w:r>
      <w:proofErr w:type="spellEnd"/>
      <w:r w:rsidRPr="00011C86">
        <w:rPr>
          <w:rFonts w:cs="Times New Roman"/>
          <w:i/>
          <w:szCs w:val="24"/>
        </w:rPr>
        <w:t xml:space="preserve">, </w:t>
      </w:r>
      <w:proofErr w:type="spellStart"/>
      <w:r w:rsidRPr="00011C86">
        <w:rPr>
          <w:rFonts w:cs="Times New Roman"/>
          <w:i/>
          <w:szCs w:val="24"/>
        </w:rPr>
        <w:t>Chogoria</w:t>
      </w:r>
      <w:proofErr w:type="spellEnd"/>
      <w:r w:rsidRPr="00011C86">
        <w:rPr>
          <w:rFonts w:cs="Times New Roman"/>
          <w:i/>
          <w:szCs w:val="24"/>
        </w:rPr>
        <w:t xml:space="preserve"> and </w:t>
      </w:r>
      <w:proofErr w:type="spellStart"/>
      <w:r w:rsidRPr="00011C86">
        <w:rPr>
          <w:rFonts w:cs="Times New Roman"/>
          <w:i/>
          <w:szCs w:val="24"/>
        </w:rPr>
        <w:t>Sirimon</w:t>
      </w:r>
      <w:proofErr w:type="spellEnd"/>
      <w:r w:rsidRPr="00011C86">
        <w:rPr>
          <w:rFonts w:cs="Times New Roman"/>
          <w:i/>
          <w:szCs w:val="24"/>
        </w:rPr>
        <w:t xml:space="preserve"> routes</w:t>
      </w:r>
    </w:p>
    <w:p w14:paraId="77C83D06" w14:textId="77777777" w:rsidR="006125D3" w:rsidRPr="00F75295" w:rsidRDefault="006125D3" w:rsidP="006125D3">
      <w:pPr>
        <w:spacing w:before="0" w:line="240" w:lineRule="auto"/>
        <w:rPr>
          <w:rFonts w:cs="Times New Roman"/>
          <w:szCs w:val="24"/>
        </w:rPr>
      </w:pPr>
      <w:r w:rsidRPr="00F75295">
        <w:rPr>
          <w:rFonts w:cs="Times New Roman"/>
          <w:szCs w:val="24"/>
        </w:rPr>
        <w:t xml:space="preserve">The study also sought to find out the visitor satisfaction on </w:t>
      </w:r>
      <w:bookmarkStart w:id="8" w:name="_Hlk201316303"/>
      <w:r w:rsidRPr="00F75295">
        <w:rPr>
          <w:rFonts w:cs="Times New Roman"/>
          <w:szCs w:val="24"/>
        </w:rPr>
        <w:t xml:space="preserve">recreational resources and services available on </w:t>
      </w:r>
      <w:proofErr w:type="spellStart"/>
      <w:r w:rsidRPr="00F75295">
        <w:rPr>
          <w:rFonts w:cs="Times New Roman"/>
          <w:szCs w:val="24"/>
        </w:rPr>
        <w:t>Naromoru</w:t>
      </w:r>
      <w:proofErr w:type="spellEnd"/>
      <w:r w:rsidRPr="00F75295">
        <w:rPr>
          <w:rFonts w:cs="Times New Roman"/>
          <w:szCs w:val="24"/>
        </w:rPr>
        <w:t xml:space="preserve">, </w:t>
      </w:r>
      <w:proofErr w:type="spellStart"/>
      <w:r w:rsidRPr="00F75295">
        <w:rPr>
          <w:rFonts w:cs="Times New Roman"/>
          <w:szCs w:val="24"/>
        </w:rPr>
        <w:t>Chogoria</w:t>
      </w:r>
      <w:proofErr w:type="spellEnd"/>
      <w:r w:rsidRPr="00F75295">
        <w:rPr>
          <w:rFonts w:cs="Times New Roman"/>
          <w:szCs w:val="24"/>
        </w:rPr>
        <w:t xml:space="preserve"> and </w:t>
      </w:r>
      <w:proofErr w:type="spellStart"/>
      <w:r w:rsidRPr="00F75295">
        <w:rPr>
          <w:rFonts w:cs="Times New Roman"/>
          <w:szCs w:val="24"/>
        </w:rPr>
        <w:t>Sirimon</w:t>
      </w:r>
      <w:proofErr w:type="spellEnd"/>
      <w:r w:rsidRPr="00F75295">
        <w:rPr>
          <w:rFonts w:cs="Times New Roman"/>
          <w:szCs w:val="24"/>
        </w:rPr>
        <w:t xml:space="preserve"> routes</w:t>
      </w:r>
      <w:bookmarkEnd w:id="8"/>
      <w:r w:rsidRPr="00F75295">
        <w:rPr>
          <w:rFonts w:cs="Times New Roman"/>
          <w:szCs w:val="24"/>
        </w:rPr>
        <w:t xml:space="preserve">. To achieve these recreationists who had experienced the mountain routes were asked to indicate their level of satisfaction on various aspects of recreation on the route they had used. One-way ANOVA was then conducted to determine whether there were significant differences in satisfaction among recreationists on the three routes. </w:t>
      </w:r>
      <w:bookmarkStart w:id="9" w:name="_Hlk202852346"/>
    </w:p>
    <w:p w14:paraId="57DA015F" w14:textId="77777777" w:rsidR="006125D3" w:rsidRPr="00F75295" w:rsidRDefault="006125D3" w:rsidP="006125D3">
      <w:pPr>
        <w:spacing w:before="0" w:line="240" w:lineRule="auto"/>
        <w:rPr>
          <w:rFonts w:cs="Times New Roman"/>
          <w:b/>
          <w:szCs w:val="24"/>
        </w:rPr>
      </w:pPr>
    </w:p>
    <w:p w14:paraId="61736C75" w14:textId="77777777" w:rsidR="006125D3" w:rsidRPr="00F75295" w:rsidRDefault="006125D3" w:rsidP="006125D3">
      <w:pPr>
        <w:spacing w:before="0" w:line="240" w:lineRule="auto"/>
        <w:rPr>
          <w:rFonts w:cs="Times New Roman"/>
          <w:b/>
          <w:szCs w:val="24"/>
        </w:rPr>
      </w:pPr>
    </w:p>
    <w:p w14:paraId="0B4DF9B5" w14:textId="77777777" w:rsidR="006125D3" w:rsidRDefault="006125D3" w:rsidP="006125D3">
      <w:pPr>
        <w:spacing w:before="0" w:line="240" w:lineRule="auto"/>
        <w:rPr>
          <w:rFonts w:cs="Times New Roman"/>
          <w:b/>
          <w:szCs w:val="24"/>
        </w:rPr>
      </w:pPr>
    </w:p>
    <w:p w14:paraId="038E4343" w14:textId="77777777" w:rsidR="006125D3" w:rsidRDefault="006125D3" w:rsidP="006125D3">
      <w:pPr>
        <w:spacing w:before="0" w:line="240" w:lineRule="auto"/>
        <w:rPr>
          <w:rFonts w:cs="Times New Roman"/>
          <w:b/>
          <w:szCs w:val="24"/>
        </w:rPr>
      </w:pPr>
    </w:p>
    <w:p w14:paraId="201C9951" w14:textId="77777777" w:rsidR="006125D3" w:rsidRDefault="006125D3" w:rsidP="006125D3">
      <w:pPr>
        <w:spacing w:before="0" w:line="240" w:lineRule="auto"/>
        <w:rPr>
          <w:rFonts w:cs="Times New Roman"/>
          <w:b/>
          <w:szCs w:val="24"/>
        </w:rPr>
      </w:pPr>
    </w:p>
    <w:p w14:paraId="216FFFE8" w14:textId="77777777" w:rsidR="006125D3" w:rsidRPr="00F75295" w:rsidRDefault="006125D3" w:rsidP="006125D3">
      <w:pPr>
        <w:spacing w:before="0" w:line="240" w:lineRule="auto"/>
        <w:rPr>
          <w:rFonts w:cs="Times New Roman"/>
          <w:b/>
          <w:szCs w:val="24"/>
        </w:rPr>
      </w:pPr>
    </w:p>
    <w:p w14:paraId="49714B3A" w14:textId="77777777" w:rsidR="006125D3" w:rsidRDefault="006125D3" w:rsidP="006125D3">
      <w:pPr>
        <w:spacing w:before="0" w:line="240" w:lineRule="auto"/>
        <w:rPr>
          <w:rFonts w:cs="Times New Roman"/>
          <w:b/>
          <w:szCs w:val="24"/>
        </w:rPr>
      </w:pPr>
    </w:p>
    <w:p w14:paraId="1A5FCBEF" w14:textId="77777777" w:rsidR="006125D3" w:rsidRDefault="006125D3" w:rsidP="006125D3">
      <w:pPr>
        <w:spacing w:before="0" w:line="240" w:lineRule="auto"/>
        <w:rPr>
          <w:rFonts w:cs="Times New Roman"/>
          <w:b/>
          <w:szCs w:val="24"/>
        </w:rPr>
      </w:pPr>
    </w:p>
    <w:p w14:paraId="681F5DD3" w14:textId="77777777" w:rsidR="006125D3" w:rsidRDefault="006125D3" w:rsidP="006125D3">
      <w:pPr>
        <w:spacing w:before="0" w:line="240" w:lineRule="auto"/>
        <w:rPr>
          <w:rFonts w:cs="Times New Roman"/>
          <w:b/>
          <w:szCs w:val="24"/>
        </w:rPr>
      </w:pPr>
    </w:p>
    <w:p w14:paraId="165F44DE" w14:textId="77777777" w:rsidR="006125D3" w:rsidRDefault="006125D3" w:rsidP="006125D3">
      <w:pPr>
        <w:spacing w:before="0" w:line="240" w:lineRule="auto"/>
        <w:rPr>
          <w:rFonts w:cs="Times New Roman"/>
          <w:b/>
          <w:szCs w:val="24"/>
        </w:rPr>
      </w:pPr>
    </w:p>
    <w:p w14:paraId="5FE1AAA0" w14:textId="77777777" w:rsidR="006125D3" w:rsidRDefault="006125D3" w:rsidP="006125D3">
      <w:pPr>
        <w:spacing w:before="0" w:line="240" w:lineRule="auto"/>
        <w:rPr>
          <w:rFonts w:cs="Times New Roman"/>
          <w:b/>
          <w:szCs w:val="24"/>
        </w:rPr>
      </w:pPr>
    </w:p>
    <w:p w14:paraId="6F5B9BE1" w14:textId="77777777" w:rsidR="006125D3" w:rsidRDefault="006125D3" w:rsidP="006125D3">
      <w:pPr>
        <w:spacing w:before="0" w:line="240" w:lineRule="auto"/>
        <w:rPr>
          <w:rFonts w:cs="Times New Roman"/>
          <w:b/>
          <w:szCs w:val="24"/>
        </w:rPr>
      </w:pPr>
    </w:p>
    <w:p w14:paraId="28780C30" w14:textId="0A7FCFA9" w:rsidR="006125D3" w:rsidRPr="00F75295" w:rsidRDefault="006125D3" w:rsidP="006125D3">
      <w:pPr>
        <w:spacing w:before="0" w:line="240" w:lineRule="auto"/>
        <w:rPr>
          <w:rFonts w:cs="Times New Roman"/>
          <w:b/>
          <w:szCs w:val="24"/>
        </w:rPr>
      </w:pPr>
      <w:r>
        <w:rPr>
          <w:rFonts w:cs="Times New Roman"/>
          <w:b/>
          <w:szCs w:val="24"/>
        </w:rPr>
        <w:t xml:space="preserve">Table </w:t>
      </w:r>
      <w:r w:rsidR="00662378">
        <w:rPr>
          <w:rFonts w:cs="Times New Roman"/>
          <w:b/>
          <w:szCs w:val="24"/>
        </w:rPr>
        <w:t>8</w:t>
      </w:r>
      <w:r w:rsidRPr="00F75295">
        <w:rPr>
          <w:rFonts w:cs="Times New Roman"/>
          <w:b/>
          <w:szCs w:val="24"/>
        </w:rPr>
        <w:t xml:space="preserve">: One -way ANOVA for Respondents’ Satisfaction on Recreational Resources and Services Available on </w:t>
      </w:r>
      <w:proofErr w:type="spellStart"/>
      <w:r w:rsidRPr="00F75295">
        <w:rPr>
          <w:rFonts w:cs="Times New Roman"/>
          <w:b/>
          <w:szCs w:val="24"/>
        </w:rPr>
        <w:t>Naromoru</w:t>
      </w:r>
      <w:proofErr w:type="spellEnd"/>
      <w:r w:rsidRPr="00F75295">
        <w:rPr>
          <w:rFonts w:cs="Times New Roman"/>
          <w:b/>
          <w:szCs w:val="24"/>
        </w:rPr>
        <w:t xml:space="preserve">, </w:t>
      </w:r>
      <w:proofErr w:type="spellStart"/>
      <w:r w:rsidRPr="00F75295">
        <w:rPr>
          <w:rFonts w:cs="Times New Roman"/>
          <w:b/>
          <w:szCs w:val="24"/>
        </w:rPr>
        <w:t>Chogoria</w:t>
      </w:r>
      <w:proofErr w:type="spellEnd"/>
      <w:r w:rsidRPr="00F75295">
        <w:rPr>
          <w:rFonts w:cs="Times New Roman"/>
          <w:b/>
          <w:szCs w:val="24"/>
        </w:rPr>
        <w:t xml:space="preserve"> and </w:t>
      </w:r>
      <w:proofErr w:type="spellStart"/>
      <w:r w:rsidRPr="00F75295">
        <w:rPr>
          <w:rFonts w:cs="Times New Roman"/>
          <w:b/>
          <w:szCs w:val="24"/>
        </w:rPr>
        <w:t>Sirimon</w:t>
      </w:r>
      <w:proofErr w:type="spellEnd"/>
      <w:r w:rsidRPr="00F75295">
        <w:rPr>
          <w:rFonts w:cs="Times New Roman"/>
          <w:b/>
          <w:szCs w:val="24"/>
        </w:rPr>
        <w:t xml:space="preserve"> Routes</w:t>
      </w:r>
    </w:p>
    <w:tbl>
      <w:tblPr>
        <w:tblW w:w="8542" w:type="dxa"/>
        <w:tblBorders>
          <w:top w:val="single" w:sz="4" w:space="0" w:color="auto"/>
          <w:bottom w:val="single" w:sz="4" w:space="0" w:color="auto"/>
        </w:tblBorders>
        <w:tblLook w:val="04A0" w:firstRow="1" w:lastRow="0" w:firstColumn="1" w:lastColumn="0" w:noHBand="0" w:noVBand="1"/>
      </w:tblPr>
      <w:tblGrid>
        <w:gridCol w:w="2410"/>
        <w:gridCol w:w="1559"/>
        <w:gridCol w:w="1274"/>
        <w:gridCol w:w="960"/>
        <w:gridCol w:w="950"/>
        <w:gridCol w:w="876"/>
        <w:gridCol w:w="756"/>
      </w:tblGrid>
      <w:tr w:rsidR="006125D3" w:rsidRPr="00011C86" w14:paraId="34A1FCC3" w14:textId="77777777" w:rsidTr="00984D22">
        <w:trPr>
          <w:trHeight w:val="504"/>
        </w:trPr>
        <w:tc>
          <w:tcPr>
            <w:tcW w:w="2410" w:type="dxa"/>
            <w:tcBorders>
              <w:top w:val="single" w:sz="4" w:space="0" w:color="auto"/>
              <w:bottom w:val="single" w:sz="4" w:space="0" w:color="auto"/>
            </w:tcBorders>
            <w:noWrap/>
            <w:vAlign w:val="bottom"/>
            <w:hideMark/>
          </w:tcPr>
          <w:bookmarkEnd w:id="9"/>
          <w:p w14:paraId="2078543F" w14:textId="77777777" w:rsidR="006125D3" w:rsidRPr="00011C86" w:rsidRDefault="006125D3" w:rsidP="006125D3">
            <w:pPr>
              <w:spacing w:before="0" w:line="240" w:lineRule="auto"/>
              <w:rPr>
                <w:rFonts w:eastAsia="Times New Roman" w:cs="Times New Roman"/>
                <w:b/>
                <w:szCs w:val="24"/>
                <w14:ligatures w14:val="none"/>
              </w:rPr>
            </w:pPr>
            <w:r w:rsidRPr="00011C86">
              <w:rPr>
                <w:rFonts w:eastAsia="Times New Roman" w:cs="Times New Roman"/>
                <w:b/>
                <w:szCs w:val="24"/>
                <w14:ligatures w14:val="none"/>
              </w:rPr>
              <w:lastRenderedPageBreak/>
              <w:t xml:space="preserve">Satisfaction </w:t>
            </w:r>
          </w:p>
        </w:tc>
        <w:tc>
          <w:tcPr>
            <w:tcW w:w="1559" w:type="dxa"/>
            <w:tcBorders>
              <w:top w:val="single" w:sz="4" w:space="0" w:color="auto"/>
              <w:bottom w:val="single" w:sz="4" w:space="0" w:color="auto"/>
            </w:tcBorders>
            <w:noWrap/>
            <w:vAlign w:val="bottom"/>
            <w:hideMark/>
          </w:tcPr>
          <w:p w14:paraId="4344C150" w14:textId="77777777" w:rsidR="006125D3" w:rsidRPr="00011C86" w:rsidRDefault="006125D3" w:rsidP="006125D3">
            <w:pPr>
              <w:spacing w:before="0" w:line="240" w:lineRule="auto"/>
              <w:rPr>
                <w:rFonts w:eastAsia="Times New Roman" w:cs="Times New Roman"/>
                <w:b/>
                <w:szCs w:val="24"/>
                <w14:ligatures w14:val="none"/>
              </w:rPr>
            </w:pPr>
          </w:p>
        </w:tc>
        <w:tc>
          <w:tcPr>
            <w:tcW w:w="1274" w:type="dxa"/>
            <w:tcBorders>
              <w:top w:val="single" w:sz="4" w:space="0" w:color="auto"/>
              <w:bottom w:val="single" w:sz="4" w:space="0" w:color="auto"/>
            </w:tcBorders>
            <w:noWrap/>
            <w:vAlign w:val="bottom"/>
            <w:hideMark/>
          </w:tcPr>
          <w:p w14:paraId="3FB8FE64" w14:textId="77777777" w:rsidR="006125D3" w:rsidRPr="00011C86" w:rsidRDefault="006125D3" w:rsidP="006125D3">
            <w:pPr>
              <w:spacing w:before="0" w:line="240" w:lineRule="auto"/>
              <w:rPr>
                <w:rFonts w:eastAsia="Times New Roman" w:cs="Times New Roman"/>
                <w:b/>
                <w:szCs w:val="24"/>
                <w14:ligatures w14:val="none"/>
              </w:rPr>
            </w:pPr>
            <w:r w:rsidRPr="00011C86">
              <w:rPr>
                <w:rFonts w:eastAsia="Times New Roman" w:cs="Times New Roman"/>
                <w:b/>
                <w:szCs w:val="24"/>
                <w14:ligatures w14:val="none"/>
              </w:rPr>
              <w:t>Sum of Squares</w:t>
            </w:r>
          </w:p>
        </w:tc>
        <w:tc>
          <w:tcPr>
            <w:tcW w:w="960" w:type="dxa"/>
            <w:tcBorders>
              <w:top w:val="single" w:sz="4" w:space="0" w:color="auto"/>
              <w:bottom w:val="single" w:sz="4" w:space="0" w:color="auto"/>
            </w:tcBorders>
            <w:noWrap/>
            <w:vAlign w:val="bottom"/>
            <w:hideMark/>
          </w:tcPr>
          <w:p w14:paraId="3704247C" w14:textId="77777777" w:rsidR="006125D3" w:rsidRPr="00011C86" w:rsidRDefault="006125D3" w:rsidP="006125D3">
            <w:pPr>
              <w:spacing w:before="0" w:line="240" w:lineRule="auto"/>
              <w:rPr>
                <w:rFonts w:eastAsia="Times New Roman" w:cs="Times New Roman"/>
                <w:b/>
                <w:szCs w:val="24"/>
                <w14:ligatures w14:val="none"/>
              </w:rPr>
            </w:pPr>
            <w:proofErr w:type="spellStart"/>
            <w:r w:rsidRPr="00011C86">
              <w:rPr>
                <w:rFonts w:eastAsia="Times New Roman" w:cs="Times New Roman"/>
                <w:b/>
                <w:szCs w:val="24"/>
                <w14:ligatures w14:val="none"/>
              </w:rPr>
              <w:t>df</w:t>
            </w:r>
            <w:proofErr w:type="spellEnd"/>
          </w:p>
        </w:tc>
        <w:tc>
          <w:tcPr>
            <w:tcW w:w="883" w:type="dxa"/>
            <w:tcBorders>
              <w:top w:val="single" w:sz="4" w:space="0" w:color="auto"/>
              <w:bottom w:val="single" w:sz="4" w:space="0" w:color="auto"/>
            </w:tcBorders>
            <w:noWrap/>
            <w:vAlign w:val="bottom"/>
            <w:hideMark/>
          </w:tcPr>
          <w:p w14:paraId="34F880F0" w14:textId="77777777" w:rsidR="006125D3" w:rsidRPr="00011C86" w:rsidRDefault="006125D3" w:rsidP="006125D3">
            <w:pPr>
              <w:spacing w:before="0" w:line="240" w:lineRule="auto"/>
              <w:rPr>
                <w:rFonts w:eastAsia="Times New Roman" w:cs="Times New Roman"/>
                <w:b/>
                <w:szCs w:val="24"/>
                <w14:ligatures w14:val="none"/>
              </w:rPr>
            </w:pPr>
            <w:r w:rsidRPr="00011C86">
              <w:rPr>
                <w:rFonts w:eastAsia="Times New Roman" w:cs="Times New Roman"/>
                <w:b/>
                <w:szCs w:val="24"/>
                <w14:ligatures w14:val="none"/>
              </w:rPr>
              <w:t>Mean Square</w:t>
            </w:r>
          </w:p>
        </w:tc>
        <w:tc>
          <w:tcPr>
            <w:tcW w:w="756" w:type="dxa"/>
            <w:tcBorders>
              <w:top w:val="single" w:sz="4" w:space="0" w:color="auto"/>
              <w:bottom w:val="single" w:sz="4" w:space="0" w:color="auto"/>
            </w:tcBorders>
            <w:noWrap/>
            <w:vAlign w:val="bottom"/>
            <w:hideMark/>
          </w:tcPr>
          <w:p w14:paraId="3C775380" w14:textId="77777777" w:rsidR="006125D3" w:rsidRPr="00011C86" w:rsidRDefault="006125D3" w:rsidP="006125D3">
            <w:pPr>
              <w:spacing w:before="0" w:line="240" w:lineRule="auto"/>
              <w:rPr>
                <w:rFonts w:eastAsia="Times New Roman" w:cs="Times New Roman"/>
                <w:b/>
                <w:szCs w:val="24"/>
                <w14:ligatures w14:val="none"/>
              </w:rPr>
            </w:pPr>
            <w:r w:rsidRPr="00011C86">
              <w:rPr>
                <w:rFonts w:eastAsia="Times New Roman" w:cs="Times New Roman"/>
                <w:b/>
                <w:szCs w:val="24"/>
                <w14:ligatures w14:val="none"/>
              </w:rPr>
              <w:t>F</w:t>
            </w:r>
          </w:p>
        </w:tc>
        <w:tc>
          <w:tcPr>
            <w:tcW w:w="700" w:type="dxa"/>
            <w:tcBorders>
              <w:top w:val="single" w:sz="4" w:space="0" w:color="auto"/>
              <w:bottom w:val="single" w:sz="4" w:space="0" w:color="auto"/>
            </w:tcBorders>
            <w:noWrap/>
            <w:vAlign w:val="bottom"/>
            <w:hideMark/>
          </w:tcPr>
          <w:p w14:paraId="48CB26F2" w14:textId="77777777" w:rsidR="006125D3" w:rsidRPr="00011C86" w:rsidRDefault="006125D3" w:rsidP="006125D3">
            <w:pPr>
              <w:spacing w:before="0" w:line="240" w:lineRule="auto"/>
              <w:rPr>
                <w:rFonts w:eastAsia="Times New Roman" w:cs="Times New Roman"/>
                <w:b/>
                <w:szCs w:val="24"/>
                <w14:ligatures w14:val="none"/>
              </w:rPr>
            </w:pPr>
            <w:r w:rsidRPr="00011C86">
              <w:rPr>
                <w:rFonts w:eastAsia="Times New Roman" w:cs="Times New Roman"/>
                <w:b/>
                <w:szCs w:val="24"/>
                <w14:ligatures w14:val="none"/>
              </w:rPr>
              <w:t>Sig.</w:t>
            </w:r>
          </w:p>
        </w:tc>
      </w:tr>
      <w:tr w:rsidR="006125D3" w:rsidRPr="00F75295" w14:paraId="1643A4EA" w14:textId="77777777" w:rsidTr="00984D22">
        <w:trPr>
          <w:trHeight w:val="468"/>
        </w:trPr>
        <w:tc>
          <w:tcPr>
            <w:tcW w:w="2410" w:type="dxa"/>
            <w:tcBorders>
              <w:top w:val="single" w:sz="4" w:space="0" w:color="auto"/>
            </w:tcBorders>
            <w:noWrap/>
            <w:vAlign w:val="bottom"/>
            <w:hideMark/>
          </w:tcPr>
          <w:p w14:paraId="456A9F6E"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Satisfaction with Landscape</w:t>
            </w:r>
          </w:p>
        </w:tc>
        <w:tc>
          <w:tcPr>
            <w:tcW w:w="1559" w:type="dxa"/>
            <w:tcBorders>
              <w:top w:val="single" w:sz="4" w:space="0" w:color="auto"/>
            </w:tcBorders>
            <w:noWrap/>
            <w:vAlign w:val="bottom"/>
            <w:hideMark/>
          </w:tcPr>
          <w:p w14:paraId="26730997"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Between Groups</w:t>
            </w:r>
          </w:p>
        </w:tc>
        <w:tc>
          <w:tcPr>
            <w:tcW w:w="1274" w:type="dxa"/>
            <w:tcBorders>
              <w:top w:val="single" w:sz="4" w:space="0" w:color="auto"/>
            </w:tcBorders>
            <w:noWrap/>
            <w:vAlign w:val="bottom"/>
            <w:hideMark/>
          </w:tcPr>
          <w:p w14:paraId="2643BC66"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2.469</w:t>
            </w:r>
          </w:p>
        </w:tc>
        <w:tc>
          <w:tcPr>
            <w:tcW w:w="960" w:type="dxa"/>
            <w:tcBorders>
              <w:top w:val="single" w:sz="4" w:space="0" w:color="auto"/>
            </w:tcBorders>
            <w:noWrap/>
            <w:vAlign w:val="bottom"/>
            <w:hideMark/>
          </w:tcPr>
          <w:p w14:paraId="0F9F6708"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w:t>
            </w:r>
          </w:p>
        </w:tc>
        <w:tc>
          <w:tcPr>
            <w:tcW w:w="883" w:type="dxa"/>
            <w:tcBorders>
              <w:top w:val="single" w:sz="4" w:space="0" w:color="auto"/>
            </w:tcBorders>
            <w:noWrap/>
            <w:vAlign w:val="bottom"/>
            <w:hideMark/>
          </w:tcPr>
          <w:p w14:paraId="71404671"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1.235</w:t>
            </w:r>
          </w:p>
        </w:tc>
        <w:tc>
          <w:tcPr>
            <w:tcW w:w="756" w:type="dxa"/>
            <w:tcBorders>
              <w:top w:val="single" w:sz="4" w:space="0" w:color="auto"/>
            </w:tcBorders>
            <w:noWrap/>
            <w:vAlign w:val="bottom"/>
            <w:hideMark/>
          </w:tcPr>
          <w:p w14:paraId="49DB4128"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3.923</w:t>
            </w:r>
          </w:p>
        </w:tc>
        <w:tc>
          <w:tcPr>
            <w:tcW w:w="700" w:type="dxa"/>
            <w:tcBorders>
              <w:top w:val="single" w:sz="4" w:space="0" w:color="auto"/>
            </w:tcBorders>
            <w:noWrap/>
            <w:vAlign w:val="bottom"/>
            <w:hideMark/>
          </w:tcPr>
          <w:p w14:paraId="7B5F68C7"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0.021</w:t>
            </w:r>
          </w:p>
        </w:tc>
      </w:tr>
      <w:tr w:rsidR="006125D3" w:rsidRPr="00F75295" w14:paraId="60A1360A" w14:textId="77777777" w:rsidTr="00984D22">
        <w:trPr>
          <w:trHeight w:val="288"/>
        </w:trPr>
        <w:tc>
          <w:tcPr>
            <w:tcW w:w="2410" w:type="dxa"/>
            <w:noWrap/>
            <w:vAlign w:val="bottom"/>
            <w:hideMark/>
          </w:tcPr>
          <w:p w14:paraId="3C1A59FC" w14:textId="77777777" w:rsidR="006125D3" w:rsidRPr="00F75295" w:rsidRDefault="006125D3" w:rsidP="006125D3">
            <w:pPr>
              <w:spacing w:before="0" w:line="240" w:lineRule="auto"/>
              <w:jc w:val="right"/>
              <w:rPr>
                <w:rFonts w:eastAsia="Times New Roman" w:cs="Times New Roman"/>
                <w:szCs w:val="24"/>
                <w14:ligatures w14:val="none"/>
              </w:rPr>
            </w:pPr>
          </w:p>
        </w:tc>
        <w:tc>
          <w:tcPr>
            <w:tcW w:w="1559" w:type="dxa"/>
            <w:noWrap/>
            <w:vAlign w:val="bottom"/>
            <w:hideMark/>
          </w:tcPr>
          <w:p w14:paraId="59FADC22"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Within Groups</w:t>
            </w:r>
          </w:p>
        </w:tc>
        <w:tc>
          <w:tcPr>
            <w:tcW w:w="1274" w:type="dxa"/>
            <w:noWrap/>
            <w:vAlign w:val="bottom"/>
            <w:hideMark/>
          </w:tcPr>
          <w:p w14:paraId="07DBD80D"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75.531</w:t>
            </w:r>
          </w:p>
        </w:tc>
        <w:tc>
          <w:tcPr>
            <w:tcW w:w="960" w:type="dxa"/>
            <w:noWrap/>
            <w:vAlign w:val="bottom"/>
            <w:hideMark/>
          </w:tcPr>
          <w:p w14:paraId="17FC1A15"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240</w:t>
            </w:r>
          </w:p>
        </w:tc>
        <w:tc>
          <w:tcPr>
            <w:tcW w:w="883" w:type="dxa"/>
            <w:noWrap/>
            <w:vAlign w:val="bottom"/>
            <w:hideMark/>
          </w:tcPr>
          <w:p w14:paraId="3D814350"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0.315</w:t>
            </w:r>
          </w:p>
        </w:tc>
        <w:tc>
          <w:tcPr>
            <w:tcW w:w="756" w:type="dxa"/>
            <w:noWrap/>
            <w:vAlign w:val="bottom"/>
            <w:hideMark/>
          </w:tcPr>
          <w:p w14:paraId="230029EF" w14:textId="77777777" w:rsidR="006125D3" w:rsidRPr="00F75295" w:rsidRDefault="006125D3" w:rsidP="006125D3">
            <w:pPr>
              <w:spacing w:before="0" w:line="240" w:lineRule="auto"/>
              <w:jc w:val="right"/>
              <w:rPr>
                <w:rFonts w:eastAsia="Times New Roman" w:cs="Times New Roman"/>
                <w:szCs w:val="24"/>
                <w14:ligatures w14:val="none"/>
              </w:rPr>
            </w:pPr>
          </w:p>
        </w:tc>
        <w:tc>
          <w:tcPr>
            <w:tcW w:w="700" w:type="dxa"/>
            <w:noWrap/>
            <w:vAlign w:val="bottom"/>
            <w:hideMark/>
          </w:tcPr>
          <w:p w14:paraId="58556F71"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27CEF655" w14:textId="77777777" w:rsidTr="00984D22">
        <w:trPr>
          <w:trHeight w:val="288"/>
        </w:trPr>
        <w:tc>
          <w:tcPr>
            <w:tcW w:w="2410" w:type="dxa"/>
            <w:noWrap/>
            <w:vAlign w:val="bottom"/>
            <w:hideMark/>
          </w:tcPr>
          <w:p w14:paraId="23A2FE5E" w14:textId="77777777" w:rsidR="006125D3" w:rsidRPr="00F75295" w:rsidRDefault="006125D3" w:rsidP="006125D3">
            <w:pPr>
              <w:spacing w:before="0" w:line="240" w:lineRule="auto"/>
              <w:rPr>
                <w:rFonts w:eastAsia="Times New Roman" w:cs="Times New Roman"/>
                <w:szCs w:val="24"/>
                <w14:ligatures w14:val="none"/>
              </w:rPr>
            </w:pPr>
          </w:p>
        </w:tc>
        <w:tc>
          <w:tcPr>
            <w:tcW w:w="1559" w:type="dxa"/>
            <w:noWrap/>
            <w:vAlign w:val="bottom"/>
            <w:hideMark/>
          </w:tcPr>
          <w:p w14:paraId="3F0522BB"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Total</w:t>
            </w:r>
          </w:p>
        </w:tc>
        <w:tc>
          <w:tcPr>
            <w:tcW w:w="1274" w:type="dxa"/>
            <w:noWrap/>
            <w:vAlign w:val="bottom"/>
            <w:hideMark/>
          </w:tcPr>
          <w:p w14:paraId="43123DD2"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78</w:t>
            </w:r>
          </w:p>
        </w:tc>
        <w:tc>
          <w:tcPr>
            <w:tcW w:w="960" w:type="dxa"/>
            <w:noWrap/>
            <w:vAlign w:val="bottom"/>
            <w:hideMark/>
          </w:tcPr>
          <w:p w14:paraId="2DDA6B9F"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242</w:t>
            </w:r>
          </w:p>
        </w:tc>
        <w:tc>
          <w:tcPr>
            <w:tcW w:w="883" w:type="dxa"/>
            <w:noWrap/>
            <w:vAlign w:val="bottom"/>
            <w:hideMark/>
          </w:tcPr>
          <w:p w14:paraId="2F5F6D6F" w14:textId="77777777" w:rsidR="006125D3" w:rsidRPr="00F75295" w:rsidRDefault="006125D3" w:rsidP="006125D3">
            <w:pPr>
              <w:spacing w:before="0" w:line="240" w:lineRule="auto"/>
              <w:jc w:val="right"/>
              <w:rPr>
                <w:rFonts w:eastAsia="Times New Roman" w:cs="Times New Roman"/>
                <w:szCs w:val="24"/>
                <w14:ligatures w14:val="none"/>
              </w:rPr>
            </w:pPr>
          </w:p>
        </w:tc>
        <w:tc>
          <w:tcPr>
            <w:tcW w:w="756" w:type="dxa"/>
            <w:noWrap/>
            <w:vAlign w:val="bottom"/>
            <w:hideMark/>
          </w:tcPr>
          <w:p w14:paraId="7AF5F76A" w14:textId="77777777" w:rsidR="006125D3" w:rsidRPr="00F75295" w:rsidRDefault="006125D3" w:rsidP="006125D3">
            <w:pPr>
              <w:spacing w:before="0" w:line="240" w:lineRule="auto"/>
              <w:rPr>
                <w:rFonts w:eastAsia="Times New Roman" w:cs="Times New Roman"/>
                <w:szCs w:val="24"/>
                <w14:ligatures w14:val="none"/>
              </w:rPr>
            </w:pPr>
          </w:p>
        </w:tc>
        <w:tc>
          <w:tcPr>
            <w:tcW w:w="700" w:type="dxa"/>
            <w:noWrap/>
            <w:vAlign w:val="bottom"/>
            <w:hideMark/>
          </w:tcPr>
          <w:p w14:paraId="49219146"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4654B56C" w14:textId="77777777" w:rsidTr="00984D22">
        <w:trPr>
          <w:trHeight w:val="456"/>
        </w:trPr>
        <w:tc>
          <w:tcPr>
            <w:tcW w:w="2410" w:type="dxa"/>
            <w:noWrap/>
            <w:vAlign w:val="bottom"/>
            <w:hideMark/>
          </w:tcPr>
          <w:p w14:paraId="49CCF4CB"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Satisfaction with Guiding</w:t>
            </w:r>
          </w:p>
        </w:tc>
        <w:tc>
          <w:tcPr>
            <w:tcW w:w="1559" w:type="dxa"/>
            <w:noWrap/>
            <w:vAlign w:val="bottom"/>
            <w:hideMark/>
          </w:tcPr>
          <w:p w14:paraId="56D7E863"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Between Groups</w:t>
            </w:r>
          </w:p>
        </w:tc>
        <w:tc>
          <w:tcPr>
            <w:tcW w:w="1274" w:type="dxa"/>
            <w:noWrap/>
            <w:vAlign w:val="bottom"/>
            <w:hideMark/>
          </w:tcPr>
          <w:p w14:paraId="33FAF33C"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16.724</w:t>
            </w:r>
          </w:p>
        </w:tc>
        <w:tc>
          <w:tcPr>
            <w:tcW w:w="960" w:type="dxa"/>
            <w:noWrap/>
            <w:vAlign w:val="bottom"/>
            <w:hideMark/>
          </w:tcPr>
          <w:p w14:paraId="3D521366"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w:t>
            </w:r>
          </w:p>
        </w:tc>
        <w:tc>
          <w:tcPr>
            <w:tcW w:w="883" w:type="dxa"/>
            <w:noWrap/>
            <w:vAlign w:val="bottom"/>
            <w:hideMark/>
          </w:tcPr>
          <w:p w14:paraId="10BEF84A"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8.362</w:t>
            </w:r>
          </w:p>
        </w:tc>
        <w:tc>
          <w:tcPr>
            <w:tcW w:w="756" w:type="dxa"/>
            <w:noWrap/>
            <w:vAlign w:val="bottom"/>
            <w:hideMark/>
          </w:tcPr>
          <w:p w14:paraId="0947E642"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11.949</w:t>
            </w:r>
          </w:p>
        </w:tc>
        <w:tc>
          <w:tcPr>
            <w:tcW w:w="700" w:type="dxa"/>
            <w:noWrap/>
            <w:vAlign w:val="bottom"/>
            <w:hideMark/>
          </w:tcPr>
          <w:p w14:paraId="26592E5F"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w:t>
            </w:r>
          </w:p>
        </w:tc>
      </w:tr>
      <w:tr w:rsidR="006125D3" w:rsidRPr="00F75295" w14:paraId="080D6AC4" w14:textId="77777777" w:rsidTr="00984D22">
        <w:trPr>
          <w:trHeight w:val="288"/>
        </w:trPr>
        <w:tc>
          <w:tcPr>
            <w:tcW w:w="2410" w:type="dxa"/>
            <w:noWrap/>
            <w:vAlign w:val="bottom"/>
            <w:hideMark/>
          </w:tcPr>
          <w:p w14:paraId="3AC0D1F1" w14:textId="77777777" w:rsidR="006125D3" w:rsidRPr="00F75295" w:rsidRDefault="006125D3" w:rsidP="006125D3">
            <w:pPr>
              <w:spacing w:before="0" w:line="240" w:lineRule="auto"/>
              <w:jc w:val="right"/>
              <w:rPr>
                <w:rFonts w:eastAsia="Times New Roman" w:cs="Times New Roman"/>
                <w:szCs w:val="24"/>
                <w14:ligatures w14:val="none"/>
              </w:rPr>
            </w:pPr>
          </w:p>
        </w:tc>
        <w:tc>
          <w:tcPr>
            <w:tcW w:w="1559" w:type="dxa"/>
            <w:noWrap/>
            <w:vAlign w:val="bottom"/>
            <w:hideMark/>
          </w:tcPr>
          <w:p w14:paraId="1242DF00"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Within Groups</w:t>
            </w:r>
          </w:p>
        </w:tc>
        <w:tc>
          <w:tcPr>
            <w:tcW w:w="1274" w:type="dxa"/>
            <w:noWrap/>
            <w:vAlign w:val="bottom"/>
            <w:hideMark/>
          </w:tcPr>
          <w:p w14:paraId="2A71AB50"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167.951</w:t>
            </w:r>
          </w:p>
        </w:tc>
        <w:tc>
          <w:tcPr>
            <w:tcW w:w="960" w:type="dxa"/>
            <w:noWrap/>
            <w:vAlign w:val="bottom"/>
            <w:hideMark/>
          </w:tcPr>
          <w:p w14:paraId="65C5EB42"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240</w:t>
            </w:r>
          </w:p>
        </w:tc>
        <w:tc>
          <w:tcPr>
            <w:tcW w:w="883" w:type="dxa"/>
            <w:noWrap/>
            <w:vAlign w:val="bottom"/>
            <w:hideMark/>
          </w:tcPr>
          <w:p w14:paraId="74DF42F4"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0.7</w:t>
            </w:r>
          </w:p>
        </w:tc>
        <w:tc>
          <w:tcPr>
            <w:tcW w:w="756" w:type="dxa"/>
            <w:noWrap/>
            <w:vAlign w:val="bottom"/>
            <w:hideMark/>
          </w:tcPr>
          <w:p w14:paraId="34186DC6" w14:textId="77777777" w:rsidR="006125D3" w:rsidRPr="00F75295" w:rsidRDefault="006125D3" w:rsidP="006125D3">
            <w:pPr>
              <w:spacing w:before="0" w:line="240" w:lineRule="auto"/>
              <w:jc w:val="right"/>
              <w:rPr>
                <w:rFonts w:eastAsia="Times New Roman" w:cs="Times New Roman"/>
                <w:szCs w:val="24"/>
                <w14:ligatures w14:val="none"/>
              </w:rPr>
            </w:pPr>
          </w:p>
        </w:tc>
        <w:tc>
          <w:tcPr>
            <w:tcW w:w="700" w:type="dxa"/>
            <w:noWrap/>
            <w:vAlign w:val="bottom"/>
            <w:hideMark/>
          </w:tcPr>
          <w:p w14:paraId="28380465"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18C82B87" w14:textId="77777777" w:rsidTr="00984D22">
        <w:trPr>
          <w:trHeight w:val="288"/>
        </w:trPr>
        <w:tc>
          <w:tcPr>
            <w:tcW w:w="2410" w:type="dxa"/>
            <w:noWrap/>
            <w:vAlign w:val="bottom"/>
            <w:hideMark/>
          </w:tcPr>
          <w:p w14:paraId="05C58D0A" w14:textId="77777777" w:rsidR="006125D3" w:rsidRPr="00F75295" w:rsidRDefault="006125D3" w:rsidP="006125D3">
            <w:pPr>
              <w:spacing w:before="0" w:line="240" w:lineRule="auto"/>
              <w:rPr>
                <w:rFonts w:eastAsia="Times New Roman" w:cs="Times New Roman"/>
                <w:szCs w:val="24"/>
                <w14:ligatures w14:val="none"/>
              </w:rPr>
            </w:pPr>
          </w:p>
        </w:tc>
        <w:tc>
          <w:tcPr>
            <w:tcW w:w="1559" w:type="dxa"/>
            <w:noWrap/>
            <w:vAlign w:val="bottom"/>
            <w:hideMark/>
          </w:tcPr>
          <w:p w14:paraId="06C07614"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Total</w:t>
            </w:r>
          </w:p>
        </w:tc>
        <w:tc>
          <w:tcPr>
            <w:tcW w:w="1274" w:type="dxa"/>
            <w:noWrap/>
            <w:vAlign w:val="bottom"/>
            <w:hideMark/>
          </w:tcPr>
          <w:p w14:paraId="207E8EA5"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184.675</w:t>
            </w:r>
          </w:p>
        </w:tc>
        <w:tc>
          <w:tcPr>
            <w:tcW w:w="960" w:type="dxa"/>
            <w:noWrap/>
            <w:vAlign w:val="bottom"/>
            <w:hideMark/>
          </w:tcPr>
          <w:p w14:paraId="32331E51"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242</w:t>
            </w:r>
          </w:p>
        </w:tc>
        <w:tc>
          <w:tcPr>
            <w:tcW w:w="883" w:type="dxa"/>
            <w:noWrap/>
            <w:vAlign w:val="bottom"/>
            <w:hideMark/>
          </w:tcPr>
          <w:p w14:paraId="6E1EE31D" w14:textId="77777777" w:rsidR="006125D3" w:rsidRPr="00F75295" w:rsidRDefault="006125D3" w:rsidP="006125D3">
            <w:pPr>
              <w:spacing w:before="0" w:line="240" w:lineRule="auto"/>
              <w:jc w:val="right"/>
              <w:rPr>
                <w:rFonts w:eastAsia="Times New Roman" w:cs="Times New Roman"/>
                <w:szCs w:val="24"/>
                <w14:ligatures w14:val="none"/>
              </w:rPr>
            </w:pPr>
          </w:p>
        </w:tc>
        <w:tc>
          <w:tcPr>
            <w:tcW w:w="756" w:type="dxa"/>
            <w:noWrap/>
            <w:vAlign w:val="bottom"/>
            <w:hideMark/>
          </w:tcPr>
          <w:p w14:paraId="31FBB9A3" w14:textId="77777777" w:rsidR="006125D3" w:rsidRPr="00F75295" w:rsidRDefault="006125D3" w:rsidP="006125D3">
            <w:pPr>
              <w:spacing w:before="0" w:line="240" w:lineRule="auto"/>
              <w:rPr>
                <w:rFonts w:eastAsia="Times New Roman" w:cs="Times New Roman"/>
                <w:szCs w:val="24"/>
                <w14:ligatures w14:val="none"/>
              </w:rPr>
            </w:pPr>
          </w:p>
        </w:tc>
        <w:tc>
          <w:tcPr>
            <w:tcW w:w="700" w:type="dxa"/>
            <w:noWrap/>
            <w:vAlign w:val="bottom"/>
            <w:hideMark/>
          </w:tcPr>
          <w:p w14:paraId="210D5D7C"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2A28558C" w14:textId="77777777" w:rsidTr="00984D22">
        <w:trPr>
          <w:trHeight w:val="456"/>
        </w:trPr>
        <w:tc>
          <w:tcPr>
            <w:tcW w:w="2410" w:type="dxa"/>
            <w:noWrap/>
            <w:vAlign w:val="bottom"/>
            <w:hideMark/>
          </w:tcPr>
          <w:p w14:paraId="523A867A"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Satisfaction with Accommodation</w:t>
            </w:r>
          </w:p>
        </w:tc>
        <w:tc>
          <w:tcPr>
            <w:tcW w:w="1559" w:type="dxa"/>
            <w:noWrap/>
            <w:vAlign w:val="bottom"/>
            <w:hideMark/>
          </w:tcPr>
          <w:p w14:paraId="2A45C526"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Between Groups</w:t>
            </w:r>
          </w:p>
        </w:tc>
        <w:tc>
          <w:tcPr>
            <w:tcW w:w="1274" w:type="dxa"/>
            <w:noWrap/>
            <w:vAlign w:val="bottom"/>
            <w:hideMark/>
          </w:tcPr>
          <w:p w14:paraId="51A8F994"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3.284</w:t>
            </w:r>
          </w:p>
        </w:tc>
        <w:tc>
          <w:tcPr>
            <w:tcW w:w="960" w:type="dxa"/>
            <w:noWrap/>
            <w:vAlign w:val="bottom"/>
            <w:hideMark/>
          </w:tcPr>
          <w:p w14:paraId="5A7B7423"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w:t>
            </w:r>
          </w:p>
        </w:tc>
        <w:tc>
          <w:tcPr>
            <w:tcW w:w="883" w:type="dxa"/>
            <w:noWrap/>
            <w:vAlign w:val="bottom"/>
            <w:hideMark/>
          </w:tcPr>
          <w:p w14:paraId="4D234698"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1.642</w:t>
            </w:r>
          </w:p>
        </w:tc>
        <w:tc>
          <w:tcPr>
            <w:tcW w:w="756" w:type="dxa"/>
            <w:noWrap/>
            <w:vAlign w:val="bottom"/>
            <w:hideMark/>
          </w:tcPr>
          <w:p w14:paraId="5D5813ED"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1.543</w:t>
            </w:r>
          </w:p>
        </w:tc>
        <w:tc>
          <w:tcPr>
            <w:tcW w:w="700" w:type="dxa"/>
            <w:noWrap/>
            <w:vAlign w:val="bottom"/>
            <w:hideMark/>
          </w:tcPr>
          <w:p w14:paraId="17015BB8"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0.216</w:t>
            </w:r>
          </w:p>
        </w:tc>
      </w:tr>
      <w:tr w:rsidR="006125D3" w:rsidRPr="00F75295" w14:paraId="59FE4E63" w14:textId="77777777" w:rsidTr="00984D22">
        <w:trPr>
          <w:trHeight w:val="288"/>
        </w:trPr>
        <w:tc>
          <w:tcPr>
            <w:tcW w:w="2410" w:type="dxa"/>
            <w:noWrap/>
            <w:vAlign w:val="bottom"/>
            <w:hideMark/>
          </w:tcPr>
          <w:p w14:paraId="68669C12" w14:textId="77777777" w:rsidR="006125D3" w:rsidRPr="00F75295" w:rsidRDefault="006125D3" w:rsidP="006125D3">
            <w:pPr>
              <w:spacing w:before="0" w:line="240" w:lineRule="auto"/>
              <w:jc w:val="right"/>
              <w:rPr>
                <w:rFonts w:eastAsia="Times New Roman" w:cs="Times New Roman"/>
                <w:szCs w:val="24"/>
                <w14:ligatures w14:val="none"/>
              </w:rPr>
            </w:pPr>
          </w:p>
        </w:tc>
        <w:tc>
          <w:tcPr>
            <w:tcW w:w="1559" w:type="dxa"/>
            <w:noWrap/>
            <w:vAlign w:val="bottom"/>
            <w:hideMark/>
          </w:tcPr>
          <w:p w14:paraId="437E51EE"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Within Groups</w:t>
            </w:r>
          </w:p>
        </w:tc>
        <w:tc>
          <w:tcPr>
            <w:tcW w:w="1274" w:type="dxa"/>
            <w:noWrap/>
            <w:vAlign w:val="bottom"/>
            <w:hideMark/>
          </w:tcPr>
          <w:p w14:paraId="6019E6CF"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255.383</w:t>
            </w:r>
          </w:p>
        </w:tc>
        <w:tc>
          <w:tcPr>
            <w:tcW w:w="960" w:type="dxa"/>
            <w:noWrap/>
            <w:vAlign w:val="bottom"/>
            <w:hideMark/>
          </w:tcPr>
          <w:p w14:paraId="5CB87AC0"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240</w:t>
            </w:r>
          </w:p>
        </w:tc>
        <w:tc>
          <w:tcPr>
            <w:tcW w:w="883" w:type="dxa"/>
            <w:noWrap/>
            <w:vAlign w:val="bottom"/>
            <w:hideMark/>
          </w:tcPr>
          <w:p w14:paraId="2C49F2A4"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1.064</w:t>
            </w:r>
          </w:p>
        </w:tc>
        <w:tc>
          <w:tcPr>
            <w:tcW w:w="756" w:type="dxa"/>
            <w:noWrap/>
            <w:vAlign w:val="bottom"/>
            <w:hideMark/>
          </w:tcPr>
          <w:p w14:paraId="2BEE3DB8" w14:textId="77777777" w:rsidR="006125D3" w:rsidRPr="00F75295" w:rsidRDefault="006125D3" w:rsidP="006125D3">
            <w:pPr>
              <w:spacing w:before="0" w:line="240" w:lineRule="auto"/>
              <w:jc w:val="right"/>
              <w:rPr>
                <w:rFonts w:eastAsia="Times New Roman" w:cs="Times New Roman"/>
                <w:szCs w:val="24"/>
                <w14:ligatures w14:val="none"/>
              </w:rPr>
            </w:pPr>
          </w:p>
        </w:tc>
        <w:tc>
          <w:tcPr>
            <w:tcW w:w="700" w:type="dxa"/>
            <w:noWrap/>
            <w:vAlign w:val="bottom"/>
            <w:hideMark/>
          </w:tcPr>
          <w:p w14:paraId="6DC281E6"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51ABCBE5" w14:textId="77777777" w:rsidTr="00984D22">
        <w:trPr>
          <w:trHeight w:val="288"/>
        </w:trPr>
        <w:tc>
          <w:tcPr>
            <w:tcW w:w="2410" w:type="dxa"/>
            <w:noWrap/>
            <w:vAlign w:val="bottom"/>
            <w:hideMark/>
          </w:tcPr>
          <w:p w14:paraId="0C12134B" w14:textId="77777777" w:rsidR="006125D3" w:rsidRPr="00F75295" w:rsidRDefault="006125D3" w:rsidP="006125D3">
            <w:pPr>
              <w:spacing w:before="0" w:line="240" w:lineRule="auto"/>
              <w:rPr>
                <w:rFonts w:eastAsia="Times New Roman" w:cs="Times New Roman"/>
                <w:szCs w:val="24"/>
                <w14:ligatures w14:val="none"/>
              </w:rPr>
            </w:pPr>
          </w:p>
        </w:tc>
        <w:tc>
          <w:tcPr>
            <w:tcW w:w="1559" w:type="dxa"/>
            <w:noWrap/>
            <w:vAlign w:val="bottom"/>
            <w:hideMark/>
          </w:tcPr>
          <w:p w14:paraId="2C7AEA3B"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Total</w:t>
            </w:r>
          </w:p>
        </w:tc>
        <w:tc>
          <w:tcPr>
            <w:tcW w:w="1274" w:type="dxa"/>
            <w:noWrap/>
            <w:vAlign w:val="bottom"/>
            <w:hideMark/>
          </w:tcPr>
          <w:p w14:paraId="0278A5F1"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258.667</w:t>
            </w:r>
          </w:p>
        </w:tc>
        <w:tc>
          <w:tcPr>
            <w:tcW w:w="960" w:type="dxa"/>
            <w:noWrap/>
            <w:vAlign w:val="bottom"/>
            <w:hideMark/>
          </w:tcPr>
          <w:p w14:paraId="6982AD1F"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242</w:t>
            </w:r>
          </w:p>
        </w:tc>
        <w:tc>
          <w:tcPr>
            <w:tcW w:w="883" w:type="dxa"/>
            <w:noWrap/>
            <w:vAlign w:val="bottom"/>
            <w:hideMark/>
          </w:tcPr>
          <w:p w14:paraId="55385C4C" w14:textId="77777777" w:rsidR="006125D3" w:rsidRPr="00F75295" w:rsidRDefault="006125D3" w:rsidP="006125D3">
            <w:pPr>
              <w:spacing w:before="0" w:line="240" w:lineRule="auto"/>
              <w:jc w:val="right"/>
              <w:rPr>
                <w:rFonts w:eastAsia="Times New Roman" w:cs="Times New Roman"/>
                <w:szCs w:val="24"/>
                <w14:ligatures w14:val="none"/>
              </w:rPr>
            </w:pPr>
          </w:p>
        </w:tc>
        <w:tc>
          <w:tcPr>
            <w:tcW w:w="756" w:type="dxa"/>
            <w:noWrap/>
            <w:vAlign w:val="bottom"/>
            <w:hideMark/>
          </w:tcPr>
          <w:p w14:paraId="6E39BEE0" w14:textId="77777777" w:rsidR="006125D3" w:rsidRPr="00F75295" w:rsidRDefault="006125D3" w:rsidP="006125D3">
            <w:pPr>
              <w:spacing w:before="0" w:line="240" w:lineRule="auto"/>
              <w:rPr>
                <w:rFonts w:eastAsia="Times New Roman" w:cs="Times New Roman"/>
                <w:szCs w:val="24"/>
                <w14:ligatures w14:val="none"/>
              </w:rPr>
            </w:pPr>
          </w:p>
        </w:tc>
        <w:tc>
          <w:tcPr>
            <w:tcW w:w="700" w:type="dxa"/>
            <w:noWrap/>
            <w:vAlign w:val="bottom"/>
            <w:hideMark/>
          </w:tcPr>
          <w:p w14:paraId="385C8D76"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177ECA17" w14:textId="77777777" w:rsidTr="00984D22">
        <w:trPr>
          <w:trHeight w:val="456"/>
        </w:trPr>
        <w:tc>
          <w:tcPr>
            <w:tcW w:w="2410" w:type="dxa"/>
            <w:noWrap/>
            <w:vAlign w:val="bottom"/>
            <w:hideMark/>
          </w:tcPr>
          <w:p w14:paraId="46B9FCD6"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Satisfaction with Wildlife</w:t>
            </w:r>
          </w:p>
        </w:tc>
        <w:tc>
          <w:tcPr>
            <w:tcW w:w="1559" w:type="dxa"/>
            <w:noWrap/>
            <w:vAlign w:val="bottom"/>
            <w:hideMark/>
          </w:tcPr>
          <w:p w14:paraId="6825861D"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Between Groups</w:t>
            </w:r>
          </w:p>
        </w:tc>
        <w:tc>
          <w:tcPr>
            <w:tcW w:w="1274" w:type="dxa"/>
            <w:noWrap/>
            <w:vAlign w:val="bottom"/>
            <w:hideMark/>
          </w:tcPr>
          <w:p w14:paraId="029707B7"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3.63</w:t>
            </w:r>
          </w:p>
        </w:tc>
        <w:tc>
          <w:tcPr>
            <w:tcW w:w="960" w:type="dxa"/>
            <w:noWrap/>
            <w:vAlign w:val="bottom"/>
            <w:hideMark/>
          </w:tcPr>
          <w:p w14:paraId="770FB0A6"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w:t>
            </w:r>
          </w:p>
        </w:tc>
        <w:tc>
          <w:tcPr>
            <w:tcW w:w="883" w:type="dxa"/>
            <w:noWrap/>
            <w:vAlign w:val="bottom"/>
            <w:hideMark/>
          </w:tcPr>
          <w:p w14:paraId="2FF8C0DA"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1.815</w:t>
            </w:r>
          </w:p>
        </w:tc>
        <w:tc>
          <w:tcPr>
            <w:tcW w:w="756" w:type="dxa"/>
            <w:noWrap/>
            <w:vAlign w:val="bottom"/>
            <w:hideMark/>
          </w:tcPr>
          <w:p w14:paraId="750B2F01"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1.763</w:t>
            </w:r>
          </w:p>
        </w:tc>
        <w:tc>
          <w:tcPr>
            <w:tcW w:w="700" w:type="dxa"/>
            <w:noWrap/>
            <w:vAlign w:val="bottom"/>
            <w:hideMark/>
          </w:tcPr>
          <w:p w14:paraId="491721F7"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0.174</w:t>
            </w:r>
          </w:p>
        </w:tc>
      </w:tr>
      <w:tr w:rsidR="006125D3" w:rsidRPr="00F75295" w14:paraId="2ED69B85" w14:textId="77777777" w:rsidTr="00984D22">
        <w:trPr>
          <w:trHeight w:val="288"/>
        </w:trPr>
        <w:tc>
          <w:tcPr>
            <w:tcW w:w="2410" w:type="dxa"/>
            <w:noWrap/>
            <w:vAlign w:val="bottom"/>
            <w:hideMark/>
          </w:tcPr>
          <w:p w14:paraId="761B8129" w14:textId="77777777" w:rsidR="006125D3" w:rsidRPr="00F75295" w:rsidRDefault="006125D3" w:rsidP="006125D3">
            <w:pPr>
              <w:spacing w:before="0" w:line="240" w:lineRule="auto"/>
              <w:jc w:val="right"/>
              <w:rPr>
                <w:rFonts w:eastAsia="Times New Roman" w:cs="Times New Roman"/>
                <w:szCs w:val="24"/>
                <w14:ligatures w14:val="none"/>
              </w:rPr>
            </w:pPr>
          </w:p>
        </w:tc>
        <w:tc>
          <w:tcPr>
            <w:tcW w:w="1559" w:type="dxa"/>
            <w:noWrap/>
            <w:vAlign w:val="bottom"/>
            <w:hideMark/>
          </w:tcPr>
          <w:p w14:paraId="1836F390"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Within Groups</w:t>
            </w:r>
          </w:p>
        </w:tc>
        <w:tc>
          <w:tcPr>
            <w:tcW w:w="1274" w:type="dxa"/>
            <w:noWrap/>
            <w:vAlign w:val="bottom"/>
            <w:hideMark/>
          </w:tcPr>
          <w:p w14:paraId="0F2AA3EC"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247.111</w:t>
            </w:r>
          </w:p>
        </w:tc>
        <w:tc>
          <w:tcPr>
            <w:tcW w:w="960" w:type="dxa"/>
            <w:noWrap/>
            <w:vAlign w:val="bottom"/>
            <w:hideMark/>
          </w:tcPr>
          <w:p w14:paraId="71DF4895"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240</w:t>
            </w:r>
          </w:p>
        </w:tc>
        <w:tc>
          <w:tcPr>
            <w:tcW w:w="883" w:type="dxa"/>
            <w:noWrap/>
            <w:vAlign w:val="bottom"/>
            <w:hideMark/>
          </w:tcPr>
          <w:p w14:paraId="1DF070A5"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1.03</w:t>
            </w:r>
          </w:p>
        </w:tc>
        <w:tc>
          <w:tcPr>
            <w:tcW w:w="756" w:type="dxa"/>
            <w:noWrap/>
            <w:vAlign w:val="bottom"/>
            <w:hideMark/>
          </w:tcPr>
          <w:p w14:paraId="2C1E2ECD" w14:textId="77777777" w:rsidR="006125D3" w:rsidRPr="00F75295" w:rsidRDefault="006125D3" w:rsidP="006125D3">
            <w:pPr>
              <w:spacing w:before="0" w:line="240" w:lineRule="auto"/>
              <w:jc w:val="right"/>
              <w:rPr>
                <w:rFonts w:eastAsia="Times New Roman" w:cs="Times New Roman"/>
                <w:szCs w:val="24"/>
                <w14:ligatures w14:val="none"/>
              </w:rPr>
            </w:pPr>
          </w:p>
        </w:tc>
        <w:tc>
          <w:tcPr>
            <w:tcW w:w="700" w:type="dxa"/>
            <w:noWrap/>
            <w:vAlign w:val="bottom"/>
            <w:hideMark/>
          </w:tcPr>
          <w:p w14:paraId="1CF6458B"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4E60D90E" w14:textId="77777777" w:rsidTr="00984D22">
        <w:trPr>
          <w:trHeight w:val="288"/>
        </w:trPr>
        <w:tc>
          <w:tcPr>
            <w:tcW w:w="2410" w:type="dxa"/>
            <w:noWrap/>
            <w:vAlign w:val="bottom"/>
            <w:hideMark/>
          </w:tcPr>
          <w:p w14:paraId="7A1915BB" w14:textId="77777777" w:rsidR="006125D3" w:rsidRPr="00F75295" w:rsidRDefault="006125D3" w:rsidP="006125D3">
            <w:pPr>
              <w:spacing w:before="0" w:line="240" w:lineRule="auto"/>
              <w:rPr>
                <w:rFonts w:eastAsia="Times New Roman" w:cs="Times New Roman"/>
                <w:szCs w:val="24"/>
                <w14:ligatures w14:val="none"/>
              </w:rPr>
            </w:pPr>
          </w:p>
        </w:tc>
        <w:tc>
          <w:tcPr>
            <w:tcW w:w="1559" w:type="dxa"/>
            <w:noWrap/>
            <w:vAlign w:val="bottom"/>
            <w:hideMark/>
          </w:tcPr>
          <w:p w14:paraId="2F638DA9"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Total</w:t>
            </w:r>
          </w:p>
        </w:tc>
        <w:tc>
          <w:tcPr>
            <w:tcW w:w="1274" w:type="dxa"/>
            <w:noWrap/>
            <w:vAlign w:val="bottom"/>
            <w:hideMark/>
          </w:tcPr>
          <w:p w14:paraId="193E676F"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250.741</w:t>
            </w:r>
          </w:p>
        </w:tc>
        <w:tc>
          <w:tcPr>
            <w:tcW w:w="960" w:type="dxa"/>
            <w:noWrap/>
            <w:vAlign w:val="bottom"/>
            <w:hideMark/>
          </w:tcPr>
          <w:p w14:paraId="0A12DB67"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242</w:t>
            </w:r>
          </w:p>
        </w:tc>
        <w:tc>
          <w:tcPr>
            <w:tcW w:w="883" w:type="dxa"/>
            <w:noWrap/>
            <w:vAlign w:val="bottom"/>
            <w:hideMark/>
          </w:tcPr>
          <w:p w14:paraId="1077BC3D" w14:textId="77777777" w:rsidR="006125D3" w:rsidRPr="00F75295" w:rsidRDefault="006125D3" w:rsidP="006125D3">
            <w:pPr>
              <w:spacing w:before="0" w:line="240" w:lineRule="auto"/>
              <w:jc w:val="right"/>
              <w:rPr>
                <w:rFonts w:eastAsia="Times New Roman" w:cs="Times New Roman"/>
                <w:szCs w:val="24"/>
                <w14:ligatures w14:val="none"/>
              </w:rPr>
            </w:pPr>
          </w:p>
        </w:tc>
        <w:tc>
          <w:tcPr>
            <w:tcW w:w="756" w:type="dxa"/>
            <w:noWrap/>
            <w:vAlign w:val="bottom"/>
            <w:hideMark/>
          </w:tcPr>
          <w:p w14:paraId="5C7D1E04" w14:textId="77777777" w:rsidR="006125D3" w:rsidRPr="00F75295" w:rsidRDefault="006125D3" w:rsidP="006125D3">
            <w:pPr>
              <w:spacing w:before="0" w:line="240" w:lineRule="auto"/>
              <w:rPr>
                <w:rFonts w:eastAsia="Times New Roman" w:cs="Times New Roman"/>
                <w:szCs w:val="24"/>
                <w14:ligatures w14:val="none"/>
              </w:rPr>
            </w:pPr>
          </w:p>
        </w:tc>
        <w:tc>
          <w:tcPr>
            <w:tcW w:w="700" w:type="dxa"/>
            <w:noWrap/>
            <w:vAlign w:val="bottom"/>
            <w:hideMark/>
          </w:tcPr>
          <w:p w14:paraId="46F55F96"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46878E3B" w14:textId="77777777" w:rsidTr="00984D22">
        <w:trPr>
          <w:trHeight w:val="456"/>
        </w:trPr>
        <w:tc>
          <w:tcPr>
            <w:tcW w:w="2410" w:type="dxa"/>
            <w:noWrap/>
            <w:vAlign w:val="bottom"/>
            <w:hideMark/>
          </w:tcPr>
          <w:p w14:paraId="7473C693"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Satisfaction with Weather</w:t>
            </w:r>
          </w:p>
        </w:tc>
        <w:tc>
          <w:tcPr>
            <w:tcW w:w="1559" w:type="dxa"/>
            <w:noWrap/>
            <w:vAlign w:val="bottom"/>
            <w:hideMark/>
          </w:tcPr>
          <w:p w14:paraId="1895E31A"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Between Groups</w:t>
            </w:r>
          </w:p>
        </w:tc>
        <w:tc>
          <w:tcPr>
            <w:tcW w:w="1274" w:type="dxa"/>
            <w:noWrap/>
            <w:vAlign w:val="bottom"/>
            <w:hideMark/>
          </w:tcPr>
          <w:p w14:paraId="49360CEC"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1.095</w:t>
            </w:r>
          </w:p>
        </w:tc>
        <w:tc>
          <w:tcPr>
            <w:tcW w:w="960" w:type="dxa"/>
            <w:noWrap/>
            <w:vAlign w:val="bottom"/>
            <w:hideMark/>
          </w:tcPr>
          <w:p w14:paraId="399AA794"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w:t>
            </w:r>
          </w:p>
        </w:tc>
        <w:tc>
          <w:tcPr>
            <w:tcW w:w="883" w:type="dxa"/>
            <w:noWrap/>
            <w:vAlign w:val="bottom"/>
            <w:hideMark/>
          </w:tcPr>
          <w:p w14:paraId="7D1BBD8A"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0.547</w:t>
            </w:r>
          </w:p>
        </w:tc>
        <w:tc>
          <w:tcPr>
            <w:tcW w:w="756" w:type="dxa"/>
            <w:noWrap/>
            <w:vAlign w:val="bottom"/>
            <w:hideMark/>
          </w:tcPr>
          <w:p w14:paraId="2C43631A"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0.421</w:t>
            </w:r>
          </w:p>
        </w:tc>
        <w:tc>
          <w:tcPr>
            <w:tcW w:w="700" w:type="dxa"/>
            <w:noWrap/>
            <w:vAlign w:val="bottom"/>
            <w:hideMark/>
          </w:tcPr>
          <w:p w14:paraId="303D9B9C"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0.657</w:t>
            </w:r>
          </w:p>
        </w:tc>
      </w:tr>
      <w:tr w:rsidR="006125D3" w:rsidRPr="00F75295" w14:paraId="4FB65513" w14:textId="77777777" w:rsidTr="00984D22">
        <w:trPr>
          <w:trHeight w:val="288"/>
        </w:trPr>
        <w:tc>
          <w:tcPr>
            <w:tcW w:w="2410" w:type="dxa"/>
            <w:noWrap/>
            <w:vAlign w:val="bottom"/>
            <w:hideMark/>
          </w:tcPr>
          <w:p w14:paraId="5968501D" w14:textId="77777777" w:rsidR="006125D3" w:rsidRPr="00F75295" w:rsidRDefault="006125D3" w:rsidP="006125D3">
            <w:pPr>
              <w:spacing w:before="0" w:line="240" w:lineRule="auto"/>
              <w:jc w:val="right"/>
              <w:rPr>
                <w:rFonts w:eastAsia="Times New Roman" w:cs="Times New Roman"/>
                <w:szCs w:val="24"/>
                <w14:ligatures w14:val="none"/>
              </w:rPr>
            </w:pPr>
          </w:p>
        </w:tc>
        <w:tc>
          <w:tcPr>
            <w:tcW w:w="1559" w:type="dxa"/>
            <w:noWrap/>
            <w:vAlign w:val="bottom"/>
            <w:hideMark/>
          </w:tcPr>
          <w:p w14:paraId="11D64AD8"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Within Groups</w:t>
            </w:r>
          </w:p>
        </w:tc>
        <w:tc>
          <w:tcPr>
            <w:tcW w:w="1274" w:type="dxa"/>
            <w:noWrap/>
            <w:vAlign w:val="bottom"/>
            <w:hideMark/>
          </w:tcPr>
          <w:p w14:paraId="6501FFEE"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311.926</w:t>
            </w:r>
          </w:p>
        </w:tc>
        <w:tc>
          <w:tcPr>
            <w:tcW w:w="960" w:type="dxa"/>
            <w:noWrap/>
            <w:vAlign w:val="bottom"/>
            <w:hideMark/>
          </w:tcPr>
          <w:p w14:paraId="18C447E5"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240</w:t>
            </w:r>
          </w:p>
        </w:tc>
        <w:tc>
          <w:tcPr>
            <w:tcW w:w="883" w:type="dxa"/>
            <w:noWrap/>
            <w:vAlign w:val="bottom"/>
            <w:hideMark/>
          </w:tcPr>
          <w:p w14:paraId="3D06EE63"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1.3</w:t>
            </w:r>
          </w:p>
        </w:tc>
        <w:tc>
          <w:tcPr>
            <w:tcW w:w="756" w:type="dxa"/>
            <w:noWrap/>
            <w:vAlign w:val="bottom"/>
            <w:hideMark/>
          </w:tcPr>
          <w:p w14:paraId="4DF42FC5" w14:textId="77777777" w:rsidR="006125D3" w:rsidRPr="00F75295" w:rsidRDefault="006125D3" w:rsidP="006125D3">
            <w:pPr>
              <w:spacing w:before="0" w:line="240" w:lineRule="auto"/>
              <w:jc w:val="right"/>
              <w:rPr>
                <w:rFonts w:eastAsia="Times New Roman" w:cs="Times New Roman"/>
                <w:szCs w:val="24"/>
                <w14:ligatures w14:val="none"/>
              </w:rPr>
            </w:pPr>
          </w:p>
        </w:tc>
        <w:tc>
          <w:tcPr>
            <w:tcW w:w="700" w:type="dxa"/>
            <w:noWrap/>
            <w:vAlign w:val="bottom"/>
            <w:hideMark/>
          </w:tcPr>
          <w:p w14:paraId="2BD9704F"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2E44F44B" w14:textId="77777777" w:rsidTr="00984D22">
        <w:trPr>
          <w:trHeight w:val="288"/>
        </w:trPr>
        <w:tc>
          <w:tcPr>
            <w:tcW w:w="2410" w:type="dxa"/>
            <w:noWrap/>
            <w:vAlign w:val="bottom"/>
            <w:hideMark/>
          </w:tcPr>
          <w:p w14:paraId="20EA9398" w14:textId="77777777" w:rsidR="006125D3" w:rsidRPr="00F75295" w:rsidRDefault="006125D3" w:rsidP="006125D3">
            <w:pPr>
              <w:spacing w:before="0" w:line="240" w:lineRule="auto"/>
              <w:rPr>
                <w:rFonts w:eastAsia="Times New Roman" w:cs="Times New Roman"/>
                <w:szCs w:val="24"/>
                <w14:ligatures w14:val="none"/>
              </w:rPr>
            </w:pPr>
          </w:p>
        </w:tc>
        <w:tc>
          <w:tcPr>
            <w:tcW w:w="1559" w:type="dxa"/>
            <w:noWrap/>
            <w:vAlign w:val="bottom"/>
            <w:hideMark/>
          </w:tcPr>
          <w:p w14:paraId="622CF1F4"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Total</w:t>
            </w:r>
          </w:p>
        </w:tc>
        <w:tc>
          <w:tcPr>
            <w:tcW w:w="1274" w:type="dxa"/>
            <w:noWrap/>
            <w:vAlign w:val="bottom"/>
            <w:hideMark/>
          </w:tcPr>
          <w:p w14:paraId="714AFF45"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313.021</w:t>
            </w:r>
          </w:p>
        </w:tc>
        <w:tc>
          <w:tcPr>
            <w:tcW w:w="960" w:type="dxa"/>
            <w:noWrap/>
            <w:vAlign w:val="bottom"/>
            <w:hideMark/>
          </w:tcPr>
          <w:p w14:paraId="652FEDE7"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242</w:t>
            </w:r>
          </w:p>
        </w:tc>
        <w:tc>
          <w:tcPr>
            <w:tcW w:w="883" w:type="dxa"/>
            <w:noWrap/>
            <w:vAlign w:val="bottom"/>
            <w:hideMark/>
          </w:tcPr>
          <w:p w14:paraId="7AC6B039" w14:textId="77777777" w:rsidR="006125D3" w:rsidRPr="00F75295" w:rsidRDefault="006125D3" w:rsidP="006125D3">
            <w:pPr>
              <w:spacing w:before="0" w:line="240" w:lineRule="auto"/>
              <w:jc w:val="right"/>
              <w:rPr>
                <w:rFonts w:eastAsia="Times New Roman" w:cs="Times New Roman"/>
                <w:szCs w:val="24"/>
                <w14:ligatures w14:val="none"/>
              </w:rPr>
            </w:pPr>
          </w:p>
        </w:tc>
        <w:tc>
          <w:tcPr>
            <w:tcW w:w="756" w:type="dxa"/>
            <w:noWrap/>
            <w:vAlign w:val="bottom"/>
            <w:hideMark/>
          </w:tcPr>
          <w:p w14:paraId="33637DD5" w14:textId="77777777" w:rsidR="006125D3" w:rsidRPr="00F75295" w:rsidRDefault="006125D3" w:rsidP="006125D3">
            <w:pPr>
              <w:spacing w:before="0" w:line="240" w:lineRule="auto"/>
              <w:rPr>
                <w:rFonts w:eastAsia="Times New Roman" w:cs="Times New Roman"/>
                <w:szCs w:val="24"/>
                <w14:ligatures w14:val="none"/>
              </w:rPr>
            </w:pPr>
          </w:p>
        </w:tc>
        <w:tc>
          <w:tcPr>
            <w:tcW w:w="700" w:type="dxa"/>
            <w:noWrap/>
            <w:vAlign w:val="bottom"/>
            <w:hideMark/>
          </w:tcPr>
          <w:p w14:paraId="0ADF296D"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27FE07AC" w14:textId="77777777" w:rsidTr="00984D22">
        <w:trPr>
          <w:trHeight w:val="456"/>
        </w:trPr>
        <w:tc>
          <w:tcPr>
            <w:tcW w:w="2410" w:type="dxa"/>
            <w:noWrap/>
            <w:vAlign w:val="bottom"/>
            <w:hideMark/>
          </w:tcPr>
          <w:p w14:paraId="265CB5D8"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Satisfaction with Access</w:t>
            </w:r>
          </w:p>
        </w:tc>
        <w:tc>
          <w:tcPr>
            <w:tcW w:w="1559" w:type="dxa"/>
            <w:noWrap/>
            <w:vAlign w:val="bottom"/>
            <w:hideMark/>
          </w:tcPr>
          <w:p w14:paraId="4DB8D5B7"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Between Groups</w:t>
            </w:r>
          </w:p>
        </w:tc>
        <w:tc>
          <w:tcPr>
            <w:tcW w:w="1274" w:type="dxa"/>
            <w:noWrap/>
            <w:vAlign w:val="bottom"/>
            <w:hideMark/>
          </w:tcPr>
          <w:p w14:paraId="46EBBACD"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1.49</w:t>
            </w:r>
          </w:p>
        </w:tc>
        <w:tc>
          <w:tcPr>
            <w:tcW w:w="960" w:type="dxa"/>
            <w:noWrap/>
            <w:vAlign w:val="bottom"/>
            <w:hideMark/>
          </w:tcPr>
          <w:p w14:paraId="5C6A24D6"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w:t>
            </w:r>
          </w:p>
        </w:tc>
        <w:tc>
          <w:tcPr>
            <w:tcW w:w="883" w:type="dxa"/>
            <w:noWrap/>
            <w:vAlign w:val="bottom"/>
            <w:hideMark/>
          </w:tcPr>
          <w:p w14:paraId="6F1401D4"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0.745</w:t>
            </w:r>
          </w:p>
        </w:tc>
        <w:tc>
          <w:tcPr>
            <w:tcW w:w="756" w:type="dxa"/>
            <w:noWrap/>
            <w:vAlign w:val="bottom"/>
            <w:hideMark/>
          </w:tcPr>
          <w:p w14:paraId="6D9704EB"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0.614</w:t>
            </w:r>
          </w:p>
        </w:tc>
        <w:tc>
          <w:tcPr>
            <w:tcW w:w="700" w:type="dxa"/>
            <w:noWrap/>
            <w:vAlign w:val="bottom"/>
            <w:hideMark/>
          </w:tcPr>
          <w:p w14:paraId="55A4A295"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0.542</w:t>
            </w:r>
          </w:p>
        </w:tc>
      </w:tr>
      <w:tr w:rsidR="006125D3" w:rsidRPr="00F75295" w14:paraId="574B7033" w14:textId="77777777" w:rsidTr="00984D22">
        <w:trPr>
          <w:trHeight w:val="288"/>
        </w:trPr>
        <w:tc>
          <w:tcPr>
            <w:tcW w:w="2410" w:type="dxa"/>
            <w:noWrap/>
            <w:vAlign w:val="bottom"/>
            <w:hideMark/>
          </w:tcPr>
          <w:p w14:paraId="57790748" w14:textId="77777777" w:rsidR="006125D3" w:rsidRPr="00F75295" w:rsidRDefault="006125D3" w:rsidP="006125D3">
            <w:pPr>
              <w:spacing w:before="0" w:line="240" w:lineRule="auto"/>
              <w:jc w:val="right"/>
              <w:rPr>
                <w:rFonts w:eastAsia="Times New Roman" w:cs="Times New Roman"/>
                <w:szCs w:val="24"/>
                <w14:ligatures w14:val="none"/>
              </w:rPr>
            </w:pPr>
          </w:p>
        </w:tc>
        <w:tc>
          <w:tcPr>
            <w:tcW w:w="1559" w:type="dxa"/>
            <w:noWrap/>
            <w:vAlign w:val="bottom"/>
            <w:hideMark/>
          </w:tcPr>
          <w:p w14:paraId="59193F07"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Within Groups</w:t>
            </w:r>
          </w:p>
        </w:tc>
        <w:tc>
          <w:tcPr>
            <w:tcW w:w="1274" w:type="dxa"/>
            <w:noWrap/>
            <w:vAlign w:val="bottom"/>
            <w:hideMark/>
          </w:tcPr>
          <w:p w14:paraId="3893E2A2"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291.086</w:t>
            </w:r>
          </w:p>
        </w:tc>
        <w:tc>
          <w:tcPr>
            <w:tcW w:w="960" w:type="dxa"/>
            <w:noWrap/>
            <w:vAlign w:val="bottom"/>
            <w:hideMark/>
          </w:tcPr>
          <w:p w14:paraId="1C6A3AB1"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240</w:t>
            </w:r>
          </w:p>
        </w:tc>
        <w:tc>
          <w:tcPr>
            <w:tcW w:w="883" w:type="dxa"/>
            <w:noWrap/>
            <w:vAlign w:val="bottom"/>
            <w:hideMark/>
          </w:tcPr>
          <w:p w14:paraId="325A69F9"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1.213</w:t>
            </w:r>
          </w:p>
        </w:tc>
        <w:tc>
          <w:tcPr>
            <w:tcW w:w="756" w:type="dxa"/>
            <w:noWrap/>
            <w:vAlign w:val="bottom"/>
            <w:hideMark/>
          </w:tcPr>
          <w:p w14:paraId="51A04ED9" w14:textId="77777777" w:rsidR="006125D3" w:rsidRPr="00F75295" w:rsidRDefault="006125D3" w:rsidP="006125D3">
            <w:pPr>
              <w:spacing w:before="0" w:line="240" w:lineRule="auto"/>
              <w:jc w:val="right"/>
              <w:rPr>
                <w:rFonts w:eastAsia="Times New Roman" w:cs="Times New Roman"/>
                <w:szCs w:val="24"/>
                <w14:ligatures w14:val="none"/>
              </w:rPr>
            </w:pPr>
          </w:p>
        </w:tc>
        <w:tc>
          <w:tcPr>
            <w:tcW w:w="700" w:type="dxa"/>
            <w:noWrap/>
            <w:vAlign w:val="bottom"/>
            <w:hideMark/>
          </w:tcPr>
          <w:p w14:paraId="0DFDA910"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0094DEFA" w14:textId="77777777" w:rsidTr="00984D22">
        <w:trPr>
          <w:trHeight w:val="288"/>
        </w:trPr>
        <w:tc>
          <w:tcPr>
            <w:tcW w:w="2410" w:type="dxa"/>
            <w:noWrap/>
            <w:vAlign w:val="bottom"/>
            <w:hideMark/>
          </w:tcPr>
          <w:p w14:paraId="041C46DF" w14:textId="77777777" w:rsidR="006125D3" w:rsidRPr="00F75295" w:rsidRDefault="006125D3" w:rsidP="006125D3">
            <w:pPr>
              <w:spacing w:before="0" w:line="240" w:lineRule="auto"/>
              <w:rPr>
                <w:rFonts w:eastAsia="Times New Roman" w:cs="Times New Roman"/>
                <w:szCs w:val="24"/>
                <w14:ligatures w14:val="none"/>
              </w:rPr>
            </w:pPr>
          </w:p>
        </w:tc>
        <w:tc>
          <w:tcPr>
            <w:tcW w:w="1559" w:type="dxa"/>
            <w:noWrap/>
            <w:vAlign w:val="bottom"/>
            <w:hideMark/>
          </w:tcPr>
          <w:p w14:paraId="4BD79388"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Total</w:t>
            </w:r>
          </w:p>
        </w:tc>
        <w:tc>
          <w:tcPr>
            <w:tcW w:w="1274" w:type="dxa"/>
            <w:noWrap/>
            <w:vAlign w:val="bottom"/>
            <w:hideMark/>
          </w:tcPr>
          <w:p w14:paraId="28439CED"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292.576</w:t>
            </w:r>
          </w:p>
        </w:tc>
        <w:tc>
          <w:tcPr>
            <w:tcW w:w="960" w:type="dxa"/>
            <w:noWrap/>
            <w:vAlign w:val="bottom"/>
            <w:hideMark/>
          </w:tcPr>
          <w:p w14:paraId="44E805BE"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242</w:t>
            </w:r>
          </w:p>
        </w:tc>
        <w:tc>
          <w:tcPr>
            <w:tcW w:w="883" w:type="dxa"/>
            <w:noWrap/>
            <w:vAlign w:val="bottom"/>
            <w:hideMark/>
          </w:tcPr>
          <w:p w14:paraId="1431151B" w14:textId="77777777" w:rsidR="006125D3" w:rsidRPr="00F75295" w:rsidRDefault="006125D3" w:rsidP="006125D3">
            <w:pPr>
              <w:spacing w:before="0" w:line="240" w:lineRule="auto"/>
              <w:jc w:val="right"/>
              <w:rPr>
                <w:rFonts w:eastAsia="Times New Roman" w:cs="Times New Roman"/>
                <w:szCs w:val="24"/>
                <w14:ligatures w14:val="none"/>
              </w:rPr>
            </w:pPr>
          </w:p>
        </w:tc>
        <w:tc>
          <w:tcPr>
            <w:tcW w:w="756" w:type="dxa"/>
            <w:noWrap/>
            <w:vAlign w:val="bottom"/>
            <w:hideMark/>
          </w:tcPr>
          <w:p w14:paraId="3A03606F" w14:textId="77777777" w:rsidR="006125D3" w:rsidRPr="00F75295" w:rsidRDefault="006125D3" w:rsidP="006125D3">
            <w:pPr>
              <w:spacing w:before="0" w:line="240" w:lineRule="auto"/>
              <w:rPr>
                <w:rFonts w:eastAsia="Times New Roman" w:cs="Times New Roman"/>
                <w:szCs w:val="24"/>
                <w14:ligatures w14:val="none"/>
              </w:rPr>
            </w:pPr>
          </w:p>
        </w:tc>
        <w:tc>
          <w:tcPr>
            <w:tcW w:w="700" w:type="dxa"/>
            <w:noWrap/>
            <w:vAlign w:val="bottom"/>
            <w:hideMark/>
          </w:tcPr>
          <w:p w14:paraId="2E9761EF"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50EB79B7" w14:textId="77777777" w:rsidTr="00984D22">
        <w:trPr>
          <w:trHeight w:val="456"/>
        </w:trPr>
        <w:tc>
          <w:tcPr>
            <w:tcW w:w="2410" w:type="dxa"/>
            <w:noWrap/>
            <w:vAlign w:val="bottom"/>
            <w:hideMark/>
          </w:tcPr>
          <w:p w14:paraId="6A3AC56E"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Satisfaction with Campsites</w:t>
            </w:r>
          </w:p>
        </w:tc>
        <w:tc>
          <w:tcPr>
            <w:tcW w:w="1559" w:type="dxa"/>
            <w:noWrap/>
            <w:vAlign w:val="bottom"/>
            <w:hideMark/>
          </w:tcPr>
          <w:p w14:paraId="6BB4F808"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Between Groups</w:t>
            </w:r>
          </w:p>
        </w:tc>
        <w:tc>
          <w:tcPr>
            <w:tcW w:w="1274" w:type="dxa"/>
            <w:noWrap/>
            <w:vAlign w:val="bottom"/>
            <w:hideMark/>
          </w:tcPr>
          <w:p w14:paraId="189C45DE"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11.877</w:t>
            </w:r>
          </w:p>
        </w:tc>
        <w:tc>
          <w:tcPr>
            <w:tcW w:w="960" w:type="dxa"/>
            <w:noWrap/>
            <w:vAlign w:val="bottom"/>
            <w:hideMark/>
          </w:tcPr>
          <w:p w14:paraId="3E310BF9"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w:t>
            </w:r>
          </w:p>
        </w:tc>
        <w:tc>
          <w:tcPr>
            <w:tcW w:w="883" w:type="dxa"/>
            <w:noWrap/>
            <w:vAlign w:val="bottom"/>
            <w:hideMark/>
          </w:tcPr>
          <w:p w14:paraId="7AA51D61"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5.938</w:t>
            </w:r>
          </w:p>
        </w:tc>
        <w:tc>
          <w:tcPr>
            <w:tcW w:w="756" w:type="dxa"/>
            <w:noWrap/>
            <w:vAlign w:val="bottom"/>
            <w:hideMark/>
          </w:tcPr>
          <w:p w14:paraId="2B650ED8"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5.202</w:t>
            </w:r>
          </w:p>
        </w:tc>
        <w:tc>
          <w:tcPr>
            <w:tcW w:w="700" w:type="dxa"/>
            <w:noWrap/>
            <w:vAlign w:val="bottom"/>
            <w:hideMark/>
          </w:tcPr>
          <w:p w14:paraId="5EF75101"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0.006</w:t>
            </w:r>
          </w:p>
        </w:tc>
      </w:tr>
      <w:tr w:rsidR="006125D3" w:rsidRPr="00F75295" w14:paraId="2484DAC6" w14:textId="77777777" w:rsidTr="00984D22">
        <w:trPr>
          <w:trHeight w:val="288"/>
        </w:trPr>
        <w:tc>
          <w:tcPr>
            <w:tcW w:w="2410" w:type="dxa"/>
            <w:noWrap/>
            <w:vAlign w:val="bottom"/>
            <w:hideMark/>
          </w:tcPr>
          <w:p w14:paraId="74A93FF6" w14:textId="77777777" w:rsidR="006125D3" w:rsidRPr="00F75295" w:rsidRDefault="006125D3" w:rsidP="006125D3">
            <w:pPr>
              <w:spacing w:before="0" w:line="240" w:lineRule="auto"/>
              <w:jc w:val="right"/>
              <w:rPr>
                <w:rFonts w:eastAsia="Times New Roman" w:cs="Times New Roman"/>
                <w:szCs w:val="24"/>
                <w14:ligatures w14:val="none"/>
              </w:rPr>
            </w:pPr>
          </w:p>
        </w:tc>
        <w:tc>
          <w:tcPr>
            <w:tcW w:w="1559" w:type="dxa"/>
            <w:noWrap/>
            <w:vAlign w:val="bottom"/>
            <w:hideMark/>
          </w:tcPr>
          <w:p w14:paraId="1C07C272"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Within Groups</w:t>
            </w:r>
          </w:p>
        </w:tc>
        <w:tc>
          <w:tcPr>
            <w:tcW w:w="1274" w:type="dxa"/>
            <w:noWrap/>
            <w:vAlign w:val="bottom"/>
            <w:hideMark/>
          </w:tcPr>
          <w:p w14:paraId="70BB4F7A"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273.975</w:t>
            </w:r>
          </w:p>
        </w:tc>
        <w:tc>
          <w:tcPr>
            <w:tcW w:w="960" w:type="dxa"/>
            <w:noWrap/>
            <w:vAlign w:val="bottom"/>
            <w:hideMark/>
          </w:tcPr>
          <w:p w14:paraId="5CE4E0C6"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240</w:t>
            </w:r>
          </w:p>
        </w:tc>
        <w:tc>
          <w:tcPr>
            <w:tcW w:w="883" w:type="dxa"/>
            <w:noWrap/>
            <w:vAlign w:val="bottom"/>
            <w:hideMark/>
          </w:tcPr>
          <w:p w14:paraId="538FE3AB"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1.142</w:t>
            </w:r>
          </w:p>
        </w:tc>
        <w:tc>
          <w:tcPr>
            <w:tcW w:w="756" w:type="dxa"/>
            <w:noWrap/>
            <w:vAlign w:val="bottom"/>
            <w:hideMark/>
          </w:tcPr>
          <w:p w14:paraId="521E0BDC" w14:textId="77777777" w:rsidR="006125D3" w:rsidRPr="00F75295" w:rsidRDefault="006125D3" w:rsidP="006125D3">
            <w:pPr>
              <w:spacing w:before="0" w:line="240" w:lineRule="auto"/>
              <w:jc w:val="right"/>
              <w:rPr>
                <w:rFonts w:eastAsia="Times New Roman" w:cs="Times New Roman"/>
                <w:szCs w:val="24"/>
                <w14:ligatures w14:val="none"/>
              </w:rPr>
            </w:pPr>
          </w:p>
        </w:tc>
        <w:tc>
          <w:tcPr>
            <w:tcW w:w="700" w:type="dxa"/>
            <w:noWrap/>
            <w:vAlign w:val="bottom"/>
            <w:hideMark/>
          </w:tcPr>
          <w:p w14:paraId="65B9D09C"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5BBC32AE" w14:textId="77777777" w:rsidTr="00984D22">
        <w:trPr>
          <w:trHeight w:val="300"/>
        </w:trPr>
        <w:tc>
          <w:tcPr>
            <w:tcW w:w="2410" w:type="dxa"/>
            <w:noWrap/>
            <w:vAlign w:val="bottom"/>
            <w:hideMark/>
          </w:tcPr>
          <w:p w14:paraId="17C99933" w14:textId="77777777" w:rsidR="006125D3" w:rsidRPr="00F75295" w:rsidRDefault="006125D3" w:rsidP="006125D3">
            <w:pPr>
              <w:spacing w:before="0" w:line="240" w:lineRule="auto"/>
              <w:rPr>
                <w:rFonts w:eastAsia="Times New Roman" w:cs="Times New Roman"/>
                <w:szCs w:val="24"/>
                <w14:ligatures w14:val="none"/>
              </w:rPr>
            </w:pPr>
          </w:p>
        </w:tc>
        <w:tc>
          <w:tcPr>
            <w:tcW w:w="1559" w:type="dxa"/>
            <w:noWrap/>
            <w:vAlign w:val="bottom"/>
            <w:hideMark/>
          </w:tcPr>
          <w:p w14:paraId="2C070701"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Total</w:t>
            </w:r>
          </w:p>
        </w:tc>
        <w:tc>
          <w:tcPr>
            <w:tcW w:w="1274" w:type="dxa"/>
            <w:noWrap/>
            <w:vAlign w:val="bottom"/>
            <w:hideMark/>
          </w:tcPr>
          <w:p w14:paraId="24A48429"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285.852</w:t>
            </w:r>
          </w:p>
        </w:tc>
        <w:tc>
          <w:tcPr>
            <w:tcW w:w="960" w:type="dxa"/>
            <w:noWrap/>
            <w:vAlign w:val="bottom"/>
            <w:hideMark/>
          </w:tcPr>
          <w:p w14:paraId="566EE7B8"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242</w:t>
            </w:r>
          </w:p>
        </w:tc>
        <w:tc>
          <w:tcPr>
            <w:tcW w:w="883" w:type="dxa"/>
            <w:noWrap/>
            <w:vAlign w:val="bottom"/>
            <w:hideMark/>
          </w:tcPr>
          <w:p w14:paraId="77BC5AFA" w14:textId="77777777" w:rsidR="006125D3" w:rsidRPr="00F75295" w:rsidRDefault="006125D3" w:rsidP="006125D3">
            <w:pPr>
              <w:spacing w:before="0" w:line="240" w:lineRule="auto"/>
              <w:jc w:val="right"/>
              <w:rPr>
                <w:rFonts w:eastAsia="Times New Roman" w:cs="Times New Roman"/>
                <w:szCs w:val="24"/>
                <w14:ligatures w14:val="none"/>
              </w:rPr>
            </w:pPr>
          </w:p>
        </w:tc>
        <w:tc>
          <w:tcPr>
            <w:tcW w:w="756" w:type="dxa"/>
            <w:noWrap/>
            <w:vAlign w:val="bottom"/>
            <w:hideMark/>
          </w:tcPr>
          <w:p w14:paraId="0FFB208F" w14:textId="77777777" w:rsidR="006125D3" w:rsidRPr="00F75295" w:rsidRDefault="006125D3" w:rsidP="006125D3">
            <w:pPr>
              <w:spacing w:before="0" w:line="240" w:lineRule="auto"/>
              <w:rPr>
                <w:rFonts w:eastAsia="Times New Roman" w:cs="Times New Roman"/>
                <w:szCs w:val="24"/>
                <w14:ligatures w14:val="none"/>
              </w:rPr>
            </w:pPr>
          </w:p>
        </w:tc>
        <w:tc>
          <w:tcPr>
            <w:tcW w:w="700" w:type="dxa"/>
            <w:noWrap/>
            <w:vAlign w:val="bottom"/>
            <w:hideMark/>
          </w:tcPr>
          <w:p w14:paraId="301CCB9E" w14:textId="77777777" w:rsidR="006125D3" w:rsidRPr="00F75295" w:rsidRDefault="006125D3" w:rsidP="006125D3">
            <w:pPr>
              <w:spacing w:before="0" w:line="240" w:lineRule="auto"/>
              <w:rPr>
                <w:rFonts w:eastAsia="Times New Roman" w:cs="Times New Roman"/>
                <w:szCs w:val="24"/>
                <w14:ligatures w14:val="none"/>
              </w:rPr>
            </w:pPr>
          </w:p>
        </w:tc>
      </w:tr>
    </w:tbl>
    <w:p w14:paraId="5DF12596" w14:textId="77777777" w:rsidR="006125D3" w:rsidRPr="00F75295" w:rsidRDefault="006125D3" w:rsidP="006125D3">
      <w:pPr>
        <w:spacing w:before="0" w:line="240" w:lineRule="auto"/>
        <w:rPr>
          <w:rFonts w:cs="Times New Roman"/>
          <w:i/>
          <w:iCs/>
          <w:szCs w:val="24"/>
        </w:rPr>
      </w:pPr>
      <w:r w:rsidRPr="00F75295">
        <w:rPr>
          <w:rFonts w:cs="Times New Roman"/>
          <w:i/>
          <w:iCs/>
          <w:szCs w:val="24"/>
        </w:rPr>
        <w:t>P&lt;.005</w:t>
      </w:r>
    </w:p>
    <w:p w14:paraId="073BC64F" w14:textId="77777777" w:rsidR="006125D3" w:rsidRPr="00F75295" w:rsidRDefault="006125D3" w:rsidP="006125D3">
      <w:pPr>
        <w:spacing w:before="0" w:line="240" w:lineRule="auto"/>
        <w:rPr>
          <w:rFonts w:cs="Times New Roman"/>
          <w:szCs w:val="24"/>
        </w:rPr>
      </w:pPr>
    </w:p>
    <w:p w14:paraId="1B337DDF" w14:textId="6C3901CC" w:rsidR="006125D3" w:rsidRPr="00F75295" w:rsidRDefault="006125D3" w:rsidP="006125D3">
      <w:pPr>
        <w:spacing w:before="0" w:line="240" w:lineRule="auto"/>
        <w:rPr>
          <w:rFonts w:cs="Times New Roman"/>
          <w:szCs w:val="24"/>
          <w14:ligatures w14:val="none"/>
        </w:rPr>
      </w:pPr>
      <w:r w:rsidRPr="00F75295">
        <w:rPr>
          <w:rFonts w:cs="Times New Roman"/>
          <w:szCs w:val="24"/>
        </w:rPr>
        <w:t xml:space="preserve">Mean satisfaction scores for landscape were </w:t>
      </w:r>
      <w:bookmarkStart w:id="10" w:name="_Hlk202764440"/>
      <w:r w:rsidRPr="00F75295">
        <w:rPr>
          <w:rFonts w:cs="Times New Roman"/>
          <w:szCs w:val="24"/>
        </w:rPr>
        <w:t xml:space="preserve">1.33 (SD =0.47) for </w:t>
      </w:r>
      <w:proofErr w:type="spellStart"/>
      <w:r w:rsidRPr="00F75295">
        <w:rPr>
          <w:rFonts w:cs="Times New Roman"/>
          <w:szCs w:val="24"/>
        </w:rPr>
        <w:t>Naromoru</w:t>
      </w:r>
      <w:proofErr w:type="spellEnd"/>
      <w:r w:rsidRPr="00F75295">
        <w:rPr>
          <w:rFonts w:cs="Times New Roman"/>
          <w:szCs w:val="24"/>
        </w:rPr>
        <w:t xml:space="preserve"> route, 1.21 (SD =0.56) for </w:t>
      </w:r>
      <w:proofErr w:type="spellStart"/>
      <w:r w:rsidRPr="00F75295">
        <w:rPr>
          <w:rFonts w:cs="Times New Roman"/>
          <w:szCs w:val="24"/>
        </w:rPr>
        <w:t>Chogoria</w:t>
      </w:r>
      <w:proofErr w:type="spellEnd"/>
      <w:r w:rsidRPr="00F75295">
        <w:rPr>
          <w:rFonts w:cs="Times New Roman"/>
          <w:szCs w:val="24"/>
        </w:rPr>
        <w:t xml:space="preserve">, and 1.46 (SD =0.63) for </w:t>
      </w:r>
      <w:proofErr w:type="spellStart"/>
      <w:r w:rsidRPr="00F75295">
        <w:rPr>
          <w:rFonts w:cs="Times New Roman"/>
          <w:szCs w:val="24"/>
        </w:rPr>
        <w:t>Sirimon</w:t>
      </w:r>
      <w:proofErr w:type="spellEnd"/>
      <w:r w:rsidRPr="00F75295">
        <w:rPr>
          <w:rFonts w:cs="Times New Roman"/>
          <w:szCs w:val="24"/>
        </w:rPr>
        <w:t xml:space="preserve"> route</w:t>
      </w:r>
      <w:bookmarkEnd w:id="10"/>
      <w:r w:rsidRPr="00F75295">
        <w:rPr>
          <w:rFonts w:cs="Times New Roman"/>
          <w:szCs w:val="24"/>
        </w:rPr>
        <w:t xml:space="preserve">. The results showed a significant difference on satisfaction with route landscapes, </w:t>
      </w:r>
      <w:bookmarkStart w:id="11" w:name="_Hlk202764935"/>
      <w:r w:rsidRPr="00F75295">
        <w:rPr>
          <w:rFonts w:cs="Times New Roman"/>
          <w:szCs w:val="24"/>
        </w:rPr>
        <w:t xml:space="preserve">F (2, </w:t>
      </w:r>
      <w:r w:rsidR="00AA3A17" w:rsidRPr="001B6007">
        <w:rPr>
          <w:rFonts w:eastAsia="Times New Roman" w:cs="Times New Roman"/>
          <w:szCs w:val="24"/>
          <w:highlight w:val="yellow"/>
        </w:rPr>
        <w:t>240</w:t>
      </w:r>
      <w:r w:rsidRPr="00F75295">
        <w:rPr>
          <w:rFonts w:cs="Times New Roman"/>
          <w:szCs w:val="24"/>
        </w:rPr>
        <w:t xml:space="preserve">) = 3.92, p = .021. </w:t>
      </w:r>
      <w:bookmarkEnd w:id="11"/>
      <w:r w:rsidRPr="00F75295">
        <w:rPr>
          <w:rFonts w:cs="Times New Roman"/>
          <w:szCs w:val="24"/>
        </w:rPr>
        <w:t xml:space="preserve">On guiding services mean satisfaction scores were </w:t>
      </w:r>
      <w:bookmarkStart w:id="12" w:name="_Hlk202765174"/>
      <w:r w:rsidRPr="00F75295">
        <w:rPr>
          <w:rFonts w:cs="Times New Roman"/>
          <w:szCs w:val="24"/>
        </w:rPr>
        <w:t xml:space="preserve">2.09 (SD = 1.10) for </w:t>
      </w:r>
      <w:proofErr w:type="spellStart"/>
      <w:r w:rsidRPr="00F75295">
        <w:rPr>
          <w:rFonts w:cs="Times New Roman"/>
          <w:szCs w:val="24"/>
        </w:rPr>
        <w:t>Naromoru</w:t>
      </w:r>
      <w:proofErr w:type="spellEnd"/>
      <w:r w:rsidRPr="00F75295">
        <w:rPr>
          <w:rFonts w:cs="Times New Roman"/>
          <w:szCs w:val="24"/>
        </w:rPr>
        <w:t xml:space="preserve"> route, 1.44 (SD =0.71) for </w:t>
      </w:r>
      <w:proofErr w:type="spellStart"/>
      <w:r w:rsidRPr="00F75295">
        <w:rPr>
          <w:rFonts w:cs="Times New Roman"/>
          <w:szCs w:val="24"/>
        </w:rPr>
        <w:t>Chogoria</w:t>
      </w:r>
      <w:proofErr w:type="spellEnd"/>
      <w:r w:rsidRPr="00F75295">
        <w:rPr>
          <w:rFonts w:cs="Times New Roman"/>
          <w:szCs w:val="24"/>
        </w:rPr>
        <w:t>, and 1.74 (SD =0.63)</w:t>
      </w:r>
      <w:bookmarkEnd w:id="12"/>
      <w:r w:rsidRPr="00F75295">
        <w:rPr>
          <w:rFonts w:cs="Times New Roman"/>
          <w:szCs w:val="24"/>
        </w:rPr>
        <w:t xml:space="preserve"> </w:t>
      </w:r>
      <w:bookmarkStart w:id="13" w:name="_Hlk202767307"/>
      <w:r w:rsidRPr="00F75295">
        <w:rPr>
          <w:rFonts w:cs="Times New Roman"/>
          <w:szCs w:val="24"/>
        </w:rPr>
        <w:t xml:space="preserve">for </w:t>
      </w:r>
      <w:proofErr w:type="spellStart"/>
      <w:r w:rsidRPr="00F75295">
        <w:rPr>
          <w:rFonts w:cs="Times New Roman"/>
          <w:szCs w:val="24"/>
        </w:rPr>
        <w:t>Sirimon</w:t>
      </w:r>
      <w:proofErr w:type="spellEnd"/>
      <w:r w:rsidRPr="00F75295">
        <w:rPr>
          <w:rFonts w:cs="Times New Roman"/>
          <w:szCs w:val="24"/>
        </w:rPr>
        <w:t xml:space="preserve"> route. </w:t>
      </w:r>
      <w:bookmarkEnd w:id="13"/>
      <w:r w:rsidRPr="00F75295">
        <w:rPr>
          <w:rFonts w:cs="Times New Roman"/>
          <w:szCs w:val="24"/>
        </w:rPr>
        <w:t xml:space="preserve">Results revealed a significant difference on satisfaction with guiding services, </w:t>
      </w:r>
      <w:bookmarkStart w:id="14" w:name="_Hlk202768149"/>
      <w:r w:rsidRPr="00F75295">
        <w:rPr>
          <w:rFonts w:cs="Times New Roman"/>
          <w:szCs w:val="24"/>
        </w:rPr>
        <w:t xml:space="preserve">F (2, 240) = </w:t>
      </w:r>
      <w:r w:rsidRPr="00F75295">
        <w:rPr>
          <w:rFonts w:eastAsia="Times New Roman" w:cs="Times New Roman"/>
          <w:szCs w:val="24"/>
        </w:rPr>
        <w:t>11.95</w:t>
      </w:r>
      <w:r w:rsidRPr="00F75295">
        <w:rPr>
          <w:rFonts w:cs="Times New Roman"/>
          <w:szCs w:val="24"/>
        </w:rPr>
        <w:t xml:space="preserve">, p &lt; .05.  </w:t>
      </w:r>
      <w:bookmarkEnd w:id="14"/>
      <w:r w:rsidRPr="00F75295">
        <w:rPr>
          <w:rFonts w:cs="Times New Roman"/>
          <w:szCs w:val="24"/>
        </w:rPr>
        <w:t xml:space="preserve">Regarding satisfaction with accommodation the mean scores were </w:t>
      </w:r>
      <w:bookmarkStart w:id="15" w:name="_Hlk202766360"/>
      <w:r w:rsidRPr="00F75295">
        <w:rPr>
          <w:rFonts w:cs="Times New Roman"/>
          <w:szCs w:val="24"/>
        </w:rPr>
        <w:t xml:space="preserve">2.62 (SD = 0.87) for </w:t>
      </w:r>
      <w:proofErr w:type="spellStart"/>
      <w:r w:rsidRPr="00F75295">
        <w:rPr>
          <w:rFonts w:cs="Times New Roman"/>
          <w:szCs w:val="24"/>
        </w:rPr>
        <w:t>Naromoru</w:t>
      </w:r>
      <w:proofErr w:type="spellEnd"/>
      <w:r w:rsidRPr="00F75295">
        <w:rPr>
          <w:rFonts w:cs="Times New Roman"/>
          <w:szCs w:val="24"/>
        </w:rPr>
        <w:t xml:space="preserve"> route, 2.49 (SD =1.16) for </w:t>
      </w:r>
      <w:proofErr w:type="spellStart"/>
      <w:r w:rsidRPr="00F75295">
        <w:rPr>
          <w:rFonts w:cs="Times New Roman"/>
          <w:szCs w:val="24"/>
        </w:rPr>
        <w:t>Chogoria</w:t>
      </w:r>
      <w:proofErr w:type="spellEnd"/>
      <w:r w:rsidRPr="00F75295">
        <w:rPr>
          <w:rFonts w:cs="Times New Roman"/>
          <w:szCs w:val="24"/>
        </w:rPr>
        <w:t xml:space="preserve">, and 2.78 (SD =1.04) for </w:t>
      </w:r>
      <w:proofErr w:type="spellStart"/>
      <w:r w:rsidRPr="00F75295">
        <w:rPr>
          <w:rFonts w:cs="Times New Roman"/>
          <w:szCs w:val="24"/>
        </w:rPr>
        <w:t>Sirimon</w:t>
      </w:r>
      <w:proofErr w:type="spellEnd"/>
      <w:r w:rsidRPr="00F75295">
        <w:rPr>
          <w:rFonts w:cs="Times New Roman"/>
          <w:szCs w:val="24"/>
        </w:rPr>
        <w:t xml:space="preserve"> route. </w:t>
      </w:r>
      <w:bookmarkEnd w:id="15"/>
      <w:r w:rsidRPr="00F75295">
        <w:rPr>
          <w:rFonts w:cs="Times New Roman"/>
          <w:szCs w:val="24"/>
        </w:rPr>
        <w:t xml:space="preserve">Results showed no significant differences on satisfaction with accommodation among the routes. Mean for satisfaction with wildlife were </w:t>
      </w:r>
      <w:bookmarkStart w:id="16" w:name="_Hlk202766757"/>
      <w:r w:rsidRPr="00F75295">
        <w:rPr>
          <w:rFonts w:cs="Times New Roman"/>
          <w:szCs w:val="24"/>
        </w:rPr>
        <w:t xml:space="preserve">2.65 (SD = 1.00) for </w:t>
      </w:r>
      <w:proofErr w:type="spellStart"/>
      <w:r w:rsidRPr="00F75295">
        <w:rPr>
          <w:rFonts w:cs="Times New Roman"/>
          <w:szCs w:val="24"/>
        </w:rPr>
        <w:t>Naromoru</w:t>
      </w:r>
      <w:proofErr w:type="spellEnd"/>
      <w:r w:rsidRPr="00F75295">
        <w:rPr>
          <w:rFonts w:cs="Times New Roman"/>
          <w:szCs w:val="24"/>
        </w:rPr>
        <w:t xml:space="preserve"> route, 2.36 (SD =1.10) for </w:t>
      </w:r>
      <w:proofErr w:type="spellStart"/>
      <w:r w:rsidRPr="00F75295">
        <w:rPr>
          <w:rFonts w:cs="Times New Roman"/>
          <w:szCs w:val="24"/>
        </w:rPr>
        <w:t>Chogoria</w:t>
      </w:r>
      <w:proofErr w:type="spellEnd"/>
      <w:r w:rsidRPr="00F75295">
        <w:rPr>
          <w:rFonts w:cs="Times New Roman"/>
          <w:szCs w:val="24"/>
        </w:rPr>
        <w:t xml:space="preserve">, and 2.47 (SD =0.94) for </w:t>
      </w:r>
      <w:proofErr w:type="spellStart"/>
      <w:r w:rsidRPr="00F75295">
        <w:rPr>
          <w:rFonts w:cs="Times New Roman"/>
          <w:szCs w:val="24"/>
        </w:rPr>
        <w:t>Sirimon</w:t>
      </w:r>
      <w:proofErr w:type="spellEnd"/>
      <w:r w:rsidRPr="00F75295">
        <w:rPr>
          <w:rFonts w:cs="Times New Roman"/>
          <w:szCs w:val="24"/>
        </w:rPr>
        <w:t xml:space="preserve"> route. T</w:t>
      </w:r>
      <w:bookmarkStart w:id="17" w:name="_Hlk202766873"/>
      <w:bookmarkEnd w:id="16"/>
      <w:r w:rsidRPr="00F75295">
        <w:rPr>
          <w:rFonts w:cs="Times New Roman"/>
          <w:szCs w:val="24"/>
        </w:rPr>
        <w:t>here was no significant difference in satisfaction with</w:t>
      </w:r>
      <w:bookmarkEnd w:id="17"/>
      <w:r w:rsidRPr="00F75295">
        <w:rPr>
          <w:rFonts w:cs="Times New Roman"/>
          <w:szCs w:val="24"/>
        </w:rPr>
        <w:t xml:space="preserve"> wildlife among the three routes. Relating to satisfaction with weather conditions the mean scores were, </w:t>
      </w:r>
      <w:bookmarkStart w:id="18" w:name="_Hlk202767167"/>
      <w:r w:rsidRPr="00F75295">
        <w:rPr>
          <w:rFonts w:cs="Times New Roman"/>
          <w:szCs w:val="24"/>
        </w:rPr>
        <w:t xml:space="preserve">2.51 (SD = 1.17) for </w:t>
      </w:r>
      <w:proofErr w:type="spellStart"/>
      <w:r w:rsidRPr="00F75295">
        <w:rPr>
          <w:rFonts w:cs="Times New Roman"/>
          <w:szCs w:val="24"/>
        </w:rPr>
        <w:lastRenderedPageBreak/>
        <w:t>Naromoru</w:t>
      </w:r>
      <w:proofErr w:type="spellEnd"/>
      <w:r w:rsidRPr="00F75295">
        <w:rPr>
          <w:rFonts w:cs="Times New Roman"/>
          <w:szCs w:val="24"/>
        </w:rPr>
        <w:t xml:space="preserve"> route, 2.40 (SD =1.17) for </w:t>
      </w:r>
      <w:proofErr w:type="spellStart"/>
      <w:r w:rsidRPr="00F75295">
        <w:rPr>
          <w:rFonts w:cs="Times New Roman"/>
          <w:szCs w:val="24"/>
        </w:rPr>
        <w:t>Chogoria</w:t>
      </w:r>
      <w:proofErr w:type="spellEnd"/>
      <w:r w:rsidRPr="00F75295">
        <w:rPr>
          <w:rFonts w:cs="Times New Roman"/>
          <w:szCs w:val="24"/>
        </w:rPr>
        <w:t xml:space="preserve">, and 2.35 (SD = 1.07) for </w:t>
      </w:r>
      <w:proofErr w:type="spellStart"/>
      <w:r w:rsidRPr="00F75295">
        <w:rPr>
          <w:rFonts w:cs="Times New Roman"/>
          <w:szCs w:val="24"/>
        </w:rPr>
        <w:t>Sirimon</w:t>
      </w:r>
      <w:proofErr w:type="spellEnd"/>
      <w:r w:rsidRPr="00F75295">
        <w:rPr>
          <w:rFonts w:cs="Times New Roman"/>
          <w:szCs w:val="24"/>
        </w:rPr>
        <w:t xml:space="preserve"> route. </w:t>
      </w:r>
      <w:bookmarkEnd w:id="18"/>
      <w:r w:rsidRPr="00F75295">
        <w:rPr>
          <w:rFonts w:cs="Times New Roman"/>
          <w:szCs w:val="24"/>
        </w:rPr>
        <w:t xml:space="preserve">There was no significant difference in satisfaction with weather conditions amongst the routes. In addition, the mean scores for satisfaction with route access were, 2.58 (SD = 1.00) for </w:t>
      </w:r>
      <w:proofErr w:type="spellStart"/>
      <w:r w:rsidRPr="00F75295">
        <w:rPr>
          <w:rFonts w:cs="Times New Roman"/>
          <w:szCs w:val="24"/>
        </w:rPr>
        <w:t>Naromoru</w:t>
      </w:r>
      <w:proofErr w:type="spellEnd"/>
      <w:r w:rsidRPr="00F75295">
        <w:rPr>
          <w:rFonts w:cs="Times New Roman"/>
          <w:szCs w:val="24"/>
        </w:rPr>
        <w:t xml:space="preserve"> route, 2.44 (SD =1.27) for </w:t>
      </w:r>
      <w:proofErr w:type="spellStart"/>
      <w:r w:rsidRPr="00F75295">
        <w:rPr>
          <w:rFonts w:cs="Times New Roman"/>
          <w:szCs w:val="24"/>
        </w:rPr>
        <w:t>Chogoria</w:t>
      </w:r>
      <w:proofErr w:type="spellEnd"/>
      <w:r w:rsidRPr="00F75295">
        <w:rPr>
          <w:rFonts w:cs="Times New Roman"/>
          <w:szCs w:val="24"/>
        </w:rPr>
        <w:t xml:space="preserve">, and 2.40 (SD = 1.02) for </w:t>
      </w:r>
      <w:proofErr w:type="spellStart"/>
      <w:r w:rsidRPr="00F75295">
        <w:rPr>
          <w:rFonts w:cs="Times New Roman"/>
          <w:szCs w:val="24"/>
        </w:rPr>
        <w:t>Sirimon</w:t>
      </w:r>
      <w:proofErr w:type="spellEnd"/>
      <w:r w:rsidRPr="00F75295">
        <w:rPr>
          <w:rFonts w:cs="Times New Roman"/>
          <w:szCs w:val="24"/>
        </w:rPr>
        <w:t xml:space="preserve"> route. Findings showed no significant difference on satisfaction with route access amongst the three routes. For satisfaction with campsites the mean scores were 2.88 (SD = 1.02) for </w:t>
      </w:r>
      <w:proofErr w:type="spellStart"/>
      <w:r w:rsidRPr="00F75295">
        <w:rPr>
          <w:rFonts w:cs="Times New Roman"/>
          <w:szCs w:val="24"/>
        </w:rPr>
        <w:t>Naromoru</w:t>
      </w:r>
      <w:proofErr w:type="spellEnd"/>
      <w:r w:rsidRPr="00F75295">
        <w:rPr>
          <w:rFonts w:cs="Times New Roman"/>
          <w:szCs w:val="24"/>
        </w:rPr>
        <w:t xml:space="preserve"> route, 2.35 (SD =1.07) for </w:t>
      </w:r>
      <w:proofErr w:type="spellStart"/>
      <w:r w:rsidRPr="00F75295">
        <w:rPr>
          <w:rFonts w:cs="Times New Roman"/>
          <w:szCs w:val="24"/>
        </w:rPr>
        <w:t>Chogoria</w:t>
      </w:r>
      <w:proofErr w:type="spellEnd"/>
      <w:r w:rsidRPr="00F75295">
        <w:rPr>
          <w:rFonts w:cs="Times New Roman"/>
          <w:szCs w:val="24"/>
        </w:rPr>
        <w:t xml:space="preserve">, and 2.70 (SD = 1.11) for </w:t>
      </w:r>
      <w:proofErr w:type="spellStart"/>
      <w:r w:rsidRPr="00F75295">
        <w:rPr>
          <w:rFonts w:cs="Times New Roman"/>
          <w:szCs w:val="24"/>
        </w:rPr>
        <w:t>Sirimon</w:t>
      </w:r>
      <w:proofErr w:type="spellEnd"/>
      <w:r w:rsidRPr="00F75295">
        <w:rPr>
          <w:rFonts w:cs="Times New Roman"/>
          <w:szCs w:val="24"/>
        </w:rPr>
        <w:t xml:space="preserve"> route. Results revealed a significant difference in satisfaction with campsites among the routes, F (2, 240) = 5.202, p &lt; .05.  </w:t>
      </w:r>
      <w:r w:rsidRPr="00F75295">
        <w:rPr>
          <w:rFonts w:eastAsia="Times New Roman" w:cs="Times New Roman"/>
          <w:szCs w:val="24"/>
          <w14:ligatures w14:val="none"/>
        </w:rPr>
        <w:t xml:space="preserve">These findings suggest that the recreational resources and services available on the routes are likely to influence tourist satisfaction. </w:t>
      </w:r>
      <w:r w:rsidRPr="00F75295">
        <w:rPr>
          <w:rFonts w:cs="Times New Roman"/>
          <w:szCs w:val="24"/>
        </w:rPr>
        <w:t>Hence the null hypothesis</w:t>
      </w:r>
      <w:r w:rsidRPr="00F75295">
        <w:rPr>
          <w:rFonts w:cs="Times New Roman"/>
          <w:szCs w:val="24"/>
          <w14:ligatures w14:val="none"/>
        </w:rPr>
        <w:t xml:space="preserve"> (Ho3) there would be no significant</w:t>
      </w:r>
      <w:r>
        <w:rPr>
          <w:rFonts w:cs="Times New Roman"/>
          <w:szCs w:val="24"/>
          <w14:ligatures w14:val="none"/>
        </w:rPr>
        <w:t xml:space="preserve"> </w:t>
      </w:r>
      <w:r w:rsidRPr="00F75295">
        <w:rPr>
          <w:rFonts w:cs="Times New Roman"/>
          <w:szCs w:val="24"/>
          <w14:ligatures w14:val="none"/>
        </w:rPr>
        <w:t xml:space="preserve">difference in the recreationists’ satisfaction on recreational resources and services available on </w:t>
      </w:r>
      <w:proofErr w:type="spellStart"/>
      <w:r w:rsidRPr="00F75295">
        <w:rPr>
          <w:rFonts w:cs="Times New Roman"/>
          <w:szCs w:val="24"/>
          <w14:ligatures w14:val="none"/>
        </w:rPr>
        <w:t>Naromoru</w:t>
      </w:r>
      <w:proofErr w:type="spellEnd"/>
      <w:r w:rsidRPr="00F75295">
        <w:rPr>
          <w:rFonts w:cs="Times New Roman"/>
          <w:szCs w:val="24"/>
          <w14:ligatures w14:val="none"/>
        </w:rPr>
        <w:t xml:space="preserve">, </w:t>
      </w:r>
      <w:proofErr w:type="spellStart"/>
      <w:r w:rsidRPr="00F75295">
        <w:rPr>
          <w:rFonts w:cs="Times New Roman"/>
          <w:szCs w:val="24"/>
          <w14:ligatures w14:val="none"/>
        </w:rPr>
        <w:t>Chogoria</w:t>
      </w:r>
      <w:proofErr w:type="spellEnd"/>
      <w:r w:rsidRPr="00F75295">
        <w:rPr>
          <w:rFonts w:cs="Times New Roman"/>
          <w:szCs w:val="24"/>
          <w14:ligatures w14:val="none"/>
        </w:rPr>
        <w:t xml:space="preserve"> and </w:t>
      </w:r>
      <w:proofErr w:type="spellStart"/>
      <w:r w:rsidRPr="00F75295">
        <w:rPr>
          <w:rFonts w:cs="Times New Roman"/>
          <w:szCs w:val="24"/>
          <w14:ligatures w14:val="none"/>
        </w:rPr>
        <w:t>Sirimon</w:t>
      </w:r>
      <w:proofErr w:type="spellEnd"/>
      <w:r w:rsidRPr="00F75295">
        <w:rPr>
          <w:rFonts w:cs="Times New Roman"/>
          <w:szCs w:val="24"/>
          <w14:ligatures w14:val="none"/>
        </w:rPr>
        <w:t xml:space="preserve"> routes was rejected.</w:t>
      </w:r>
    </w:p>
    <w:p w14:paraId="522F2A26" w14:textId="77777777" w:rsidR="006125D3" w:rsidRDefault="006125D3" w:rsidP="003A22F0">
      <w:pPr>
        <w:spacing w:line="240" w:lineRule="auto"/>
        <w:rPr>
          <w:rFonts w:eastAsiaTheme="minorHAnsi"/>
          <w:color w:val="auto"/>
          <w:szCs w:val="24"/>
        </w:rPr>
      </w:pPr>
    </w:p>
    <w:p w14:paraId="3E9F7D3D" w14:textId="3BA93382" w:rsidR="006125D3" w:rsidRPr="006125D3" w:rsidRDefault="006125D3" w:rsidP="006125D3">
      <w:pPr>
        <w:spacing w:before="0" w:line="240" w:lineRule="auto"/>
        <w:rPr>
          <w:rFonts w:eastAsiaTheme="minorHAnsi"/>
          <w:color w:val="auto"/>
          <w:szCs w:val="24"/>
        </w:rPr>
      </w:pPr>
      <w:r w:rsidRPr="006125D3">
        <w:rPr>
          <w:rFonts w:eastAsiaTheme="minorHAnsi"/>
          <w:b/>
          <w:bCs/>
          <w:color w:val="auto"/>
          <w:sz w:val="28"/>
          <w:szCs w:val="28"/>
        </w:rPr>
        <w:t xml:space="preserve">Discussion  </w:t>
      </w:r>
    </w:p>
    <w:p w14:paraId="0794541F" w14:textId="77777777" w:rsidR="006125D3" w:rsidRPr="006125D3" w:rsidRDefault="006125D3" w:rsidP="006125D3">
      <w:pPr>
        <w:spacing w:before="0" w:line="240" w:lineRule="auto"/>
        <w:rPr>
          <w:rFonts w:eastAsiaTheme="minorHAnsi"/>
          <w:color w:val="auto"/>
          <w:szCs w:val="24"/>
        </w:rPr>
      </w:pPr>
      <w:r w:rsidRPr="006125D3">
        <w:rPr>
          <w:rFonts w:eastAsiaTheme="minorHAnsi"/>
          <w:color w:val="auto"/>
          <w:szCs w:val="24"/>
        </w:rPr>
        <w:t xml:space="preserve">This study examined the demographic characteristics and recreational use patterns of visitors using the </w:t>
      </w:r>
      <w:proofErr w:type="spellStart"/>
      <w:r w:rsidRPr="006125D3">
        <w:rPr>
          <w:rFonts w:eastAsiaTheme="minorHAnsi"/>
          <w:color w:val="auto"/>
          <w:szCs w:val="24"/>
        </w:rPr>
        <w:t>Naromoru</w:t>
      </w:r>
      <w:proofErr w:type="spellEnd"/>
      <w:r w:rsidRPr="006125D3">
        <w:rPr>
          <w:rFonts w:eastAsiaTheme="minorHAnsi"/>
          <w:color w:val="auto"/>
          <w:szCs w:val="24"/>
        </w:rPr>
        <w:t xml:space="preserve">, </w:t>
      </w:r>
      <w:proofErr w:type="spellStart"/>
      <w:r w:rsidRPr="006125D3">
        <w:rPr>
          <w:rFonts w:eastAsiaTheme="minorHAnsi"/>
          <w:color w:val="auto"/>
          <w:szCs w:val="24"/>
        </w:rPr>
        <w:t>Chogoria</w:t>
      </w:r>
      <w:proofErr w:type="spellEnd"/>
      <w:r w:rsidRPr="006125D3">
        <w:rPr>
          <w:rFonts w:eastAsiaTheme="minorHAnsi"/>
          <w:color w:val="auto"/>
          <w:szCs w:val="24"/>
        </w:rPr>
        <w:t xml:space="preserve">, and </w:t>
      </w:r>
      <w:proofErr w:type="spellStart"/>
      <w:r w:rsidRPr="006125D3">
        <w:rPr>
          <w:rFonts w:eastAsiaTheme="minorHAnsi"/>
          <w:color w:val="auto"/>
          <w:szCs w:val="24"/>
        </w:rPr>
        <w:t>Sirimon</w:t>
      </w:r>
      <w:proofErr w:type="spellEnd"/>
      <w:r w:rsidRPr="006125D3">
        <w:rPr>
          <w:rFonts w:eastAsiaTheme="minorHAnsi"/>
          <w:color w:val="auto"/>
          <w:szCs w:val="24"/>
        </w:rPr>
        <w:t xml:space="preserve"> routes of Mount Kenya National Park. The findings indicate that male recreationists outnumber females across all three routes, reinforcing earlier assertions that mountaineering is closely associated with notions of masculinity (Pomfret &amp; Doran, 2015). The majority of visitors were youthful, which is consistent with evidence that younger travelers are more inclined toward adventurous destinations (Chauhan &amp; </w:t>
      </w:r>
      <w:proofErr w:type="spellStart"/>
      <w:r w:rsidRPr="006125D3">
        <w:rPr>
          <w:rFonts w:eastAsiaTheme="minorHAnsi"/>
          <w:color w:val="auto"/>
          <w:szCs w:val="24"/>
        </w:rPr>
        <w:t>Jishtu</w:t>
      </w:r>
      <w:proofErr w:type="spellEnd"/>
      <w:r w:rsidRPr="006125D3">
        <w:rPr>
          <w:rFonts w:eastAsiaTheme="minorHAnsi"/>
          <w:color w:val="auto"/>
          <w:szCs w:val="24"/>
        </w:rPr>
        <w:t>, 2022). Kenyan nationals constituted the largest proportion of visitors, highlighting the importance of strengthening domestic tourism while developing targeted strategies to attract more international tourists.</w:t>
      </w:r>
    </w:p>
    <w:p w14:paraId="606BDD43" w14:textId="77777777" w:rsidR="006125D3" w:rsidRPr="006125D3" w:rsidRDefault="006125D3" w:rsidP="006125D3">
      <w:pPr>
        <w:spacing w:before="0" w:line="240" w:lineRule="auto"/>
        <w:rPr>
          <w:rFonts w:eastAsiaTheme="minorHAnsi"/>
          <w:color w:val="auto"/>
          <w:szCs w:val="24"/>
        </w:rPr>
      </w:pPr>
    </w:p>
    <w:p w14:paraId="25142F6E" w14:textId="77777777" w:rsidR="006125D3" w:rsidRPr="006125D3" w:rsidRDefault="006125D3" w:rsidP="006125D3">
      <w:pPr>
        <w:spacing w:before="0" w:line="240" w:lineRule="auto"/>
        <w:rPr>
          <w:rFonts w:eastAsiaTheme="minorHAnsi"/>
          <w:color w:val="auto"/>
          <w:szCs w:val="24"/>
        </w:rPr>
      </w:pPr>
      <w:r w:rsidRPr="006125D3">
        <w:rPr>
          <w:rFonts w:eastAsiaTheme="minorHAnsi"/>
          <w:color w:val="auto"/>
          <w:szCs w:val="24"/>
        </w:rPr>
        <w:t>Employment status emerged as a significant demographic factor, with most recreationists being formally employed. This suggests that disposable income plays an important role in participation in mountain-based recreation. In addition, the majority of visitors possessed higher levels of education, which may be linked to the academic, environmental, or experiential motivations associated with visiting Mount Kenya.</w:t>
      </w:r>
    </w:p>
    <w:p w14:paraId="126C4B82" w14:textId="77777777" w:rsidR="006125D3" w:rsidRPr="006125D3" w:rsidRDefault="006125D3" w:rsidP="006125D3">
      <w:pPr>
        <w:spacing w:before="0" w:line="240" w:lineRule="auto"/>
        <w:rPr>
          <w:rFonts w:eastAsiaTheme="minorHAnsi"/>
          <w:color w:val="auto"/>
          <w:szCs w:val="24"/>
        </w:rPr>
      </w:pPr>
    </w:p>
    <w:p w14:paraId="5F9964B6" w14:textId="77777777" w:rsidR="006125D3" w:rsidRPr="006125D3" w:rsidRDefault="006125D3" w:rsidP="006125D3">
      <w:pPr>
        <w:spacing w:before="0" w:line="240" w:lineRule="auto"/>
        <w:rPr>
          <w:rFonts w:eastAsiaTheme="minorHAnsi"/>
          <w:color w:val="auto"/>
          <w:szCs w:val="24"/>
        </w:rPr>
      </w:pPr>
      <w:r w:rsidRPr="006125D3">
        <w:rPr>
          <w:rFonts w:eastAsiaTheme="minorHAnsi"/>
          <w:color w:val="auto"/>
          <w:szCs w:val="24"/>
        </w:rPr>
        <w:t>Regarding recreational use patterns, most visitors traveled in small groups, typically comprising two to five people. This aligns with findings from other mountain tourism studies (Ma et al., 2018; Salisbury &amp; Hawley, 2007; Muhar et al., 2007). Smaller group sizes have been associated with safety considerations in high-risk or physically demanding activities (Wang &amp; Yang, 2021), underscoring the need for improved infrastructure and safety measures to support diverse group experiences. The average length of stay was approximately four days, consistent with previous reports on Mount Kenya (Nature Kenya, 2019). Prior studies have demonstrated that longer stays are positively associated with destination attributes (</w:t>
      </w:r>
      <w:proofErr w:type="spellStart"/>
      <w:r w:rsidRPr="006125D3">
        <w:rPr>
          <w:rFonts w:eastAsiaTheme="minorHAnsi"/>
          <w:color w:val="auto"/>
          <w:szCs w:val="24"/>
        </w:rPr>
        <w:t>Peypoch</w:t>
      </w:r>
      <w:proofErr w:type="spellEnd"/>
      <w:r w:rsidRPr="006125D3">
        <w:rPr>
          <w:rFonts w:eastAsiaTheme="minorHAnsi"/>
          <w:color w:val="auto"/>
          <w:szCs w:val="24"/>
        </w:rPr>
        <w:t xml:space="preserve"> et al., 2012; Wang et al., 2018), suggesting opportunities for management interventions aimed at extending visitor duration.</w:t>
      </w:r>
    </w:p>
    <w:p w14:paraId="1AB97396" w14:textId="77777777" w:rsidR="006125D3" w:rsidRPr="006125D3" w:rsidRDefault="006125D3" w:rsidP="006125D3">
      <w:pPr>
        <w:spacing w:before="0" w:line="240" w:lineRule="auto"/>
        <w:rPr>
          <w:rFonts w:eastAsiaTheme="minorHAnsi"/>
          <w:color w:val="auto"/>
          <w:szCs w:val="24"/>
        </w:rPr>
      </w:pPr>
    </w:p>
    <w:p w14:paraId="5793F052" w14:textId="77777777" w:rsidR="006125D3" w:rsidRDefault="006125D3" w:rsidP="006125D3">
      <w:pPr>
        <w:spacing w:before="0" w:line="240" w:lineRule="auto"/>
        <w:rPr>
          <w:rFonts w:eastAsiaTheme="minorHAnsi"/>
          <w:color w:val="auto"/>
          <w:szCs w:val="24"/>
        </w:rPr>
      </w:pPr>
      <w:r w:rsidRPr="006125D3">
        <w:rPr>
          <w:rFonts w:eastAsiaTheme="minorHAnsi"/>
          <w:color w:val="auto"/>
          <w:szCs w:val="24"/>
        </w:rPr>
        <w:t xml:space="preserve">Repeat visitation was generally low, as most respondents were first-time users of the routes. Hiking emerged as the most popular recreational activity across all routes, corroborating findings by </w:t>
      </w:r>
      <w:proofErr w:type="spellStart"/>
      <w:r w:rsidRPr="006125D3">
        <w:rPr>
          <w:rFonts w:eastAsiaTheme="minorHAnsi"/>
          <w:color w:val="auto"/>
          <w:szCs w:val="24"/>
        </w:rPr>
        <w:t>Makunyi</w:t>
      </w:r>
      <w:proofErr w:type="spellEnd"/>
      <w:r w:rsidRPr="006125D3">
        <w:rPr>
          <w:rFonts w:eastAsiaTheme="minorHAnsi"/>
          <w:color w:val="auto"/>
          <w:szCs w:val="24"/>
        </w:rPr>
        <w:t xml:space="preserve"> (2023). Its popularity may be attributed to its classification as a soft adventure activity with relatively lower perceived risk (Pomfret, 2006). Among the routes, </w:t>
      </w:r>
      <w:proofErr w:type="spellStart"/>
      <w:r w:rsidRPr="006125D3">
        <w:rPr>
          <w:rFonts w:eastAsiaTheme="minorHAnsi"/>
          <w:color w:val="auto"/>
          <w:szCs w:val="24"/>
        </w:rPr>
        <w:t>Sirimon</w:t>
      </w:r>
      <w:proofErr w:type="spellEnd"/>
      <w:r w:rsidRPr="006125D3">
        <w:rPr>
          <w:rFonts w:eastAsiaTheme="minorHAnsi"/>
          <w:color w:val="auto"/>
          <w:szCs w:val="24"/>
        </w:rPr>
        <w:t xml:space="preserve"> was identified as the most popular for a range of recreational activities.</w:t>
      </w:r>
    </w:p>
    <w:p w14:paraId="3A8EB03F" w14:textId="77777777" w:rsidR="00C021E6" w:rsidRPr="006125D3" w:rsidRDefault="00C021E6" w:rsidP="006125D3">
      <w:pPr>
        <w:spacing w:before="0" w:line="240" w:lineRule="auto"/>
        <w:rPr>
          <w:rFonts w:eastAsiaTheme="minorHAnsi"/>
          <w:color w:val="auto"/>
          <w:szCs w:val="24"/>
        </w:rPr>
      </w:pPr>
    </w:p>
    <w:p w14:paraId="617767C8" w14:textId="01284573" w:rsidR="006125D3" w:rsidRPr="006125D3" w:rsidRDefault="00C021E6" w:rsidP="006125D3">
      <w:pPr>
        <w:spacing w:before="0" w:line="240" w:lineRule="auto"/>
        <w:rPr>
          <w:rFonts w:eastAsiaTheme="minorHAnsi"/>
          <w:color w:val="auto"/>
          <w:szCs w:val="24"/>
        </w:rPr>
      </w:pPr>
      <w:r w:rsidRPr="006125D3">
        <w:rPr>
          <w:rFonts w:eastAsiaTheme="minorHAnsi"/>
          <w:b/>
          <w:bCs/>
          <w:color w:val="auto"/>
          <w:sz w:val="28"/>
          <w:szCs w:val="28"/>
        </w:rPr>
        <w:t xml:space="preserve">Conclusions </w:t>
      </w:r>
    </w:p>
    <w:p w14:paraId="561BCAD1" w14:textId="77777777" w:rsidR="00C021E6" w:rsidRDefault="00C021E6" w:rsidP="006125D3">
      <w:pPr>
        <w:spacing w:before="0" w:line="240" w:lineRule="auto"/>
        <w:rPr>
          <w:rFonts w:eastAsiaTheme="minorHAnsi"/>
          <w:color w:val="auto"/>
          <w:szCs w:val="24"/>
        </w:rPr>
      </w:pPr>
    </w:p>
    <w:p w14:paraId="648B633B" w14:textId="0D9CA94D" w:rsidR="00D16476" w:rsidRDefault="006125D3" w:rsidP="006125D3">
      <w:pPr>
        <w:spacing w:before="0" w:line="240" w:lineRule="auto"/>
        <w:rPr>
          <w:rFonts w:eastAsiaTheme="minorHAnsi"/>
          <w:color w:val="auto"/>
          <w:szCs w:val="24"/>
        </w:rPr>
      </w:pPr>
      <w:r w:rsidRPr="006125D3">
        <w:rPr>
          <w:rFonts w:eastAsiaTheme="minorHAnsi"/>
          <w:color w:val="auto"/>
          <w:szCs w:val="24"/>
        </w:rPr>
        <w:t>Statistical analyses revealed significant differences in recreational use patterns across routes, particularly in group size and length of stay. While age and occupation were significantly associated with route choice, gender, origin, and education level were not. Furthermore, variations in landscape quality, guiding services, and campsite conditions significantly influenced visitor satisfaction, consistent with previous studies emphasizing the importance of guiding quality and trail attributes (Zhang, 2019; Wen et al., 2024). Overall, the findings underscore the need for park management to consider socio-demographic diversity, route-specific attributes, and recreational preferences in enhancing visitor satisfaction and sustainable use of Mount Kenya National Park.</w:t>
      </w:r>
    </w:p>
    <w:p w14:paraId="4E17B75A" w14:textId="657E5FA8" w:rsidR="0037402C" w:rsidRDefault="0037402C" w:rsidP="006125D3">
      <w:pPr>
        <w:spacing w:before="0" w:line="240" w:lineRule="auto"/>
        <w:rPr>
          <w:rFonts w:eastAsiaTheme="minorHAnsi"/>
          <w:color w:val="auto"/>
          <w:szCs w:val="24"/>
        </w:rPr>
      </w:pPr>
      <w:r>
        <w:rPr>
          <w:rFonts w:eastAsiaTheme="minorHAnsi"/>
          <w:color w:val="auto"/>
          <w:szCs w:val="24"/>
        </w:rPr>
        <w:lastRenderedPageBreak/>
        <w:t>Ethical approval and Consent</w:t>
      </w:r>
      <w:bookmarkStart w:id="19" w:name="_GoBack"/>
      <w:bookmarkEnd w:id="19"/>
    </w:p>
    <w:p w14:paraId="73FCFBE3" w14:textId="0AABD2A5" w:rsidR="0037402C" w:rsidRDefault="0037402C" w:rsidP="006125D3">
      <w:pPr>
        <w:spacing w:before="0" w:line="240" w:lineRule="auto"/>
        <w:rPr>
          <w:rFonts w:eastAsiaTheme="minorHAnsi"/>
          <w:color w:val="auto"/>
          <w:szCs w:val="24"/>
        </w:rPr>
      </w:pPr>
    </w:p>
    <w:p w14:paraId="7CBCC1FB" w14:textId="1AFABCD9" w:rsidR="0037402C" w:rsidRPr="00A755D3" w:rsidRDefault="0037402C" w:rsidP="006125D3">
      <w:pPr>
        <w:spacing w:before="0" w:line="240" w:lineRule="auto"/>
      </w:pPr>
      <w:r w:rsidRPr="0037402C">
        <w:t>Ethical and logistical considerations were strictly observed. Approval was obtained from Kenyatta University Graduate School and Ethics Review Committee, and research authorization was secured from the National Commission for Science, Technology and Innovation. Access to the park was granted by the Kenya Wildlife Service. Participants were fully informed about the study purpose and procedures, provided informed consent, and were assured of confidentiality and anonymity throughout the research process.</w:t>
      </w:r>
    </w:p>
    <w:p w14:paraId="6FFCB893" w14:textId="77777777" w:rsidR="00F803A0" w:rsidRDefault="00F803A0" w:rsidP="00F803A0">
      <w:pPr>
        <w:rPr>
          <w:rFonts w:ascii="Arial" w:eastAsiaTheme="minorEastAsia" w:hAnsi="Arial" w:cs="Arial"/>
          <w:sz w:val="20"/>
          <w:szCs w:val="20"/>
        </w:rPr>
      </w:pPr>
    </w:p>
    <w:p w14:paraId="4D41D02B" w14:textId="77777777" w:rsidR="00F803A0" w:rsidRPr="00005ED1" w:rsidRDefault="00F803A0" w:rsidP="00F803A0">
      <w:pPr>
        <w:pStyle w:val="NoSpacing"/>
        <w:rPr>
          <w:rFonts w:ascii="Arial" w:hAnsi="Arial" w:cs="Arial"/>
          <w:highlight w:val="yellow"/>
        </w:rPr>
      </w:pPr>
      <w:bookmarkStart w:id="20" w:name="_Hlk198031404"/>
      <w:r w:rsidRPr="00005ED1">
        <w:rPr>
          <w:rFonts w:ascii="Arial" w:hAnsi="Arial" w:cs="Arial"/>
          <w:highlight w:val="yellow"/>
        </w:rPr>
        <w:t>Disclaimer (Artificial intelligence)</w:t>
      </w:r>
    </w:p>
    <w:p w14:paraId="70DBE9B2" w14:textId="77777777" w:rsidR="00F803A0" w:rsidRPr="00005ED1" w:rsidRDefault="00F803A0" w:rsidP="00F803A0">
      <w:pPr>
        <w:pStyle w:val="NoSpacing"/>
        <w:rPr>
          <w:rFonts w:ascii="Arial" w:hAnsi="Arial" w:cs="Arial"/>
          <w:highlight w:val="yellow"/>
        </w:rPr>
      </w:pPr>
    </w:p>
    <w:p w14:paraId="3FA136F8" w14:textId="77777777" w:rsidR="00F803A0" w:rsidRPr="00005ED1" w:rsidRDefault="00F803A0" w:rsidP="00F803A0">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20"/>
    <w:p w14:paraId="3F922C47" w14:textId="77777777" w:rsidR="00F803A0" w:rsidRDefault="00F803A0" w:rsidP="002151BA">
      <w:pPr>
        <w:shd w:val="clear" w:color="auto" w:fill="FFFFFF"/>
        <w:spacing w:line="240" w:lineRule="auto"/>
        <w:rPr>
          <w:rFonts w:eastAsia="Times New Roman" w:cs="Times New Roman"/>
          <w:b/>
          <w:bCs/>
          <w:color w:val="000000" w:themeColor="text1"/>
          <w:sz w:val="28"/>
          <w:szCs w:val="28"/>
        </w:rPr>
      </w:pPr>
    </w:p>
    <w:p w14:paraId="15120955" w14:textId="77777777" w:rsidR="00F803A0" w:rsidRDefault="00F803A0" w:rsidP="002151BA">
      <w:pPr>
        <w:shd w:val="clear" w:color="auto" w:fill="FFFFFF"/>
        <w:spacing w:line="240" w:lineRule="auto"/>
        <w:rPr>
          <w:rFonts w:eastAsia="Times New Roman" w:cs="Times New Roman"/>
          <w:b/>
          <w:bCs/>
          <w:color w:val="000000" w:themeColor="text1"/>
          <w:sz w:val="28"/>
          <w:szCs w:val="28"/>
        </w:rPr>
      </w:pPr>
    </w:p>
    <w:p w14:paraId="5A202687" w14:textId="65B96985" w:rsidR="00B55CEF" w:rsidRPr="00A755D3" w:rsidRDefault="00055D83" w:rsidP="002151BA">
      <w:pPr>
        <w:shd w:val="clear" w:color="auto" w:fill="FFFFFF"/>
        <w:spacing w:line="240" w:lineRule="auto"/>
        <w:rPr>
          <w:rFonts w:eastAsia="Times New Roman" w:cs="Times New Roman"/>
          <w:b/>
          <w:bCs/>
          <w:color w:val="000000" w:themeColor="text1"/>
          <w:sz w:val="28"/>
          <w:szCs w:val="28"/>
        </w:rPr>
      </w:pPr>
      <w:r w:rsidRPr="00A755D3">
        <w:rPr>
          <w:rFonts w:eastAsia="Times New Roman" w:cs="Times New Roman"/>
          <w:b/>
          <w:bCs/>
          <w:color w:val="000000" w:themeColor="text1"/>
          <w:sz w:val="28"/>
          <w:szCs w:val="28"/>
        </w:rPr>
        <w:t>REFERENCES</w:t>
      </w:r>
    </w:p>
    <w:p w14:paraId="36290E5E"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Adventure Alternative. (2025). Top 5 best routes to climb Mount Kenya. Adventure Alternative. https://www.adventurealternative.com/blog/top-5-best-routes-to-climb-mount-kenya/</w:t>
      </w:r>
    </w:p>
    <w:p w14:paraId="6018ED2F"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 xml:space="preserve">Badoni, P., Sharma, A., Singh, R., &amp; Kumar, M. (2024). Gender differences in certain outdoor recreation activities in mountain areas. *Journal of Outdoor Recreation and Tourism, 40*(2), 123–140. https://doi.org/xxxx </w:t>
      </w:r>
    </w:p>
    <w:p w14:paraId="37501764" w14:textId="77777777" w:rsidR="006125D3" w:rsidRPr="006125D3" w:rsidRDefault="006125D3" w:rsidP="006125D3">
      <w:pPr>
        <w:tabs>
          <w:tab w:val="left" w:pos="3150"/>
        </w:tabs>
        <w:spacing w:before="0" w:line="240" w:lineRule="auto"/>
        <w:ind w:left="720" w:hanging="720"/>
        <w:rPr>
          <w:rFonts w:cs="Times New Roman"/>
          <w:szCs w:val="24"/>
        </w:rPr>
      </w:pPr>
      <w:proofErr w:type="spellStart"/>
      <w:r w:rsidRPr="006125D3">
        <w:rPr>
          <w:rFonts w:cs="Times New Roman"/>
          <w:szCs w:val="24"/>
        </w:rPr>
        <w:t>Carlson</w:t>
      </w:r>
      <w:proofErr w:type="gramStart"/>
      <w:r w:rsidRPr="006125D3">
        <w:rPr>
          <w:rFonts w:cs="Times New Roman"/>
          <w:szCs w:val="24"/>
        </w:rPr>
        <w:t>,U</w:t>
      </w:r>
      <w:proofErr w:type="spellEnd"/>
      <w:proofErr w:type="gramEnd"/>
      <w:r w:rsidRPr="006125D3">
        <w:rPr>
          <w:rFonts w:cs="Times New Roman"/>
          <w:szCs w:val="24"/>
        </w:rPr>
        <w:t>. &amp;</w:t>
      </w:r>
      <w:proofErr w:type="spellStart"/>
      <w:r w:rsidRPr="006125D3">
        <w:rPr>
          <w:rFonts w:cs="Times New Roman"/>
          <w:szCs w:val="24"/>
        </w:rPr>
        <w:t>Lambretchs</w:t>
      </w:r>
      <w:proofErr w:type="spellEnd"/>
      <w:r w:rsidRPr="006125D3">
        <w:rPr>
          <w:rFonts w:cs="Times New Roman"/>
          <w:szCs w:val="24"/>
        </w:rPr>
        <w:t>, C. (1999). Community Initiatives and Individual Action on and Around Mt. Kenya National Park: United Nations Development Program.</w:t>
      </w:r>
    </w:p>
    <w:p w14:paraId="169E1FB6"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 xml:space="preserve">Chauhan, R., &amp; </w:t>
      </w:r>
      <w:proofErr w:type="spellStart"/>
      <w:r w:rsidRPr="006125D3">
        <w:rPr>
          <w:rFonts w:cs="Times New Roman"/>
          <w:szCs w:val="24"/>
        </w:rPr>
        <w:t>Jishtu</w:t>
      </w:r>
      <w:proofErr w:type="spellEnd"/>
      <w:r w:rsidRPr="006125D3">
        <w:rPr>
          <w:rFonts w:cs="Times New Roman"/>
          <w:szCs w:val="24"/>
        </w:rPr>
        <w:t>, H. (2022). Sustainable resort-related tourism growth: Identifying challenges and opportunities in Montalban, Rizal. Journal of Sustainable Tourism and Entrepreneurship, 3(3), 217–233</w:t>
      </w:r>
    </w:p>
    <w:p w14:paraId="4B334E6D" w14:textId="77777777" w:rsidR="006125D3" w:rsidRPr="006125D3" w:rsidRDefault="006125D3" w:rsidP="006125D3">
      <w:pPr>
        <w:tabs>
          <w:tab w:val="left" w:pos="3150"/>
        </w:tabs>
        <w:spacing w:before="0" w:line="240" w:lineRule="auto"/>
        <w:ind w:left="720" w:hanging="720"/>
        <w:rPr>
          <w:rFonts w:cs="Times New Roman"/>
          <w:szCs w:val="24"/>
        </w:rPr>
      </w:pPr>
      <w:proofErr w:type="spellStart"/>
      <w:r w:rsidRPr="006125D3">
        <w:rPr>
          <w:rFonts w:cs="Times New Roman"/>
          <w:szCs w:val="24"/>
        </w:rPr>
        <w:t>Chiyumba</w:t>
      </w:r>
      <w:proofErr w:type="spellEnd"/>
      <w:r w:rsidRPr="006125D3">
        <w:rPr>
          <w:rFonts w:cs="Times New Roman"/>
          <w:szCs w:val="24"/>
        </w:rPr>
        <w:t xml:space="preserve">, A.M. (2015). Mountain Tourism and Its Contribution to the Development in The </w:t>
      </w:r>
      <w:r w:rsidRPr="006125D3">
        <w:rPr>
          <w:rFonts w:cs="Times New Roman"/>
          <w:szCs w:val="24"/>
        </w:rPr>
        <w:tab/>
        <w:t xml:space="preserve">Western Mt. Kenya Region: An Assessment of Using Value Chain Approach. Unpublished </w:t>
      </w:r>
      <w:r w:rsidRPr="006125D3">
        <w:rPr>
          <w:rFonts w:cs="Times New Roman"/>
          <w:szCs w:val="24"/>
        </w:rPr>
        <w:tab/>
        <w:t>Master Thesis: University of Nairobi.</w:t>
      </w:r>
    </w:p>
    <w:p w14:paraId="0A54861D"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Gross, M. J., &amp; Sand, M. (2019). Adventure tourism: A comparative analysis of participants’ motivations and experiences. Journal of Outdoor Recreation and Tourism, 25, 1–10.</w:t>
      </w:r>
    </w:p>
    <w:p w14:paraId="67A9CA31"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 xml:space="preserve">Kara, N. S. (2016). A study of demographic and psychographic factors on preference for travel activities among international and local tourists in Tanzania [Doctoral dissertation, University of Nottingham]. Nottingham </w:t>
      </w:r>
      <w:proofErr w:type="spellStart"/>
      <w:r w:rsidRPr="006125D3">
        <w:rPr>
          <w:rFonts w:cs="Times New Roman"/>
          <w:szCs w:val="24"/>
        </w:rPr>
        <w:t>ePrints</w:t>
      </w:r>
      <w:proofErr w:type="spellEnd"/>
      <w:r w:rsidRPr="006125D3">
        <w:rPr>
          <w:rFonts w:cs="Times New Roman"/>
          <w:szCs w:val="24"/>
        </w:rPr>
        <w:t>. https://eprints.nottingham.ac.uk/43391/</w:t>
      </w:r>
    </w:p>
    <w:p w14:paraId="77BEBAD3"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KWS (2010).Mt Kenya ecosystem management plan, 2010-2020.</w:t>
      </w:r>
    </w:p>
    <w:p w14:paraId="6B12289C"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Lynn, N.A. &amp; Brown, R.D. (2003). Effects of Recreational use Impacts on Hiking</w:t>
      </w:r>
      <w:r w:rsidRPr="006125D3">
        <w:rPr>
          <w:rFonts w:cs="Times New Roman"/>
          <w:szCs w:val="24"/>
        </w:rPr>
        <w:tab/>
        <w:t xml:space="preserve"> Experiences </w:t>
      </w:r>
      <w:r w:rsidRPr="006125D3">
        <w:rPr>
          <w:rFonts w:cs="Times New Roman"/>
          <w:szCs w:val="24"/>
        </w:rPr>
        <w:tab/>
        <w:t xml:space="preserve">in Natural areas. School of Environmental Design &amp; Rural </w:t>
      </w:r>
      <w:proofErr w:type="spellStart"/>
      <w:r w:rsidRPr="006125D3">
        <w:rPr>
          <w:rFonts w:cs="Times New Roman"/>
          <w:szCs w:val="24"/>
        </w:rPr>
        <w:t>Development.University</w:t>
      </w:r>
      <w:proofErr w:type="spellEnd"/>
      <w:r w:rsidRPr="006125D3">
        <w:rPr>
          <w:rFonts w:cs="Times New Roman"/>
          <w:szCs w:val="24"/>
        </w:rPr>
        <w:t xml:space="preserve"> of </w:t>
      </w:r>
      <w:r w:rsidRPr="006125D3">
        <w:rPr>
          <w:rFonts w:cs="Times New Roman"/>
          <w:szCs w:val="24"/>
        </w:rPr>
        <w:tab/>
        <w:t>Guelph. Ontario, Canada.</w:t>
      </w:r>
    </w:p>
    <w:p w14:paraId="32ACE188"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 xml:space="preserve">Ma, B., Ma, F., &amp; Xu, J. (2018). Study on visitation patterns in </w:t>
      </w:r>
      <w:proofErr w:type="spellStart"/>
      <w:r w:rsidRPr="006125D3">
        <w:rPr>
          <w:rFonts w:cs="Times New Roman"/>
          <w:szCs w:val="24"/>
        </w:rPr>
        <w:t>Nanling</w:t>
      </w:r>
      <w:proofErr w:type="spellEnd"/>
      <w:r w:rsidRPr="006125D3">
        <w:rPr>
          <w:rFonts w:cs="Times New Roman"/>
          <w:szCs w:val="24"/>
        </w:rPr>
        <w:t xml:space="preserve"> National Forest Park, China. Forests, 9(9), 536. https://doi.org/10.3390/f9090536</w:t>
      </w:r>
    </w:p>
    <w:p w14:paraId="2D54F7CC" w14:textId="77777777" w:rsidR="006125D3" w:rsidRPr="006125D3" w:rsidRDefault="006125D3" w:rsidP="006125D3">
      <w:pPr>
        <w:tabs>
          <w:tab w:val="left" w:pos="3150"/>
        </w:tabs>
        <w:spacing w:before="0" w:line="240" w:lineRule="auto"/>
        <w:ind w:left="720" w:hanging="720"/>
        <w:rPr>
          <w:rFonts w:cs="Times New Roman"/>
          <w:szCs w:val="24"/>
        </w:rPr>
      </w:pPr>
      <w:proofErr w:type="spellStart"/>
      <w:r w:rsidRPr="006125D3">
        <w:rPr>
          <w:rFonts w:cs="Times New Roman"/>
          <w:szCs w:val="24"/>
        </w:rPr>
        <w:t>Makunyi</w:t>
      </w:r>
      <w:proofErr w:type="spellEnd"/>
      <w:r w:rsidRPr="006125D3">
        <w:rPr>
          <w:rFonts w:cs="Times New Roman"/>
          <w:szCs w:val="24"/>
        </w:rPr>
        <w:t xml:space="preserve">, E.W., (2023). Assessment of the Potential of Adventure Tourism in the Mt. Kenya Region. International Journal of Hospitality &amp; Tourism Management. Vol. 7, No. 1, pp. 37-43. </w:t>
      </w:r>
      <w:proofErr w:type="spellStart"/>
      <w:r w:rsidRPr="006125D3">
        <w:rPr>
          <w:rFonts w:cs="Times New Roman"/>
          <w:szCs w:val="24"/>
        </w:rPr>
        <w:t>doi</w:t>
      </w:r>
      <w:proofErr w:type="spellEnd"/>
      <w:r w:rsidRPr="006125D3">
        <w:rPr>
          <w:rFonts w:cs="Times New Roman"/>
          <w:szCs w:val="24"/>
        </w:rPr>
        <w:t xml:space="preserve">: 10.11648/j.ijhtm.20230701.15 </w:t>
      </w:r>
    </w:p>
    <w:p w14:paraId="2FB31B56"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Meru County Tourism Guide, (2015).The County Government of Meru.</w:t>
      </w:r>
    </w:p>
    <w:p w14:paraId="052C7E00"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 xml:space="preserve">Muhar, A., </w:t>
      </w:r>
      <w:proofErr w:type="spellStart"/>
      <w:r w:rsidRPr="006125D3">
        <w:rPr>
          <w:rFonts w:cs="Times New Roman"/>
          <w:szCs w:val="24"/>
        </w:rPr>
        <w:t>Schauppenlehner</w:t>
      </w:r>
      <w:proofErr w:type="spellEnd"/>
      <w:r w:rsidRPr="006125D3">
        <w:rPr>
          <w:rFonts w:cs="Times New Roman"/>
          <w:szCs w:val="24"/>
        </w:rPr>
        <w:t>, T., Brandenburg, C.Z., Arnberger, A. (2007). Alpine Summer Tourism: Mountains perspective and consequences for tourism strategies in Austria. Institute of Landscape Development, Recreation and Conservation</w:t>
      </w:r>
      <w:r w:rsidRPr="006125D3">
        <w:rPr>
          <w:rFonts w:cs="Times New Roman"/>
          <w:szCs w:val="24"/>
        </w:rPr>
        <w:tab/>
        <w:t xml:space="preserve"> Planning, Boku. Vienna, Austria.</w:t>
      </w:r>
    </w:p>
    <w:p w14:paraId="16EA6B9E" w14:textId="77777777" w:rsidR="006125D3" w:rsidRPr="00902A51" w:rsidRDefault="006125D3" w:rsidP="006125D3">
      <w:pPr>
        <w:tabs>
          <w:tab w:val="left" w:pos="3150"/>
        </w:tabs>
        <w:spacing w:before="0" w:line="240" w:lineRule="auto"/>
        <w:ind w:left="720" w:hanging="720"/>
        <w:rPr>
          <w:rFonts w:cs="Times New Roman"/>
          <w:szCs w:val="24"/>
          <w:lang w:val="es-US"/>
        </w:rPr>
      </w:pPr>
      <w:r w:rsidRPr="006125D3">
        <w:rPr>
          <w:rFonts w:cs="Times New Roman"/>
          <w:szCs w:val="24"/>
        </w:rPr>
        <w:t xml:space="preserve">Nature Kenya (2019). Ecosystem Service Assessment for the Restoration of Mount Kenya Forest. </w:t>
      </w:r>
      <w:r w:rsidRPr="00902A51">
        <w:rPr>
          <w:rFonts w:cs="Times New Roman"/>
          <w:szCs w:val="24"/>
          <w:lang w:val="es-US"/>
        </w:rPr>
        <w:t>Nature Kenya. Nairobi.</w:t>
      </w:r>
    </w:p>
    <w:p w14:paraId="3A2F46EB" w14:textId="77777777" w:rsidR="006125D3" w:rsidRPr="006125D3" w:rsidRDefault="006125D3" w:rsidP="006125D3">
      <w:pPr>
        <w:tabs>
          <w:tab w:val="left" w:pos="3150"/>
        </w:tabs>
        <w:spacing w:before="0" w:line="240" w:lineRule="auto"/>
        <w:ind w:left="720" w:hanging="720"/>
        <w:rPr>
          <w:rFonts w:cs="Times New Roman"/>
          <w:szCs w:val="24"/>
        </w:rPr>
      </w:pPr>
      <w:r w:rsidRPr="00902A51">
        <w:rPr>
          <w:rFonts w:cs="Times New Roman"/>
          <w:szCs w:val="24"/>
          <w:lang w:val="es-US"/>
        </w:rPr>
        <w:lastRenderedPageBreak/>
        <w:t xml:space="preserve">Peypoch, N., </w:t>
      </w:r>
      <w:proofErr w:type="spellStart"/>
      <w:r w:rsidRPr="00902A51">
        <w:rPr>
          <w:rFonts w:cs="Times New Roman"/>
          <w:szCs w:val="24"/>
          <w:lang w:val="es-US"/>
        </w:rPr>
        <w:t>Randriamboarison</w:t>
      </w:r>
      <w:proofErr w:type="spellEnd"/>
      <w:r w:rsidRPr="00902A51">
        <w:rPr>
          <w:rFonts w:cs="Times New Roman"/>
          <w:szCs w:val="24"/>
          <w:lang w:val="es-US"/>
        </w:rPr>
        <w:t xml:space="preserve">, R., </w:t>
      </w:r>
      <w:proofErr w:type="spellStart"/>
      <w:r w:rsidRPr="00902A51">
        <w:rPr>
          <w:rFonts w:cs="Times New Roman"/>
          <w:szCs w:val="24"/>
          <w:lang w:val="es-US"/>
        </w:rPr>
        <w:t>Rasoamananjara</w:t>
      </w:r>
      <w:proofErr w:type="spellEnd"/>
      <w:r w:rsidRPr="00902A51">
        <w:rPr>
          <w:rFonts w:cs="Times New Roman"/>
          <w:szCs w:val="24"/>
          <w:lang w:val="es-US"/>
        </w:rPr>
        <w:t xml:space="preserve">, F., &amp; </w:t>
      </w:r>
      <w:proofErr w:type="spellStart"/>
      <w:r w:rsidRPr="00902A51">
        <w:rPr>
          <w:rFonts w:cs="Times New Roman"/>
          <w:szCs w:val="24"/>
          <w:lang w:val="es-US"/>
        </w:rPr>
        <w:t>Solonandrasana</w:t>
      </w:r>
      <w:proofErr w:type="spellEnd"/>
      <w:r w:rsidRPr="00902A51">
        <w:rPr>
          <w:rFonts w:cs="Times New Roman"/>
          <w:szCs w:val="24"/>
          <w:lang w:val="es-US"/>
        </w:rPr>
        <w:t xml:space="preserve">, B. (2012). </w:t>
      </w:r>
      <w:r w:rsidRPr="006125D3">
        <w:rPr>
          <w:rFonts w:cs="Times New Roman"/>
          <w:szCs w:val="24"/>
        </w:rPr>
        <w:t>Tourism and poverty alleviation in Madagascar: Empirical evidence. Tourism Management, 33(2), 371–380. https://doi.org/10.1016/j.tourman.2011.06.014</w:t>
      </w:r>
    </w:p>
    <w:p w14:paraId="42C079E4"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 xml:space="preserve">Pomfret, G. (2006). Mountaineering adventure Tourists: A Conceptual Framework for research </w:t>
      </w:r>
      <w:proofErr w:type="spellStart"/>
      <w:r w:rsidRPr="006125D3">
        <w:rPr>
          <w:rFonts w:cs="Times New Roman"/>
          <w:szCs w:val="24"/>
        </w:rPr>
        <w:t>centre</w:t>
      </w:r>
      <w:proofErr w:type="spellEnd"/>
      <w:r w:rsidRPr="006125D3">
        <w:rPr>
          <w:rFonts w:cs="Times New Roman"/>
          <w:szCs w:val="24"/>
        </w:rPr>
        <w:t xml:space="preserve"> for Tourism and Cultural changes. Sheffield Hallan University. Sheffield. UK.</w:t>
      </w:r>
    </w:p>
    <w:p w14:paraId="6D10F578"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Price, M., Wachs, T., Byers, E. (1999). Mountains of the World: Tourism and Sustainable Mountain Development. Institute of Geography, University of Berne, Switzerland.</w:t>
      </w:r>
    </w:p>
    <w:p w14:paraId="3EA5EE09"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Salisbury R &amp; Hawley, E. (2007). Himalaya by the Numbers; A Statistical Analysis of Mountaineering in the Nepal Himalaya</w:t>
      </w:r>
    </w:p>
    <w:p w14:paraId="7EA9A968"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Teshome, E., &amp; Demissie, E. (2018). Assessment of tourist satisfaction in the Simien Mountains National Park, Ethiopia. African Journal of Hospitality, Tourism and Leisure, 7(2). Retrieved from http://www.ajhtl.com</w:t>
      </w:r>
    </w:p>
    <w:p w14:paraId="4DD4E853"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Varley, P., &amp; Semple, T. (2015). Nordic slow adventure: Explorations in time and nature. Scandinavian Journal of Hospitality and Tourism, 15(1–2), 73–90.</w:t>
      </w:r>
    </w:p>
    <w:p w14:paraId="7BE1A791" w14:textId="77777777" w:rsidR="006125D3" w:rsidRPr="006125D3" w:rsidRDefault="006125D3" w:rsidP="006125D3">
      <w:pPr>
        <w:tabs>
          <w:tab w:val="left" w:pos="3150"/>
        </w:tabs>
        <w:spacing w:before="0" w:line="240" w:lineRule="auto"/>
        <w:ind w:left="720" w:hanging="720"/>
        <w:rPr>
          <w:rFonts w:cs="Times New Roman"/>
          <w:szCs w:val="24"/>
        </w:rPr>
      </w:pPr>
      <w:proofErr w:type="spellStart"/>
      <w:r w:rsidRPr="006125D3">
        <w:rPr>
          <w:rFonts w:cs="Times New Roman"/>
          <w:szCs w:val="24"/>
        </w:rPr>
        <w:t>Vindiana</w:t>
      </w:r>
      <w:proofErr w:type="spellEnd"/>
      <w:r w:rsidRPr="006125D3">
        <w:rPr>
          <w:rFonts w:cs="Times New Roman"/>
          <w:szCs w:val="24"/>
        </w:rPr>
        <w:t xml:space="preserve">, A. P., </w:t>
      </w:r>
      <w:proofErr w:type="spellStart"/>
      <w:r w:rsidRPr="006125D3">
        <w:rPr>
          <w:rFonts w:cs="Times New Roman"/>
          <w:szCs w:val="24"/>
        </w:rPr>
        <w:t>Novani</w:t>
      </w:r>
      <w:proofErr w:type="spellEnd"/>
      <w:r w:rsidRPr="006125D3">
        <w:rPr>
          <w:rFonts w:cs="Times New Roman"/>
          <w:szCs w:val="24"/>
        </w:rPr>
        <w:t xml:space="preserve">, S., </w:t>
      </w:r>
      <w:proofErr w:type="spellStart"/>
      <w:r w:rsidRPr="006125D3">
        <w:rPr>
          <w:rFonts w:cs="Times New Roman"/>
          <w:szCs w:val="24"/>
        </w:rPr>
        <w:t>Mayangsari</w:t>
      </w:r>
      <w:proofErr w:type="spellEnd"/>
      <w:r w:rsidRPr="006125D3">
        <w:rPr>
          <w:rFonts w:cs="Times New Roman"/>
          <w:szCs w:val="24"/>
        </w:rPr>
        <w:t xml:space="preserve">, L., &amp; Alamanda, D. T. (2020). Analysis of perceived factors affecting tourist satisfaction in mountain tourism: A study in Mount </w:t>
      </w:r>
      <w:proofErr w:type="spellStart"/>
      <w:r w:rsidRPr="006125D3">
        <w:rPr>
          <w:rFonts w:cs="Times New Roman"/>
          <w:szCs w:val="24"/>
        </w:rPr>
        <w:t>Papandayan</w:t>
      </w:r>
      <w:proofErr w:type="spellEnd"/>
      <w:r w:rsidRPr="006125D3">
        <w:rPr>
          <w:rFonts w:cs="Times New Roman"/>
          <w:szCs w:val="24"/>
        </w:rPr>
        <w:t>, Indonesia. International Journal of Innovation, Creativity and Change, 11(3), 11–25.</w:t>
      </w:r>
    </w:p>
    <w:p w14:paraId="1AE669B4"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Wang, D., Li, S., &amp; Li, Y. (2018). Length of stay in Macau: A survival analysis. Tourism Management, 68, 71–77. https://doi.org/10.1016/j.tourman.2018.02.012</w:t>
      </w:r>
    </w:p>
    <w:p w14:paraId="1471D3F8"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Wen, Y., Luo, F., &amp; Li, H. (2024). The impact of aesthetic expectations and aesthetic experiential qualities on tourist satisfaction: A case study of the Zhangjiajie National Forest Park. Forests, 15(2), 378.</w:t>
      </w:r>
    </w:p>
    <w:p w14:paraId="6DDD7FB2" w14:textId="77777777" w:rsidR="006125D3" w:rsidRPr="00902A51" w:rsidRDefault="006125D3" w:rsidP="006125D3">
      <w:pPr>
        <w:tabs>
          <w:tab w:val="left" w:pos="3150"/>
        </w:tabs>
        <w:spacing w:before="0" w:line="240" w:lineRule="auto"/>
        <w:ind w:left="720" w:hanging="720"/>
        <w:rPr>
          <w:rFonts w:cs="Times New Roman"/>
          <w:szCs w:val="24"/>
          <w:lang w:val="es-US"/>
        </w:rPr>
      </w:pPr>
      <w:r w:rsidRPr="006125D3">
        <w:rPr>
          <w:rFonts w:cs="Times New Roman"/>
          <w:szCs w:val="24"/>
        </w:rPr>
        <w:t xml:space="preserve">Xu, M., Liu, J., Wang, R., Lu, S., &amp; Xu, F. (2024). The relationship between visitors’ motivation and landscape preference for the pilgrimage route on Mount </w:t>
      </w:r>
      <w:proofErr w:type="spellStart"/>
      <w:r w:rsidRPr="006125D3">
        <w:rPr>
          <w:rFonts w:cs="Times New Roman"/>
          <w:szCs w:val="24"/>
        </w:rPr>
        <w:t>Miaofeng</w:t>
      </w:r>
      <w:proofErr w:type="spellEnd"/>
      <w:r w:rsidRPr="006125D3">
        <w:rPr>
          <w:rFonts w:cs="Times New Roman"/>
          <w:szCs w:val="24"/>
        </w:rPr>
        <w:t xml:space="preserve">, China. </w:t>
      </w:r>
      <w:r w:rsidRPr="00902A51">
        <w:rPr>
          <w:rFonts w:cs="Times New Roman"/>
          <w:szCs w:val="24"/>
          <w:lang w:val="es-US"/>
        </w:rPr>
        <w:t>PLOS ONE, 19(12), e0314194. https://doi.org/10.1371/journal.pone.0314194</w:t>
      </w:r>
    </w:p>
    <w:p w14:paraId="5FB3AE7B" w14:textId="77777777" w:rsidR="00AA3A17" w:rsidRDefault="006125D3" w:rsidP="006125D3">
      <w:pPr>
        <w:tabs>
          <w:tab w:val="left" w:pos="3150"/>
        </w:tabs>
        <w:spacing w:before="0" w:line="240" w:lineRule="auto"/>
        <w:ind w:left="720" w:hanging="720"/>
        <w:rPr>
          <w:rFonts w:cs="Times New Roman"/>
          <w:szCs w:val="24"/>
        </w:rPr>
      </w:pPr>
      <w:r w:rsidRPr="00902A51">
        <w:rPr>
          <w:rFonts w:cs="Times New Roman"/>
          <w:szCs w:val="24"/>
          <w:lang w:val="es-US"/>
        </w:rPr>
        <w:t xml:space="preserve">Zhang, Y., Yamashita, S., &amp; </w:t>
      </w:r>
      <w:proofErr w:type="spellStart"/>
      <w:r w:rsidRPr="00902A51">
        <w:rPr>
          <w:rFonts w:cs="Times New Roman"/>
          <w:szCs w:val="24"/>
          <w:lang w:val="es-US"/>
        </w:rPr>
        <w:t>Hara</w:t>
      </w:r>
      <w:proofErr w:type="spellEnd"/>
      <w:r w:rsidRPr="00902A51">
        <w:rPr>
          <w:rFonts w:cs="Times New Roman"/>
          <w:szCs w:val="24"/>
          <w:lang w:val="es-US"/>
        </w:rPr>
        <w:t xml:space="preserve">, K. (2019). </w:t>
      </w:r>
      <w:r w:rsidRPr="006125D3">
        <w:rPr>
          <w:rFonts w:cs="Times New Roman"/>
          <w:szCs w:val="24"/>
        </w:rPr>
        <w:t xml:space="preserve">Visitors’ perceptions and preferences for forest trails in </w:t>
      </w:r>
      <w:proofErr w:type="spellStart"/>
      <w:r w:rsidRPr="006125D3">
        <w:rPr>
          <w:rFonts w:cs="Times New Roman"/>
          <w:szCs w:val="24"/>
        </w:rPr>
        <w:t>Akasawa</w:t>
      </w:r>
      <w:proofErr w:type="spellEnd"/>
      <w:r w:rsidRPr="006125D3">
        <w:rPr>
          <w:rFonts w:cs="Times New Roman"/>
          <w:szCs w:val="24"/>
        </w:rPr>
        <w:t xml:space="preserve"> National Recreational Forest, Japan. Forests, 10(11), 1002. </w:t>
      </w:r>
      <w:hyperlink r:id="rId7" w:history="1">
        <w:r w:rsidR="00AA3A17" w:rsidRPr="00A90864">
          <w:rPr>
            <w:rStyle w:val="Hyperlink"/>
            <w:rFonts w:cs="Times New Roman"/>
            <w:szCs w:val="24"/>
          </w:rPr>
          <w:t>https://doi.org/10.3390/f10111002</w:t>
        </w:r>
      </w:hyperlink>
      <w:r w:rsidR="00AA3A17">
        <w:rPr>
          <w:rFonts w:cs="Times New Roman"/>
          <w:szCs w:val="24"/>
        </w:rPr>
        <w:t xml:space="preserve"> </w:t>
      </w:r>
    </w:p>
    <w:p w14:paraId="64ACE755" w14:textId="77777777" w:rsidR="00E076C8" w:rsidRPr="001B6007" w:rsidRDefault="00AA3A17" w:rsidP="006125D3">
      <w:pPr>
        <w:tabs>
          <w:tab w:val="left" w:pos="3150"/>
        </w:tabs>
        <w:spacing w:before="0" w:line="240" w:lineRule="auto"/>
        <w:ind w:left="720" w:hanging="720"/>
        <w:rPr>
          <w:rFonts w:cs="Times New Roman"/>
          <w:szCs w:val="24"/>
          <w:highlight w:val="yellow"/>
        </w:rPr>
      </w:pPr>
      <w:proofErr w:type="spellStart"/>
      <w:r w:rsidRPr="001B6007">
        <w:rPr>
          <w:rFonts w:cs="Times New Roman"/>
          <w:szCs w:val="24"/>
          <w:highlight w:val="yellow"/>
        </w:rPr>
        <w:t>Tasser</w:t>
      </w:r>
      <w:proofErr w:type="spellEnd"/>
      <w:r w:rsidRPr="001B6007">
        <w:rPr>
          <w:rFonts w:cs="Times New Roman"/>
          <w:szCs w:val="24"/>
          <w:highlight w:val="yellow"/>
        </w:rPr>
        <w:t>, E., Lavdas, A. A., &amp; Schirpke, U. (2023). Assessing landscape aesthetic values: Do clouds in photographs influence people’s preferences</w:t>
      </w:r>
      <w:proofErr w:type="gramStart"/>
      <w:r w:rsidRPr="001B6007">
        <w:rPr>
          <w:rFonts w:cs="Times New Roman"/>
          <w:szCs w:val="24"/>
          <w:highlight w:val="yellow"/>
        </w:rPr>
        <w:t>?.</w:t>
      </w:r>
      <w:proofErr w:type="gramEnd"/>
      <w:r w:rsidRPr="001B6007">
        <w:rPr>
          <w:rFonts w:cs="Times New Roman"/>
          <w:szCs w:val="24"/>
          <w:highlight w:val="yellow"/>
        </w:rPr>
        <w:t> </w:t>
      </w:r>
      <w:proofErr w:type="spellStart"/>
      <w:r w:rsidRPr="001B6007">
        <w:rPr>
          <w:rFonts w:cs="Times New Roman"/>
          <w:i/>
          <w:iCs/>
          <w:szCs w:val="24"/>
          <w:highlight w:val="yellow"/>
        </w:rPr>
        <w:t>Plos</w:t>
      </w:r>
      <w:proofErr w:type="spellEnd"/>
      <w:r w:rsidRPr="001B6007">
        <w:rPr>
          <w:rFonts w:cs="Times New Roman"/>
          <w:i/>
          <w:iCs/>
          <w:szCs w:val="24"/>
          <w:highlight w:val="yellow"/>
        </w:rPr>
        <w:t xml:space="preserve"> One</w:t>
      </w:r>
      <w:r w:rsidRPr="001B6007">
        <w:rPr>
          <w:rFonts w:cs="Times New Roman"/>
          <w:szCs w:val="24"/>
          <w:highlight w:val="yellow"/>
        </w:rPr>
        <w:t>, </w:t>
      </w:r>
      <w:r w:rsidRPr="001B6007">
        <w:rPr>
          <w:rFonts w:cs="Times New Roman"/>
          <w:i/>
          <w:iCs/>
          <w:szCs w:val="24"/>
          <w:highlight w:val="yellow"/>
        </w:rPr>
        <w:t>18</w:t>
      </w:r>
      <w:r w:rsidRPr="001B6007">
        <w:rPr>
          <w:rFonts w:cs="Times New Roman"/>
          <w:szCs w:val="24"/>
          <w:highlight w:val="yellow"/>
        </w:rPr>
        <w:t>(7), e0288424.</w:t>
      </w:r>
    </w:p>
    <w:p w14:paraId="64B973F3" w14:textId="77777777" w:rsidR="00051469" w:rsidRPr="001B6007" w:rsidRDefault="00E076C8" w:rsidP="00051469">
      <w:pPr>
        <w:tabs>
          <w:tab w:val="left" w:pos="3150"/>
        </w:tabs>
        <w:spacing w:line="240" w:lineRule="auto"/>
        <w:ind w:left="720" w:hanging="720"/>
        <w:rPr>
          <w:rFonts w:cs="Times New Roman"/>
          <w:szCs w:val="24"/>
          <w:highlight w:val="yellow"/>
        </w:rPr>
      </w:pPr>
      <w:r w:rsidRPr="001B6007">
        <w:rPr>
          <w:rFonts w:cs="Times New Roman"/>
          <w:szCs w:val="24"/>
          <w:highlight w:val="yellow"/>
        </w:rPr>
        <w:t xml:space="preserve"> Ding, T., Sun, W., Wang, Y., Yu, R., &amp; Ge, X. (2022). Comparative Evaluation of Mountain Landscapes in Beijing Based on Social Media Data. </w:t>
      </w:r>
      <w:r w:rsidRPr="001B6007">
        <w:rPr>
          <w:rFonts w:cs="Times New Roman"/>
          <w:i/>
          <w:iCs/>
          <w:szCs w:val="24"/>
          <w:highlight w:val="yellow"/>
        </w:rPr>
        <w:t>Land</w:t>
      </w:r>
      <w:r w:rsidRPr="001B6007">
        <w:rPr>
          <w:rFonts w:cs="Times New Roman"/>
          <w:szCs w:val="24"/>
          <w:highlight w:val="yellow"/>
        </w:rPr>
        <w:t>, </w:t>
      </w:r>
      <w:r w:rsidRPr="001B6007">
        <w:rPr>
          <w:rFonts w:cs="Times New Roman"/>
          <w:i/>
          <w:iCs/>
          <w:szCs w:val="24"/>
          <w:highlight w:val="yellow"/>
        </w:rPr>
        <w:t>11</w:t>
      </w:r>
      <w:r w:rsidRPr="001B6007">
        <w:rPr>
          <w:rFonts w:cs="Times New Roman"/>
          <w:szCs w:val="24"/>
          <w:highlight w:val="yellow"/>
        </w:rPr>
        <w:t xml:space="preserve">(10), 1841. </w:t>
      </w:r>
      <w:hyperlink r:id="rId8" w:history="1">
        <w:r w:rsidR="00051469" w:rsidRPr="001B6007">
          <w:rPr>
            <w:rStyle w:val="Hyperlink"/>
            <w:rFonts w:cs="Times New Roman"/>
            <w:szCs w:val="24"/>
            <w:highlight w:val="yellow"/>
          </w:rPr>
          <w:t>https://doi.org/10.3390/land11101841</w:t>
        </w:r>
      </w:hyperlink>
      <w:r w:rsidR="00051469" w:rsidRPr="001B6007">
        <w:rPr>
          <w:rFonts w:cs="Times New Roman"/>
          <w:szCs w:val="24"/>
          <w:highlight w:val="yellow"/>
        </w:rPr>
        <w:t xml:space="preserve"> </w:t>
      </w:r>
    </w:p>
    <w:p w14:paraId="6EA6A6A2" w14:textId="77777777" w:rsidR="00C021E6" w:rsidRPr="001B6007" w:rsidRDefault="00051469" w:rsidP="00051469">
      <w:pPr>
        <w:tabs>
          <w:tab w:val="left" w:pos="3150"/>
        </w:tabs>
        <w:spacing w:line="240" w:lineRule="auto"/>
        <w:ind w:left="720" w:hanging="720"/>
        <w:rPr>
          <w:highlight w:val="yellow"/>
          <w:lang w:val="es-US"/>
        </w:rPr>
      </w:pPr>
      <w:r w:rsidRPr="001B6007">
        <w:rPr>
          <w:highlight w:val="yellow"/>
        </w:rPr>
        <w:t>Yang, C., Xu, H., Li, Q., Wang, X., Tang, B., Chen, J., Tu, W., Zhang, Y., Shi, T., Chen, M., Ma, W., Liu, H., &amp; Chase, J. M. (2025). Global loss of mountain vegetated landscapes and its impact on biodiversity conservation. </w:t>
      </w:r>
      <w:r w:rsidRPr="001B6007">
        <w:rPr>
          <w:i/>
          <w:iCs/>
          <w:highlight w:val="yellow"/>
        </w:rPr>
        <w:t>Nature Communications</w:t>
      </w:r>
      <w:r w:rsidRPr="001B6007">
        <w:rPr>
          <w:highlight w:val="yellow"/>
        </w:rPr>
        <w:t>, </w:t>
      </w:r>
      <w:r w:rsidRPr="001B6007">
        <w:rPr>
          <w:i/>
          <w:iCs/>
          <w:highlight w:val="yellow"/>
        </w:rPr>
        <w:t>16</w:t>
      </w:r>
      <w:r w:rsidRPr="001B6007">
        <w:rPr>
          <w:highlight w:val="yellow"/>
        </w:rPr>
        <w:t xml:space="preserve">(1). </w:t>
      </w:r>
      <w:hyperlink r:id="rId9" w:history="1">
        <w:r w:rsidR="00C021E6" w:rsidRPr="001B6007">
          <w:rPr>
            <w:rStyle w:val="Hyperlink"/>
            <w:highlight w:val="yellow"/>
            <w:lang w:val="es-US"/>
          </w:rPr>
          <w:t>https://doi.org/10.1038/s41467-025-64449-0</w:t>
        </w:r>
      </w:hyperlink>
      <w:r w:rsidR="00C021E6" w:rsidRPr="001B6007">
        <w:rPr>
          <w:highlight w:val="yellow"/>
          <w:lang w:val="es-US"/>
        </w:rPr>
        <w:t xml:space="preserve"> </w:t>
      </w:r>
    </w:p>
    <w:p w14:paraId="497549C1" w14:textId="13280023" w:rsidR="00C021E6" w:rsidRPr="001B6007" w:rsidRDefault="00C021E6" w:rsidP="00051469">
      <w:pPr>
        <w:tabs>
          <w:tab w:val="left" w:pos="3150"/>
        </w:tabs>
        <w:spacing w:line="240" w:lineRule="auto"/>
        <w:ind w:left="720" w:hanging="720"/>
      </w:pPr>
      <w:r w:rsidRPr="001B6007">
        <w:rPr>
          <w:highlight w:val="yellow"/>
        </w:rPr>
        <w:t>Ng, S. L. (2022). Bibliometric analysis of literature on mountain tourism in Scopus. </w:t>
      </w:r>
      <w:r w:rsidRPr="001B6007">
        <w:rPr>
          <w:i/>
          <w:iCs/>
          <w:highlight w:val="yellow"/>
        </w:rPr>
        <w:t>Journal of Outdoor Recreation and Tourism</w:t>
      </w:r>
      <w:r w:rsidRPr="001B6007">
        <w:rPr>
          <w:highlight w:val="yellow"/>
        </w:rPr>
        <w:t>, </w:t>
      </w:r>
      <w:r w:rsidRPr="001B6007">
        <w:rPr>
          <w:i/>
          <w:iCs/>
          <w:highlight w:val="yellow"/>
        </w:rPr>
        <w:t>40</w:t>
      </w:r>
      <w:r w:rsidRPr="001B6007">
        <w:rPr>
          <w:highlight w:val="yellow"/>
        </w:rPr>
        <w:t xml:space="preserve">, 100587. </w:t>
      </w:r>
      <w:hyperlink r:id="rId10" w:history="1">
        <w:r w:rsidRPr="001B6007">
          <w:rPr>
            <w:rStyle w:val="Hyperlink"/>
            <w:highlight w:val="yellow"/>
          </w:rPr>
          <w:t>https://doi.org/10.1016/j.jort.2022.100587</w:t>
        </w:r>
      </w:hyperlink>
      <w:r>
        <w:t xml:space="preserve"> </w:t>
      </w:r>
    </w:p>
    <w:p w14:paraId="6578CF1D" w14:textId="6C99E8A5" w:rsidR="006125D3" w:rsidRPr="006125D3" w:rsidRDefault="006125D3" w:rsidP="006125D3">
      <w:pPr>
        <w:tabs>
          <w:tab w:val="left" w:pos="3150"/>
        </w:tabs>
        <w:spacing w:before="0" w:line="240" w:lineRule="auto"/>
        <w:ind w:left="720" w:hanging="720"/>
        <w:rPr>
          <w:rFonts w:cs="Times New Roman"/>
          <w:szCs w:val="24"/>
        </w:rPr>
      </w:pPr>
    </w:p>
    <w:p w14:paraId="66AE8AB0" w14:textId="11AFBD8D" w:rsidR="006125D3" w:rsidRPr="006125D3" w:rsidRDefault="00AA3A17" w:rsidP="006125D3">
      <w:pPr>
        <w:tabs>
          <w:tab w:val="left" w:pos="3150"/>
        </w:tabs>
        <w:spacing w:before="0" w:line="240" w:lineRule="auto"/>
        <w:ind w:left="720" w:hanging="720"/>
        <w:rPr>
          <w:rFonts w:cs="Times New Roman"/>
          <w:szCs w:val="24"/>
        </w:rPr>
      </w:pPr>
      <w:r>
        <w:rPr>
          <w:rFonts w:cs="Times New Roman"/>
          <w:szCs w:val="24"/>
        </w:rPr>
        <w:t xml:space="preserve"> </w:t>
      </w:r>
      <w:r w:rsidR="00051469">
        <w:rPr>
          <w:rFonts w:cs="Times New Roman"/>
          <w:szCs w:val="24"/>
        </w:rPr>
        <w:t xml:space="preserve"> </w:t>
      </w:r>
    </w:p>
    <w:p w14:paraId="22A005A7" w14:textId="3C9EE0F6" w:rsidR="00B55CEF" w:rsidRPr="00D2350E" w:rsidRDefault="00D2350E" w:rsidP="00F2302B">
      <w:pPr>
        <w:tabs>
          <w:tab w:val="left" w:pos="3150"/>
        </w:tabs>
        <w:spacing w:before="0" w:line="240" w:lineRule="auto"/>
        <w:ind w:left="720" w:hanging="720"/>
        <w:rPr>
          <w:rFonts w:cs="Times New Roman"/>
          <w:color w:val="000000" w:themeColor="text1"/>
          <w:szCs w:val="24"/>
        </w:rPr>
      </w:pPr>
      <w:r w:rsidRPr="00A755D3">
        <w:rPr>
          <w:rFonts w:cs="Times New Roman"/>
          <w:szCs w:val="24"/>
        </w:rPr>
        <w:t>.</w:t>
      </w:r>
    </w:p>
    <w:sectPr w:rsidR="00B55CEF" w:rsidRPr="00D2350E" w:rsidSect="00055D83">
      <w:headerReference w:type="even" r:id="rId11"/>
      <w:headerReference w:type="default" r:id="rId12"/>
      <w:footerReference w:type="even" r:id="rId13"/>
      <w:footerReference w:type="default" r:id="rId14"/>
      <w:headerReference w:type="first" r:id="rId15"/>
      <w:footerReference w:type="first" r:id="rId16"/>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0E9D0" w14:textId="77777777" w:rsidR="00F660B3" w:rsidRDefault="00F660B3">
      <w:pPr>
        <w:spacing w:before="0" w:line="240" w:lineRule="auto"/>
      </w:pPr>
      <w:r>
        <w:separator/>
      </w:r>
    </w:p>
  </w:endnote>
  <w:endnote w:type="continuationSeparator" w:id="0">
    <w:p w14:paraId="42D2CE45" w14:textId="77777777" w:rsidR="00F660B3" w:rsidRDefault="00F660B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57503" w14:textId="77777777" w:rsidR="007F2668" w:rsidRDefault="007F2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236679"/>
      <w:docPartObj>
        <w:docPartGallery w:val="Page Numbers (Bottom of Page)"/>
        <w:docPartUnique/>
      </w:docPartObj>
    </w:sdtPr>
    <w:sdtEndPr>
      <w:rPr>
        <w:noProof/>
        <w:sz w:val="20"/>
        <w:szCs w:val="18"/>
      </w:rPr>
    </w:sdtEndPr>
    <w:sdtContent>
      <w:p w14:paraId="78E128D3" w14:textId="346ECD55" w:rsidR="004A12F4" w:rsidRPr="008A0558" w:rsidRDefault="00556C7C">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37402C">
          <w:rPr>
            <w:noProof/>
            <w:sz w:val="20"/>
            <w:szCs w:val="18"/>
          </w:rPr>
          <w:t>14</w:t>
        </w:r>
        <w:r w:rsidRPr="008A0558">
          <w:rPr>
            <w:noProof/>
            <w:sz w:val="20"/>
            <w:szCs w:val="18"/>
          </w:rPr>
          <w:fldChar w:fldCharType="end"/>
        </w:r>
      </w:p>
    </w:sdtContent>
  </w:sdt>
  <w:p w14:paraId="70E80D4D" w14:textId="77777777" w:rsidR="004A12F4" w:rsidRDefault="004A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8252D" w14:textId="77777777" w:rsidR="007F2668" w:rsidRDefault="007F2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26D13" w14:textId="77777777" w:rsidR="00F660B3" w:rsidRDefault="00F660B3">
      <w:pPr>
        <w:spacing w:before="0" w:line="240" w:lineRule="auto"/>
      </w:pPr>
      <w:r>
        <w:separator/>
      </w:r>
    </w:p>
  </w:footnote>
  <w:footnote w:type="continuationSeparator" w:id="0">
    <w:p w14:paraId="6C2DDA73" w14:textId="77777777" w:rsidR="00F660B3" w:rsidRDefault="00F660B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F781C" w14:textId="28E09315" w:rsidR="007F2668" w:rsidRDefault="00F660B3">
    <w:pPr>
      <w:pStyle w:val="Header"/>
    </w:pPr>
    <w:r>
      <w:rPr>
        <w:noProof/>
      </w:rPr>
      <w:pict w14:anchorId="10A51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189173" o:spid="_x0000_s2050" type="#_x0000_t136" style="position:absolute;left:0;text-align:left;margin-left:0;margin-top:0;width:698.65pt;height:78.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8C0DB" w14:textId="5D50645F" w:rsidR="007F2668" w:rsidRDefault="00F660B3">
    <w:pPr>
      <w:pStyle w:val="Header"/>
    </w:pPr>
    <w:r>
      <w:rPr>
        <w:noProof/>
      </w:rPr>
      <w:pict w14:anchorId="29167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189174" o:spid="_x0000_s2051" type="#_x0000_t136" style="position:absolute;left:0;text-align:left;margin-left:0;margin-top:0;width:698.65pt;height:78.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9E9CF" w14:textId="6AC069E7" w:rsidR="007F2668" w:rsidRDefault="00F660B3">
    <w:pPr>
      <w:pStyle w:val="Header"/>
    </w:pPr>
    <w:r>
      <w:rPr>
        <w:noProof/>
      </w:rPr>
      <w:pict w14:anchorId="5F982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189172" o:spid="_x0000_s2049" type="#_x0000_t136" style="position:absolute;left:0;text-align:left;margin-left:0;margin-top:0;width:698.65pt;height:78.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1490C"/>
    <w:multiLevelType w:val="hybridMultilevel"/>
    <w:tmpl w:val="30E2D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374EA5"/>
    <w:multiLevelType w:val="hybridMultilevel"/>
    <w:tmpl w:val="CAF83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1"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4"/>
  </w:num>
  <w:num w:numId="2">
    <w:abstractNumId w:val="16"/>
  </w:num>
  <w:num w:numId="3">
    <w:abstractNumId w:val="22"/>
  </w:num>
  <w:num w:numId="4">
    <w:abstractNumId w:val="21"/>
  </w:num>
  <w:num w:numId="5">
    <w:abstractNumId w:val="17"/>
  </w:num>
  <w:num w:numId="6">
    <w:abstractNumId w:val="20"/>
  </w:num>
  <w:num w:numId="7">
    <w:abstractNumId w:val="3"/>
  </w:num>
  <w:num w:numId="8">
    <w:abstractNumId w:val="0"/>
  </w:num>
  <w:num w:numId="9">
    <w:abstractNumId w:val="12"/>
  </w:num>
  <w:num w:numId="10">
    <w:abstractNumId w:val="5"/>
  </w:num>
  <w:num w:numId="11">
    <w:abstractNumId w:val="1"/>
  </w:num>
  <w:num w:numId="12">
    <w:abstractNumId w:val="10"/>
  </w:num>
  <w:num w:numId="13">
    <w:abstractNumId w:val="14"/>
  </w:num>
  <w:num w:numId="14">
    <w:abstractNumId w:val="19"/>
  </w:num>
  <w:num w:numId="15">
    <w:abstractNumId w:val="2"/>
  </w:num>
  <w:num w:numId="16">
    <w:abstractNumId w:val="9"/>
  </w:num>
  <w:num w:numId="17">
    <w:abstractNumId w:val="7"/>
  </w:num>
  <w:num w:numId="18">
    <w:abstractNumId w:val="15"/>
  </w:num>
  <w:num w:numId="19">
    <w:abstractNumId w:val="13"/>
  </w:num>
  <w:num w:numId="20">
    <w:abstractNumId w:val="6"/>
  </w:num>
  <w:num w:numId="21">
    <w:abstractNumId w:val="8"/>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AyMDcyMDIxNLA0MjdU0lEKTi0uzszPAykwqgUAjRfvuiwAAAA="/>
  </w:docVars>
  <w:rsids>
    <w:rsidRoot w:val="00055D83"/>
    <w:rsid w:val="00001A44"/>
    <w:rsid w:val="00005286"/>
    <w:rsid w:val="00014726"/>
    <w:rsid w:val="0001490C"/>
    <w:rsid w:val="0002693A"/>
    <w:rsid w:val="00036654"/>
    <w:rsid w:val="000410EC"/>
    <w:rsid w:val="000443AB"/>
    <w:rsid w:val="000446E8"/>
    <w:rsid w:val="00045AD9"/>
    <w:rsid w:val="00047D61"/>
    <w:rsid w:val="00051469"/>
    <w:rsid w:val="00055D83"/>
    <w:rsid w:val="000577EB"/>
    <w:rsid w:val="0006448B"/>
    <w:rsid w:val="00064933"/>
    <w:rsid w:val="000661F9"/>
    <w:rsid w:val="00073097"/>
    <w:rsid w:val="000747C2"/>
    <w:rsid w:val="000750F8"/>
    <w:rsid w:val="00076BA5"/>
    <w:rsid w:val="00082DAA"/>
    <w:rsid w:val="00087A1D"/>
    <w:rsid w:val="0009733F"/>
    <w:rsid w:val="000A3BD7"/>
    <w:rsid w:val="000A57EC"/>
    <w:rsid w:val="000A6884"/>
    <w:rsid w:val="000B496D"/>
    <w:rsid w:val="000C037E"/>
    <w:rsid w:val="000C57D5"/>
    <w:rsid w:val="000D075E"/>
    <w:rsid w:val="000D0F56"/>
    <w:rsid w:val="000D1B44"/>
    <w:rsid w:val="000D7152"/>
    <w:rsid w:val="000D7DAA"/>
    <w:rsid w:val="000E11E7"/>
    <w:rsid w:val="000E2349"/>
    <w:rsid w:val="000F4C94"/>
    <w:rsid w:val="00111B62"/>
    <w:rsid w:val="001163C7"/>
    <w:rsid w:val="00130874"/>
    <w:rsid w:val="00131EAA"/>
    <w:rsid w:val="00135580"/>
    <w:rsid w:val="001403AD"/>
    <w:rsid w:val="00142F60"/>
    <w:rsid w:val="001450C8"/>
    <w:rsid w:val="001452A3"/>
    <w:rsid w:val="00147E4C"/>
    <w:rsid w:val="00151266"/>
    <w:rsid w:val="00154669"/>
    <w:rsid w:val="00162029"/>
    <w:rsid w:val="00167079"/>
    <w:rsid w:val="00167C75"/>
    <w:rsid w:val="0017796D"/>
    <w:rsid w:val="0018163F"/>
    <w:rsid w:val="00185BCB"/>
    <w:rsid w:val="00185EC7"/>
    <w:rsid w:val="00185FFD"/>
    <w:rsid w:val="0018600E"/>
    <w:rsid w:val="001938DE"/>
    <w:rsid w:val="001A1E1C"/>
    <w:rsid w:val="001A5880"/>
    <w:rsid w:val="001B6007"/>
    <w:rsid w:val="001C0412"/>
    <w:rsid w:val="001C35CA"/>
    <w:rsid w:val="001C4B7D"/>
    <w:rsid w:val="001D23A9"/>
    <w:rsid w:val="001D4A55"/>
    <w:rsid w:val="001D6A60"/>
    <w:rsid w:val="001E0043"/>
    <w:rsid w:val="001E21F0"/>
    <w:rsid w:val="001E5289"/>
    <w:rsid w:val="001E649F"/>
    <w:rsid w:val="001F024F"/>
    <w:rsid w:val="001F27A6"/>
    <w:rsid w:val="001F2B0E"/>
    <w:rsid w:val="001F51C1"/>
    <w:rsid w:val="001F7468"/>
    <w:rsid w:val="00204AAD"/>
    <w:rsid w:val="0021142D"/>
    <w:rsid w:val="002151BA"/>
    <w:rsid w:val="00217B45"/>
    <w:rsid w:val="0022048F"/>
    <w:rsid w:val="0022156B"/>
    <w:rsid w:val="00223099"/>
    <w:rsid w:val="00223A1A"/>
    <w:rsid w:val="0022500A"/>
    <w:rsid w:val="00231033"/>
    <w:rsid w:val="00243C69"/>
    <w:rsid w:val="0024737A"/>
    <w:rsid w:val="002479E0"/>
    <w:rsid w:val="0025131C"/>
    <w:rsid w:val="0025160E"/>
    <w:rsid w:val="0025635B"/>
    <w:rsid w:val="00260B2D"/>
    <w:rsid w:val="00262277"/>
    <w:rsid w:val="002645C1"/>
    <w:rsid w:val="00270AED"/>
    <w:rsid w:val="00271CF6"/>
    <w:rsid w:val="00274AC6"/>
    <w:rsid w:val="00276CE5"/>
    <w:rsid w:val="002779A5"/>
    <w:rsid w:val="00280B3D"/>
    <w:rsid w:val="00281B4F"/>
    <w:rsid w:val="002856C7"/>
    <w:rsid w:val="002859D4"/>
    <w:rsid w:val="002860AE"/>
    <w:rsid w:val="002B2D3C"/>
    <w:rsid w:val="002B5578"/>
    <w:rsid w:val="002C2F8F"/>
    <w:rsid w:val="002C5E15"/>
    <w:rsid w:val="002C6F25"/>
    <w:rsid w:val="002C72A3"/>
    <w:rsid w:val="002D1CB2"/>
    <w:rsid w:val="002D32ED"/>
    <w:rsid w:val="002D3B98"/>
    <w:rsid w:val="002D4259"/>
    <w:rsid w:val="002D7340"/>
    <w:rsid w:val="002E3874"/>
    <w:rsid w:val="002E784F"/>
    <w:rsid w:val="002F03DA"/>
    <w:rsid w:val="002F3573"/>
    <w:rsid w:val="00300BE0"/>
    <w:rsid w:val="00301FD6"/>
    <w:rsid w:val="003029F0"/>
    <w:rsid w:val="00311377"/>
    <w:rsid w:val="00311DFA"/>
    <w:rsid w:val="003128C6"/>
    <w:rsid w:val="003131D7"/>
    <w:rsid w:val="003140FD"/>
    <w:rsid w:val="00323D68"/>
    <w:rsid w:val="00324548"/>
    <w:rsid w:val="0033028F"/>
    <w:rsid w:val="0033151D"/>
    <w:rsid w:val="00336C6D"/>
    <w:rsid w:val="00337145"/>
    <w:rsid w:val="0034183D"/>
    <w:rsid w:val="00342FD9"/>
    <w:rsid w:val="00343363"/>
    <w:rsid w:val="00344733"/>
    <w:rsid w:val="003518C1"/>
    <w:rsid w:val="003607E2"/>
    <w:rsid w:val="0036344E"/>
    <w:rsid w:val="00370F8B"/>
    <w:rsid w:val="00372DCB"/>
    <w:rsid w:val="0037402C"/>
    <w:rsid w:val="00374FD9"/>
    <w:rsid w:val="00376BF4"/>
    <w:rsid w:val="0038103F"/>
    <w:rsid w:val="003851AE"/>
    <w:rsid w:val="003959CD"/>
    <w:rsid w:val="003A22F0"/>
    <w:rsid w:val="003A2387"/>
    <w:rsid w:val="003C4227"/>
    <w:rsid w:val="003C581F"/>
    <w:rsid w:val="003C59BB"/>
    <w:rsid w:val="003C7107"/>
    <w:rsid w:val="003D2541"/>
    <w:rsid w:val="003D39AB"/>
    <w:rsid w:val="003D4D6F"/>
    <w:rsid w:val="003D7198"/>
    <w:rsid w:val="003E0D69"/>
    <w:rsid w:val="003E0FAD"/>
    <w:rsid w:val="003F01AE"/>
    <w:rsid w:val="003F72A0"/>
    <w:rsid w:val="004005FA"/>
    <w:rsid w:val="0040626D"/>
    <w:rsid w:val="00406845"/>
    <w:rsid w:val="004071F4"/>
    <w:rsid w:val="00407977"/>
    <w:rsid w:val="0041566F"/>
    <w:rsid w:val="00415ABE"/>
    <w:rsid w:val="004165B3"/>
    <w:rsid w:val="00416E73"/>
    <w:rsid w:val="00421CF2"/>
    <w:rsid w:val="0042251A"/>
    <w:rsid w:val="00426617"/>
    <w:rsid w:val="00426CDB"/>
    <w:rsid w:val="00437393"/>
    <w:rsid w:val="00440EF7"/>
    <w:rsid w:val="00442282"/>
    <w:rsid w:val="00455234"/>
    <w:rsid w:val="00462B59"/>
    <w:rsid w:val="00466181"/>
    <w:rsid w:val="004737A8"/>
    <w:rsid w:val="004855D1"/>
    <w:rsid w:val="004916BB"/>
    <w:rsid w:val="004963A4"/>
    <w:rsid w:val="00496991"/>
    <w:rsid w:val="004A12F4"/>
    <w:rsid w:val="004A3F7C"/>
    <w:rsid w:val="004A5357"/>
    <w:rsid w:val="004B7C71"/>
    <w:rsid w:val="004C3121"/>
    <w:rsid w:val="004C41F7"/>
    <w:rsid w:val="004C4596"/>
    <w:rsid w:val="004C7D5D"/>
    <w:rsid w:val="004D0812"/>
    <w:rsid w:val="004D081D"/>
    <w:rsid w:val="004D5CCD"/>
    <w:rsid w:val="004D6AC0"/>
    <w:rsid w:val="004E3D2D"/>
    <w:rsid w:val="004E4A2C"/>
    <w:rsid w:val="004F3ED7"/>
    <w:rsid w:val="004F4B54"/>
    <w:rsid w:val="004F5A5D"/>
    <w:rsid w:val="00500683"/>
    <w:rsid w:val="0050267D"/>
    <w:rsid w:val="00505972"/>
    <w:rsid w:val="0051495F"/>
    <w:rsid w:val="0052143B"/>
    <w:rsid w:val="00526412"/>
    <w:rsid w:val="0052667E"/>
    <w:rsid w:val="00531B5F"/>
    <w:rsid w:val="005417F4"/>
    <w:rsid w:val="0054398C"/>
    <w:rsid w:val="00546369"/>
    <w:rsid w:val="005508BF"/>
    <w:rsid w:val="00556C7C"/>
    <w:rsid w:val="00561737"/>
    <w:rsid w:val="00563CE7"/>
    <w:rsid w:val="005666F9"/>
    <w:rsid w:val="00571717"/>
    <w:rsid w:val="00571F99"/>
    <w:rsid w:val="005740B5"/>
    <w:rsid w:val="00575F00"/>
    <w:rsid w:val="00591997"/>
    <w:rsid w:val="00591DBD"/>
    <w:rsid w:val="005926C9"/>
    <w:rsid w:val="00594F68"/>
    <w:rsid w:val="005A1956"/>
    <w:rsid w:val="005B04D7"/>
    <w:rsid w:val="005B0558"/>
    <w:rsid w:val="005C09D0"/>
    <w:rsid w:val="005D3FE1"/>
    <w:rsid w:val="005D72F4"/>
    <w:rsid w:val="005E3D2C"/>
    <w:rsid w:val="005F1DA5"/>
    <w:rsid w:val="005F2F50"/>
    <w:rsid w:val="0060683F"/>
    <w:rsid w:val="00610BEF"/>
    <w:rsid w:val="0061111A"/>
    <w:rsid w:val="006125D3"/>
    <w:rsid w:val="00615B2D"/>
    <w:rsid w:val="00616E93"/>
    <w:rsid w:val="006177C4"/>
    <w:rsid w:val="006211E5"/>
    <w:rsid w:val="00622E5D"/>
    <w:rsid w:val="00623C02"/>
    <w:rsid w:val="00632E53"/>
    <w:rsid w:val="00652189"/>
    <w:rsid w:val="0065654C"/>
    <w:rsid w:val="00661AAF"/>
    <w:rsid w:val="00662378"/>
    <w:rsid w:val="00675C16"/>
    <w:rsid w:val="00677F27"/>
    <w:rsid w:val="006826A1"/>
    <w:rsid w:val="00683F32"/>
    <w:rsid w:val="00685965"/>
    <w:rsid w:val="0068692A"/>
    <w:rsid w:val="006A0520"/>
    <w:rsid w:val="006B1220"/>
    <w:rsid w:val="006B3C88"/>
    <w:rsid w:val="006B4BA6"/>
    <w:rsid w:val="006B5A8E"/>
    <w:rsid w:val="006B5CA2"/>
    <w:rsid w:val="006C3DFD"/>
    <w:rsid w:val="006C41A9"/>
    <w:rsid w:val="006C4D79"/>
    <w:rsid w:val="006D16E8"/>
    <w:rsid w:val="006E1D74"/>
    <w:rsid w:val="006E3F3F"/>
    <w:rsid w:val="006E526B"/>
    <w:rsid w:val="006F2471"/>
    <w:rsid w:val="0070085D"/>
    <w:rsid w:val="00707641"/>
    <w:rsid w:val="00711AB4"/>
    <w:rsid w:val="00714562"/>
    <w:rsid w:val="0071731F"/>
    <w:rsid w:val="007173FC"/>
    <w:rsid w:val="007205CE"/>
    <w:rsid w:val="00722A32"/>
    <w:rsid w:val="00723B81"/>
    <w:rsid w:val="007313ED"/>
    <w:rsid w:val="00750F50"/>
    <w:rsid w:val="0076188C"/>
    <w:rsid w:val="00762807"/>
    <w:rsid w:val="007656A9"/>
    <w:rsid w:val="00766A2F"/>
    <w:rsid w:val="0077042C"/>
    <w:rsid w:val="00772A04"/>
    <w:rsid w:val="00774F84"/>
    <w:rsid w:val="007769D0"/>
    <w:rsid w:val="00777615"/>
    <w:rsid w:val="007846B3"/>
    <w:rsid w:val="00784B96"/>
    <w:rsid w:val="00785F6F"/>
    <w:rsid w:val="00790BF9"/>
    <w:rsid w:val="00795B86"/>
    <w:rsid w:val="00797B58"/>
    <w:rsid w:val="007A0442"/>
    <w:rsid w:val="007A2567"/>
    <w:rsid w:val="007A48D9"/>
    <w:rsid w:val="007A56B8"/>
    <w:rsid w:val="007A602B"/>
    <w:rsid w:val="007A6B64"/>
    <w:rsid w:val="007A7328"/>
    <w:rsid w:val="007A784F"/>
    <w:rsid w:val="007A7BFC"/>
    <w:rsid w:val="007B3AE1"/>
    <w:rsid w:val="007B652A"/>
    <w:rsid w:val="007B75C6"/>
    <w:rsid w:val="007C3182"/>
    <w:rsid w:val="007C6929"/>
    <w:rsid w:val="007D08AC"/>
    <w:rsid w:val="007D4F35"/>
    <w:rsid w:val="007E3458"/>
    <w:rsid w:val="007E5A6C"/>
    <w:rsid w:val="007F1318"/>
    <w:rsid w:val="007F2668"/>
    <w:rsid w:val="007F4F3C"/>
    <w:rsid w:val="008003E7"/>
    <w:rsid w:val="0081762C"/>
    <w:rsid w:val="008209F0"/>
    <w:rsid w:val="00822A7E"/>
    <w:rsid w:val="008263C5"/>
    <w:rsid w:val="008456FF"/>
    <w:rsid w:val="00854FF7"/>
    <w:rsid w:val="00857BF9"/>
    <w:rsid w:val="00860F17"/>
    <w:rsid w:val="00870856"/>
    <w:rsid w:val="00870B4E"/>
    <w:rsid w:val="008718EE"/>
    <w:rsid w:val="00872612"/>
    <w:rsid w:val="00876501"/>
    <w:rsid w:val="00880213"/>
    <w:rsid w:val="00895281"/>
    <w:rsid w:val="00895518"/>
    <w:rsid w:val="008A5E87"/>
    <w:rsid w:val="008B0097"/>
    <w:rsid w:val="008B4F87"/>
    <w:rsid w:val="008B511B"/>
    <w:rsid w:val="008B630B"/>
    <w:rsid w:val="008B7836"/>
    <w:rsid w:val="008B7D65"/>
    <w:rsid w:val="008C2098"/>
    <w:rsid w:val="008D43EA"/>
    <w:rsid w:val="008E2312"/>
    <w:rsid w:val="008F4E62"/>
    <w:rsid w:val="00902A51"/>
    <w:rsid w:val="00906288"/>
    <w:rsid w:val="00912F66"/>
    <w:rsid w:val="0092006B"/>
    <w:rsid w:val="00925466"/>
    <w:rsid w:val="0092720B"/>
    <w:rsid w:val="00935ABF"/>
    <w:rsid w:val="00942EC1"/>
    <w:rsid w:val="00945F70"/>
    <w:rsid w:val="00961903"/>
    <w:rsid w:val="00963A57"/>
    <w:rsid w:val="00973355"/>
    <w:rsid w:val="009841F2"/>
    <w:rsid w:val="00984917"/>
    <w:rsid w:val="00993BED"/>
    <w:rsid w:val="009963FB"/>
    <w:rsid w:val="009A067C"/>
    <w:rsid w:val="009A1D5D"/>
    <w:rsid w:val="009A2D28"/>
    <w:rsid w:val="009B17C5"/>
    <w:rsid w:val="009B2CE5"/>
    <w:rsid w:val="009B3203"/>
    <w:rsid w:val="009B38E7"/>
    <w:rsid w:val="009B7DE4"/>
    <w:rsid w:val="009C0C7F"/>
    <w:rsid w:val="009C11BB"/>
    <w:rsid w:val="009D5CE2"/>
    <w:rsid w:val="009E0B92"/>
    <w:rsid w:val="009E0CF9"/>
    <w:rsid w:val="009E42B6"/>
    <w:rsid w:val="009E457F"/>
    <w:rsid w:val="009E783A"/>
    <w:rsid w:val="009F3871"/>
    <w:rsid w:val="009F5632"/>
    <w:rsid w:val="009F6D2D"/>
    <w:rsid w:val="00A00A05"/>
    <w:rsid w:val="00A0120F"/>
    <w:rsid w:val="00A01B25"/>
    <w:rsid w:val="00A01E19"/>
    <w:rsid w:val="00A22EB7"/>
    <w:rsid w:val="00A27439"/>
    <w:rsid w:val="00A31119"/>
    <w:rsid w:val="00A40F08"/>
    <w:rsid w:val="00A52C12"/>
    <w:rsid w:val="00A57832"/>
    <w:rsid w:val="00A616A9"/>
    <w:rsid w:val="00A6679B"/>
    <w:rsid w:val="00A67F40"/>
    <w:rsid w:val="00A73EDF"/>
    <w:rsid w:val="00A75341"/>
    <w:rsid w:val="00A755D3"/>
    <w:rsid w:val="00A81F27"/>
    <w:rsid w:val="00A82DFB"/>
    <w:rsid w:val="00A85593"/>
    <w:rsid w:val="00A85B82"/>
    <w:rsid w:val="00A91ACF"/>
    <w:rsid w:val="00A91C98"/>
    <w:rsid w:val="00A94D23"/>
    <w:rsid w:val="00A9586C"/>
    <w:rsid w:val="00A9631D"/>
    <w:rsid w:val="00A96A1E"/>
    <w:rsid w:val="00AA3A17"/>
    <w:rsid w:val="00AC0D69"/>
    <w:rsid w:val="00AD0959"/>
    <w:rsid w:val="00AD4106"/>
    <w:rsid w:val="00AD51A6"/>
    <w:rsid w:val="00AD6429"/>
    <w:rsid w:val="00AE3911"/>
    <w:rsid w:val="00AE4AA5"/>
    <w:rsid w:val="00AE69E8"/>
    <w:rsid w:val="00AF253B"/>
    <w:rsid w:val="00AF38F9"/>
    <w:rsid w:val="00AF46F3"/>
    <w:rsid w:val="00B00FCB"/>
    <w:rsid w:val="00B013C1"/>
    <w:rsid w:val="00B03327"/>
    <w:rsid w:val="00B04E6C"/>
    <w:rsid w:val="00B108BB"/>
    <w:rsid w:val="00B14EAC"/>
    <w:rsid w:val="00B2188D"/>
    <w:rsid w:val="00B22173"/>
    <w:rsid w:val="00B40B7A"/>
    <w:rsid w:val="00B40DD3"/>
    <w:rsid w:val="00B449E1"/>
    <w:rsid w:val="00B44B78"/>
    <w:rsid w:val="00B55CEF"/>
    <w:rsid w:val="00B55DC9"/>
    <w:rsid w:val="00B67158"/>
    <w:rsid w:val="00B717D1"/>
    <w:rsid w:val="00B836B4"/>
    <w:rsid w:val="00B85E42"/>
    <w:rsid w:val="00B87A83"/>
    <w:rsid w:val="00B93488"/>
    <w:rsid w:val="00B9497F"/>
    <w:rsid w:val="00BA58DB"/>
    <w:rsid w:val="00BA790C"/>
    <w:rsid w:val="00BB1899"/>
    <w:rsid w:val="00BB3A83"/>
    <w:rsid w:val="00BC2524"/>
    <w:rsid w:val="00BC45EC"/>
    <w:rsid w:val="00BC4935"/>
    <w:rsid w:val="00BC6A0A"/>
    <w:rsid w:val="00BC7830"/>
    <w:rsid w:val="00BD0E33"/>
    <w:rsid w:val="00BD15A0"/>
    <w:rsid w:val="00BD64EB"/>
    <w:rsid w:val="00BD7BE1"/>
    <w:rsid w:val="00BE1869"/>
    <w:rsid w:val="00BE24E1"/>
    <w:rsid w:val="00BE5008"/>
    <w:rsid w:val="00BE754B"/>
    <w:rsid w:val="00BF3C23"/>
    <w:rsid w:val="00BF6F97"/>
    <w:rsid w:val="00C01423"/>
    <w:rsid w:val="00C021E6"/>
    <w:rsid w:val="00C0320B"/>
    <w:rsid w:val="00C03297"/>
    <w:rsid w:val="00C053F5"/>
    <w:rsid w:val="00C06731"/>
    <w:rsid w:val="00C10FCA"/>
    <w:rsid w:val="00C1335A"/>
    <w:rsid w:val="00C237CE"/>
    <w:rsid w:val="00C25488"/>
    <w:rsid w:val="00C32AB8"/>
    <w:rsid w:val="00C4118B"/>
    <w:rsid w:val="00C54577"/>
    <w:rsid w:val="00C67694"/>
    <w:rsid w:val="00C864EE"/>
    <w:rsid w:val="00C9348C"/>
    <w:rsid w:val="00C936A9"/>
    <w:rsid w:val="00C95979"/>
    <w:rsid w:val="00CA2418"/>
    <w:rsid w:val="00CA37C0"/>
    <w:rsid w:val="00CA6BD4"/>
    <w:rsid w:val="00CB6E82"/>
    <w:rsid w:val="00CC04B9"/>
    <w:rsid w:val="00CE4C91"/>
    <w:rsid w:val="00CF7125"/>
    <w:rsid w:val="00CF7422"/>
    <w:rsid w:val="00D15E77"/>
    <w:rsid w:val="00D16476"/>
    <w:rsid w:val="00D20B1E"/>
    <w:rsid w:val="00D21679"/>
    <w:rsid w:val="00D2350E"/>
    <w:rsid w:val="00D242AA"/>
    <w:rsid w:val="00D257C4"/>
    <w:rsid w:val="00D257F6"/>
    <w:rsid w:val="00D26C8B"/>
    <w:rsid w:val="00D309F6"/>
    <w:rsid w:val="00D352C1"/>
    <w:rsid w:val="00D35C0E"/>
    <w:rsid w:val="00D36322"/>
    <w:rsid w:val="00D54CAA"/>
    <w:rsid w:val="00D56393"/>
    <w:rsid w:val="00D56DAA"/>
    <w:rsid w:val="00D6082A"/>
    <w:rsid w:val="00D656A4"/>
    <w:rsid w:val="00D665A0"/>
    <w:rsid w:val="00D73F27"/>
    <w:rsid w:val="00D74259"/>
    <w:rsid w:val="00D7477F"/>
    <w:rsid w:val="00D7785F"/>
    <w:rsid w:val="00D85955"/>
    <w:rsid w:val="00D916BC"/>
    <w:rsid w:val="00D93136"/>
    <w:rsid w:val="00D94638"/>
    <w:rsid w:val="00DA0813"/>
    <w:rsid w:val="00DB19EB"/>
    <w:rsid w:val="00DB266B"/>
    <w:rsid w:val="00DB408B"/>
    <w:rsid w:val="00DC406B"/>
    <w:rsid w:val="00DC4076"/>
    <w:rsid w:val="00DC411F"/>
    <w:rsid w:val="00DD21C0"/>
    <w:rsid w:val="00DE2430"/>
    <w:rsid w:val="00DE5974"/>
    <w:rsid w:val="00DF126E"/>
    <w:rsid w:val="00DF2A42"/>
    <w:rsid w:val="00DF4369"/>
    <w:rsid w:val="00E05059"/>
    <w:rsid w:val="00E0554F"/>
    <w:rsid w:val="00E07021"/>
    <w:rsid w:val="00E076C8"/>
    <w:rsid w:val="00E1065F"/>
    <w:rsid w:val="00E1453F"/>
    <w:rsid w:val="00E160F3"/>
    <w:rsid w:val="00E17890"/>
    <w:rsid w:val="00E207BA"/>
    <w:rsid w:val="00E22B03"/>
    <w:rsid w:val="00E22FC8"/>
    <w:rsid w:val="00E236F2"/>
    <w:rsid w:val="00E24AB2"/>
    <w:rsid w:val="00E27800"/>
    <w:rsid w:val="00E31A3E"/>
    <w:rsid w:val="00E3230A"/>
    <w:rsid w:val="00E3709F"/>
    <w:rsid w:val="00E41E2F"/>
    <w:rsid w:val="00E448DE"/>
    <w:rsid w:val="00E468EC"/>
    <w:rsid w:val="00E5141C"/>
    <w:rsid w:val="00E54B24"/>
    <w:rsid w:val="00E550A5"/>
    <w:rsid w:val="00E57ADC"/>
    <w:rsid w:val="00E60AE6"/>
    <w:rsid w:val="00E63B72"/>
    <w:rsid w:val="00E63DD0"/>
    <w:rsid w:val="00E70601"/>
    <w:rsid w:val="00E728DB"/>
    <w:rsid w:val="00E730D7"/>
    <w:rsid w:val="00E737F5"/>
    <w:rsid w:val="00E73E17"/>
    <w:rsid w:val="00E7572C"/>
    <w:rsid w:val="00E75DCB"/>
    <w:rsid w:val="00E77E87"/>
    <w:rsid w:val="00E819C7"/>
    <w:rsid w:val="00E85394"/>
    <w:rsid w:val="00E85589"/>
    <w:rsid w:val="00E85EDC"/>
    <w:rsid w:val="00E87A78"/>
    <w:rsid w:val="00EA355D"/>
    <w:rsid w:val="00EA6B12"/>
    <w:rsid w:val="00EA7AE3"/>
    <w:rsid w:val="00EC58C5"/>
    <w:rsid w:val="00ED008A"/>
    <w:rsid w:val="00EE0214"/>
    <w:rsid w:val="00EE4544"/>
    <w:rsid w:val="00EF2DD5"/>
    <w:rsid w:val="00EF4419"/>
    <w:rsid w:val="00F00D01"/>
    <w:rsid w:val="00F01BA4"/>
    <w:rsid w:val="00F02225"/>
    <w:rsid w:val="00F05D67"/>
    <w:rsid w:val="00F111A2"/>
    <w:rsid w:val="00F14915"/>
    <w:rsid w:val="00F16858"/>
    <w:rsid w:val="00F21DDE"/>
    <w:rsid w:val="00F2302B"/>
    <w:rsid w:val="00F23691"/>
    <w:rsid w:val="00F2535E"/>
    <w:rsid w:val="00F30744"/>
    <w:rsid w:val="00F341B9"/>
    <w:rsid w:val="00F42712"/>
    <w:rsid w:val="00F42A52"/>
    <w:rsid w:val="00F42B0A"/>
    <w:rsid w:val="00F46BA3"/>
    <w:rsid w:val="00F61F6F"/>
    <w:rsid w:val="00F660B3"/>
    <w:rsid w:val="00F6655B"/>
    <w:rsid w:val="00F74A68"/>
    <w:rsid w:val="00F74BD5"/>
    <w:rsid w:val="00F803A0"/>
    <w:rsid w:val="00F857CA"/>
    <w:rsid w:val="00F926C6"/>
    <w:rsid w:val="00F933EE"/>
    <w:rsid w:val="00F93EB9"/>
    <w:rsid w:val="00FA3A0A"/>
    <w:rsid w:val="00FA74EF"/>
    <w:rsid w:val="00FB2158"/>
    <w:rsid w:val="00FB2E0F"/>
    <w:rsid w:val="00FB3030"/>
    <w:rsid w:val="00FB4E25"/>
    <w:rsid w:val="00FC34D0"/>
    <w:rsid w:val="00FC4A1C"/>
    <w:rsid w:val="00FD3DAC"/>
    <w:rsid w:val="00FD4A02"/>
    <w:rsid w:val="00FE5B93"/>
    <w:rsid w:val="00FE6B26"/>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3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agerange">
    <w:name w:val="page_range"/>
    <w:basedOn w:val="DefaultParagraphFont"/>
    <w:rsid w:val="009E42B6"/>
  </w:style>
  <w:style w:type="character" w:customStyle="1" w:styleId="UnresolvedMention">
    <w:name w:val="Unresolved Mention"/>
    <w:basedOn w:val="DefaultParagraphFont"/>
    <w:uiPriority w:val="99"/>
    <w:semiHidden/>
    <w:unhideWhenUsed/>
    <w:rsid w:val="00F30744"/>
    <w:rPr>
      <w:color w:val="605E5C"/>
      <w:shd w:val="clear" w:color="auto" w:fill="E1DFDD"/>
    </w:rPr>
  </w:style>
  <w:style w:type="paragraph" w:styleId="Header">
    <w:name w:val="header"/>
    <w:basedOn w:val="Normal"/>
    <w:link w:val="HeaderChar"/>
    <w:uiPriority w:val="99"/>
    <w:unhideWhenUsed/>
    <w:rsid w:val="007F266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F2668"/>
    <w:rPr>
      <w:rFonts w:ascii="Times New Roman" w:eastAsia="Calibri" w:hAnsi="Times New Roman" w:cs="SimSun"/>
      <w:color w:val="000000"/>
      <w:kern w:val="0"/>
      <w:sz w:val="24"/>
    </w:rPr>
  </w:style>
  <w:style w:type="paragraph" w:styleId="Revision">
    <w:name w:val="Revision"/>
    <w:hidden/>
    <w:uiPriority w:val="99"/>
    <w:semiHidden/>
    <w:rsid w:val="00902A51"/>
    <w:pPr>
      <w:spacing w:after="0" w:line="240" w:lineRule="auto"/>
    </w:pPr>
    <w:rPr>
      <w:rFonts w:ascii="Times New Roman" w:eastAsia="Calibri" w:hAnsi="Times New Roman" w:cs="SimSu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land1110184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90/f10111002"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16/j.jort.2022.100587" TargetMode="External"/><Relationship Id="rId4" Type="http://schemas.openxmlformats.org/officeDocument/2006/relationships/webSettings" Target="webSettings.xml"/><Relationship Id="rId9" Type="http://schemas.openxmlformats.org/officeDocument/2006/relationships/hyperlink" Target="https://doi.org/10.1038/s41467-025-64449-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15</Pages>
  <Words>6591</Words>
  <Characters>37575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SDI CPU 1117</cp:lastModifiedBy>
  <cp:revision>12</cp:revision>
  <dcterms:created xsi:type="dcterms:W3CDTF">2026-03-02T08:14:00Z</dcterms:created>
  <dcterms:modified xsi:type="dcterms:W3CDTF">2026-03-23T08:19:00Z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20508925-a078-46ec-af16-c7324f71d4f2</vt:lpwstr>
  </property>
</Properties>
</file>